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C6F96" w14:textId="2381C1CB" w:rsidR="00F10498" w:rsidRPr="00800A5E" w:rsidRDefault="005E15BC" w:rsidP="005E15BC">
      <w:pPr>
        <w:pStyle w:val="Heading1"/>
        <w:rPr>
          <w:rFonts w:asciiTheme="majorHAnsi" w:hAnsiTheme="majorHAnsi" w:cstheme="majorHAnsi"/>
        </w:rPr>
      </w:pPr>
      <w:r w:rsidRPr="00800A5E">
        <w:rPr>
          <w:rFonts w:asciiTheme="majorHAnsi" w:hAnsiTheme="majorHAnsi" w:cstheme="majorHAnsi"/>
        </w:rPr>
        <w:t>Aff</w:t>
      </w:r>
      <w:r w:rsidR="008329DD" w:rsidRPr="00800A5E">
        <w:rPr>
          <w:rFonts w:asciiTheme="majorHAnsi" w:hAnsiTheme="majorHAnsi" w:cstheme="majorHAnsi"/>
        </w:rPr>
        <w:t>—</w:t>
      </w:r>
      <w:r w:rsidR="00D81529" w:rsidRPr="00800A5E">
        <w:rPr>
          <w:rFonts w:asciiTheme="majorHAnsi" w:hAnsiTheme="majorHAnsi" w:cstheme="majorHAnsi"/>
        </w:rPr>
        <w:t>Modern Water</w:t>
      </w:r>
    </w:p>
    <w:p w14:paraId="693BE1F7" w14:textId="77777777" w:rsidR="00FB42F6" w:rsidRPr="00800A5E" w:rsidRDefault="00FB42F6" w:rsidP="00FB42F6">
      <w:pPr>
        <w:pStyle w:val="Heading3"/>
        <w:rPr>
          <w:rFonts w:asciiTheme="majorHAnsi" w:hAnsiTheme="majorHAnsi" w:cstheme="majorHAnsi"/>
        </w:rPr>
      </w:pPr>
      <w:r w:rsidRPr="00800A5E">
        <w:rPr>
          <w:rFonts w:asciiTheme="majorHAnsi" w:hAnsiTheme="majorHAnsi" w:cstheme="majorHAnsi"/>
        </w:rPr>
        <w:t>Notes</w:t>
      </w:r>
    </w:p>
    <w:p w14:paraId="3958C308" w14:textId="77777777" w:rsidR="00FB42F6" w:rsidRPr="00800A5E" w:rsidRDefault="00FB42F6" w:rsidP="00FB42F6">
      <w:pPr>
        <w:jc w:val="center"/>
        <w:rPr>
          <w:rFonts w:asciiTheme="majorHAnsi" w:hAnsiTheme="majorHAnsi" w:cstheme="majorHAnsi"/>
        </w:rPr>
      </w:pPr>
    </w:p>
    <w:p w14:paraId="1D3EDEE1" w14:textId="77777777" w:rsidR="00FB42F6" w:rsidRPr="00800A5E" w:rsidRDefault="00FB42F6" w:rsidP="00FB42F6">
      <w:pPr>
        <w:jc w:val="center"/>
        <w:rPr>
          <w:rFonts w:asciiTheme="majorHAnsi" w:hAnsiTheme="majorHAnsi" w:cstheme="majorHAnsi"/>
        </w:rPr>
      </w:pPr>
      <w:r w:rsidRPr="00800A5E">
        <w:rPr>
          <w:rFonts w:asciiTheme="majorHAnsi" w:hAnsiTheme="majorHAnsi" w:cstheme="majorHAnsi"/>
        </w:rPr>
        <w:t>“They misunderestimated me”</w:t>
      </w:r>
    </w:p>
    <w:p w14:paraId="0FF91078" w14:textId="77777777" w:rsidR="00FB42F6" w:rsidRPr="00800A5E" w:rsidRDefault="00FB42F6" w:rsidP="00FB42F6">
      <w:pPr>
        <w:jc w:val="center"/>
        <w:rPr>
          <w:rFonts w:asciiTheme="majorHAnsi" w:hAnsiTheme="majorHAnsi" w:cstheme="majorHAnsi"/>
        </w:rPr>
      </w:pPr>
      <w:r w:rsidRPr="00800A5E">
        <w:rPr>
          <w:rFonts w:asciiTheme="majorHAnsi" w:hAnsiTheme="majorHAnsi" w:cstheme="majorHAnsi"/>
        </w:rPr>
        <w:t>- George W. Bush</w:t>
      </w:r>
    </w:p>
    <w:p w14:paraId="60F97DF2" w14:textId="77777777" w:rsidR="00FB42F6" w:rsidRPr="00800A5E" w:rsidRDefault="00FB42F6" w:rsidP="00FB42F6">
      <w:pPr>
        <w:jc w:val="center"/>
        <w:rPr>
          <w:rFonts w:asciiTheme="majorHAnsi" w:hAnsiTheme="majorHAnsi" w:cstheme="majorHAnsi"/>
        </w:rPr>
      </w:pPr>
    </w:p>
    <w:p w14:paraId="5E618926" w14:textId="1DAA1CEB" w:rsidR="00FB42F6" w:rsidRPr="00800A5E" w:rsidRDefault="00FB42F6" w:rsidP="00FB42F6">
      <w:pPr>
        <w:jc w:val="center"/>
        <w:rPr>
          <w:rFonts w:asciiTheme="majorHAnsi" w:hAnsiTheme="majorHAnsi" w:cstheme="majorHAnsi"/>
        </w:rPr>
      </w:pPr>
      <w:r w:rsidRPr="00800A5E">
        <w:rPr>
          <w:rFonts w:asciiTheme="majorHAnsi" w:hAnsiTheme="majorHAnsi" w:cstheme="majorHAnsi"/>
        </w:rPr>
        <w:t xml:space="preserve">This file was produced by Daniel Bomberger from Interlake High School and Sheima Ben-Abdallah from Leon M. Goldstein High School. Special shoutout to Luciann Nguyen </w:t>
      </w:r>
      <w:r w:rsidR="0062166C" w:rsidRPr="00800A5E">
        <w:rPr>
          <w:rFonts w:asciiTheme="majorHAnsi" w:hAnsiTheme="majorHAnsi" w:cstheme="majorHAnsi"/>
        </w:rPr>
        <w:t>and Mahintha Karthik</w:t>
      </w:r>
      <w:r w:rsidRPr="00800A5E">
        <w:rPr>
          <w:rFonts w:asciiTheme="majorHAnsi" w:hAnsiTheme="majorHAnsi" w:cstheme="majorHAnsi"/>
        </w:rPr>
        <w:t xml:space="preserve"> for </w:t>
      </w:r>
      <w:r w:rsidR="0062166C" w:rsidRPr="00800A5E">
        <w:rPr>
          <w:rFonts w:asciiTheme="majorHAnsi" w:hAnsiTheme="majorHAnsi" w:cstheme="majorHAnsi"/>
        </w:rPr>
        <w:t>their</w:t>
      </w:r>
      <w:r w:rsidRPr="00800A5E">
        <w:rPr>
          <w:rFonts w:asciiTheme="majorHAnsi" w:hAnsiTheme="majorHAnsi" w:cstheme="majorHAnsi"/>
        </w:rPr>
        <w:t xml:space="preserve"> guest work </w:t>
      </w:r>
      <w:r w:rsidR="0062166C" w:rsidRPr="00800A5E">
        <w:rPr>
          <w:rFonts w:asciiTheme="majorHAnsi" w:hAnsiTheme="majorHAnsi" w:cstheme="majorHAnsi"/>
        </w:rPr>
        <w:t xml:space="preserve">on </w:t>
      </w:r>
      <w:r w:rsidRPr="00800A5E">
        <w:rPr>
          <w:rFonts w:asciiTheme="majorHAnsi" w:hAnsiTheme="majorHAnsi" w:cstheme="majorHAnsi"/>
        </w:rPr>
        <w:t>the file, and Gio for his live music performances during research time.</w:t>
      </w:r>
    </w:p>
    <w:p w14:paraId="5ED767A5" w14:textId="77777777" w:rsidR="00FB42F6" w:rsidRPr="00800A5E" w:rsidRDefault="00FB42F6" w:rsidP="00FB42F6">
      <w:pPr>
        <w:rPr>
          <w:rFonts w:asciiTheme="majorHAnsi" w:hAnsiTheme="majorHAnsi" w:cstheme="majorHAnsi"/>
        </w:rPr>
      </w:pPr>
    </w:p>
    <w:p w14:paraId="65F8ABDB" w14:textId="77777777" w:rsidR="00FB42F6" w:rsidRPr="00800A5E" w:rsidRDefault="00FB42F6" w:rsidP="00FB42F6">
      <w:pPr>
        <w:rPr>
          <w:rFonts w:asciiTheme="majorHAnsi" w:hAnsiTheme="majorHAnsi" w:cstheme="majorHAnsi"/>
        </w:rPr>
      </w:pPr>
    </w:p>
    <w:p w14:paraId="0FE5E513" w14:textId="5002C7D4" w:rsidR="00FB42F6" w:rsidRPr="00800A5E" w:rsidRDefault="00FB42F6" w:rsidP="00FB42F6">
      <w:pPr>
        <w:rPr>
          <w:rFonts w:asciiTheme="majorHAnsi" w:hAnsiTheme="majorHAnsi" w:cstheme="majorHAnsi"/>
        </w:rPr>
      </w:pPr>
      <w:r w:rsidRPr="00800A5E">
        <w:rPr>
          <w:rFonts w:asciiTheme="majorHAnsi" w:hAnsiTheme="majorHAnsi" w:cstheme="majorHAnsi"/>
        </w:rPr>
        <w:t>We’ve included some case arguments in the negative section included at the bottom.</w:t>
      </w:r>
      <w:r w:rsidR="0045384F" w:rsidRPr="00800A5E">
        <w:rPr>
          <w:rFonts w:asciiTheme="majorHAnsi" w:hAnsiTheme="majorHAnsi" w:cstheme="majorHAnsi"/>
        </w:rPr>
        <w:t xml:space="preserve"> There are also cards inputted from other files in spots where it makes sense.</w:t>
      </w:r>
    </w:p>
    <w:p w14:paraId="73504389" w14:textId="77777777" w:rsidR="00FB42F6" w:rsidRPr="00800A5E" w:rsidRDefault="00FB42F6" w:rsidP="00FB42F6">
      <w:pPr>
        <w:rPr>
          <w:rFonts w:asciiTheme="majorHAnsi" w:hAnsiTheme="majorHAnsi" w:cstheme="majorHAnsi"/>
        </w:rPr>
      </w:pPr>
    </w:p>
    <w:p w14:paraId="6D19CD27" w14:textId="5907CCCF" w:rsidR="005E15BC" w:rsidRPr="00800A5E" w:rsidRDefault="005E15BC" w:rsidP="005E15BC">
      <w:pPr>
        <w:pStyle w:val="Heading2"/>
        <w:rPr>
          <w:rFonts w:asciiTheme="majorHAnsi" w:hAnsiTheme="majorHAnsi" w:cstheme="majorHAnsi"/>
        </w:rPr>
      </w:pPr>
      <w:r w:rsidRPr="00800A5E">
        <w:rPr>
          <w:rFonts w:asciiTheme="majorHAnsi" w:hAnsiTheme="majorHAnsi" w:cstheme="majorHAnsi"/>
        </w:rPr>
        <w:t>1AC</w:t>
      </w:r>
    </w:p>
    <w:p w14:paraId="5B26B10B" w14:textId="1D188C4A" w:rsidR="00483139" w:rsidRPr="00800A5E" w:rsidRDefault="00483139" w:rsidP="00483139">
      <w:pPr>
        <w:pStyle w:val="Heading4"/>
        <w:rPr>
          <w:rFonts w:asciiTheme="majorHAnsi" w:hAnsiTheme="majorHAnsi" w:cstheme="majorHAnsi"/>
        </w:rPr>
      </w:pPr>
      <w:r w:rsidRPr="00800A5E">
        <w:rPr>
          <w:rFonts w:asciiTheme="majorHAnsi" w:hAnsiTheme="majorHAnsi" w:cstheme="majorHAnsi"/>
        </w:rPr>
        <w:t xml:space="preserve">Humanism was born from water, and Man is defined by protecting it. </w:t>
      </w:r>
    </w:p>
    <w:p w14:paraId="7662D8D2" w14:textId="7569D810" w:rsidR="00483139" w:rsidRPr="00800A5E" w:rsidRDefault="00483139" w:rsidP="00483139">
      <w:pPr>
        <w:rPr>
          <w:rStyle w:val="Style13ptBold"/>
          <w:rFonts w:asciiTheme="majorHAnsi" w:hAnsiTheme="majorHAnsi" w:cstheme="majorHAnsi"/>
          <w:b w:val="0"/>
          <w:bCs w:val="0"/>
          <w:sz w:val="18"/>
          <w:szCs w:val="18"/>
        </w:rPr>
      </w:pPr>
      <w:r w:rsidRPr="00800A5E">
        <w:rPr>
          <w:rStyle w:val="Style13ptBold"/>
          <w:rFonts w:asciiTheme="majorHAnsi" w:hAnsiTheme="majorHAnsi" w:cstheme="majorHAnsi"/>
        </w:rPr>
        <w:t xml:space="preserve">Leong 17 </w:t>
      </w:r>
      <w:r w:rsidRPr="00800A5E">
        <w:rPr>
          <w:rFonts w:asciiTheme="majorHAnsi" w:hAnsiTheme="majorHAnsi" w:cstheme="majorHAnsi"/>
        </w:rPr>
        <w:t xml:space="preserve">(Diana Leong has a Doctor of Philosophy in Culture and Theory from University of California, Irvine; January 4, 2017; “The Salt Bones: Zong! and an Ecology of Thirst” </w:t>
      </w:r>
      <w:r w:rsidR="0062166C" w:rsidRPr="00800A5E">
        <w:rPr>
          <w:rFonts w:asciiTheme="majorHAnsi" w:hAnsiTheme="majorHAnsi" w:cstheme="majorHAnsi"/>
        </w:rPr>
        <w:t>mk</w:t>
      </w:r>
      <w:r w:rsidRPr="00800A5E">
        <w:rPr>
          <w:rFonts w:asciiTheme="majorHAnsi" w:hAnsiTheme="majorHAnsi" w:cstheme="majorHAnsi"/>
        </w:rPr>
        <w:t>)</w:t>
      </w:r>
    </w:p>
    <w:p w14:paraId="4924EAB9" w14:textId="77777777" w:rsidR="00483139" w:rsidRPr="00800A5E" w:rsidRDefault="00483139" w:rsidP="00483139">
      <w:pPr>
        <w:spacing w:after="0" w:line="240" w:lineRule="auto"/>
        <w:rPr>
          <w:rFonts w:asciiTheme="majorHAnsi" w:eastAsia="Times New Roman" w:hAnsiTheme="majorHAnsi" w:cstheme="majorHAnsi"/>
          <w:sz w:val="14"/>
        </w:rPr>
      </w:pPr>
      <w:r w:rsidRPr="00800A5E">
        <w:rPr>
          <w:rFonts w:asciiTheme="majorHAnsi" w:eastAsia="Times New Roman" w:hAnsiTheme="majorHAnsi" w:cstheme="majorHAnsi"/>
          <w:u w:val="single"/>
        </w:rPr>
        <w:t xml:space="preserve">Slave ships thrived on an ecology of thirst—a set of </w:t>
      </w:r>
      <w:r w:rsidRPr="00800A5E">
        <w:rPr>
          <w:rStyle w:val="StyleUnderline"/>
          <w:rFonts w:asciiTheme="majorHAnsi" w:hAnsiTheme="majorHAnsi" w:cstheme="majorHAnsi"/>
        </w:rPr>
        <w:t>relations in which</w:t>
      </w:r>
      <w:r w:rsidRPr="00800A5E">
        <w:rPr>
          <w:rStyle w:val="Emphasis"/>
          <w:rFonts w:asciiTheme="majorHAnsi" w:hAnsiTheme="majorHAnsi" w:cstheme="majorHAnsi"/>
        </w:rPr>
        <w:t xml:space="preserve"> humanity is measured through one’s relationship to water. </w:t>
      </w:r>
      <w:r w:rsidRPr="00800A5E">
        <w:rPr>
          <w:rFonts w:asciiTheme="majorHAnsi" w:eastAsia="Times New Roman" w:hAnsiTheme="majorHAnsi" w:cstheme="majorHAnsi"/>
          <w:sz w:val="14"/>
        </w:rPr>
        <w:t xml:space="preserve">Within these terms, </w:t>
      </w:r>
      <w:r w:rsidRPr="00800A5E">
        <w:rPr>
          <w:rFonts w:asciiTheme="majorHAnsi" w:eastAsia="Times New Roman" w:hAnsiTheme="majorHAnsi" w:cstheme="majorHAnsi"/>
          <w:u w:val="single"/>
        </w:rPr>
        <w:t>water forms the threshold between slave and non-slave, or between the sailor-as-human and the slave-as-not, as the slave’s impossibility of relating to water as “sustenance” bars her from the status of the human</w:t>
      </w:r>
      <w:r w:rsidRPr="00800A5E">
        <w:rPr>
          <w:rFonts w:asciiTheme="majorHAnsi" w:eastAsia="Times New Roman" w:hAnsiTheme="majorHAnsi" w:cstheme="majorHAnsi"/>
          <w:sz w:val="14"/>
        </w:rPr>
        <w:t xml:space="preserve">. That is, </w:t>
      </w:r>
      <w:r w:rsidRPr="00800A5E">
        <w:rPr>
          <w:rFonts w:asciiTheme="majorHAnsi" w:eastAsia="Times New Roman" w:hAnsiTheme="majorHAnsi" w:cstheme="majorHAnsi"/>
          <w:u w:val="single"/>
        </w:rPr>
        <w:t>the slaves remained thirsty even with an ample supply of water on hand.</w:t>
      </w:r>
      <w:r w:rsidRPr="00800A5E">
        <w:rPr>
          <w:rFonts w:asciiTheme="majorHAnsi" w:eastAsia="Times New Roman" w:hAnsiTheme="majorHAnsi" w:cstheme="majorHAnsi"/>
          <w:sz w:val="14"/>
        </w:rPr>
        <w:t xml:space="preserve"> Alexander G. </w:t>
      </w:r>
      <w:r w:rsidRPr="00800A5E">
        <w:rPr>
          <w:rFonts w:asciiTheme="majorHAnsi" w:eastAsia="Times New Roman" w:hAnsiTheme="majorHAnsi" w:cstheme="majorHAnsi"/>
          <w:u w:val="single"/>
        </w:rPr>
        <w:t xml:space="preserve">Weheliye cites Wynter to underscore how racialization </w:t>
      </w:r>
      <w:r w:rsidRPr="00800A5E">
        <w:rPr>
          <w:rStyle w:val="StyleUnderline"/>
          <w:rFonts w:asciiTheme="majorHAnsi" w:hAnsiTheme="majorHAnsi" w:cstheme="majorHAnsi"/>
        </w:rPr>
        <w:t>intervenes in biochemical processes to</w:t>
      </w:r>
      <w:r w:rsidRPr="00800A5E">
        <w:rPr>
          <w:rFonts w:asciiTheme="majorHAnsi" w:eastAsia="Times New Roman" w:hAnsiTheme="majorHAnsi" w:cstheme="majorHAnsi"/>
          <w:u w:val="single"/>
        </w:rPr>
        <w:t xml:space="preserve"> reproduce and reinforce </w:t>
      </w:r>
      <w:r w:rsidRPr="00800A5E">
        <w:rPr>
          <w:rStyle w:val="Emphasis"/>
          <w:rFonts w:asciiTheme="majorHAnsi" w:hAnsiTheme="majorHAnsi" w:cstheme="majorHAnsi"/>
        </w:rPr>
        <w:t>antiblack ideologies</w:t>
      </w:r>
      <w:r w:rsidRPr="00800A5E">
        <w:rPr>
          <w:rFonts w:asciiTheme="majorHAnsi" w:eastAsia="Times New Roman" w:hAnsiTheme="majorHAnsi" w:cstheme="majorHAnsi"/>
          <w:u w:val="single"/>
        </w:rPr>
        <w:t xml:space="preserve"> at the level of the body: “it is ‘only through the mediation of the organism’s experience of what feels good to the organism and what feels bad to it ...’ that a repertoire of behaviors, which ensure the continued existence of the species, develops”</w:t>
      </w:r>
      <w:r w:rsidRPr="00800A5E">
        <w:rPr>
          <w:rFonts w:asciiTheme="majorHAnsi" w:eastAsia="Times New Roman" w:hAnsiTheme="majorHAnsi" w:cstheme="majorHAnsi"/>
          <w:sz w:val="14"/>
        </w:rPr>
        <w:t xml:space="preserve"> (26).6 To be sure, </w:t>
      </w:r>
      <w:r w:rsidRPr="00800A5E">
        <w:rPr>
          <w:rFonts w:asciiTheme="majorHAnsi" w:eastAsia="Times New Roman" w:hAnsiTheme="majorHAnsi" w:cstheme="majorHAnsi"/>
          <w:u w:val="single"/>
        </w:rPr>
        <w:t xml:space="preserve">water, and more importantly, one’s access and relationship to it, retains a </w:t>
      </w:r>
      <w:r w:rsidRPr="00800A5E">
        <w:rPr>
          <w:rStyle w:val="Emphasis"/>
          <w:rFonts w:asciiTheme="majorHAnsi" w:hAnsiTheme="majorHAnsi" w:cstheme="majorHAnsi"/>
        </w:rPr>
        <w:t>singular place</w:t>
      </w:r>
      <w:r w:rsidRPr="00800A5E">
        <w:rPr>
          <w:rFonts w:asciiTheme="majorHAnsi" w:eastAsia="Times New Roman" w:hAnsiTheme="majorHAnsi" w:cstheme="majorHAnsi"/>
          <w:u w:val="single"/>
        </w:rPr>
        <w:t xml:space="preserve"> in any ecological configuration. Most of the organisms classified biologically as “living” require water to facilitate nutrient transfer (e.g., plants and bacteria) and maintain basic organ functions (e.g., humans and nonhuman animals).</w:t>
      </w:r>
      <w:r w:rsidRPr="00800A5E">
        <w:rPr>
          <w:rFonts w:asciiTheme="majorHAnsi" w:eastAsia="Times New Roman" w:hAnsiTheme="majorHAnsi" w:cstheme="majorHAnsi"/>
          <w:sz w:val="14"/>
        </w:rPr>
        <w:t xml:space="preserve"> The need for water manifests in the various physical symptoms of thirst, which prompt organisms to seek out and ingest liquids. </w:t>
      </w:r>
      <w:r w:rsidRPr="00800A5E">
        <w:rPr>
          <w:rFonts w:asciiTheme="majorHAnsi" w:eastAsia="Times New Roman" w:hAnsiTheme="majorHAnsi" w:cstheme="majorHAnsi"/>
          <w:u w:val="single"/>
        </w:rPr>
        <w:t>Thirst is thus a fundamental component of an organism’s regulatory systems</w:t>
      </w:r>
      <w:r w:rsidRPr="00800A5E">
        <w:rPr>
          <w:rFonts w:asciiTheme="majorHAnsi" w:eastAsia="Times New Roman" w:hAnsiTheme="majorHAnsi" w:cstheme="majorHAnsi"/>
          <w:sz w:val="14"/>
        </w:rPr>
        <w:t xml:space="preserve">. Despite the widespread distribution of thirst as a marker and metric of life, </w:t>
      </w:r>
      <w:r w:rsidRPr="00800A5E">
        <w:rPr>
          <w:rFonts w:asciiTheme="majorHAnsi" w:eastAsia="Times New Roman" w:hAnsiTheme="majorHAnsi" w:cstheme="majorHAnsi"/>
          <w:u w:val="single"/>
        </w:rPr>
        <w:t xml:space="preserve">the slaves’ thirst and therefore their “experiences” of water were mediated by the need </w:t>
      </w:r>
      <w:r w:rsidRPr="00800A5E">
        <w:rPr>
          <w:rStyle w:val="Emphasis"/>
          <w:rFonts w:asciiTheme="majorHAnsi" w:hAnsiTheme="majorHAnsi" w:cstheme="majorHAnsi"/>
        </w:rPr>
        <w:t>to shore up the boundaries of the “human.</w:t>
      </w:r>
      <w:r w:rsidRPr="00800A5E">
        <w:rPr>
          <w:rStyle w:val="StyleUnderline"/>
          <w:rFonts w:asciiTheme="majorHAnsi" w:hAnsiTheme="majorHAnsi" w:cstheme="majorHAnsi"/>
        </w:rPr>
        <w:t>” For transatlantic slaving voyages, water was the critical common denominator of survival, which obliged the sailors to disavow the universality of thirst before it disturbed the social hierarchy of the ship</w:t>
      </w:r>
      <w:r w:rsidRPr="00800A5E">
        <w:rPr>
          <w:rFonts w:asciiTheme="majorHAnsi" w:eastAsia="Times New Roman" w:hAnsiTheme="majorHAnsi" w:cstheme="majorHAnsi"/>
          <w:sz w:val="14"/>
        </w:rPr>
        <w:t xml:space="preserve">.7 In “Zong! #1,” the words “water of want,” “one,” “day,” and “good” are stretched graphically and phonically across the page to form clusters that allow groups of words and letters to relate to others in new ways: The literal scattering of several words throughout the letters of “water of want” makes it possible to separate need from its object because the object itself—water—never fully coalesces. Rather, its grammatical coherence is interrupted by interference patterns of space that Timothy Morton, following Percy Shelley, likens to a vibration or attunement to other entities (“An Object-Oriented” 205). In these new forms of attunement, we find that that the letters of “water” actually create the space for “want” to mingle with “one,” “day,” and “goods” to produce new entities. As these emerge, among them the provocative “ant” and “god,” they become linked to the exploded phrase “water of want” in ways that unsettle the restriction of thirst to slaves. Philip’s critical and methodological deconstruction suggests, pace Morton, that “meaningfulness depends upon ... entities that are excluded from the system, yet included by being excluded, thus undermining the system’s coherence” (Realist Magic 214). The unlocking of “water” and “want” points to what must be excluded from the ecological system of the slave ship—a general capacity for thirst—for thirst to constitute the difference between sailor and slave. Indeed, the thirst of the slave was a constant and anxious reminder of what she shared with captain and crew, a kind of physiological “declaration” of her existence. And as “Zong! #16” makes clear, “should [the sailors] have/found being/sufficient,” there may have been no need to leverage thirst in justification of “Zong’s” massacres (Philip 27–28). </w:t>
      </w:r>
      <w:r w:rsidRPr="00800A5E">
        <w:rPr>
          <w:rStyle w:val="Emphasis"/>
          <w:rFonts w:asciiTheme="majorHAnsi" w:hAnsiTheme="majorHAnsi" w:cstheme="majorHAnsi"/>
        </w:rPr>
        <w:t>To be human</w:t>
      </w:r>
      <w:r w:rsidRPr="00800A5E">
        <w:rPr>
          <w:rFonts w:asciiTheme="majorHAnsi" w:eastAsia="Times New Roman" w:hAnsiTheme="majorHAnsi" w:cstheme="majorHAnsi"/>
          <w:u w:val="single"/>
        </w:rPr>
        <w:t xml:space="preserve">, or in Wynter’s terms, </w:t>
      </w:r>
      <w:r w:rsidRPr="00800A5E">
        <w:rPr>
          <w:rStyle w:val="Emphasis"/>
          <w:rFonts w:asciiTheme="majorHAnsi" w:hAnsiTheme="majorHAnsi" w:cstheme="majorHAnsi"/>
        </w:rPr>
        <w:t>to be “Man,” requires that one</w:t>
      </w:r>
      <w:r w:rsidRPr="00800A5E">
        <w:rPr>
          <w:rFonts w:asciiTheme="majorHAnsi" w:eastAsia="Times New Roman" w:hAnsiTheme="majorHAnsi" w:cstheme="majorHAnsi"/>
          <w:u w:val="single"/>
        </w:rPr>
        <w:t xml:space="preserve"> be and do more than </w:t>
      </w:r>
      <w:r w:rsidRPr="00800A5E">
        <w:rPr>
          <w:rStyle w:val="Emphasis"/>
          <w:rFonts w:asciiTheme="majorHAnsi" w:hAnsiTheme="majorHAnsi" w:cstheme="majorHAnsi"/>
        </w:rPr>
        <w:t>ensure</w:t>
      </w:r>
      <w:r w:rsidRPr="00800A5E">
        <w:rPr>
          <w:rFonts w:asciiTheme="majorHAnsi" w:eastAsia="Times New Roman" w:hAnsiTheme="majorHAnsi" w:cstheme="majorHAnsi"/>
          <w:u w:val="single"/>
        </w:rPr>
        <w:t xml:space="preserve">/insure </w:t>
      </w:r>
      <w:r w:rsidRPr="00800A5E">
        <w:rPr>
          <w:rStyle w:val="Emphasis"/>
          <w:rFonts w:asciiTheme="majorHAnsi" w:hAnsiTheme="majorHAnsi" w:cstheme="majorHAnsi"/>
        </w:rPr>
        <w:t>against a loss of water</w:t>
      </w:r>
      <w:r w:rsidRPr="00800A5E">
        <w:rPr>
          <w:rFonts w:asciiTheme="majorHAnsi" w:eastAsia="Times New Roman" w:hAnsiTheme="majorHAnsi" w:cstheme="majorHAnsi"/>
          <w:u w:val="single"/>
        </w:rPr>
        <w:t xml:space="preserve">, and thirst was a daily reminder of the slave’s lack in that regard. </w:t>
      </w:r>
      <w:r w:rsidRPr="00800A5E">
        <w:rPr>
          <w:rStyle w:val="StyleUnderline"/>
          <w:rFonts w:asciiTheme="majorHAnsi" w:hAnsiTheme="majorHAnsi" w:cstheme="majorHAnsi"/>
        </w:rPr>
        <w:t xml:space="preserve">Philip is acutely aware that the global systems of slavery attempted to define unequivocally the proper “mode of being human,” and this mode is largely emblematized by what Sylvia Wynter calls “Man.” Wynter’s remarkable article </w:t>
      </w:r>
      <w:r w:rsidRPr="00800A5E">
        <w:rPr>
          <w:rFonts w:asciiTheme="majorHAnsi" w:eastAsia="Times New Roman" w:hAnsiTheme="majorHAnsi" w:cstheme="majorHAnsi"/>
          <w:sz w:val="14"/>
        </w:rPr>
        <w:t xml:space="preserve">Unsettling the Coloniality of Being/Power/ Truth/Freedom: Towards the Human, After Man, its Overrepresentation—an Argument, </w:t>
      </w:r>
      <w:r w:rsidRPr="00800A5E">
        <w:rPr>
          <w:rStyle w:val="StyleUnderline"/>
          <w:rFonts w:asciiTheme="majorHAnsi" w:hAnsiTheme="majorHAnsi" w:cstheme="majorHAnsi"/>
        </w:rPr>
        <w:t>traces the overrepresentation of “Man” through the various epistemes of the West, arguing that as the prototype for the human species, “Man” originated in Greco-Roman tradition and has since been idealized and idolized through Judeo-Christian philosophy, and the natural and human sciences</w:t>
      </w:r>
      <w:r w:rsidRPr="00800A5E">
        <w:rPr>
          <w:rFonts w:asciiTheme="majorHAnsi" w:eastAsia="Times New Roman" w:hAnsiTheme="majorHAnsi" w:cstheme="majorHAnsi"/>
          <w:sz w:val="14"/>
        </w:rPr>
        <w:t xml:space="preserve">.8 </w:t>
      </w:r>
      <w:r w:rsidRPr="00800A5E">
        <w:rPr>
          <w:rStyle w:val="StyleUnderline"/>
          <w:rFonts w:asciiTheme="majorHAnsi" w:hAnsiTheme="majorHAnsi" w:cstheme="majorHAnsi"/>
        </w:rPr>
        <w:t>This imagined category, which we can also recognize in its various guises as the transcendental subject, the subject of law, or the subject of civil (and “civilized”) society, directs the form, scale, and scope of contemporary conflicts by measuring the degree to which those involved conform to its requirements. Plainly</w:t>
      </w:r>
      <w:r w:rsidRPr="00800A5E">
        <w:rPr>
          <w:rFonts w:asciiTheme="majorHAnsi" w:eastAsia="Times New Roman" w:hAnsiTheme="majorHAnsi" w:cstheme="majorHAnsi"/>
          <w:u w:val="single"/>
        </w:rPr>
        <w:t xml:space="preserve">, the category of “Man” has undergone centuries of modification in response to historical demands, but Wynter emphasizes that at least from since the advent of modern racial slavery, the mechanisms of “Man” have concentrated on establishing black populations as inferior: The correlated hypothesis here is that </w:t>
      </w:r>
      <w:r w:rsidRPr="00800A5E">
        <w:rPr>
          <w:rStyle w:val="Emphasis"/>
          <w:rFonts w:asciiTheme="majorHAnsi" w:hAnsiTheme="majorHAnsi" w:cstheme="majorHAnsi"/>
        </w:rPr>
        <w:t>all</w:t>
      </w:r>
      <w:r w:rsidRPr="00800A5E">
        <w:rPr>
          <w:rFonts w:asciiTheme="majorHAnsi" w:eastAsia="Times New Roman" w:hAnsiTheme="majorHAnsi" w:cstheme="majorHAnsi"/>
          <w:u w:val="single"/>
        </w:rPr>
        <w:t xml:space="preserve"> our present struggles with respect to race, class, gender, sexual orientation, ethnicity, struggles over the environment, global warming, severe climate change, the sharply unequal distribution of the earth’s resources ... these </w:t>
      </w:r>
      <w:r w:rsidRPr="00800A5E">
        <w:rPr>
          <w:rStyle w:val="Emphasis"/>
          <w:rFonts w:asciiTheme="majorHAnsi" w:hAnsiTheme="majorHAnsi" w:cstheme="majorHAnsi"/>
        </w:rPr>
        <w:t>are all differing facets</w:t>
      </w:r>
      <w:r w:rsidRPr="00800A5E">
        <w:rPr>
          <w:rFonts w:asciiTheme="majorHAnsi" w:eastAsia="Times New Roman" w:hAnsiTheme="majorHAnsi" w:cstheme="majorHAnsi"/>
          <w:u w:val="single"/>
        </w:rPr>
        <w:t xml:space="preserve"> of the </w:t>
      </w:r>
      <w:r w:rsidRPr="00800A5E">
        <w:rPr>
          <w:rStyle w:val="Emphasis"/>
          <w:rFonts w:asciiTheme="majorHAnsi" w:hAnsiTheme="majorHAnsi" w:cstheme="majorHAnsi"/>
        </w:rPr>
        <w:t>central ethnoclass Man vs. Human struggle</w:t>
      </w:r>
      <w:r w:rsidRPr="00800A5E">
        <w:rPr>
          <w:rFonts w:asciiTheme="majorHAnsi" w:eastAsia="Times New Roman" w:hAnsiTheme="majorHAnsi" w:cstheme="majorHAnsi"/>
          <w:sz w:val="14"/>
        </w:rPr>
        <w:t xml:space="preserve"> ... .This pattern is linked to the fact that ... the Black population group, of all the multiple groups comprising the post-sixties social hierarchy, has once again come to be placed at the bottommost place of that hierarchy (Gans, 1999), with all incoming new nonwhite/non-Black groups ... coming to claim “normal” North American identity by the putting of visible distance between themselves and the Black population group. (260–62) </w:t>
      </w:r>
      <w:r w:rsidRPr="00800A5E">
        <w:rPr>
          <w:rFonts w:asciiTheme="majorHAnsi" w:eastAsia="Times New Roman" w:hAnsiTheme="majorHAnsi" w:cstheme="majorHAnsi"/>
          <w:u w:val="single"/>
        </w:rPr>
        <w:t>Among other things</w:t>
      </w:r>
      <w:r w:rsidRPr="00800A5E">
        <w:rPr>
          <w:rStyle w:val="Emphasis"/>
          <w:rFonts w:asciiTheme="majorHAnsi" w:hAnsiTheme="majorHAnsi" w:cstheme="majorHAnsi"/>
        </w:rPr>
        <w:t>, to be “Man” means to be non-black</w:t>
      </w:r>
      <w:r w:rsidRPr="00800A5E">
        <w:rPr>
          <w:rFonts w:asciiTheme="majorHAnsi" w:eastAsia="Times New Roman" w:hAnsiTheme="majorHAnsi" w:cstheme="majorHAnsi"/>
          <w:u w:val="single"/>
        </w:rPr>
        <w:t>. In particular, Wynter’s assessment of how the “Man versus human struggle” is coordinated through “struggles over the environment” and “the sharply unequal distribution of the earth’s resources” prepares our approach to understanding how the ecological relationships arranged by the slave ship are bound up with the “imposition of [‘Man’s’] necessity”</w:t>
      </w:r>
      <w:r w:rsidRPr="00800A5E">
        <w:rPr>
          <w:rFonts w:asciiTheme="majorHAnsi" w:eastAsia="Times New Roman" w:hAnsiTheme="majorHAnsi" w:cstheme="majorHAnsi"/>
          <w:sz w:val="14"/>
        </w:rPr>
        <w:t xml:space="preserve"> (Wynter 260–62; Moten 756).</w:t>
      </w:r>
    </w:p>
    <w:p w14:paraId="28C211DF" w14:textId="2FA67F0D" w:rsidR="00883CBA" w:rsidRPr="00800A5E" w:rsidRDefault="00883CBA" w:rsidP="00883CBA">
      <w:pPr>
        <w:rPr>
          <w:rFonts w:asciiTheme="majorHAnsi" w:hAnsiTheme="majorHAnsi" w:cstheme="majorHAnsi"/>
        </w:rPr>
      </w:pPr>
    </w:p>
    <w:p w14:paraId="3467859A" w14:textId="4A452AF2" w:rsidR="00FE0A94" w:rsidRDefault="00125FA4" w:rsidP="00FE0A94">
      <w:pPr>
        <w:pStyle w:val="Heading4"/>
        <w:rPr>
          <w:rFonts w:asciiTheme="majorHAnsi" w:hAnsiTheme="majorHAnsi" w:cstheme="majorHAnsi"/>
          <w:sz w:val="24"/>
          <w:szCs w:val="24"/>
        </w:rPr>
      </w:pPr>
      <w:r w:rsidRPr="0068091A">
        <w:rPr>
          <w:rFonts w:asciiTheme="majorHAnsi" w:hAnsiTheme="majorHAnsi" w:cstheme="majorHAnsi"/>
          <w:sz w:val="24"/>
          <w:szCs w:val="24"/>
        </w:rPr>
        <w:t>Debates centered around t</w:t>
      </w:r>
      <w:r w:rsidR="00FE0A94" w:rsidRPr="0068091A">
        <w:rPr>
          <w:rFonts w:asciiTheme="majorHAnsi" w:hAnsiTheme="majorHAnsi" w:cstheme="majorHAnsi"/>
          <w:sz w:val="24"/>
          <w:szCs w:val="24"/>
        </w:rPr>
        <w:t>he universal understanding of water through governmental paradigms centers humanism through the forced disavowal of water as a</w:t>
      </w:r>
      <w:r w:rsidRPr="0068091A">
        <w:rPr>
          <w:rFonts w:asciiTheme="majorHAnsi" w:hAnsiTheme="majorHAnsi" w:cstheme="majorHAnsi"/>
          <w:sz w:val="24"/>
          <w:szCs w:val="24"/>
        </w:rPr>
        <w:t>n unknowable O</w:t>
      </w:r>
      <w:r w:rsidR="00FE0A94" w:rsidRPr="0068091A">
        <w:rPr>
          <w:rFonts w:asciiTheme="majorHAnsi" w:hAnsiTheme="majorHAnsi" w:cstheme="majorHAnsi"/>
          <w:sz w:val="24"/>
          <w:szCs w:val="24"/>
        </w:rPr>
        <w:t>ther.</w:t>
      </w:r>
    </w:p>
    <w:p w14:paraId="7BADCBA5" w14:textId="77777777" w:rsidR="0068091A" w:rsidRDefault="0068091A" w:rsidP="0068091A">
      <w:r w:rsidRPr="005B64ED">
        <w:rPr>
          <w:rStyle w:val="Style13ptBold"/>
        </w:rPr>
        <w:t>Wilson and Inkster, 18</w:t>
      </w:r>
      <w:r>
        <w:t xml:space="preserve"> – Nicole (University of British Columbia, Canada) and Jody (University of Alberta/Yukon College, Canada). “Respecting water: Indigenous water governance, ontologies, and the politics of kinship on the ground,” Environment and Planning E: Nature and Space 2018, Vol. 1(4) 516–538, DOI: 10.1177/2514848618789378, p. SagePub – K Lab 2021 </w:t>
      </w:r>
    </w:p>
    <w:p w14:paraId="556A7998" w14:textId="77777777" w:rsidR="0068091A" w:rsidRDefault="0068091A" w:rsidP="0068091A">
      <w:r>
        <w:t>Introduction</w:t>
      </w:r>
    </w:p>
    <w:p w14:paraId="70C79169" w14:textId="77777777" w:rsidR="0068091A" w:rsidRPr="0068091A" w:rsidRDefault="0068091A" w:rsidP="0068091A">
      <w:r w:rsidRPr="0068091A">
        <w:rPr>
          <w:rStyle w:val="StyleUnderline"/>
        </w:rPr>
        <w:t>We respect not only the water we utilize, we respect the land around it because it feeds into the water</w:t>
      </w:r>
      <w:r w:rsidRPr="0068091A">
        <w:t>. Traditionally our belief is that water is sacred to us and that we should treat it as such. We should always work hard at keeping it clean. And pray to our Creator to give us strength all the time to keep it clean. And over the years, we see industry move into our traditional territory. And everything that the industry does, which is manage water and different things. We’ve seen them take over. And sometimes we step aside too much with industry, so we see changing water forces. (Elder 2; CTFN, 2015)</w:t>
      </w:r>
    </w:p>
    <w:p w14:paraId="33225724" w14:textId="77777777" w:rsidR="0068091A" w:rsidRPr="0068091A" w:rsidRDefault="0068091A" w:rsidP="0068091A">
      <w:pPr>
        <w:rPr>
          <w:rStyle w:val="StyleUnderline"/>
        </w:rPr>
      </w:pPr>
      <w:r w:rsidRPr="0068091A">
        <w:t xml:space="preserve">Rarely, have we witnessed a conversation about water or water governance in Yukon, Canada, where First Nations there have not emphasized the importance of respect for water.1 It is clear from the opening passage that respecting water is very important to the Tlingit Elder from Carcross/Tagish First Nation. Many Elders across all Yukon First Nation research partners (Carcross/Tagish, Kluane, Tr’ondëk Hwëch’in, and White River First Nations) engaged in this study made similar comments about respecting water. </w:t>
      </w:r>
      <w:r w:rsidRPr="0068091A">
        <w:rPr>
          <w:rStyle w:val="StyleUnderline"/>
        </w:rPr>
        <w:t>It is tempting to interpret</w:t>
      </w:r>
      <w:r w:rsidRPr="0068091A">
        <w:t xml:space="preserve"> these </w:t>
      </w:r>
      <w:r w:rsidRPr="0068091A">
        <w:rPr>
          <w:rStyle w:val="StyleUnderline"/>
        </w:rPr>
        <w:t xml:space="preserve">statements in relation to </w:t>
      </w:r>
      <w:r w:rsidRPr="0068091A">
        <w:rPr>
          <w:rStyle w:val="Emphasis"/>
        </w:rPr>
        <w:t>settler/English language notions</w:t>
      </w:r>
      <w:r w:rsidRPr="0068091A">
        <w:rPr>
          <w:rStyle w:val="StyleUnderline"/>
        </w:rPr>
        <w:t xml:space="preserve"> of respect</w:t>
      </w:r>
      <w:r w:rsidRPr="0068091A">
        <w:t xml:space="preserve">, or the “deferential regard or esteem felt or shown towards a person, thing, or quality” (OED Online, 2015). </w:t>
      </w:r>
      <w:r w:rsidRPr="0068091A">
        <w:rPr>
          <w:rStyle w:val="StyleUnderline"/>
        </w:rPr>
        <w:t>Yet, these terms are far from interchangeable, and inaccurate assumptions about Indigenous concepts</w:t>
      </w:r>
      <w:r w:rsidRPr="0068091A">
        <w:t xml:space="preserve"> of respect often </w:t>
      </w:r>
      <w:r w:rsidRPr="0068091A">
        <w:rPr>
          <w:rStyle w:val="StyleUnderline"/>
        </w:rPr>
        <w:t xml:space="preserve">obscure </w:t>
      </w:r>
      <w:r w:rsidRPr="0068091A">
        <w:rPr>
          <w:rStyle w:val="Emphasis"/>
        </w:rPr>
        <w:t>fundamental ontological differences</w:t>
      </w:r>
      <w:r w:rsidRPr="0068091A">
        <w:rPr>
          <w:rStyle w:val="StyleUnderline"/>
        </w:rPr>
        <w:t xml:space="preserve"> between settlers and Indigenous peoples</w:t>
      </w:r>
      <w:r w:rsidRPr="0068091A">
        <w:t xml:space="preserve"> (Nadasdy, 2003a; Natcher et al., 2005). “</w:t>
      </w:r>
      <w:r w:rsidRPr="0068091A">
        <w:rPr>
          <w:rStyle w:val="StyleUnderline"/>
        </w:rPr>
        <w:t>Respect” instead reflects Indigenous ontologies of water characterized by reciprocal relations of responsibility between people and water as a “more-than-human person.” It conveys</w:t>
      </w:r>
      <w:r w:rsidRPr="0068091A">
        <w:t xml:space="preserve"> the </w:t>
      </w:r>
      <w:r w:rsidRPr="0068091A">
        <w:rPr>
          <w:rStyle w:val="Emphasis"/>
        </w:rPr>
        <w:t>profound differences</w:t>
      </w:r>
      <w:r w:rsidRPr="0068091A">
        <w:t xml:space="preserve"> between Yukon First Nations and settler views of water as expressed through all aspects of Canadian law and policy, </w:t>
      </w:r>
      <w:r w:rsidRPr="0068091A">
        <w:rPr>
          <w:rStyle w:val="StyleUnderline"/>
        </w:rPr>
        <w:t>and the implications this has for water conflict and governance.</w:t>
      </w:r>
    </w:p>
    <w:p w14:paraId="4775CC6E" w14:textId="77777777" w:rsidR="0068091A" w:rsidRPr="0068091A" w:rsidRDefault="0068091A" w:rsidP="0068091A">
      <w:r w:rsidRPr="0068091A">
        <w:rPr>
          <w:rStyle w:val="StyleUnderline"/>
        </w:rPr>
        <w:t>Indigenous peoples are increasingly at the forefront of water conflicts as the waters within their territories are under pressure from stressors including the intensification of resource extraction and the effects of global environmental change</w:t>
      </w:r>
      <w:r w:rsidRPr="0068091A">
        <w:t xml:space="preserve"> (Babidge, 2016; Boelens, 2015; Harris et al., 2017; Perreault, 2013; Wilson et al., 2015). While these stressors have undeniable biophysical effects (Bates et al., 2008; Salvarredy-Aranguren et al., 2008), we suggest here that </w:t>
      </w:r>
      <w:r w:rsidRPr="0068091A">
        <w:rPr>
          <w:rStyle w:val="StyleUnderline"/>
        </w:rPr>
        <w:t xml:space="preserve">water conflicts are rooted in ontological differences. While Indigenous nations in the area see water as a </w:t>
      </w:r>
      <w:r w:rsidRPr="0068091A">
        <w:rPr>
          <w:rStyle w:val="Emphasis"/>
        </w:rPr>
        <w:t>living being</w:t>
      </w:r>
      <w:r w:rsidRPr="0068091A">
        <w:rPr>
          <w:rStyle w:val="StyleUnderline"/>
        </w:rPr>
        <w:t xml:space="preserve">, ideas about </w:t>
      </w:r>
      <w:r w:rsidRPr="0068091A">
        <w:rPr>
          <w:rStyle w:val="Emphasis"/>
        </w:rPr>
        <w:t>water as a “resource”</w:t>
      </w:r>
      <w:r w:rsidRPr="0068091A">
        <w:rPr>
          <w:rStyle w:val="StyleUnderline"/>
        </w:rPr>
        <w:t xml:space="preserve"> that can be owned and exploited prevail in all meanings with which they must contend</w:t>
      </w:r>
      <w:r w:rsidRPr="0068091A">
        <w:t xml:space="preserve">. This is </w:t>
      </w:r>
      <w:r w:rsidRPr="0068091A">
        <w:rPr>
          <w:rStyle w:val="StyleUnderline"/>
        </w:rPr>
        <w:t xml:space="preserve">because Indigenous ontologies and epistemologies were </w:t>
      </w:r>
      <w:r w:rsidRPr="0068091A">
        <w:rPr>
          <w:rStyle w:val="Emphasis"/>
        </w:rPr>
        <w:t>violently suppressed</w:t>
      </w:r>
      <w:r w:rsidRPr="0068091A">
        <w:rPr>
          <w:rStyle w:val="StyleUnderline"/>
        </w:rPr>
        <w:t xml:space="preserve"> and marginalized through settler colonialism</w:t>
      </w:r>
      <w:r w:rsidRPr="0068091A">
        <w:t xml:space="preserve"> (Wolfe, 2006),3 </w:t>
      </w:r>
      <w:r w:rsidRPr="0068091A">
        <w:rPr>
          <w:rStyle w:val="StyleUnderline"/>
        </w:rPr>
        <w:t>and within contemporary practices of water governance</w:t>
      </w:r>
      <w:r w:rsidRPr="0068091A">
        <w:t xml:space="preserve"> (Anderson et al., 2013; McGregor 2014; Sam and Armstrong 2013).4 Acknowledging this pattern and the challenges it raises, Yates et al. (2017: 2) </w:t>
      </w:r>
      <w:r w:rsidRPr="0068091A">
        <w:rPr>
          <w:rStyle w:val="StyleUnderline"/>
        </w:rPr>
        <w:t>ask what it would mean to “take seriously the possibility and politics of a multiplicity of water-related worlds, highlighting multiple water realities and ways of being-with-water, not just different perceptions of our knowledge systems tied to water’s (singular) material existence.” We articulate this</w:t>
      </w:r>
      <w:r w:rsidRPr="0068091A">
        <w:t xml:space="preserve"> possibility here </w:t>
      </w:r>
      <w:r w:rsidRPr="0068091A">
        <w:rPr>
          <w:rStyle w:val="StyleUnderline"/>
        </w:rPr>
        <w:t xml:space="preserve">as a need to study the “political ontology” of water governance and “the conflicts that ensue as different worlds or ontologies </w:t>
      </w:r>
      <w:r w:rsidRPr="0068091A">
        <w:rPr>
          <w:rStyle w:val="Emphasis"/>
        </w:rPr>
        <w:t>strive to sustain their own existence</w:t>
      </w:r>
      <w:r w:rsidRPr="0068091A">
        <w:rPr>
          <w:rStyle w:val="StyleUnderline"/>
        </w:rPr>
        <w:t xml:space="preserve"> as they interact and mingle with each other</w:t>
      </w:r>
      <w:r w:rsidRPr="0068091A">
        <w:t>” (Blaser, 2009a: 877).</w:t>
      </w:r>
    </w:p>
    <w:p w14:paraId="0D307553" w14:textId="77777777" w:rsidR="0068091A" w:rsidRPr="0068091A" w:rsidRDefault="0068091A" w:rsidP="0068091A">
      <w:r w:rsidRPr="0068091A">
        <w:t>This study, conducted in collaboration with four Yukon First Nations, engages with the politics of water and water governance in Yukon, Canada, as conveyed through First Nation assertions of the need to “respect water” as a “more-than-human person,” as a being and relation in its own right that Elders frequently referred to as a relative, teacher, medicine, and healer. First, we review empirical data on how Elders from Yukon First Nations define what it means to respect water, as an example of a water ontology, and its relationship to Indigenous modes of governance or what we call a politics of kinship. Second, we analyze water governance arrangements in Yukon to understand how settler views of water are expressed and constrain First Nations’ ability to protect the waters within their territories according to their view of water as a living entity, with agency or spirit. Finally, we examine the strategies employed by First Nations to overcome these limitations and discuss strategies for approaches to water governance that are more in line with Indigenous notions of respect and that achieve the goal of ontological pluralism required to decolonize water.5</w:t>
      </w:r>
    </w:p>
    <w:p w14:paraId="1711B112" w14:textId="77777777" w:rsidR="0068091A" w:rsidRPr="0068091A" w:rsidRDefault="0068091A" w:rsidP="0068091A">
      <w:r w:rsidRPr="0068091A">
        <w:t>Theoretical considerations: What is water?</w:t>
      </w:r>
    </w:p>
    <w:p w14:paraId="1CC2B0B2" w14:textId="77777777" w:rsidR="0068091A" w:rsidRPr="0068091A" w:rsidRDefault="0068091A" w:rsidP="0068091A">
      <w:pPr>
        <w:rPr>
          <w:rStyle w:val="Emphasis"/>
        </w:rPr>
      </w:pPr>
      <w:r w:rsidRPr="0068091A">
        <w:t>“</w:t>
      </w:r>
      <w:r w:rsidRPr="0068091A">
        <w:rPr>
          <w:rStyle w:val="StyleUnderline"/>
        </w:rPr>
        <w:t xml:space="preserve">Respecting water” raises important ontological challenges. To engage with this, we take as our </w:t>
      </w:r>
      <w:r w:rsidRPr="0068091A">
        <w:rPr>
          <w:rStyle w:val="Emphasis"/>
        </w:rPr>
        <w:t>point of departure</w:t>
      </w:r>
      <w:r w:rsidRPr="0068091A">
        <w:rPr>
          <w:rStyle w:val="StyleUnderline"/>
        </w:rPr>
        <w:t xml:space="preserve"> the broader question </w:t>
      </w:r>
      <w:r w:rsidRPr="0068091A">
        <w:rPr>
          <w:rStyle w:val="Emphasis"/>
        </w:rPr>
        <w:t>– what is water?</w:t>
      </w:r>
      <w:r w:rsidRPr="0068091A">
        <w:rPr>
          <w:rStyle w:val="StyleUnderline"/>
        </w:rPr>
        <w:t xml:space="preserve"> – a question that has been raised by scholars in a variety of fields</w:t>
      </w:r>
      <w:r w:rsidRPr="0068091A">
        <w:t xml:space="preserve"> (e.g. Boelens, 2014; Chen et al., 2013; Linton, 2010; Strang, 2004; Wagner, 2013). As Linton (2010) notes, </w:t>
      </w:r>
      <w:r w:rsidRPr="0068091A">
        <w:rPr>
          <w:rStyle w:val="StyleUnderline"/>
        </w:rPr>
        <w:t>the answer to this seemingly simple question is taken for granted, due to the pervasiveness of the concept of Modern Water or settler-colonial understandings of water as a material resource. Water or H2O in this modern interpretation is abstracted from social context or “rendered technical</w:t>
      </w:r>
      <w:r w:rsidRPr="0068091A">
        <w:t xml:space="preserve">” (Li, 2007), </w:t>
      </w:r>
      <w:r w:rsidRPr="0068091A">
        <w:rPr>
          <w:rStyle w:val="StyleUnderline"/>
        </w:rPr>
        <w:t xml:space="preserve">making it possible to understand water as a </w:t>
      </w:r>
      <w:r w:rsidRPr="0068091A">
        <w:rPr>
          <w:rStyle w:val="Emphasis"/>
        </w:rPr>
        <w:t>resource available for human consumption</w:t>
      </w:r>
      <w:r w:rsidRPr="0068091A">
        <w:rPr>
          <w:rStyle w:val="StyleUnderline"/>
        </w:rPr>
        <w:t xml:space="preserve"> and use that can be </w:t>
      </w:r>
      <w:r w:rsidRPr="0068091A">
        <w:rPr>
          <w:rStyle w:val="Emphasis"/>
        </w:rPr>
        <w:t>known and managed or manipulated by humans</w:t>
      </w:r>
      <w:r w:rsidRPr="0068091A">
        <w:t xml:space="preserve"> (Groenfeldt, 2013; Linton, 2010; Strang, 2004). </w:t>
      </w:r>
      <w:r w:rsidRPr="0068091A">
        <w:rPr>
          <w:rStyle w:val="StyleUnderline"/>
        </w:rPr>
        <w:t>Modern Water, it is argued, dominates current approaches to water governance, whereas the separation of water from its social context is thus considered at the root of contemporary water crises</w:t>
      </w:r>
      <w:r w:rsidRPr="0068091A">
        <w:t xml:space="preserve"> (Schmidt and Shrubsole, 2013). Therefore, critics argue that challenging this requires “attention to water’s social context and dynamics, and to reposition water as inherently political” (Linton and Budds, 2014: 175). Yet, to date, few academics have explicitly addressed the ontological politics of water (cf. Boelens, 2014; Linton, 2010; Norman, 2012; Wilson, 2014; Yates et al., 2017). </w:t>
      </w:r>
      <w:r w:rsidRPr="0068091A">
        <w:rPr>
          <w:rStyle w:val="StyleUnderline"/>
        </w:rPr>
        <w:t xml:space="preserve">This paper thus examines water as a “more-than-human” entity through the lens of post-humanism and critical Indigenous studies. It explores conflicts in water governance and how dominant ontologies of water, based on the idea of Modern Water, inform present approaches to water governance, and how instead a </w:t>
      </w:r>
      <w:r w:rsidRPr="0068091A">
        <w:rPr>
          <w:rStyle w:val="Emphasis"/>
        </w:rPr>
        <w:t>project of decolonizing might unsettle conventional water governance</w:t>
      </w:r>
      <w:r w:rsidRPr="0068091A">
        <w:rPr>
          <w:rStyle w:val="StyleUnderline"/>
        </w:rPr>
        <w:t xml:space="preserve">. Working towards meaningful water governance alternatives </w:t>
      </w:r>
      <w:r w:rsidRPr="0068091A">
        <w:rPr>
          <w:rStyle w:val="Emphasis"/>
        </w:rPr>
        <w:t>will necessarily involve prioritizing Indigenous ontologies, epistemologies, and forms of governance.</w:t>
      </w:r>
    </w:p>
    <w:p w14:paraId="74015622" w14:textId="77777777" w:rsidR="0068091A" w:rsidRPr="0068091A" w:rsidRDefault="0068091A" w:rsidP="0068091A">
      <w:pPr>
        <w:rPr>
          <w:rStyle w:val="StyleUnderline"/>
        </w:rPr>
      </w:pPr>
      <w:r w:rsidRPr="0068091A">
        <w:rPr>
          <w:rStyle w:val="StyleUnderline"/>
        </w:rPr>
        <w:t>The “ontological turn” or the study of post-humanism and the more-than-human, has begun to challenge the assumption of a singular world, and proposed instead that we take seriously the existence of diverse ways of being and knowing within and with multiple worlds</w:t>
      </w:r>
      <w:r w:rsidRPr="0068091A">
        <w:t xml:space="preserve"> (Haraway, 2003; Kohn, 2007; Nadasdy, 2007; Sundberg, 2011, 2014; Whatmore, 2002). </w:t>
      </w:r>
      <w:r w:rsidRPr="0068091A">
        <w:rPr>
          <w:rStyle w:val="StyleUnderline"/>
        </w:rPr>
        <w:t>While Indigenous ontologies are frequently cast as cultural constructions and relegated to the realm of “myth” or “belief,” Nadasdy</w:t>
      </w:r>
      <w:r w:rsidRPr="0068091A">
        <w:t xml:space="preserve"> (2007: 26) </w:t>
      </w:r>
      <w:r w:rsidRPr="0068091A">
        <w:rPr>
          <w:rStyle w:val="StyleUnderline"/>
        </w:rPr>
        <w:t>calls for the need to take Indigenous peoples’ ontological assumptions as literal rather than symbolic</w:t>
      </w:r>
      <w:r w:rsidRPr="0068091A">
        <w:t xml:space="preserve">. Cruikshank (2012: 244–245) similarly notes that </w:t>
      </w:r>
      <w:r w:rsidRPr="0068091A">
        <w:rPr>
          <w:rStyle w:val="StyleUnderline"/>
        </w:rPr>
        <w:t>a radical shift is required to engage Indigenous perspectives where the world is inhabited by a range of beings—human and non-human—who all apprehend that world from distinct vantage points… from this framework, animals, humans and even features of landscape have points of view, exhibit agency, and engage in reciprocal responses.</w:t>
      </w:r>
    </w:p>
    <w:p w14:paraId="72523C67" w14:textId="77777777" w:rsidR="0068091A" w:rsidRPr="0068091A" w:rsidRDefault="0068091A" w:rsidP="0068091A">
      <w:r w:rsidRPr="0068091A">
        <w:rPr>
          <w:rStyle w:val="StyleUnderline"/>
        </w:rPr>
        <w:t>Indigenous scholars have long acknowledged water’s meaning and constitution as more-than-human</w:t>
      </w:r>
      <w:r w:rsidRPr="0068091A">
        <w:t xml:space="preserve"> (Anderson et al., 2013; LaBoucane-Benson et al., 2012; Craft, 2017; McGregor, 2012, 2014). Indigenous ontologies have also been explored from the perspective of human relationships to animals (Blaser, 2009b; Nadasdy, 2007); fish (Hoogeveen, 2016; Todd, 2014), and entities considered “inanimate” from a modern perspective including trees, mountains, rocks, and glaciers (Bird Rose, 2008; Cruikshank, 2005, 2012; De la Cadena, 2010, 2015). </w:t>
      </w:r>
      <w:r w:rsidRPr="0068091A">
        <w:rPr>
          <w:rStyle w:val="StyleUnderline"/>
        </w:rPr>
        <w:t>Recent literature has also explored the limitations of viewing ontological dimensions as cultural constructions that confound environmental governance including wildlife</w:t>
      </w:r>
      <w:r w:rsidRPr="0068091A">
        <w:t xml:space="preserve"> (co-) </w:t>
      </w:r>
      <w:r w:rsidRPr="0068091A">
        <w:rPr>
          <w:rStyle w:val="StyleUnderline"/>
        </w:rPr>
        <w:t>management</w:t>
      </w:r>
      <w:r w:rsidRPr="0068091A">
        <w:t xml:space="preserve"> (Blaser, 2009a, 2009b, 2013, 2014; Nadasdy, 2007) </w:t>
      </w:r>
      <w:r w:rsidRPr="0068091A">
        <w:rPr>
          <w:rStyle w:val="StyleUnderline"/>
        </w:rPr>
        <w:t>and environmental assessment</w:t>
      </w:r>
      <w:r w:rsidRPr="0068091A">
        <w:t xml:space="preserve"> (Forsyth and Levidow, 2015; Hoogeveen, 2016; McCreary and Milligan, 2014).</w:t>
      </w:r>
    </w:p>
    <w:p w14:paraId="57E4248B" w14:textId="77777777" w:rsidR="0068091A" w:rsidRDefault="0068091A" w:rsidP="0068091A">
      <w:pPr>
        <w:rPr>
          <w:rStyle w:val="StyleUnderline"/>
        </w:rPr>
      </w:pPr>
      <w:r w:rsidRPr="0068091A">
        <w:t xml:space="preserve">More profoundly, </w:t>
      </w:r>
      <w:r w:rsidRPr="0068091A">
        <w:rPr>
          <w:rStyle w:val="StyleUnderline"/>
        </w:rPr>
        <w:t xml:space="preserve">the ontological turn has been useful in </w:t>
      </w:r>
      <w:r w:rsidRPr="0068091A">
        <w:rPr>
          <w:rStyle w:val="Emphasis"/>
        </w:rPr>
        <w:t>destabilizing modernism itself</w:t>
      </w:r>
      <w:r w:rsidRPr="0068091A">
        <w:rPr>
          <w:rStyle w:val="StyleUnderline"/>
        </w:rPr>
        <w:t xml:space="preserve"> thereby </w:t>
      </w:r>
      <w:r w:rsidRPr="0068091A">
        <w:rPr>
          <w:rStyle w:val="Emphasis"/>
        </w:rPr>
        <w:t>opening spaces for ontologies that fail to fit neatly</w:t>
      </w:r>
      <w:r w:rsidRPr="0068091A">
        <w:rPr>
          <w:rStyle w:val="StyleUnderline"/>
        </w:rPr>
        <w:t xml:space="preserve"> into conventional approaches to water governance</w:t>
      </w:r>
      <w:r w:rsidRPr="0068091A">
        <w:t xml:space="preserve">. At the same time, the field has been critiqued for its universalizing tendency to use aspects of Indigenous ontologies without acknowledging the associated Indigenous thought, practice, and legal/governance approaches (Collard et al., 2015; Hunt, 2014; Sundberg, 2014; Todd, 2016; Watts, 2013). Kwakwaka’wakw scholar Sarah Hunt (2014: 29) cautions against such references to Indigenous ontologies as ultimately shallow to the extent that they act as a form of “epistemic violence.” Both Hunt (2014) and Watts (2013) (a Mohawk and Anishnaabe scholar) argue that Indigenous thought should not just be seen as a source of ideas that can be drawn on, but as a complex body of knowledge that is living and practised by Indigenous peoples with whom settler society shares reciprocal responsibilities. Consequently, </w:t>
      </w:r>
      <w:r w:rsidRPr="0068091A">
        <w:rPr>
          <w:rStyle w:val="StyleUnderline"/>
        </w:rPr>
        <w:t>calls to decolonize water are fundamentally about “exposing the ontological violence authorized by Eurocentric epistemologies both in scholarship and everyday life</w:t>
      </w:r>
      <w:r w:rsidRPr="0068091A">
        <w:t xml:space="preserve">” (Sundberg, 2014: 34). Our point, following Métis scholar Zoe Todd (2016), is that the potential of the ontological turn will only be realized once we begin to work more fully in the vein of Indigenous scholars who “have already shown that Indigenous epistemologies and ontologies represents legal orders, legal orders through which Indigenous peoples throughout the world are fighting for self-determination, sovereignty” (Todd, 2016: 17–18; see also Daigle, 2016). </w:t>
      </w:r>
      <w:r w:rsidRPr="0068091A">
        <w:rPr>
          <w:rStyle w:val="StyleUnderline"/>
        </w:rPr>
        <w:t>We respond to calls to heed to the teachings of critical Indigenous studies – a field committed to the politically engaged study of Indigenous peoples being, knowing and governing that questions how settler-colonialism constructs particular understandings of Indigenous political approaches</w:t>
      </w:r>
      <w:r w:rsidRPr="0068091A">
        <w:t xml:space="preserve"> (e.g. Coulthard, 2014; Simpson, 2011, 2014) – </w:t>
      </w:r>
      <w:r w:rsidRPr="0068091A">
        <w:rPr>
          <w:rStyle w:val="StyleUnderline"/>
        </w:rPr>
        <w:t>by engaging Indigenous scholars to ask: What is water? Moreover, what does this mean for the ontological politics of water governance in the context of settler colonialism?</w:t>
      </w:r>
      <w:r w:rsidRPr="0068091A">
        <w:t xml:space="preserve"> In particular, we question what water means on the ground in the context of water governance in Yukon Territory, shaped as it is by modern land claims? </w:t>
      </w:r>
      <w:r w:rsidRPr="0068091A">
        <w:rPr>
          <w:rStyle w:val="StyleUnderline"/>
        </w:rPr>
        <w:t xml:space="preserve">How does an understanding of the politics of kinship as engaged by four Yukon First Nations challenge governance structures and governing agents to “respect water”? And finally, how might these insights </w:t>
      </w:r>
      <w:r w:rsidRPr="0068091A">
        <w:rPr>
          <w:rStyle w:val="Emphasis"/>
        </w:rPr>
        <w:t>unsettle dominant ideas of water as a resource</w:t>
      </w:r>
      <w:r w:rsidRPr="0068091A">
        <w:rPr>
          <w:rStyle w:val="StyleUnderline"/>
        </w:rPr>
        <w:t xml:space="preserve"> and contribute to rethinking “ontological pluralism” in water governance?</w:t>
      </w:r>
    </w:p>
    <w:p w14:paraId="5A8D5975" w14:textId="2AD38110" w:rsidR="0068091A" w:rsidRPr="0068091A" w:rsidRDefault="0068091A" w:rsidP="00CA4A06">
      <w:pPr>
        <w:pStyle w:val="Heading4"/>
      </w:pPr>
      <w:r>
        <w:t>Normative understandings of water</w:t>
      </w:r>
      <w:r w:rsidR="00CA4A06">
        <w:t xml:space="preserve"> occlude its social context and assume that it can be </w:t>
      </w:r>
      <w:r w:rsidR="00CA4A06" w:rsidRPr="00CA4A06">
        <w:rPr>
          <w:u w:val="single"/>
        </w:rPr>
        <w:t>known</w:t>
      </w:r>
      <w:r w:rsidR="00CA4A06">
        <w:t xml:space="preserve"> and </w:t>
      </w:r>
      <w:r w:rsidR="00CA4A06" w:rsidRPr="00CA4A06">
        <w:rPr>
          <w:u w:val="single"/>
        </w:rPr>
        <w:t>managed</w:t>
      </w:r>
    </w:p>
    <w:p w14:paraId="027D40A9" w14:textId="6B884C36" w:rsidR="00FE0A94" w:rsidRPr="00675333" w:rsidRDefault="00FE0A94" w:rsidP="00675333">
      <w:pPr>
        <w:spacing w:after="0" w:line="240" w:lineRule="auto"/>
      </w:pPr>
      <w:r w:rsidRPr="00800A5E">
        <w:rPr>
          <w:rFonts w:asciiTheme="majorHAnsi" w:hAnsiTheme="majorHAnsi" w:cstheme="majorHAnsi"/>
        </w:rPr>
        <w:t xml:space="preserve">Nicole J </w:t>
      </w:r>
      <w:r w:rsidRPr="0068091A">
        <w:rPr>
          <w:rFonts w:asciiTheme="majorHAnsi" w:eastAsiaTheme="majorEastAsia" w:hAnsiTheme="majorHAnsi" w:cstheme="majorHAnsi"/>
          <w:b/>
          <w:iCs/>
          <w:sz w:val="24"/>
        </w:rPr>
        <w:t>Wilson, 19</w:t>
      </w:r>
      <w:r w:rsidRPr="0068091A">
        <w:rPr>
          <w:rFonts w:asciiTheme="majorHAnsi" w:hAnsiTheme="majorHAnsi" w:cstheme="majorHAnsi"/>
          <w:sz w:val="21"/>
        </w:rPr>
        <w:t xml:space="preserve"> (</w:t>
      </w:r>
      <w:r w:rsidRPr="00800A5E">
        <w:rPr>
          <w:rFonts w:asciiTheme="majorHAnsi" w:hAnsiTheme="majorHAnsi" w:cstheme="majorHAnsi"/>
        </w:rPr>
        <w:t xml:space="preserve">Nicole J Wilson, Re-Theorizing Politics in Water Governance, </w:t>
      </w:r>
      <w:r w:rsidR="00675333" w:rsidRPr="00675333">
        <w:t>PhD, University of British Columbia</w:t>
      </w:r>
      <w:r w:rsidR="00675333">
        <w:t xml:space="preserve">, </w:t>
      </w:r>
      <w:r w:rsidRPr="00800A5E">
        <w:rPr>
          <w:rFonts w:asciiTheme="majorHAnsi" w:hAnsiTheme="majorHAnsi" w:cstheme="majorHAnsi"/>
        </w:rPr>
        <w:t>MDPI, https://www.mdpi.com/2073-4441/11/7/1470, 7-16-2019)//iLake-</w:t>
      </w:r>
      <w:r w:rsidRPr="00800A5E">
        <w:rPr>
          <w:rFonts w:ascii="Apple Color Emoji" w:hAnsi="Apple Color Emoji" w:cs="Apple Color Emoji"/>
        </w:rPr>
        <w:t>💣🍔</w:t>
      </w:r>
      <w:r w:rsidRPr="00800A5E">
        <w:rPr>
          <w:rFonts w:asciiTheme="majorHAnsi" w:hAnsiTheme="majorHAnsi" w:cstheme="majorHAnsi"/>
        </w:rPr>
        <w:t xml:space="preserve">  </w:t>
      </w:r>
    </w:p>
    <w:p w14:paraId="1A265376" w14:textId="77777777" w:rsidR="00FE0A94" w:rsidRPr="00800A5E" w:rsidRDefault="00FE0A94" w:rsidP="00FE0A94">
      <w:pPr>
        <w:rPr>
          <w:rFonts w:asciiTheme="majorHAnsi" w:hAnsiTheme="majorHAnsi" w:cstheme="majorHAnsi"/>
        </w:rPr>
      </w:pPr>
      <w:r w:rsidRPr="00800A5E">
        <w:rPr>
          <w:rFonts w:asciiTheme="majorHAnsi" w:hAnsiTheme="majorHAnsi" w:cstheme="majorHAnsi"/>
          <w:b/>
          <w:bCs/>
          <w:u w:val="single"/>
        </w:rPr>
        <w:t>A focus on government and management</w:t>
      </w:r>
      <w:r w:rsidRPr="00800A5E">
        <w:rPr>
          <w:rFonts w:asciiTheme="majorHAnsi" w:hAnsiTheme="majorHAnsi" w:cstheme="majorHAnsi"/>
          <w:u w:val="single"/>
        </w:rPr>
        <w:t xml:space="preserve"> </w:t>
      </w:r>
      <w:r w:rsidRPr="00800A5E">
        <w:rPr>
          <w:rFonts w:asciiTheme="majorHAnsi" w:hAnsiTheme="majorHAnsi" w:cstheme="majorHAnsi"/>
        </w:rPr>
        <w:t>invites attention to politics as the formal regulation of water, inter-jurisdictional negotiations, or outcomes of policies</w:t>
      </w:r>
      <w:r w:rsidRPr="00800A5E">
        <w:rPr>
          <w:rFonts w:asciiTheme="majorHAnsi" w:hAnsiTheme="majorHAnsi" w:cstheme="majorHAnsi"/>
          <w:u w:val="single"/>
        </w:rPr>
        <w:t>.</w:t>
      </w:r>
      <w:r w:rsidRPr="00800A5E">
        <w:rPr>
          <w:rFonts w:asciiTheme="majorHAnsi" w:hAnsiTheme="majorHAnsi" w:cstheme="majorHAnsi"/>
        </w:rPr>
        <w:t xml:space="preserve"> </w:t>
      </w:r>
      <w:r w:rsidRPr="00800A5E">
        <w:rPr>
          <w:rFonts w:asciiTheme="majorHAnsi" w:hAnsiTheme="majorHAnsi" w:cstheme="majorHAnsi"/>
          <w:u w:val="single"/>
        </w:rPr>
        <w:t xml:space="preserve">Such an orientation also often implies that </w:t>
      </w:r>
      <w:r w:rsidRPr="00800A5E">
        <w:rPr>
          <w:rFonts w:asciiTheme="majorHAnsi" w:hAnsiTheme="majorHAnsi" w:cstheme="majorHAnsi"/>
          <w:b/>
          <w:bCs/>
          <w:u w:val="single"/>
        </w:rPr>
        <w:t>better information</w:t>
      </w:r>
      <w:r w:rsidRPr="00800A5E">
        <w:rPr>
          <w:rFonts w:asciiTheme="majorHAnsi" w:hAnsiTheme="majorHAnsi" w:cstheme="majorHAnsi"/>
          <w:u w:val="single"/>
        </w:rPr>
        <w:t xml:space="preserve"> and sharing of scientific data </w:t>
      </w:r>
      <w:r w:rsidRPr="00800A5E">
        <w:rPr>
          <w:rFonts w:asciiTheme="majorHAnsi" w:hAnsiTheme="majorHAnsi" w:cstheme="majorHAnsi"/>
          <w:b/>
          <w:bCs/>
          <w:u w:val="single"/>
        </w:rPr>
        <w:t>will help mitigate or solve problem</w:t>
      </w:r>
      <w:r w:rsidRPr="00800A5E">
        <w:rPr>
          <w:rFonts w:asciiTheme="majorHAnsi" w:hAnsiTheme="majorHAnsi" w:cstheme="majorHAnsi"/>
          <w:u w:val="single"/>
        </w:rPr>
        <w:t xml:space="preserve"> x or y.</w:t>
      </w:r>
      <w:r w:rsidRPr="00800A5E">
        <w:rPr>
          <w:rFonts w:asciiTheme="majorHAnsi" w:hAnsiTheme="majorHAnsi" w:cstheme="majorHAnsi"/>
        </w:rPr>
        <w:t xml:space="preserve"> Relatedly, </w:t>
      </w:r>
      <w:r w:rsidRPr="00800A5E">
        <w:rPr>
          <w:rFonts w:asciiTheme="majorHAnsi" w:hAnsiTheme="majorHAnsi" w:cstheme="majorHAnsi"/>
          <w:u w:val="single"/>
        </w:rPr>
        <w:t xml:space="preserve">such </w:t>
      </w:r>
      <w:r w:rsidRPr="00800A5E">
        <w:rPr>
          <w:rFonts w:asciiTheme="majorHAnsi" w:hAnsiTheme="majorHAnsi" w:cstheme="majorHAnsi"/>
          <w:b/>
          <w:bCs/>
          <w:u w:val="single"/>
        </w:rPr>
        <w:t>pursuits might also assume that (a) water is knowable and can be managed, and (b) norms and desires are universal and can be put into practice</w:t>
      </w:r>
      <w:r w:rsidRPr="00800A5E">
        <w:rPr>
          <w:rFonts w:asciiTheme="majorHAnsi" w:hAnsiTheme="majorHAnsi" w:cstheme="majorHAnsi"/>
        </w:rPr>
        <w:t xml:space="preserve"> [7–9]. </w:t>
      </w:r>
      <w:r w:rsidRPr="00800A5E">
        <w:rPr>
          <w:rFonts w:asciiTheme="majorHAnsi" w:hAnsiTheme="majorHAnsi" w:cstheme="majorHAnsi"/>
          <w:u w:val="single"/>
        </w:rPr>
        <w:t xml:space="preserve">The reality is often remarkably different: Water access and rights are often linked to contentious politics of struggle, water access and quality is deeply differentiated, </w:t>
      </w:r>
      <w:r w:rsidRPr="00800A5E">
        <w:rPr>
          <w:rFonts w:asciiTheme="majorHAnsi" w:hAnsiTheme="majorHAnsi" w:cstheme="majorHAnsi"/>
          <w:b/>
          <w:bCs/>
          <w:u w:val="single"/>
        </w:rPr>
        <w:t>water uses are fundamentally contested</w:t>
      </w:r>
      <w:r w:rsidRPr="00800A5E">
        <w:rPr>
          <w:rFonts w:asciiTheme="majorHAnsi" w:hAnsiTheme="majorHAnsi" w:cstheme="majorHAnsi"/>
          <w:u w:val="single"/>
        </w:rPr>
        <w:t xml:space="preserve">, and what water “is” and how water is known, constructed, and lived is variegated and </w:t>
      </w:r>
      <w:r w:rsidRPr="00800A5E">
        <w:rPr>
          <w:rFonts w:asciiTheme="majorHAnsi" w:hAnsiTheme="majorHAnsi" w:cstheme="majorHAnsi"/>
          <w:b/>
          <w:bCs/>
          <w:u w:val="single"/>
        </w:rPr>
        <w:t>difficult to conceptualize, let alone implement</w:t>
      </w:r>
      <w:r w:rsidRPr="00800A5E">
        <w:rPr>
          <w:rFonts w:asciiTheme="majorHAnsi" w:hAnsiTheme="majorHAnsi" w:cstheme="majorHAnsi"/>
          <w:u w:val="single"/>
        </w:rPr>
        <w:t xml:space="preserve"> [8,10–14].</w:t>
      </w:r>
      <w:r w:rsidRPr="00800A5E">
        <w:rPr>
          <w:rFonts w:asciiTheme="majorHAnsi" w:hAnsiTheme="majorHAnsi" w:cstheme="majorHAnsi"/>
        </w:rPr>
        <w:t xml:space="preserve"> Allied with this, Perreault [15] suggests such </w:t>
      </w:r>
      <w:r w:rsidRPr="00800A5E">
        <w:rPr>
          <w:rFonts w:asciiTheme="majorHAnsi" w:hAnsiTheme="majorHAnsi" w:cstheme="majorHAnsi"/>
          <w:b/>
          <w:bCs/>
          <w:u w:val="single"/>
        </w:rPr>
        <w:t>calls for “good [water] governance</w:t>
      </w:r>
      <w:r w:rsidRPr="00800A5E">
        <w:rPr>
          <w:rFonts w:asciiTheme="majorHAnsi" w:hAnsiTheme="majorHAnsi" w:cstheme="majorHAnsi"/>
          <w:u w:val="single"/>
        </w:rPr>
        <w:t xml:space="preserve">”, often ambiguous and vague, can: help </w:t>
      </w:r>
      <w:r w:rsidRPr="00800A5E">
        <w:rPr>
          <w:rFonts w:asciiTheme="majorHAnsi" w:hAnsiTheme="majorHAnsi" w:cstheme="majorHAnsi"/>
          <w:b/>
          <w:bCs/>
          <w:u w:val="single"/>
        </w:rPr>
        <w:t>conceal the political and economic interests</w:t>
      </w:r>
      <w:r w:rsidRPr="00800A5E">
        <w:rPr>
          <w:rFonts w:asciiTheme="majorHAnsi" w:hAnsiTheme="majorHAnsi" w:cstheme="majorHAnsi"/>
          <w:u w:val="single"/>
        </w:rPr>
        <w:t xml:space="preserve"> that lie behind the institutional arrangements, social relations, material practices and scalar configurations involved in so-called ‘good governance’</w:t>
      </w:r>
      <w:r w:rsidRPr="00800A5E">
        <w:rPr>
          <w:rFonts w:asciiTheme="majorHAnsi" w:hAnsiTheme="majorHAnsi" w:cstheme="majorHAnsi"/>
        </w:rPr>
        <w:t xml:space="preserve">. If we are to employ this concept, then it is imperative we do so critically, carefully elucidating the political nature inherent in the institutional arrangements and socio-environmental relationships to which it refers. [15] </w:t>
      </w:r>
      <w:r w:rsidRPr="00800A5E">
        <w:rPr>
          <w:rFonts w:asciiTheme="majorHAnsi" w:hAnsiTheme="majorHAnsi" w:cstheme="majorHAnsi"/>
          <w:u w:val="single"/>
        </w:rPr>
        <w:t xml:space="preserve">The </w:t>
      </w:r>
      <w:r w:rsidRPr="00800A5E">
        <w:rPr>
          <w:rFonts w:asciiTheme="majorHAnsi" w:hAnsiTheme="majorHAnsi" w:cstheme="majorHAnsi"/>
          <w:b/>
          <w:bCs/>
          <w:u w:val="single"/>
        </w:rPr>
        <w:t>diverse understandings, constituencies and interests that surround water can be neglected, further erased, or oversimplified when water governance actors assume what normative and shared understandings of water are</w:t>
      </w:r>
      <w:r w:rsidRPr="00800A5E">
        <w:rPr>
          <w:rFonts w:asciiTheme="majorHAnsi" w:hAnsiTheme="majorHAnsi" w:cstheme="majorHAnsi"/>
          <w:u w:val="single"/>
        </w:rPr>
        <w:t xml:space="preserve"> </w:t>
      </w:r>
      <w:r w:rsidRPr="00800A5E">
        <w:rPr>
          <w:rFonts w:asciiTheme="majorHAnsi" w:hAnsiTheme="majorHAnsi" w:cstheme="majorHAnsi"/>
        </w:rPr>
        <w:t>[2]</w:t>
      </w:r>
    </w:p>
    <w:p w14:paraId="2164D5B7" w14:textId="77777777" w:rsidR="00FE0A94" w:rsidRPr="00800A5E" w:rsidRDefault="00FE0A94" w:rsidP="00883CBA">
      <w:pPr>
        <w:rPr>
          <w:rFonts w:asciiTheme="majorHAnsi" w:hAnsiTheme="majorHAnsi" w:cstheme="majorHAnsi"/>
        </w:rPr>
      </w:pPr>
    </w:p>
    <w:p w14:paraId="5668804A" w14:textId="77777777" w:rsidR="002023EE" w:rsidRPr="00800A5E" w:rsidRDefault="002023EE" w:rsidP="002023EE">
      <w:pPr>
        <w:pStyle w:val="Heading4"/>
        <w:rPr>
          <w:rFonts w:asciiTheme="majorHAnsi" w:hAnsiTheme="majorHAnsi" w:cstheme="majorHAnsi"/>
          <w:lang w:eastAsia="zh-CN"/>
        </w:rPr>
      </w:pPr>
      <w:r w:rsidRPr="00800A5E">
        <w:rPr>
          <w:rFonts w:asciiTheme="majorHAnsi" w:hAnsiTheme="majorHAnsi" w:cstheme="majorHAnsi"/>
          <w:lang w:eastAsia="zh-CN"/>
        </w:rPr>
        <w:t>Thus we affirm the decolonization of the Anthropocene- a process of interrogating and deconstructing the colonial landscape of western modernity</w:t>
      </w:r>
    </w:p>
    <w:p w14:paraId="020E8748" w14:textId="1B7A4CC6" w:rsidR="002023EE" w:rsidRPr="00800A5E" w:rsidRDefault="002023EE" w:rsidP="002023EE">
      <w:pPr>
        <w:rPr>
          <w:rFonts w:asciiTheme="majorHAnsi" w:hAnsiTheme="majorHAnsi" w:cstheme="majorHAnsi"/>
        </w:rPr>
      </w:pPr>
      <w:r w:rsidRPr="00800A5E">
        <w:rPr>
          <w:rFonts w:asciiTheme="majorHAnsi" w:eastAsiaTheme="majorEastAsia" w:hAnsiTheme="majorHAnsi" w:cstheme="majorHAnsi"/>
          <w:b/>
          <w:bCs/>
          <w:sz w:val="26"/>
          <w:szCs w:val="26"/>
        </w:rPr>
        <w:t>Curley</w:t>
      </w:r>
      <w:r w:rsidRPr="00800A5E">
        <w:rPr>
          <w:rFonts w:asciiTheme="majorHAnsi" w:hAnsiTheme="majorHAnsi" w:cstheme="majorHAnsi"/>
        </w:rPr>
        <w:t xml:space="preserve">, Andrew </w:t>
      </w:r>
      <w:r w:rsidRPr="00800A5E">
        <w:rPr>
          <w:rFonts w:asciiTheme="majorHAnsi" w:eastAsiaTheme="majorEastAsia" w:hAnsiTheme="majorHAnsi" w:cstheme="majorHAnsi"/>
          <w:b/>
          <w:bCs/>
          <w:sz w:val="26"/>
          <w:szCs w:val="26"/>
        </w:rPr>
        <w:t>&amp;</w:t>
      </w:r>
      <w:r w:rsidRPr="00800A5E">
        <w:rPr>
          <w:rFonts w:asciiTheme="majorHAnsi" w:hAnsiTheme="majorHAnsi" w:cstheme="majorHAnsi"/>
        </w:rPr>
        <w:t xml:space="preserve"> </w:t>
      </w:r>
      <w:r w:rsidRPr="00800A5E">
        <w:rPr>
          <w:rFonts w:asciiTheme="majorHAnsi" w:eastAsiaTheme="majorEastAsia" w:hAnsiTheme="majorHAnsi" w:cstheme="majorHAnsi"/>
          <w:b/>
          <w:bCs/>
          <w:sz w:val="26"/>
          <w:szCs w:val="26"/>
        </w:rPr>
        <w:t>Lister</w:t>
      </w:r>
      <w:r w:rsidRPr="00800A5E">
        <w:rPr>
          <w:rFonts w:asciiTheme="majorHAnsi" w:hAnsiTheme="majorHAnsi" w:cstheme="majorHAnsi"/>
        </w:rPr>
        <w:t>, Majerle. (</w:t>
      </w:r>
      <w:r w:rsidRPr="00800A5E">
        <w:rPr>
          <w:rFonts w:asciiTheme="majorHAnsi" w:eastAsiaTheme="majorEastAsia" w:hAnsiTheme="majorHAnsi" w:cstheme="majorHAnsi"/>
          <w:b/>
          <w:bCs/>
          <w:sz w:val="26"/>
          <w:szCs w:val="26"/>
        </w:rPr>
        <w:t>2020</w:t>
      </w:r>
      <w:r w:rsidRPr="00800A5E">
        <w:rPr>
          <w:rFonts w:asciiTheme="majorHAnsi" w:hAnsiTheme="majorHAnsi" w:cstheme="majorHAnsi"/>
        </w:rPr>
        <w:t>). Already existing dystopias: tribal sovereignty, extraction, and decolonizing the Anthropocene. [https://www.researchgate.net/publication/344777279_Already_existing_dystopias_tribal_sovereignty_extraction_and_decolonizing_the_Anthropocene]/</w:t>
      </w:r>
      <w:r w:rsidR="000700B5" w:rsidRPr="00800A5E">
        <w:rPr>
          <w:rFonts w:asciiTheme="majorHAnsi" w:hAnsiTheme="majorHAnsi" w:cstheme="majorHAnsi"/>
        </w:rPr>
        <w:t>/</w:t>
      </w:r>
      <w:r w:rsidRPr="00800A5E">
        <w:rPr>
          <w:rFonts w:asciiTheme="majorHAnsi" w:hAnsiTheme="majorHAnsi" w:cstheme="majorHAnsi"/>
        </w:rPr>
        <w:t>SB</w:t>
      </w:r>
    </w:p>
    <w:p w14:paraId="026873F5" w14:textId="77777777" w:rsidR="002023EE" w:rsidRPr="00800A5E" w:rsidRDefault="002023EE" w:rsidP="002023EE">
      <w:pPr>
        <w:rPr>
          <w:rStyle w:val="StyleUnderline"/>
          <w:rFonts w:asciiTheme="majorHAnsi" w:hAnsiTheme="majorHAnsi" w:cstheme="majorHAnsi"/>
        </w:rPr>
      </w:pPr>
      <w:r w:rsidRPr="00800A5E">
        <w:rPr>
          <w:rStyle w:val="StyleUnderline"/>
          <w:rFonts w:asciiTheme="majorHAnsi" w:hAnsiTheme="majorHAnsi" w:cstheme="majorHAnsi"/>
        </w:rPr>
        <w:t xml:space="preserve">Indigenous scholars argue that </w:t>
      </w:r>
      <w:r w:rsidRPr="00800A5E">
        <w:rPr>
          <w:rStyle w:val="Emphasis"/>
          <w:rFonts w:asciiTheme="majorHAnsi" w:hAnsiTheme="majorHAnsi" w:cstheme="majorHAnsi"/>
        </w:rPr>
        <w:t>the Anthropocene is a protraction of concepts that ‘are steeped in colonial understandings of modernity and its colonial Other that were inherited from the European Enlightenment’</w:t>
      </w:r>
      <w:r w:rsidRPr="00800A5E">
        <w:rPr>
          <w:rStyle w:val="StyleUnderline"/>
          <w:rFonts w:asciiTheme="majorHAnsi" w:hAnsiTheme="majorHAnsi" w:cstheme="majorHAnsi"/>
        </w:rPr>
        <w:t xml:space="preserve"> (Simpson 2020, p. 55). The complication of Indigenous lands in a colonial context contributes to our larger understandings of the Anthropocene as an uneven process. Leftist critiques describe this unevenness as ‘the capitalcene’, attributing environmental change to the making of the modern world system. However, </w:t>
      </w:r>
      <w:r w:rsidRPr="00800A5E">
        <w:rPr>
          <w:rStyle w:val="Emphasis"/>
          <w:rFonts w:asciiTheme="majorHAnsi" w:hAnsiTheme="majorHAnsi" w:cstheme="majorHAnsi"/>
        </w:rPr>
        <w:t xml:space="preserve">colonialism as a political and philosophical practice is destructive to environments. It helped shape the modern geological age and the modern world of unsustainable development and modernization efforts. </w:t>
      </w:r>
      <w:r w:rsidRPr="00800A5E">
        <w:rPr>
          <w:rFonts w:asciiTheme="majorHAnsi" w:hAnsiTheme="majorHAnsi" w:cstheme="majorHAnsi"/>
          <w:sz w:val="16"/>
        </w:rPr>
        <w:t xml:space="preserve">Today, Indigenous lands are coveted more for their rich resources than for settle- ment. These new colonial desires engender new forms of colonization and underdevelopment. Land and energy become twin processes in the colonization of Indigenous homelands. </w:t>
      </w:r>
      <w:r w:rsidRPr="00800A5E">
        <w:rPr>
          <w:rStyle w:val="StyleUnderline"/>
          <w:rFonts w:asciiTheme="majorHAnsi" w:hAnsiTheme="majorHAnsi" w:cstheme="majorHAnsi"/>
        </w:rPr>
        <w:t xml:space="preserve">Since the 1930s, colonization is both facilitated and contested through institutions of tribal govern- ance. This chapter argues that </w:t>
      </w:r>
      <w:r w:rsidRPr="00800A5E">
        <w:rPr>
          <w:rStyle w:val="Emphasis"/>
          <w:rFonts w:asciiTheme="majorHAnsi" w:hAnsiTheme="majorHAnsi" w:cstheme="majorHAnsi"/>
        </w:rPr>
        <w:t>decolonizing the Anthropocene in Indigenous North America requires attention to decolonizing tribal governance.</w:t>
      </w:r>
      <w:r w:rsidRPr="00800A5E">
        <w:rPr>
          <w:rStyle w:val="StyleUnderline"/>
          <w:rFonts w:asciiTheme="majorHAnsi" w:hAnsiTheme="majorHAnsi" w:cstheme="majorHAnsi"/>
        </w:rPr>
        <w:t xml:space="preserve"> Oglala Lakota scholar Kali Simmons (2019) argues </w:t>
      </w:r>
      <w:r w:rsidRPr="00800A5E">
        <w:rPr>
          <w:rStyle w:val="Emphasis"/>
          <w:rFonts w:asciiTheme="majorHAnsi" w:hAnsiTheme="majorHAnsi" w:cstheme="majorHAnsi"/>
        </w:rPr>
        <w:t>that Indigenous people, through settler legal systems, were only treated as ‘human’ after they disavowed their kinship to non-human relatives.</w:t>
      </w:r>
      <w:r w:rsidRPr="00800A5E">
        <w:rPr>
          <w:rFonts w:asciiTheme="majorHAnsi" w:hAnsiTheme="majorHAnsi" w:cstheme="majorHAnsi"/>
          <w:sz w:val="16"/>
        </w:rPr>
        <w:t xml:space="preserve"> </w:t>
      </w:r>
      <w:r w:rsidRPr="00800A5E">
        <w:rPr>
          <w:rStyle w:val="StyleUnderline"/>
          <w:rFonts w:asciiTheme="majorHAnsi" w:hAnsiTheme="majorHAnsi" w:cstheme="majorHAnsi"/>
        </w:rPr>
        <w:t>She suggests that the ‘human’ that comprises the Anthropocene is a settler colonial tool for assimilation and creates a separation between nature and society where nature becomes commodified and open to capitalist exploitation</w:t>
      </w:r>
      <w:r w:rsidRPr="00800A5E">
        <w:rPr>
          <w:rFonts w:asciiTheme="majorHAnsi" w:hAnsiTheme="majorHAnsi" w:cstheme="majorHAnsi"/>
          <w:sz w:val="16"/>
        </w:rPr>
        <w:t xml:space="preserve">. Land, and other resources, is important to the fossil activity that defines the Anthropocene. Linking the Anthropocene with colonialism is key for understanding the social and political project that set the conditions of climate change (Davis and Todd 2017). The use of Indigenous lands and other resources for fossil fuels contributes to the challenges of the Anthropocene. </w:t>
      </w:r>
      <w:r w:rsidRPr="00800A5E">
        <w:rPr>
          <w:rStyle w:val="StyleUnderline"/>
          <w:rFonts w:asciiTheme="majorHAnsi" w:hAnsiTheme="majorHAnsi" w:cstheme="majorHAnsi"/>
        </w:rPr>
        <w:t xml:space="preserve">Colonialism is the domination of one political entity over another and that relationship is demonstrated by the domestic state of Indigenous people within the US. As Indigenous scholars have noted, </w:t>
      </w:r>
      <w:r w:rsidRPr="00800A5E">
        <w:rPr>
          <w:rStyle w:val="Emphasis"/>
          <w:rFonts w:asciiTheme="majorHAnsi" w:hAnsiTheme="majorHAnsi" w:cstheme="majorHAnsi"/>
        </w:rPr>
        <w:t>the Anthropocene is the intensification of colonial power relations and the practices that were produced by the power relations.</w:t>
      </w:r>
      <w:r w:rsidRPr="00800A5E">
        <w:rPr>
          <w:rFonts w:asciiTheme="majorHAnsi" w:hAnsiTheme="majorHAnsi" w:cstheme="majorHAnsi"/>
          <w:sz w:val="16"/>
        </w:rPr>
        <w:t xml:space="preserve"> In the US, those power relations are embedded in the political and economic arrangements between tribal institutions and colonial institutions. Due to the dominant colo- nial institutions, tribal institutions navigate the colonial practices that intensify the power relations and extractive practices that define the Anthropocene. These practices are defined as a heavy reliance on fossil fuels. </w:t>
      </w:r>
      <w:r w:rsidRPr="00800A5E">
        <w:rPr>
          <w:rStyle w:val="StyleUnderline"/>
          <w:rFonts w:asciiTheme="majorHAnsi" w:hAnsiTheme="majorHAnsi" w:cstheme="majorHAnsi"/>
        </w:rPr>
        <w:t>Modern tribal institutions emerged as a response to Indigenous activism (Wilkinson 2005)</w:t>
      </w:r>
      <w:r w:rsidRPr="00800A5E">
        <w:rPr>
          <w:rFonts w:asciiTheme="majorHAnsi" w:hAnsiTheme="majorHAnsi" w:cstheme="majorHAnsi"/>
          <w:sz w:val="16"/>
        </w:rPr>
        <w:t xml:space="preserve">. To combat colonial land grabs, displacement, and retain Indigenous lifeways, tribes negotiated a stronger sense of political sovereignty. They were able to do this through land occupations, mobilizations, marches, and after much hardship. The nature of these tribal institutions speaks to the challenges of decolonizing the Anthropocene and mitigating climate change. Survivability, for many tribes, are linked inherently with the ability of tribes to leverage their sovereignty in the form of mineral contracts. </w:t>
      </w:r>
      <w:r w:rsidRPr="00800A5E">
        <w:rPr>
          <w:rStyle w:val="StyleUnderline"/>
          <w:rFonts w:asciiTheme="majorHAnsi" w:hAnsiTheme="majorHAnsi" w:cstheme="majorHAnsi"/>
        </w:rPr>
        <w:t>This particular brand of ‘sovereignty’ has been critiqued widely, but it is ultimately tied to how this ‘colonial entanglement’ has worked its way across Indigenous lands and across Indigenous communities</w:t>
      </w:r>
      <w:r w:rsidRPr="00800A5E">
        <w:rPr>
          <w:rFonts w:asciiTheme="majorHAnsi" w:hAnsiTheme="majorHAnsi" w:cstheme="majorHAnsi"/>
          <w:sz w:val="16"/>
        </w:rPr>
        <w:t xml:space="preserve"> (Fixico 2012; Dennison 2017). </w:t>
      </w:r>
      <w:r w:rsidRPr="00800A5E">
        <w:rPr>
          <w:rStyle w:val="StyleUnderline"/>
          <w:rFonts w:asciiTheme="majorHAnsi" w:hAnsiTheme="majorHAnsi" w:cstheme="majorHAnsi"/>
        </w:rPr>
        <w:t>Although tribes have the right to political sovereignty, Wallace Coffey and Rebecca Tsosie (2001) write about the necessity for evaluating Indigenous self-determination beyond limited political rights</w:t>
      </w:r>
      <w:r w:rsidRPr="00800A5E">
        <w:rPr>
          <w:rFonts w:asciiTheme="majorHAnsi" w:hAnsiTheme="majorHAnsi" w:cstheme="majorHAnsi"/>
          <w:sz w:val="16"/>
        </w:rPr>
        <w:t xml:space="preserve">. They argue we have to incorporate cultural sovereignty, especially as it relates to the environment, into consideration. They write that Indigenous people should govern their lands and resources as they see fit and as a way to resist, survive, and reverse the effects of climate change. Daniel Wildcat (2013) calls Indigenous traditional ecological knowledge and practices Indigeneity. Cherokee political scholar Jeff Corntassel (2012) argues for sustainable sovereignty and Cherokee geographer Clint Carroll echoes this sentiment and suggests tribes can incorporate environmental values into tribal political institutions (2015). </w:t>
      </w:r>
      <w:r w:rsidRPr="00800A5E">
        <w:rPr>
          <w:rStyle w:val="StyleUnderline"/>
          <w:rFonts w:asciiTheme="majorHAnsi" w:hAnsiTheme="majorHAnsi" w:cstheme="majorHAnsi"/>
        </w:rPr>
        <w:t xml:space="preserve">Some have argued that </w:t>
      </w:r>
      <w:r w:rsidRPr="00800A5E">
        <w:rPr>
          <w:rStyle w:val="Emphasis"/>
          <w:rFonts w:asciiTheme="majorHAnsi" w:hAnsiTheme="majorHAnsi" w:cstheme="majorHAnsi"/>
        </w:rPr>
        <w:t xml:space="preserve">the initial step for the international community is to recognize Indigenous knowledge systems as crucial for solving this pressing environmental issue </w:t>
      </w:r>
      <w:r w:rsidRPr="00800A5E">
        <w:rPr>
          <w:rStyle w:val="StyleUnderline"/>
          <w:rFonts w:asciiTheme="majorHAnsi" w:hAnsiTheme="majorHAnsi" w:cstheme="majorHAnsi"/>
        </w:rPr>
        <w:t xml:space="preserve">(Inoue and Moreira 2016). </w:t>
      </w:r>
      <w:r w:rsidRPr="00800A5E">
        <w:rPr>
          <w:rStyle w:val="Emphasis"/>
          <w:rFonts w:asciiTheme="majorHAnsi" w:hAnsiTheme="majorHAnsi" w:cstheme="majorHAnsi"/>
        </w:rPr>
        <w:t>If the Anthropocene translates into an intensification of colonialism</w:t>
      </w:r>
      <w:r w:rsidRPr="00800A5E">
        <w:rPr>
          <w:rStyle w:val="StyleUnderline"/>
          <w:rFonts w:asciiTheme="majorHAnsi" w:hAnsiTheme="majorHAnsi" w:cstheme="majorHAnsi"/>
        </w:rPr>
        <w:t>, then what does it mean for Indigenous nations that have become reliant on extractive practices as a means of economic and political power</w:t>
      </w:r>
      <w:r w:rsidRPr="00800A5E">
        <w:rPr>
          <w:rFonts w:asciiTheme="majorHAnsi" w:hAnsiTheme="majorHAnsi" w:cstheme="majorHAnsi"/>
          <w:sz w:val="16"/>
        </w:rPr>
        <w:t xml:space="preserve">? We began this chapter with Curley’s experience at the 2014 climate march in New York City. During this march, Indigenous activists and organizers were positioned at the front of the march as a symbolic understanding about the risk of climate change for Indigenous and other ‘frontline communities’. </w:t>
      </w:r>
      <w:r w:rsidRPr="00800A5E">
        <w:rPr>
          <w:rStyle w:val="StyleUnderline"/>
          <w:rFonts w:asciiTheme="majorHAnsi" w:hAnsiTheme="majorHAnsi" w:cstheme="majorHAnsi"/>
        </w:rPr>
        <w:t>For mainstream environmentalism, Indigenous peoples are impacted communities, the frontline victims of climate change. The assumption is that traditional and cultural landed practices are threatened.</w:t>
      </w:r>
      <w:r w:rsidRPr="00800A5E">
        <w:rPr>
          <w:rFonts w:asciiTheme="majorHAnsi" w:hAnsiTheme="majorHAnsi" w:cstheme="majorHAnsi"/>
          <w:sz w:val="16"/>
        </w:rPr>
        <w:t xml:space="preserve"> Indigenous peoples are land-based nations whose identities, stories, philosophies, and governance are directly connected to the land. Critics of tribal governments as inappropriate expressions of Indigenous practices often gesture toward 260 Handbook on the changing geographies of the state the land, Indigenous relationships with the land, and resurgent cultural practices (Corntassel 2012; Simpson 2016, 2014b). However, extractive industries have helped assuage some of the longstanding impacts of genocide, violent displacement, and forced assimilation. For generations, Indigenous peoples were able to survive on their lands through strategic engagement with extractive industries and capitalism. </w:t>
      </w:r>
      <w:r w:rsidRPr="00800A5E">
        <w:rPr>
          <w:rStyle w:val="StyleUnderline"/>
          <w:rFonts w:asciiTheme="majorHAnsi" w:hAnsiTheme="majorHAnsi" w:cstheme="majorHAnsi"/>
        </w:rPr>
        <w:t>The legacies of these practices scar the landscape. They helped us survive on the land but also destroyed much of it in the process. With colonization, Indigenous peoples saw their lands taken and lives permanently altered. This constituted its own dystopia. Tribes later suffered through forced assimilation, continued land theft, and the creation of tribal instituions with legal and political rights strongly associated with the expansion of capitalism and extractive industries within and around Indigenous communities.</w:t>
      </w:r>
      <w:r w:rsidRPr="00800A5E">
        <w:rPr>
          <w:rFonts w:asciiTheme="majorHAnsi" w:hAnsiTheme="majorHAnsi" w:cstheme="majorHAnsi"/>
          <w:sz w:val="16"/>
        </w:rPr>
        <w:t xml:space="preserve"> Oil and gas fracking around Indigenous lands have witnessed the abduction and murder of Indigenous women who are ensnared into man camps. Coal created hundreds of jobs, a sense of economic dependency, and eventual collapse. These multiple, overlapping, and current dystopias are lost on most commentaries on climate change. </w:t>
      </w:r>
      <w:r w:rsidRPr="00800A5E">
        <w:rPr>
          <w:rStyle w:val="StyleUnderline"/>
          <w:rFonts w:asciiTheme="majorHAnsi" w:hAnsiTheme="majorHAnsi" w:cstheme="majorHAnsi"/>
        </w:rPr>
        <w:t xml:space="preserve">To decolonize the Anthropocene requires attention to the more complicated landscape of colonialism as they pertain to Indigenous peoples and nations. </w:t>
      </w:r>
    </w:p>
    <w:p w14:paraId="1251C776" w14:textId="0E887A50" w:rsidR="00800A5E" w:rsidRPr="00800A5E" w:rsidRDefault="00800A5E" w:rsidP="008740F1">
      <w:pPr>
        <w:pStyle w:val="Heading4"/>
        <w:rPr>
          <w:rFonts w:asciiTheme="majorHAnsi" w:eastAsia="Times New Roman" w:hAnsiTheme="majorHAnsi" w:cstheme="majorHAnsi"/>
          <w:sz w:val="14"/>
          <w:lang w:eastAsia="zh-CN"/>
        </w:rPr>
      </w:pPr>
      <w:r w:rsidRPr="00800A5E">
        <w:t xml:space="preserve">Moving beyond colonial research practices requires </w:t>
      </w:r>
      <w:r>
        <w:rPr>
          <w:lang w:eastAsia="zh-CN"/>
        </w:rPr>
        <w:t>abandoning</w:t>
      </w:r>
      <w:r w:rsidRPr="00800A5E">
        <w:rPr>
          <w:lang w:eastAsia="zh-CN"/>
        </w:rPr>
        <w:t xml:space="preserve"> the ingrained perception that western research is the gold standard in favor of creative, multi-disciplinary and culturally centered research methodologies</w:t>
      </w:r>
      <w:r w:rsidRPr="00800A5E">
        <w:rPr>
          <w:rFonts w:asciiTheme="majorHAnsi" w:eastAsia="Times New Roman" w:hAnsiTheme="majorHAnsi" w:cstheme="majorHAnsi"/>
          <w:color w:val="000000"/>
          <w:u w:val="single"/>
          <w:lang w:eastAsia="zh-CN"/>
        </w:rPr>
        <w:t>.</w:t>
      </w:r>
    </w:p>
    <w:p w14:paraId="38331CCD" w14:textId="24C90CF5" w:rsidR="00800A5E" w:rsidRPr="008740F1" w:rsidRDefault="00800A5E" w:rsidP="008740F1">
      <w:r w:rsidRPr="00800A5E">
        <w:rPr>
          <w:b/>
          <w:bCs/>
          <w:color w:val="000000"/>
        </w:rPr>
        <w:t>McGuire, 20</w:t>
      </w:r>
      <w:r w:rsidRPr="00800A5E">
        <w:rPr>
          <w:b/>
          <w:bCs/>
          <w:color w:val="000000"/>
          <w:sz w:val="18"/>
          <w:szCs w:val="18"/>
        </w:rPr>
        <w:t xml:space="preserve"> </w:t>
      </w:r>
      <w:r w:rsidRPr="008740F1">
        <w:t>(a current Ph.D. student in the School of Criminology at SFU. One of the G̲aag'yals K̲iiG̲awaay and a citizen of the Haida Nation; “XaaydaGa Tll Yahda TllGuhlGa1 Decolonizing Justice: The formation of a Haida Justice System”; May 6, 2020, https://summit.sfu.ca/item/20289, p.34-36) mk</w:t>
      </w:r>
    </w:p>
    <w:p w14:paraId="52A671CC" w14:textId="5D5BD9F9" w:rsidR="002023EE" w:rsidRPr="00800A5E" w:rsidRDefault="00800A5E" w:rsidP="00800A5E">
      <w:pPr>
        <w:spacing w:line="240" w:lineRule="auto"/>
        <w:rPr>
          <w:rFonts w:asciiTheme="majorHAnsi" w:eastAsia="Times New Roman" w:hAnsiTheme="majorHAnsi" w:cstheme="majorHAnsi"/>
          <w:sz w:val="14"/>
          <w:lang w:eastAsia="zh-CN"/>
        </w:rPr>
      </w:pPr>
      <w:r w:rsidRPr="00800A5E">
        <w:rPr>
          <w:rFonts w:asciiTheme="majorHAnsi" w:eastAsia="Times New Roman" w:hAnsiTheme="majorHAnsi" w:cstheme="majorHAnsi"/>
          <w:color w:val="000000"/>
          <w:u w:val="single"/>
          <w:lang w:eastAsia="zh-CN"/>
        </w:rPr>
        <w:t xml:space="preserve">Colonial forces have </w:t>
      </w:r>
      <w:r w:rsidRPr="00800A5E">
        <w:rPr>
          <w:rFonts w:asciiTheme="majorHAnsi" w:eastAsia="Times New Roman" w:hAnsiTheme="majorHAnsi" w:cstheme="majorHAnsi"/>
          <w:b/>
          <w:bCs/>
          <w:color w:val="000000"/>
          <w:u w:val="single"/>
          <w:lang w:eastAsia="zh-CN"/>
        </w:rPr>
        <w:t>impacted how we see ourselves and imposed institutions have superseded Indigenous knowledge</w:t>
      </w:r>
      <w:r w:rsidRPr="00800A5E">
        <w:rPr>
          <w:rFonts w:asciiTheme="majorHAnsi" w:eastAsia="Times New Roman" w:hAnsiTheme="majorHAnsi" w:cstheme="majorHAnsi"/>
          <w:color w:val="000000"/>
          <w:u w:val="single"/>
          <w:lang w:eastAsia="zh-CN"/>
        </w:rPr>
        <w:t xml:space="preserve"> and ways of knowing.</w:t>
      </w:r>
      <w:r w:rsidRPr="00800A5E">
        <w:rPr>
          <w:rFonts w:asciiTheme="majorHAnsi" w:eastAsia="Times New Roman" w:hAnsiTheme="majorHAnsi" w:cstheme="majorHAnsi"/>
          <w:color w:val="000000"/>
          <w:sz w:val="14"/>
          <w:szCs w:val="16"/>
          <w:lang w:eastAsia="zh-CN"/>
        </w:rPr>
        <w:t xml:space="preserve"> Simonds and Christopher (2013) define </w:t>
      </w:r>
      <w:r w:rsidRPr="00800A5E">
        <w:rPr>
          <w:rFonts w:asciiTheme="majorHAnsi" w:eastAsia="Times New Roman" w:hAnsiTheme="majorHAnsi" w:cstheme="majorHAnsi"/>
          <w:b/>
          <w:bCs/>
          <w:color w:val="000000"/>
          <w:u w:val="single"/>
          <w:lang w:eastAsia="zh-CN"/>
        </w:rPr>
        <w:t xml:space="preserve">decolonizing research [as] a process for conducting research with Indigenous communities that places Indigenous voices and epistemologies in the center of the research process. </w:t>
      </w:r>
      <w:r w:rsidRPr="00800A5E">
        <w:rPr>
          <w:rFonts w:asciiTheme="majorHAnsi" w:eastAsia="Times New Roman" w:hAnsiTheme="majorHAnsi" w:cstheme="majorHAnsi"/>
          <w:color w:val="000000"/>
          <w:u w:val="single"/>
          <w:lang w:eastAsia="zh-CN"/>
        </w:rPr>
        <w:t>It critically examines the underlying assumptions that inform the research and</w:t>
      </w:r>
      <w:r w:rsidRPr="00800A5E">
        <w:rPr>
          <w:rFonts w:asciiTheme="majorHAnsi" w:eastAsia="Times New Roman" w:hAnsiTheme="majorHAnsi" w:cstheme="majorHAnsi"/>
          <w:b/>
          <w:bCs/>
          <w:color w:val="000000"/>
          <w:u w:val="single"/>
          <w:lang w:eastAsia="zh-CN"/>
        </w:rPr>
        <w:t xml:space="preserve"> challenges the widely accepted belief that Western methods and ways of knowing are the only objective, true science</w:t>
      </w:r>
      <w:r w:rsidRPr="00800A5E">
        <w:rPr>
          <w:rFonts w:asciiTheme="majorHAnsi" w:eastAsia="Times New Roman" w:hAnsiTheme="majorHAnsi" w:cstheme="majorHAnsi"/>
          <w:color w:val="000000"/>
          <w:u w:val="single"/>
          <w:lang w:eastAsia="zh-CN"/>
        </w:rPr>
        <w:t xml:space="preserve"> while ignoring the pre-existing ways of knowing specific to Indigenous peoples</w:t>
      </w:r>
      <w:r w:rsidRPr="00800A5E">
        <w:rPr>
          <w:rFonts w:asciiTheme="majorHAnsi" w:eastAsia="Times New Roman" w:hAnsiTheme="majorHAnsi" w:cstheme="majorHAnsi"/>
          <w:color w:val="000000"/>
          <w:sz w:val="14"/>
          <w:szCs w:val="16"/>
          <w:lang w:eastAsia="zh-CN"/>
        </w:rPr>
        <w:t xml:space="preserve"> (p. 2185). Simonds and Christopher (2013) further argue that decolonizing research does not always mean a complete rejection of western research methods but can require a reframing of them as is deemed “appropriate and beneficial by the local community” (p. 35 2185). </w:t>
      </w:r>
      <w:r w:rsidRPr="00800A5E">
        <w:rPr>
          <w:rFonts w:asciiTheme="majorHAnsi" w:eastAsia="Times New Roman" w:hAnsiTheme="majorHAnsi" w:cstheme="majorHAnsi"/>
          <w:color w:val="000000"/>
          <w:u w:val="single"/>
          <w:lang w:eastAsia="zh-CN"/>
        </w:rPr>
        <w:t xml:space="preserve">Decolonizing research from within a colonial institution and framework involves considerable attention be given to research decisions, centering Indigenous knowledge and balancing institutional and community ethical guidelines. Decolonizing research further involves recognizing the role colonial research forces have had in devaluing and suppressing Indigenous knowledge </w:t>
      </w:r>
      <w:r w:rsidRPr="00800A5E">
        <w:rPr>
          <w:rFonts w:asciiTheme="majorHAnsi" w:eastAsia="Times New Roman" w:hAnsiTheme="majorHAnsi" w:cstheme="majorHAnsi"/>
          <w:color w:val="000000"/>
          <w:sz w:val="14"/>
          <w:szCs w:val="16"/>
          <w:lang w:eastAsia="zh-CN"/>
        </w:rPr>
        <w:t xml:space="preserve">(Smith, 2012; Victor, 2007). </w:t>
      </w:r>
      <w:r w:rsidRPr="00800A5E">
        <w:rPr>
          <w:rStyle w:val="Emphasis"/>
          <w:rFonts w:asciiTheme="majorHAnsi" w:hAnsiTheme="majorHAnsi" w:cstheme="majorHAnsi"/>
          <w:lang w:eastAsia="zh-CN"/>
        </w:rPr>
        <w:t>Colonial research protocols and knowledge systems have actively ignored Indigenous peoples.</w:t>
      </w:r>
      <w:r w:rsidRPr="00800A5E">
        <w:rPr>
          <w:rFonts w:asciiTheme="majorHAnsi" w:eastAsia="Times New Roman" w:hAnsiTheme="majorHAnsi" w:cstheme="majorHAnsi"/>
          <w:color w:val="000000"/>
          <w:sz w:val="14"/>
          <w:szCs w:val="16"/>
          <w:lang w:eastAsia="zh-CN"/>
        </w:rPr>
        <w:t xml:space="preserve"> Kovach (2009) explains that “in the colonization of Indigenous people, </w:t>
      </w:r>
      <w:r w:rsidRPr="00800A5E">
        <w:rPr>
          <w:rFonts w:asciiTheme="majorHAnsi" w:eastAsia="Times New Roman" w:hAnsiTheme="majorHAnsi" w:cstheme="majorHAnsi"/>
          <w:color w:val="000000"/>
          <w:u w:val="single"/>
          <w:lang w:eastAsia="zh-CN"/>
        </w:rPr>
        <w:t>science was used to support an ideological and racist justification for subjecting Indigenous cultures and ways of doing</w:t>
      </w:r>
      <w:r w:rsidRPr="00800A5E">
        <w:rPr>
          <w:rFonts w:asciiTheme="majorHAnsi" w:eastAsia="Times New Roman" w:hAnsiTheme="majorHAnsi" w:cstheme="majorHAnsi"/>
          <w:color w:val="000000"/>
          <w:sz w:val="14"/>
          <w:szCs w:val="16"/>
          <w:lang w:eastAsia="zh-CN"/>
        </w:rPr>
        <w:t xml:space="preserve">” (p. 77). The misuse and appropriation of Indigenous knowledge, ceremonies, and cultures by some Western researchers has led to a distrust of the research community as a whole (Wilson, 2008). </w:t>
      </w:r>
      <w:r w:rsidRPr="00800A5E">
        <w:rPr>
          <w:rFonts w:asciiTheme="majorHAnsi" w:eastAsia="Times New Roman" w:hAnsiTheme="majorHAnsi" w:cstheme="majorHAnsi"/>
          <w:color w:val="000000"/>
          <w:u w:val="single"/>
          <w:lang w:eastAsia="zh-CN"/>
        </w:rPr>
        <w:t xml:space="preserve">Colonial research protocols would include research that has ignored community and cultural protocols, “disempowered communities…[and]… imposed stereotypes,” perpetuating existing feelings of disempowerment </w:t>
      </w:r>
      <w:r w:rsidRPr="00800A5E">
        <w:rPr>
          <w:rFonts w:asciiTheme="majorHAnsi" w:eastAsia="Times New Roman" w:hAnsiTheme="majorHAnsi" w:cstheme="majorHAnsi"/>
          <w:color w:val="000000"/>
          <w:sz w:val="14"/>
          <w:szCs w:val="16"/>
          <w:lang w:eastAsia="zh-CN"/>
        </w:rPr>
        <w:t xml:space="preserve">(Simonds &amp; Christopher, 2013, p. 2185). Distrust of academic research is based on the perpetuation of such research protocols and projects that have devalued Indigenous peoples and knowledge in favour of furthering colonial understandings of the world (Cunneen, Rowe, &amp; Tauri, 2017). </w:t>
      </w:r>
      <w:r w:rsidRPr="00800A5E">
        <w:rPr>
          <w:rFonts w:asciiTheme="majorHAnsi" w:eastAsia="Times New Roman" w:hAnsiTheme="majorHAnsi" w:cstheme="majorHAnsi"/>
          <w:color w:val="000000"/>
          <w:u w:val="single"/>
          <w:lang w:eastAsia="zh-CN"/>
        </w:rPr>
        <w:t>Research that fails to meaningfully engage Indigenous communities, amalgamates Indigenous peoples into one group, and rationalizes distancing through the promotion of ‘objectivity” perpetuates harm through the silencing of Indigenous people.</w:t>
      </w:r>
      <w:r w:rsidRPr="00800A5E">
        <w:rPr>
          <w:rFonts w:asciiTheme="majorHAnsi" w:eastAsia="Times New Roman" w:hAnsiTheme="majorHAnsi" w:cstheme="majorHAnsi"/>
          <w:color w:val="000000"/>
          <w:sz w:val="14"/>
          <w:szCs w:val="16"/>
          <w:lang w:eastAsia="zh-CN"/>
        </w:rPr>
        <w:t xml:space="preserve"> For instance, colonial research often uses “secondary data” without including the lived realities and perspectives of Indigenous peoples themselves or, engaging with Indigenous researchers (Deckert, 2016, p. 47). Relegating Indigenous peoples into an amalgamated statistic with no recognition of their Nationhood, community or cultural differences propels their dehumanization and silencing. Deckert (2016) suggests that if “academics predominately use research methods that exclude participation of Indigenous peoples, then</w:t>
      </w:r>
      <w:r w:rsidRPr="00800A5E">
        <w:rPr>
          <w:rFonts w:asciiTheme="majorHAnsi" w:hAnsiTheme="majorHAnsi" w:cstheme="majorHAnsi"/>
          <w:sz w:val="14"/>
        </w:rPr>
        <w:t xml:space="preserve"> criminology is effectively contributing to the marginalization of Indigenous voices on crime and justice issues,” </w:t>
      </w:r>
      <w:r w:rsidRPr="00800A5E">
        <w:rPr>
          <w:rFonts w:asciiTheme="majorHAnsi" w:eastAsia="Times New Roman" w:hAnsiTheme="majorHAnsi" w:cstheme="majorHAnsi"/>
          <w:color w:val="000000"/>
          <w:sz w:val="14"/>
          <w:szCs w:val="16"/>
          <w:lang w:eastAsia="zh-CN"/>
        </w:rPr>
        <w:t xml:space="preserve">in favour of getting published in reputable journals (p. 58). Cunneen, Rowe, and Tauri (2017) argue that colonial systems have continually ignored Indigenous perspectives. Evidence based research is important; however, contextual analysis, mixed-methods approaches, inclusion of Indigenous researchers and perspectives, and acknowledgment of limitations may result 36 in more effective research. Silencing of Indigenous peoples does little to remedy the reputation of research and perpetuates distrust. As a result of the distrust of research there have been repeated calls to decolonize, indigenize and reclaim research. The prioritizing of Indigenous peoples, researchers, communities, and concerns is a key element of decolonizing research (Kovach, 2009). Reclaiming our ways of doing research has led to a myriad of understandings of Indigenous methodologies. Held (2019) suggests that </w:t>
      </w:r>
      <w:r w:rsidRPr="00800A5E">
        <w:rPr>
          <w:rFonts w:asciiTheme="majorHAnsi" w:eastAsia="Times New Roman" w:hAnsiTheme="majorHAnsi" w:cstheme="majorHAnsi"/>
          <w:b/>
          <w:bCs/>
          <w:color w:val="000000"/>
          <w:u w:val="single"/>
          <w:lang w:eastAsia="zh-CN"/>
        </w:rPr>
        <w:t>the next step in decolonizing research paradigms needs to be</w:t>
      </w:r>
      <w:r w:rsidRPr="00800A5E">
        <w:rPr>
          <w:rFonts w:asciiTheme="majorHAnsi" w:eastAsia="Times New Roman" w:hAnsiTheme="majorHAnsi" w:cstheme="majorHAnsi"/>
          <w:color w:val="000000"/>
          <w:u w:val="single"/>
          <w:lang w:eastAsia="zh-CN"/>
        </w:rPr>
        <w:t xml:space="preserve"> the cocreation of a </w:t>
      </w:r>
      <w:r w:rsidRPr="00800A5E">
        <w:rPr>
          <w:rFonts w:asciiTheme="majorHAnsi" w:eastAsia="Times New Roman" w:hAnsiTheme="majorHAnsi" w:cstheme="majorHAnsi"/>
          <w:b/>
          <w:bCs/>
          <w:color w:val="000000"/>
          <w:u w:val="single"/>
          <w:lang w:eastAsia="zh-CN"/>
        </w:rPr>
        <w:t>multi-paradigmatic space from which both Indigenous and non-Indigenous researchers can undertake research at the intersection of</w:t>
      </w:r>
      <w:r w:rsidRPr="00800A5E">
        <w:rPr>
          <w:rFonts w:asciiTheme="majorHAnsi" w:eastAsia="Times New Roman" w:hAnsiTheme="majorHAnsi" w:cstheme="majorHAnsi"/>
          <w:color w:val="000000"/>
          <w:u w:val="single"/>
          <w:lang w:eastAsia="zh-CN"/>
        </w:rPr>
        <w:t xml:space="preserve"> Indigenous and non-Indigenous ways of knowing that </w:t>
      </w:r>
      <w:r w:rsidRPr="00800A5E">
        <w:rPr>
          <w:rFonts w:asciiTheme="majorHAnsi" w:eastAsia="Times New Roman" w:hAnsiTheme="majorHAnsi" w:cstheme="majorHAnsi"/>
          <w:b/>
          <w:bCs/>
          <w:color w:val="000000"/>
          <w:u w:val="single"/>
          <w:lang w:eastAsia="zh-CN"/>
        </w:rPr>
        <w:t xml:space="preserve">is not only emancipatory </w:t>
      </w:r>
      <w:r w:rsidRPr="00800A5E">
        <w:rPr>
          <w:rFonts w:asciiTheme="majorHAnsi" w:eastAsia="Times New Roman" w:hAnsiTheme="majorHAnsi" w:cstheme="majorHAnsi"/>
          <w:color w:val="000000"/>
          <w:u w:val="single"/>
          <w:lang w:eastAsia="zh-CN"/>
        </w:rPr>
        <w:t xml:space="preserve">and culturally adequate </w:t>
      </w:r>
      <w:r w:rsidRPr="00800A5E">
        <w:rPr>
          <w:rFonts w:asciiTheme="majorHAnsi" w:eastAsia="Times New Roman" w:hAnsiTheme="majorHAnsi" w:cstheme="majorHAnsi"/>
          <w:b/>
          <w:bCs/>
          <w:color w:val="000000"/>
          <w:u w:val="single"/>
          <w:lang w:eastAsia="zh-CN"/>
        </w:rPr>
        <w:t>but</w:t>
      </w:r>
      <w:r w:rsidRPr="00800A5E">
        <w:rPr>
          <w:rFonts w:asciiTheme="majorHAnsi" w:eastAsia="Times New Roman" w:hAnsiTheme="majorHAnsi" w:cstheme="majorHAnsi"/>
          <w:color w:val="000000"/>
          <w:u w:val="single"/>
          <w:lang w:eastAsia="zh-CN"/>
        </w:rPr>
        <w:t xml:space="preserve"> supports the radical changes needed to advance true decolonization </w:t>
      </w:r>
      <w:r w:rsidRPr="00800A5E">
        <w:rPr>
          <w:rFonts w:asciiTheme="majorHAnsi" w:eastAsia="Times New Roman" w:hAnsiTheme="majorHAnsi" w:cstheme="majorHAnsi"/>
          <w:color w:val="000000"/>
          <w:sz w:val="14"/>
          <w:szCs w:val="16"/>
          <w:lang w:eastAsia="zh-CN"/>
        </w:rPr>
        <w:t xml:space="preserve">(p. 10). </w:t>
      </w:r>
      <w:r w:rsidRPr="00800A5E">
        <w:rPr>
          <w:rFonts w:asciiTheme="majorHAnsi" w:eastAsia="Times New Roman" w:hAnsiTheme="majorHAnsi" w:cstheme="majorHAnsi"/>
          <w:b/>
          <w:bCs/>
          <w:color w:val="000000"/>
          <w:u w:val="single"/>
          <w:lang w:eastAsia="zh-CN"/>
        </w:rPr>
        <w:t>Decolonizing research involves moving beyond the ingrained perception that western research is the gold standard in favour of creative, multi-disciplinary and culturally centered research methodologies.</w:t>
      </w:r>
    </w:p>
    <w:p w14:paraId="27C61181" w14:textId="77777777" w:rsidR="00800A5E" w:rsidRPr="00800A5E" w:rsidRDefault="00800A5E" w:rsidP="00800A5E">
      <w:pPr>
        <w:spacing w:line="240" w:lineRule="auto"/>
        <w:rPr>
          <w:rFonts w:asciiTheme="majorHAnsi" w:eastAsia="Times New Roman" w:hAnsiTheme="majorHAnsi" w:cstheme="majorHAnsi"/>
          <w:sz w:val="24"/>
          <w:lang w:eastAsia="zh-CN"/>
        </w:rPr>
      </w:pPr>
    </w:p>
    <w:p w14:paraId="48D2C64D" w14:textId="7F8B92F2" w:rsidR="005F5541" w:rsidRPr="00800A5E" w:rsidRDefault="005F5541" w:rsidP="005F5541">
      <w:pPr>
        <w:pStyle w:val="Heading4"/>
        <w:rPr>
          <w:rFonts w:asciiTheme="majorHAnsi" w:hAnsiTheme="majorHAnsi" w:cstheme="majorHAnsi"/>
        </w:rPr>
      </w:pPr>
      <w:r w:rsidRPr="00800A5E">
        <w:rPr>
          <w:rFonts w:asciiTheme="majorHAnsi" w:hAnsiTheme="majorHAnsi" w:cstheme="majorHAnsi"/>
        </w:rPr>
        <w:t xml:space="preserve">The aff refuses the epistemicide of ‘modern water’ within </w:t>
      </w:r>
      <w:r w:rsidR="00F20EC9" w:rsidRPr="00800A5E">
        <w:rPr>
          <w:rFonts w:asciiTheme="majorHAnsi" w:hAnsiTheme="majorHAnsi" w:cstheme="majorHAnsi"/>
        </w:rPr>
        <w:t>western conception</w:t>
      </w:r>
      <w:r w:rsidR="00B302CF" w:rsidRPr="00800A5E">
        <w:rPr>
          <w:rFonts w:asciiTheme="majorHAnsi" w:hAnsiTheme="majorHAnsi" w:cstheme="majorHAnsi"/>
        </w:rPr>
        <w:t>s</w:t>
      </w:r>
      <w:r w:rsidR="00F20EC9" w:rsidRPr="00800A5E">
        <w:rPr>
          <w:rFonts w:asciiTheme="majorHAnsi" w:hAnsiTheme="majorHAnsi" w:cstheme="majorHAnsi"/>
        </w:rPr>
        <w:t xml:space="preserve"> of </w:t>
      </w:r>
      <w:r w:rsidRPr="00800A5E">
        <w:rPr>
          <w:rFonts w:asciiTheme="majorHAnsi" w:hAnsiTheme="majorHAnsi" w:cstheme="majorHAnsi"/>
        </w:rPr>
        <w:t>the anthropocene</w:t>
      </w:r>
    </w:p>
    <w:p w14:paraId="590E4BD1" w14:textId="77777777" w:rsidR="005F5541" w:rsidRPr="00800A5E" w:rsidRDefault="005F5541" w:rsidP="005F5541">
      <w:pPr>
        <w:rPr>
          <w:rFonts w:asciiTheme="majorHAnsi" w:hAnsiTheme="majorHAnsi" w:cstheme="majorHAnsi"/>
        </w:rPr>
      </w:pPr>
      <w:r w:rsidRPr="00800A5E">
        <w:rPr>
          <w:rFonts w:asciiTheme="majorHAnsi" w:hAnsiTheme="majorHAnsi" w:cstheme="majorHAnsi"/>
        </w:rPr>
        <w:t xml:space="preserve">Kuntala </w:t>
      </w:r>
      <w:r w:rsidRPr="00800A5E">
        <w:rPr>
          <w:rFonts w:asciiTheme="majorHAnsi" w:eastAsiaTheme="majorEastAsia" w:hAnsiTheme="majorHAnsi" w:cstheme="majorHAnsi"/>
          <w:b/>
          <w:bCs/>
          <w:sz w:val="26"/>
          <w:szCs w:val="26"/>
        </w:rPr>
        <w:t>Lahiri</w:t>
      </w:r>
      <w:r w:rsidRPr="00800A5E">
        <w:rPr>
          <w:rFonts w:asciiTheme="majorHAnsi" w:hAnsiTheme="majorHAnsi" w:cstheme="majorHAnsi"/>
        </w:rPr>
        <w:t xml:space="preserve"> – Dutt </w:t>
      </w:r>
      <w:r w:rsidRPr="00800A5E">
        <w:rPr>
          <w:rFonts w:asciiTheme="majorHAnsi" w:eastAsiaTheme="majorEastAsia" w:hAnsiTheme="majorHAnsi" w:cstheme="majorHAnsi"/>
          <w:b/>
          <w:bCs/>
          <w:sz w:val="26"/>
          <w:szCs w:val="26"/>
        </w:rPr>
        <w:t>2020</w:t>
      </w:r>
      <w:r w:rsidRPr="00800A5E">
        <w:rPr>
          <w:rFonts w:asciiTheme="majorHAnsi" w:hAnsiTheme="majorHAnsi" w:cstheme="majorHAnsi"/>
        </w:rPr>
        <w:t xml:space="preserve"> [Crawford School of Public Policy, A NU College of Asia and the Pacific, The Australian National University, Room 3.25, JG Crawford Building, Lennox Crossing, ACTON, ACT 2601, Australia ; Ecology, Economy and Society – the INSEE Journal 3 ( 2 ): 113 – 123]//SB</w:t>
      </w:r>
    </w:p>
    <w:p w14:paraId="147F7495" w14:textId="77777777" w:rsidR="005F5541" w:rsidRPr="00800A5E" w:rsidRDefault="005F5541" w:rsidP="005F5541">
      <w:pPr>
        <w:shd w:val="clear" w:color="auto" w:fill="FFFFFF"/>
        <w:spacing w:after="0" w:line="240" w:lineRule="auto"/>
        <w:rPr>
          <w:rFonts w:asciiTheme="majorHAnsi" w:eastAsia="Times New Roman" w:hAnsiTheme="majorHAnsi" w:cstheme="majorHAnsi"/>
          <w:sz w:val="29"/>
          <w:szCs w:val="29"/>
          <w:lang w:eastAsia="zh-CN"/>
        </w:rPr>
      </w:pPr>
    </w:p>
    <w:p w14:paraId="78A841EE" w14:textId="05766D6A" w:rsidR="005F5541" w:rsidRPr="00800A5E" w:rsidRDefault="005F5541" w:rsidP="005F5541">
      <w:pPr>
        <w:rPr>
          <w:rFonts w:asciiTheme="majorHAnsi" w:eastAsia="Times New Roman" w:hAnsiTheme="majorHAnsi" w:cstheme="majorHAnsi"/>
          <w:sz w:val="14"/>
          <w:lang w:eastAsia="zh-CN"/>
        </w:rPr>
      </w:pPr>
      <w:r w:rsidRPr="00800A5E">
        <w:rPr>
          <w:rFonts w:asciiTheme="majorHAnsi" w:hAnsiTheme="majorHAnsi" w:cstheme="majorHAnsi"/>
          <w:sz w:val="14"/>
        </w:rPr>
        <w:t xml:space="preserve">Abstract : </w:t>
      </w:r>
      <w:r w:rsidRPr="00800A5E">
        <w:rPr>
          <w:rFonts w:asciiTheme="majorHAnsi" w:hAnsiTheme="majorHAnsi" w:cstheme="majorHAnsi"/>
          <w:sz w:val="24"/>
          <w:u w:val="single"/>
        </w:rPr>
        <w:t xml:space="preserve">This paper examines the ways in which </w:t>
      </w:r>
      <w:r w:rsidRPr="00800A5E">
        <w:rPr>
          <w:rStyle w:val="Emphasis"/>
          <w:rFonts w:asciiTheme="majorHAnsi" w:hAnsiTheme="majorHAnsi" w:cstheme="majorHAnsi"/>
        </w:rPr>
        <w:t xml:space="preserve">knowledge about water </w:t>
      </w:r>
      <w:r w:rsidRPr="00800A5E">
        <w:rPr>
          <w:rFonts w:asciiTheme="majorHAnsi" w:hAnsiTheme="majorHAnsi" w:cstheme="majorHAnsi"/>
          <w:sz w:val="24"/>
          <w:u w:val="single"/>
        </w:rPr>
        <w:t xml:space="preserve">has conventionally been </w:t>
      </w:r>
      <w:r w:rsidRPr="00800A5E">
        <w:rPr>
          <w:rStyle w:val="Emphasis"/>
          <w:rFonts w:asciiTheme="majorHAnsi" w:hAnsiTheme="majorHAnsi" w:cstheme="majorHAnsi"/>
        </w:rPr>
        <w:t>generated by modern water scientists</w:t>
      </w:r>
      <w:r w:rsidRPr="00800A5E">
        <w:rPr>
          <w:rFonts w:asciiTheme="majorHAnsi" w:hAnsiTheme="majorHAnsi" w:cstheme="majorHAnsi"/>
          <w:sz w:val="24"/>
          <w:u w:val="single"/>
        </w:rPr>
        <w:t xml:space="preserve"> and illuminates how this </w:t>
      </w:r>
      <w:r w:rsidRPr="00800A5E">
        <w:rPr>
          <w:rStyle w:val="Emphasis"/>
          <w:rFonts w:asciiTheme="majorHAnsi" w:hAnsiTheme="majorHAnsi" w:cstheme="majorHAnsi"/>
        </w:rPr>
        <w:t>approach leaves out the diverse ― ways of knowing ‖ water and how scientism creates a trap of concrete evidential certainty.</w:t>
      </w:r>
      <w:r w:rsidRPr="00800A5E">
        <w:rPr>
          <w:rFonts w:asciiTheme="majorHAnsi" w:hAnsiTheme="majorHAnsi" w:cstheme="majorHAnsi"/>
          <w:sz w:val="14"/>
        </w:rPr>
        <w:t xml:space="preserve"> Through the example of a failed conversation, it questions the basic epistemological underpinnings of understanding water in modern scientific inquiries — the means of knowing rivers, and how they conflict with feminist epistemologies and fail to account for the ― knowledge others ‖ and ― others‘ knowledge ‖ . </w:t>
      </w:r>
      <w:r w:rsidRPr="00800A5E">
        <w:rPr>
          <w:rStyle w:val="StyleUnderline"/>
          <w:rFonts w:asciiTheme="majorHAnsi" w:hAnsiTheme="majorHAnsi" w:cstheme="majorHAnsi"/>
          <w:sz w:val="24"/>
        </w:rPr>
        <w:t>The paper concludes with observations on why</w:t>
      </w:r>
      <w:r w:rsidRPr="00800A5E">
        <w:rPr>
          <w:rStyle w:val="Emphasis"/>
          <w:rFonts w:asciiTheme="majorHAnsi" w:hAnsiTheme="majorHAnsi" w:cstheme="majorHAnsi"/>
        </w:rPr>
        <w:t xml:space="preserve"> we need new epistemologies of water in the Anthropocene.</w:t>
      </w:r>
      <w:r w:rsidRPr="00800A5E">
        <w:rPr>
          <w:rFonts w:asciiTheme="majorHAnsi" w:hAnsiTheme="majorHAnsi" w:cstheme="majorHAnsi"/>
          <w:sz w:val="14"/>
        </w:rPr>
        <w:t xml:space="preserve"> Keywords: Water , Epistemology , Rivers, Feminist Methods, Scientific Methods1; EPISTEMICIDE? </w:t>
      </w:r>
      <w:r w:rsidRPr="00800A5E">
        <w:rPr>
          <w:rFonts w:asciiTheme="majorHAnsi" w:hAnsiTheme="majorHAnsi" w:cstheme="majorHAnsi"/>
          <w:sz w:val="24"/>
          <w:u w:val="single"/>
        </w:rPr>
        <w:t xml:space="preserve">Social science researchers studying water are aware of the hegemony of western epistemology, particularly the limits of a singular ―way of knowing water. This </w:t>
      </w:r>
      <w:r w:rsidRPr="00800A5E">
        <w:rPr>
          <w:rStyle w:val="Emphasis"/>
          <w:rFonts w:asciiTheme="majorHAnsi" w:hAnsiTheme="majorHAnsi" w:cstheme="majorHAnsi"/>
        </w:rPr>
        <w:t>western epistemology has shaped critical projects that involve managing, controlling, and modifying water.</w:t>
      </w:r>
      <w:r w:rsidRPr="00800A5E">
        <w:rPr>
          <w:rFonts w:asciiTheme="majorHAnsi" w:hAnsiTheme="majorHAnsi" w:cstheme="majorHAnsi"/>
          <w:sz w:val="14"/>
        </w:rPr>
        <w:t xml:space="preserve"> A growing body of literature argues that these projects are based on the contextually irrelevant experiences and perspectives of the West, and hence provide too few parameters or none at all, both analytically and conceptually. </w:t>
      </w:r>
      <w:r w:rsidRPr="00800A5E">
        <w:rPr>
          <w:rFonts w:asciiTheme="majorHAnsi" w:hAnsiTheme="majorHAnsi" w:cstheme="majorHAnsi"/>
          <w:sz w:val="24"/>
          <w:u w:val="single"/>
        </w:rPr>
        <w:t>Thus, in the Global South, the challenge is to develop an anti-hegemonic ecology of knowledge that is free from the domination of western epistemology.</w:t>
      </w:r>
      <w:r w:rsidRPr="00800A5E">
        <w:rPr>
          <w:rFonts w:asciiTheme="majorHAnsi" w:hAnsiTheme="majorHAnsi" w:cstheme="majorHAnsi"/>
          <w:sz w:val="14"/>
        </w:rPr>
        <w:t xml:space="preserve"> To address this challenge, one must acknowledge the alternative ways of </w:t>
      </w:r>
      <w:r w:rsidRPr="00800A5E">
        <w:rPr>
          <w:rFonts w:asciiTheme="majorHAnsi" w:eastAsia="Times New Roman" w:hAnsiTheme="majorHAnsi" w:cstheme="majorHAnsi"/>
          <w:sz w:val="14"/>
          <w:lang w:eastAsia="zh-CN"/>
        </w:rPr>
        <w:t>knowing water and living with it, and perhaps then understand the costs associated with this annihilation</w:t>
      </w:r>
      <w:r w:rsidRPr="00800A5E">
        <w:rPr>
          <w:rFonts w:asciiTheme="majorHAnsi" w:eastAsia="Times New Roman" w:hAnsiTheme="majorHAnsi" w:cstheme="majorHAnsi"/>
          <w:sz w:val="24"/>
          <w:u w:val="single"/>
          <w:lang w:eastAsia="zh-CN"/>
        </w:rPr>
        <w:t>. According to a leading critical theorist, Boaventura de Sousa Santos, the mass extinction of non - western knowledges can be termed as ―epistemicide.</w:t>
      </w:r>
      <w:r w:rsidRPr="00800A5E">
        <w:rPr>
          <w:rFonts w:asciiTheme="majorHAnsi" w:eastAsia="Times New Roman" w:hAnsiTheme="majorHAnsi" w:cstheme="majorHAnsi"/>
          <w:sz w:val="14"/>
          <w:lang w:eastAsia="zh-CN"/>
        </w:rPr>
        <w:t xml:space="preserve"> In his landmark book, Epistemologies of the South (2014), de Sousa Santos establishes the parameters for a contemporary critical theory that considers the historical and analytical limits of Marxism and proposes an epistemology that is global, anti - colonial, anti - capitalist, and anti - patriarchal. </w:t>
      </w:r>
      <w:r w:rsidRPr="00800A5E">
        <w:rPr>
          <w:rStyle w:val="StyleUnderline"/>
          <w:rFonts w:asciiTheme="majorHAnsi" w:hAnsiTheme="majorHAnsi" w:cstheme="majorHAnsi"/>
          <w:sz w:val="24"/>
          <w:lang w:eastAsia="zh-CN"/>
        </w:rPr>
        <w:t>In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another</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article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de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Sousa</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 xml:space="preserve">Santos (2016, 18) follows up on this argument and notes that </w:t>
      </w:r>
      <w:r w:rsidRPr="00800A5E">
        <w:rPr>
          <w:rStyle w:val="Emphasis"/>
          <w:rFonts w:asciiTheme="majorHAnsi" w:hAnsiTheme="majorHAnsi" w:cstheme="majorHAnsi"/>
        </w:rPr>
        <w:t>awareness of this epistemicide encourages researchers to depart from the established, mainstream knowledge that derives from the Eurocentric tradition</w:t>
      </w:r>
      <w:r w:rsidRPr="00800A5E">
        <w:rPr>
          <w:rStyle w:val="StyleUnderline"/>
          <w:rFonts w:asciiTheme="majorHAnsi" w:hAnsiTheme="majorHAnsi" w:cstheme="majorHAnsi"/>
          <w:sz w:val="24"/>
          <w:lang w:eastAsia="zh-CN"/>
        </w:rPr>
        <w:t>.</w:t>
      </w:r>
      <w:r w:rsidRPr="00800A5E">
        <w:rPr>
          <w:rFonts w:asciiTheme="majorHAnsi" w:eastAsia="Times New Roman" w:hAnsiTheme="majorHAnsi" w:cstheme="majorHAnsi"/>
          <w:sz w:val="14"/>
          <w:lang w:eastAsia="zh-CN"/>
        </w:rPr>
        <w:t xml:space="preserve"> </w:t>
      </w:r>
      <w:r w:rsidRPr="00800A5E">
        <w:rPr>
          <w:rStyle w:val="StyleUnderline"/>
          <w:rFonts w:asciiTheme="majorHAnsi" w:hAnsiTheme="majorHAnsi" w:cstheme="majorHAnsi"/>
          <w:sz w:val="24"/>
          <w:lang w:eastAsia="zh-CN"/>
        </w:rPr>
        <w:t>Knowing</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that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epistemicide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force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can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also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lead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researchers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undertake a crucial epistemological transformation that has the potential to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reinvent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social emancipation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sovereignty 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 global scale. Finally, the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understanding can also evoke plural ways of relating to nature that are not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simply based 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 scientific conception of the world.</w:t>
      </w:r>
      <w:r w:rsidRPr="00800A5E">
        <w:rPr>
          <w:rFonts w:asciiTheme="majorHAnsi" w:eastAsia="Times New Roman" w:hAnsiTheme="majorHAnsi" w:cstheme="majorHAnsi"/>
          <w:sz w:val="14"/>
          <w:lang w:eastAsia="zh-CN"/>
        </w:rPr>
        <w:t xml:space="preserve"> </w:t>
      </w:r>
      <w:r w:rsidRPr="00800A5E">
        <w:rPr>
          <w:rStyle w:val="Emphasis"/>
          <w:rFonts w:asciiTheme="majorHAnsi" w:hAnsiTheme="majorHAnsi" w:cstheme="majorHAnsi"/>
          <w:lang w:eastAsia="zh-CN"/>
        </w:rPr>
        <w:t>Much</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of this limited</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epistemology</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of</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water,</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as</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it</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is</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known,</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is</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propagated</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through</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tertiary</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education</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(and</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research)</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institutions,</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where</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pedagogy</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remains</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strictly</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discipline</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based.</w:t>
      </w:r>
      <w:r w:rsidRPr="00800A5E">
        <w:rPr>
          <w:rFonts w:asciiTheme="majorHAnsi" w:eastAsia="Times New Roman" w:hAnsiTheme="majorHAnsi" w:cstheme="majorHAnsi"/>
          <w:sz w:val="14"/>
          <w:lang w:eastAsia="zh-CN"/>
        </w:rPr>
        <w:t xml:space="preserve"> Each discipline remains bound by its methodological imperatives and proposes a particular understanding of the subjects within their boundaries. For a complex resource such as water, these limitations invariably invite reductionism, as each discipline examines different aspects of water, expecting to see the material in its entirety. Within this scenario, geography exerts a proprietary claim over the physical containers and carriers of water such as rivers, lakes, and other water bodies. </w:t>
      </w:r>
      <w:r w:rsidRPr="00800A5E">
        <w:rPr>
          <w:rStyle w:val="StyleUnderline"/>
          <w:rFonts w:asciiTheme="majorHAnsi" w:hAnsiTheme="majorHAnsi" w:cstheme="majorHAnsi"/>
          <w:sz w:val="24"/>
          <w:lang w:eastAsia="zh-CN"/>
        </w:rPr>
        <w:t>Baghel, Stepan, and Hill (20</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17,</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3) explain how ―epistemic communitie</w:t>
      </w:r>
      <w:r w:rsidRPr="00800A5E">
        <w:rPr>
          <w:rStyle w:val="StyleUnderline"/>
          <w:rFonts w:asciiTheme="majorHAnsi" w:hAnsiTheme="majorHAnsi" w:cstheme="majorHAnsi"/>
          <w:sz w:val="24"/>
        </w:rPr>
        <w:t xml:space="preserve">s </w:t>
      </w:r>
      <w:r w:rsidRPr="00800A5E">
        <w:rPr>
          <w:rStyle w:val="StyleUnderline"/>
          <w:rFonts w:asciiTheme="majorHAnsi" w:hAnsiTheme="majorHAnsi" w:cstheme="majorHAnsi"/>
          <w:sz w:val="24"/>
          <w:lang w:eastAsia="zh-CN"/>
        </w:rPr>
        <w: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groups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or</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networks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experts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who share common norms, principles, and beliefs, causal credence,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notions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 validity, and strategies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have a common belief framework to explain the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production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challenges.</w:t>
      </w:r>
      <w:r w:rsidRPr="00800A5E">
        <w:rPr>
          <w:rFonts w:asciiTheme="majorHAnsi" w:eastAsia="Times New Roman" w:hAnsiTheme="majorHAnsi" w:cstheme="majorHAnsi"/>
          <w:sz w:val="14"/>
          <w:lang w:eastAsia="zh-CN"/>
        </w:rPr>
        <w:t xml:space="preserve"> Epistemic communities primarily focus on transnational policymaking, international regimes, and expert groups using science and technology ; they operate within a culture of metrics, models, projections, and warnings. The science - based epistemic community presents (and perpetuates) only a partial view of water and discusses its abundance and scarcity in terms of human security. </w:t>
      </w:r>
      <w:r w:rsidRPr="00800A5E">
        <w:rPr>
          <w:rStyle w:val="StyleUnderline"/>
          <w:rFonts w:asciiTheme="majorHAnsi" w:hAnsiTheme="majorHAnsi" w:cstheme="majorHAnsi"/>
          <w:sz w:val="24"/>
          <w:lang w:eastAsia="zh-CN"/>
        </w:rPr>
        <w:t>Moreover,</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Baghel,</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Stepan, and Hill (2017) argue that there is ―something distinct to water, to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water</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experiences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water</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knowledges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Asi</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 xml:space="preserve">a‖ </w:t>
      </w:r>
      <w:r w:rsidRPr="00800A5E">
        <w:rPr>
          <w:rFonts w:asciiTheme="majorHAnsi" w:eastAsia="Times New Roman" w:hAnsiTheme="majorHAnsi" w:cstheme="majorHAnsi"/>
          <w:sz w:val="14"/>
          <w:lang w:eastAsia="zh-CN"/>
        </w:rPr>
        <w:t xml:space="preserve">(2). In addition to the distinctiveness of water as a resource, there is also an explicit recognition of the differences that ―place makes to knowledge. Social and feminist geographers have consistently argued that knowledge is placed in (and is defined by) its context. As Massey (2005) reminds 2. KNOWING WATER, UNDERSTANDING THE EPISTEMICIDE Even if the language and terminology remain different, the idea of an epistemicide is not new in water studies. </w:t>
      </w:r>
      <w:r w:rsidRPr="00800A5E">
        <w:rPr>
          <w:rStyle w:val="StyleUnderline"/>
          <w:rFonts w:asciiTheme="majorHAnsi" w:hAnsiTheme="majorHAnsi" w:cstheme="majorHAnsi"/>
          <w:sz w:val="24"/>
          <w:lang w:eastAsia="zh-CN"/>
        </w:rPr>
        <w:t>It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has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been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expressed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differently</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elsewhere, for example, in Linton‘s (2010) argument that ―</w:t>
      </w:r>
      <w:r w:rsidRPr="00800A5E">
        <w:rPr>
          <w:rStyle w:val="Emphasis"/>
          <w:rFonts w:asciiTheme="majorHAnsi" w:hAnsiTheme="majorHAnsi" w:cstheme="majorHAnsi"/>
        </w:rPr>
        <w:t>modern water is a discursive construction that has helped harness and control extensive parts of the hydrosocial cycle.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This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acquisition,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according</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Linton,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was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accomplished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through</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large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hydraulic</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infra</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structures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including</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dam</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construction,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wetland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draining,</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irrigation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engineering,</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water</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diversion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into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circulatory</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systems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urban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centres.</w:t>
      </w:r>
      <w:r w:rsidRPr="00800A5E">
        <w:rPr>
          <w:rFonts w:asciiTheme="majorHAnsi" w:eastAsia="Times New Roman" w:hAnsiTheme="majorHAnsi" w:cstheme="majorHAnsi"/>
          <w:sz w:val="14"/>
          <w:lang w:eastAsia="zh-CN"/>
        </w:rPr>
        <w:t xml:space="preserve"> </w:t>
      </w:r>
      <w:r w:rsidRPr="00800A5E">
        <w:rPr>
          <w:rStyle w:val="StyleUnderline"/>
          <w:rFonts w:asciiTheme="majorHAnsi" w:hAnsiTheme="majorHAnsi" w:cstheme="majorHAnsi"/>
          <w:sz w:val="24"/>
          <w:lang w:eastAsia="zh-CN"/>
        </w:rPr>
        <w:t>Schmidt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(2017)</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calls</w:t>
      </w:r>
      <w:r w:rsidRPr="00800A5E">
        <w:rPr>
          <w:rStyle w:val="StyleUnderline"/>
          <w:rFonts w:asciiTheme="majorHAnsi" w:hAnsiTheme="majorHAnsi" w:cstheme="majorHAnsi"/>
          <w:sz w:val="24"/>
        </w:rPr>
        <w:t xml:space="preserve"> </w:t>
      </w:r>
      <w:r w:rsidRPr="00800A5E">
        <w:rPr>
          <w:rStyle w:val="Emphasis"/>
          <w:rFonts w:asciiTheme="majorHAnsi" w:hAnsiTheme="majorHAnsi" w:cstheme="majorHAnsi"/>
        </w:rPr>
        <w:t>this discourse of modernity</w:t>
      </w:r>
      <w:r w:rsidRPr="00800A5E">
        <w:rPr>
          <w:rStyle w:val="StyleUnderline"/>
          <w:rFonts w:asciiTheme="majorHAnsi" w:hAnsiTheme="majorHAnsi" w:cstheme="majorHAnsi"/>
          <w:sz w:val="24"/>
          <w:lang w:eastAsia="zh-CN"/>
        </w:rPr>
        <w:t xml:space="preserve"> ―</w:t>
      </w:r>
      <w:r w:rsidRPr="00800A5E">
        <w:rPr>
          <w:rStyle w:val="Emphasis"/>
          <w:rFonts w:asciiTheme="majorHAnsi" w:hAnsiTheme="majorHAnsi" w:cstheme="majorHAnsi"/>
        </w:rPr>
        <w:t>normal water</w:t>
      </w:r>
      <w:r w:rsidRPr="00800A5E">
        <w:rPr>
          <w:rStyle w:val="StyleUnderline"/>
          <w:rFonts w:asciiTheme="majorHAnsi" w:hAnsiTheme="majorHAnsi" w:cstheme="majorHAnsi"/>
          <w:sz w:val="24"/>
          <w:lang w:eastAsia="zh-CN"/>
        </w:rPr>
        <w:t xml:space="preserve">, that </w:t>
      </w:r>
      <w:r w:rsidRPr="00800A5E">
        <w:rPr>
          <w:rStyle w:val="Emphasis"/>
          <w:rFonts w:asciiTheme="majorHAnsi" w:hAnsiTheme="majorHAnsi" w:cstheme="majorHAnsi"/>
        </w:rPr>
        <w:t>is, a discourse that repackages the political project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human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adjustment</w:t>
      </w:r>
      <w:r w:rsidRPr="00800A5E">
        <w:rPr>
          <w:rStyle w:val="StyleUnderline"/>
          <w:rFonts w:asciiTheme="majorHAnsi" w:hAnsiTheme="majorHAnsi" w:cstheme="majorHAnsi"/>
          <w:sz w:val="24"/>
        </w:rPr>
        <w:t xml:space="preserve"> </w:t>
      </w:r>
      <w:r w:rsidRPr="00800A5E">
        <w:rPr>
          <w:rStyle w:val="Emphasis"/>
          <w:rFonts w:asciiTheme="majorHAnsi" w:hAnsiTheme="majorHAnsi" w:cstheme="majorHAnsi"/>
        </w:rPr>
        <w:t>into notions of adaptation that naturalize a certain way of thinking about water as the only possible option.</w:t>
      </w:r>
      <w:r w:rsidRPr="00800A5E">
        <w:rPr>
          <w:rFonts w:asciiTheme="majorHAnsi" w:eastAsia="Times New Roman" w:hAnsiTheme="majorHAnsi" w:cstheme="majorHAnsi"/>
          <w:sz w:val="14"/>
          <w:lang w:eastAsia="zh-CN"/>
        </w:rPr>
        <w:t xml:space="preserve"> Roberts and Philips (2019) argue that ―water is not a neutral and external substance or object, but something that is inextricably woven into social, economic and political rationalities‖ (5). To understand water ―as we make meaning of it, Strang (2010) adopts an anthropological approach to explore communities‘ relationships with water. This relationship develops through landscapes, cultures, religions, spirituality, as well as gender (Lahiri - Dutt 2006). </w:t>
      </w:r>
      <w:r w:rsidRPr="00800A5E">
        <w:rPr>
          <w:rStyle w:val="Emphasis"/>
          <w:rFonts w:asciiTheme="majorHAnsi" w:hAnsiTheme="majorHAnsi" w:cstheme="majorHAnsi"/>
          <w:lang w:eastAsia="zh-CN"/>
        </w:rPr>
        <w:t>The</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first</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effect</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of</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epistemicide</w:t>
      </w:r>
      <w:r w:rsidRPr="00800A5E">
        <w:rPr>
          <w:rStyle w:val="StyleUnderline"/>
          <w:rFonts w:asciiTheme="majorHAnsi" w:hAnsiTheme="majorHAnsi" w:cstheme="majorHAnsi"/>
          <w:lang w:eastAsia="zh-CN"/>
        </w:rPr>
        <w:t>,</w:t>
      </w:r>
      <w:r w:rsidRPr="00800A5E">
        <w:rPr>
          <w:rStyle w:val="StyleUnderline"/>
          <w:rFonts w:asciiTheme="majorHAnsi" w:hAnsiTheme="majorHAnsi" w:cstheme="majorHAnsi"/>
        </w:rPr>
        <w:t xml:space="preserve"> </w:t>
      </w:r>
      <w:r w:rsidRPr="00800A5E">
        <w:rPr>
          <w:rStyle w:val="StyleUnderline"/>
          <w:rFonts w:asciiTheme="majorHAnsi" w:hAnsiTheme="majorHAnsi" w:cstheme="majorHAnsi"/>
          <w:lang w:eastAsia="zh-CN"/>
        </w:rPr>
        <w:t>therefore,</w:t>
      </w:r>
      <w:r w:rsidRPr="00800A5E">
        <w:rPr>
          <w:rStyle w:val="StyleUnderline"/>
          <w:rFonts w:asciiTheme="majorHAnsi" w:hAnsiTheme="majorHAnsi" w:cstheme="majorHAnsi"/>
        </w:rPr>
        <w:t xml:space="preserve"> </w:t>
      </w:r>
      <w:r w:rsidRPr="00800A5E">
        <w:rPr>
          <w:rStyle w:val="Emphasis"/>
          <w:rFonts w:asciiTheme="majorHAnsi" w:hAnsiTheme="majorHAnsi" w:cstheme="majorHAnsi"/>
          <w:lang w:eastAsia="zh-CN"/>
        </w:rPr>
        <w:t>is</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the</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production</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of</w:t>
      </w:r>
      <w:r w:rsidRPr="00800A5E">
        <w:rPr>
          <w:rStyle w:val="StyleUnderline"/>
          <w:rFonts w:asciiTheme="majorHAnsi" w:hAnsiTheme="majorHAnsi" w:cstheme="majorHAnsi"/>
        </w:rPr>
        <w:t xml:space="preserve"> </w:t>
      </w:r>
      <w:r w:rsidRPr="00800A5E">
        <w:rPr>
          <w:rStyle w:val="StyleUnderline"/>
          <w:rFonts w:asciiTheme="majorHAnsi" w:hAnsiTheme="majorHAnsi" w:cstheme="majorHAnsi"/>
          <w:lang w:eastAsia="zh-CN"/>
        </w:rPr>
        <w:t>a</w:t>
      </w:r>
      <w:r w:rsidRPr="00800A5E">
        <w:rPr>
          <w:rStyle w:val="StyleUnderline"/>
          <w:rFonts w:asciiTheme="majorHAnsi" w:hAnsiTheme="majorHAnsi" w:cstheme="majorHAnsi"/>
        </w:rPr>
        <w:t xml:space="preserve"> </w:t>
      </w:r>
      <w:r w:rsidRPr="00800A5E">
        <w:rPr>
          <w:rStyle w:val="StyleUnderline"/>
          <w:rFonts w:asciiTheme="majorHAnsi" w:hAnsiTheme="majorHAnsi" w:cstheme="majorHAnsi"/>
          <w:lang w:eastAsia="zh-CN"/>
        </w:rPr>
        <w:t xml:space="preserve">number of geological, technical, and </w:t>
      </w:r>
      <w:r w:rsidRPr="00800A5E">
        <w:rPr>
          <w:rStyle w:val="Emphasis"/>
          <w:rFonts w:asciiTheme="majorHAnsi" w:hAnsiTheme="majorHAnsi" w:cstheme="majorHAnsi"/>
          <w:lang w:eastAsia="zh-CN"/>
        </w:rPr>
        <w:t>social ideas that conceptualize water as</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a</w:t>
      </w:r>
      <w:r w:rsidRPr="00800A5E">
        <w:rPr>
          <w:rStyle w:val="Emphasis"/>
          <w:rFonts w:asciiTheme="majorHAnsi" w:hAnsiTheme="majorHAnsi" w:cstheme="majorHAnsi"/>
        </w:rPr>
        <w:t xml:space="preserve"> </w:t>
      </w:r>
      <w:r w:rsidRPr="00800A5E">
        <w:rPr>
          <w:rStyle w:val="Emphasis"/>
          <w:rFonts w:asciiTheme="majorHAnsi" w:hAnsiTheme="majorHAnsi" w:cstheme="majorHAnsi"/>
          <w:lang w:eastAsia="zh-CN"/>
        </w:rPr>
        <w:t>resource</w:t>
      </w:r>
      <w:r w:rsidRPr="00800A5E">
        <w:rPr>
          <w:rStyle w:val="StyleUnderline"/>
          <w:rFonts w:asciiTheme="majorHAnsi" w:hAnsiTheme="majorHAnsi" w:cstheme="majorHAnsi"/>
        </w:rPr>
        <w:t xml:space="preserve"> </w:t>
      </w:r>
      <w:r w:rsidRPr="00800A5E">
        <w:rPr>
          <w:rStyle w:val="StyleUnderline"/>
          <w:rFonts w:asciiTheme="majorHAnsi" w:hAnsiTheme="majorHAnsi" w:cstheme="majorHAnsi"/>
          <w:lang w:eastAsia="zh-CN"/>
        </w:rPr>
        <w:t>that</w:t>
      </w:r>
      <w:r w:rsidRPr="00800A5E">
        <w:rPr>
          <w:rStyle w:val="StyleUnderline"/>
          <w:rFonts w:asciiTheme="majorHAnsi" w:hAnsiTheme="majorHAnsi" w:cstheme="majorHAnsi"/>
        </w:rPr>
        <w:t xml:space="preserve"> </w:t>
      </w:r>
      <w:r w:rsidRPr="00800A5E">
        <w:rPr>
          <w:rStyle w:val="StyleUnderline"/>
          <w:rFonts w:asciiTheme="majorHAnsi" w:hAnsiTheme="majorHAnsi" w:cstheme="majorHAnsi"/>
          <w:lang w:eastAsia="zh-CN"/>
        </w:rPr>
        <w:t>can, and should, be managed to follow an evolutionary model</w:t>
      </w:r>
      <w:r w:rsidRPr="00800A5E">
        <w:rPr>
          <w:rStyle w:val="StyleUnderline"/>
          <w:rFonts w:asciiTheme="majorHAnsi" w:hAnsiTheme="majorHAnsi" w:cstheme="majorHAnsi"/>
        </w:rPr>
        <w:t xml:space="preserve"> </w:t>
      </w:r>
      <w:r w:rsidRPr="00800A5E">
        <w:rPr>
          <w:rStyle w:val="StyleUnderline"/>
          <w:rFonts w:asciiTheme="majorHAnsi" w:hAnsiTheme="majorHAnsi" w:cstheme="majorHAnsi"/>
          <w:lang w:eastAsia="zh-CN"/>
        </w:rPr>
        <w:t>of postcolonial progress.</w:t>
      </w:r>
      <w:r w:rsidRPr="00800A5E">
        <w:rPr>
          <w:rFonts w:asciiTheme="majorHAnsi" w:eastAsia="Times New Roman" w:hAnsiTheme="majorHAnsi" w:cstheme="majorHAnsi"/>
          <w:sz w:val="14"/>
          <w:lang w:eastAsia="zh-CN"/>
        </w:rPr>
        <w:t xml:space="preserve"> The second effect is the transformation of nature through science and technology. </w:t>
      </w:r>
      <w:r w:rsidRPr="00800A5E">
        <w:rPr>
          <w:rStyle w:val="StyleUnderline"/>
          <w:rFonts w:asciiTheme="majorHAnsi" w:hAnsiTheme="majorHAnsi" w:cstheme="majorHAnsi"/>
          <w:sz w:val="24"/>
          <w:lang w:eastAsia="zh-CN"/>
        </w:rPr>
        <w:t>This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enabled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by</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discourse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that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supplies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water</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solutions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shortages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fall</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within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realm</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science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technology,</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leading</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objectification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categorization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natural</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world</w:t>
      </w:r>
      <w:r w:rsidRPr="00800A5E">
        <w:rPr>
          <w:rStyle w:val="StyleUnderline"/>
          <w:rFonts w:asciiTheme="majorHAnsi" w:hAnsiTheme="majorHAnsi" w:cstheme="majorHAnsi"/>
          <w:sz w:val="24"/>
        </w:rPr>
        <w:t xml:space="preserve"> </w:t>
      </w:r>
      <w:r w:rsidRPr="00800A5E">
        <w:rPr>
          <w:rFonts w:asciiTheme="majorHAnsi" w:eastAsia="Times New Roman" w:hAnsiTheme="majorHAnsi" w:cstheme="majorHAnsi"/>
          <w:sz w:val="14"/>
          <w:lang w:eastAsia="zh-CN"/>
        </w:rPr>
        <w:t xml:space="preserve">(Sjolander - Lindqvist 2005). </w:t>
      </w:r>
      <w:r w:rsidRPr="00800A5E">
        <w:rPr>
          <w:rStyle w:val="StyleUnderline"/>
          <w:rFonts w:asciiTheme="majorHAnsi" w:hAnsiTheme="majorHAnsi" w:cstheme="majorHAnsi"/>
          <w:sz w:val="24"/>
          <w:lang w:eastAsia="zh-CN"/>
        </w:rPr>
        <w:t>Water,</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which</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was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previously</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considered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part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of</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nature,</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has</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now</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been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transformed</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into</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an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important</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urban</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commodity</w:t>
      </w:r>
      <w:r w:rsidRPr="00800A5E">
        <w:rPr>
          <w:rStyle w:val="StyleUnderline"/>
          <w:rFonts w:asciiTheme="majorHAnsi" w:hAnsiTheme="majorHAnsi" w:cstheme="majorHAnsi"/>
          <w:sz w:val="24"/>
        </w:rPr>
        <w:t xml:space="preserve"> </w:t>
      </w:r>
      <w:r w:rsidRPr="00800A5E">
        <w:rPr>
          <w:rStyle w:val="StyleUnderline"/>
          <w:rFonts w:asciiTheme="majorHAnsi" w:hAnsiTheme="majorHAnsi" w:cstheme="majorHAnsi"/>
          <w:sz w:val="24"/>
          <w:lang w:eastAsia="zh-CN"/>
        </w:rPr>
        <w:t>that can be engineered</w:t>
      </w:r>
      <w:r w:rsidRPr="00800A5E">
        <w:rPr>
          <w:rFonts w:asciiTheme="majorHAnsi" w:eastAsia="Times New Roman" w:hAnsiTheme="majorHAnsi" w:cstheme="majorHAnsi"/>
          <w:sz w:val="14"/>
          <w:lang w:eastAsia="zh-CN"/>
        </w:rPr>
        <w:t xml:space="preserve"> (Stuart 2007). These urban water supply systems and networks, Swyngedouw (2006) argues, ―are the mediations through which the perpetual process of transformation of nature ... takes place‖ (106). us: ―Without space, no Nature is transformed into products t o meet human needs, and market and regulatory mechanisms price these products for human consumption, which then enter the market as commodities (Bakker 2006). Scholars (for example D‘Souza 2007) have emphasized this point in their study of dams and other c olonial water infrastructure. </w:t>
      </w:r>
      <w:r w:rsidRPr="00800A5E">
        <w:rPr>
          <w:rStyle w:val="StyleUnderline"/>
          <w:rFonts w:asciiTheme="majorHAnsi" w:hAnsiTheme="majorHAnsi" w:cstheme="majorHAnsi"/>
        </w:rPr>
        <w:t>This knowledge of water is walled in by scientism as a highly intellectualized, application - oriented and rationalized field where, as de Sousa Santos (2014) says, ―the relation between knowing and acting has lost its general character and been reduced to the relation between knowledge validated by modern science and rational social engineering‖</w:t>
      </w:r>
      <w:r w:rsidRPr="00800A5E">
        <w:rPr>
          <w:rFonts w:asciiTheme="majorHAnsi" w:eastAsia="Times New Roman" w:hAnsiTheme="majorHAnsi" w:cstheme="majorHAnsi"/>
          <w:sz w:val="14"/>
          <w:lang w:eastAsia="zh-CN"/>
        </w:rPr>
        <w:t xml:space="preserve"> (5). Outside of this wall, it presumes, lies the dark world of beliefs, faith, values, myths, and the world of the unsayable, where the ory and practice are disentangled from each other. The example that follows exemplifies this point by showing how scientism becomes incapable of conversing with feminist epistemologies even if the scientists themselves want to include feminist visions in their work.</w:t>
      </w:r>
    </w:p>
    <w:p w14:paraId="2B5035BB" w14:textId="0460780C" w:rsidR="00CD1E48" w:rsidRPr="00800A5E" w:rsidRDefault="00CD1E48" w:rsidP="00CD1E48">
      <w:pPr>
        <w:pStyle w:val="Heading4"/>
        <w:rPr>
          <w:rFonts w:asciiTheme="majorHAnsi" w:hAnsiTheme="majorHAnsi" w:cstheme="majorHAnsi"/>
        </w:rPr>
      </w:pPr>
      <w:r w:rsidRPr="00800A5E">
        <w:rPr>
          <w:rFonts w:asciiTheme="majorHAnsi" w:hAnsiTheme="majorHAnsi" w:cstheme="majorHAnsi"/>
        </w:rPr>
        <w:t xml:space="preserve">Disrupting the repetition of everyday practices that gives settled spaces their meaning </w:t>
      </w:r>
      <w:r w:rsidR="00971403" w:rsidRPr="00800A5E">
        <w:rPr>
          <w:rFonts w:asciiTheme="majorHAnsi" w:hAnsiTheme="majorHAnsi" w:cstheme="majorHAnsi"/>
        </w:rPr>
        <w:t>is resistance against</w:t>
      </w:r>
      <w:r w:rsidRPr="00800A5E">
        <w:rPr>
          <w:rFonts w:asciiTheme="majorHAnsi" w:hAnsiTheme="majorHAnsi" w:cstheme="majorHAnsi"/>
        </w:rPr>
        <w:t xml:space="preserve"> the reproduction of the settler subject</w:t>
      </w:r>
    </w:p>
    <w:p w14:paraId="31E6149E" w14:textId="77777777" w:rsidR="00CD1E48" w:rsidRPr="00800A5E" w:rsidRDefault="00CD1E48" w:rsidP="00CD1E48">
      <w:pPr>
        <w:spacing w:after="0" w:line="240" w:lineRule="auto"/>
        <w:rPr>
          <w:rFonts w:asciiTheme="majorHAnsi" w:hAnsiTheme="majorHAnsi" w:cstheme="majorHAnsi"/>
          <w:color w:val="000000"/>
          <w:sz w:val="18"/>
          <w:szCs w:val="18"/>
        </w:rPr>
      </w:pPr>
      <w:r w:rsidRPr="00800A5E">
        <w:rPr>
          <w:rFonts w:asciiTheme="majorHAnsi" w:hAnsiTheme="majorHAnsi" w:cstheme="majorHAnsi"/>
          <w:b/>
          <w:bCs/>
          <w:color w:val="000000"/>
          <w:sz w:val="26"/>
          <w:szCs w:val="26"/>
        </w:rPr>
        <w:t xml:space="preserve">Henderson 2015 </w:t>
      </w:r>
      <w:r w:rsidRPr="00800A5E">
        <w:rPr>
          <w:rFonts w:asciiTheme="majorHAnsi" w:hAnsiTheme="majorHAnsi" w:cstheme="majorHAnsi"/>
          <w:color w:val="000000"/>
          <w:sz w:val="18"/>
          <w:szCs w:val="18"/>
        </w:rPr>
        <w:t xml:space="preserve">Phil Henderson, graduate student and researcher at the University of Victoria </w:t>
      </w:r>
      <w:r w:rsidRPr="00800A5E">
        <w:rPr>
          <w:rFonts w:asciiTheme="majorHAnsi" w:hAnsiTheme="majorHAnsi" w:cstheme="majorHAnsi"/>
          <w:sz w:val="18"/>
          <w:szCs w:val="18"/>
        </w:rPr>
        <w:t>Phil currently holds a Bachelor’s (Hons.) in Political Science from the University of Western Ontario and a Master’s Degree in Political Science from the University of Victoria, with a specialization in Cultural, Social and Political thought.</w:t>
      </w:r>
      <w:r w:rsidRPr="00800A5E">
        <w:rPr>
          <w:rFonts w:asciiTheme="majorHAnsi" w:hAnsiTheme="majorHAnsi" w:cstheme="majorHAnsi"/>
          <w:color w:val="000000"/>
          <w:sz w:val="18"/>
          <w:szCs w:val="18"/>
        </w:rPr>
        <w:t xml:space="preserve"> Settler Colonial Studies, Special Issue on Globalizing Unsettlement.</w:t>
      </w:r>
      <w:r w:rsidRPr="00800A5E">
        <w:rPr>
          <w:rFonts w:asciiTheme="majorHAnsi" w:hAnsiTheme="majorHAnsi" w:cstheme="majorHAnsi"/>
          <w:sz w:val="18"/>
          <w:szCs w:val="18"/>
        </w:rPr>
        <w:t xml:space="preserve"> </w:t>
      </w:r>
      <w:r w:rsidRPr="00800A5E">
        <w:rPr>
          <w:rFonts w:asciiTheme="majorHAnsi" w:hAnsiTheme="majorHAnsi" w:cstheme="majorHAnsi"/>
          <w:color w:val="000000"/>
          <w:sz w:val="18"/>
          <w:szCs w:val="18"/>
        </w:rPr>
        <w:t>‘Imagoed communities: the psychosocial space of settler colonialism,’[</w:t>
      </w:r>
      <w:r w:rsidRPr="00800A5E">
        <w:rPr>
          <w:rFonts w:asciiTheme="majorHAnsi" w:hAnsiTheme="majorHAnsi" w:cstheme="majorHAnsi"/>
        </w:rPr>
        <w:t xml:space="preserve"> </w:t>
      </w:r>
      <w:r w:rsidRPr="00800A5E">
        <w:rPr>
          <w:rFonts w:asciiTheme="majorHAnsi" w:hAnsiTheme="majorHAnsi" w:cstheme="majorHAnsi"/>
          <w:color w:val="000000"/>
          <w:sz w:val="18"/>
          <w:szCs w:val="18"/>
        </w:rPr>
        <w:t>https://www.tandfonline.com/doi/full/10.1080/2201473X.2015.1092194] //SB</w:t>
      </w:r>
    </w:p>
    <w:p w14:paraId="62B1CEE8" w14:textId="77777777" w:rsidR="00CD1E48" w:rsidRPr="00800A5E" w:rsidRDefault="00CD1E48" w:rsidP="00CD1E48">
      <w:pPr>
        <w:spacing w:after="0" w:line="240" w:lineRule="auto"/>
        <w:rPr>
          <w:rFonts w:asciiTheme="majorHAnsi" w:eastAsia="Times New Roman" w:hAnsiTheme="majorHAnsi" w:cstheme="majorHAnsi"/>
          <w:sz w:val="24"/>
          <w:lang w:eastAsia="zh-CN"/>
        </w:rPr>
      </w:pPr>
    </w:p>
    <w:p w14:paraId="5A5B8E7E" w14:textId="77777777" w:rsidR="00CD1E48" w:rsidRPr="00800A5E" w:rsidRDefault="00CD1E48" w:rsidP="00CD1E48">
      <w:pPr>
        <w:spacing w:line="240" w:lineRule="auto"/>
        <w:rPr>
          <w:rFonts w:asciiTheme="majorHAnsi" w:eastAsia="Times New Roman" w:hAnsiTheme="majorHAnsi" w:cstheme="majorHAnsi"/>
          <w:sz w:val="24"/>
          <w:lang w:eastAsia="zh-CN"/>
        </w:rPr>
      </w:pPr>
      <w:r w:rsidRPr="00800A5E">
        <w:rPr>
          <w:rFonts w:asciiTheme="majorHAnsi" w:eastAsia="Times New Roman" w:hAnsiTheme="majorHAnsi" w:cstheme="majorHAnsi"/>
          <w:color w:val="000000"/>
          <w:sz w:val="12"/>
          <w:szCs w:val="12"/>
          <w:lang w:eastAsia="zh-CN"/>
        </w:rPr>
        <w:t>Facing assertive indigenous presences within settler colonial spaces,</w:t>
      </w:r>
      <w:r w:rsidRPr="00800A5E">
        <w:rPr>
          <w:rFonts w:asciiTheme="majorHAnsi" w:eastAsia="Times New Roman" w:hAnsiTheme="majorHAnsi" w:cstheme="majorHAnsi"/>
          <w:color w:val="000000"/>
          <w:u w:val="single"/>
          <w:lang w:eastAsia="zh-CN"/>
        </w:rPr>
        <w:t xml:space="preserve"> settlers must answer the legitimate charge that </w:t>
      </w:r>
      <w:r w:rsidRPr="00800A5E">
        <w:rPr>
          <w:rFonts w:asciiTheme="majorHAnsi" w:eastAsia="Times New Roman" w:hAnsiTheme="majorHAnsi" w:cstheme="majorHAnsi"/>
          <w:b/>
          <w:bCs/>
          <w:color w:val="000000"/>
          <w:u w:val="single"/>
          <w:lang w:eastAsia="zh-CN"/>
        </w:rPr>
        <w:t>their daily life – in all its banality – is predicated upon</w:t>
      </w:r>
      <w:r w:rsidRPr="00800A5E">
        <w:rPr>
          <w:rFonts w:asciiTheme="majorHAnsi" w:eastAsia="Times New Roman" w:hAnsiTheme="majorHAnsi" w:cstheme="majorHAnsi"/>
          <w:color w:val="000000"/>
          <w:sz w:val="12"/>
          <w:szCs w:val="12"/>
          <w:lang w:eastAsia="zh-CN"/>
        </w:rPr>
        <w:t xml:space="preserve"> the privileges produced by </w:t>
      </w:r>
      <w:r w:rsidRPr="00800A5E">
        <w:rPr>
          <w:rFonts w:asciiTheme="majorHAnsi" w:eastAsia="Times New Roman" w:hAnsiTheme="majorHAnsi" w:cstheme="majorHAnsi"/>
          <w:b/>
          <w:bCs/>
          <w:color w:val="000000"/>
          <w:u w:val="single"/>
          <w:lang w:eastAsia="zh-CN"/>
        </w:rPr>
        <w:t>ongoing genocide</w:t>
      </w:r>
      <w:r w:rsidRPr="00800A5E">
        <w:rPr>
          <w:rFonts w:asciiTheme="majorHAnsi" w:eastAsia="Times New Roman" w:hAnsiTheme="majorHAnsi" w:cstheme="majorHAnsi"/>
          <w:color w:val="000000"/>
          <w:sz w:val="12"/>
          <w:szCs w:val="12"/>
          <w:lang w:eastAsia="zh-CN"/>
        </w:rPr>
        <w:t xml:space="preserve">. </w:t>
      </w:r>
      <w:r w:rsidRPr="00800A5E">
        <w:rPr>
          <w:rFonts w:asciiTheme="majorHAnsi" w:eastAsia="Times New Roman" w:hAnsiTheme="majorHAnsi" w:cstheme="majorHAnsi"/>
          <w:color w:val="000000"/>
          <w:u w:val="single"/>
          <w:lang w:eastAsia="zh-CN"/>
        </w:rPr>
        <w:t>The jarring nature of such charges offers an irreconcilable challenge to settlers</w:t>
      </w:r>
      <w:r w:rsidRPr="00800A5E">
        <w:rPr>
          <w:rFonts w:asciiTheme="majorHAnsi" w:eastAsia="Times New Roman" w:hAnsiTheme="majorHAnsi" w:cstheme="majorHAnsi"/>
          <w:color w:val="000000"/>
          <w:sz w:val="12"/>
          <w:szCs w:val="12"/>
          <w:lang w:eastAsia="zh-CN"/>
        </w:rPr>
        <w:t xml:space="preserve"> </w:t>
      </w:r>
      <w:r w:rsidRPr="00800A5E">
        <w:rPr>
          <w:rFonts w:asciiTheme="majorHAnsi" w:eastAsia="Times New Roman" w:hAnsiTheme="majorHAnsi" w:cstheme="majorHAnsi"/>
          <w:color w:val="000000"/>
          <w:u w:val="single"/>
          <w:lang w:eastAsia="zh-CN"/>
        </w:rPr>
        <w:t>qua settlers.</w:t>
      </w:r>
      <w:r w:rsidRPr="00800A5E">
        <w:rPr>
          <w:rFonts w:asciiTheme="majorHAnsi" w:eastAsia="Times New Roman" w:hAnsiTheme="majorHAnsi" w:cstheme="majorHAnsi"/>
          <w:color w:val="000000"/>
          <w:sz w:val="12"/>
          <w:szCs w:val="12"/>
          <w:lang w:eastAsia="zh-CN"/>
        </w:rPr>
        <w:t xml:space="preserve">64 </w:t>
      </w:r>
      <w:r w:rsidRPr="00800A5E">
        <w:rPr>
          <w:rFonts w:asciiTheme="majorHAnsi" w:eastAsia="Times New Roman" w:hAnsiTheme="majorHAnsi" w:cstheme="majorHAnsi"/>
          <w:color w:val="000000"/>
          <w:u w:val="single"/>
          <w:lang w:eastAsia="zh-CN"/>
        </w:rPr>
        <w:t>Should these charges become impossible to ignore, they threaten to explode</w:t>
      </w:r>
      <w:r w:rsidRPr="00800A5E">
        <w:rPr>
          <w:rFonts w:asciiTheme="majorHAnsi" w:eastAsia="Times New Roman" w:hAnsiTheme="majorHAnsi" w:cstheme="majorHAnsi"/>
          <w:color w:val="000000"/>
          <w:sz w:val="12"/>
          <w:szCs w:val="12"/>
          <w:lang w:eastAsia="zh-CN"/>
        </w:rPr>
        <w:t xml:space="preserve"> the imago of settler colonialism, which had hitherto operated within </w:t>
      </w:r>
      <w:r w:rsidRPr="00800A5E">
        <w:rPr>
          <w:rFonts w:asciiTheme="majorHAnsi" w:eastAsia="Times New Roman" w:hAnsiTheme="majorHAnsi" w:cstheme="majorHAnsi"/>
          <w:color w:val="000000"/>
          <w:u w:val="single"/>
          <w:lang w:eastAsia="zh-CN"/>
        </w:rPr>
        <w:t>the settler psyche</w:t>
      </w:r>
      <w:r w:rsidRPr="00800A5E">
        <w:rPr>
          <w:rFonts w:asciiTheme="majorHAnsi" w:eastAsia="Times New Roman" w:hAnsiTheme="majorHAnsi" w:cstheme="majorHAnsi"/>
          <w:color w:val="000000"/>
          <w:sz w:val="12"/>
          <w:szCs w:val="12"/>
          <w:lang w:eastAsia="zh-CN"/>
        </w:rPr>
        <w:t xml:space="preserve"> in a relatively smooth and benign manner. </w:t>
      </w:r>
      <w:r w:rsidRPr="00800A5E">
        <w:rPr>
          <w:rFonts w:asciiTheme="majorHAnsi" w:eastAsia="Times New Roman" w:hAnsiTheme="majorHAnsi" w:cstheme="majorHAnsi"/>
          <w:color w:val="000000"/>
          <w:u w:val="single"/>
          <w:lang w:eastAsia="zh-CN"/>
        </w:rPr>
        <w:t>This</w:t>
      </w:r>
      <w:r w:rsidRPr="00800A5E">
        <w:rPr>
          <w:rFonts w:asciiTheme="majorHAnsi" w:eastAsia="Times New Roman" w:hAnsiTheme="majorHAnsi" w:cstheme="majorHAnsi"/>
          <w:color w:val="000000"/>
          <w:sz w:val="12"/>
          <w:szCs w:val="12"/>
          <w:lang w:eastAsia="zh-CN"/>
        </w:rPr>
        <w:t xml:space="preserve"> explosion </w:t>
      </w:r>
      <w:r w:rsidRPr="00800A5E">
        <w:rPr>
          <w:rFonts w:asciiTheme="majorHAnsi" w:eastAsia="Times New Roman" w:hAnsiTheme="majorHAnsi" w:cstheme="majorHAnsi"/>
          <w:color w:val="000000"/>
          <w:u w:val="single"/>
          <w:lang w:eastAsia="zh-CN"/>
        </w:rPr>
        <w:t xml:space="preserve">is potentiated by the </w:t>
      </w:r>
      <w:r w:rsidRPr="00800A5E">
        <w:rPr>
          <w:rFonts w:asciiTheme="majorHAnsi" w:eastAsia="Times New Roman" w:hAnsiTheme="majorHAnsi" w:cstheme="majorHAnsi"/>
          <w:b/>
          <w:bCs/>
          <w:color w:val="000000"/>
          <w:u w:val="single"/>
          <w:lang w:eastAsia="zh-CN"/>
        </w:rPr>
        <w:t>revelation of</w:t>
      </w:r>
      <w:r w:rsidRPr="00800A5E">
        <w:rPr>
          <w:rFonts w:asciiTheme="majorHAnsi" w:eastAsia="Times New Roman" w:hAnsiTheme="majorHAnsi" w:cstheme="majorHAnsi"/>
          <w:color w:val="000000"/>
          <w:sz w:val="12"/>
          <w:szCs w:val="12"/>
          <w:lang w:eastAsia="zh-CN"/>
        </w:rPr>
        <w:t xml:space="preserve"> even a portion of </w:t>
      </w:r>
      <w:r w:rsidRPr="00800A5E">
        <w:rPr>
          <w:rFonts w:asciiTheme="majorHAnsi" w:eastAsia="Times New Roman" w:hAnsiTheme="majorHAnsi" w:cstheme="majorHAnsi"/>
          <w:b/>
          <w:bCs/>
          <w:color w:val="000000"/>
          <w:u w:val="single"/>
          <w:lang w:eastAsia="zh-CN"/>
        </w:rPr>
        <w:t>the violence</w:t>
      </w:r>
      <w:r w:rsidRPr="00800A5E">
        <w:rPr>
          <w:rFonts w:asciiTheme="majorHAnsi" w:eastAsia="Times New Roman" w:hAnsiTheme="majorHAnsi" w:cstheme="majorHAnsi"/>
          <w:color w:val="000000"/>
          <w:u w:val="single"/>
          <w:lang w:eastAsia="zh-CN"/>
        </w:rPr>
        <w:t xml:space="preserve"> that is required to make settler life possible</w:t>
      </w:r>
      <w:r w:rsidRPr="00800A5E">
        <w:rPr>
          <w:rFonts w:asciiTheme="majorHAnsi" w:eastAsia="Times New Roman" w:hAnsiTheme="majorHAnsi" w:cstheme="majorHAnsi"/>
          <w:color w:val="000000"/>
          <w:sz w:val="12"/>
          <w:szCs w:val="12"/>
          <w:lang w:eastAsia="zh-CN"/>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800A5E">
        <w:rPr>
          <w:rFonts w:asciiTheme="majorHAnsi" w:eastAsia="Times New Roman" w:hAnsiTheme="majorHAnsi" w:cstheme="majorHAnsi"/>
          <w:color w:val="000000"/>
          <w:u w:val="single"/>
          <w:lang w:eastAsia="zh-CN"/>
        </w:rPr>
        <w:t xml:space="preserve">the subject experiences a sense of enormous </w:t>
      </w:r>
      <w:r w:rsidRPr="00800A5E">
        <w:rPr>
          <w:rFonts w:asciiTheme="majorHAnsi" w:eastAsia="Times New Roman" w:hAnsiTheme="majorHAnsi" w:cstheme="majorHAnsi"/>
          <w:b/>
          <w:bCs/>
          <w:color w:val="000000"/>
          <w:u w:val="single"/>
          <w:lang w:eastAsia="zh-CN"/>
        </w:rPr>
        <w:t>vulnerability</w:t>
      </w:r>
      <w:r w:rsidRPr="00800A5E">
        <w:rPr>
          <w:rFonts w:asciiTheme="majorHAnsi" w:eastAsia="Times New Roman" w:hAnsiTheme="majorHAnsi" w:cstheme="majorHAnsi"/>
          <w:color w:val="000000"/>
          <w:sz w:val="12"/>
          <w:szCs w:val="12"/>
          <w:lang w:eastAsia="zh-CN"/>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800A5E">
        <w:rPr>
          <w:rFonts w:asciiTheme="majorHAnsi" w:eastAsia="Times New Roman" w:hAnsiTheme="majorHAnsi" w:cstheme="majorHAnsi"/>
          <w:color w:val="000000"/>
          <w:u w:val="single"/>
          <w:lang w:eastAsia="zh-CN"/>
        </w:rPr>
        <w:t>This panic</w:t>
      </w:r>
      <w:r w:rsidRPr="00800A5E">
        <w:rPr>
          <w:rFonts w:asciiTheme="majorHAnsi" w:eastAsia="Times New Roman" w:hAnsiTheme="majorHAnsi" w:cstheme="majorHAnsi"/>
          <w:color w:val="000000"/>
          <w:sz w:val="12"/>
          <w:szCs w:val="12"/>
          <w:lang w:eastAsia="zh-CN"/>
        </w:rPr>
        <w:t xml:space="preserve"> – this rabid and insatiable anger – </w:t>
      </w:r>
      <w:r w:rsidRPr="00800A5E">
        <w:rPr>
          <w:rFonts w:asciiTheme="majorHAnsi" w:eastAsia="Times New Roman" w:hAnsiTheme="majorHAnsi" w:cstheme="majorHAnsi"/>
          <w:color w:val="000000"/>
          <w:u w:val="single"/>
          <w:lang w:eastAsia="zh-CN"/>
        </w:rPr>
        <w:t>is always already at the core of the settler</w:t>
      </w:r>
      <w:r w:rsidRPr="00800A5E">
        <w:rPr>
          <w:rFonts w:asciiTheme="majorHAnsi" w:eastAsia="Times New Roman" w:hAnsiTheme="majorHAnsi" w:cstheme="majorHAnsi"/>
          <w:color w:val="000000"/>
          <w:sz w:val="12"/>
          <w:szCs w:val="12"/>
          <w:lang w:eastAsia="zh-CN"/>
        </w:rPr>
        <w:t xml:space="preserve"> as a </w:t>
      </w:r>
      <w:r w:rsidRPr="00800A5E">
        <w:rPr>
          <w:rFonts w:asciiTheme="majorHAnsi" w:eastAsia="Times New Roman" w:hAnsiTheme="majorHAnsi" w:cstheme="majorHAnsi"/>
          <w:color w:val="000000"/>
          <w:u w:val="single"/>
          <w:lang w:eastAsia="zh-CN"/>
        </w:rPr>
        <w:t>subject</w:t>
      </w:r>
      <w:r w:rsidRPr="00800A5E">
        <w:rPr>
          <w:rFonts w:asciiTheme="majorHAnsi" w:eastAsia="Times New Roman" w:hAnsiTheme="majorHAnsi" w:cstheme="majorHAnsi"/>
          <w:color w:val="000000"/>
          <w:sz w:val="12"/>
          <w:szCs w:val="12"/>
          <w:lang w:eastAsia="zh-CN"/>
        </w:rPr>
        <w:t xml:space="preserve">. As Lorenzo Veracini observes, the settler necessarily remains in a disposition of aggression ‘even after indigenous alterities have ceased to be threatening'.68 </w:t>
      </w:r>
      <w:r w:rsidRPr="00800A5E">
        <w:rPr>
          <w:rFonts w:asciiTheme="majorHAnsi" w:eastAsia="Times New Roman" w:hAnsiTheme="majorHAnsi" w:cstheme="majorHAnsi"/>
          <w:color w:val="000000"/>
          <w:u w:val="single"/>
          <w:lang w:eastAsia="zh-CN"/>
        </w:rPr>
        <w:t xml:space="preserve">This disposition results from the </w:t>
      </w:r>
      <w:r w:rsidRPr="00800A5E">
        <w:rPr>
          <w:rFonts w:asciiTheme="majorHAnsi" w:eastAsia="Times New Roman" w:hAnsiTheme="majorHAnsi" w:cstheme="majorHAnsi"/>
          <w:b/>
          <w:bCs/>
          <w:color w:val="000000"/>
          <w:u w:val="single"/>
          <w:lang w:eastAsia="zh-CN"/>
        </w:rPr>
        <w:t>precarity</w:t>
      </w:r>
      <w:r w:rsidRPr="00800A5E">
        <w:rPr>
          <w:rFonts w:asciiTheme="majorHAnsi" w:eastAsia="Times New Roman" w:hAnsiTheme="majorHAnsi" w:cstheme="majorHAnsi"/>
          <w:color w:val="000000"/>
          <w:u w:val="single"/>
          <w:lang w:eastAsia="zh-CN"/>
        </w:rPr>
        <w:t xml:space="preserve"> inherent in the maintenance of</w:t>
      </w:r>
      <w:r w:rsidRPr="00800A5E">
        <w:rPr>
          <w:rFonts w:asciiTheme="majorHAnsi" w:eastAsia="Times New Roman" w:hAnsiTheme="majorHAnsi" w:cstheme="majorHAnsi"/>
          <w:color w:val="000000"/>
          <w:sz w:val="12"/>
          <w:szCs w:val="12"/>
          <w:lang w:eastAsia="zh-CN"/>
        </w:rPr>
        <w:t xml:space="preserve"> settler colonialism's imago, wherein any and all indigenous presences threaten subjective dissolution of </w:t>
      </w:r>
      <w:r w:rsidRPr="00800A5E">
        <w:rPr>
          <w:rFonts w:asciiTheme="majorHAnsi" w:eastAsia="Times New Roman" w:hAnsiTheme="majorHAnsi" w:cstheme="majorHAnsi"/>
          <w:color w:val="000000"/>
          <w:u w:val="single"/>
          <w:lang w:eastAsia="zh-CN"/>
        </w:rPr>
        <w:t>the settler as such</w:t>
      </w:r>
      <w:r w:rsidRPr="00800A5E">
        <w:rPr>
          <w:rFonts w:asciiTheme="majorHAnsi" w:eastAsia="Times New Roman" w:hAnsiTheme="majorHAnsi" w:cstheme="majorHAnsi"/>
          <w:color w:val="000000"/>
          <w:sz w:val="12"/>
          <w:szCs w:val="12"/>
          <w:lang w:eastAsia="zh-CN"/>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800A5E">
        <w:rPr>
          <w:rFonts w:asciiTheme="majorHAnsi" w:eastAsia="Times New Roman" w:hAnsiTheme="majorHAnsi" w:cstheme="majorHAnsi"/>
          <w:color w:val="000000"/>
          <w:u w:val="single"/>
          <w:lang w:eastAsia="zh-CN"/>
        </w:rPr>
        <w:t>settlers are</w:t>
      </w:r>
      <w:r w:rsidRPr="00800A5E">
        <w:rPr>
          <w:rFonts w:asciiTheme="majorHAnsi" w:eastAsia="Times New Roman" w:hAnsiTheme="majorHAnsi" w:cstheme="majorHAnsi"/>
          <w:color w:val="000000"/>
          <w:sz w:val="12"/>
          <w:szCs w:val="12"/>
          <w:lang w:eastAsia="zh-CN"/>
        </w:rPr>
        <w:t xml:space="preserve"> also </w:t>
      </w:r>
      <w:r w:rsidRPr="00800A5E">
        <w:rPr>
          <w:rFonts w:asciiTheme="majorHAnsi" w:eastAsia="Times New Roman" w:hAnsiTheme="majorHAnsi" w:cstheme="majorHAnsi"/>
          <w:color w:val="000000"/>
          <w:u w:val="single"/>
          <w:lang w:eastAsia="zh-CN"/>
        </w:rPr>
        <w:t>always already in a psychically defensive position – that is, the settler's offensive position on occupied land is sustained through a defensive posture</w:t>
      </w:r>
      <w:r w:rsidRPr="00800A5E">
        <w:rPr>
          <w:rFonts w:asciiTheme="majorHAnsi" w:eastAsia="Times New Roman" w:hAnsiTheme="majorHAnsi" w:cstheme="majorHAnsi"/>
          <w:color w:val="000000"/>
          <w:sz w:val="12"/>
          <w:szCs w:val="12"/>
          <w:lang w:eastAsia="zh-CN"/>
        </w:rPr>
        <w:t xml:space="preserve">. For </w:t>
      </w:r>
      <w:r w:rsidRPr="00800A5E">
        <w:rPr>
          <w:rFonts w:asciiTheme="majorHAnsi" w:eastAsia="Times New Roman" w:hAnsiTheme="majorHAnsi" w:cstheme="majorHAnsi"/>
          <w:color w:val="000000"/>
          <w:u w:val="single"/>
          <w:lang w:eastAsia="zh-CN"/>
        </w:rPr>
        <w:t xml:space="preserve">while settlers desire the total erasure of indigenous populations, the attendant desire to disappear their own identity as settlers necessitates the </w:t>
      </w:r>
      <w:r w:rsidRPr="00800A5E">
        <w:rPr>
          <w:rFonts w:asciiTheme="majorHAnsi" w:eastAsia="Times New Roman" w:hAnsiTheme="majorHAnsi" w:cstheme="majorHAnsi"/>
          <w:b/>
          <w:bCs/>
          <w:color w:val="000000"/>
          <w:u w:val="single"/>
          <w:lang w:eastAsia="zh-CN"/>
        </w:rPr>
        <w:t>suppression of both desires</w:t>
      </w:r>
      <w:r w:rsidRPr="00800A5E">
        <w:rPr>
          <w:rFonts w:asciiTheme="majorHAnsi" w:eastAsia="Times New Roman" w:hAnsiTheme="majorHAnsi" w:cstheme="majorHAnsi"/>
          <w:color w:val="000000"/>
          <w:sz w:val="12"/>
          <w:szCs w:val="12"/>
          <w:lang w:eastAsia="zh-CN"/>
        </w:rPr>
        <w:t xml:space="preserve">, </w:t>
      </w:r>
      <w:r w:rsidRPr="00800A5E">
        <w:rPr>
          <w:rFonts w:asciiTheme="majorHAnsi" w:eastAsia="Times New Roman" w:hAnsiTheme="majorHAnsi" w:cstheme="majorHAnsi"/>
          <w:color w:val="000000"/>
          <w:u w:val="single"/>
          <w:lang w:eastAsia="zh-CN"/>
        </w:rPr>
        <w:t xml:space="preserve">if the subject's reliance on settler colonial power structure is to be </w:t>
      </w:r>
      <w:r w:rsidRPr="00800A5E">
        <w:rPr>
          <w:rFonts w:asciiTheme="majorHAnsi" w:eastAsia="Times New Roman" w:hAnsiTheme="majorHAnsi" w:cstheme="majorHAnsi"/>
          <w:b/>
          <w:bCs/>
          <w:color w:val="000000"/>
          <w:u w:val="single"/>
          <w:lang w:eastAsia="zh-CN"/>
        </w:rPr>
        <w:t>psychically naturalized</w:t>
      </w:r>
      <w:r w:rsidRPr="00800A5E">
        <w:rPr>
          <w:rFonts w:asciiTheme="majorHAnsi" w:eastAsia="Times New Roman" w:hAnsiTheme="majorHAnsi" w:cstheme="majorHAnsi"/>
          <w:color w:val="000000"/>
          <w:u w:val="single"/>
          <w:lang w:eastAsia="zh-CN"/>
        </w:rPr>
        <w:t xml:space="preserve">. </w:t>
      </w:r>
      <w:r w:rsidRPr="00800A5E">
        <w:rPr>
          <w:rFonts w:asciiTheme="majorHAnsi" w:eastAsia="Times New Roman" w:hAnsiTheme="majorHAnsi" w:cstheme="majorHAnsi"/>
          <w:color w:val="000000"/>
          <w:sz w:val="12"/>
          <w:szCs w:val="12"/>
          <w:lang w:eastAsia="zh-CN"/>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800A5E">
        <w:rPr>
          <w:rFonts w:asciiTheme="majorHAnsi" w:eastAsia="Times New Roman" w:hAnsiTheme="majorHAnsi" w:cstheme="majorHAnsi"/>
          <w:color w:val="000000"/>
          <w:u w:val="single"/>
          <w:lang w:eastAsia="zh-CN"/>
        </w:rPr>
        <w:t xml:space="preserve">this requires </w:t>
      </w:r>
      <w:r w:rsidRPr="00800A5E">
        <w:rPr>
          <w:rFonts w:asciiTheme="majorHAnsi" w:eastAsia="Times New Roman" w:hAnsiTheme="majorHAnsi" w:cstheme="majorHAnsi"/>
          <w:b/>
          <w:bCs/>
          <w:color w:val="000000"/>
          <w:u w:val="single"/>
          <w:lang w:eastAsia="zh-CN"/>
        </w:rPr>
        <w:t>averting attention from the violence of dispossession</w:t>
      </w:r>
      <w:r w:rsidRPr="00800A5E">
        <w:rPr>
          <w:rFonts w:asciiTheme="majorHAnsi" w:eastAsia="Times New Roman" w:hAnsiTheme="majorHAnsi" w:cstheme="majorHAnsi"/>
          <w:color w:val="000000"/>
          <w:u w:val="single"/>
          <w:lang w:eastAsia="zh-CN"/>
        </w:rPr>
        <w:t xml:space="preserve">; as such, settlers often suggest that they aim to </w:t>
      </w:r>
      <w:r w:rsidRPr="00800A5E">
        <w:rPr>
          <w:rFonts w:asciiTheme="majorHAnsi" w:eastAsia="Times New Roman" w:hAnsiTheme="majorHAnsi" w:cstheme="majorHAnsi"/>
          <w:b/>
          <w:bCs/>
          <w:color w:val="000000"/>
          <w:u w:val="single"/>
          <w:lang w:eastAsia="zh-CN"/>
        </w:rPr>
        <w:t>create a ‘city on the hill’.</w:t>
      </w:r>
      <w:r w:rsidRPr="00800A5E">
        <w:rPr>
          <w:rFonts w:asciiTheme="majorHAnsi" w:eastAsia="Times New Roman" w:hAnsiTheme="majorHAnsi" w:cstheme="majorHAnsi"/>
          <w:color w:val="000000"/>
          <w:sz w:val="12"/>
          <w:szCs w:val="12"/>
          <w:lang w:eastAsia="zh-CN"/>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800A5E">
        <w:rPr>
          <w:rFonts w:asciiTheme="majorHAnsi" w:eastAsia="Times New Roman" w:hAnsiTheme="majorHAnsi" w:cstheme="majorHAnsi"/>
          <w:color w:val="000000"/>
          <w:u w:val="single"/>
          <w:lang w:eastAsia="zh-CN"/>
        </w:rPr>
        <w:t>this obsession at once solidifies the power of the settler state, thereby naturalizing the settler and</w:t>
      </w:r>
      <w:r w:rsidRPr="00800A5E">
        <w:rPr>
          <w:rFonts w:asciiTheme="majorHAnsi" w:eastAsia="Times New Roman" w:hAnsiTheme="majorHAnsi" w:cstheme="majorHAnsi"/>
          <w:color w:val="000000"/>
          <w:sz w:val="12"/>
          <w:szCs w:val="12"/>
          <w:lang w:eastAsia="zh-CN"/>
        </w:rPr>
        <w:t xml:space="preserve"> simultaneously perpetuating the processes of </w:t>
      </w:r>
      <w:r w:rsidRPr="00800A5E">
        <w:rPr>
          <w:rFonts w:asciiTheme="majorHAnsi" w:eastAsia="Times New Roman" w:hAnsiTheme="majorHAnsi" w:cstheme="majorHAnsi"/>
          <w:color w:val="000000"/>
          <w:u w:val="single"/>
          <w:lang w:eastAsia="zh-CN"/>
        </w:rPr>
        <w:t>erasing indigenous peoples</w:t>
      </w:r>
      <w:r w:rsidRPr="00800A5E">
        <w:rPr>
          <w:rFonts w:asciiTheme="majorHAnsi" w:eastAsia="Times New Roman" w:hAnsiTheme="majorHAnsi" w:cstheme="majorHAnsi"/>
          <w:color w:val="000000"/>
          <w:sz w:val="12"/>
          <w:szCs w:val="12"/>
          <w:lang w:eastAsia="zh-CN"/>
        </w:rPr>
        <w:t xml:space="preserve">. Psychic defenses are intended to secure the subject from pain, and whether that pain originates inside or outside the psyche is inconsequential. </w:t>
      </w:r>
      <w:r w:rsidRPr="00800A5E">
        <w:rPr>
          <w:rFonts w:asciiTheme="majorHAnsi" w:eastAsia="Times New Roman" w:hAnsiTheme="majorHAnsi" w:cstheme="majorHAnsi"/>
          <w:color w:val="000000"/>
          <w:u w:val="single"/>
          <w:lang w:eastAsia="zh-CN"/>
        </w:rPr>
        <w:t>Because of the threat that indigeneity presents to the phantasmatic wholeness of settler colonialism, settlers must always remain</w:t>
      </w:r>
      <w:r w:rsidRPr="00800A5E">
        <w:rPr>
          <w:rFonts w:asciiTheme="majorHAnsi" w:eastAsia="Times New Roman" w:hAnsiTheme="majorHAnsi" w:cstheme="majorHAnsi"/>
          <w:color w:val="000000"/>
          <w:sz w:val="12"/>
          <w:szCs w:val="12"/>
          <w:lang w:eastAsia="zh-CN"/>
        </w:rPr>
        <w:t xml:space="preserve"> suspended in a state of arrested development between these </w:t>
      </w:r>
      <w:r w:rsidRPr="00800A5E">
        <w:rPr>
          <w:rFonts w:asciiTheme="majorHAnsi" w:eastAsia="Times New Roman" w:hAnsiTheme="majorHAnsi" w:cstheme="majorHAnsi"/>
          <w:color w:val="000000"/>
          <w:u w:val="single"/>
          <w:lang w:eastAsia="zh-CN"/>
        </w:rPr>
        <w:t>defensive</w:t>
      </w:r>
      <w:r w:rsidRPr="00800A5E">
        <w:rPr>
          <w:rFonts w:asciiTheme="majorHAnsi" w:eastAsia="Times New Roman" w:hAnsiTheme="majorHAnsi" w:cstheme="majorHAnsi"/>
          <w:color w:val="000000"/>
          <w:sz w:val="12"/>
          <w:szCs w:val="12"/>
          <w:lang w:eastAsia="zh-CN"/>
        </w:rPr>
        <w:t xml:space="preserve"> </w:t>
      </w:r>
      <w:r w:rsidRPr="00800A5E">
        <w:rPr>
          <w:rFonts w:asciiTheme="majorHAnsi" w:eastAsia="Times New Roman" w:hAnsiTheme="majorHAnsi" w:cstheme="majorHAnsi"/>
          <w:color w:val="000000"/>
          <w:sz w:val="10"/>
          <w:szCs w:val="10"/>
          <w:lang w:eastAsia="zh-CN"/>
        </w:rPr>
        <w:t>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decolonization must include an analysis of the dominant ‘self-disciplining colonial subject’.73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Discovering the instability at the core of the settler subject, indeed of all subjects, is the central conceit of psychoanalysis.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800A5E">
        <w:rPr>
          <w:rFonts w:asciiTheme="majorHAnsi" w:eastAsia="Times New Roman" w:hAnsiTheme="majorHAnsi" w:cstheme="majorHAnsi"/>
          <w:color w:val="000000"/>
          <w:sz w:val="12"/>
          <w:szCs w:val="12"/>
          <w:lang w:eastAsia="zh-CN"/>
        </w:rPr>
        <w:t xml:space="preserve">. </w:t>
      </w:r>
      <w:r w:rsidRPr="00800A5E">
        <w:rPr>
          <w:rFonts w:asciiTheme="majorHAnsi" w:eastAsia="Times New Roman" w:hAnsiTheme="majorHAnsi" w:cstheme="majorHAnsi"/>
          <w:color w:val="000000"/>
          <w:u w:val="single"/>
          <w:lang w:eastAsia="zh-CN"/>
        </w:rPr>
        <w:t xml:space="preserve">Thus, the process of </w:t>
      </w:r>
      <w:r w:rsidRPr="00800A5E">
        <w:rPr>
          <w:rFonts w:asciiTheme="majorHAnsi" w:eastAsia="Times New Roman" w:hAnsiTheme="majorHAnsi" w:cstheme="majorHAnsi"/>
          <w:b/>
          <w:bCs/>
          <w:color w:val="000000"/>
          <w:u w:val="single"/>
          <w:lang w:eastAsia="zh-CN"/>
        </w:rPr>
        <w:t>subject formation is always in slippage and never totalized</w:t>
      </w:r>
      <w:r w:rsidRPr="00800A5E">
        <w:rPr>
          <w:rFonts w:asciiTheme="majorHAnsi" w:eastAsia="Times New Roman" w:hAnsiTheme="majorHAnsi" w:cstheme="majorHAnsi"/>
          <w:color w:val="000000"/>
          <w:sz w:val="12"/>
          <w:szCs w:val="12"/>
          <w:lang w:eastAsia="zh-CN"/>
        </w:rPr>
        <w:t xml:space="preserve"> as others might suggest.75 Because of </w:t>
      </w:r>
      <w:r w:rsidRPr="00800A5E">
        <w:rPr>
          <w:rFonts w:asciiTheme="majorHAnsi" w:eastAsia="Times New Roman" w:hAnsiTheme="majorHAnsi" w:cstheme="majorHAnsi"/>
          <w:color w:val="000000"/>
          <w:u w:val="single"/>
          <w:lang w:eastAsia="zh-CN"/>
        </w:rPr>
        <w:t>this precarity</w:t>
      </w:r>
      <w:r w:rsidRPr="00800A5E">
        <w:rPr>
          <w:rFonts w:asciiTheme="majorHAnsi" w:eastAsia="Times New Roman" w:hAnsiTheme="majorHAnsi" w:cstheme="majorHAnsi"/>
          <w:color w:val="000000"/>
          <w:sz w:val="12"/>
          <w:szCs w:val="12"/>
          <w:lang w:eastAsia="zh-CN"/>
        </w:rPr>
        <w:t xml:space="preserve">, the settler subject is prone to violence and lashing out; but the subject in slippage also </w:t>
      </w:r>
      <w:r w:rsidRPr="00800A5E">
        <w:rPr>
          <w:rFonts w:asciiTheme="majorHAnsi" w:eastAsia="Times New Roman" w:hAnsiTheme="majorHAnsi" w:cstheme="majorHAnsi"/>
          <w:color w:val="000000"/>
          <w:u w:val="single"/>
          <w:lang w:eastAsia="zh-CN"/>
        </w:rPr>
        <w:t xml:space="preserve">provides an avenue by which the process of settler colonialism can be </w:t>
      </w:r>
      <w:r w:rsidRPr="00800A5E">
        <w:rPr>
          <w:rFonts w:asciiTheme="majorHAnsi" w:eastAsia="Times New Roman" w:hAnsiTheme="majorHAnsi" w:cstheme="majorHAnsi"/>
          <w:b/>
          <w:bCs/>
          <w:color w:val="000000"/>
          <w:u w:val="single"/>
          <w:lang w:eastAsia="zh-CN"/>
        </w:rPr>
        <w:t>subverted</w:t>
      </w:r>
      <w:r w:rsidRPr="00800A5E">
        <w:rPr>
          <w:rFonts w:asciiTheme="majorHAnsi" w:eastAsia="Times New Roman" w:hAnsiTheme="majorHAnsi" w:cstheme="majorHAnsi"/>
          <w:color w:val="000000"/>
          <w:u w:val="single"/>
          <w:lang w:eastAsia="zh-CN"/>
        </w:rPr>
        <w:t xml:space="preserve"> – creating cracks </w:t>
      </w:r>
      <w:r w:rsidRPr="00800A5E">
        <w:rPr>
          <w:rFonts w:asciiTheme="majorHAnsi" w:eastAsia="Times New Roman" w:hAnsiTheme="majorHAnsi" w:cstheme="majorHAnsi"/>
          <w:b/>
          <w:bCs/>
          <w:color w:val="000000"/>
          <w:u w:val="single"/>
          <w:lang w:eastAsia="zh-CN"/>
        </w:rPr>
        <w:t>in a phantasmatic wholeness which can be opened wider</w:t>
      </w:r>
      <w:r w:rsidRPr="00800A5E">
        <w:rPr>
          <w:rFonts w:asciiTheme="majorHAnsi" w:eastAsia="Times New Roman" w:hAnsiTheme="majorHAnsi" w:cstheme="majorHAnsi"/>
          <w:color w:val="000000"/>
          <w:u w:val="single"/>
          <w:lang w:eastAsia="zh-CN"/>
        </w:rPr>
        <w:t>. Breakages of this sort offer an opportunity to</w:t>
      </w:r>
      <w:r w:rsidRPr="00800A5E">
        <w:rPr>
          <w:rFonts w:asciiTheme="majorHAnsi" w:eastAsia="Times New Roman" w:hAnsiTheme="majorHAnsi" w:cstheme="majorHAnsi"/>
          <w:color w:val="000000"/>
          <w:sz w:val="12"/>
          <w:szCs w:val="12"/>
          <w:lang w:eastAsia="zh-CN"/>
        </w:rPr>
        <w:t xml:space="preserve"> pursue what Paulette Regan calls a ‘restorying’ of settler colonial history and culture, to </w:t>
      </w:r>
      <w:r w:rsidRPr="00800A5E">
        <w:rPr>
          <w:rFonts w:asciiTheme="majorHAnsi" w:eastAsia="Times New Roman" w:hAnsiTheme="majorHAnsi" w:cstheme="majorHAnsi"/>
          <w:b/>
          <w:bCs/>
          <w:color w:val="000000"/>
          <w:u w:val="single"/>
          <w:lang w:eastAsia="zh-CN"/>
        </w:rPr>
        <w:t>decenter settler mythologies</w:t>
      </w:r>
      <w:r w:rsidRPr="00800A5E">
        <w:rPr>
          <w:rFonts w:asciiTheme="majorHAnsi" w:eastAsia="Times New Roman" w:hAnsiTheme="majorHAnsi" w:cstheme="majorHAnsi"/>
          <w:color w:val="000000"/>
          <w:u w:val="single"/>
          <w:lang w:eastAsia="zh-CN"/>
        </w:rPr>
        <w:t xml:space="preserve"> built upon and within the dispossession of indigenous peoples</w:t>
      </w:r>
      <w:r w:rsidRPr="00800A5E">
        <w:rPr>
          <w:rFonts w:asciiTheme="majorHAnsi" w:eastAsia="Times New Roman" w:hAnsiTheme="majorHAnsi" w:cstheme="majorHAnsi"/>
          <w:color w:val="000000"/>
          <w:sz w:val="12"/>
          <w:szCs w:val="12"/>
          <w:lang w:eastAsia="zh-CN"/>
        </w:rPr>
        <w:t xml:space="preserve">.76 </w:t>
      </w:r>
      <w:r w:rsidRPr="00800A5E">
        <w:rPr>
          <w:rFonts w:asciiTheme="majorHAnsi" w:eastAsia="Times New Roman" w:hAnsiTheme="majorHAnsi" w:cstheme="majorHAnsi"/>
          <w:color w:val="000000"/>
          <w:u w:val="single"/>
          <w:lang w:eastAsia="zh-CN"/>
        </w:rPr>
        <w:t>The cultivation of these cracks</w:t>
      </w:r>
      <w:r w:rsidRPr="00800A5E">
        <w:rPr>
          <w:rFonts w:asciiTheme="majorHAnsi" w:eastAsia="Times New Roman" w:hAnsiTheme="majorHAnsi" w:cstheme="majorHAnsi"/>
          <w:color w:val="000000"/>
          <w:sz w:val="12"/>
          <w:szCs w:val="12"/>
          <w:lang w:eastAsia="zh-CN"/>
        </w:rPr>
        <w:t xml:space="preserve"> is a necessary part of decolonizing work, as it continues to panic and thus to </w:t>
      </w:r>
      <w:r w:rsidRPr="00800A5E">
        <w:rPr>
          <w:rFonts w:asciiTheme="majorHAnsi" w:eastAsia="Times New Roman" w:hAnsiTheme="majorHAnsi" w:cstheme="majorHAnsi"/>
          <w:b/>
          <w:bCs/>
          <w:color w:val="000000"/>
          <w:u w:val="single"/>
          <w:lang w:eastAsia="zh-CN"/>
        </w:rPr>
        <w:t xml:space="preserve">destabilize settler subjects. </w:t>
      </w:r>
      <w:r w:rsidRPr="00800A5E">
        <w:rPr>
          <w:rFonts w:asciiTheme="majorHAnsi" w:eastAsia="Times New Roman" w:hAnsiTheme="majorHAnsi" w:cstheme="majorHAnsi"/>
          <w:color w:val="000000"/>
          <w:u w:val="single"/>
          <w:lang w:eastAsia="zh-CN"/>
        </w:rPr>
        <w:t>Resistance to settler colonialism does not occur only in highly visible moments</w:t>
      </w:r>
      <w:r w:rsidRPr="00800A5E">
        <w:rPr>
          <w:rFonts w:asciiTheme="majorHAnsi" w:eastAsia="Times New Roman" w:hAnsiTheme="majorHAnsi" w:cstheme="majorHAnsi"/>
          <w:color w:val="000000"/>
          <w:sz w:val="12"/>
          <w:szCs w:val="12"/>
          <w:lang w:eastAsia="zh-CN"/>
        </w:rPr>
        <w:t xml:space="preserve"> li ke the famous conflict at Kanesatake and Kahnawake,77 </w:t>
      </w:r>
      <w:r w:rsidRPr="00800A5E">
        <w:rPr>
          <w:rFonts w:asciiTheme="majorHAnsi" w:eastAsia="Times New Roman" w:hAnsiTheme="majorHAnsi" w:cstheme="majorHAnsi"/>
          <w:color w:val="000000"/>
          <w:u w:val="single"/>
          <w:lang w:eastAsia="zh-CN"/>
        </w:rPr>
        <w:t>it also occurs in reiterative and disruptive practices</w:t>
      </w:r>
      <w:r w:rsidRPr="00800A5E">
        <w:rPr>
          <w:rFonts w:asciiTheme="majorHAnsi" w:eastAsia="Times New Roman" w:hAnsiTheme="majorHAnsi" w:cstheme="majorHAnsi"/>
          <w:color w:val="000000"/>
          <w:sz w:val="12"/>
          <w:szCs w:val="12"/>
          <w:lang w:eastAsia="zh-CN"/>
        </w:rPr>
        <w:t xml:space="preserve">, presences, </w:t>
      </w:r>
      <w:r w:rsidRPr="00800A5E">
        <w:rPr>
          <w:rFonts w:asciiTheme="majorHAnsi" w:eastAsia="Times New Roman" w:hAnsiTheme="majorHAnsi" w:cstheme="majorHAnsi"/>
          <w:color w:val="000000"/>
          <w:u w:val="single"/>
          <w:lang w:eastAsia="zh-CN"/>
        </w:rPr>
        <w:t xml:space="preserve">and </w:t>
      </w:r>
      <w:r w:rsidRPr="00800A5E">
        <w:rPr>
          <w:rFonts w:asciiTheme="majorHAnsi" w:eastAsia="Times New Roman" w:hAnsiTheme="majorHAnsi" w:cstheme="majorHAnsi"/>
          <w:b/>
          <w:bCs/>
          <w:color w:val="000000"/>
          <w:u w:val="single"/>
          <w:lang w:eastAsia="zh-CN"/>
        </w:rPr>
        <w:t>speech acts</w:t>
      </w:r>
      <w:r w:rsidRPr="00800A5E">
        <w:rPr>
          <w:rFonts w:asciiTheme="majorHAnsi" w:eastAsia="Times New Roman" w:hAnsiTheme="majorHAnsi" w:cstheme="majorHAnsi"/>
          <w:color w:val="000000"/>
          <w:sz w:val="12"/>
          <w:szCs w:val="12"/>
          <w:lang w:eastAsia="zh-CN"/>
        </w:rPr>
        <w:t xml:space="preserve">. Goeman correctly observes that </w:t>
      </w:r>
      <w:r w:rsidRPr="00800A5E">
        <w:rPr>
          <w:rFonts w:asciiTheme="majorHAnsi" w:eastAsia="Times New Roman" w:hAnsiTheme="majorHAnsi" w:cstheme="majorHAnsi"/>
          <w:color w:val="000000"/>
          <w:u w:val="single"/>
          <w:lang w:eastAsia="zh-CN"/>
        </w:rPr>
        <w:t xml:space="preserve">the ‘repetitive practices of everyday life’ are what </w:t>
      </w:r>
      <w:r w:rsidRPr="00800A5E">
        <w:rPr>
          <w:rFonts w:asciiTheme="majorHAnsi" w:eastAsia="Times New Roman" w:hAnsiTheme="majorHAnsi" w:cstheme="majorHAnsi"/>
          <w:b/>
          <w:bCs/>
          <w:color w:val="000000"/>
          <w:u w:val="single"/>
          <w:lang w:eastAsia="zh-CN"/>
        </w:rPr>
        <w:t>give settler spaces their meaning</w:t>
      </w:r>
      <w:r w:rsidRPr="00800A5E">
        <w:rPr>
          <w:rFonts w:asciiTheme="majorHAnsi" w:eastAsia="Times New Roman" w:hAnsiTheme="majorHAnsi" w:cstheme="majorHAnsi"/>
          <w:color w:val="000000"/>
          <w:u w:val="single"/>
          <w:lang w:eastAsia="zh-CN"/>
        </w:rPr>
        <w:t>, as they provide a degree of naturalness to the settler</w:t>
      </w:r>
      <w:r w:rsidRPr="00800A5E">
        <w:rPr>
          <w:rFonts w:asciiTheme="majorHAnsi" w:eastAsia="Times New Roman" w:hAnsiTheme="majorHAnsi" w:cstheme="majorHAnsi"/>
          <w:color w:val="000000"/>
          <w:sz w:val="12"/>
          <w:szCs w:val="12"/>
          <w:lang w:eastAsia="zh-CN"/>
        </w:rPr>
        <w:t xml:space="preserve"> imago and its </w:t>
      </w:r>
      <w:r w:rsidRPr="00800A5E">
        <w:rPr>
          <w:rFonts w:asciiTheme="majorHAnsi" w:eastAsia="Times New Roman" w:hAnsiTheme="majorHAnsi" w:cstheme="majorHAnsi"/>
          <w:color w:val="000000"/>
          <w:u w:val="single"/>
          <w:lang w:eastAsia="zh-CN"/>
        </w:rPr>
        <w:t>psychic investments</w:t>
      </w:r>
      <w:r w:rsidRPr="00800A5E">
        <w:rPr>
          <w:rFonts w:asciiTheme="majorHAnsi" w:eastAsia="Times New Roman" w:hAnsiTheme="majorHAnsi" w:cstheme="majorHAnsi"/>
          <w:color w:val="000000"/>
          <w:sz w:val="12"/>
          <w:szCs w:val="12"/>
          <w:lang w:eastAsia="zh-CN"/>
        </w:rPr>
        <w:t xml:space="preserve">.78 As such, </w:t>
      </w:r>
      <w:r w:rsidRPr="00800A5E">
        <w:rPr>
          <w:rFonts w:asciiTheme="majorHAnsi" w:eastAsia="Times New Roman" w:hAnsiTheme="majorHAnsi" w:cstheme="majorHAnsi"/>
          <w:b/>
          <w:bCs/>
          <w:color w:val="000000"/>
          <w:u w:val="single"/>
          <w:lang w:eastAsia="zh-CN"/>
        </w:rPr>
        <w:t>to disrupt the ease of these repetitions is at once to striate radically the otherwise smooth spaces of settler colonialism and also to disrupt the easy (re)production of the settler subject</w:t>
      </w:r>
      <w:r w:rsidRPr="00800A5E">
        <w:rPr>
          <w:rFonts w:asciiTheme="majorHAnsi" w:eastAsia="Times New Roman" w:hAnsiTheme="majorHAnsi" w:cstheme="majorHAnsi"/>
          <w:color w:val="000000"/>
          <w:u w:val="single"/>
          <w:lang w:eastAsia="zh-CN"/>
        </w:rPr>
        <w:t>.</w:t>
      </w:r>
      <w:r w:rsidRPr="00800A5E">
        <w:rPr>
          <w:rFonts w:asciiTheme="majorHAnsi" w:eastAsia="Times New Roman" w:hAnsiTheme="majorHAnsi" w:cstheme="majorHAnsi"/>
          <w:color w:val="000000"/>
          <w:sz w:val="12"/>
          <w:szCs w:val="12"/>
          <w:lang w:eastAsia="zh-CN"/>
        </w:rPr>
        <w:t xml:space="preserve"> </w:t>
      </w:r>
      <w:r w:rsidRPr="00800A5E">
        <w:rPr>
          <w:rFonts w:asciiTheme="majorHAnsi" w:eastAsia="Times New Roman" w:hAnsiTheme="majorHAnsi" w:cstheme="majorHAnsi"/>
          <w:color w:val="000000"/>
          <w:u w:val="single"/>
          <w:lang w:eastAsia="zh-CN"/>
        </w:rPr>
        <w:t>Goeman calls these subversive acts the ‘micro-politics of resistance',</w:t>
      </w:r>
      <w:r w:rsidRPr="00800A5E">
        <w:rPr>
          <w:rFonts w:asciiTheme="majorHAnsi" w:eastAsia="Times New Roman" w:hAnsiTheme="majorHAnsi" w:cstheme="majorHAnsi"/>
          <w:color w:val="000000"/>
          <w:sz w:val="12"/>
          <w:szCs w:val="12"/>
          <w:lang w:eastAsia="zh-CN"/>
        </w:rPr>
        <w:t xml:space="preserve"> which historically took the form of ‘moving fences, not cooperating with census enumerators, sometimes disrupting survey parties’ amongst other process.79 These acts </w:t>
      </w:r>
      <w:r w:rsidRPr="00800A5E">
        <w:rPr>
          <w:rFonts w:asciiTheme="majorHAnsi" w:eastAsia="Times New Roman" w:hAnsiTheme="majorHAnsi" w:cstheme="majorHAnsi"/>
          <w:color w:val="000000"/>
          <w:u w:val="single"/>
          <w:lang w:eastAsia="zh-CN"/>
        </w:rPr>
        <w:t>panic</w:t>
      </w:r>
      <w:r w:rsidRPr="00800A5E">
        <w:rPr>
          <w:rFonts w:asciiTheme="majorHAnsi" w:eastAsia="Times New Roman" w:hAnsiTheme="majorHAnsi" w:cstheme="majorHAnsi"/>
          <w:color w:val="000000"/>
          <w:sz w:val="12"/>
          <w:szCs w:val="12"/>
          <w:lang w:eastAsia="zh-CN"/>
        </w:rPr>
        <w:t xml:space="preserve"> the subject that is disciplined as a product of settler colonial power, by forcing encounters with the sovereign indigenous peoples that were imagined to be gone. This </w:t>
      </w:r>
      <w:r w:rsidRPr="00800A5E">
        <w:rPr>
          <w:rFonts w:asciiTheme="majorHAnsi" w:eastAsia="Times New Roman" w:hAnsiTheme="majorHAnsi" w:cstheme="majorHAnsi"/>
          <w:color w:val="000000"/>
          <w:u w:val="single"/>
          <w:lang w:eastAsia="zh-CN"/>
        </w:rPr>
        <w:t>reveals to the settler</w:t>
      </w:r>
      <w:r w:rsidRPr="00800A5E">
        <w:rPr>
          <w:rFonts w:asciiTheme="majorHAnsi" w:eastAsia="Times New Roman" w:hAnsiTheme="majorHAnsi" w:cstheme="majorHAnsi"/>
          <w:color w:val="000000"/>
          <w:sz w:val="12"/>
          <w:szCs w:val="12"/>
          <w:lang w:eastAsia="zh-CN"/>
        </w:rPr>
        <w:t xml:space="preserve">, if only fleetingly, </w:t>
      </w:r>
      <w:r w:rsidRPr="00800A5E">
        <w:rPr>
          <w:rFonts w:asciiTheme="majorHAnsi" w:eastAsia="Times New Roman" w:hAnsiTheme="majorHAnsi" w:cstheme="majorHAnsi"/>
          <w:color w:val="000000"/>
          <w:u w:val="single"/>
          <w:lang w:eastAsia="zh-CN"/>
        </w:rPr>
        <w:t xml:space="preserve">the violence that founds and sustains the settler colonial relationship. While such practices may not overthrow the settler colonial system, they </w:t>
      </w:r>
      <w:r w:rsidRPr="00800A5E">
        <w:rPr>
          <w:rFonts w:asciiTheme="majorHAnsi" w:eastAsia="Times New Roman" w:hAnsiTheme="majorHAnsi" w:cstheme="majorHAnsi"/>
          <w:b/>
          <w:bCs/>
          <w:color w:val="000000"/>
          <w:u w:val="single"/>
          <w:lang w:eastAsia="zh-CN"/>
        </w:rPr>
        <w:t>do subvert its logics by insistently drawing attention to the ongoing presence of indigenous peoples who refuse erasure.</w:t>
      </w:r>
    </w:p>
    <w:p w14:paraId="453A6B19" w14:textId="77777777" w:rsidR="00EA7F77" w:rsidRPr="00800A5E" w:rsidRDefault="00EA7F77" w:rsidP="00EA7F77">
      <w:pPr>
        <w:rPr>
          <w:rFonts w:asciiTheme="majorHAnsi" w:hAnsiTheme="majorHAnsi" w:cstheme="majorHAnsi"/>
        </w:rPr>
      </w:pPr>
    </w:p>
    <w:p w14:paraId="4A846DDB" w14:textId="031D8C72" w:rsidR="007111BE" w:rsidRDefault="007111BE" w:rsidP="007111BE">
      <w:pPr>
        <w:pStyle w:val="Heading2"/>
      </w:pPr>
      <w:r>
        <w:t>MISC</w:t>
      </w:r>
    </w:p>
    <w:p w14:paraId="4B3B6AA4" w14:textId="69D5CF73" w:rsidR="006E06ED" w:rsidRPr="00800A5E" w:rsidRDefault="006E06ED" w:rsidP="006E06ED">
      <w:pPr>
        <w:pStyle w:val="Heading3"/>
        <w:rPr>
          <w:rFonts w:asciiTheme="majorHAnsi" w:hAnsiTheme="majorHAnsi" w:cstheme="majorHAnsi"/>
        </w:rPr>
      </w:pPr>
      <w:r w:rsidRPr="00800A5E">
        <w:rPr>
          <w:rFonts w:asciiTheme="majorHAnsi" w:hAnsiTheme="majorHAnsi" w:cstheme="majorHAnsi"/>
        </w:rPr>
        <w:t>AT: Indigenous People Want Water Policy</w:t>
      </w:r>
    </w:p>
    <w:p w14:paraId="20E7A23A" w14:textId="77777777" w:rsidR="00626F4F" w:rsidRDefault="00626F4F" w:rsidP="00626F4F">
      <w:pPr>
        <w:pStyle w:val="Heading4"/>
        <w:spacing w:before="240" w:after="40"/>
        <w:rPr>
          <w:rFonts w:ascii="Times New Roman" w:hAnsi="Times New Roman"/>
          <w:sz w:val="24"/>
        </w:rPr>
      </w:pPr>
      <w:r>
        <w:rPr>
          <w:rFonts w:cs="Calibri"/>
          <w:color w:val="000000"/>
        </w:rPr>
        <w:t>They cherry-pick parts of indigenous thought under the broader umbrella of “indigenous perspectives”- only decolonizing the Anthropocene with specific care for the application of indigenous ontologies can produce effective engagement</w:t>
      </w:r>
    </w:p>
    <w:p w14:paraId="71475D57" w14:textId="77777777" w:rsidR="00626F4F" w:rsidRDefault="00626F4F" w:rsidP="00626F4F">
      <w:pPr>
        <w:pStyle w:val="NormalWeb"/>
      </w:pPr>
      <w:r>
        <w:rPr>
          <w:b/>
          <w:bCs/>
          <w:color w:val="000000"/>
          <w:sz w:val="26"/>
          <w:szCs w:val="26"/>
        </w:rPr>
        <w:t>Adams</w:t>
      </w:r>
      <w:r>
        <w:rPr>
          <w:color w:val="000000"/>
          <w:szCs w:val="22"/>
        </w:rPr>
        <w:t xml:space="preserve">, M. </w:t>
      </w:r>
      <w:r>
        <w:rPr>
          <w:b/>
          <w:bCs/>
          <w:color w:val="000000"/>
          <w:sz w:val="26"/>
          <w:szCs w:val="26"/>
        </w:rPr>
        <w:t>2019</w:t>
      </w:r>
      <w:r>
        <w:rPr>
          <w:color w:val="000000"/>
          <w:szCs w:val="22"/>
        </w:rPr>
        <w:t xml:space="preserve"> Indigenizing the Anthropocene? Specifying and situating multi-species encounters. International Journal of Sociology &amp; Social Policy The current issue and full text archive of this journal will be available on Emerald Insight at: [www.emeraldinsight.com/0144-333X.htm]//SB</w:t>
      </w:r>
    </w:p>
    <w:p w14:paraId="59D4BD61" w14:textId="77777777" w:rsidR="00626F4F" w:rsidRDefault="00626F4F" w:rsidP="00626F4F">
      <w:pPr>
        <w:pStyle w:val="NormalWeb"/>
      </w:pPr>
      <w:r>
        <w:rPr>
          <w:color w:val="000000"/>
          <w:sz w:val="16"/>
          <w:szCs w:val="16"/>
        </w:rPr>
        <w:t xml:space="preserve">In contrast, </w:t>
      </w:r>
      <w:r>
        <w:rPr>
          <w:color w:val="000000"/>
          <w:u w:val="single"/>
        </w:rPr>
        <w:t>this paper develops a radical material and relational ontology, purposefully drawing on an Indigenous knowledge framework to challenge and extend dominant conceptualisations of the Anthropocene within a posthuman and more-than-human intellectual context</w:t>
      </w:r>
      <w:r>
        <w:rPr>
          <w:color w:val="000000"/>
          <w:sz w:val="16"/>
          <w:szCs w:val="16"/>
        </w:rPr>
        <w:t xml:space="preserve">. </w:t>
      </w:r>
      <w:r>
        <w:rPr>
          <w:b/>
          <w:bCs/>
          <w:color w:val="000000"/>
          <w:szCs w:val="22"/>
          <w:u w:val="single"/>
        </w:rPr>
        <w:t xml:space="preserve">The tools suggested by Indigenous feminist scholar Zoe Todd as necessary for employing </w:t>
      </w:r>
      <w:r>
        <w:rPr>
          <w:color w:val="000000"/>
          <w:szCs w:val="22"/>
          <w:u w:val="single"/>
        </w:rPr>
        <w:t xml:space="preserve">Indigenous ontologies with care and respect are utilised in developing an Anthropocene social imaginary: accounting for one’s own location; engaging with specific ontologies and locally informed responses to in situ challenges; and reading and citing Indigenous scholarship. </w:t>
      </w:r>
      <w:r>
        <w:rPr>
          <w:b/>
          <w:bCs/>
          <w:color w:val="000000"/>
          <w:szCs w:val="22"/>
          <w:u w:val="single"/>
        </w:rPr>
        <w:t>Posthuman and Māori approaches to manifold multi-species entanglements shaped by anthropogenic impacts are considered</w:t>
      </w:r>
      <w:r>
        <w:rPr>
          <w:color w:val="000000"/>
          <w:sz w:val="16"/>
          <w:szCs w:val="16"/>
        </w:rPr>
        <w:t xml:space="preserve"> </w:t>
      </w:r>
      <w:r>
        <w:rPr>
          <w:color w:val="000000"/>
          <w:szCs w:val="22"/>
          <w:u w:val="single"/>
        </w:rPr>
        <w:t>– specifically the whale and the kāuri tree -</w:t>
      </w:r>
      <w:r>
        <w:rPr>
          <w:color w:val="000000"/>
          <w:sz w:val="16"/>
          <w:szCs w:val="16"/>
        </w:rPr>
        <w:t xml:space="preserve"> </w:t>
      </w:r>
      <w:r>
        <w:rPr>
          <w:b/>
          <w:bCs/>
          <w:color w:val="000000"/>
          <w:szCs w:val="22"/>
          <w:u w:val="single"/>
        </w:rPr>
        <w:t xml:space="preserve">as specific and situated enactments of a radically extended relational ontology. </w:t>
      </w:r>
      <w:r>
        <w:rPr>
          <w:color w:val="000000"/>
          <w:sz w:val="16"/>
          <w:szCs w:val="16"/>
        </w:rPr>
        <w:t xml:space="preserve">A conceptual framework for the Anthropocene is offered that articulates surprising multi-species connections between humans, trees and whales. </w:t>
      </w:r>
      <w:r>
        <w:rPr>
          <w:color w:val="000000"/>
          <w:szCs w:val="22"/>
          <w:u w:val="single"/>
        </w:rPr>
        <w:t xml:space="preserve">It is argued that </w:t>
      </w:r>
      <w:r>
        <w:rPr>
          <w:b/>
          <w:bCs/>
          <w:color w:val="000000"/>
          <w:szCs w:val="22"/>
          <w:u w:val="single"/>
        </w:rPr>
        <w:t xml:space="preserve">in approaching the specific and situated application of Indigenous ontologies in some of their grounded everyday social complexity – </w:t>
      </w:r>
      <w:r>
        <w:rPr>
          <w:color w:val="000000"/>
          <w:szCs w:val="22"/>
          <w:u w:val="single"/>
        </w:rPr>
        <w:t>the “play of forces and processes that produce particular determinate moments” (</w:t>
      </w:r>
      <w:r>
        <w:rPr>
          <w:color w:val="000000"/>
          <w:sz w:val="16"/>
          <w:szCs w:val="16"/>
        </w:rPr>
        <w:t xml:space="preserve">Findlay, 2000, p. 309) - </w:t>
      </w:r>
      <w:r>
        <w:rPr>
          <w:b/>
          <w:bCs/>
          <w:color w:val="000000"/>
          <w:szCs w:val="22"/>
          <w:u w:val="single"/>
        </w:rPr>
        <w:t xml:space="preserve">there is the potential to open up the Anthropocene imaginary to a more radical and ethical relational ontology. </w:t>
      </w:r>
      <w:r>
        <w:rPr>
          <w:color w:val="000000"/>
          <w:sz w:val="16"/>
          <w:szCs w:val="16"/>
        </w:rPr>
        <w:t xml:space="preserve">Indigenizing the Anthropocene? </w:t>
      </w:r>
      <w:r>
        <w:rPr>
          <w:color w:val="000000"/>
          <w:szCs w:val="22"/>
          <w:u w:val="single"/>
        </w:rPr>
        <w:t>The Anthropocene is the proposed geological epoch ‘in which human activity has become a force of nature that radically and irrevocably alters the earth we inhabit’</w:t>
      </w:r>
      <w:r>
        <w:rPr>
          <w:color w:val="000000"/>
          <w:sz w:val="16"/>
          <w:szCs w:val="16"/>
        </w:rPr>
        <w:t xml:space="preserve"> (Swanson et al, 2015, p. 149).</w:t>
      </w:r>
    </w:p>
    <w:p w14:paraId="517205EF" w14:textId="77777777" w:rsidR="00626F4F" w:rsidRDefault="00626F4F" w:rsidP="00626F4F">
      <w:pPr>
        <w:pStyle w:val="NormalWeb"/>
      </w:pPr>
      <w:r>
        <w:rPr>
          <w:color w:val="000000"/>
          <w:sz w:val="16"/>
          <w:szCs w:val="16"/>
        </w:rPr>
        <w:t xml:space="preserve"> This article builds on critical engagements with the Anthropocene which consider it a productive provocation, what Donna Haraway refers to as ‘staying with the trouble’ (2016). </w:t>
      </w:r>
      <w:r>
        <w:rPr>
          <w:color w:val="000000"/>
          <w:szCs w:val="22"/>
          <w:u w:val="single"/>
        </w:rPr>
        <w:t>The Anthropocene signifies the unprecedented influence of one species – the human – upon the survival and flourishing of life on Earth</w:t>
      </w:r>
      <w:r>
        <w:rPr>
          <w:b/>
          <w:bCs/>
          <w:color w:val="000000"/>
          <w:szCs w:val="22"/>
          <w:u w:val="single"/>
        </w:rPr>
        <w:t>. But it can also be considered an invitation - to imagine different arrangements of human existence, in which our relationship to each other, including other forms of life, is profoundly re-evaluated.</w:t>
      </w:r>
      <w:r>
        <w:rPr>
          <w:color w:val="000000"/>
          <w:sz w:val="16"/>
          <w:szCs w:val="16"/>
        </w:rPr>
        <w:t xml:space="preserve"> </w:t>
      </w:r>
      <w:r>
        <w:rPr>
          <w:b/>
          <w:bCs/>
          <w:color w:val="000000"/>
          <w:szCs w:val="22"/>
          <w:u w:val="single"/>
        </w:rPr>
        <w:t xml:space="preserve">To accept the Anthropocene as an invitation means to develop narratives that are embodied and embedded in human and more-than-human relational ontologies; the intersecting, co-constitutive agency of human and non-human. </w:t>
      </w:r>
      <w:r>
        <w:rPr>
          <w:color w:val="000000"/>
          <w:sz w:val="16"/>
          <w:szCs w:val="16"/>
        </w:rPr>
        <w:t xml:space="preserve">It is taken up in the emergence of an interdisciplinary embrace of posthuman, more-than-human analytical frames, multi-species encounters and Indigenous knowledge (Hamilton and Taylor, 2017; Panelli, 2010). </w:t>
      </w:r>
      <w:r>
        <w:rPr>
          <w:color w:val="000000"/>
          <w:szCs w:val="22"/>
          <w:u w:val="single"/>
        </w:rPr>
        <w:t>Many different logics are drawn upon to interpret and frame these encounters, including Latour’s network theory (2005; e.g. Nimmo, 2011), Deleuze and Guatarri’s rhizome (1987; e.g. McLeod, 2014), and Haraway’s conceptualisation of companion species (2003, 2008; e.g. Lorimer, 2010).</w:t>
      </w:r>
      <w:r>
        <w:rPr>
          <w:color w:val="000000"/>
          <w:sz w:val="16"/>
          <w:szCs w:val="16"/>
        </w:rPr>
        <w:t xml:space="preserve"> In responding as a social scientist to the implications of the Anthropocene and the huge questions it raises, it is tempting to adopt into one or more of these frameworks in the hope of broadening or deepening their analytic value. However, Indigenous feminist Red River M tis, Otipemisiwak scholar Zoe Todd offers pause for thought:</w:t>
      </w:r>
    </w:p>
    <w:p w14:paraId="1E5A778B" w14:textId="77777777" w:rsidR="00626F4F" w:rsidRDefault="00626F4F" w:rsidP="00626F4F">
      <w:pPr>
        <w:pStyle w:val="NormalWeb"/>
      </w:pPr>
      <w:r>
        <w:rPr>
          <w:b/>
          <w:bCs/>
          <w:color w:val="000000"/>
          <w:szCs w:val="22"/>
          <w:u w:val="single"/>
        </w:rPr>
        <w:t> When anthropologists and other assembled social scientists sashay in and start cherrypicking parts of Indigenous thought that appeal to them without engaging directly in (or unambiguously acknowledging) the political situation, agency, legal orders and relationality of both Indigenous people and scholars, we immediately become complicit in colonial violence.</w:t>
      </w:r>
      <w:r>
        <w:rPr>
          <w:color w:val="000000"/>
          <w:sz w:val="16"/>
          <w:szCs w:val="16"/>
        </w:rPr>
        <w:t xml:space="preserve"> When we cite European thinkers who discuss the ‘more-than-human’ but do not discuss their Indigenous contemporaries who are writing on the exact same topics, we perpetuate the white supremacy of the academy (Todd, 2016, p. 18).</w:t>
      </w:r>
    </w:p>
    <w:p w14:paraId="0FA8E18C" w14:textId="77777777" w:rsidR="00626F4F" w:rsidRDefault="00626F4F" w:rsidP="00626F4F">
      <w:pPr>
        <w:pStyle w:val="NormalWeb"/>
      </w:pPr>
      <w:r>
        <w:rPr>
          <w:color w:val="000000"/>
          <w:sz w:val="14"/>
          <w:szCs w:val="14"/>
        </w:rPr>
        <w:t xml:space="preserve">Part of the posthuman or more-than-human turn has been a belated recognition that Indigenous knowledge offers an understanding of multi-species interdependency and emergent co-becoming of human and more-than-human life – ‘the always-already existence of some forms of posthumanities’ ( sberg, 2018, p. 192). </w:t>
      </w:r>
      <w:r>
        <w:rPr>
          <w:color w:val="000000"/>
          <w:szCs w:val="22"/>
          <w:u w:val="single"/>
        </w:rPr>
        <w:t>Despite enormous variety, Indigenous thought shares an understanding of human life as being an embodiment of, and embedded in, the natural world, shaped by generations of connection with place</w:t>
      </w:r>
      <w:r>
        <w:rPr>
          <w:color w:val="000000"/>
          <w:sz w:val="14"/>
          <w:szCs w:val="14"/>
        </w:rPr>
        <w:t xml:space="preserve"> (Kawagley, 1995; McGregor, 2009). An Indigenous commitment to environmental protection of and for ‘future generations’ is well established and long understood to be a multi-species affair, incorporating ‘plants, animals, water, and all living things’ (Mankiller, 2009). </w:t>
      </w:r>
      <w:r>
        <w:rPr>
          <w:b/>
          <w:bCs/>
          <w:color w:val="000000"/>
          <w:szCs w:val="22"/>
          <w:u w:val="single"/>
        </w:rPr>
        <w:t>There is growing attention paid to the knowledge and experience of Indigenous people in relation to climate change and associated harms (e.g. NoiseCat, 2016;</w:t>
      </w:r>
      <w:r>
        <w:rPr>
          <w:color w:val="000000"/>
          <w:sz w:val="14"/>
          <w:szCs w:val="14"/>
        </w:rPr>
        <w:t xml:space="preserve"> Smith, 2015; King, Skipper and Tāwhai, 2008); </w:t>
      </w:r>
      <w:r>
        <w:rPr>
          <w:b/>
          <w:bCs/>
          <w:color w:val="000000"/>
          <w:szCs w:val="22"/>
          <w:u w:val="single"/>
        </w:rPr>
        <w:t>whilst a resurgent interest in animist logic amongst sociologists, geographers and anthropologists, though fraught with the dangers of misappropriation (Luisetti, 2017), marks a ‘growing affective, intellectual, and political investment in Indigenous knowledges’</w:t>
      </w:r>
      <w:r>
        <w:rPr>
          <w:color w:val="000000"/>
          <w:sz w:val="14"/>
          <w:szCs w:val="14"/>
        </w:rPr>
        <w:t xml:space="preserve"> (Harvey, 2013, p. ii); and more attempts to learn with and from Indigenous perspectives and scholars (e.g. Country et al. 2016; Wright et al. 2012</w:t>
      </w:r>
    </w:p>
    <w:p w14:paraId="5CE1675D" w14:textId="77777777" w:rsidR="00626F4F" w:rsidRDefault="00626F4F" w:rsidP="00626F4F">
      <w:pPr>
        <w:pStyle w:val="NormalWeb"/>
      </w:pPr>
      <w:r>
        <w:rPr>
          <w:color w:val="000000"/>
          <w:sz w:val="16"/>
          <w:szCs w:val="16"/>
        </w:rPr>
        <w:t>Attention to animism as an organizing principle is echoed in Szerszynski’s assertion of the need to expand Anthropocene imaginaries to include the ‘</w:t>
      </w:r>
      <w:r>
        <w:rPr>
          <w:color w:val="000000"/>
          <w:szCs w:val="22"/>
          <w:u w:val="single"/>
        </w:rPr>
        <w:t>multiple narratives of Indigenous and colonized peoples’ (2017, p. 254). His arguments parallels Todd’s - that such perspectives have been neglected and marginalized in the rapid ascendancy of Western scientific conceptualisations of the Anthropocene, which tend to denote ‘a singular geochronological story of a singular planet’</w:t>
      </w:r>
      <w:r>
        <w:rPr>
          <w:color w:val="000000"/>
          <w:sz w:val="16"/>
          <w:szCs w:val="16"/>
          <w:u w:val="single"/>
        </w:rPr>
        <w:t xml:space="preserve">; </w:t>
      </w:r>
      <w:r>
        <w:rPr>
          <w:color w:val="000000"/>
          <w:u w:val="single"/>
        </w:rPr>
        <w:t>a ‘falsely unified’ and Eurocentric story of the Earth’s transformation</w:t>
      </w:r>
      <w:r>
        <w:rPr>
          <w:color w:val="000000"/>
          <w:sz w:val="16"/>
          <w:szCs w:val="16"/>
        </w:rPr>
        <w:t xml:space="preserve"> (ibid.). Accordingly, </w:t>
      </w:r>
      <w:r>
        <w:rPr>
          <w:color w:val="000000"/>
          <w:szCs w:val="22"/>
          <w:u w:val="single"/>
        </w:rPr>
        <w:t>he champions any move to ‘decolonize’, ‘descularize’ or ‘indigenize’ the Anthropocene. The hope here is that such a move can further enliven what is being laid out as an increasingly apparent Anthropocene reality – human entanglement in ‘co-constitutive relationships with nature and the environment, with science and technology, and with vulnerable embodiments of both human and nonhuman kinds’</w:t>
      </w:r>
      <w:r>
        <w:rPr>
          <w:color w:val="000000"/>
          <w:sz w:val="16"/>
          <w:szCs w:val="16"/>
        </w:rPr>
        <w:t xml:space="preserve"> ( sberg, 2018, p. 192).</w:t>
      </w:r>
    </w:p>
    <w:p w14:paraId="4E473AC5" w14:textId="77777777" w:rsidR="00626F4F" w:rsidRDefault="00626F4F" w:rsidP="00626F4F">
      <w:pPr>
        <w:pStyle w:val="NormalWeb"/>
      </w:pPr>
      <w:r>
        <w:rPr>
          <w:color w:val="000000"/>
          <w:sz w:val="16"/>
          <w:szCs w:val="16"/>
        </w:rPr>
        <w:t xml:space="preserve">What this might mean in practice; and how an ‘indigenized’ Anthropocene imaginary can help us make better sense of processes underway, is considered in more detail by Todd (2015; 2016). </w:t>
      </w:r>
      <w:r>
        <w:rPr>
          <w:color w:val="000000"/>
          <w:szCs w:val="22"/>
          <w:u w:val="single"/>
        </w:rPr>
        <w:t>She offers a number of ‘practical tools for employing Indigenous ontologies…with care and respect’ (2016), avoiding the tendency to cherry-pick noted above.</w:t>
      </w:r>
      <w:r>
        <w:rPr>
          <w:color w:val="000000"/>
          <w:sz w:val="16"/>
          <w:szCs w:val="16"/>
        </w:rPr>
        <w:t xml:space="preserve"> These include </w:t>
      </w:r>
      <w:r>
        <w:rPr>
          <w:b/>
          <w:bCs/>
          <w:color w:val="000000"/>
          <w:szCs w:val="22"/>
          <w:u w:val="single"/>
        </w:rPr>
        <w:t>engaging with specific Indigenous ontologies,</w:t>
      </w:r>
      <w:r>
        <w:rPr>
          <w:color w:val="000000"/>
          <w:sz w:val="16"/>
          <w:szCs w:val="16"/>
        </w:rPr>
        <w:t xml:space="preserve"> rather than abstracting or homogenising them as ‘Indigenous perspectives’; especially as they are manifest in ‘locally informed responses to in situ challenges’ (Todd, 2015, p. 251); and </w:t>
      </w:r>
      <w:r>
        <w:rPr>
          <w:b/>
          <w:bCs/>
          <w:color w:val="000000"/>
          <w:szCs w:val="22"/>
          <w:u w:val="single"/>
        </w:rPr>
        <w:t xml:space="preserve">reading and citing Indigenous scholarship, rather than defaulting to Euro-Western traditions of abstract and appropriation </w:t>
      </w:r>
      <w:r>
        <w:rPr>
          <w:color w:val="000000"/>
          <w:sz w:val="16"/>
          <w:szCs w:val="16"/>
        </w:rPr>
        <w:t>(2016, p. 14). Though inevitably limited and partial, considering the boundaries of a journal article and my own non-Indigenous background, what follows is an attempt to utilise Todd’s suggested tools, via a consideration of a Māori worldview as a ‘specific twenty- first-century Indigenous knowledge articulation’ (TallBear, 2011, p. 230); as it is, and might, be manifest in responding to situated ‘environmental’ challenges that entangle humans, whales and trees.</w:t>
      </w:r>
    </w:p>
    <w:p w14:paraId="1DA66532" w14:textId="77777777" w:rsidR="00626F4F" w:rsidRDefault="00626F4F" w:rsidP="00626F4F"/>
    <w:p w14:paraId="66B74CE6" w14:textId="5515A1FA" w:rsidR="005F08DF" w:rsidRPr="00800A5E" w:rsidRDefault="00125FA4" w:rsidP="005F08DF">
      <w:pPr>
        <w:pStyle w:val="Heading3"/>
        <w:rPr>
          <w:rFonts w:asciiTheme="majorHAnsi" w:hAnsiTheme="majorHAnsi" w:cstheme="majorHAnsi"/>
        </w:rPr>
      </w:pPr>
      <w:r>
        <w:rPr>
          <w:rFonts w:asciiTheme="majorHAnsi" w:hAnsiTheme="majorHAnsi" w:cstheme="majorHAnsi"/>
        </w:rPr>
        <w:t>I</w:t>
      </w:r>
      <w:r w:rsidR="00B2780A" w:rsidRPr="00800A5E">
        <w:rPr>
          <w:rFonts w:asciiTheme="majorHAnsi" w:hAnsiTheme="majorHAnsi" w:cstheme="majorHAnsi"/>
        </w:rPr>
        <w:t>mpact level</w:t>
      </w:r>
    </w:p>
    <w:p w14:paraId="73D6090A" w14:textId="77777777" w:rsidR="005F08DF" w:rsidRPr="00800A5E" w:rsidRDefault="005F08DF" w:rsidP="005F08DF">
      <w:pPr>
        <w:pStyle w:val="Heading4"/>
        <w:rPr>
          <w:rFonts w:asciiTheme="majorHAnsi" w:hAnsiTheme="majorHAnsi" w:cstheme="majorHAnsi"/>
          <w:lang w:eastAsia="zh-CN"/>
        </w:rPr>
      </w:pPr>
      <w:r w:rsidRPr="00800A5E">
        <w:rPr>
          <w:rFonts w:asciiTheme="majorHAnsi" w:hAnsiTheme="majorHAnsi" w:cstheme="majorHAnsi"/>
          <w:lang w:eastAsia="zh-CN"/>
        </w:rPr>
        <w:t>Indigenous people are already experiencing the apocalypse in the form of everyday colonialism</w:t>
      </w:r>
    </w:p>
    <w:p w14:paraId="106CAB39" w14:textId="77777777" w:rsidR="00E604A6" w:rsidRPr="00800A5E" w:rsidRDefault="005F08DF" w:rsidP="00E604A6">
      <w:pPr>
        <w:spacing w:line="240" w:lineRule="auto"/>
        <w:rPr>
          <w:rFonts w:asciiTheme="majorHAnsi" w:hAnsiTheme="majorHAnsi" w:cstheme="majorHAnsi"/>
        </w:rPr>
      </w:pPr>
      <w:r w:rsidRPr="00800A5E">
        <w:rPr>
          <w:rFonts w:asciiTheme="majorHAnsi" w:eastAsiaTheme="majorEastAsia" w:hAnsiTheme="majorHAnsi" w:cstheme="majorHAnsi"/>
          <w:b/>
          <w:bCs/>
          <w:sz w:val="26"/>
          <w:szCs w:val="26"/>
        </w:rPr>
        <w:t>Curley</w:t>
      </w:r>
      <w:r w:rsidRPr="00800A5E">
        <w:rPr>
          <w:rFonts w:asciiTheme="majorHAnsi" w:hAnsiTheme="majorHAnsi" w:cstheme="majorHAnsi"/>
        </w:rPr>
        <w:t xml:space="preserve">, Andrew </w:t>
      </w:r>
      <w:r w:rsidRPr="00800A5E">
        <w:rPr>
          <w:rFonts w:asciiTheme="majorHAnsi" w:eastAsiaTheme="majorEastAsia" w:hAnsiTheme="majorHAnsi" w:cstheme="majorHAnsi"/>
          <w:b/>
          <w:bCs/>
          <w:sz w:val="26"/>
          <w:szCs w:val="26"/>
        </w:rPr>
        <w:t>&amp;</w:t>
      </w:r>
      <w:r w:rsidRPr="00800A5E">
        <w:rPr>
          <w:rFonts w:asciiTheme="majorHAnsi" w:hAnsiTheme="majorHAnsi" w:cstheme="majorHAnsi"/>
        </w:rPr>
        <w:t xml:space="preserve"> </w:t>
      </w:r>
      <w:r w:rsidRPr="00800A5E">
        <w:rPr>
          <w:rFonts w:asciiTheme="majorHAnsi" w:eastAsiaTheme="majorEastAsia" w:hAnsiTheme="majorHAnsi" w:cstheme="majorHAnsi"/>
          <w:b/>
          <w:bCs/>
          <w:sz w:val="26"/>
          <w:szCs w:val="26"/>
        </w:rPr>
        <w:t>Lister</w:t>
      </w:r>
      <w:r w:rsidRPr="00800A5E">
        <w:rPr>
          <w:rFonts w:asciiTheme="majorHAnsi" w:hAnsiTheme="majorHAnsi" w:cstheme="majorHAnsi"/>
        </w:rPr>
        <w:t>, Majerle. (</w:t>
      </w:r>
      <w:r w:rsidRPr="00800A5E">
        <w:rPr>
          <w:rFonts w:asciiTheme="majorHAnsi" w:eastAsiaTheme="majorEastAsia" w:hAnsiTheme="majorHAnsi" w:cstheme="majorHAnsi"/>
          <w:b/>
          <w:bCs/>
          <w:sz w:val="26"/>
          <w:szCs w:val="26"/>
        </w:rPr>
        <w:t>2020</w:t>
      </w:r>
      <w:r w:rsidRPr="00800A5E">
        <w:rPr>
          <w:rFonts w:asciiTheme="majorHAnsi" w:hAnsiTheme="majorHAnsi" w:cstheme="majorHAnsi"/>
        </w:rPr>
        <w:t xml:space="preserve">). </w:t>
      </w:r>
    </w:p>
    <w:p w14:paraId="7525C5E2" w14:textId="55E36A2A" w:rsidR="005F08DF" w:rsidRPr="00800A5E" w:rsidRDefault="005F08DF" w:rsidP="00E604A6">
      <w:pPr>
        <w:spacing w:line="240" w:lineRule="auto"/>
        <w:rPr>
          <w:rFonts w:asciiTheme="majorHAnsi" w:hAnsiTheme="majorHAnsi" w:cstheme="majorHAnsi"/>
        </w:rPr>
      </w:pPr>
      <w:r w:rsidRPr="00800A5E">
        <w:rPr>
          <w:rFonts w:asciiTheme="majorHAnsi" w:hAnsiTheme="majorHAnsi" w:cstheme="majorHAnsi"/>
        </w:rPr>
        <w:t>Already existing dystopias: tribal sovereignty, extraction, and decolonizing the Anthropocen</w:t>
      </w:r>
      <w:r w:rsidR="00E604A6" w:rsidRPr="00800A5E">
        <w:rPr>
          <w:rFonts w:asciiTheme="majorHAnsi" w:hAnsiTheme="majorHAnsi" w:cstheme="majorHAnsi"/>
        </w:rPr>
        <w:t xml:space="preserve">e. </w:t>
      </w:r>
      <w:r w:rsidRPr="00800A5E">
        <w:rPr>
          <w:rFonts w:asciiTheme="majorHAnsi" w:hAnsiTheme="majorHAnsi" w:cstheme="majorHAnsi"/>
        </w:rPr>
        <w:t>[https://www.researchgate.net/publication/344777279_Already_existing_dystopias_tribal_sovereignty_extraction_and_decolonizing_the_Anthropocene]/SB</w:t>
      </w:r>
    </w:p>
    <w:p w14:paraId="452555AE" w14:textId="77777777" w:rsidR="005F08DF" w:rsidRPr="00800A5E" w:rsidRDefault="005F08DF" w:rsidP="005F08DF">
      <w:pPr>
        <w:spacing w:after="0" w:line="240" w:lineRule="auto"/>
        <w:rPr>
          <w:rFonts w:asciiTheme="majorHAnsi" w:eastAsia="Times New Roman" w:hAnsiTheme="majorHAnsi" w:cstheme="majorHAnsi"/>
          <w:sz w:val="16"/>
          <w:lang w:eastAsia="zh-CN"/>
        </w:rPr>
      </w:pPr>
      <w:r w:rsidRPr="00800A5E">
        <w:rPr>
          <w:rFonts w:asciiTheme="majorHAnsi" w:eastAsia="Times New Roman" w:hAnsiTheme="majorHAnsi" w:cstheme="majorHAnsi"/>
          <w:sz w:val="24"/>
          <w:u w:val="single"/>
          <w:lang w:eastAsia="zh-CN"/>
        </w:rPr>
        <w:t xml:space="preserve">Potawatomi scholar Kyle Whyte challenges dystopian narratives of climate change as erasing Indigenous perspectives and presence from the land. </w:t>
      </w:r>
      <w:r w:rsidRPr="00800A5E">
        <w:rPr>
          <w:rStyle w:val="Emphasis"/>
          <w:rFonts w:asciiTheme="majorHAnsi" w:hAnsiTheme="majorHAnsi" w:cstheme="majorHAnsi"/>
          <w:lang w:eastAsia="zh-CN"/>
        </w:rPr>
        <w:t>Indigenous peoples have experienced world-changing catastrophes before</w:t>
      </w:r>
      <w:r w:rsidRPr="00800A5E">
        <w:rPr>
          <w:rFonts w:asciiTheme="majorHAnsi" w:eastAsia="Times New Roman" w:hAnsiTheme="majorHAnsi" w:cstheme="majorHAnsi"/>
          <w:sz w:val="24"/>
          <w:u w:val="single"/>
          <w:lang w:eastAsia="zh-CN"/>
        </w:rPr>
        <w:t>.</w:t>
      </w:r>
      <w:r w:rsidRPr="00800A5E">
        <w:rPr>
          <w:rFonts w:asciiTheme="majorHAnsi" w:eastAsia="Times New Roman" w:hAnsiTheme="majorHAnsi" w:cstheme="majorHAnsi"/>
          <w:sz w:val="16"/>
          <w:lang w:eastAsia="zh-CN"/>
        </w:rPr>
        <w:t xml:space="preserve"> Settler states such as Australia, Canada, New Zealand, and the United States (US) are already existing Indigenous dystopias. One does not need to turn to science fiction, but to history texts to witness death, destruction, social, and environmental change (Whyte 2018). </w:t>
      </w:r>
      <w:r w:rsidRPr="00800A5E">
        <w:rPr>
          <w:rFonts w:asciiTheme="majorHAnsi" w:eastAsia="Times New Roman" w:hAnsiTheme="majorHAnsi" w:cstheme="majorHAnsi"/>
          <w:sz w:val="24"/>
          <w:u w:val="single"/>
          <w:lang w:eastAsia="zh-CN"/>
        </w:rPr>
        <w:t xml:space="preserve">Heather Davis and Zoe Todd write that the dating of </w:t>
      </w:r>
      <w:r w:rsidRPr="00800A5E">
        <w:rPr>
          <w:rStyle w:val="Emphasis"/>
          <w:rFonts w:asciiTheme="majorHAnsi" w:hAnsiTheme="majorHAnsi" w:cstheme="majorHAnsi"/>
          <w:lang w:eastAsia="zh-CN"/>
        </w:rPr>
        <w:t>the ‘golden spike’ or start date of the Anthropocene should be moved</w:t>
      </w:r>
      <w:r w:rsidRPr="00800A5E">
        <w:rPr>
          <w:rFonts w:asciiTheme="majorHAnsi" w:eastAsia="Times New Roman" w:hAnsiTheme="majorHAnsi" w:cstheme="majorHAnsi"/>
          <w:sz w:val="24"/>
          <w:u w:val="single"/>
          <w:lang w:eastAsia="zh-CN"/>
        </w:rPr>
        <w:t xml:space="preserve"> from current consensus at the middle of the twentieth century to much earlier, </w:t>
      </w:r>
      <w:r w:rsidRPr="00800A5E">
        <w:rPr>
          <w:rStyle w:val="Emphasis"/>
          <w:rFonts w:asciiTheme="majorHAnsi" w:hAnsiTheme="majorHAnsi" w:cstheme="majorHAnsi"/>
          <w:lang w:eastAsia="zh-CN"/>
        </w:rPr>
        <w:t>to the advent of colonialism</w:t>
      </w:r>
      <w:r w:rsidRPr="00800A5E">
        <w:rPr>
          <w:rFonts w:asciiTheme="majorHAnsi" w:eastAsia="Times New Roman" w:hAnsiTheme="majorHAnsi" w:cstheme="majorHAnsi"/>
          <w:sz w:val="24"/>
          <w:u w:val="single"/>
          <w:lang w:eastAsia="zh-CN"/>
        </w:rPr>
        <w:t xml:space="preserve"> at the beginning of the seventeenth century</w:t>
      </w:r>
      <w:r w:rsidRPr="00800A5E">
        <w:rPr>
          <w:rFonts w:asciiTheme="majorHAnsi" w:eastAsia="Times New Roman" w:hAnsiTheme="majorHAnsi" w:cstheme="majorHAnsi"/>
          <w:sz w:val="16"/>
          <w:lang w:eastAsia="zh-CN"/>
        </w:rPr>
        <w:t xml:space="preserve"> (Davis and Todd 2017). </w:t>
      </w:r>
      <w:r w:rsidRPr="00800A5E">
        <w:rPr>
          <w:rFonts w:asciiTheme="majorHAnsi" w:eastAsia="Times New Roman" w:hAnsiTheme="majorHAnsi" w:cstheme="majorHAnsi"/>
          <w:sz w:val="24"/>
          <w:u w:val="single"/>
          <w:lang w:eastAsia="zh-CN"/>
        </w:rPr>
        <w:t xml:space="preserve">The political implications of such dating would be to bind the problem of permanent human environmental impacts with colonialism and suggest that </w:t>
      </w:r>
      <w:r w:rsidRPr="00800A5E">
        <w:rPr>
          <w:rStyle w:val="Emphasis"/>
          <w:rFonts w:asciiTheme="majorHAnsi" w:hAnsiTheme="majorHAnsi" w:cstheme="majorHAnsi"/>
          <w:lang w:eastAsia="zh-CN"/>
        </w:rPr>
        <w:t>we cannot meaningfully address climate change without addressing generations of settler colonialism.</w:t>
      </w:r>
      <w:r w:rsidRPr="00800A5E">
        <w:rPr>
          <w:rFonts w:asciiTheme="majorHAnsi" w:eastAsia="Times New Roman" w:hAnsiTheme="majorHAnsi" w:cstheme="majorHAnsi"/>
          <w:sz w:val="16"/>
          <w:lang w:eastAsia="zh-CN"/>
        </w:rPr>
        <w:t xml:space="preserve"> In this chapter we bring into consideration tribal political institutions to the complicated questions of climate change’s impacts on Indigenous peoples. Tribal institutions in Indigenous communities usher in practices of extraction and resources development. Rather than seeing Indigenous nations as only ‘frontline’ communities based on subsistence, </w:t>
      </w:r>
      <w:r w:rsidRPr="00800A5E">
        <w:rPr>
          <w:rFonts w:asciiTheme="majorHAnsi" w:eastAsia="Times New Roman" w:hAnsiTheme="majorHAnsi" w:cstheme="majorHAnsi"/>
          <w:sz w:val="24"/>
          <w:u w:val="single"/>
          <w:lang w:eastAsia="zh-CN"/>
        </w:rPr>
        <w:t xml:space="preserve">we need to </w:t>
      </w:r>
      <w:r w:rsidRPr="00800A5E">
        <w:rPr>
          <w:rStyle w:val="Emphasis"/>
          <w:rFonts w:asciiTheme="majorHAnsi" w:hAnsiTheme="majorHAnsi" w:cstheme="majorHAnsi"/>
          <w:lang w:eastAsia="zh-CN"/>
        </w:rPr>
        <w:t>understand Indigenous peoples as groups</w:t>
      </w:r>
      <w:r w:rsidRPr="00800A5E">
        <w:rPr>
          <w:rFonts w:asciiTheme="majorHAnsi" w:eastAsia="Times New Roman" w:hAnsiTheme="majorHAnsi" w:cstheme="majorHAnsi"/>
          <w:sz w:val="24"/>
          <w:u w:val="single"/>
          <w:lang w:eastAsia="zh-CN"/>
        </w:rPr>
        <w:t xml:space="preserve"> that are politically marginalized in structures of colonial states and </w:t>
      </w:r>
      <w:r w:rsidRPr="00800A5E">
        <w:rPr>
          <w:rStyle w:val="Emphasis"/>
          <w:rFonts w:asciiTheme="majorHAnsi" w:hAnsiTheme="majorHAnsi" w:cstheme="majorHAnsi"/>
          <w:lang w:eastAsia="zh-CN"/>
        </w:rPr>
        <w:t>who might not stand to benefit</w:t>
      </w:r>
      <w:r w:rsidRPr="00800A5E">
        <w:rPr>
          <w:rFonts w:asciiTheme="majorHAnsi" w:eastAsia="Times New Roman" w:hAnsiTheme="majorHAnsi" w:cstheme="majorHAnsi"/>
          <w:sz w:val="24"/>
          <w:u w:val="single"/>
          <w:lang w:eastAsia="zh-CN"/>
        </w:rPr>
        <w:t xml:space="preserve"> – perhaps are even threatened by – </w:t>
      </w:r>
      <w:r w:rsidRPr="00800A5E">
        <w:rPr>
          <w:rStyle w:val="Emphasis"/>
          <w:rFonts w:asciiTheme="majorHAnsi" w:hAnsiTheme="majorHAnsi" w:cstheme="majorHAnsi"/>
          <w:lang w:eastAsia="zh-CN"/>
        </w:rPr>
        <w:t>climate change mitigation and adaptation measures</w:t>
      </w:r>
      <w:r w:rsidRPr="00800A5E">
        <w:rPr>
          <w:rFonts w:asciiTheme="majorHAnsi" w:eastAsia="Times New Roman" w:hAnsiTheme="majorHAnsi" w:cstheme="majorHAnsi"/>
          <w:sz w:val="24"/>
          <w:u w:val="single"/>
          <w:lang w:eastAsia="zh-CN"/>
        </w:rPr>
        <w:t>.</w:t>
      </w:r>
      <w:r w:rsidRPr="00800A5E">
        <w:rPr>
          <w:rFonts w:asciiTheme="majorHAnsi" w:eastAsia="Times New Roman" w:hAnsiTheme="majorHAnsi" w:cstheme="majorHAnsi"/>
          <w:sz w:val="16"/>
          <w:lang w:eastAsia="zh-CN"/>
        </w:rPr>
        <w:t xml:space="preserve"> The popular understanding of Indigenous peoples and the environment represented in the 2014 march avoids real challenges facing Indigenous communities, challenges over questions of sovereignty, development, and sustainability. </w:t>
      </w:r>
      <w:r w:rsidRPr="00800A5E">
        <w:rPr>
          <w:rStyle w:val="Emphasis"/>
          <w:rFonts w:asciiTheme="majorHAnsi" w:hAnsiTheme="majorHAnsi" w:cstheme="majorHAnsi"/>
          <w:lang w:eastAsia="zh-CN"/>
        </w:rPr>
        <w:t>The conditions of many Indigenous communities, where we do our research,</w:t>
      </w:r>
      <w:r w:rsidRPr="00800A5E">
        <w:rPr>
          <w:rFonts w:asciiTheme="majorHAnsi" w:eastAsia="Times New Roman" w:hAnsiTheme="majorHAnsi" w:cstheme="majorHAnsi"/>
          <w:sz w:val="24"/>
          <w:u w:val="single"/>
          <w:lang w:eastAsia="zh-CN"/>
        </w:rPr>
        <w:t xml:space="preserve"> </w:t>
      </w:r>
      <w:r w:rsidRPr="00800A5E">
        <w:rPr>
          <w:rStyle w:val="Emphasis"/>
          <w:rFonts w:asciiTheme="majorHAnsi" w:hAnsiTheme="majorHAnsi" w:cstheme="majorHAnsi"/>
          <w:lang w:eastAsia="zh-CN"/>
        </w:rPr>
        <w:t>are</w:t>
      </w:r>
      <w:r w:rsidRPr="00800A5E">
        <w:rPr>
          <w:rFonts w:asciiTheme="majorHAnsi" w:eastAsia="Times New Roman" w:hAnsiTheme="majorHAnsi" w:cstheme="majorHAnsi"/>
          <w:sz w:val="24"/>
          <w:u w:val="single"/>
          <w:lang w:eastAsia="zh-CN"/>
        </w:rPr>
        <w:t xml:space="preserve"> areas of high unemployment, political inequality, and lack of resources </w:t>
      </w:r>
      <w:r w:rsidRPr="00800A5E">
        <w:rPr>
          <w:rStyle w:val="Emphasis"/>
          <w:rFonts w:asciiTheme="majorHAnsi" w:hAnsiTheme="majorHAnsi" w:cstheme="majorHAnsi"/>
          <w:lang w:eastAsia="zh-CN"/>
        </w:rPr>
        <w:t>– already existing dystopias</w:t>
      </w:r>
      <w:r w:rsidRPr="00800A5E">
        <w:rPr>
          <w:rFonts w:asciiTheme="majorHAnsi" w:eastAsia="Times New Roman" w:hAnsiTheme="majorHAnsi" w:cstheme="majorHAnsi"/>
          <w:sz w:val="16"/>
          <w:lang w:eastAsia="zh-CN"/>
        </w:rPr>
        <w:t>. For many tribes, the major industries are oil, natural gas, and coal. Indigenous nations are not only subsistence communities on the frontline of environmental change but they are also communities embedded in minerals and extraction at the frontline of energy transition. This chapter considers the role of tribal institutions in navigating these existing circumstances that pertain to extraction, energy, and climate change.</w:t>
      </w:r>
    </w:p>
    <w:p w14:paraId="4454C150" w14:textId="77777777" w:rsidR="005F08DF" w:rsidRPr="00800A5E" w:rsidRDefault="005F08DF" w:rsidP="005F08DF">
      <w:pPr>
        <w:rPr>
          <w:rFonts w:asciiTheme="majorHAnsi" w:hAnsiTheme="majorHAnsi" w:cstheme="majorHAnsi"/>
        </w:rPr>
      </w:pPr>
    </w:p>
    <w:p w14:paraId="33F154A4" w14:textId="77777777" w:rsidR="00E604A6" w:rsidRPr="00800A5E" w:rsidRDefault="00E604A6" w:rsidP="00E604A6">
      <w:pPr>
        <w:pStyle w:val="Heading4"/>
        <w:rPr>
          <w:rFonts w:asciiTheme="majorHAnsi" w:hAnsiTheme="majorHAnsi" w:cstheme="majorHAnsi"/>
        </w:rPr>
      </w:pPr>
      <w:r w:rsidRPr="00800A5E">
        <w:rPr>
          <w:rFonts w:asciiTheme="majorHAnsi" w:hAnsiTheme="majorHAnsi" w:cstheme="majorHAnsi"/>
        </w:rPr>
        <w:t xml:space="preserve">Resource understandings of water are the root cause of water insecurity and actively erase indigenous culture and mental health. </w:t>
      </w:r>
    </w:p>
    <w:p w14:paraId="4C48F47D" w14:textId="77777777" w:rsidR="00E604A6" w:rsidRPr="00800A5E" w:rsidRDefault="00E604A6" w:rsidP="00E604A6">
      <w:pPr>
        <w:rPr>
          <w:rFonts w:asciiTheme="majorHAnsi" w:hAnsiTheme="majorHAnsi" w:cstheme="majorHAnsi"/>
        </w:rPr>
      </w:pPr>
      <w:r w:rsidRPr="00800A5E">
        <w:rPr>
          <w:rFonts w:asciiTheme="majorHAnsi" w:hAnsiTheme="majorHAnsi" w:cstheme="majorHAnsi"/>
        </w:rPr>
        <w:t xml:space="preserve">Nicole J. </w:t>
      </w:r>
      <w:r w:rsidRPr="00800A5E">
        <w:rPr>
          <w:rFonts w:asciiTheme="majorHAnsi" w:eastAsiaTheme="majorEastAsia" w:hAnsiTheme="majorHAnsi" w:cstheme="majorHAnsi"/>
          <w:b/>
          <w:iCs/>
          <w:sz w:val="28"/>
        </w:rPr>
        <w:t>Wilson Et. Al, 19</w:t>
      </w:r>
      <w:r w:rsidRPr="00800A5E">
        <w:rPr>
          <w:rFonts w:asciiTheme="majorHAnsi" w:hAnsiTheme="majorHAnsi" w:cstheme="majorHAnsi"/>
        </w:rPr>
        <w:t xml:space="preserve"> (Nicole J. Wilson, ‘Water is Medicine: Reimagining Water Security through Tr’ondëk Hwëch’in Relationships to Treated and Traditional Water Sources in Yukon, Canada’, MDPI, https://www.mdpi.com/2073-4441/11/7/1470, 3-25-2019)//iLake-</w:t>
      </w:r>
      <w:r w:rsidRPr="00800A5E">
        <w:rPr>
          <w:rFonts w:ascii="Apple Color Emoji" w:hAnsi="Apple Color Emoji" w:cs="Apple Color Emoji"/>
        </w:rPr>
        <w:t>💣🍔</w:t>
      </w:r>
      <w:r w:rsidRPr="00800A5E">
        <w:rPr>
          <w:rFonts w:asciiTheme="majorHAnsi" w:hAnsiTheme="majorHAnsi" w:cstheme="majorHAnsi"/>
        </w:rPr>
        <w:t xml:space="preserve">  </w:t>
      </w:r>
    </w:p>
    <w:p w14:paraId="25D8423E" w14:textId="77777777" w:rsidR="00E604A6" w:rsidRPr="00800A5E" w:rsidRDefault="00E604A6" w:rsidP="00E604A6">
      <w:pPr>
        <w:rPr>
          <w:rFonts w:asciiTheme="majorHAnsi" w:hAnsiTheme="majorHAnsi" w:cstheme="majorHAnsi"/>
          <w:u w:val="single"/>
        </w:rPr>
      </w:pPr>
      <w:r w:rsidRPr="00800A5E">
        <w:rPr>
          <w:rFonts w:asciiTheme="majorHAnsi" w:hAnsiTheme="majorHAnsi" w:cstheme="majorHAnsi"/>
          <w:u w:val="single"/>
        </w:rPr>
        <w:t>Water security frameworks must be reimagined</w:t>
      </w:r>
      <w:r w:rsidRPr="00800A5E">
        <w:rPr>
          <w:rFonts w:asciiTheme="majorHAnsi" w:hAnsiTheme="majorHAnsi" w:cstheme="majorHAnsi"/>
        </w:rPr>
        <w:t xml:space="preserve"> to reflect Indigenous water relationships more fully [10,29]. Indigenous peoples rely on water to meet their material needs (e.g., as a source of drinking water, as habitat for medicinal plants, fish, and animals, as a travel route in multiple seasons), but </w:t>
      </w:r>
      <w:r w:rsidRPr="00800A5E">
        <w:rPr>
          <w:rFonts w:asciiTheme="majorHAnsi" w:hAnsiTheme="majorHAnsi" w:cstheme="majorHAnsi"/>
          <w:u w:val="single"/>
        </w:rPr>
        <w:t xml:space="preserve">water is </w:t>
      </w:r>
      <w:r w:rsidRPr="00800A5E">
        <w:rPr>
          <w:rStyle w:val="Emphasis"/>
          <w:rFonts w:asciiTheme="majorHAnsi" w:hAnsiTheme="majorHAnsi" w:cstheme="majorHAnsi"/>
        </w:rPr>
        <w:t>not merely valued as a material substance</w:t>
      </w:r>
      <w:r w:rsidRPr="00800A5E">
        <w:rPr>
          <w:rFonts w:asciiTheme="majorHAnsi" w:hAnsiTheme="majorHAnsi" w:cstheme="majorHAnsi"/>
        </w:rPr>
        <w:t xml:space="preserve">. </w:t>
      </w:r>
      <w:r w:rsidRPr="00800A5E">
        <w:rPr>
          <w:rFonts w:asciiTheme="majorHAnsi" w:hAnsiTheme="majorHAnsi" w:cstheme="majorHAnsi"/>
          <w:u w:val="single"/>
        </w:rPr>
        <w:t xml:space="preserve">While Indigenous relationships to water are highly diverse, they tend to express and understand water as a living entity with agency or “spirit” to which Indigenous peoples have reciprocal responsibilities; a perspective which sharply </w:t>
      </w:r>
      <w:r w:rsidRPr="00800A5E">
        <w:rPr>
          <w:rFonts w:asciiTheme="majorHAnsi" w:hAnsiTheme="majorHAnsi" w:cstheme="majorHAnsi"/>
          <w:b/>
          <w:bCs/>
          <w:u w:val="single"/>
        </w:rPr>
        <w:t>contrasts with settler views of water as a ‘resource’</w:t>
      </w:r>
      <w:r w:rsidRPr="00800A5E">
        <w:rPr>
          <w:rFonts w:asciiTheme="majorHAnsi" w:hAnsiTheme="majorHAnsi" w:cstheme="majorHAnsi"/>
          <w:u w:val="single"/>
        </w:rPr>
        <w:t xml:space="preserve"> available for human use and extraction [30–36].</w:t>
      </w:r>
      <w:r w:rsidRPr="00800A5E">
        <w:rPr>
          <w:rFonts w:asciiTheme="majorHAnsi" w:hAnsiTheme="majorHAnsi" w:cstheme="majorHAnsi"/>
        </w:rPr>
        <w:t xml:space="preserve"> For instance, Wilson and Inkster (2018) examine how Yukon First Nations’ (including TH) invocations of the need to “respect water” make clear the complex connectivity between the material and non-material dimensions of water where water is understood as “a living entity, with the ‘person-like’ quality of agency referred to as ‘spirit.’ From this perspective, water not only enables human life by meeting physical needs, but water is life or alive” [36] (p. 9). In other words, all aspects of Indigenous water relations are informed by relational ontologies and epistemologies that are not easily characterized by a dualistic lens that separates the material from non-material dimensions of water, and humans from other than human relatives such as water [34,37]. </w:t>
      </w:r>
      <w:r w:rsidRPr="00800A5E">
        <w:rPr>
          <w:rFonts w:asciiTheme="majorHAnsi" w:hAnsiTheme="majorHAnsi" w:cstheme="majorHAnsi"/>
          <w:u w:val="single"/>
        </w:rPr>
        <w:t xml:space="preserve">These relationships to water are multifaceted, structured by protocols, and encompass practices and knowledge about the relationships between humans and the other-than-human world that are </w:t>
      </w:r>
      <w:r w:rsidRPr="00800A5E">
        <w:rPr>
          <w:rFonts w:asciiTheme="majorHAnsi" w:hAnsiTheme="majorHAnsi" w:cstheme="majorHAnsi"/>
          <w:b/>
          <w:bCs/>
          <w:u w:val="single"/>
        </w:rPr>
        <w:t>the basis of Indigenous systems of governance and law</w:t>
      </w:r>
      <w:r w:rsidRPr="00800A5E">
        <w:rPr>
          <w:rFonts w:asciiTheme="majorHAnsi" w:hAnsiTheme="majorHAnsi" w:cstheme="majorHAnsi"/>
          <w:u w:val="single"/>
        </w:rPr>
        <w:t>.</w:t>
      </w:r>
    </w:p>
    <w:p w14:paraId="74720E66" w14:textId="77777777" w:rsidR="00E604A6" w:rsidRPr="00800A5E" w:rsidRDefault="00E604A6" w:rsidP="00E604A6">
      <w:pPr>
        <w:rPr>
          <w:rFonts w:asciiTheme="majorHAnsi" w:hAnsiTheme="majorHAnsi" w:cstheme="majorHAnsi"/>
          <w:u w:val="single"/>
        </w:rPr>
      </w:pPr>
      <w:r w:rsidRPr="00800A5E">
        <w:rPr>
          <w:rFonts w:asciiTheme="majorHAnsi" w:hAnsiTheme="majorHAnsi" w:cstheme="majorHAnsi"/>
          <w:u w:val="single"/>
        </w:rPr>
        <w:t xml:space="preserve">Water security frameworks based on material understandings alone </w:t>
      </w:r>
      <w:r w:rsidRPr="00800A5E">
        <w:rPr>
          <w:rFonts w:asciiTheme="majorHAnsi" w:hAnsiTheme="majorHAnsi" w:cstheme="majorHAnsi"/>
          <w:b/>
          <w:bCs/>
          <w:u w:val="single"/>
        </w:rPr>
        <w:t>fail to account for the complexity</w:t>
      </w:r>
      <w:r w:rsidRPr="00800A5E">
        <w:rPr>
          <w:rFonts w:asciiTheme="majorHAnsi" w:hAnsiTheme="majorHAnsi" w:cstheme="majorHAnsi"/>
          <w:u w:val="single"/>
        </w:rPr>
        <w:t xml:space="preserve"> of Indigenous water relationships. This parallels critiques of conventional health risk assessments, which continue to focus on the physical dimensions of health to the </w:t>
      </w:r>
      <w:r w:rsidRPr="00800A5E">
        <w:rPr>
          <w:rFonts w:asciiTheme="majorHAnsi" w:hAnsiTheme="majorHAnsi" w:cstheme="majorHAnsi"/>
          <w:b/>
          <w:bCs/>
          <w:u w:val="single"/>
        </w:rPr>
        <w:t>exclusion of many other sources of exposure and harm</w:t>
      </w:r>
      <w:r w:rsidRPr="00800A5E">
        <w:rPr>
          <w:rFonts w:asciiTheme="majorHAnsi" w:hAnsiTheme="majorHAnsi" w:cstheme="majorHAnsi"/>
          <w:u w:val="single"/>
        </w:rPr>
        <w:t xml:space="preserve"> that impact the social, cultural, psychological and spiritual health of Indigenous peoples</w:t>
      </w:r>
      <w:r w:rsidRPr="00800A5E">
        <w:rPr>
          <w:rFonts w:asciiTheme="majorHAnsi" w:hAnsiTheme="majorHAnsi" w:cstheme="majorHAnsi"/>
        </w:rPr>
        <w:t xml:space="preserve"> [40–42]. Such aspects are interlinked with physical health and involve dimensions that many Indigenous peoples consider to be of equal or greater importance [43,44]. For instance, using a case study of the forced </w:t>
      </w:r>
      <w:r w:rsidRPr="00800A5E">
        <w:rPr>
          <w:rFonts w:asciiTheme="majorHAnsi" w:hAnsiTheme="majorHAnsi" w:cstheme="majorHAnsi"/>
          <w:b/>
          <w:bCs/>
          <w:u w:val="single"/>
        </w:rPr>
        <w:t>relocation of traditional riverbed communities</w:t>
      </w:r>
      <w:r w:rsidRPr="00800A5E">
        <w:rPr>
          <w:rFonts w:asciiTheme="majorHAnsi" w:hAnsiTheme="majorHAnsi" w:cstheme="majorHAnsi"/>
          <w:u w:val="single"/>
        </w:rPr>
        <w:t xml:space="preserve"> from river basin settlements on the Narmada River to a resettlement site on the plains in Malu, Gujarat, Mehta (2013) shows that </w:t>
      </w:r>
      <w:r w:rsidRPr="00800A5E">
        <w:rPr>
          <w:rFonts w:asciiTheme="majorHAnsi" w:hAnsiTheme="majorHAnsi" w:cstheme="majorHAnsi"/>
          <w:b/>
          <w:bCs/>
          <w:u w:val="single"/>
        </w:rPr>
        <w:t>a focus on the material dimensions of water alone did not account for the dramatic impacts on well-being</w:t>
      </w:r>
      <w:r w:rsidRPr="00800A5E">
        <w:rPr>
          <w:rFonts w:asciiTheme="majorHAnsi" w:hAnsiTheme="majorHAnsi" w:cstheme="majorHAnsi"/>
          <w:u w:val="single"/>
        </w:rPr>
        <w:t xml:space="preserve"> brought about by changing relationships, access and control over water </w:t>
      </w:r>
      <w:r w:rsidRPr="00800A5E">
        <w:rPr>
          <w:rFonts w:asciiTheme="majorHAnsi" w:hAnsiTheme="majorHAnsi" w:cstheme="majorHAnsi"/>
        </w:rPr>
        <w:t xml:space="preserve">[17]. </w:t>
      </w:r>
      <w:r w:rsidRPr="00800A5E">
        <w:rPr>
          <w:rFonts w:asciiTheme="majorHAnsi" w:hAnsiTheme="majorHAnsi" w:cstheme="majorHAnsi"/>
          <w:u w:val="single"/>
        </w:rPr>
        <w:t xml:space="preserve">Focusing on the </w:t>
      </w:r>
      <w:r w:rsidRPr="00800A5E">
        <w:rPr>
          <w:rFonts w:asciiTheme="majorHAnsi" w:hAnsiTheme="majorHAnsi" w:cstheme="majorHAnsi"/>
          <w:b/>
          <w:bCs/>
          <w:u w:val="single"/>
        </w:rPr>
        <w:t>material dimensions of water</w:t>
      </w:r>
      <w:r w:rsidRPr="00800A5E">
        <w:rPr>
          <w:rFonts w:asciiTheme="majorHAnsi" w:hAnsiTheme="majorHAnsi" w:cstheme="majorHAnsi"/>
          <w:u w:val="single"/>
        </w:rPr>
        <w:t xml:space="preserve"> alone can thus </w:t>
      </w:r>
      <w:r w:rsidRPr="00800A5E">
        <w:rPr>
          <w:rFonts w:asciiTheme="majorHAnsi" w:hAnsiTheme="majorHAnsi" w:cstheme="majorHAnsi"/>
          <w:b/>
          <w:bCs/>
          <w:u w:val="single"/>
        </w:rPr>
        <w:t>erase, and even contribute to dramatic losses to identity, health, knowledge and traditions associated with Indigenous ways of life</w:t>
      </w:r>
      <w:r w:rsidRPr="00800A5E">
        <w:rPr>
          <w:rFonts w:asciiTheme="majorHAnsi" w:hAnsiTheme="majorHAnsi" w:cstheme="majorHAnsi"/>
        </w:rPr>
        <w:t xml:space="preserve"> [44–46]. In this instance, </w:t>
      </w:r>
      <w:r w:rsidRPr="00800A5E">
        <w:rPr>
          <w:rFonts w:asciiTheme="majorHAnsi" w:hAnsiTheme="majorHAnsi" w:cstheme="majorHAnsi"/>
          <w:u w:val="single"/>
        </w:rPr>
        <w:t>the contamination of a traditional water source not only physically restricts access to these water sources, but also prevents Indigenous peoples from meeting reciprocal obligations to water, resulting in relational losses with material and non-material implications for identity, spirituality, and culture.</w:t>
      </w:r>
    </w:p>
    <w:p w14:paraId="569F6301" w14:textId="77777777" w:rsidR="00E604A6" w:rsidRPr="00800A5E" w:rsidRDefault="00E604A6" w:rsidP="00E604A6">
      <w:pPr>
        <w:rPr>
          <w:rFonts w:asciiTheme="majorHAnsi" w:hAnsiTheme="majorHAnsi" w:cstheme="majorHAnsi"/>
        </w:rPr>
      </w:pPr>
      <w:r w:rsidRPr="00800A5E">
        <w:rPr>
          <w:rFonts w:asciiTheme="majorHAnsi" w:hAnsiTheme="majorHAnsi" w:cstheme="majorHAnsi"/>
          <w:u w:val="single"/>
        </w:rPr>
        <w:t>Indigenous peoples</w:t>
      </w:r>
      <w:r w:rsidRPr="00800A5E">
        <w:rPr>
          <w:rFonts w:asciiTheme="majorHAnsi" w:hAnsiTheme="majorHAnsi" w:cstheme="majorHAnsi"/>
        </w:rPr>
        <w:t xml:space="preserve"> </w:t>
      </w:r>
      <w:r w:rsidRPr="00800A5E">
        <w:rPr>
          <w:rFonts w:asciiTheme="majorHAnsi" w:hAnsiTheme="majorHAnsi" w:cstheme="majorHAnsi"/>
          <w:u w:val="single"/>
        </w:rPr>
        <w:t xml:space="preserve">frequently identify historical and ongoing </w:t>
      </w:r>
      <w:r w:rsidRPr="00800A5E">
        <w:rPr>
          <w:rFonts w:asciiTheme="majorHAnsi" w:hAnsiTheme="majorHAnsi" w:cstheme="majorHAnsi"/>
          <w:b/>
          <w:bCs/>
          <w:u w:val="single"/>
        </w:rPr>
        <w:t>settler colonialism as the most important factor affecting their well-being</w:t>
      </w:r>
      <w:r w:rsidRPr="00800A5E">
        <w:rPr>
          <w:rFonts w:asciiTheme="majorHAnsi" w:hAnsiTheme="majorHAnsi" w:cstheme="majorHAnsi"/>
        </w:rPr>
        <w:t xml:space="preserve"> [47,48]. Settler colonialism refers to a form of colonialism in which </w:t>
      </w:r>
      <w:r w:rsidRPr="00800A5E">
        <w:rPr>
          <w:rFonts w:asciiTheme="majorHAnsi" w:hAnsiTheme="majorHAnsi" w:cstheme="majorHAnsi"/>
          <w:u w:val="single"/>
        </w:rPr>
        <w:t>colonizers dispossess Indigenous peoples of their land for settlement and resource development</w:t>
      </w:r>
      <w:r w:rsidRPr="00800A5E">
        <w:rPr>
          <w:rFonts w:asciiTheme="majorHAnsi" w:hAnsiTheme="majorHAnsi" w:cstheme="majorHAnsi"/>
        </w:rPr>
        <w:t xml:space="preserve">. </w:t>
      </w:r>
      <w:r w:rsidRPr="00800A5E">
        <w:rPr>
          <w:rFonts w:asciiTheme="majorHAnsi" w:hAnsiTheme="majorHAnsi" w:cstheme="majorHAnsi"/>
          <w:u w:val="single"/>
        </w:rPr>
        <w:t>Dispossession is initially carried out through physical force, but a variety of technologies are used to maintain this state (e.g., maps, numbers, and law).</w:t>
      </w:r>
      <w:r w:rsidRPr="00800A5E">
        <w:rPr>
          <w:rFonts w:asciiTheme="majorHAnsi" w:hAnsiTheme="majorHAnsi" w:cstheme="majorHAnsi"/>
        </w:rPr>
        <w:t xml:space="preserve"> Both are </w:t>
      </w:r>
      <w:r w:rsidRPr="00800A5E">
        <w:rPr>
          <w:rFonts w:asciiTheme="majorHAnsi" w:hAnsiTheme="majorHAnsi" w:cstheme="majorHAnsi"/>
          <w:u w:val="single"/>
        </w:rPr>
        <w:t>legitimated, justified and reinforced through mechanisms including policy, ideology, and discourse about identity</w:t>
      </w:r>
      <w:r w:rsidRPr="00800A5E">
        <w:rPr>
          <w:rFonts w:asciiTheme="majorHAnsi" w:hAnsiTheme="majorHAnsi" w:cstheme="majorHAnsi"/>
        </w:rPr>
        <w:t xml:space="preserve"> [49]. Although both colonialism and settler colonialism are based on domination by an external power, only settler colonialism seeks to replace Indigenous peoples with a settler society [50]. As such, </w:t>
      </w:r>
      <w:r w:rsidRPr="00800A5E">
        <w:rPr>
          <w:rFonts w:asciiTheme="majorHAnsi" w:hAnsiTheme="majorHAnsi" w:cstheme="majorHAnsi"/>
          <w:u w:val="single"/>
        </w:rPr>
        <w:t xml:space="preserve">settler colonial governance structures constrain Indigenous peoples’ ability to maintain relationships to the lands and waters within their territories, which are </w:t>
      </w:r>
      <w:r w:rsidRPr="00800A5E">
        <w:rPr>
          <w:rFonts w:asciiTheme="majorHAnsi" w:hAnsiTheme="majorHAnsi" w:cstheme="majorHAnsi"/>
          <w:b/>
          <w:bCs/>
          <w:u w:val="single"/>
        </w:rPr>
        <w:t>fundamental to sustaining material needs</w:t>
      </w:r>
      <w:r w:rsidRPr="00800A5E">
        <w:rPr>
          <w:rFonts w:asciiTheme="majorHAnsi" w:hAnsiTheme="majorHAnsi" w:cstheme="majorHAnsi"/>
          <w:u w:val="single"/>
        </w:rPr>
        <w:t xml:space="preserve"> as well as for identity formation and enacting physical, communal and spiritual relationships</w:t>
      </w:r>
      <w:r w:rsidRPr="00800A5E">
        <w:rPr>
          <w:rFonts w:asciiTheme="majorHAnsi" w:hAnsiTheme="majorHAnsi" w:cstheme="majorHAnsi"/>
        </w:rPr>
        <w:t xml:space="preserve"> [18,36,51–53]. Indigenous scholars have described settler colonial domination as violence that disrupts relationships between Indigenous peoples and the more than human world [54–56]. Tuck and Yang (2012) discuss how “the disruption of Indigenous relationships to land represents a profound epistemic, ontological, cosmological violence” [54] (p. 5). Thus, </w:t>
      </w:r>
      <w:r w:rsidRPr="00800A5E">
        <w:rPr>
          <w:rFonts w:asciiTheme="majorHAnsi" w:hAnsiTheme="majorHAnsi" w:cstheme="majorHAnsi"/>
          <w:u w:val="single"/>
        </w:rPr>
        <w:t xml:space="preserve">settler colonialism impacts water security not only through initiating material loss (e.g., the impacts of resources development on water quality), but also has </w:t>
      </w:r>
      <w:r w:rsidRPr="00800A5E">
        <w:rPr>
          <w:rFonts w:asciiTheme="majorHAnsi" w:hAnsiTheme="majorHAnsi" w:cstheme="majorHAnsi"/>
          <w:b/>
          <w:bCs/>
          <w:u w:val="single"/>
        </w:rPr>
        <w:t>political ontological implications</w:t>
      </w:r>
      <w:r w:rsidRPr="00800A5E">
        <w:rPr>
          <w:rFonts w:asciiTheme="majorHAnsi" w:hAnsiTheme="majorHAnsi" w:cstheme="majorHAnsi"/>
          <w:u w:val="single"/>
        </w:rPr>
        <w:t xml:space="preserve"> (e.g., the imposition of systems of governance based on settler understandings of water as a resource rather than as a living relation impacts the social-sociocultural and spiritual connections with water). In the same vein, Mushkegowuk (Swampy Cree) scholar Michelle Daigle (2018) highlights the need to situate “drinking water issues [for Indigenous peoples] within structural colonial legacies and continuities such as the Canadian government’s ongoing disinvestment in infrastructure within Indigenous communities” [52] (p. 162).</w:t>
      </w:r>
      <w:r w:rsidRPr="00800A5E">
        <w:rPr>
          <w:rFonts w:asciiTheme="majorHAnsi" w:hAnsiTheme="majorHAnsi" w:cstheme="majorHAnsi"/>
        </w:rPr>
        <w:t xml:space="preserve"> </w:t>
      </w:r>
      <w:r w:rsidRPr="00800A5E">
        <w:rPr>
          <w:rFonts w:asciiTheme="majorHAnsi" w:hAnsiTheme="majorHAnsi" w:cstheme="majorHAnsi"/>
          <w:u w:val="single"/>
        </w:rPr>
        <w:t xml:space="preserve">Thus, </w:t>
      </w:r>
      <w:r w:rsidRPr="00800A5E">
        <w:rPr>
          <w:rFonts w:asciiTheme="majorHAnsi" w:hAnsiTheme="majorHAnsi" w:cstheme="majorHAnsi"/>
          <w:b/>
          <w:bCs/>
          <w:u w:val="single"/>
        </w:rPr>
        <w:t>any approach to water security</w:t>
      </w:r>
      <w:r w:rsidRPr="00800A5E">
        <w:rPr>
          <w:rFonts w:asciiTheme="majorHAnsi" w:hAnsiTheme="majorHAnsi" w:cstheme="majorHAnsi"/>
          <w:u w:val="single"/>
        </w:rPr>
        <w:t xml:space="preserve"> for Indigenous peoples </w:t>
      </w:r>
      <w:r w:rsidRPr="00800A5E">
        <w:rPr>
          <w:rFonts w:asciiTheme="majorHAnsi" w:hAnsiTheme="majorHAnsi" w:cstheme="majorHAnsi"/>
          <w:b/>
          <w:bCs/>
          <w:u w:val="single"/>
        </w:rPr>
        <w:t>must acknowledge settler colonialism as a root cause</w:t>
      </w:r>
      <w:r w:rsidRPr="00800A5E">
        <w:rPr>
          <w:rFonts w:asciiTheme="majorHAnsi" w:hAnsiTheme="majorHAnsi" w:cstheme="majorHAnsi"/>
          <w:u w:val="single"/>
        </w:rPr>
        <w:t xml:space="preserve">. </w:t>
      </w:r>
      <w:r w:rsidRPr="00800A5E">
        <w:rPr>
          <w:rFonts w:asciiTheme="majorHAnsi" w:hAnsiTheme="majorHAnsi" w:cstheme="majorHAnsi"/>
        </w:rPr>
        <w:t xml:space="preserve">Further, </w:t>
      </w:r>
      <w:r w:rsidRPr="00800A5E">
        <w:rPr>
          <w:rFonts w:asciiTheme="majorHAnsi" w:hAnsiTheme="majorHAnsi" w:cstheme="majorHAnsi"/>
          <w:u w:val="single"/>
        </w:rPr>
        <w:t>the social, cultural, psychological, and spiritual health of Indigenous peoples is not often accounted for in assessments because they can be more difficult to characterize and measure</w:t>
      </w:r>
      <w:r w:rsidRPr="00800A5E">
        <w:rPr>
          <w:rFonts w:asciiTheme="majorHAnsi" w:hAnsiTheme="majorHAnsi" w:cstheme="majorHAnsi"/>
        </w:rPr>
        <w:t xml:space="preserve"> [45,46]. </w:t>
      </w:r>
      <w:r w:rsidRPr="00800A5E">
        <w:rPr>
          <w:rFonts w:asciiTheme="majorHAnsi" w:hAnsiTheme="majorHAnsi" w:cstheme="majorHAnsi"/>
          <w:u w:val="single"/>
        </w:rPr>
        <w:t xml:space="preserve">Their exclusion is also highly political because a truly holistic assessment that includes colonialism would reveal that water insecurity </w:t>
      </w:r>
      <w:r w:rsidRPr="00800A5E">
        <w:rPr>
          <w:rFonts w:asciiTheme="majorHAnsi" w:hAnsiTheme="majorHAnsi" w:cstheme="majorHAnsi"/>
          <w:b/>
          <w:bCs/>
          <w:u w:val="single"/>
        </w:rPr>
        <w:t>cannot be addressed through technical solutions</w:t>
      </w:r>
      <w:r w:rsidRPr="00800A5E">
        <w:rPr>
          <w:rFonts w:asciiTheme="majorHAnsi" w:hAnsiTheme="majorHAnsi" w:cstheme="majorHAnsi"/>
          <w:u w:val="single"/>
        </w:rPr>
        <w:t xml:space="preserve"> alone, but requires the transformation of broader governance structures in order to acknowledge Indigenous water rights, responsibilities and authorities</w:t>
      </w:r>
      <w:r w:rsidRPr="00800A5E">
        <w:rPr>
          <w:rFonts w:asciiTheme="majorHAnsi" w:hAnsiTheme="majorHAnsi" w:cstheme="majorHAnsi"/>
        </w:rPr>
        <w:t xml:space="preserve"> [18,31,57].</w:t>
      </w:r>
    </w:p>
    <w:p w14:paraId="78954089" w14:textId="77777777" w:rsidR="00483139" w:rsidRPr="00800A5E" w:rsidRDefault="00483139" w:rsidP="00483139">
      <w:pPr>
        <w:pStyle w:val="Heading4"/>
        <w:rPr>
          <w:rFonts w:asciiTheme="majorHAnsi" w:hAnsiTheme="majorHAnsi" w:cstheme="majorHAnsi"/>
        </w:rPr>
      </w:pPr>
      <w:r w:rsidRPr="00800A5E">
        <w:rPr>
          <w:rFonts w:asciiTheme="majorHAnsi" w:hAnsiTheme="majorHAnsi" w:cstheme="majorHAnsi"/>
        </w:rPr>
        <w:t xml:space="preserve">Their fantasies of extinction reflect settlers’ psychological investment in imagining the end of the world – fear of extinction is a settler paradox where settler colonialism continues to imagine its end in order to sustain itself through constant interventions – this symbolically redeems the settler and preserves their value at the expense of indigenous genocide </w:t>
      </w:r>
    </w:p>
    <w:p w14:paraId="10D9C0EF" w14:textId="77777777" w:rsidR="00483139" w:rsidRPr="00800A5E" w:rsidRDefault="00483139" w:rsidP="00483139">
      <w:pPr>
        <w:rPr>
          <w:rFonts w:asciiTheme="majorHAnsi" w:hAnsiTheme="majorHAnsi" w:cstheme="majorHAnsi"/>
        </w:rPr>
      </w:pPr>
      <w:r w:rsidRPr="00800A5E">
        <w:rPr>
          <w:rStyle w:val="Style13ptBold"/>
          <w:rFonts w:asciiTheme="majorHAnsi" w:hAnsiTheme="majorHAnsi" w:cstheme="majorHAnsi"/>
        </w:rPr>
        <w:t>Dalley, 18</w:t>
      </w:r>
      <w:r w:rsidRPr="00800A5E">
        <w:rPr>
          <w:rFonts w:asciiTheme="majorHAnsi" w:hAnsiTheme="majorHAnsi" w:cstheme="majorHAnsi"/>
        </w:rPr>
        <w:t>—Assistant Professor of English at Daemen College (Hamish, “The deaths of settler colonialism: extinction as a metaphor of decolonization in contemporary settler literature,” Settler Colonial Studies, 8:1, 30-46, dml)</w:t>
      </w:r>
    </w:p>
    <w:p w14:paraId="0CCB395D" w14:textId="77777777" w:rsidR="00483139" w:rsidRPr="00800A5E" w:rsidRDefault="00483139" w:rsidP="00483139">
      <w:pPr>
        <w:rPr>
          <w:rStyle w:val="StyleUnderline"/>
          <w:rFonts w:asciiTheme="majorHAnsi" w:hAnsiTheme="majorHAnsi" w:cstheme="majorHAnsi"/>
        </w:rPr>
      </w:pPr>
      <w:r w:rsidRPr="00800A5E">
        <w:rPr>
          <w:rFonts w:asciiTheme="majorHAnsi" w:hAnsiTheme="majorHAnsi" w:cstheme="majorHAnsi"/>
          <w:sz w:val="16"/>
        </w:rPr>
        <w:t xml:space="preserve">In this way, these </w:t>
      </w:r>
      <w:r w:rsidRPr="00800A5E">
        <w:rPr>
          <w:rStyle w:val="StyleUnderline"/>
          <w:rFonts w:asciiTheme="majorHAnsi" w:hAnsiTheme="majorHAnsi" w:cstheme="majorHAnsi"/>
        </w:rPr>
        <w:t xml:space="preserve">settler-colonial narratives of extinction begin as a </w:t>
      </w:r>
      <w:r w:rsidRPr="00800A5E">
        <w:rPr>
          <w:rStyle w:val="Emphasis"/>
          <w:rFonts w:asciiTheme="majorHAnsi" w:hAnsiTheme="majorHAnsi" w:cstheme="majorHAnsi"/>
        </w:rPr>
        <w:t>contemplation of endings</w:t>
      </w:r>
      <w:r w:rsidRPr="00800A5E">
        <w:rPr>
          <w:rStyle w:val="StyleUnderline"/>
          <w:rFonts w:asciiTheme="majorHAnsi" w:hAnsiTheme="majorHAnsi" w:cstheme="majorHAnsi"/>
        </w:rPr>
        <w:t xml:space="preserve"> and end as a </w:t>
      </w:r>
      <w:r w:rsidRPr="00800A5E">
        <w:rPr>
          <w:rStyle w:val="Emphasis"/>
          <w:rFonts w:asciiTheme="majorHAnsi" w:hAnsiTheme="majorHAnsi" w:cstheme="majorHAnsi"/>
        </w:rPr>
        <w:t>way for settlers to persist</w:t>
      </w:r>
      <w:r w:rsidRPr="00800A5E">
        <w:rPr>
          <w:rFonts w:asciiTheme="majorHAnsi" w:hAnsiTheme="majorHAnsi" w:cstheme="majorHAnsi"/>
          <w:sz w:val="16"/>
        </w:rPr>
        <w:t xml:space="preserve">. As in the classical solution to the settler-colonial paradox of origins, </w:t>
      </w:r>
      <w:r w:rsidRPr="00800A5E">
        <w:rPr>
          <w:rStyle w:val="StyleUnderline"/>
          <w:rFonts w:asciiTheme="majorHAnsi" w:hAnsiTheme="majorHAnsi" w:cstheme="majorHAnsi"/>
        </w:rPr>
        <w:t xml:space="preserve">the native must be </w:t>
      </w:r>
      <w:r w:rsidRPr="00800A5E">
        <w:rPr>
          <w:rStyle w:val="Emphasis"/>
          <w:rFonts w:asciiTheme="majorHAnsi" w:hAnsiTheme="majorHAnsi" w:cstheme="majorHAnsi"/>
        </w:rPr>
        <w:t>invoked</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disavowed</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ultimately absorbed</w:t>
      </w:r>
      <w:r w:rsidRPr="00800A5E">
        <w:rPr>
          <w:rStyle w:val="StyleUnderline"/>
          <w:rFonts w:asciiTheme="majorHAnsi" w:hAnsiTheme="majorHAnsi" w:cstheme="majorHAnsi"/>
        </w:rPr>
        <w:t xml:space="preserve"> into the settler-colonial body as a means of </w:t>
      </w:r>
      <w:r w:rsidRPr="00800A5E">
        <w:rPr>
          <w:rStyle w:val="Emphasis"/>
          <w:rFonts w:asciiTheme="majorHAnsi" w:hAnsiTheme="majorHAnsi" w:cstheme="majorHAnsi"/>
        </w:rPr>
        <w:t>accessing true belonging</w:t>
      </w:r>
      <w:r w:rsidRPr="00800A5E">
        <w:rPr>
          <w:rStyle w:val="StyleUnderline"/>
          <w:rFonts w:asciiTheme="majorHAnsi" w:hAnsiTheme="majorHAnsi" w:cstheme="majorHAnsi"/>
        </w:rPr>
        <w:t xml:space="preserve"> and the </w:t>
      </w:r>
      <w:r w:rsidRPr="00800A5E">
        <w:rPr>
          <w:rStyle w:val="Emphasis"/>
          <w:rFonts w:asciiTheme="majorHAnsi" w:hAnsiTheme="majorHAnsi" w:cstheme="majorHAnsi"/>
        </w:rPr>
        <w:t>possibility of an authentic future</w:t>
      </w:r>
      <w:r w:rsidRPr="00800A5E">
        <w:rPr>
          <w:rStyle w:val="StyleUnderline"/>
          <w:rFonts w:asciiTheme="majorHAnsi" w:hAnsiTheme="majorHAnsi" w:cstheme="majorHAnsi"/>
        </w:rPr>
        <w:t xml:space="preserve"> in place</w:t>
      </w:r>
      <w:r w:rsidRPr="00800A5E">
        <w:rPr>
          <w:rFonts w:asciiTheme="majorHAnsi" w:hAnsiTheme="majorHAnsi" w:cstheme="majorHAnsi"/>
          <w:sz w:val="16"/>
        </w:rPr>
        <w:t xml:space="preserve">. Veracini’s description of the settler-colonial historical imagination thus applies, in modified but no less appropriate form, to visions of futurity haunted by the possibility of death: 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empty.67  And yet that parallel means that it is not entirely true to say that settlers cannot contemplate a future without themselves, or that they lack the metaphorical resources to imagine their own demise. </w:t>
      </w:r>
      <w:r w:rsidRPr="00800A5E">
        <w:rPr>
          <w:rStyle w:val="StyleUnderline"/>
          <w:rFonts w:asciiTheme="majorHAnsi" w:hAnsiTheme="majorHAnsi" w:cstheme="majorHAnsi"/>
        </w:rPr>
        <w:t>It is</w:t>
      </w:r>
      <w:r w:rsidRPr="00800A5E">
        <w:rPr>
          <w:rFonts w:asciiTheme="majorHAnsi" w:hAnsiTheme="majorHAnsi" w:cstheme="majorHAnsi"/>
          <w:sz w:val="16"/>
        </w:rPr>
        <w:t xml:space="preserve"> in fact </w:t>
      </w:r>
      <w:r w:rsidRPr="00800A5E">
        <w:rPr>
          <w:rStyle w:val="Emphasis"/>
          <w:rFonts w:asciiTheme="majorHAnsi" w:hAnsiTheme="majorHAnsi" w:cstheme="majorHAnsi"/>
        </w:rPr>
        <w:t>characteristic</w:t>
      </w:r>
      <w:r w:rsidRPr="00800A5E">
        <w:rPr>
          <w:rStyle w:val="StyleUnderline"/>
          <w:rFonts w:asciiTheme="majorHAnsi" w:hAnsiTheme="majorHAnsi" w:cstheme="majorHAnsi"/>
        </w:rPr>
        <w:t xml:space="preserve"> of settler consciousness to </w:t>
      </w:r>
      <w:r w:rsidRPr="00800A5E">
        <w:rPr>
          <w:rStyle w:val="Emphasis"/>
          <w:rFonts w:asciiTheme="majorHAnsi" w:hAnsiTheme="majorHAnsi" w:cstheme="majorHAnsi"/>
        </w:rPr>
        <w:t>continually imagine the end</w:t>
      </w:r>
      <w:r w:rsidRPr="00800A5E">
        <w:rPr>
          <w:rFonts w:asciiTheme="majorHAnsi" w:hAnsiTheme="majorHAnsi" w:cstheme="majorHAnsi"/>
          <w:sz w:val="16"/>
        </w:rPr>
        <w:t xml:space="preserve">. But it does so through a paradox that echoes the ambivalence of Freud’s death drive: </w:t>
      </w:r>
      <w:r w:rsidRPr="00800A5E">
        <w:rPr>
          <w:rStyle w:val="StyleUnderline"/>
          <w:rFonts w:asciiTheme="majorHAnsi" w:hAnsiTheme="majorHAnsi" w:cstheme="majorHAnsi"/>
        </w:rPr>
        <w:t xml:space="preserve">it is a </w:t>
      </w:r>
      <w:r w:rsidRPr="00800A5E">
        <w:rPr>
          <w:rStyle w:val="Emphasis"/>
          <w:rFonts w:asciiTheme="majorHAnsi" w:hAnsiTheme="majorHAnsi" w:cstheme="majorHAnsi"/>
        </w:rPr>
        <w:t>fantasy of extinction</w:t>
      </w:r>
      <w:r w:rsidRPr="00800A5E">
        <w:rPr>
          <w:rStyle w:val="StyleUnderline"/>
          <w:rFonts w:asciiTheme="majorHAnsi" w:hAnsiTheme="majorHAnsi" w:cstheme="majorHAnsi"/>
        </w:rPr>
        <w:t xml:space="preserve"> that tips over into its opposite and becomes a </w:t>
      </w:r>
      <w:r w:rsidRPr="00800A5E">
        <w:rPr>
          <w:rStyle w:val="Emphasis"/>
          <w:rFonts w:asciiTheme="majorHAnsi" w:hAnsiTheme="majorHAnsi" w:cstheme="majorHAnsi"/>
        </w:rPr>
        <w:t>method of symbolic preservation</w:t>
      </w:r>
      <w:r w:rsidRPr="00800A5E">
        <w:rPr>
          <w:rStyle w:val="StyleUnderline"/>
          <w:rFonts w:asciiTheme="majorHAnsi" w:hAnsiTheme="majorHAnsi" w:cstheme="majorHAnsi"/>
        </w:rPr>
        <w:t xml:space="preserve">, a technique for </w:t>
      </w:r>
      <w:r w:rsidRPr="00800A5E">
        <w:rPr>
          <w:rStyle w:val="Emphasis"/>
          <w:rFonts w:asciiTheme="majorHAnsi" w:hAnsiTheme="majorHAnsi" w:cstheme="majorHAnsi"/>
        </w:rPr>
        <w:t>delaying the end</w:t>
      </w:r>
      <w:r w:rsidRPr="00800A5E">
        <w:rPr>
          <w:rStyle w:val="StyleUnderline"/>
          <w:rFonts w:asciiTheme="majorHAnsi" w:hAnsiTheme="majorHAnsi" w:cstheme="majorHAnsi"/>
        </w:rPr>
        <w:t xml:space="preserve">, for </w:t>
      </w:r>
      <w:r w:rsidRPr="00800A5E">
        <w:rPr>
          <w:rStyle w:val="Emphasis"/>
          <w:rFonts w:asciiTheme="majorHAnsi" w:hAnsiTheme="majorHAnsi" w:cstheme="majorHAnsi"/>
        </w:rPr>
        <w:t>living on in the contemplation of death</w:t>
      </w:r>
      <w:r w:rsidRPr="00800A5E">
        <w:rPr>
          <w:rFonts w:asciiTheme="majorHAnsi" w:hAnsiTheme="majorHAnsi" w:cstheme="majorHAnsi"/>
          <w:sz w:val="16"/>
        </w:rPr>
        <w:t xml:space="preserve">.68 </w:t>
      </w:r>
      <w:r w:rsidRPr="00800A5E">
        <w:rPr>
          <w:rStyle w:val="StyleUnderline"/>
          <w:rFonts w:asciiTheme="majorHAnsi" w:hAnsiTheme="majorHAnsi" w:cstheme="majorHAnsi"/>
        </w:rPr>
        <w:t xml:space="preserve">The settler desire for death </w:t>
      </w:r>
      <w:r w:rsidRPr="00800A5E">
        <w:rPr>
          <w:rStyle w:val="Emphasis"/>
          <w:rFonts w:asciiTheme="majorHAnsi" w:hAnsiTheme="majorHAnsi" w:cstheme="majorHAnsi"/>
        </w:rPr>
        <w:t>conceals that wish</w:t>
      </w:r>
      <w:r w:rsidRPr="00800A5E">
        <w:rPr>
          <w:rStyle w:val="StyleUnderline"/>
          <w:rFonts w:asciiTheme="majorHAnsi" w:hAnsiTheme="majorHAnsi" w:cstheme="majorHAnsi"/>
        </w:rPr>
        <w:t xml:space="preserve"> – the hope that, between the </w:t>
      </w:r>
      <w:r w:rsidRPr="00800A5E">
        <w:rPr>
          <w:rStyle w:val="Emphasis"/>
          <w:rFonts w:asciiTheme="majorHAnsi" w:hAnsiTheme="majorHAnsi" w:cstheme="majorHAnsi"/>
        </w:rPr>
        <w:t>thought</w:t>
      </w:r>
      <w:r w:rsidRPr="00800A5E">
        <w:rPr>
          <w:rStyle w:val="StyleUnderline"/>
          <w:rFonts w:asciiTheme="majorHAnsi" w:hAnsiTheme="majorHAnsi" w:cstheme="majorHAnsi"/>
        </w:rPr>
        <w:t xml:space="preserve"> of the end and the </w:t>
      </w:r>
      <w:r w:rsidRPr="00800A5E">
        <w:rPr>
          <w:rStyle w:val="Emphasis"/>
          <w:rFonts w:asciiTheme="majorHAnsi" w:hAnsiTheme="majorHAnsi" w:cstheme="majorHAnsi"/>
        </w:rPr>
        <w:t>act</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someone will intervene</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something will happen</w:t>
      </w:r>
      <w:r w:rsidRPr="00800A5E">
        <w:rPr>
          <w:rStyle w:val="StyleUnderline"/>
          <w:rFonts w:asciiTheme="majorHAnsi" w:hAnsiTheme="majorHAnsi" w:cstheme="majorHAnsi"/>
        </w:rPr>
        <w:t xml:space="preserve"> to show that it is </w:t>
      </w:r>
      <w:r w:rsidRPr="00800A5E">
        <w:rPr>
          <w:rStyle w:val="Emphasis"/>
          <w:rFonts w:asciiTheme="majorHAnsi" w:hAnsiTheme="majorHAnsi" w:cstheme="majorHAnsi"/>
        </w:rPr>
        <w:t>not really necessary</w:t>
      </w:r>
      <w:r w:rsidRPr="00800A5E">
        <w:rPr>
          <w:rStyle w:val="StyleUnderline"/>
          <w:rFonts w:asciiTheme="majorHAnsi" w:hAnsiTheme="majorHAnsi" w:cstheme="majorHAnsi"/>
        </w:rPr>
        <w:t xml:space="preserve">, that the </w:t>
      </w:r>
      <w:r w:rsidRPr="00800A5E">
        <w:rPr>
          <w:rStyle w:val="Emphasis"/>
          <w:rFonts w:asciiTheme="majorHAnsi" w:hAnsiTheme="majorHAnsi" w:cstheme="majorHAnsi"/>
        </w:rPr>
        <w:t>settlers can stay</w:t>
      </w:r>
      <w:r w:rsidRPr="00800A5E">
        <w:rPr>
          <w:rStyle w:val="StyleUnderline"/>
          <w:rFonts w:asciiTheme="majorHAnsi" w:hAnsiTheme="majorHAnsi" w:cstheme="majorHAnsi"/>
        </w:rPr>
        <w:t xml:space="preserve">, that they have </w:t>
      </w:r>
      <w:r w:rsidRPr="00800A5E">
        <w:rPr>
          <w:rStyle w:val="Emphasis"/>
          <w:rFonts w:asciiTheme="majorHAnsi" w:hAnsiTheme="majorHAnsi" w:cstheme="majorHAnsi"/>
        </w:rPr>
        <w:t>value</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can go on living</w:t>
      </w:r>
      <w:r w:rsidRPr="00800A5E">
        <w:rPr>
          <w:rFonts w:asciiTheme="majorHAnsi" w:hAnsiTheme="majorHAnsi" w:cstheme="majorHAnsi"/>
          <w:sz w:val="16"/>
        </w:rPr>
        <w:t xml:space="preserve">. In this way, </w:t>
      </w:r>
      <w:r w:rsidRPr="00800A5E">
        <w:rPr>
          <w:rStyle w:val="StyleUnderline"/>
          <w:rFonts w:asciiTheme="majorHAnsi" w:hAnsiTheme="majorHAnsi" w:cstheme="majorHAnsi"/>
        </w:rPr>
        <w:t xml:space="preserve">they </w:t>
      </w:r>
      <w:r w:rsidRPr="00800A5E">
        <w:rPr>
          <w:rStyle w:val="Emphasis"/>
          <w:rFonts w:asciiTheme="majorHAnsi" w:hAnsiTheme="majorHAnsi" w:cstheme="majorHAnsi"/>
        </w:rPr>
        <w:t>make their own redemption</w:t>
      </w:r>
      <w:r w:rsidRPr="00800A5E">
        <w:rPr>
          <w:rStyle w:val="StyleUnderline"/>
          <w:rFonts w:asciiTheme="majorHAnsi" w:hAnsiTheme="majorHAnsi" w:cstheme="majorHAnsi"/>
        </w:rPr>
        <w:t xml:space="preserve">, an extinction that is an </w:t>
      </w:r>
      <w:r w:rsidRPr="00800A5E">
        <w:rPr>
          <w:rStyle w:val="Emphasis"/>
          <w:rFonts w:asciiTheme="majorHAnsi" w:hAnsiTheme="majorHAnsi" w:cstheme="majorHAnsi"/>
        </w:rPr>
        <w:t>act of self-preservation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deferring the hard reckoning</w:t>
      </w:r>
      <w:r w:rsidRPr="00800A5E">
        <w:rPr>
          <w:rStyle w:val="StyleUnderline"/>
          <w:rFonts w:asciiTheme="majorHAnsi" w:hAnsiTheme="majorHAnsi" w:cstheme="majorHAnsi"/>
        </w:rPr>
        <w:t xml:space="preserve"> we know we lack the courage to face, and </w:t>
      </w:r>
      <w:r w:rsidRPr="00800A5E">
        <w:rPr>
          <w:rStyle w:val="Emphasis"/>
          <w:rFonts w:asciiTheme="majorHAnsi" w:hAnsiTheme="majorHAnsi" w:cstheme="majorHAnsi"/>
        </w:rPr>
        <w:t>avoid making the real changes</w:t>
      </w:r>
      <w:r w:rsidRPr="00800A5E">
        <w:rPr>
          <w:rStyle w:val="StyleUnderline"/>
          <w:rFonts w:asciiTheme="majorHAnsi" w:hAnsiTheme="majorHAnsi" w:cstheme="majorHAnsi"/>
        </w:rPr>
        <w:t xml:space="preserve"> – </w:t>
      </w:r>
      <w:r w:rsidRPr="00800A5E">
        <w:rPr>
          <w:rStyle w:val="Emphasis"/>
          <w:rFonts w:asciiTheme="majorHAnsi" w:hAnsiTheme="majorHAnsi" w:cstheme="majorHAnsi"/>
        </w:rPr>
        <w:t>material</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political</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constitutional</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practical</w:t>
      </w:r>
      <w:r w:rsidRPr="00800A5E">
        <w:rPr>
          <w:rStyle w:val="StyleUnderline"/>
          <w:rFonts w:asciiTheme="majorHAnsi" w:hAnsiTheme="majorHAnsi" w:cstheme="majorHAnsi"/>
        </w:rPr>
        <w:t xml:space="preserve"> – that </w:t>
      </w:r>
      <w:r w:rsidRPr="00800A5E">
        <w:rPr>
          <w:rStyle w:val="Emphasis"/>
          <w:rFonts w:asciiTheme="majorHAnsi" w:hAnsiTheme="majorHAnsi" w:cstheme="majorHAnsi"/>
        </w:rPr>
        <w:t>might alter our condition of being</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set us on the path</w:t>
      </w:r>
      <w:r w:rsidRPr="00800A5E">
        <w:rPr>
          <w:rStyle w:val="StyleUnderline"/>
          <w:rFonts w:asciiTheme="majorHAnsi" w:hAnsiTheme="majorHAnsi" w:cstheme="majorHAnsi"/>
        </w:rPr>
        <w:t xml:space="preserve"> to a real home in the world. We </w:t>
      </w:r>
      <w:r w:rsidRPr="00800A5E">
        <w:rPr>
          <w:rStyle w:val="Emphasis"/>
          <w:rFonts w:asciiTheme="majorHAnsi" w:hAnsiTheme="majorHAnsi" w:cstheme="majorHAnsi"/>
        </w:rPr>
        <w:t>dream instead of ends</w:t>
      </w:r>
      <w:r w:rsidRPr="00800A5E">
        <w:rPr>
          <w:rStyle w:val="StyleUnderline"/>
          <w:rFonts w:asciiTheme="majorHAnsi" w:hAnsiTheme="majorHAnsi" w:cstheme="majorHAnsi"/>
        </w:rPr>
        <w:t xml:space="preserve">, imagining worlds without us, thinking of </w:t>
      </w:r>
      <w:r w:rsidRPr="00800A5E">
        <w:rPr>
          <w:rStyle w:val="Emphasis"/>
          <w:rFonts w:asciiTheme="majorHAnsi" w:hAnsiTheme="majorHAnsi" w:cstheme="majorHAnsi"/>
        </w:rPr>
        <w:t>what it would be like not to be</w:t>
      </w:r>
      <w:r w:rsidRPr="00800A5E">
        <w:rPr>
          <w:rStyle w:val="StyleUnderline"/>
          <w:rFonts w:asciiTheme="majorHAnsi" w:hAnsiTheme="majorHAnsi" w:cstheme="majorHAnsi"/>
        </w:rPr>
        <w:t xml:space="preserve">. But </w:t>
      </w:r>
      <w:r w:rsidRPr="00800A5E">
        <w:rPr>
          <w:rStyle w:val="Emphasis"/>
          <w:rFonts w:asciiTheme="majorHAnsi" w:hAnsiTheme="majorHAnsi" w:cstheme="majorHAnsi"/>
        </w:rPr>
        <w:t>at every moment we know</w:t>
      </w:r>
      <w:r w:rsidRPr="00800A5E">
        <w:rPr>
          <w:rStyle w:val="StyleUnderline"/>
          <w:rFonts w:asciiTheme="majorHAnsi" w:hAnsiTheme="majorHAnsi" w:cstheme="majorHAnsi"/>
        </w:rPr>
        <w:t xml:space="preserve"> that that the dream is </w:t>
      </w:r>
      <w:r w:rsidRPr="00800A5E">
        <w:rPr>
          <w:rStyle w:val="Emphasis"/>
          <w:rFonts w:asciiTheme="majorHAnsi" w:hAnsiTheme="majorHAnsi" w:cstheme="majorHAnsi"/>
        </w:rPr>
        <w:t>nothing but a dream</w:t>
      </w:r>
      <w:r w:rsidRPr="00800A5E">
        <w:rPr>
          <w:rStyle w:val="StyleUnderline"/>
          <w:rFonts w:asciiTheme="majorHAnsi" w:hAnsiTheme="majorHAnsi" w:cstheme="majorHAnsi"/>
        </w:rPr>
        <w:t xml:space="preserve">; we know we will </w:t>
      </w:r>
      <w:r w:rsidRPr="00800A5E">
        <w:rPr>
          <w:rStyle w:val="Emphasis"/>
          <w:rFonts w:asciiTheme="majorHAnsi" w:hAnsiTheme="majorHAnsi" w:cstheme="majorHAnsi"/>
        </w:rPr>
        <w:t>awake</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still be here</w:t>
      </w:r>
      <w:r w:rsidRPr="00800A5E">
        <w:rPr>
          <w:rStyle w:val="StyleUnderline"/>
          <w:rFonts w:asciiTheme="majorHAnsi" w:hAnsiTheme="majorHAnsi" w:cstheme="majorHAnsi"/>
        </w:rPr>
        <w:t xml:space="preserve">, unchanged, unchanging, living on, forever. Thus settlers </w:t>
      </w:r>
      <w:r w:rsidRPr="00800A5E">
        <w:rPr>
          <w:rStyle w:val="Emphasis"/>
          <w:rFonts w:asciiTheme="majorHAnsi" w:hAnsiTheme="majorHAnsi" w:cstheme="majorHAnsi"/>
        </w:rPr>
        <w:t>persist even beyond the moment of extinction</w:t>
      </w:r>
      <w:r w:rsidRPr="00800A5E">
        <w:rPr>
          <w:rStyle w:val="StyleUnderline"/>
          <w:rFonts w:asciiTheme="majorHAnsi" w:hAnsiTheme="majorHAnsi" w:cstheme="majorHAnsi"/>
        </w:rPr>
        <w:t xml:space="preserve"> they thought they wanted to arrive.</w:t>
      </w:r>
    </w:p>
    <w:p w14:paraId="337746DD" w14:textId="77777777" w:rsidR="00483139" w:rsidRPr="00800A5E" w:rsidRDefault="00483139" w:rsidP="00483139">
      <w:pPr>
        <w:pStyle w:val="Heading4"/>
        <w:rPr>
          <w:rFonts w:asciiTheme="majorHAnsi" w:hAnsiTheme="majorHAnsi" w:cstheme="majorHAnsi"/>
        </w:rPr>
      </w:pPr>
      <w:r w:rsidRPr="00800A5E">
        <w:rPr>
          <w:rFonts w:asciiTheme="majorHAnsi" w:hAnsiTheme="majorHAnsi" w:cstheme="majorHAnsi"/>
        </w:rPr>
        <w:t>Racism informs nuclear war</w:t>
      </w:r>
    </w:p>
    <w:p w14:paraId="01E66873" w14:textId="77777777" w:rsidR="00483139" w:rsidRPr="00800A5E" w:rsidRDefault="00483139" w:rsidP="00483139">
      <w:pPr>
        <w:rPr>
          <w:rFonts w:asciiTheme="majorHAnsi" w:hAnsiTheme="majorHAnsi" w:cstheme="majorHAnsi"/>
        </w:rPr>
      </w:pPr>
      <w:r w:rsidRPr="00800A5E">
        <w:rPr>
          <w:rFonts w:asciiTheme="majorHAnsi" w:hAnsiTheme="majorHAnsi" w:cstheme="majorHAnsi"/>
        </w:rPr>
        <w:t xml:space="preserve">Elaine </w:t>
      </w:r>
      <w:r w:rsidRPr="00800A5E">
        <w:rPr>
          <w:rStyle w:val="Style13ptBold"/>
          <w:rFonts w:asciiTheme="majorHAnsi" w:hAnsiTheme="majorHAnsi" w:cstheme="majorHAnsi"/>
        </w:rPr>
        <w:t>Scarry</w:t>
      </w:r>
      <w:r w:rsidRPr="00800A5E">
        <w:rPr>
          <w:rFonts w:asciiTheme="majorHAnsi" w:hAnsiTheme="majorHAnsi" w:cstheme="majorHAnsi"/>
        </w:rPr>
        <w:t>, Walter M. Cabot Professor of Aesthetics and the General Theory of Value at Harvard University, is author most recently of Thinking in an Emergency, August 5 20</w:t>
      </w:r>
      <w:r w:rsidRPr="00800A5E">
        <w:rPr>
          <w:rStyle w:val="Style13ptBold"/>
          <w:rFonts w:asciiTheme="majorHAnsi" w:hAnsiTheme="majorHAnsi" w:cstheme="majorHAnsi"/>
        </w:rPr>
        <w:t>20</w:t>
      </w:r>
      <w:r w:rsidRPr="00800A5E">
        <w:rPr>
          <w:rFonts w:asciiTheme="majorHAnsi" w:hAnsiTheme="majorHAnsi" w:cstheme="majorHAnsi"/>
        </w:rPr>
        <w:t>, "The Racist Foundation of Nuclear Architecture," Boston Review, http://bostonreview.net/war-security-global-justice/elaine-scarry-racist-foundation-nuclear-architecture</w:t>
      </w:r>
    </w:p>
    <w:p w14:paraId="7F41C749" w14:textId="45BE698C" w:rsidR="00483139" w:rsidRPr="00800A5E" w:rsidRDefault="00483139" w:rsidP="00483139">
      <w:pPr>
        <w:rPr>
          <w:rStyle w:val="Emphasis"/>
          <w:rFonts w:asciiTheme="majorHAnsi" w:hAnsiTheme="majorHAnsi" w:cstheme="majorHAnsi"/>
        </w:rPr>
      </w:pPr>
      <w:r w:rsidRPr="00800A5E">
        <w:rPr>
          <w:rFonts w:asciiTheme="majorHAnsi" w:hAnsiTheme="majorHAnsi" w:cstheme="majorHAnsi"/>
          <w:sz w:val="16"/>
        </w:rPr>
        <w:t xml:space="preserve">This past Memorial Day, a Minneapolis </w:t>
      </w:r>
      <w:r w:rsidRPr="00800A5E">
        <w:rPr>
          <w:rStyle w:val="StyleUnderline"/>
          <w:rFonts w:asciiTheme="majorHAnsi" w:hAnsiTheme="majorHAnsi" w:cstheme="majorHAnsi"/>
        </w:rPr>
        <w:t>police officer</w:t>
      </w:r>
      <w:r w:rsidRPr="00800A5E">
        <w:rPr>
          <w:rFonts w:asciiTheme="majorHAnsi" w:hAnsiTheme="majorHAnsi" w:cstheme="majorHAnsi"/>
          <w:sz w:val="16"/>
        </w:rPr>
        <w:t xml:space="preserve"> knelt </w:t>
      </w:r>
      <w:r w:rsidRPr="00800A5E">
        <w:rPr>
          <w:rStyle w:val="StyleUnderline"/>
          <w:rFonts w:asciiTheme="majorHAnsi" w:hAnsiTheme="majorHAnsi" w:cstheme="majorHAnsi"/>
        </w:rPr>
        <w:t>on</w:t>
      </w:r>
      <w:r w:rsidRPr="00800A5E">
        <w:rPr>
          <w:rFonts w:asciiTheme="majorHAnsi" w:hAnsiTheme="majorHAnsi" w:cstheme="majorHAnsi"/>
          <w:sz w:val="16"/>
        </w:rPr>
        <w:t xml:space="preserve"> the throat of a Black man, </w:t>
      </w:r>
      <w:r w:rsidRPr="00800A5E">
        <w:rPr>
          <w:rStyle w:val="StyleUnderline"/>
          <w:rFonts w:asciiTheme="majorHAnsi" w:hAnsiTheme="majorHAnsi" w:cstheme="majorHAnsi"/>
        </w:rPr>
        <w:t>George Floyd,</w:t>
      </w:r>
      <w:r w:rsidRPr="00800A5E">
        <w:rPr>
          <w:rFonts w:asciiTheme="majorHAnsi" w:hAnsiTheme="majorHAnsi" w:cstheme="majorHAnsi"/>
          <w:sz w:val="16"/>
        </w:rPr>
        <w:t xml:space="preserve"> for 8 minutes and 46 seconds. Seventy-five years ago, an American pilot dropped an </w:t>
      </w:r>
      <w:r w:rsidRPr="00800A5E">
        <w:rPr>
          <w:rStyle w:val="StyleUnderline"/>
          <w:rFonts w:asciiTheme="majorHAnsi" w:hAnsiTheme="majorHAnsi" w:cstheme="majorHAnsi"/>
        </w:rPr>
        <w:t>atomic bomb on</w:t>
      </w:r>
      <w:r w:rsidRPr="00800A5E">
        <w:rPr>
          <w:rFonts w:asciiTheme="majorHAnsi" w:hAnsiTheme="majorHAnsi" w:cstheme="majorHAnsi"/>
          <w:sz w:val="16"/>
        </w:rPr>
        <w:t xml:space="preserve"> the civilian population of </w:t>
      </w:r>
      <w:r w:rsidRPr="00800A5E">
        <w:rPr>
          <w:rStyle w:val="StyleUnderline"/>
          <w:rFonts w:asciiTheme="majorHAnsi" w:hAnsiTheme="majorHAnsi" w:cstheme="majorHAnsi"/>
        </w:rPr>
        <w:t>Hiroshim</w:t>
      </w:r>
      <w:r w:rsidRPr="00800A5E">
        <w:rPr>
          <w:rFonts w:asciiTheme="majorHAnsi" w:hAnsiTheme="majorHAnsi" w:cstheme="majorHAnsi"/>
          <w:sz w:val="16"/>
        </w:rPr>
        <w:t xml:space="preserve">a. Worlds apart in time, space, and scale, the two events share three key features. Each was an act of state violence. Each was an act carried out against a defenseless opponent. </w:t>
      </w:r>
      <w:r w:rsidRPr="00800A5E">
        <w:rPr>
          <w:rStyle w:val="StyleUnderline"/>
          <w:rFonts w:asciiTheme="majorHAnsi" w:hAnsiTheme="majorHAnsi" w:cstheme="majorHAnsi"/>
        </w:rPr>
        <w:t>Each was an act of naked racism</w:t>
      </w:r>
      <w:r w:rsidRPr="00800A5E">
        <w:rPr>
          <w:rFonts w:asciiTheme="majorHAnsi" w:hAnsiTheme="majorHAnsi" w:cstheme="majorHAnsi"/>
          <w:sz w:val="16"/>
        </w:rPr>
        <w:t xml:space="preserve">. Each was </w:t>
      </w:r>
      <w:r w:rsidRPr="00800A5E">
        <w:rPr>
          <w:rStyle w:val="StyleUnderline"/>
          <w:rFonts w:asciiTheme="majorHAnsi" w:hAnsiTheme="majorHAnsi" w:cstheme="majorHAnsi"/>
        </w:rPr>
        <w:t>an act of state violence</w:t>
      </w:r>
      <w:r w:rsidRPr="00800A5E">
        <w:rPr>
          <w:rFonts w:asciiTheme="majorHAnsi" w:hAnsiTheme="majorHAnsi" w:cstheme="majorHAnsi"/>
          <w:sz w:val="16"/>
        </w:rPr>
        <w:t xml:space="preserve">. Each was an act carried out against a defenseless opponent. Each was an act of naked racism. The first two features—the role of the state and the impossibility of self-defense—probably require little elaboration. Each was an act of state cruelty: in one case, the agents of the state acted on home ground and in the other, on foreign ground. Each was carried out against a defenseless opponent: George Floyd’s hands were handcuffed behind him; he was not resisting arrest or putting the police officers at risk or even verbally challenging them; he used his voice merely to plead that he be permitted to breathe, then called out to his dead mother, whom he soon joined. Nor could the long line of executed Black Americans who preceded George Floyd defend themselves: Breonna Taylor’s work as an emergency medical technician entailed, on a daily basis, protecting both herself and her patients, but she could not, fast asleep in bed, carry out any self-defense when Louisville police, without warrant, burst through her doors after midnight and shot her eight times. The now widely shared recognition that police racism within the United States is not just the practice of individual officers but is instead systemic entails the recognition that </w:t>
      </w:r>
      <w:r w:rsidRPr="00800A5E">
        <w:rPr>
          <w:rStyle w:val="StyleUnderline"/>
          <w:rFonts w:asciiTheme="majorHAnsi" w:hAnsiTheme="majorHAnsi" w:cstheme="majorHAnsi"/>
        </w:rPr>
        <w:t>Black Americans</w:t>
      </w:r>
      <w:r w:rsidRPr="00800A5E">
        <w:rPr>
          <w:rFonts w:asciiTheme="majorHAnsi" w:hAnsiTheme="majorHAnsi" w:cstheme="majorHAnsi"/>
          <w:sz w:val="16"/>
        </w:rPr>
        <w:t xml:space="preserve">, in their interactions with the police, </w:t>
      </w:r>
      <w:r w:rsidRPr="00800A5E">
        <w:rPr>
          <w:rStyle w:val="StyleUnderline"/>
          <w:rFonts w:asciiTheme="majorHAnsi" w:hAnsiTheme="majorHAnsi" w:cstheme="majorHAnsi"/>
        </w:rPr>
        <w:t>have ceased to have the right of self-defense</w:t>
      </w:r>
      <w:r w:rsidRPr="00800A5E">
        <w:rPr>
          <w:rFonts w:asciiTheme="majorHAnsi" w:hAnsiTheme="majorHAnsi" w:cstheme="majorHAnsi"/>
          <w:sz w:val="16"/>
        </w:rPr>
        <w:t xml:space="preserve">, the right that arguably underlies every other right. </w:t>
      </w:r>
      <w:r w:rsidRPr="00800A5E">
        <w:rPr>
          <w:rStyle w:val="StyleUnderline"/>
          <w:rFonts w:asciiTheme="majorHAnsi" w:hAnsiTheme="majorHAnsi" w:cstheme="majorHAnsi"/>
        </w:rPr>
        <w:t>P</w:t>
      </w:r>
      <w:r w:rsidRPr="00800A5E">
        <w:rPr>
          <w:rFonts w:asciiTheme="majorHAnsi" w:hAnsiTheme="majorHAnsi" w:cstheme="majorHAnsi"/>
          <w:sz w:val="16"/>
        </w:rPr>
        <w:t xml:space="preserve">ersons </w:t>
      </w:r>
      <w:r w:rsidRPr="00800A5E">
        <w:rPr>
          <w:rStyle w:val="StyleUnderline"/>
          <w:rFonts w:asciiTheme="majorHAnsi" w:hAnsiTheme="majorHAnsi" w:cstheme="majorHAnsi"/>
        </w:rPr>
        <w:t>o</w:t>
      </w:r>
      <w:r w:rsidRPr="00800A5E">
        <w:rPr>
          <w:rFonts w:asciiTheme="majorHAnsi" w:hAnsiTheme="majorHAnsi" w:cstheme="majorHAnsi"/>
          <w:sz w:val="16"/>
        </w:rPr>
        <w:t xml:space="preserve">f </w:t>
      </w:r>
      <w:r w:rsidRPr="00800A5E">
        <w:rPr>
          <w:rStyle w:val="StyleUnderline"/>
          <w:rFonts w:asciiTheme="majorHAnsi" w:hAnsiTheme="majorHAnsi" w:cstheme="majorHAnsi"/>
        </w:rPr>
        <w:t>c</w:t>
      </w:r>
      <w:r w:rsidRPr="00800A5E">
        <w:rPr>
          <w:rFonts w:asciiTheme="majorHAnsi" w:hAnsiTheme="majorHAnsi" w:cstheme="majorHAnsi"/>
          <w:sz w:val="16"/>
        </w:rPr>
        <w:t>olor in the United States—</w:t>
      </w:r>
      <w:r w:rsidRPr="00800A5E">
        <w:rPr>
          <w:rStyle w:val="StyleUnderline"/>
          <w:rFonts w:asciiTheme="majorHAnsi" w:hAnsiTheme="majorHAnsi" w:cstheme="majorHAnsi"/>
        </w:rPr>
        <w:t>including Native Americans, whose rate of death at the hands of police is the highest of any racial group1—cannot defend themselve</w:t>
      </w:r>
      <w:r w:rsidRPr="00800A5E">
        <w:rPr>
          <w:rFonts w:asciiTheme="majorHAnsi" w:hAnsiTheme="majorHAnsi" w:cstheme="majorHAnsi"/>
          <w:sz w:val="16"/>
        </w:rPr>
        <w:t xml:space="preserve">s. Seeing that one is about to be slain, one may try to resist (to run, to refuse handcuffing, to flail out with arms or weapon), but that resistance will then be retroactively used to justify the slaying that was already underway. One’s </w:t>
      </w:r>
      <w:r w:rsidRPr="00800A5E">
        <w:rPr>
          <w:rStyle w:val="StyleUnderline"/>
          <w:rFonts w:asciiTheme="majorHAnsi" w:hAnsiTheme="majorHAnsi" w:cstheme="majorHAnsi"/>
        </w:rPr>
        <w:t>only choice is to comply or</w:t>
      </w:r>
      <w:r w:rsidRPr="00800A5E">
        <w:rPr>
          <w:rFonts w:asciiTheme="majorHAnsi" w:hAnsiTheme="majorHAnsi" w:cstheme="majorHAnsi"/>
          <w:sz w:val="16"/>
        </w:rPr>
        <w:t xml:space="preserve"> to </w:t>
      </w:r>
      <w:r w:rsidRPr="00800A5E">
        <w:rPr>
          <w:rStyle w:val="StyleUnderline"/>
          <w:rFonts w:asciiTheme="majorHAnsi" w:hAnsiTheme="majorHAnsi" w:cstheme="majorHAnsi"/>
        </w:rPr>
        <w:t>resist</w:t>
      </w:r>
      <w:r w:rsidRPr="00800A5E">
        <w:rPr>
          <w:rFonts w:asciiTheme="majorHAnsi" w:hAnsiTheme="majorHAnsi" w:cstheme="majorHAnsi"/>
          <w:sz w:val="16"/>
        </w:rPr>
        <w:t xml:space="preserve">—in other words, to be </w:t>
      </w:r>
      <w:r w:rsidRPr="00800A5E">
        <w:rPr>
          <w:rStyle w:val="StyleUnderline"/>
          <w:rFonts w:asciiTheme="majorHAnsi" w:hAnsiTheme="majorHAnsi" w:cstheme="majorHAnsi"/>
        </w:rPr>
        <w:t>slain or to be slain</w:t>
      </w:r>
      <w:r w:rsidRPr="00800A5E">
        <w:rPr>
          <w:rFonts w:asciiTheme="majorHAnsi" w:hAnsiTheme="majorHAnsi" w:cstheme="majorHAnsi"/>
          <w:sz w:val="16"/>
        </w:rPr>
        <w:t xml:space="preserve">. section separator The bombing of Hiroshima and Nagasaki initiated an era in which—for the first time on Earth and now continuing for seven and a half decades—humankind collectively and summarily lost the right self-defense. Self-defense was not an option for any one of the 300,000 civilian inhabitants of the city of Hiroshima, nor for any one of the 250,000 civilians in Nagasaki three days later. We know from John Hersey’s classic Hiroshima that as day dawned on that August morning, the city was full of courageous undertakings meant to increase the town’s collective capacity for self-defense against conventional warfare, such as the clearing of fire lanes by hundreds of young school girls, many of whom would instantly vanish in the 6,000° C temperature of the initial flash, and others of whom, more distant from the center, would retain their lives but lose their faces.2 The bombing of Hiroshima and Nagasaki initiated an era in which—for the first time on Earth and now continuing for seven and a half decades—humankind collectively and summarily lost the right self-defense. No one on Earth—or almost no one on Earth3—has the means to outlive a blast that is four times the heat of the sun or withstand the hurricane winds and raging fires that follow. Detail from the Nagasaki Atomic Bomb Museum. Photo courtesy of the author. Detail from the Nagasaki Atomic Bomb Museum. Photo courtesy of the author. Is it accurate to designate self-defense the right underlying every other right? Freedom of speech matters for thousands of reasons, but at its most elementary, it matters because it increases one’s chance of defending oneself and by this act, surviving. The same is true of the right of free press, the right of free assembly, the right to a fair trial, the right not to be subject to warrantless search and seizure: each has a vast array of benefits, but the bottom line is that each amplifies the right of self-defense, the right to protect and thereby perpetuate one’s own life. Centuries of political philosophers have asked “what kind of political arrangements will create a noble and generous people?” Surely such arrangements cannot be ones where a handful of men control the means for destroying at will everyone on Earth from whom the means of self-defense have been eliminated. The third link between Memorial Day 2020 and August 6 and 9, 1945, is the racism that made each event possible. </w:t>
      </w:r>
      <w:r w:rsidRPr="00800A5E">
        <w:rPr>
          <w:rStyle w:val="StyleUnderline"/>
          <w:rFonts w:asciiTheme="majorHAnsi" w:hAnsiTheme="majorHAnsi" w:cstheme="majorHAnsi"/>
        </w:rPr>
        <w:t>Racism is a perceptual deformation that results in the judgement that</w:t>
      </w:r>
      <w:r w:rsidRPr="00800A5E">
        <w:rPr>
          <w:rFonts w:asciiTheme="majorHAnsi" w:hAnsiTheme="majorHAnsi" w:cstheme="majorHAnsi"/>
          <w:sz w:val="16"/>
        </w:rPr>
        <w:t xml:space="preserve"> </w:t>
      </w:r>
      <w:r w:rsidRPr="00800A5E">
        <w:rPr>
          <w:rStyle w:val="StyleUnderline"/>
          <w:rFonts w:asciiTheme="majorHAnsi" w:hAnsiTheme="majorHAnsi" w:cstheme="majorHAnsi"/>
        </w:rPr>
        <w:t>people of a given skin color or ethnic derivation are</w:t>
      </w:r>
      <w:r w:rsidRPr="00800A5E">
        <w:rPr>
          <w:rFonts w:asciiTheme="majorHAnsi" w:hAnsiTheme="majorHAnsi" w:cstheme="majorHAnsi"/>
          <w:sz w:val="16"/>
        </w:rPr>
        <w:t xml:space="preserve"> not simply less deserving (of jobs, education, money, medical care, trust, responsibility, forgiveness, sympathy) but are, in a word, </w:t>
      </w:r>
      <w:r w:rsidRPr="00800A5E">
        <w:rPr>
          <w:rStyle w:val="StyleUnderline"/>
          <w:rFonts w:asciiTheme="majorHAnsi" w:hAnsiTheme="majorHAnsi" w:cstheme="majorHAnsi"/>
        </w:rPr>
        <w:t>expendable</w:t>
      </w:r>
      <w:r w:rsidRPr="00800A5E">
        <w:rPr>
          <w:rFonts w:asciiTheme="majorHAnsi" w:hAnsiTheme="majorHAnsi" w:cstheme="majorHAnsi"/>
          <w:sz w:val="16"/>
        </w:rPr>
        <w:t xml:space="preserve">. Lynch them, choke them, burn their faces off; we can do a follow-up study later. When Americans first learned that the people of </w:t>
      </w:r>
      <w:r w:rsidRPr="00800A5E">
        <w:rPr>
          <w:rStyle w:val="StyleUnderline"/>
          <w:rFonts w:asciiTheme="majorHAnsi" w:hAnsiTheme="majorHAnsi" w:cstheme="majorHAnsi"/>
        </w:rPr>
        <w:t>Hiroshima and Nagasaki</w:t>
      </w:r>
      <w:r w:rsidRPr="00800A5E">
        <w:rPr>
          <w:rFonts w:asciiTheme="majorHAnsi" w:hAnsiTheme="majorHAnsi" w:cstheme="majorHAnsi"/>
          <w:sz w:val="16"/>
        </w:rPr>
        <w:t xml:space="preserve"> had been collectively vaporized in less time than it takes for the heart to beat, many cheered. But not all. Black poet </w:t>
      </w:r>
      <w:r w:rsidRPr="00800A5E">
        <w:rPr>
          <w:rStyle w:val="StyleUnderline"/>
          <w:rFonts w:asciiTheme="majorHAnsi" w:hAnsiTheme="majorHAnsi" w:cstheme="majorHAnsi"/>
        </w:rPr>
        <w:t>Langston Hughes</w:t>
      </w:r>
      <w:r w:rsidRPr="00800A5E">
        <w:rPr>
          <w:rFonts w:asciiTheme="majorHAnsi" w:hAnsiTheme="majorHAnsi" w:cstheme="majorHAnsi"/>
          <w:sz w:val="16"/>
        </w:rPr>
        <w:t xml:space="preserve"> at once </w:t>
      </w:r>
      <w:r w:rsidRPr="00800A5E">
        <w:rPr>
          <w:rStyle w:val="StyleUnderline"/>
          <w:rFonts w:asciiTheme="majorHAnsi" w:hAnsiTheme="majorHAnsi" w:cstheme="majorHAnsi"/>
        </w:rPr>
        <w:t>recognized</w:t>
      </w:r>
      <w:r w:rsidRPr="00800A5E">
        <w:rPr>
          <w:rFonts w:asciiTheme="majorHAnsi" w:hAnsiTheme="majorHAnsi" w:cstheme="majorHAnsi"/>
          <w:sz w:val="16"/>
        </w:rPr>
        <w:t xml:space="preserve"> the moral depravity of executing 100,000 people and discerned racism as the phenomenon that had licensed the depravity: “</w:t>
      </w:r>
      <w:r w:rsidRPr="00800A5E">
        <w:rPr>
          <w:rStyle w:val="StyleUnderline"/>
          <w:rFonts w:asciiTheme="majorHAnsi" w:hAnsiTheme="majorHAnsi" w:cstheme="majorHAnsi"/>
        </w:rPr>
        <w:t>How come we did not try them</w:t>
      </w:r>
      <w:r w:rsidRPr="00800A5E">
        <w:rPr>
          <w:rFonts w:asciiTheme="majorHAnsi" w:hAnsiTheme="majorHAnsi" w:cstheme="majorHAnsi"/>
          <w:sz w:val="16"/>
        </w:rPr>
        <w:t xml:space="preserve"> [atomic bombs] </w:t>
      </w:r>
      <w:r w:rsidRPr="00800A5E">
        <w:rPr>
          <w:rStyle w:val="StyleUnderline"/>
          <w:rFonts w:asciiTheme="majorHAnsi" w:hAnsiTheme="majorHAnsi" w:cstheme="majorHAnsi"/>
        </w:rPr>
        <w:t>on Germany</w:t>
      </w:r>
      <w:r w:rsidRPr="00800A5E">
        <w:rPr>
          <w:rFonts w:asciiTheme="majorHAnsi" w:hAnsiTheme="majorHAnsi" w:cstheme="majorHAnsi"/>
          <w:sz w:val="16"/>
        </w:rPr>
        <w:t>...</w:t>
      </w:r>
      <w:r w:rsidRPr="00800A5E">
        <w:rPr>
          <w:rStyle w:val="StyleUnderline"/>
          <w:rFonts w:asciiTheme="majorHAnsi" w:hAnsiTheme="majorHAnsi" w:cstheme="majorHAnsi"/>
        </w:rPr>
        <w:t>They just did not want to use them on white folks</w:t>
      </w:r>
      <w:r w:rsidRPr="00800A5E">
        <w:rPr>
          <w:rFonts w:asciiTheme="majorHAnsi" w:hAnsiTheme="majorHAnsi" w:cstheme="majorHAnsi"/>
          <w:sz w:val="16"/>
        </w:rPr>
        <w:t xml:space="preserve">.”4 Although the building of the weapon was completed only after Germany surrendered on May 7, 1945, Japan had been designated the target on September 18, 1944, and training for the mission had already been initiated in that same month.5 Black journalist George Schuyler wrote: “The atom bomb puts the Anglo-Saxons definitely on top where they will remain for decades”; the country, in its “racial arrogance,” has “achieved the supreme triumph of being able to slaughter whole cities at a time.”6 Still within the first year (and still before John Hersey had begun to awaken Americans to the horrible aversiveness of the injuries), novelist and anthropologist Zora Neale Hurston denounced the U.S. president as a “butcher” and scorned the public’s silent compliance, asking, “Is it that we are so devoted to a ‘good Massa’ that we feel we ought not to even protest such crimes?”7 Silence—whether practiced by whites or people of color—was, she saw, a cowardly act of moral enslavement to a white supremacist. Each of these three passages, and scores of others, are documented in Vincent Intondi’s brilliant history, African-Americans Against the Bomb (2015), which chronicles the repudiation by the Black community of nuclear arms from the 1940s up through President Obama’s April 5, 2009, Prague speech: jazz saxophonist Charlie Parker, composer and pianist Duke Ellington, civil rights and gay activist Bayard Rustin, poet-novelist James Baldwin, playwright Lorraine Hansberry, civil rights leader Rev. Martin Luther King, Jr., and sociologist and pan-Africanist W. E. B. Du Bois are among those who spoke out decisively and often. During these same decades, many white people also spoke out against the moral depravity of nuclear weapons, some even suffering terrible costs similar to those suffered by, for example, Du Bois, who because of his ardent denunciation of the American nuclear arsenal was at various points arrested, accused of being an unregistered foreign agent, denied a passport, and eventually prompted to expatriate to Ghana.8 But Black Americans, in addition to educating all who would hear about the moral depravity of the inflicted injuries, have also sought tirelessly to educate the country about the racial scaffolding that provides the gantry on which the missiles are launched. Some readers will recognize as self-evident the </w:t>
      </w:r>
      <w:r w:rsidRPr="00800A5E">
        <w:rPr>
          <w:rStyle w:val="StyleUnderline"/>
          <w:rFonts w:asciiTheme="majorHAnsi" w:hAnsiTheme="majorHAnsi" w:cstheme="majorHAnsi"/>
        </w:rPr>
        <w:t>U.S. addiction to white racial supremacy</w:t>
      </w:r>
      <w:r w:rsidRPr="00800A5E">
        <w:rPr>
          <w:rFonts w:asciiTheme="majorHAnsi" w:hAnsiTheme="majorHAnsi" w:cstheme="majorHAnsi"/>
          <w:sz w:val="16"/>
        </w:rPr>
        <w:t xml:space="preserve"> that was </w:t>
      </w:r>
      <w:r w:rsidRPr="00800A5E">
        <w:rPr>
          <w:rStyle w:val="StyleUnderline"/>
          <w:rFonts w:asciiTheme="majorHAnsi" w:hAnsiTheme="majorHAnsi" w:cstheme="majorHAnsi"/>
        </w:rPr>
        <w:t>at work in the flattening of Hiroshima and Nagasaki</w:t>
      </w:r>
      <w:r w:rsidRPr="00800A5E">
        <w:rPr>
          <w:rFonts w:asciiTheme="majorHAnsi" w:hAnsiTheme="majorHAnsi" w:cstheme="majorHAnsi"/>
          <w:sz w:val="16"/>
        </w:rPr>
        <w:t xml:space="preserve"> and that </w:t>
      </w:r>
      <w:r w:rsidRPr="00800A5E">
        <w:rPr>
          <w:rStyle w:val="StyleUnderline"/>
          <w:rFonts w:asciiTheme="majorHAnsi" w:hAnsiTheme="majorHAnsi" w:cstheme="majorHAnsi"/>
        </w:rPr>
        <w:t>today supports the country’s prodigious nuclear arsenal</w:t>
      </w:r>
      <w:r w:rsidRPr="00800A5E">
        <w:rPr>
          <w:rFonts w:asciiTheme="majorHAnsi" w:hAnsiTheme="majorHAnsi" w:cstheme="majorHAnsi"/>
          <w:sz w:val="16"/>
        </w:rPr>
        <w:t xml:space="preserve">. Some readers will recognize as self-evident the U.S. addiction to white racial supremacy that was at work in the flattening of Hiroshima and Nagasaki and that today supports the country’s prodigious nuclear arsenal, currently undergoing a 1.2 trillion dollar renewal.9 But other readers—even some who perceive the moral turpitude of nuclear weapons and who work tirelessly for their dismantlement—may be reluctant to recognize that racism. After all, we know nuclear weapons stand to eliminate all humans on Earth, not those of one or another race. Americans and Russians, who together possess more than 93 percent of the world’s nuclear arsenal, have long been designated as one another’s major opponent, and Russians are often loosely described as racially white (even though they, like the American people, are made up of many different ethnic groups). </w:t>
      </w:r>
      <w:r w:rsidRPr="00800A5E">
        <w:rPr>
          <w:rStyle w:val="StyleUnderline"/>
          <w:rFonts w:asciiTheme="majorHAnsi" w:hAnsiTheme="majorHAnsi" w:cstheme="majorHAnsi"/>
        </w:rPr>
        <w:t xml:space="preserve">That nuclear war stands a high chance of being instigated by </w:t>
      </w:r>
      <w:r w:rsidRPr="00800A5E">
        <w:rPr>
          <w:rStyle w:val="Emphasis"/>
          <w:rFonts w:asciiTheme="majorHAnsi" w:hAnsiTheme="majorHAnsi" w:cstheme="majorHAnsi"/>
        </w:rPr>
        <w:t>accident</w:t>
      </w:r>
      <w:r w:rsidRPr="00800A5E">
        <w:rPr>
          <w:rFonts w:asciiTheme="majorHAnsi" w:hAnsiTheme="majorHAnsi" w:cstheme="majorHAnsi"/>
          <w:sz w:val="16"/>
        </w:rPr>
        <w:t xml:space="preserve"> or </w:t>
      </w:r>
      <w:r w:rsidRPr="00800A5E">
        <w:rPr>
          <w:rStyle w:val="StyleUnderline"/>
          <w:rFonts w:asciiTheme="majorHAnsi" w:hAnsiTheme="majorHAnsi" w:cstheme="majorHAnsi"/>
        </w:rPr>
        <w:t xml:space="preserve">by </w:t>
      </w:r>
      <w:r w:rsidRPr="00800A5E">
        <w:rPr>
          <w:rFonts w:asciiTheme="majorHAnsi" w:hAnsiTheme="majorHAnsi" w:cstheme="majorHAnsi"/>
          <w:sz w:val="16"/>
        </w:rPr>
        <w:t xml:space="preserve">appropriation of the weapons by </w:t>
      </w:r>
      <w:r w:rsidRPr="00800A5E">
        <w:rPr>
          <w:rStyle w:val="Emphasis"/>
          <w:rFonts w:asciiTheme="majorHAnsi" w:hAnsiTheme="majorHAnsi" w:cstheme="majorHAnsi"/>
        </w:rPr>
        <w:t>a hacker</w:t>
      </w:r>
      <w:r w:rsidRPr="00800A5E">
        <w:rPr>
          <w:rFonts w:asciiTheme="majorHAnsi" w:hAnsiTheme="majorHAnsi" w:cstheme="majorHAnsi"/>
          <w:sz w:val="16"/>
        </w:rPr>
        <w:t xml:space="preserve"> </w:t>
      </w:r>
      <w:r w:rsidRPr="00800A5E">
        <w:rPr>
          <w:rStyle w:val="Emphasis"/>
          <w:rFonts w:asciiTheme="majorHAnsi" w:hAnsiTheme="majorHAnsi" w:cstheme="majorHAnsi"/>
        </w:rPr>
        <w:t>or nonstate actor</w:t>
      </w:r>
      <w:r w:rsidRPr="00800A5E">
        <w:rPr>
          <w:rFonts w:asciiTheme="majorHAnsi" w:hAnsiTheme="majorHAnsi" w:cstheme="majorHAnsi"/>
          <w:sz w:val="16"/>
        </w:rPr>
        <w:t xml:space="preserve"> </w:t>
      </w:r>
      <w:r w:rsidRPr="00800A5E">
        <w:rPr>
          <w:rStyle w:val="Emphasis"/>
          <w:rFonts w:asciiTheme="majorHAnsi" w:hAnsiTheme="majorHAnsi" w:cstheme="majorHAnsi"/>
        </w:rPr>
        <w:t>may seem</w:t>
      </w:r>
      <w:r w:rsidRPr="00800A5E">
        <w:rPr>
          <w:rFonts w:asciiTheme="majorHAnsi" w:hAnsiTheme="majorHAnsi" w:cstheme="majorHAnsi"/>
          <w:sz w:val="16"/>
        </w:rPr>
        <w:t xml:space="preserve"> </w:t>
      </w:r>
      <w:r w:rsidRPr="00800A5E">
        <w:rPr>
          <w:rStyle w:val="Emphasis"/>
          <w:rFonts w:asciiTheme="majorHAnsi" w:hAnsiTheme="majorHAnsi" w:cstheme="majorHAnsi"/>
        </w:rPr>
        <w:t>to make the conscious and unconscious racial biases of a U.S. president or nuclear command chain irrelevant</w:t>
      </w:r>
      <w:r w:rsidRPr="00800A5E">
        <w:rPr>
          <w:rFonts w:asciiTheme="majorHAnsi" w:hAnsiTheme="majorHAnsi" w:cstheme="majorHAnsi"/>
          <w:sz w:val="16"/>
        </w:rPr>
        <w:t xml:space="preserve">. </w:t>
      </w:r>
      <w:r w:rsidRPr="00800A5E">
        <w:rPr>
          <w:rStyle w:val="StyleUnderline"/>
          <w:rFonts w:asciiTheme="majorHAnsi" w:hAnsiTheme="majorHAnsi" w:cstheme="majorHAnsi"/>
        </w:rPr>
        <w:t xml:space="preserve">But </w:t>
      </w:r>
      <w:r w:rsidRPr="00800A5E">
        <w:rPr>
          <w:rFonts w:asciiTheme="majorHAnsi" w:hAnsiTheme="majorHAnsi" w:cstheme="majorHAnsi"/>
          <w:sz w:val="16"/>
        </w:rPr>
        <w:t xml:space="preserve">three lists—the </w:t>
      </w:r>
      <w:r w:rsidRPr="00800A5E">
        <w:rPr>
          <w:rStyle w:val="StyleUnderline"/>
          <w:rFonts w:asciiTheme="majorHAnsi" w:hAnsiTheme="majorHAnsi" w:cstheme="majorHAnsi"/>
        </w:rPr>
        <w:t>list of geographies where U.S. presidents have contemplated launching a first strike</w:t>
      </w:r>
      <w:r w:rsidRPr="00800A5E">
        <w:rPr>
          <w:rFonts w:asciiTheme="majorHAnsi" w:hAnsiTheme="majorHAnsi" w:cstheme="majorHAnsi"/>
          <w:sz w:val="16"/>
        </w:rPr>
        <w:t xml:space="preserve">, the list of </w:t>
      </w:r>
      <w:r w:rsidRPr="00800A5E">
        <w:rPr>
          <w:rStyle w:val="StyleUnderline"/>
          <w:rFonts w:asciiTheme="majorHAnsi" w:hAnsiTheme="majorHAnsi" w:cstheme="majorHAnsi"/>
        </w:rPr>
        <w:t>geographies where the U</w:t>
      </w:r>
      <w:r w:rsidRPr="00800A5E">
        <w:rPr>
          <w:rFonts w:asciiTheme="majorHAnsi" w:hAnsiTheme="majorHAnsi" w:cstheme="majorHAnsi"/>
          <w:sz w:val="16"/>
        </w:rPr>
        <w:t xml:space="preserve">nited </w:t>
      </w:r>
      <w:r w:rsidRPr="00800A5E">
        <w:rPr>
          <w:rStyle w:val="StyleUnderline"/>
          <w:rFonts w:asciiTheme="majorHAnsi" w:hAnsiTheme="majorHAnsi" w:cstheme="majorHAnsi"/>
        </w:rPr>
        <w:t>S</w:t>
      </w:r>
      <w:r w:rsidRPr="00800A5E">
        <w:rPr>
          <w:rFonts w:asciiTheme="majorHAnsi" w:hAnsiTheme="majorHAnsi" w:cstheme="majorHAnsi"/>
          <w:sz w:val="16"/>
        </w:rPr>
        <w:t xml:space="preserve">tates has </w:t>
      </w:r>
      <w:r w:rsidRPr="00800A5E">
        <w:rPr>
          <w:rStyle w:val="StyleUnderline"/>
          <w:rFonts w:asciiTheme="majorHAnsi" w:hAnsiTheme="majorHAnsi" w:cstheme="majorHAnsi"/>
        </w:rPr>
        <w:t>tested its bombs</w:t>
      </w:r>
      <w:r w:rsidRPr="00800A5E">
        <w:rPr>
          <w:rFonts w:asciiTheme="majorHAnsi" w:hAnsiTheme="majorHAnsi" w:cstheme="majorHAnsi"/>
          <w:sz w:val="16"/>
        </w:rPr>
        <w:t>, a</w:t>
      </w:r>
      <w:r w:rsidRPr="00800A5E">
        <w:rPr>
          <w:rStyle w:val="StyleUnderline"/>
          <w:rFonts w:asciiTheme="majorHAnsi" w:hAnsiTheme="majorHAnsi" w:cstheme="majorHAnsi"/>
        </w:rPr>
        <w:t xml:space="preserve">nd the list of countries </w:t>
      </w:r>
      <w:r w:rsidRPr="00800A5E">
        <w:rPr>
          <w:rFonts w:asciiTheme="majorHAnsi" w:hAnsiTheme="majorHAnsi" w:cstheme="majorHAnsi"/>
          <w:sz w:val="16"/>
        </w:rPr>
        <w:t xml:space="preserve">that the </w:t>
      </w:r>
      <w:r w:rsidRPr="00800A5E">
        <w:rPr>
          <w:rStyle w:val="StyleUnderline"/>
          <w:rFonts w:asciiTheme="majorHAnsi" w:hAnsiTheme="majorHAnsi" w:cstheme="majorHAnsi"/>
        </w:rPr>
        <w:t>U</w:t>
      </w:r>
      <w:r w:rsidRPr="00800A5E">
        <w:rPr>
          <w:rFonts w:asciiTheme="majorHAnsi" w:hAnsiTheme="majorHAnsi" w:cstheme="majorHAnsi"/>
          <w:sz w:val="16"/>
        </w:rPr>
        <w:t xml:space="preserve">nited </w:t>
      </w:r>
      <w:r w:rsidRPr="00800A5E">
        <w:rPr>
          <w:rStyle w:val="StyleUnderline"/>
          <w:rFonts w:asciiTheme="majorHAnsi" w:hAnsiTheme="majorHAnsi" w:cstheme="majorHAnsi"/>
        </w:rPr>
        <w:t>S</w:t>
      </w:r>
      <w:r w:rsidRPr="00800A5E">
        <w:rPr>
          <w:rFonts w:asciiTheme="majorHAnsi" w:hAnsiTheme="majorHAnsi" w:cstheme="majorHAnsi"/>
          <w:sz w:val="16"/>
        </w:rPr>
        <w:t xml:space="preserve">tates </w:t>
      </w:r>
      <w:r w:rsidRPr="00800A5E">
        <w:rPr>
          <w:rStyle w:val="StyleUnderline"/>
          <w:rFonts w:asciiTheme="majorHAnsi" w:hAnsiTheme="majorHAnsi" w:cstheme="majorHAnsi"/>
        </w:rPr>
        <w:t>condemns for</w:t>
      </w:r>
      <w:r w:rsidRPr="00800A5E">
        <w:rPr>
          <w:rFonts w:asciiTheme="majorHAnsi" w:hAnsiTheme="majorHAnsi" w:cstheme="majorHAnsi"/>
          <w:sz w:val="16"/>
        </w:rPr>
        <w:t xml:space="preserve"> their </w:t>
      </w:r>
      <w:r w:rsidRPr="00800A5E">
        <w:rPr>
          <w:rStyle w:val="StyleUnderline"/>
          <w:rFonts w:asciiTheme="majorHAnsi" w:hAnsiTheme="majorHAnsi" w:cstheme="majorHAnsi"/>
        </w:rPr>
        <w:t>aspiration to acquire</w:t>
      </w:r>
      <w:r w:rsidRPr="00800A5E">
        <w:rPr>
          <w:rFonts w:asciiTheme="majorHAnsi" w:hAnsiTheme="majorHAnsi" w:cstheme="majorHAnsi"/>
          <w:sz w:val="16"/>
        </w:rPr>
        <w:t xml:space="preserve"> nuclear weapons—may, like avenues of insight radiating outward from Hiroshima and Nagasaki, help to </w:t>
      </w:r>
      <w:r w:rsidRPr="00800A5E">
        <w:rPr>
          <w:rStyle w:val="StyleUnderline"/>
          <w:rFonts w:asciiTheme="majorHAnsi" w:hAnsiTheme="majorHAnsi" w:cstheme="majorHAnsi"/>
        </w:rPr>
        <w:t>make the racial underpinnings of the nuclear architecture unmistakable</w:t>
      </w:r>
      <w:r w:rsidRPr="00800A5E">
        <w:rPr>
          <w:rFonts w:asciiTheme="majorHAnsi" w:hAnsiTheme="majorHAnsi" w:cstheme="majorHAnsi"/>
          <w:sz w:val="16"/>
        </w:rPr>
        <w:t xml:space="preserve">. Detail from the Nagasaki Atomic Bomb Museum. Photo courtesy of the author. section separator First, then, the geographies where we know U.S. presidents have contemplated first strikes. Eisenhower considered using an atomic weapon in the Taiwan Straits in 1954. The record of his statements in private meetings shows the presence of race, whether he was at any given moment explaining why he might use the weapon or instead why he might abstain from its use: “The President said that we must recognize the Quemoy is not our ship. Letters to him constantly say what do we care what happens to those yellow people out there.”10 Nixon tells us he contemplated ordering a first strike four times during his presidency. Although he did not name all four targets, we know one in 1969 was North Korea.11 He contemplated striking North Vietnam in 1972.12 Lyndon Johnson contemplated the launch of a nuclear weapon against China to prevent China from acquiring a nuclear weapon.13 To this list may be added the times when U.S. presidents have threatened a first strike, as when the George H.W. Bush administration during the first Gulf War informed Saddam Hussein that if he used chemical weapons, nuclear missiles were positioned to strike his country.14 The U.S. selection of nuclear testing sites indicates a belief that people of color are expendable. Like the countries U.S. presidents have chosen for a first strike, the U.S. selection of nuclear testing sites indicates a belief that people of color are expendable. The painful instance of the Marshall Islands is succinctly summarized by the Washington Post’s Dan Zak: “The United States tested 67 high-yield nuclear bombs between 1946 and 1958, resettling whole islands of Marshallese people, exposing many to radioactive fallout and bequeathing exile and ill health to ensuing generations.”15 One of the bombs was 15 megatons. Describing the total impact of the 67 tests, Zak reckons, “If their combined explosive power was parceled evenly over that 12-year period, it would equal 1.6 Hiroshima-size explosions per day.”16 The picture is not more heartening when one turns to tests carried out on U.S. soil. On the arrival this summer of the 75th anniversary of the July 16, 1945 Trinity test in New Mexico, observers noted the racial distribution: “It should come as no surprise that the downwinders of Trinity were largely impoverished agricultural families, mostly Hispanic and Native.”17 As in New Mexico, so in Nevada. A study published in the medical journal Risk Analysis concludes, “Native Americans residing in a broad region downwind from the Nevada Test Site during the 1950s and 1960s received significant radiation exposures from nuclear weapons testing.”18 The third list is the sequence of countries we have condemned because their leaders and scientists have aspired to develop a nuclear weapon. The United States has treated these aspirants, in each case, people of color—Iranians, Iraqis, Libyans, North Koreans—as immoral, despite our own vast nuclear architecture and despite our 1995 statement at the International Court of Justice that our having a nuclear arsenal, threatening to use it, using it, and using it first do not violate international covenants such as the UN Convention on the Prevention and Punishment of the Crime of Genocide.19 The United States sometimes bases its indignation toward nuclear aspirants on the fact that the acquisition of a nuclear weapon by yet another country will violate the Non-Proliferation Treaty (NPT); it righteously announces this violation while relentlessly overlooking the fact that it has for 50 years been in violation of that treaty, which requires, as one of its major pillars, that existing nuclear states dismantle their own arsenals. A recent article in The Atlantic reports new </w:t>
      </w:r>
      <w:r w:rsidRPr="00800A5E">
        <w:rPr>
          <w:rStyle w:val="StyleUnderline"/>
          <w:rFonts w:asciiTheme="majorHAnsi" w:hAnsiTheme="majorHAnsi" w:cstheme="majorHAnsi"/>
        </w:rPr>
        <w:t>neuroscience research suggest</w:t>
      </w:r>
      <w:r w:rsidRPr="00800A5E">
        <w:rPr>
          <w:rFonts w:asciiTheme="majorHAnsi" w:hAnsiTheme="majorHAnsi" w:cstheme="majorHAnsi"/>
          <w:sz w:val="16"/>
        </w:rPr>
        <w:t xml:space="preserve">ing that </w:t>
      </w:r>
      <w:r w:rsidRPr="00800A5E">
        <w:rPr>
          <w:rStyle w:val="StyleUnderline"/>
          <w:rFonts w:asciiTheme="majorHAnsi" w:hAnsiTheme="majorHAnsi" w:cstheme="majorHAnsi"/>
        </w:rPr>
        <w:t>people holding positions of power may suffer brain damage</w:t>
      </w:r>
      <w:r w:rsidRPr="00800A5E">
        <w:rPr>
          <w:rFonts w:asciiTheme="majorHAnsi" w:hAnsiTheme="majorHAnsi" w:cstheme="majorHAnsi"/>
          <w:sz w:val="16"/>
        </w:rPr>
        <w:t xml:space="preserve">, </w:t>
      </w:r>
      <w:r w:rsidRPr="00800A5E">
        <w:rPr>
          <w:rStyle w:val="StyleUnderline"/>
          <w:rFonts w:asciiTheme="majorHAnsi" w:hAnsiTheme="majorHAnsi" w:cstheme="majorHAnsi"/>
        </w:rPr>
        <w:t xml:space="preserve">the incapacitation of mirror neurons that ordinarily enable one to comprehend the position of another person </w:t>
      </w:r>
      <w:r w:rsidRPr="00800A5E">
        <w:rPr>
          <w:rFonts w:asciiTheme="majorHAnsi" w:hAnsiTheme="majorHAnsi" w:cstheme="majorHAnsi"/>
          <w:sz w:val="16"/>
        </w:rPr>
        <w:t xml:space="preserve">or people.20 A country that has 6,000 nuclear weapons while savaging North Korea for having fewer than 30; a country that has 12 Ohio-class submarines each carrying the equivalent of 4,000 Hiroshima blasts while going to war against Iraq on false evidence that it might have material that could lead to a single nuclear weapon; a country that can’t be bothered to commemorate August 6 and August 9 and the hundreds of thousands incinerated on those days, yet clucks and scolds about Iranian nuclear projects, imposes sanctions, and unleashes a Stuxnet digital worm that subverts Iran’s uranium enrichment plant;21 a country that persuades Libya to dispose of its nuclear materials and after it does so, swoops in to help assassinate the country’s leader, might well appear to be a country whose governors—and perhaps, too, some in its population—no longer have functioning mirror neurons. When this soul-destroying asymmetry is pointed out, the United States says, “Yes, but they (i.e., those people of color) may use them, while we (i.e., we white people in charge of the United States) will not use them,” a manifestly incoherent statement since it is only the United States who has used them, and used them twice.22 Extreme alarm incited by picturing nuclear weapons in the hands of yet-one-more country rarely kicks in when the United States distributes its own weapons to NATO allies, currently Germany, Belgium, Netherlands, Italy (Turkey, too, has U.S. nuclear weapons, but many were removed after 2000 and those that remain have since 2016 become a source of mounting worry23). Since these four countries are traditionally viewed as white-majority peoples, the danger of reckless use is apparently non-existent; the proliferation of the weapons to these countries does not, in the U.S. view, violate the Non-Proliferation Treaty. In a feat of double think that might have startled even George Orwell, they calmly acknowledge that in the event of war (when the NATO sharing countries will be called upon to participate in the delivery of those weapons), the Non-Proliferation Treaty will cease to be in effect.24 So we return to the question: What kind of political arrangements will create a noble and generous people? What kind of arrangements will restrain a country from egregious mass killings in the future? Will enable that country to face responsibility for injuries it has in the past inflicted on home ground (on Native Americans and African Americans), and on foreign ground (the people of Hiroshima and Nagasaki)? Will help them to dedicate themselves to dismantling mis-trained and militarized police teams roving their cities and dismantling the nation’s nuclear architecture? These accomplishments are momentous and difficult but surely also minimal if we aspire to one day become a great and good people. </w:t>
      </w:r>
      <w:r w:rsidRPr="00800A5E">
        <w:rPr>
          <w:rStyle w:val="StyleUnderline"/>
          <w:rFonts w:asciiTheme="majorHAnsi" w:hAnsiTheme="majorHAnsi" w:cstheme="majorHAnsi"/>
        </w:rPr>
        <w:t>The cruelty daily inflicted on p</w:t>
      </w:r>
      <w:r w:rsidRPr="00800A5E">
        <w:rPr>
          <w:rFonts w:asciiTheme="majorHAnsi" w:hAnsiTheme="majorHAnsi" w:cstheme="majorHAnsi"/>
          <w:sz w:val="16"/>
        </w:rPr>
        <w:t xml:space="preserve">eople </w:t>
      </w:r>
      <w:r w:rsidRPr="00800A5E">
        <w:rPr>
          <w:rStyle w:val="StyleUnderline"/>
          <w:rFonts w:asciiTheme="majorHAnsi" w:hAnsiTheme="majorHAnsi" w:cstheme="majorHAnsi"/>
        </w:rPr>
        <w:t>o</w:t>
      </w:r>
      <w:r w:rsidRPr="00800A5E">
        <w:rPr>
          <w:rFonts w:asciiTheme="majorHAnsi" w:hAnsiTheme="majorHAnsi" w:cstheme="majorHAnsi"/>
          <w:sz w:val="16"/>
        </w:rPr>
        <w:t xml:space="preserve">f </w:t>
      </w:r>
      <w:r w:rsidRPr="00800A5E">
        <w:rPr>
          <w:rStyle w:val="StyleUnderline"/>
          <w:rFonts w:asciiTheme="majorHAnsi" w:hAnsiTheme="majorHAnsi" w:cstheme="majorHAnsi"/>
        </w:rPr>
        <w:t>c</w:t>
      </w:r>
      <w:r w:rsidRPr="00800A5E">
        <w:rPr>
          <w:rFonts w:asciiTheme="majorHAnsi" w:hAnsiTheme="majorHAnsi" w:cstheme="majorHAnsi"/>
          <w:sz w:val="16"/>
        </w:rPr>
        <w:t xml:space="preserve">olor </w:t>
      </w:r>
      <w:r w:rsidRPr="00800A5E">
        <w:rPr>
          <w:rStyle w:val="Emphasis"/>
          <w:rFonts w:asciiTheme="majorHAnsi" w:hAnsiTheme="majorHAnsi" w:cstheme="majorHAnsi"/>
        </w:rPr>
        <w:t>in our own city streets acts as a mental rehearsal for carrying out large-scale slayings abroad</w:t>
      </w:r>
      <w:r w:rsidRPr="00800A5E">
        <w:rPr>
          <w:rFonts w:asciiTheme="majorHAnsi" w:hAnsiTheme="majorHAnsi" w:cstheme="majorHAnsi"/>
          <w:sz w:val="16"/>
        </w:rPr>
        <w:t xml:space="preserve">. It keeps our capacity for cruelty limber; </w:t>
      </w:r>
      <w:r w:rsidRPr="00800A5E">
        <w:rPr>
          <w:rStyle w:val="Emphasis"/>
          <w:rFonts w:asciiTheme="majorHAnsi" w:hAnsiTheme="majorHAnsi" w:cstheme="majorHAnsi"/>
        </w:rPr>
        <w:t>it dulls the mind and gives us practice in pronouncing the word “expendable</w:t>
      </w:r>
      <w:r w:rsidRPr="00800A5E">
        <w:rPr>
          <w:rFonts w:asciiTheme="majorHAnsi" w:hAnsiTheme="majorHAnsi" w:cstheme="majorHAnsi"/>
          <w:sz w:val="16"/>
        </w:rPr>
        <w:t xml:space="preserve">.” Langston Hughes voiced the opinion that </w:t>
      </w:r>
      <w:r w:rsidRPr="00800A5E">
        <w:rPr>
          <w:rStyle w:val="StyleUnderline"/>
          <w:rFonts w:asciiTheme="majorHAnsi" w:hAnsiTheme="majorHAnsi" w:cstheme="majorHAnsi"/>
        </w:rPr>
        <w:t xml:space="preserve">until racial injustice </w:t>
      </w:r>
      <w:r w:rsidRPr="00800A5E">
        <w:rPr>
          <w:rFonts w:asciiTheme="majorHAnsi" w:hAnsiTheme="majorHAnsi" w:cstheme="majorHAnsi"/>
          <w:sz w:val="16"/>
        </w:rPr>
        <w:t xml:space="preserve">on home ground </w:t>
      </w:r>
      <w:r w:rsidRPr="00800A5E">
        <w:rPr>
          <w:rStyle w:val="StyleUnderline"/>
          <w:rFonts w:asciiTheme="majorHAnsi" w:hAnsiTheme="majorHAnsi" w:cstheme="majorHAnsi"/>
        </w:rPr>
        <w:t>in the U</w:t>
      </w:r>
      <w:r w:rsidRPr="00800A5E">
        <w:rPr>
          <w:rFonts w:asciiTheme="majorHAnsi" w:hAnsiTheme="majorHAnsi" w:cstheme="majorHAnsi"/>
          <w:sz w:val="16"/>
        </w:rPr>
        <w:t xml:space="preserve">nited </w:t>
      </w:r>
      <w:r w:rsidRPr="00800A5E">
        <w:rPr>
          <w:rStyle w:val="StyleUnderline"/>
          <w:rFonts w:asciiTheme="majorHAnsi" w:hAnsiTheme="majorHAnsi" w:cstheme="majorHAnsi"/>
        </w:rPr>
        <w:t>S</w:t>
      </w:r>
      <w:r w:rsidRPr="00800A5E">
        <w:rPr>
          <w:rFonts w:asciiTheme="majorHAnsi" w:hAnsiTheme="majorHAnsi" w:cstheme="majorHAnsi"/>
          <w:sz w:val="16"/>
        </w:rPr>
        <w:t xml:space="preserve">tates </w:t>
      </w:r>
      <w:r w:rsidRPr="00800A5E">
        <w:rPr>
          <w:rStyle w:val="StyleUnderline"/>
          <w:rFonts w:asciiTheme="majorHAnsi" w:hAnsiTheme="majorHAnsi" w:cstheme="majorHAnsi"/>
        </w:rPr>
        <w:t>ceases</w:t>
      </w:r>
      <w:r w:rsidRPr="00800A5E">
        <w:rPr>
          <w:rFonts w:asciiTheme="majorHAnsi" w:hAnsiTheme="majorHAnsi" w:cstheme="majorHAnsi"/>
          <w:sz w:val="16"/>
        </w:rPr>
        <w:t>, “</w:t>
      </w:r>
      <w:r w:rsidRPr="00800A5E">
        <w:rPr>
          <w:rStyle w:val="StyleUnderline"/>
          <w:rFonts w:asciiTheme="majorHAnsi" w:hAnsiTheme="majorHAnsi" w:cstheme="majorHAnsi"/>
        </w:rPr>
        <w:t>it is going to be very hard for</w:t>
      </w:r>
      <w:r w:rsidRPr="00800A5E">
        <w:rPr>
          <w:rFonts w:asciiTheme="majorHAnsi" w:hAnsiTheme="majorHAnsi" w:cstheme="majorHAnsi"/>
          <w:sz w:val="16"/>
        </w:rPr>
        <w:t xml:space="preserve"> some </w:t>
      </w:r>
      <w:r w:rsidRPr="00800A5E">
        <w:rPr>
          <w:rStyle w:val="Emphasis"/>
          <w:rFonts w:asciiTheme="majorHAnsi" w:hAnsiTheme="majorHAnsi" w:cstheme="majorHAnsi"/>
        </w:rPr>
        <w:t>Americans not to think the easiest way to settle the problems of Asia is simply dropping an atom bomb on colored heads there</w:t>
      </w:r>
      <w:r w:rsidRPr="00800A5E">
        <w:rPr>
          <w:rFonts w:asciiTheme="majorHAnsi" w:hAnsiTheme="majorHAnsi" w:cstheme="majorHAnsi"/>
          <w:sz w:val="16"/>
        </w:rPr>
        <w:t xml:space="preserve">.”25 While his statement was made in 1953, near the eighth anniversary of the Hiroshima and Nagasaki bombings, it remains equally relevant today, as we approach the 75th anniversary: then, as now, the safety of the Korean people (among other peoples) was at issue. The cruelty daily inflicted on people of color in our own city streets acts as a mental rehearsal for carrying out large-scale slayings abroad. It keeps our capacity for cruelty limber; it dulls the mind and gives us practice in pronouncing the word “expendable.” Langston Hughes might have with equal accuracy noted the reverse. Our cruelty abroad hardens our hearts, enabling us to tolerate the spectacle of everyday racial injustice at home. </w:t>
      </w:r>
      <w:r w:rsidRPr="00800A5E">
        <w:rPr>
          <w:rStyle w:val="StyleUnderline"/>
          <w:rFonts w:asciiTheme="majorHAnsi" w:hAnsiTheme="majorHAnsi" w:cstheme="majorHAnsi"/>
        </w:rPr>
        <w:t>Americans, seeing our country boast a vast nuclear architecture that has no other purpose than the instant elimination</w:t>
      </w:r>
      <w:r w:rsidRPr="00800A5E">
        <w:rPr>
          <w:rFonts w:asciiTheme="majorHAnsi" w:hAnsiTheme="majorHAnsi" w:cstheme="majorHAnsi"/>
          <w:sz w:val="16"/>
        </w:rPr>
        <w:t xml:space="preserve"> from Earth of large civilian populations—the launch codes day and night casually tucked in our president’s pocket—</w:t>
      </w:r>
      <w:r w:rsidRPr="00800A5E">
        <w:rPr>
          <w:rStyle w:val="Emphasis"/>
          <w:rFonts w:asciiTheme="majorHAnsi" w:hAnsiTheme="majorHAnsi" w:cstheme="majorHAnsi"/>
        </w:rPr>
        <w:t>consciously or unconsciously absorb the power lesson</w:t>
      </w:r>
      <w:r w:rsidRPr="00800A5E">
        <w:rPr>
          <w:rFonts w:asciiTheme="majorHAnsi" w:hAnsiTheme="majorHAnsi" w:cstheme="majorHAnsi"/>
          <w:sz w:val="16"/>
        </w:rPr>
        <w:t xml:space="preserve">, </w:t>
      </w:r>
      <w:r w:rsidRPr="00800A5E">
        <w:rPr>
          <w:rStyle w:val="Emphasis"/>
          <w:rFonts w:asciiTheme="majorHAnsi" w:hAnsiTheme="majorHAnsi" w:cstheme="majorHAnsi"/>
        </w:rPr>
        <w:t xml:space="preserve">suffer the same brain deterioration, and now become dull-witted about whether Native American and Black lives any longer even matter. </w:t>
      </w:r>
    </w:p>
    <w:p w14:paraId="27318DBF" w14:textId="133F9DF5" w:rsidR="00A76031" w:rsidRPr="00800A5E" w:rsidRDefault="00091CA2" w:rsidP="00A76031">
      <w:pPr>
        <w:pStyle w:val="Heading4"/>
        <w:rPr>
          <w:rFonts w:asciiTheme="majorHAnsi" w:hAnsiTheme="majorHAnsi" w:cstheme="majorHAnsi"/>
        </w:rPr>
      </w:pPr>
      <w:r>
        <w:rPr>
          <w:rFonts w:asciiTheme="majorHAnsi" w:hAnsiTheme="majorHAnsi" w:cstheme="majorHAnsi"/>
        </w:rPr>
        <w:t>Ks of antihumanism aren’t contextualized-</w:t>
      </w:r>
      <w:r w:rsidR="00A76031" w:rsidRPr="00800A5E">
        <w:rPr>
          <w:rFonts w:asciiTheme="majorHAnsi" w:hAnsiTheme="majorHAnsi" w:cstheme="majorHAnsi"/>
        </w:rPr>
        <w:t xml:space="preserve"> there are </w:t>
      </w:r>
      <w:r>
        <w:rPr>
          <w:rFonts w:asciiTheme="majorHAnsi" w:hAnsiTheme="majorHAnsi" w:cstheme="majorHAnsi"/>
        </w:rPr>
        <w:t>different</w:t>
      </w:r>
      <w:r w:rsidR="00A76031" w:rsidRPr="00800A5E">
        <w:rPr>
          <w:rFonts w:asciiTheme="majorHAnsi" w:hAnsiTheme="majorHAnsi" w:cstheme="majorHAnsi"/>
        </w:rPr>
        <w:t xml:space="preserve"> form</w:t>
      </w:r>
      <w:r>
        <w:rPr>
          <w:rFonts w:asciiTheme="majorHAnsi" w:hAnsiTheme="majorHAnsi" w:cstheme="majorHAnsi"/>
        </w:rPr>
        <w:t>s</w:t>
      </w:r>
      <w:r w:rsidR="00A76031" w:rsidRPr="00800A5E">
        <w:rPr>
          <w:rFonts w:asciiTheme="majorHAnsi" w:hAnsiTheme="majorHAnsi" w:cstheme="majorHAnsi"/>
        </w:rPr>
        <w:t xml:space="preserve"> of humanisms that can exist </w:t>
      </w:r>
    </w:p>
    <w:p w14:paraId="3317A45D" w14:textId="458A99EC" w:rsidR="00A76031" w:rsidRPr="00730BB1" w:rsidRDefault="00A76031" w:rsidP="00730BB1">
      <w:pPr>
        <w:pStyle w:val="NormalWeb"/>
        <w:spacing w:after="270" w:line="345" w:lineRule="atLeast"/>
        <w:rPr>
          <w:rStyle w:val="Style13ptBold"/>
          <w:rFonts w:ascii="Arial" w:eastAsia="Times New Roman" w:hAnsi="Arial" w:cs="Arial"/>
          <w:b w:val="0"/>
          <w:color w:val="4A4A4A"/>
          <w:sz w:val="21"/>
          <w:szCs w:val="21"/>
          <w:lang w:eastAsia="zh-CN"/>
        </w:rPr>
      </w:pPr>
      <w:r w:rsidRPr="00800A5E">
        <w:rPr>
          <w:rStyle w:val="Style13ptBold"/>
          <w:rFonts w:asciiTheme="majorHAnsi" w:hAnsiTheme="majorHAnsi" w:cstheme="majorHAnsi"/>
        </w:rPr>
        <w:t xml:space="preserve">King 19 </w:t>
      </w:r>
      <w:r w:rsidRPr="00800A5E">
        <w:rPr>
          <w:rStyle w:val="Style13ptBold"/>
          <w:rFonts w:asciiTheme="majorHAnsi" w:hAnsiTheme="majorHAnsi" w:cstheme="majorHAnsi"/>
          <w:b w:val="0"/>
          <w:sz w:val="22"/>
        </w:rPr>
        <w:t>(</w:t>
      </w:r>
      <w:r w:rsidRPr="00730BB1">
        <w:t>The Black Shoals, Duke University Press</w:t>
      </w:r>
      <w:r w:rsidR="009C7664" w:rsidRPr="00730BB1">
        <w:t xml:space="preserve"> </w:t>
      </w:r>
      <w:r w:rsidR="009C7664" w:rsidRPr="00730BB1">
        <w:rPr>
          <w:lang w:eastAsia="zh-CN"/>
        </w:rPr>
        <w:t>PhD, University of Maryland, College Park, 2013</w:t>
      </w:r>
      <w:r w:rsidR="009C7664" w:rsidRPr="00730BB1">
        <w:t xml:space="preserve"> </w:t>
      </w:r>
      <w:r w:rsidR="009C7664" w:rsidRPr="009C7664">
        <w:rPr>
          <w:lang w:eastAsia="zh-CN"/>
        </w:rPr>
        <w:t>Gender and Sexuality in the African Diaspora, Black Feminisms, Native Feminisms, Critical Geographies, Conquest, Settler Colonialism, and Imperialism</w:t>
      </w:r>
      <w:r w:rsidR="00730BB1" w:rsidRPr="00730BB1">
        <w:t xml:space="preserve"> [</w:t>
      </w:r>
      <w:r w:rsidR="00730BB1" w:rsidRPr="00730BB1">
        <w:rPr>
          <w:lang w:eastAsia="zh-CN"/>
        </w:rPr>
        <w:t>https://www.dukeupress.edu/the-black-shoals</w:t>
      </w:r>
      <w:r w:rsidRPr="00800A5E">
        <w:rPr>
          <w:rStyle w:val="Style13ptBold"/>
          <w:rFonts w:asciiTheme="majorHAnsi" w:hAnsiTheme="majorHAnsi" w:cstheme="majorHAnsi"/>
          <w:b w:val="0"/>
          <w:sz w:val="22"/>
        </w:rPr>
        <w:t>)</w:t>
      </w:r>
    </w:p>
    <w:p w14:paraId="2D0964AB" w14:textId="77777777" w:rsidR="00A76031" w:rsidRPr="00800A5E" w:rsidRDefault="00A76031" w:rsidP="00A76031">
      <w:pPr>
        <w:rPr>
          <w:rFonts w:asciiTheme="majorHAnsi" w:hAnsiTheme="majorHAnsi" w:cstheme="majorHAnsi"/>
          <w:sz w:val="16"/>
        </w:rPr>
      </w:pPr>
      <w:r w:rsidRPr="00800A5E">
        <w:rPr>
          <w:rFonts w:asciiTheme="majorHAnsi" w:hAnsiTheme="majorHAnsi" w:cstheme="majorHAnsi"/>
          <w:sz w:val="16"/>
        </w:rPr>
        <w:t xml:space="preserve">Wynter argues that even when the boundaries of the category have expanded and changed over time, how the human is culturally depicted (for Wynter, overrepresented) always produces other humans or less than fully human figures. </w:t>
      </w:r>
      <w:r w:rsidRPr="00800A5E">
        <w:rPr>
          <w:rFonts w:asciiTheme="majorHAnsi" w:hAnsiTheme="majorHAnsi" w:cstheme="majorHAnsi"/>
          <w:u w:val="single"/>
        </w:rPr>
        <w:t>Wynter and</w:t>
      </w:r>
      <w:r w:rsidRPr="00800A5E">
        <w:rPr>
          <w:rFonts w:asciiTheme="majorHAnsi" w:hAnsiTheme="majorHAnsi" w:cstheme="majorHAnsi"/>
          <w:sz w:val="16"/>
        </w:rPr>
        <w:t xml:space="preserve"> other Black decolonial scholars such as Frantz </w:t>
      </w:r>
      <w:r w:rsidRPr="00800A5E">
        <w:rPr>
          <w:rFonts w:asciiTheme="majorHAnsi" w:hAnsiTheme="majorHAnsi" w:cstheme="majorHAnsi"/>
          <w:u w:val="single"/>
        </w:rPr>
        <w:t>Fanon and</w:t>
      </w:r>
      <w:r w:rsidRPr="00800A5E">
        <w:rPr>
          <w:rFonts w:asciiTheme="majorHAnsi" w:hAnsiTheme="majorHAnsi" w:cstheme="majorHAnsi"/>
          <w:sz w:val="16"/>
        </w:rPr>
        <w:t xml:space="preserve"> Aimé </w:t>
      </w:r>
      <w:r w:rsidRPr="00800A5E">
        <w:rPr>
          <w:rFonts w:asciiTheme="majorHAnsi" w:hAnsiTheme="majorHAnsi" w:cstheme="majorHAnsi"/>
          <w:u w:val="single"/>
        </w:rPr>
        <w:t>Césaire have argued that there are multiple, competing, and non-European forms of humanism that seek to overturn this conception of Man and its hierarchies</w:t>
      </w:r>
      <w:r w:rsidRPr="00800A5E">
        <w:rPr>
          <w:rFonts w:asciiTheme="majorHAnsi" w:hAnsiTheme="majorHAnsi" w:cstheme="majorHAnsi"/>
          <w:sz w:val="16"/>
        </w:rPr>
        <w:t xml:space="preserve">. For instance, </w:t>
      </w:r>
      <w:r w:rsidRPr="00800A5E">
        <w:rPr>
          <w:rFonts w:asciiTheme="majorHAnsi" w:hAnsiTheme="majorHAnsi" w:cstheme="majorHAnsi"/>
          <w:u w:val="single"/>
        </w:rPr>
        <w:t>Marxist and feminist versions of humanism have emerged to expand who can be considered a subject worthy of dignity, rights, and a place within the universal narrative of the struggle for human progress</w:t>
      </w:r>
      <w:r w:rsidRPr="00800A5E">
        <w:rPr>
          <w:rFonts w:asciiTheme="majorHAnsi" w:hAnsiTheme="majorHAnsi" w:cstheme="majorHAnsi"/>
          <w:sz w:val="16"/>
        </w:rPr>
        <w:t xml:space="preserve">.54 However, finding them insufficient, </w:t>
      </w:r>
      <w:r w:rsidRPr="00800A5E">
        <w:rPr>
          <w:rFonts w:asciiTheme="majorHAnsi" w:hAnsiTheme="majorHAnsi" w:cstheme="majorHAnsi"/>
          <w:u w:val="single"/>
        </w:rPr>
        <w:t>Fanon and decolonial scholars have called for more just or new humanisms</w:t>
      </w:r>
      <w:r w:rsidRPr="00800A5E">
        <w:rPr>
          <w:rFonts w:asciiTheme="majorHAnsi" w:hAnsiTheme="majorHAnsi" w:cstheme="majorHAnsi"/>
          <w:sz w:val="16"/>
        </w:rPr>
        <w:t xml:space="preserve">. A part of anticolonial and decolonial projects has been the reinvention of the human and humanism on more just terms. </w:t>
      </w:r>
      <w:r w:rsidRPr="00800A5E">
        <w:rPr>
          <w:rFonts w:asciiTheme="majorHAnsi" w:hAnsiTheme="majorHAnsi" w:cstheme="majorHAnsi"/>
          <w:u w:val="single"/>
        </w:rPr>
        <w:t>Wynter has cautioned the anticolonial male subject and the Native Caribbean and Black American womanist subject that their versions of humanism should also be subjected to scrutiny</w:t>
      </w:r>
      <w:r w:rsidRPr="00800A5E">
        <w:rPr>
          <w:rFonts w:asciiTheme="majorHAnsi" w:hAnsiTheme="majorHAnsi" w:cstheme="majorHAnsi"/>
          <w:sz w:val="16"/>
        </w:rPr>
        <w:t xml:space="preserve">. The Caribbean scholar Tonya Hayes has argued that Wynter was “critical of the attempts of Black nationalists” to create the African or Antillean Man as the norm.55 Wynter urges a disruption of the very order that creates a norm and, inevitably, an “Other.” In “Whose Time Is It,” Michelle V. Rowley has argued that Fanon’s new humanism largely reconfigures the human in ways that expand to include the Black man but not to incorporate Black women unless they can fit under the sign of the maternal, heterosexual, Black, subaltern women committed to the Black man and nation in the Caribbean. While this stretching of the category of the human in the Caribbean includes some women, its reorganization around the concept, or “code,” of gender leaves other subjects and bodies out.56 </w:t>
      </w:r>
      <w:r w:rsidRPr="00800A5E">
        <w:rPr>
          <w:rFonts w:asciiTheme="majorHAnsi" w:hAnsiTheme="majorHAnsi" w:cstheme="majorHAnsi"/>
          <w:u w:val="single"/>
        </w:rPr>
        <w:t>Alongside Wynter, Rowley argues that new and evolving humanisms “coincide with the empirical reality” in which we live</w:t>
      </w:r>
      <w:r w:rsidRPr="00800A5E">
        <w:rPr>
          <w:rFonts w:asciiTheme="majorHAnsi" w:hAnsiTheme="majorHAnsi" w:cstheme="majorHAnsi"/>
          <w:sz w:val="16"/>
        </w:rPr>
        <w:t xml:space="preserve">.57 Wynter argues that </w:t>
      </w:r>
      <w:r w:rsidRPr="00800A5E">
        <w:rPr>
          <w:rFonts w:asciiTheme="majorHAnsi" w:hAnsiTheme="majorHAnsi" w:cstheme="majorHAnsi"/>
          <w:u w:val="single"/>
        </w:rPr>
        <w:t>we continue to revise what it means to be human and keep the human an open question that can never be resolved in advance</w:t>
      </w:r>
      <w:r w:rsidRPr="00800A5E">
        <w:rPr>
          <w:rFonts w:asciiTheme="majorHAnsi" w:hAnsiTheme="majorHAnsi" w:cstheme="majorHAnsi"/>
          <w:sz w:val="16"/>
        </w:rPr>
        <w:t xml:space="preserve">. One of the places that one might feel some theoretical tension, I argue, is where Wynter and Frank Wilderson meet. While </w:t>
      </w:r>
      <w:r w:rsidRPr="00800A5E">
        <w:rPr>
          <w:rFonts w:asciiTheme="majorHAnsi" w:hAnsiTheme="majorHAnsi" w:cstheme="majorHAnsi"/>
          <w:u w:val="single"/>
        </w:rPr>
        <w:t>Wynter argues that Black and Indigenous people occupy a degraded position on the bottom rung of the human chain</w:t>
      </w:r>
      <w:r w:rsidRPr="00800A5E">
        <w:rPr>
          <w:rFonts w:asciiTheme="majorHAnsi" w:hAnsiTheme="majorHAnsi" w:cstheme="majorHAnsi"/>
          <w:sz w:val="16"/>
        </w:rPr>
        <w:t xml:space="preserve">—the missing link between human and animal—Black people are nonetheless a part of the human-biological species. </w:t>
      </w:r>
      <w:r w:rsidRPr="00800A5E">
        <w:rPr>
          <w:rFonts w:asciiTheme="majorHAnsi" w:hAnsiTheme="majorHAnsi" w:cstheme="majorHAnsi"/>
          <w:u w:val="single"/>
        </w:rPr>
        <w:t>Black and Indigenous people represent other kinds of humans</w:t>
      </w:r>
      <w:r w:rsidRPr="00800A5E">
        <w:rPr>
          <w:rFonts w:asciiTheme="majorHAnsi" w:hAnsiTheme="majorHAnsi" w:cstheme="majorHAnsi"/>
          <w:sz w:val="16"/>
        </w:rPr>
        <w:t>. Wilderson, by contrast, argues at a more extreme—or less orthodox—end of Fanon’s notion of the zone of nonbeing that the Black is nonhuman. In fact, the Black must be rendered nonhuman for White subjects to know their own humanity. Although Wynter can argue for a continual reworking of the human, and Wilderson argues for a destruction of the human as an epistemic system, both scholars argue that the current conception of humanity is anti-Black and, to a large degree, anti-Indigenous. Further, they proffer a triad (Indian-European-Negro or Red-White-Black) model to explain the modern ruptures and antagonisms that order the world. They subvert the prosaic colonial dyad of settler and Native that structures most colonial discourses, including settler colonial studies</w:t>
      </w:r>
    </w:p>
    <w:p w14:paraId="1E604B7B" w14:textId="7A533383" w:rsidR="00D06029" w:rsidRPr="002119F1" w:rsidRDefault="00D06029" w:rsidP="00D06029">
      <w:pPr>
        <w:pStyle w:val="Heading4"/>
      </w:pPr>
      <w:r w:rsidRPr="002119F1">
        <w:t xml:space="preserve">The withering away of humanity </w:t>
      </w:r>
      <w:r>
        <w:t>exposes the settler colonial power dynamics of humanism</w:t>
      </w:r>
    </w:p>
    <w:p w14:paraId="6F3C81FA" w14:textId="77777777" w:rsidR="00D06029" w:rsidRPr="002119F1" w:rsidRDefault="00D06029" w:rsidP="00D06029">
      <w:pPr>
        <w:rPr>
          <w:rFonts w:asciiTheme="majorHAnsi" w:hAnsiTheme="majorHAnsi" w:cstheme="majorHAnsi"/>
        </w:rPr>
      </w:pPr>
      <w:r w:rsidRPr="002119F1">
        <w:rPr>
          <w:rStyle w:val="Style13ptBold"/>
          <w:rFonts w:asciiTheme="majorHAnsi" w:hAnsiTheme="majorHAnsi" w:cstheme="majorHAnsi"/>
        </w:rPr>
        <w:t>Everhart 16</w:t>
      </w:r>
      <w:r w:rsidRPr="002119F1">
        <w:rPr>
          <w:rFonts w:asciiTheme="majorHAnsi" w:hAnsiTheme="majorHAnsi" w:cstheme="majorHAnsi"/>
          <w:sz w:val="16"/>
          <w:szCs w:val="16"/>
        </w:rPr>
        <w:t xml:space="preserve"> (Avery Rose, CRISES OF IN/HUMANITY: POSTHUMANISM, AFROFUTURISM, AND SCIENCE AS/AND FICTION, A thesis submitted to the Department of Gender Studies for a MA at Queen’s University, September, p 94-96)</w:t>
      </w:r>
    </w:p>
    <w:p w14:paraId="7F533AEB" w14:textId="77777777" w:rsidR="00D06029" w:rsidRDefault="00D06029" w:rsidP="00D06029">
      <w:pPr>
        <w:rPr>
          <w:rFonts w:asciiTheme="majorHAnsi" w:hAnsiTheme="majorHAnsi" w:cstheme="majorHAnsi"/>
          <w:sz w:val="14"/>
        </w:rPr>
      </w:pPr>
      <w:r w:rsidRPr="002119F1">
        <w:rPr>
          <w:rFonts w:asciiTheme="majorHAnsi" w:hAnsiTheme="majorHAnsi" w:cstheme="majorHAnsi"/>
          <w:sz w:val="14"/>
        </w:rPr>
        <w:t xml:space="preserve">Finally, in the third chapter I curate a conversation between Katherine McKittrick, Sylvia Wynter, and Octavia Butler. Though McKittrick and Wynter are already in ongoing conversation, as evidenced by the first full chapter of the anthology on Wynter McKittrick edited, the three are not often thought of together. I juxtapose them in order to discern how each treats “science,” and especially the biological sciences, within their work. I conclude that this conversation expands upon the human as a category, especially after its disruption, interruption, and displacement in previous chapters. Read together, they give a fuller account of the human that takes it holistically as a species rather than necessarily engaging with Man alone, which overrepresents itself as if it were the human. Further, this expansion runs the risk of letting the category wither. </w:t>
      </w:r>
      <w:r w:rsidRPr="002119F1">
        <w:rPr>
          <w:rStyle w:val="StyleUnderline"/>
          <w:rFonts w:asciiTheme="majorHAnsi" w:hAnsiTheme="majorHAnsi" w:cstheme="majorHAnsi"/>
        </w:rPr>
        <w:t>To give</w:t>
      </w:r>
      <w:r w:rsidRPr="002119F1">
        <w:rPr>
          <w:rFonts w:asciiTheme="majorHAnsi" w:hAnsiTheme="majorHAnsi" w:cstheme="majorHAnsi"/>
          <w:sz w:val="14"/>
        </w:rPr>
        <w:t xml:space="preserve"> such </w:t>
      </w:r>
      <w:r w:rsidRPr="002119F1">
        <w:rPr>
          <w:rStyle w:val="StyleUnderline"/>
          <w:rFonts w:asciiTheme="majorHAnsi" w:hAnsiTheme="majorHAnsi" w:cstheme="majorHAnsi"/>
        </w:rPr>
        <w:t xml:space="preserve">a </w:t>
      </w:r>
      <w:r w:rsidRPr="002119F1">
        <w:rPr>
          <w:rStyle w:val="Emphasis"/>
          <w:rFonts w:asciiTheme="majorHAnsi" w:hAnsiTheme="majorHAnsi" w:cstheme="majorHAnsi"/>
        </w:rPr>
        <w:t>fuller</w:t>
      </w:r>
      <w:r w:rsidRPr="002119F1">
        <w:rPr>
          <w:rStyle w:val="StyleUnderline"/>
          <w:rFonts w:asciiTheme="majorHAnsi" w:hAnsiTheme="majorHAnsi" w:cstheme="majorHAnsi"/>
        </w:rPr>
        <w:t xml:space="preserve"> account of the human</w:t>
      </w:r>
      <w:r w:rsidRPr="002119F1">
        <w:rPr>
          <w:rFonts w:asciiTheme="majorHAnsi" w:hAnsiTheme="majorHAnsi" w:cstheme="majorHAnsi"/>
          <w:sz w:val="14"/>
        </w:rPr>
        <w:t xml:space="preserve">, </w:t>
      </w:r>
      <w:r w:rsidRPr="002119F1">
        <w:rPr>
          <w:rStyle w:val="StyleUnderline"/>
          <w:rFonts w:asciiTheme="majorHAnsi" w:hAnsiTheme="majorHAnsi" w:cstheme="majorHAnsi"/>
        </w:rPr>
        <w:t>McKittrick, Wynter, and Butler recognize the potential for it to lose vitality, force, or freshness be it as a figure, a construct, a mode of subjectivity, or even a mode of relationality</w:t>
      </w:r>
      <w:r w:rsidRPr="002119F1">
        <w:rPr>
          <w:rFonts w:asciiTheme="majorHAnsi" w:hAnsiTheme="majorHAnsi" w:cstheme="majorHAnsi"/>
          <w:sz w:val="14"/>
        </w:rPr>
        <w:t xml:space="preserve">. </w:t>
      </w:r>
      <w:r w:rsidRPr="002119F1">
        <w:rPr>
          <w:rStyle w:val="Emphasis"/>
          <w:rFonts w:asciiTheme="majorHAnsi" w:hAnsiTheme="majorHAnsi" w:cstheme="majorHAnsi"/>
        </w:rPr>
        <w:t>Yet</w:t>
      </w:r>
      <w:r w:rsidRPr="002119F1">
        <w:rPr>
          <w:rFonts w:asciiTheme="majorHAnsi" w:hAnsiTheme="majorHAnsi" w:cstheme="majorHAnsi"/>
          <w:sz w:val="14"/>
        </w:rPr>
        <w:t xml:space="preserve"> </w:t>
      </w:r>
      <w:r w:rsidRPr="002119F1">
        <w:rPr>
          <w:rStyle w:val="StyleUnderline"/>
          <w:rFonts w:asciiTheme="majorHAnsi" w:hAnsiTheme="majorHAnsi" w:cstheme="majorHAnsi"/>
        </w:rPr>
        <w:t>it is</w:t>
      </w:r>
      <w:r w:rsidRPr="002119F1">
        <w:rPr>
          <w:rFonts w:asciiTheme="majorHAnsi" w:hAnsiTheme="majorHAnsi" w:cstheme="majorHAnsi"/>
          <w:sz w:val="14"/>
        </w:rPr>
        <w:t xml:space="preserve"> precisely </w:t>
      </w:r>
      <w:r w:rsidRPr="002119F1">
        <w:rPr>
          <w:rStyle w:val="StyleUnderline"/>
          <w:rFonts w:asciiTheme="majorHAnsi" w:hAnsiTheme="majorHAnsi" w:cstheme="majorHAnsi"/>
        </w:rPr>
        <w:t xml:space="preserve">that </w:t>
      </w:r>
      <w:r w:rsidRPr="002119F1">
        <w:rPr>
          <w:rStyle w:val="Emphasis"/>
          <w:rFonts w:asciiTheme="majorHAnsi" w:hAnsiTheme="majorHAnsi" w:cstheme="majorHAnsi"/>
        </w:rPr>
        <w:t>risk of withering</w:t>
      </w:r>
      <w:r w:rsidRPr="002119F1">
        <w:rPr>
          <w:rStyle w:val="StyleUnderline"/>
          <w:rFonts w:asciiTheme="majorHAnsi" w:hAnsiTheme="majorHAnsi" w:cstheme="majorHAnsi"/>
        </w:rPr>
        <w:t xml:space="preserve"> that</w:t>
      </w:r>
      <w:r w:rsidRPr="002119F1">
        <w:rPr>
          <w:rFonts w:asciiTheme="majorHAnsi" w:hAnsiTheme="majorHAnsi" w:cstheme="majorHAnsi"/>
          <w:sz w:val="14"/>
        </w:rPr>
        <w:t xml:space="preserve"> may just </w:t>
      </w:r>
      <w:r w:rsidRPr="002119F1">
        <w:rPr>
          <w:rStyle w:val="StyleUnderline"/>
          <w:rFonts w:asciiTheme="majorHAnsi" w:hAnsiTheme="majorHAnsi" w:cstheme="majorHAnsi"/>
        </w:rPr>
        <w:t xml:space="preserve">allow the species to </w:t>
      </w:r>
      <w:r w:rsidRPr="002119F1">
        <w:rPr>
          <w:rStyle w:val="Emphasis"/>
          <w:rFonts w:asciiTheme="majorHAnsi" w:hAnsiTheme="majorHAnsi" w:cstheme="majorHAnsi"/>
        </w:rPr>
        <w:t>flourish</w:t>
      </w:r>
      <w:r w:rsidRPr="002119F1">
        <w:rPr>
          <w:rFonts w:asciiTheme="majorHAnsi" w:hAnsiTheme="majorHAnsi" w:cstheme="majorHAnsi"/>
          <w:sz w:val="14"/>
        </w:rPr>
        <w:t xml:space="preserve">. I end here with my own contribution to the work of speculation. I do not predict or prophesize, but I do hope. I take seriously Adrienne Maree Brown and Walidah Imarisha, the editors of the anthology Octavia’s Brood: Science Fiction Stories from Social Justice Movements, when they say that political organizing is an act of science fiction. They contend that imagining a world without systemic violence based on prejudices against other members of our species is engaging in speculation. If we take that to be true then science fiction takes on a whole new meaning in our political, social, and intellectual movements of justice, no matter how specific or broad. In this thesis project, </w:t>
      </w:r>
      <w:r w:rsidRPr="002119F1">
        <w:rPr>
          <w:rStyle w:val="StyleUnderline"/>
          <w:rFonts w:asciiTheme="majorHAnsi" w:hAnsiTheme="majorHAnsi" w:cstheme="majorHAnsi"/>
        </w:rPr>
        <w:t>I have urged the reader to consider the awesome potential of shifting our paradigms such that non-black readers, creators, and thinkers would have to identify with black peoples and the multitude of iterations of blackness present in the creative intellectual projects I’ve focused on</w:t>
      </w:r>
      <w:r w:rsidRPr="002119F1">
        <w:rPr>
          <w:rFonts w:asciiTheme="majorHAnsi" w:hAnsiTheme="majorHAnsi" w:cstheme="majorHAnsi"/>
          <w:sz w:val="14"/>
        </w:rPr>
        <w:t xml:space="preserve">. I am certain it is not the case that this kind of cross-identification never happens, but I am also certain that it is a mode of relationality that is fraught with historical patterns of violence that continue to repeat themselves contemporarily. </w:t>
      </w:r>
      <w:r w:rsidRPr="002119F1">
        <w:rPr>
          <w:rStyle w:val="StyleUnderline"/>
          <w:rFonts w:asciiTheme="majorHAnsi" w:hAnsiTheme="majorHAnsi" w:cstheme="majorHAnsi"/>
        </w:rPr>
        <w:t>What if, rather than appropriation and theft, new modes of relationality were open to us? What if despite the ongoing uneven power dynamics at play, we manage to relate across difference</w:t>
      </w:r>
      <w:r w:rsidRPr="002119F1">
        <w:rPr>
          <w:rFonts w:asciiTheme="majorHAnsi" w:hAnsiTheme="majorHAnsi" w:cstheme="majorHAnsi"/>
          <w:sz w:val="14"/>
        </w:rPr>
        <w:t xml:space="preserve"> and push through those difficulties like the characters in Butler’s novels? What if we were pushed to the brink of extinction as a species? Which aspects of what we think makes us human would we fight to keep and what would we let wither and leave behind? I think that the moment of encounter between reader and text is often a fraught one wherein the reader’s personal experiences and text’s inherent biases clash and layer and obfuscate such that we often read what we want to read and the text tries to speak over us rather than to us. But for me, encountering Octavia Butler’s fiction for the first time, was a moment of recognition. I saw myself in her characters, as complex people with richly articulated life stories and circumstances that I could never relate to my own life. And yet she writes them such that we are beckoned to identify with them, even when we might also be forced to recognize how, if it were a “true” story, we might’ve been responsible for putting them in their threatened and endangered positions. So I leave this thesis with some questions for the reader’s consideration and a few final thoughts. What were the texts that taught you how to be human? When were the moments of encounter that made you pause, hesitate before continuing? With whom have you identified in the stories I’ve recounted? And where do you see the projection of humanity’s future going? </w:t>
      </w:r>
      <w:r w:rsidRPr="002119F1">
        <w:rPr>
          <w:rStyle w:val="StyleUnderline"/>
          <w:rFonts w:asciiTheme="majorHAnsi" w:hAnsiTheme="majorHAnsi" w:cstheme="majorHAnsi"/>
        </w:rPr>
        <w:t>I like to think that any category that becomes so ingrained, so naturalized in our popular imaginations needs, begs to be interrogated</w:t>
      </w:r>
      <w:r w:rsidRPr="002119F1">
        <w:rPr>
          <w:rFonts w:asciiTheme="majorHAnsi" w:hAnsiTheme="majorHAnsi" w:cstheme="majorHAnsi"/>
          <w:sz w:val="14"/>
        </w:rPr>
        <w:t xml:space="preserve">. Thus </w:t>
      </w:r>
      <w:r w:rsidRPr="002119F1">
        <w:rPr>
          <w:rStyle w:val="StyleUnderline"/>
          <w:rFonts w:asciiTheme="majorHAnsi" w:hAnsiTheme="majorHAnsi" w:cstheme="majorHAnsi"/>
        </w:rPr>
        <w:t xml:space="preserve">the category of the human has become the central problematic </w:t>
      </w:r>
      <w:r w:rsidRPr="002119F1">
        <w:rPr>
          <w:rFonts w:asciiTheme="majorHAnsi" w:hAnsiTheme="majorHAnsi" w:cstheme="majorHAnsi"/>
          <w:sz w:val="14"/>
        </w:rPr>
        <w:t xml:space="preserve">for my thinking here and remains a kind of technology and a construct that I deploy in my daily life. </w:t>
      </w:r>
      <w:r w:rsidRPr="002119F1">
        <w:rPr>
          <w:rStyle w:val="StyleUnderline"/>
          <w:rFonts w:asciiTheme="majorHAnsi" w:hAnsiTheme="majorHAnsi" w:cstheme="majorHAnsi"/>
        </w:rPr>
        <w:t>But without having done this work to unpack its colonial underpinnings, the histories that begot it, and the analyses and critiques of it made by those often displaced from it, I wouldn’t have such an appreciation for it</w:t>
      </w:r>
      <w:r w:rsidRPr="002119F1">
        <w:rPr>
          <w:rFonts w:asciiTheme="majorHAnsi" w:hAnsiTheme="majorHAnsi" w:cstheme="majorHAnsi"/>
          <w:sz w:val="14"/>
        </w:rPr>
        <w:t xml:space="preserve">. In order </w:t>
      </w:r>
      <w:r w:rsidRPr="002119F1">
        <w:rPr>
          <w:rStyle w:val="StyleUnderline"/>
          <w:rFonts w:asciiTheme="majorHAnsi" w:hAnsiTheme="majorHAnsi" w:cstheme="majorHAnsi"/>
        </w:rPr>
        <w:t>to expand upon the human and truly listen to those who tell a fuller, richer story of us as a species, I had to let myself run the risk of seeing it lose all meaning and influence</w:t>
      </w:r>
      <w:r w:rsidRPr="002119F1">
        <w:rPr>
          <w:rFonts w:asciiTheme="majorHAnsi" w:hAnsiTheme="majorHAnsi" w:cstheme="majorHAnsi"/>
          <w:sz w:val="14"/>
        </w:rPr>
        <w:t>.</w:t>
      </w:r>
      <w:r w:rsidRPr="00252C99">
        <w:rPr>
          <w:rFonts w:asciiTheme="majorHAnsi" w:hAnsiTheme="majorHAnsi" w:cstheme="majorHAnsi"/>
          <w:sz w:val="14"/>
        </w:rPr>
        <w:t xml:space="preserve"> </w:t>
      </w:r>
    </w:p>
    <w:p w14:paraId="34E3EE16" w14:textId="77777777" w:rsidR="00A76031" w:rsidRPr="00800A5E" w:rsidRDefault="00A76031" w:rsidP="00483139">
      <w:pPr>
        <w:rPr>
          <w:rStyle w:val="Emphasis"/>
          <w:rFonts w:asciiTheme="majorHAnsi" w:hAnsiTheme="majorHAnsi" w:cstheme="majorHAnsi"/>
        </w:rPr>
      </w:pPr>
    </w:p>
    <w:p w14:paraId="6424D396" w14:textId="77777777" w:rsidR="005F08DF" w:rsidRPr="00800A5E" w:rsidRDefault="005F08DF" w:rsidP="005F08DF">
      <w:pPr>
        <w:rPr>
          <w:rFonts w:asciiTheme="majorHAnsi" w:hAnsiTheme="majorHAnsi" w:cstheme="majorHAnsi"/>
        </w:rPr>
      </w:pPr>
    </w:p>
    <w:p w14:paraId="15A4EAF8" w14:textId="6A87E4AE" w:rsidR="008A7440" w:rsidRPr="00800A5E" w:rsidRDefault="008A7440" w:rsidP="008A7440">
      <w:pPr>
        <w:pStyle w:val="Heading3"/>
        <w:rPr>
          <w:rFonts w:asciiTheme="majorHAnsi" w:hAnsiTheme="majorHAnsi" w:cstheme="majorHAnsi"/>
        </w:rPr>
      </w:pPr>
      <w:r w:rsidRPr="00800A5E">
        <w:rPr>
          <w:rFonts w:asciiTheme="majorHAnsi" w:hAnsiTheme="majorHAnsi" w:cstheme="majorHAnsi"/>
        </w:rPr>
        <w:t>AT FW</w:t>
      </w:r>
    </w:p>
    <w:p w14:paraId="592C5EEB" w14:textId="77777777" w:rsidR="008A7440" w:rsidRPr="00800A5E" w:rsidRDefault="008A7440" w:rsidP="008A7440">
      <w:pPr>
        <w:pStyle w:val="Heading4"/>
        <w:rPr>
          <w:rFonts w:asciiTheme="majorHAnsi" w:hAnsiTheme="majorHAnsi" w:cstheme="majorHAnsi"/>
          <w:sz w:val="28"/>
        </w:rPr>
      </w:pPr>
      <w:r w:rsidRPr="00800A5E">
        <w:rPr>
          <w:rFonts w:asciiTheme="majorHAnsi" w:hAnsiTheme="majorHAnsi" w:cstheme="majorHAnsi"/>
          <w:sz w:val="28"/>
        </w:rPr>
        <w:t>Infra and dams not a TVA</w:t>
      </w:r>
    </w:p>
    <w:p w14:paraId="164254E2" w14:textId="77777777" w:rsidR="008A7440" w:rsidRPr="00800A5E" w:rsidRDefault="008A7440" w:rsidP="008A7440">
      <w:pPr>
        <w:rPr>
          <w:rFonts w:asciiTheme="majorHAnsi" w:hAnsiTheme="majorHAnsi" w:cstheme="majorHAnsi"/>
        </w:rPr>
      </w:pPr>
      <w:r w:rsidRPr="00800A5E">
        <w:rPr>
          <w:rFonts w:asciiTheme="majorHAnsi" w:hAnsiTheme="majorHAnsi" w:cstheme="majorHAnsi"/>
        </w:rPr>
        <w:t xml:space="preserve">Nicole J. </w:t>
      </w:r>
      <w:r w:rsidRPr="00800A5E">
        <w:rPr>
          <w:rFonts w:asciiTheme="majorHAnsi" w:eastAsiaTheme="majorEastAsia" w:hAnsiTheme="majorHAnsi" w:cstheme="majorHAnsi"/>
          <w:b/>
          <w:iCs/>
          <w:sz w:val="28"/>
        </w:rPr>
        <w:t>Wilson Et. Al, 19</w:t>
      </w:r>
      <w:r w:rsidRPr="00800A5E">
        <w:rPr>
          <w:rFonts w:asciiTheme="majorHAnsi" w:hAnsiTheme="majorHAnsi" w:cstheme="majorHAnsi"/>
        </w:rPr>
        <w:t xml:space="preserve"> (Nicole J. Wilson, Re-Theorizing Politics in Water Governance, MDPI, https://www.mdpi.com/2073-4441/11/7/1470, 7-16-2019)//iLake-</w:t>
      </w:r>
      <w:r w:rsidRPr="00800A5E">
        <w:rPr>
          <w:rFonts w:ascii="Apple Color Emoji" w:hAnsi="Apple Color Emoji" w:cs="Apple Color Emoji"/>
        </w:rPr>
        <w:t>💣🍔</w:t>
      </w:r>
      <w:r w:rsidRPr="00800A5E">
        <w:rPr>
          <w:rFonts w:asciiTheme="majorHAnsi" w:hAnsiTheme="majorHAnsi" w:cstheme="majorHAnsi"/>
        </w:rPr>
        <w:t xml:space="preserve">  </w:t>
      </w:r>
    </w:p>
    <w:p w14:paraId="6FCDFA57" w14:textId="6E41CB0B" w:rsidR="0075768E" w:rsidRPr="00800A5E" w:rsidRDefault="008A7440" w:rsidP="00287EB5">
      <w:pPr>
        <w:rPr>
          <w:rFonts w:asciiTheme="majorHAnsi" w:hAnsiTheme="majorHAnsi" w:cstheme="majorHAnsi"/>
          <w:u w:val="single"/>
        </w:rPr>
      </w:pPr>
      <w:r w:rsidRPr="00800A5E">
        <w:rPr>
          <w:rFonts w:asciiTheme="majorHAnsi" w:hAnsiTheme="majorHAnsi" w:cstheme="majorHAnsi"/>
          <w:sz w:val="16"/>
        </w:rPr>
        <w:t xml:space="preserve">Several articles of the Special Issue encompass </w:t>
      </w:r>
      <w:r w:rsidRPr="00800A5E">
        <w:rPr>
          <w:rFonts w:asciiTheme="majorHAnsi" w:hAnsiTheme="majorHAnsi" w:cstheme="majorHAnsi"/>
          <w:u w:val="single"/>
        </w:rPr>
        <w:t>the politics of infrastructure and water insecurity</w:t>
      </w:r>
      <w:r w:rsidRPr="00800A5E">
        <w:rPr>
          <w:rFonts w:asciiTheme="majorHAnsi" w:hAnsiTheme="majorHAnsi" w:cstheme="majorHAnsi"/>
          <w:sz w:val="16"/>
        </w:rPr>
        <w:t xml:space="preserve">. As one example, Mawani’s [54] research in Ahmedabad (Gujarat, India) demonstrates how </w:t>
      </w:r>
      <w:r w:rsidRPr="00800A5E">
        <w:rPr>
          <w:rFonts w:asciiTheme="majorHAnsi" w:hAnsiTheme="majorHAnsi" w:cstheme="majorHAnsi"/>
          <w:u w:val="single"/>
        </w:rPr>
        <w:t>religious difference and access to municipal water supply infrastructure operates through, and is mediated by, multiple state and non-state actors.</w:t>
      </w:r>
      <w:r w:rsidRPr="00800A5E">
        <w:rPr>
          <w:rFonts w:asciiTheme="majorHAnsi" w:hAnsiTheme="majorHAnsi" w:cstheme="majorHAnsi"/>
          <w:sz w:val="16"/>
        </w:rPr>
        <w:t xml:space="preserve"> In particular, she suggests practices of (un)mapping municipal water access can contribute as an analytical and methodological framework in water governance [54]. </w:t>
      </w:r>
      <w:r w:rsidRPr="00800A5E">
        <w:rPr>
          <w:rFonts w:asciiTheme="majorHAnsi" w:hAnsiTheme="majorHAnsi" w:cstheme="majorHAnsi"/>
          <w:u w:val="single"/>
        </w:rPr>
        <w:t xml:space="preserve">Water governance in certain </w:t>
      </w:r>
      <w:r w:rsidRPr="00800A5E">
        <w:rPr>
          <w:rStyle w:val="StyleUnderline"/>
          <w:rFonts w:asciiTheme="majorHAnsi" w:hAnsiTheme="majorHAnsi" w:cstheme="majorHAnsi"/>
        </w:rPr>
        <w:t>Muslim majority spaces, ostensibly left “unmapped”</w:t>
      </w:r>
      <w:r w:rsidRPr="00800A5E">
        <w:rPr>
          <w:rFonts w:asciiTheme="majorHAnsi" w:hAnsiTheme="majorHAnsi" w:cstheme="majorHAnsi"/>
          <w:u w:val="single"/>
        </w:rPr>
        <w:t xml:space="preserve"> and outside the remit of formal planning processes, are concordant gaps in critical infrastructure</w:t>
      </w:r>
      <w:r w:rsidRPr="00800A5E">
        <w:rPr>
          <w:rFonts w:asciiTheme="majorHAnsi" w:hAnsiTheme="majorHAnsi" w:cstheme="majorHAnsi"/>
          <w:sz w:val="16"/>
        </w:rPr>
        <w:t xml:space="preserve"> [54]. Here, </w:t>
      </w:r>
      <w:r w:rsidRPr="00800A5E">
        <w:rPr>
          <w:rFonts w:asciiTheme="majorHAnsi" w:hAnsiTheme="majorHAnsi" w:cstheme="majorHAnsi"/>
          <w:u w:val="single"/>
        </w:rPr>
        <w:t>the politics and practices of zoning, engineering, and other technical requirements are important factors that produce and animate “underserved” Muslim areas of the city</w:t>
      </w:r>
      <w:r w:rsidRPr="00800A5E">
        <w:rPr>
          <w:rFonts w:asciiTheme="majorHAnsi" w:hAnsiTheme="majorHAnsi" w:cstheme="majorHAnsi"/>
          <w:sz w:val="16"/>
        </w:rPr>
        <w:t xml:space="preserve"> [54]. Offering another example of entanglements between institutions and infrastructure is Rodríguez-de-Francisco et al. [55], who explore the extent to which a </w:t>
      </w:r>
      <w:r w:rsidRPr="00800A5E">
        <w:rPr>
          <w:rFonts w:asciiTheme="majorHAnsi" w:hAnsiTheme="majorHAnsi" w:cstheme="majorHAnsi"/>
          <w:u w:val="single"/>
        </w:rPr>
        <w:t>Payment for Ecosystem Services (PES)</w:t>
      </w:r>
      <w:r w:rsidRPr="00800A5E">
        <w:rPr>
          <w:rFonts w:asciiTheme="majorHAnsi" w:hAnsiTheme="majorHAnsi" w:cstheme="majorHAnsi"/>
          <w:sz w:val="16"/>
        </w:rPr>
        <w:t xml:space="preserve"> scheme contributes to an integrated and sustainable Water–Energy–Food nexus (WEF) in Colombia. </w:t>
      </w:r>
      <w:r w:rsidRPr="00800A5E">
        <w:rPr>
          <w:rFonts w:asciiTheme="majorHAnsi" w:hAnsiTheme="majorHAnsi" w:cstheme="majorHAnsi"/>
          <w:u w:val="single"/>
        </w:rPr>
        <w:t xml:space="preserve">Where PES is often idealized as an integrative institutional mechanism capable of accounting for environmental externalities, their research suggests the program helps justify large-dam development and has enabled the developer to directly and indirectly accumulate and secure the reservoir’s water while constraining the possible set of livelihoods in upstream and downstream spaces </w:t>
      </w:r>
      <w:r w:rsidRPr="00800A5E">
        <w:rPr>
          <w:rFonts w:asciiTheme="majorHAnsi" w:hAnsiTheme="majorHAnsi" w:cstheme="majorHAnsi"/>
          <w:sz w:val="16"/>
        </w:rPr>
        <w:t xml:space="preserve">[55]. Such institutional arrangements thus do not inherently (or even, actively) contribute to a sustainable and equitable WEF nexus [55]. Their analysis attends to the diverse politics, negotiations and </w:t>
      </w:r>
      <w:r w:rsidRPr="00800A5E">
        <w:rPr>
          <w:rFonts w:asciiTheme="majorHAnsi" w:hAnsiTheme="majorHAnsi" w:cstheme="majorHAnsi"/>
          <w:u w:val="single"/>
        </w:rPr>
        <w:t xml:space="preserve">experiences across scales in an effort to illuminate </w:t>
      </w:r>
      <w:r w:rsidRPr="00800A5E">
        <w:rPr>
          <w:rFonts w:asciiTheme="majorHAnsi" w:hAnsiTheme="majorHAnsi" w:cstheme="majorHAnsi"/>
          <w:b/>
          <w:bCs/>
          <w:u w:val="single"/>
        </w:rPr>
        <w:t>which interests are served by such projects</w:t>
      </w:r>
      <w:r w:rsidRPr="00800A5E">
        <w:rPr>
          <w:rFonts w:asciiTheme="majorHAnsi" w:hAnsiTheme="majorHAnsi" w:cstheme="majorHAnsi"/>
          <w:sz w:val="16"/>
        </w:rPr>
        <w:t xml:space="preserve">, and as a means of countering the universalized language, logics, and objectives of PES and the WEF nexus [55]. A third example comes from Atkins [56], who suggests the “national interest” of the Belo Monte Dam in Brazil is a core site around which both de-politicization (economic benefits) and re-politicization (corruption) movements converge and coalesce. </w:t>
      </w:r>
      <w:r w:rsidRPr="00800A5E">
        <w:rPr>
          <w:rStyle w:val="Emphasis"/>
          <w:rFonts w:asciiTheme="majorHAnsi" w:hAnsiTheme="majorHAnsi" w:cstheme="majorHAnsi"/>
        </w:rPr>
        <w:t>The effects of resistance and (re)politicization movements are not contained to a singular project but have animated and altered the political terrain of hydropower development</w:t>
      </w:r>
      <w:r w:rsidRPr="00800A5E">
        <w:rPr>
          <w:rFonts w:asciiTheme="majorHAnsi" w:hAnsiTheme="majorHAnsi" w:cstheme="majorHAnsi"/>
          <w:u w:val="single"/>
        </w:rPr>
        <w:t xml:space="preserve"> in Brazil [56]. Their analysis highlights the various narratives for and against the project, highlighting the intensely political contestations and ways it was discursively linked to ideas of corruption or elite interests [56]. In line with the “post-political” (above), both Rodríguez-de-Francisco et al. [55] and Atkins [56] highlight how </w:t>
      </w:r>
      <w:r w:rsidRPr="00800A5E">
        <w:rPr>
          <w:rFonts w:asciiTheme="majorHAnsi" w:hAnsiTheme="majorHAnsi" w:cstheme="majorHAnsi"/>
          <w:b/>
          <w:bCs/>
          <w:u w:val="single"/>
        </w:rPr>
        <w:t>“politics” can become obfuscated through particular discourses</w:t>
      </w:r>
      <w:r w:rsidRPr="00800A5E">
        <w:rPr>
          <w:rFonts w:asciiTheme="majorHAnsi" w:hAnsiTheme="majorHAnsi" w:cstheme="majorHAnsi"/>
          <w:u w:val="single"/>
        </w:rPr>
        <w:t xml:space="preserve"> (e.g., national interests or economic benefits) and formalized social-ecological institutional arrangements (i.e., PES), </w:t>
      </w:r>
      <w:r w:rsidRPr="00800A5E">
        <w:rPr>
          <w:rFonts w:asciiTheme="majorHAnsi" w:hAnsiTheme="majorHAnsi" w:cstheme="majorHAnsi"/>
          <w:b/>
          <w:bCs/>
          <w:u w:val="single"/>
        </w:rPr>
        <w:t>producing spaces for the consolidation, justification, and development of large-dam development</w:t>
      </w:r>
      <w:r w:rsidRPr="00800A5E">
        <w:rPr>
          <w:rFonts w:asciiTheme="majorHAnsi" w:hAnsiTheme="majorHAnsi" w:cstheme="majorHAnsi"/>
          <w:u w:val="single"/>
        </w:rPr>
        <w:t>.</w:t>
      </w:r>
    </w:p>
    <w:p w14:paraId="41281441" w14:textId="185B4449" w:rsidR="00091CA2" w:rsidRDefault="00091CA2" w:rsidP="00091CA2">
      <w:pPr>
        <w:rPr>
          <w:rStyle w:val="Style13ptBold"/>
          <w:rFonts w:asciiTheme="majorHAnsi" w:hAnsiTheme="majorHAnsi" w:cstheme="majorHAnsi"/>
        </w:rPr>
      </w:pPr>
      <w:r>
        <w:rPr>
          <w:rStyle w:val="Style13ptBold"/>
          <w:rFonts w:asciiTheme="majorHAnsi" w:hAnsiTheme="majorHAnsi" w:cstheme="majorHAnsi"/>
        </w:rPr>
        <w:t>Natives aff not a TVA</w:t>
      </w:r>
    </w:p>
    <w:p w14:paraId="5173289A" w14:textId="1C63F12D" w:rsidR="00091CA2" w:rsidRPr="00252C99" w:rsidRDefault="00091CA2" w:rsidP="00091CA2">
      <w:pPr>
        <w:rPr>
          <w:rFonts w:asciiTheme="majorHAnsi" w:hAnsiTheme="majorHAnsi" w:cstheme="majorHAnsi"/>
          <w:sz w:val="16"/>
          <w:szCs w:val="16"/>
        </w:rPr>
      </w:pPr>
      <w:r w:rsidRPr="00252C99">
        <w:rPr>
          <w:rStyle w:val="Style13ptBold"/>
          <w:rFonts w:asciiTheme="majorHAnsi" w:hAnsiTheme="majorHAnsi" w:cstheme="majorHAnsi"/>
        </w:rPr>
        <w:t>Coulthard 13</w:t>
      </w:r>
      <w:r w:rsidRPr="00252C99">
        <w:rPr>
          <w:rFonts w:asciiTheme="majorHAnsi" w:hAnsiTheme="majorHAnsi" w:cstheme="majorHAnsi"/>
        </w:rPr>
        <w:t xml:space="preserve"> </w:t>
      </w:r>
      <w:r w:rsidRPr="00252C99">
        <w:rPr>
          <w:rFonts w:asciiTheme="majorHAnsi" w:hAnsiTheme="majorHAnsi" w:cstheme="majorHAnsi"/>
          <w:sz w:val="16"/>
          <w:szCs w:val="16"/>
        </w:rPr>
        <w:t xml:space="preserve">[Glen, Dene activist, professor of First Nations Studies and Political Science at University of British Columbia, “Indigenous Peoples and the ‘Politics of Recognition,’” 23 Mar 2013, </w:t>
      </w:r>
      <w:hyperlink r:id="rId11" w:history="1">
        <w:r w:rsidRPr="00252C99">
          <w:rPr>
            <w:rStyle w:val="Hyperlink"/>
            <w:rFonts w:asciiTheme="majorHAnsi" w:hAnsiTheme="majorHAnsi" w:cstheme="majorHAnsi"/>
            <w:sz w:val="16"/>
            <w:szCs w:val="16"/>
          </w:rPr>
          <w:t>http://www.newsocialist.org/685-indigenous-peoples-and-the-politics-of-recognition</w:t>
        </w:r>
      </w:hyperlink>
      <w:r w:rsidRPr="00252C99">
        <w:rPr>
          <w:rFonts w:asciiTheme="majorHAnsi" w:hAnsiTheme="majorHAnsi" w:cstheme="majorHAnsi"/>
          <w:sz w:val="16"/>
          <w:szCs w:val="16"/>
        </w:rPr>
        <w:t xml:space="preserve">] </w:t>
      </w:r>
    </w:p>
    <w:p w14:paraId="49E97615" w14:textId="77777777" w:rsidR="00091CA2" w:rsidRPr="00252C99" w:rsidRDefault="00091CA2" w:rsidP="00091CA2">
      <w:pPr>
        <w:rPr>
          <w:rFonts w:asciiTheme="majorHAnsi" w:hAnsiTheme="majorHAnsi" w:cstheme="majorHAnsi"/>
          <w:sz w:val="16"/>
        </w:rPr>
      </w:pPr>
      <w:r w:rsidRPr="00091CA2">
        <w:rPr>
          <w:rStyle w:val="Emphasis"/>
          <w:rFonts w:asciiTheme="majorHAnsi" w:hAnsiTheme="majorHAnsi" w:cstheme="majorHAnsi"/>
        </w:rPr>
        <w:t>Fanon's insights</w:t>
      </w:r>
      <w:r w:rsidRPr="00091CA2">
        <w:rPr>
          <w:rFonts w:asciiTheme="majorHAnsi" w:hAnsiTheme="majorHAnsi" w:cstheme="majorHAnsi"/>
          <w:sz w:val="16"/>
        </w:rPr>
        <w:t xml:space="preserve"> here immediately </w:t>
      </w:r>
      <w:r w:rsidRPr="00091CA2">
        <w:rPr>
          <w:rStyle w:val="StyleUnderline"/>
          <w:rFonts w:asciiTheme="majorHAnsi" w:hAnsiTheme="majorHAnsi" w:cstheme="majorHAnsi"/>
        </w:rPr>
        <w:t>expose the limits of the politics of recognition for restructuring indigenous</w:t>
      </w:r>
      <w:r w:rsidRPr="00091CA2">
        <w:rPr>
          <w:rFonts w:asciiTheme="majorHAnsi" w:hAnsiTheme="majorHAnsi" w:cstheme="majorHAnsi"/>
        </w:rPr>
        <w:t>]-[po</w:t>
      </w:r>
      <w:r w:rsidRPr="00091CA2">
        <w:rPr>
          <w:rStyle w:val="StyleUnderline"/>
          <w:rFonts w:asciiTheme="majorHAnsi" w:hAnsiTheme="majorHAnsi" w:cstheme="majorHAnsi"/>
        </w:rPr>
        <w:t>-state relations</w:t>
      </w:r>
      <w:r w:rsidRPr="00091CA2">
        <w:rPr>
          <w:rFonts w:asciiTheme="majorHAnsi" w:hAnsiTheme="majorHAnsi" w:cstheme="majorHAnsi"/>
          <w:sz w:val="16"/>
        </w:rPr>
        <w:t xml:space="preserve"> in Canada. </w:t>
      </w:r>
      <w:r w:rsidRPr="00091CA2">
        <w:rPr>
          <w:rStyle w:val="StyleUnderline"/>
          <w:rFonts w:asciiTheme="majorHAnsi" w:hAnsiTheme="majorHAnsi" w:cstheme="majorHAnsi"/>
        </w:rPr>
        <w:t>This project has</w:t>
      </w:r>
      <w:r w:rsidRPr="00091CA2">
        <w:rPr>
          <w:rFonts w:asciiTheme="majorHAnsi" w:hAnsiTheme="majorHAnsi" w:cstheme="majorHAnsi"/>
          <w:sz w:val="16"/>
        </w:rPr>
        <w:t xml:space="preserve"> largely </w:t>
      </w:r>
      <w:r w:rsidRPr="00091CA2">
        <w:rPr>
          <w:rStyle w:val="StyleUnderline"/>
          <w:rFonts w:asciiTheme="majorHAnsi" w:hAnsiTheme="majorHAnsi" w:cstheme="majorHAnsi"/>
        </w:rPr>
        <w:t>been conceived of in terms of reformist state redistribution schemes like granting</w:t>
      </w:r>
      <w:r w:rsidRPr="00091CA2">
        <w:rPr>
          <w:rFonts w:asciiTheme="majorHAnsi" w:hAnsiTheme="majorHAnsi" w:cstheme="majorHAnsi"/>
          <w:sz w:val="16"/>
        </w:rPr>
        <w:t xml:space="preserve"> certain </w:t>
      </w:r>
      <w:r w:rsidRPr="00091CA2">
        <w:rPr>
          <w:rStyle w:val="StyleUnderline"/>
          <w:rFonts w:asciiTheme="majorHAnsi" w:hAnsiTheme="majorHAnsi" w:cstheme="majorHAnsi"/>
        </w:rPr>
        <w:t>"cultural rights" and concessions to indigenous communities through self-government and land claims processes. Although this</w:t>
      </w:r>
      <w:r w:rsidRPr="00091CA2">
        <w:rPr>
          <w:rFonts w:asciiTheme="majorHAnsi" w:hAnsiTheme="majorHAnsi" w:cstheme="majorHAnsi"/>
          <w:sz w:val="16"/>
        </w:rPr>
        <w:t xml:space="preserve"> approach </w:t>
      </w:r>
      <w:r w:rsidRPr="00091CA2">
        <w:rPr>
          <w:rStyle w:val="StyleUnderline"/>
          <w:rFonts w:asciiTheme="majorHAnsi" w:hAnsiTheme="majorHAnsi" w:cstheme="majorHAnsi"/>
        </w:rPr>
        <w:t xml:space="preserve">may alter some of the effects of colonial-capitalist exploitation and domination, it does </w:t>
      </w:r>
      <w:r w:rsidRPr="00091CA2">
        <w:rPr>
          <w:rStyle w:val="Emphasis"/>
          <w:rFonts w:asciiTheme="majorHAnsi" w:hAnsiTheme="majorHAnsi" w:cstheme="majorHAnsi"/>
        </w:rPr>
        <w:t>little</w:t>
      </w:r>
      <w:r w:rsidRPr="00091CA2">
        <w:rPr>
          <w:rStyle w:val="StyleUnderline"/>
          <w:rFonts w:asciiTheme="majorHAnsi" w:hAnsiTheme="majorHAnsi" w:cstheme="majorHAnsi"/>
        </w:rPr>
        <w:t xml:space="preserve"> to address their generative structures</w:t>
      </w:r>
      <w:r w:rsidRPr="00091CA2">
        <w:rPr>
          <w:rFonts w:asciiTheme="majorHAnsi" w:hAnsiTheme="majorHAnsi" w:cstheme="majorHAnsi"/>
          <w:sz w:val="16"/>
        </w:rPr>
        <w:t xml:space="preserve"> - in this case </w:t>
      </w:r>
      <w:r w:rsidRPr="00091CA2">
        <w:rPr>
          <w:rFonts w:asciiTheme="majorHAnsi" w:hAnsiTheme="majorHAnsi" w:cstheme="majorHAnsi"/>
          <w:sz w:val="16"/>
          <w:szCs w:val="16"/>
        </w:rPr>
        <w:t>the racist capitalist economy and</w:t>
      </w:r>
      <w:r w:rsidRPr="00091CA2">
        <w:rPr>
          <w:rStyle w:val="StyleUnderline"/>
          <w:rFonts w:asciiTheme="majorHAnsi" w:hAnsiTheme="majorHAnsi" w:cstheme="majorHAnsi"/>
        </w:rPr>
        <w:t xml:space="preserve"> the colonial state</w:t>
      </w:r>
      <w:r w:rsidRPr="00091CA2">
        <w:rPr>
          <w:rFonts w:asciiTheme="majorHAnsi" w:hAnsiTheme="majorHAnsi" w:cstheme="majorHAnsi"/>
          <w:sz w:val="16"/>
        </w:rPr>
        <w:t xml:space="preserve">. Seen from this angle, the contemporary </w:t>
      </w:r>
      <w:r w:rsidRPr="00091CA2">
        <w:rPr>
          <w:rStyle w:val="StyleUnderline"/>
          <w:rFonts w:asciiTheme="majorHAnsi" w:hAnsiTheme="majorHAnsi" w:cstheme="majorHAnsi"/>
        </w:rPr>
        <w:t xml:space="preserve">politics of recognition </w:t>
      </w:r>
      <w:r w:rsidRPr="00091CA2">
        <w:rPr>
          <w:rFonts w:asciiTheme="majorHAnsi" w:hAnsiTheme="majorHAnsi" w:cstheme="majorHAnsi"/>
          <w:sz w:val="16"/>
          <w:szCs w:val="16"/>
        </w:rPr>
        <w:t xml:space="preserve">simply </w:t>
      </w:r>
      <w:r w:rsidRPr="00091CA2">
        <w:rPr>
          <w:rStyle w:val="StyleUnderline"/>
          <w:rFonts w:asciiTheme="majorHAnsi" w:hAnsiTheme="majorHAnsi" w:cstheme="majorHAnsi"/>
        </w:rPr>
        <w:t>leaves</w:t>
      </w:r>
      <w:r w:rsidRPr="00091CA2">
        <w:rPr>
          <w:rFonts w:asciiTheme="majorHAnsi" w:hAnsiTheme="majorHAnsi" w:cstheme="majorHAnsi"/>
          <w:sz w:val="16"/>
        </w:rPr>
        <w:t xml:space="preserve"> one of </w:t>
      </w:r>
      <w:r w:rsidRPr="00091CA2">
        <w:rPr>
          <w:rStyle w:val="StyleUnderline"/>
          <w:rFonts w:asciiTheme="majorHAnsi" w:hAnsiTheme="majorHAnsi" w:cstheme="majorHAnsi"/>
        </w:rPr>
        <w:t>the</w:t>
      </w:r>
      <w:r w:rsidRPr="00091CA2">
        <w:rPr>
          <w:rFonts w:asciiTheme="majorHAnsi" w:hAnsiTheme="majorHAnsi" w:cstheme="majorHAnsi"/>
          <w:sz w:val="16"/>
        </w:rPr>
        <w:t xml:space="preserve"> two </w:t>
      </w:r>
      <w:r w:rsidRPr="00091CA2">
        <w:rPr>
          <w:rStyle w:val="StyleUnderline"/>
          <w:rFonts w:asciiTheme="majorHAnsi" w:hAnsiTheme="majorHAnsi" w:cstheme="majorHAnsi"/>
        </w:rPr>
        <w:t>operative levels of colonial power</w:t>
      </w:r>
      <w:r w:rsidRPr="00091CA2">
        <w:rPr>
          <w:rFonts w:asciiTheme="majorHAnsi" w:hAnsiTheme="majorHAnsi" w:cstheme="majorHAnsi"/>
          <w:sz w:val="16"/>
        </w:rPr>
        <w:t xml:space="preserve"> identified by Fanon </w:t>
      </w:r>
      <w:r w:rsidRPr="00091CA2">
        <w:rPr>
          <w:rStyle w:val="StyleUnderline"/>
          <w:rFonts w:asciiTheme="majorHAnsi" w:hAnsiTheme="majorHAnsi" w:cstheme="majorHAnsi"/>
        </w:rPr>
        <w:t>untouched</w:t>
      </w:r>
      <w:r w:rsidRPr="00091CA2">
        <w:rPr>
          <w:rFonts w:asciiTheme="majorHAnsi" w:hAnsiTheme="majorHAnsi" w:cstheme="majorHAnsi"/>
          <w:sz w:val="16"/>
        </w:rPr>
        <w:t xml:space="preserve">. The second key problem with the politics of recognition's proposed remedy for colonial injustice has to do with the subjective realm of colonial power. Here it is important to note that most </w:t>
      </w:r>
      <w:r w:rsidRPr="00091CA2">
        <w:rPr>
          <w:rStyle w:val="StyleUnderline"/>
          <w:rFonts w:asciiTheme="majorHAnsi" w:hAnsiTheme="majorHAnsi" w:cstheme="majorHAnsi"/>
        </w:rPr>
        <w:t>recognition-based proposals</w:t>
      </w:r>
      <w:r w:rsidRPr="00091CA2">
        <w:rPr>
          <w:rFonts w:asciiTheme="majorHAnsi" w:hAnsiTheme="majorHAnsi" w:cstheme="majorHAnsi"/>
          <w:sz w:val="16"/>
        </w:rPr>
        <w:t xml:space="preserve"> - whether we're talking about the recommendations of Charles Taylor or the Royal Commission on Aboriginal Peoples - </w:t>
      </w:r>
      <w:r w:rsidRPr="00091CA2">
        <w:rPr>
          <w:rFonts w:asciiTheme="majorHAnsi" w:hAnsiTheme="majorHAnsi" w:cstheme="majorHAnsi"/>
          <w:sz w:val="16"/>
          <w:szCs w:val="16"/>
        </w:rPr>
        <w:t>rests on the assumption that the flourishing of indigenous peoples as distinct and self-determining agents is dependent on their being granted recognition and institutional accommodation by and within the settler-state apparatus. As sociologist Richard Day has put it, under these models, recognition</w:t>
      </w:r>
      <w:r w:rsidRPr="00091CA2">
        <w:rPr>
          <w:rStyle w:val="StyleUnderline"/>
          <w:rFonts w:asciiTheme="majorHAnsi" w:hAnsiTheme="majorHAnsi" w:cstheme="majorHAnsi"/>
        </w:rPr>
        <w:t xml:space="preserve"> is conceived of as a "gift" bestowed from a superior identity to an inferior one</w:t>
      </w:r>
      <w:r w:rsidRPr="00091CA2">
        <w:rPr>
          <w:rFonts w:asciiTheme="majorHAnsi" w:hAnsiTheme="majorHAnsi" w:cstheme="majorHAnsi"/>
          <w:sz w:val="16"/>
        </w:rPr>
        <w:t>. For Fanon, there are at least two problems underlying the idea that freedom and independence can be achieved via a gift of recognition. The first involves the relationship that he draws between struggle and the disalienation of the colonized individual. Simply stated, for Fanon it is through struggle and conflict (and for the later Fanon, violent struggle and conflict) that the colonized come to be rid of the "arsenal of complexes" driven into the core of their being through the colonial process.</w:t>
      </w:r>
      <w:r w:rsidRPr="00252C99">
        <w:rPr>
          <w:rFonts w:asciiTheme="majorHAnsi" w:hAnsiTheme="majorHAnsi" w:cstheme="majorHAnsi"/>
          <w:sz w:val="16"/>
        </w:rPr>
        <w:t xml:space="preserve"> </w:t>
      </w:r>
    </w:p>
    <w:p w14:paraId="6D17486C" w14:textId="77777777" w:rsidR="00287EB5" w:rsidRPr="00800A5E" w:rsidRDefault="00287EB5" w:rsidP="00287EB5">
      <w:pPr>
        <w:rPr>
          <w:rFonts w:asciiTheme="majorHAnsi" w:hAnsiTheme="majorHAnsi" w:cstheme="majorHAnsi"/>
          <w:u w:val="single"/>
        </w:rPr>
      </w:pPr>
    </w:p>
    <w:p w14:paraId="78918F9D" w14:textId="2F4212F2" w:rsidR="0075768E" w:rsidRPr="00800A5E" w:rsidRDefault="0075768E" w:rsidP="0075768E">
      <w:pPr>
        <w:pStyle w:val="Heading4"/>
        <w:rPr>
          <w:rFonts w:asciiTheme="majorHAnsi" w:hAnsiTheme="majorHAnsi" w:cstheme="majorHAnsi"/>
          <w:sz w:val="28"/>
        </w:rPr>
      </w:pPr>
      <w:r w:rsidRPr="00800A5E">
        <w:rPr>
          <w:rFonts w:asciiTheme="majorHAnsi" w:hAnsiTheme="majorHAnsi" w:cstheme="majorHAnsi"/>
          <w:sz w:val="28"/>
        </w:rPr>
        <w:t>It also imposes a universal understanding of water which is erasure.</w:t>
      </w:r>
    </w:p>
    <w:p w14:paraId="033F615E" w14:textId="77777777" w:rsidR="0075768E" w:rsidRPr="00800A5E" w:rsidRDefault="0075768E" w:rsidP="0075768E">
      <w:pPr>
        <w:rPr>
          <w:rFonts w:asciiTheme="majorHAnsi" w:hAnsiTheme="majorHAnsi" w:cstheme="majorHAnsi"/>
        </w:rPr>
      </w:pPr>
      <w:r w:rsidRPr="00800A5E">
        <w:rPr>
          <w:rFonts w:asciiTheme="majorHAnsi" w:hAnsiTheme="majorHAnsi" w:cstheme="majorHAnsi"/>
        </w:rPr>
        <w:t xml:space="preserve">Nicole J </w:t>
      </w:r>
      <w:r w:rsidRPr="00800A5E">
        <w:rPr>
          <w:rFonts w:asciiTheme="majorHAnsi" w:eastAsiaTheme="majorEastAsia" w:hAnsiTheme="majorHAnsi" w:cstheme="majorHAnsi"/>
          <w:b/>
          <w:iCs/>
          <w:sz w:val="28"/>
        </w:rPr>
        <w:t>Wilson Et. Al, 19</w:t>
      </w:r>
      <w:r w:rsidRPr="00800A5E">
        <w:rPr>
          <w:rFonts w:asciiTheme="majorHAnsi" w:hAnsiTheme="majorHAnsi" w:cstheme="majorHAnsi"/>
        </w:rPr>
        <w:t xml:space="preserve"> (Nicole J Wilson, Re-Theorizing Politics in Water Governance, MDPI, https://www.mdpi.com/2073-4441/11/7/1470, 7-16-2019)//iLake-</w:t>
      </w:r>
      <w:r w:rsidRPr="00800A5E">
        <w:rPr>
          <w:rFonts w:ascii="Apple Color Emoji" w:hAnsi="Apple Color Emoji" w:cs="Apple Color Emoji"/>
        </w:rPr>
        <w:t>💣🍔</w:t>
      </w:r>
      <w:r w:rsidRPr="00800A5E">
        <w:rPr>
          <w:rFonts w:asciiTheme="majorHAnsi" w:hAnsiTheme="majorHAnsi" w:cstheme="majorHAnsi"/>
        </w:rPr>
        <w:t xml:space="preserve">  </w:t>
      </w:r>
    </w:p>
    <w:p w14:paraId="570946A3" w14:textId="19E7B4E8" w:rsidR="00675333" w:rsidRPr="00800A5E" w:rsidRDefault="0075768E" w:rsidP="00675333">
      <w:pPr>
        <w:rPr>
          <w:rFonts w:asciiTheme="majorHAnsi" w:hAnsiTheme="majorHAnsi" w:cstheme="majorHAnsi"/>
        </w:rPr>
      </w:pPr>
      <w:r w:rsidRPr="00800A5E">
        <w:rPr>
          <w:rFonts w:asciiTheme="majorHAnsi" w:hAnsiTheme="majorHAnsi" w:cstheme="majorHAnsi"/>
          <w:b/>
          <w:bCs/>
          <w:u w:val="single"/>
        </w:rPr>
        <w:t>A focus on government and management</w:t>
      </w:r>
      <w:r w:rsidRPr="00800A5E">
        <w:rPr>
          <w:rFonts w:asciiTheme="majorHAnsi" w:hAnsiTheme="majorHAnsi" w:cstheme="majorHAnsi"/>
          <w:u w:val="single"/>
        </w:rPr>
        <w:t xml:space="preserve"> </w:t>
      </w:r>
      <w:r w:rsidRPr="00800A5E">
        <w:rPr>
          <w:rFonts w:asciiTheme="majorHAnsi" w:hAnsiTheme="majorHAnsi" w:cstheme="majorHAnsi"/>
        </w:rPr>
        <w:t>invites attention to politics as the formal regulation of water, inter-jurisdictional negotiations, or outcomes of policies</w:t>
      </w:r>
      <w:r w:rsidRPr="00800A5E">
        <w:rPr>
          <w:rFonts w:asciiTheme="majorHAnsi" w:hAnsiTheme="majorHAnsi" w:cstheme="majorHAnsi"/>
          <w:u w:val="single"/>
        </w:rPr>
        <w:t>.</w:t>
      </w:r>
      <w:r w:rsidRPr="00800A5E">
        <w:rPr>
          <w:rFonts w:asciiTheme="majorHAnsi" w:hAnsiTheme="majorHAnsi" w:cstheme="majorHAnsi"/>
        </w:rPr>
        <w:t xml:space="preserve"> </w:t>
      </w:r>
      <w:r w:rsidRPr="00800A5E">
        <w:rPr>
          <w:rFonts w:asciiTheme="majorHAnsi" w:hAnsiTheme="majorHAnsi" w:cstheme="majorHAnsi"/>
          <w:u w:val="single"/>
        </w:rPr>
        <w:t xml:space="preserve">Such an orientation also often implies that </w:t>
      </w:r>
      <w:r w:rsidRPr="00800A5E">
        <w:rPr>
          <w:rFonts w:asciiTheme="majorHAnsi" w:hAnsiTheme="majorHAnsi" w:cstheme="majorHAnsi"/>
          <w:b/>
          <w:bCs/>
          <w:u w:val="single"/>
        </w:rPr>
        <w:t>better information</w:t>
      </w:r>
      <w:r w:rsidRPr="00800A5E">
        <w:rPr>
          <w:rFonts w:asciiTheme="majorHAnsi" w:hAnsiTheme="majorHAnsi" w:cstheme="majorHAnsi"/>
          <w:u w:val="single"/>
        </w:rPr>
        <w:t xml:space="preserve"> and sharing of scientific data </w:t>
      </w:r>
      <w:r w:rsidRPr="00800A5E">
        <w:rPr>
          <w:rFonts w:asciiTheme="majorHAnsi" w:hAnsiTheme="majorHAnsi" w:cstheme="majorHAnsi"/>
          <w:b/>
          <w:bCs/>
          <w:u w:val="single"/>
        </w:rPr>
        <w:t>will help mitigate or solve problem</w:t>
      </w:r>
      <w:r w:rsidRPr="00800A5E">
        <w:rPr>
          <w:rFonts w:asciiTheme="majorHAnsi" w:hAnsiTheme="majorHAnsi" w:cstheme="majorHAnsi"/>
          <w:u w:val="single"/>
        </w:rPr>
        <w:t xml:space="preserve"> x or y.</w:t>
      </w:r>
      <w:r w:rsidRPr="00800A5E">
        <w:rPr>
          <w:rFonts w:asciiTheme="majorHAnsi" w:hAnsiTheme="majorHAnsi" w:cstheme="majorHAnsi"/>
        </w:rPr>
        <w:t xml:space="preserve"> Relatedly, </w:t>
      </w:r>
      <w:r w:rsidRPr="00800A5E">
        <w:rPr>
          <w:rFonts w:asciiTheme="majorHAnsi" w:hAnsiTheme="majorHAnsi" w:cstheme="majorHAnsi"/>
          <w:u w:val="single"/>
        </w:rPr>
        <w:t xml:space="preserve">such </w:t>
      </w:r>
      <w:r w:rsidRPr="00800A5E">
        <w:rPr>
          <w:rFonts w:asciiTheme="majorHAnsi" w:hAnsiTheme="majorHAnsi" w:cstheme="majorHAnsi"/>
          <w:b/>
          <w:bCs/>
          <w:u w:val="single"/>
        </w:rPr>
        <w:t>pursuits might also assume that (a) water is knowable and can be managed, and (b) norms and desires are universal and can be put into practice</w:t>
      </w:r>
      <w:r w:rsidRPr="00800A5E">
        <w:rPr>
          <w:rFonts w:asciiTheme="majorHAnsi" w:hAnsiTheme="majorHAnsi" w:cstheme="majorHAnsi"/>
        </w:rPr>
        <w:t xml:space="preserve"> [7–9]. </w:t>
      </w:r>
      <w:r w:rsidRPr="00800A5E">
        <w:rPr>
          <w:rFonts w:asciiTheme="majorHAnsi" w:hAnsiTheme="majorHAnsi" w:cstheme="majorHAnsi"/>
          <w:u w:val="single"/>
        </w:rPr>
        <w:t xml:space="preserve">The reality is often remarkably different: Water access and rights are often linked to contentious politics of struggle, water access and quality is deeply differentiated, </w:t>
      </w:r>
      <w:r w:rsidRPr="00800A5E">
        <w:rPr>
          <w:rFonts w:asciiTheme="majorHAnsi" w:hAnsiTheme="majorHAnsi" w:cstheme="majorHAnsi"/>
          <w:b/>
          <w:bCs/>
          <w:u w:val="single"/>
        </w:rPr>
        <w:t>water uses are fundamentally contested</w:t>
      </w:r>
      <w:r w:rsidRPr="00800A5E">
        <w:rPr>
          <w:rFonts w:asciiTheme="majorHAnsi" w:hAnsiTheme="majorHAnsi" w:cstheme="majorHAnsi"/>
          <w:u w:val="single"/>
        </w:rPr>
        <w:t xml:space="preserve">, and what water “is” and how water is known, constructed, and lived is variegated and </w:t>
      </w:r>
      <w:r w:rsidRPr="00800A5E">
        <w:rPr>
          <w:rFonts w:asciiTheme="majorHAnsi" w:hAnsiTheme="majorHAnsi" w:cstheme="majorHAnsi"/>
          <w:b/>
          <w:bCs/>
          <w:u w:val="single"/>
        </w:rPr>
        <w:t>difficult to conceptualize, let alone implement</w:t>
      </w:r>
      <w:r w:rsidRPr="00800A5E">
        <w:rPr>
          <w:rFonts w:asciiTheme="majorHAnsi" w:hAnsiTheme="majorHAnsi" w:cstheme="majorHAnsi"/>
          <w:u w:val="single"/>
        </w:rPr>
        <w:t xml:space="preserve"> [8,10–14].</w:t>
      </w:r>
      <w:r w:rsidRPr="00800A5E">
        <w:rPr>
          <w:rFonts w:asciiTheme="majorHAnsi" w:hAnsiTheme="majorHAnsi" w:cstheme="majorHAnsi"/>
        </w:rPr>
        <w:t xml:space="preserve"> Allied with this, Perreault [15] suggests such </w:t>
      </w:r>
      <w:r w:rsidRPr="00800A5E">
        <w:rPr>
          <w:rFonts w:asciiTheme="majorHAnsi" w:hAnsiTheme="majorHAnsi" w:cstheme="majorHAnsi"/>
          <w:b/>
          <w:bCs/>
          <w:u w:val="single"/>
        </w:rPr>
        <w:t>calls for “good [water] governance</w:t>
      </w:r>
      <w:r w:rsidRPr="00800A5E">
        <w:rPr>
          <w:rFonts w:asciiTheme="majorHAnsi" w:hAnsiTheme="majorHAnsi" w:cstheme="majorHAnsi"/>
          <w:u w:val="single"/>
        </w:rPr>
        <w:t xml:space="preserve">”, often ambiguous and vague, can: help </w:t>
      </w:r>
      <w:r w:rsidRPr="00800A5E">
        <w:rPr>
          <w:rFonts w:asciiTheme="majorHAnsi" w:hAnsiTheme="majorHAnsi" w:cstheme="majorHAnsi"/>
          <w:b/>
          <w:bCs/>
          <w:u w:val="single"/>
        </w:rPr>
        <w:t>conceal the political and economic interests</w:t>
      </w:r>
      <w:r w:rsidRPr="00800A5E">
        <w:rPr>
          <w:rFonts w:asciiTheme="majorHAnsi" w:hAnsiTheme="majorHAnsi" w:cstheme="majorHAnsi"/>
          <w:u w:val="single"/>
        </w:rPr>
        <w:t xml:space="preserve"> that lie behind the institutional arrangements, social relations, material practices and scalar configurations involved in so-called ‘good governance’</w:t>
      </w:r>
      <w:r w:rsidRPr="00800A5E">
        <w:rPr>
          <w:rFonts w:asciiTheme="majorHAnsi" w:hAnsiTheme="majorHAnsi" w:cstheme="majorHAnsi"/>
        </w:rPr>
        <w:t xml:space="preserve">. If we are to employ this concept, then it is imperative we do so critically, carefully elucidating the political nature inherent in the institutional arrangements and socio-environmental relationships to which it refers. [15] </w:t>
      </w:r>
      <w:r w:rsidRPr="00800A5E">
        <w:rPr>
          <w:rFonts w:asciiTheme="majorHAnsi" w:hAnsiTheme="majorHAnsi" w:cstheme="majorHAnsi"/>
          <w:u w:val="single"/>
        </w:rPr>
        <w:t xml:space="preserve">The </w:t>
      </w:r>
      <w:r w:rsidRPr="00800A5E">
        <w:rPr>
          <w:rFonts w:asciiTheme="majorHAnsi" w:hAnsiTheme="majorHAnsi" w:cstheme="majorHAnsi"/>
          <w:b/>
          <w:bCs/>
          <w:u w:val="single"/>
        </w:rPr>
        <w:t>diverse understandings, constituencies and interests that surround water can be neglected, further erased, or oversimplified when water governance actors assume what normative and shared understandings of water are</w:t>
      </w:r>
      <w:r w:rsidRPr="00800A5E">
        <w:rPr>
          <w:rFonts w:asciiTheme="majorHAnsi" w:hAnsiTheme="majorHAnsi" w:cstheme="majorHAnsi"/>
          <w:u w:val="single"/>
        </w:rPr>
        <w:t xml:space="preserve"> </w:t>
      </w:r>
      <w:r w:rsidRPr="00800A5E">
        <w:rPr>
          <w:rFonts w:asciiTheme="majorHAnsi" w:hAnsiTheme="majorHAnsi" w:cstheme="majorHAnsi"/>
        </w:rPr>
        <w:t>[2]</w:t>
      </w:r>
    </w:p>
    <w:p w14:paraId="24E3846E" w14:textId="2123F850" w:rsidR="00E604A6" w:rsidRPr="00800A5E" w:rsidRDefault="00E604A6" w:rsidP="00E604A6">
      <w:pPr>
        <w:pStyle w:val="Heading4"/>
        <w:rPr>
          <w:rFonts w:asciiTheme="majorHAnsi" w:hAnsiTheme="majorHAnsi" w:cstheme="majorHAnsi"/>
        </w:rPr>
      </w:pPr>
      <w:r w:rsidRPr="00800A5E">
        <w:rPr>
          <w:rFonts w:asciiTheme="majorHAnsi" w:hAnsiTheme="majorHAnsi" w:cstheme="majorHAnsi"/>
        </w:rPr>
        <w:t xml:space="preserve">Even if the resolution is congruent with the aff, governmental polities have conflicting understandings and motivations. </w:t>
      </w:r>
    </w:p>
    <w:p w14:paraId="475C4288" w14:textId="77777777" w:rsidR="00E604A6" w:rsidRPr="00800A5E" w:rsidRDefault="00E604A6" w:rsidP="00E604A6">
      <w:pPr>
        <w:rPr>
          <w:rFonts w:asciiTheme="majorHAnsi" w:hAnsiTheme="majorHAnsi" w:cstheme="majorHAnsi"/>
        </w:rPr>
      </w:pPr>
      <w:r w:rsidRPr="00800A5E">
        <w:rPr>
          <w:rFonts w:asciiTheme="majorHAnsi" w:hAnsiTheme="majorHAnsi" w:cstheme="majorHAnsi"/>
        </w:rPr>
        <w:t xml:space="preserve">David A. </w:t>
      </w:r>
      <w:r w:rsidRPr="00800A5E">
        <w:rPr>
          <w:rFonts w:asciiTheme="majorHAnsi" w:eastAsiaTheme="majorEastAsia" w:hAnsiTheme="majorHAnsi" w:cstheme="majorHAnsi"/>
          <w:b/>
          <w:iCs/>
          <w:sz w:val="26"/>
        </w:rPr>
        <w:t>Robles, 20</w:t>
      </w:r>
      <w:r w:rsidRPr="00800A5E">
        <w:rPr>
          <w:rFonts w:asciiTheme="majorHAnsi" w:hAnsiTheme="majorHAnsi" w:cstheme="majorHAnsi"/>
        </w:rPr>
        <w:t xml:space="preserve"> (David A. Robles, Florida International University, Indigenous Water Governance in the Anthropocene: NonConventional Hydrosocial Relations Among the the Wayuu of the Guajira Peninsula in Northern Colombia, https://digitalcommons.fiu.edu/cgi/viewcontent.cgi?article=5649&amp;amp;context=etd, 3-23-2020)//iLake-</w:t>
      </w:r>
      <w:r w:rsidRPr="00800A5E">
        <w:rPr>
          <w:rFonts w:ascii="Apple Color Emoji" w:hAnsi="Apple Color Emoji" w:cs="Apple Color Emoji"/>
        </w:rPr>
        <w:t>💣🍔</w:t>
      </w:r>
      <w:r w:rsidRPr="00800A5E">
        <w:rPr>
          <w:rFonts w:asciiTheme="majorHAnsi" w:hAnsiTheme="majorHAnsi" w:cstheme="majorHAnsi"/>
        </w:rPr>
        <w:t xml:space="preserve">  </w:t>
      </w:r>
    </w:p>
    <w:p w14:paraId="39713BB1" w14:textId="77777777" w:rsidR="00E604A6" w:rsidRPr="00800A5E" w:rsidRDefault="00E604A6" w:rsidP="00E604A6">
      <w:pPr>
        <w:rPr>
          <w:rFonts w:asciiTheme="majorHAnsi" w:hAnsiTheme="majorHAnsi" w:cstheme="majorHAnsi"/>
          <w:sz w:val="16"/>
        </w:rPr>
      </w:pPr>
      <w:r w:rsidRPr="00800A5E">
        <w:rPr>
          <w:rFonts w:asciiTheme="majorHAnsi" w:hAnsiTheme="majorHAnsi" w:cstheme="majorHAnsi"/>
          <w:sz w:val="16"/>
        </w:rPr>
        <w:t xml:space="preserve">Even before the ontological turn, </w:t>
      </w:r>
      <w:r w:rsidRPr="00800A5E">
        <w:rPr>
          <w:rFonts w:asciiTheme="majorHAnsi" w:hAnsiTheme="majorHAnsi" w:cstheme="majorHAnsi"/>
          <w:u w:val="single"/>
        </w:rPr>
        <w:t xml:space="preserve">anthropologists studying failed development projects often noted the </w:t>
      </w:r>
      <w:r w:rsidRPr="00800A5E">
        <w:rPr>
          <w:rFonts w:asciiTheme="majorHAnsi" w:hAnsiTheme="majorHAnsi" w:cstheme="majorHAnsi"/>
          <w:b/>
          <w:bCs/>
          <w:u w:val="single"/>
        </w:rPr>
        <w:t>huge cultural divides</w:t>
      </w:r>
      <w:r w:rsidRPr="00800A5E">
        <w:rPr>
          <w:rFonts w:asciiTheme="majorHAnsi" w:hAnsiTheme="majorHAnsi" w:cstheme="majorHAnsi"/>
          <w:u w:val="single"/>
        </w:rPr>
        <w:t xml:space="preserve"> between those who design and implement projects and those who are the intended beneficiaries.</w:t>
      </w:r>
      <w:r w:rsidRPr="00800A5E">
        <w:rPr>
          <w:rFonts w:asciiTheme="majorHAnsi" w:hAnsiTheme="majorHAnsi" w:cstheme="majorHAnsi"/>
          <w:sz w:val="16"/>
        </w:rPr>
        <w:t xml:space="preserve"> For example, in The Anti-Politics Machine, Ferguson (1990) analyzed rural development in Lesotho and how it confronted, among other things, the incomprehensible relationships that the Sesotho pastoralists held with their cattle. He concluded, whatever interests may be at work, and whatever [the institutions] may think they are doing, they can only operate through a complex set of social and cultural structures so deeply embedded and so ill-perceived that the outcome may be only a baroque and unrecognizable transformation of the original intention</w:t>
      </w:r>
      <w:r w:rsidRPr="00800A5E">
        <w:rPr>
          <w:rFonts w:asciiTheme="majorHAnsi" w:hAnsiTheme="majorHAnsi" w:cstheme="majorHAnsi"/>
          <w:u w:val="single"/>
        </w:rPr>
        <w:t xml:space="preserve"> </w:t>
      </w:r>
      <w:r w:rsidRPr="00800A5E">
        <w:rPr>
          <w:rFonts w:asciiTheme="majorHAnsi" w:hAnsiTheme="majorHAnsi" w:cstheme="majorHAnsi"/>
          <w:sz w:val="16"/>
        </w:rPr>
        <w:t xml:space="preserve">(Ferguson 1990, 17). </w:t>
      </w:r>
      <w:r w:rsidRPr="00800A5E">
        <w:rPr>
          <w:rFonts w:asciiTheme="majorHAnsi" w:hAnsiTheme="majorHAnsi" w:cstheme="majorHAnsi"/>
          <w:u w:val="single"/>
        </w:rPr>
        <w:t xml:space="preserve">The plethora of institutions involved, and their unremitting failures led Ferguson to point out that </w:t>
      </w:r>
      <w:r w:rsidRPr="00800A5E">
        <w:rPr>
          <w:rFonts w:asciiTheme="majorHAnsi" w:hAnsiTheme="majorHAnsi" w:cstheme="majorHAnsi"/>
          <w:b/>
          <w:bCs/>
          <w:u w:val="single"/>
        </w:rPr>
        <w:t>the complexity and illegibility</w:t>
      </w:r>
      <w:r w:rsidRPr="00800A5E">
        <w:rPr>
          <w:rFonts w:asciiTheme="majorHAnsi" w:hAnsiTheme="majorHAnsi" w:cstheme="majorHAnsi"/>
          <w:u w:val="single"/>
        </w:rPr>
        <w:t xml:space="preserve"> of rural life cannot be modified towards desired ends by simply introducing a development project</w:t>
      </w:r>
      <w:r w:rsidRPr="00800A5E">
        <w:rPr>
          <w:rFonts w:asciiTheme="majorHAnsi" w:hAnsiTheme="majorHAnsi" w:cstheme="majorHAnsi"/>
          <w:sz w:val="16"/>
        </w:rPr>
        <w:t xml:space="preserve">. Furthermore, he noted that </w:t>
      </w:r>
      <w:r w:rsidRPr="00800A5E">
        <w:rPr>
          <w:rFonts w:asciiTheme="majorHAnsi" w:hAnsiTheme="majorHAnsi" w:cstheme="majorHAnsi"/>
          <w:b/>
          <w:bCs/>
          <w:u w:val="single"/>
        </w:rPr>
        <w:t>governments represent multiple and often competing interests</w:t>
      </w:r>
      <w:r w:rsidRPr="00800A5E">
        <w:rPr>
          <w:rFonts w:asciiTheme="majorHAnsi" w:hAnsiTheme="majorHAnsi" w:cstheme="majorHAnsi"/>
          <w:sz w:val="16"/>
        </w:rPr>
        <w:t>; rather than alleviating the plight of the rural poor, the interests of other, more powerful stakeholders are forwarded (ibid, 14). This line of critical research has also distinguished the work of political ecology, described in the previous section.</w:t>
      </w:r>
    </w:p>
    <w:p w14:paraId="480BB870" w14:textId="77777777" w:rsidR="00E604A6" w:rsidRPr="00800A5E" w:rsidRDefault="00E604A6" w:rsidP="00E604A6">
      <w:pPr>
        <w:rPr>
          <w:rFonts w:asciiTheme="majorHAnsi" w:hAnsiTheme="majorHAnsi" w:cstheme="majorHAnsi"/>
          <w:sz w:val="16"/>
        </w:rPr>
      </w:pPr>
      <w:r w:rsidRPr="00800A5E">
        <w:rPr>
          <w:rFonts w:asciiTheme="majorHAnsi" w:hAnsiTheme="majorHAnsi" w:cstheme="majorHAnsi"/>
          <w:sz w:val="16"/>
        </w:rPr>
        <w:t xml:space="preserve">Based on past and present cross-cultural encounters in Latin America and other regions, there is a growing debate that has (re)surfaced within anthropology and beyond centering on radical alterity and the incommensurability of worldviews between societies, known as the ontological turn (Blaser 2010; Escobar 2016; Viveiros de Castro 2004; de la Cadena 2015; Povinelli 2001). Santos (2011), Escobar (2015), Mignolo (2000) and other proponents of the “ontological turn” argue that </w:t>
      </w:r>
      <w:r w:rsidRPr="00800A5E">
        <w:rPr>
          <w:rFonts w:asciiTheme="majorHAnsi" w:hAnsiTheme="majorHAnsi" w:cstheme="majorHAnsi"/>
          <w:u w:val="single"/>
        </w:rPr>
        <w:t xml:space="preserve">modernity’s One World World (OWW) forecloses complex ontologies from expressing possible </w:t>
      </w:r>
      <w:r w:rsidRPr="00800A5E">
        <w:rPr>
          <w:rFonts w:asciiTheme="majorHAnsi" w:hAnsiTheme="majorHAnsi" w:cstheme="majorHAnsi"/>
          <w:b/>
          <w:bCs/>
          <w:u w:val="single"/>
        </w:rPr>
        <w:t>alternatives to understanding and being in the world</w:t>
      </w:r>
      <w:r w:rsidRPr="00800A5E">
        <w:rPr>
          <w:rFonts w:asciiTheme="majorHAnsi" w:hAnsiTheme="majorHAnsi" w:cstheme="majorHAnsi"/>
          <w:sz w:val="16"/>
        </w:rPr>
        <w:t xml:space="preserve"> (Green 2013). </w:t>
      </w:r>
      <w:r w:rsidRPr="00800A5E">
        <w:rPr>
          <w:rFonts w:asciiTheme="majorHAnsi" w:hAnsiTheme="majorHAnsi" w:cstheme="majorHAnsi"/>
          <w:u w:val="single"/>
        </w:rPr>
        <w:t>As a precept of ontological anthropology,</w:t>
      </w:r>
      <w:r w:rsidRPr="00800A5E">
        <w:rPr>
          <w:rFonts w:asciiTheme="majorHAnsi" w:hAnsiTheme="majorHAnsi" w:cstheme="majorHAnsi"/>
          <w:sz w:val="16"/>
        </w:rPr>
        <w:t xml:space="preserve"> </w:t>
      </w:r>
      <w:r w:rsidRPr="00800A5E">
        <w:rPr>
          <w:rFonts w:asciiTheme="majorHAnsi" w:hAnsiTheme="majorHAnsi" w:cstheme="majorHAnsi"/>
          <w:u w:val="single"/>
        </w:rPr>
        <w:t>incommensurability is based on the idea that an undistorted interpretation or translation is impossible between linguistic and social worlds that are radically different</w:t>
      </w:r>
      <w:r w:rsidRPr="00800A5E">
        <w:rPr>
          <w:rFonts w:asciiTheme="majorHAnsi" w:hAnsiTheme="majorHAnsi" w:cstheme="majorHAnsi"/>
          <w:sz w:val="16"/>
        </w:rPr>
        <w:t xml:space="preserve"> (Povinelli 2001). Ontological anthropology’s engagement with subaltern epistemologies questions prevalent assumptions of the nature/culture divide found in anthropology and in Western science in general. Relational ontology has encouraged scholars to go beyond the dominant dualistic paradigm by focusing on the deep relationships between humans and other-than-humans. This body of literature includes multinaturalist perspectivism (Viveiros de Castro 2004; Latour 2011), political ontology (de la Cadena 2015; Blaser 2010; Green 2013; Escobar 2008; Mignolo 2000; Santos 2018) and posthumanism (Kohn 2013; Haraway 2008; Povinelli 2016) that emphasize the place, role and relationships of animate and inanimate nonhuman beings within Indigenous and local communities.</w:t>
      </w:r>
    </w:p>
    <w:p w14:paraId="04AF70F1" w14:textId="77777777" w:rsidR="00E604A6" w:rsidRPr="00800A5E" w:rsidRDefault="00E604A6" w:rsidP="00E604A6">
      <w:pPr>
        <w:rPr>
          <w:rFonts w:asciiTheme="majorHAnsi" w:hAnsiTheme="majorHAnsi" w:cstheme="majorHAnsi"/>
          <w:sz w:val="16"/>
        </w:rPr>
      </w:pPr>
      <w:r w:rsidRPr="00800A5E">
        <w:rPr>
          <w:rFonts w:asciiTheme="majorHAnsi" w:hAnsiTheme="majorHAnsi" w:cstheme="majorHAnsi"/>
          <w:sz w:val="16"/>
        </w:rPr>
        <w:t xml:space="preserve">Ontologists argue that </w:t>
      </w:r>
      <w:r w:rsidRPr="00800A5E">
        <w:rPr>
          <w:rFonts w:asciiTheme="majorHAnsi" w:hAnsiTheme="majorHAnsi" w:cstheme="majorHAnsi"/>
          <w:u w:val="single"/>
        </w:rPr>
        <w:t>Indigenous cultures, epistemologies (how we know what we know) and ontologies (the nature of being or existence) are so radically different from their Western counterparts that these are incommensurable</w:t>
      </w:r>
      <w:r w:rsidRPr="00800A5E">
        <w:rPr>
          <w:rFonts w:asciiTheme="majorHAnsi" w:hAnsiTheme="majorHAnsi" w:cstheme="majorHAnsi"/>
          <w:sz w:val="16"/>
        </w:rPr>
        <w:t xml:space="preserve">. </w:t>
      </w:r>
      <w:r w:rsidRPr="00800A5E">
        <w:rPr>
          <w:rFonts w:asciiTheme="majorHAnsi" w:hAnsiTheme="majorHAnsi" w:cstheme="majorHAnsi"/>
          <w:u w:val="single"/>
        </w:rPr>
        <w:t>Furthermore, development is based on Western technology and expertise that differs from Indigenous understandings of ecological processes.</w:t>
      </w:r>
      <w:r w:rsidRPr="00800A5E">
        <w:rPr>
          <w:rFonts w:asciiTheme="majorHAnsi" w:hAnsiTheme="majorHAnsi" w:cstheme="majorHAnsi"/>
          <w:sz w:val="16"/>
        </w:rPr>
        <w:t xml:space="preserve"> For Escobar, </w:t>
      </w:r>
      <w:r w:rsidRPr="00800A5E">
        <w:rPr>
          <w:rFonts w:asciiTheme="majorHAnsi" w:hAnsiTheme="majorHAnsi" w:cstheme="majorHAnsi"/>
          <w:u w:val="single"/>
        </w:rPr>
        <w:t xml:space="preserve">the incommensurability between Western and Indigenous worlds lies in </w:t>
      </w:r>
      <w:r w:rsidRPr="00800A5E">
        <w:rPr>
          <w:rFonts w:asciiTheme="majorHAnsi" w:hAnsiTheme="majorHAnsi" w:cstheme="majorHAnsi"/>
          <w:b/>
          <w:bCs/>
          <w:u w:val="single"/>
        </w:rPr>
        <w:t>the very nature of the relationships between humans and nonhumans</w:t>
      </w:r>
      <w:r w:rsidRPr="00800A5E">
        <w:rPr>
          <w:rFonts w:asciiTheme="majorHAnsi" w:hAnsiTheme="majorHAnsi" w:cstheme="majorHAnsi"/>
          <w:sz w:val="16"/>
        </w:rPr>
        <w:t xml:space="preserve">. Firstly, relational ontology argues that </w:t>
      </w:r>
      <w:r w:rsidRPr="00800A5E">
        <w:rPr>
          <w:rFonts w:asciiTheme="majorHAnsi" w:hAnsiTheme="majorHAnsi" w:cstheme="majorHAnsi"/>
          <w:u w:val="single"/>
        </w:rPr>
        <w:t>everything exists in the world through an infinite number of reality-producing practices and relations</w:t>
      </w:r>
      <w:r w:rsidRPr="00800A5E">
        <w:rPr>
          <w:rFonts w:asciiTheme="majorHAnsi" w:hAnsiTheme="majorHAnsi" w:cstheme="majorHAnsi"/>
          <w:sz w:val="16"/>
        </w:rPr>
        <w:t>; nothing is a discrete, selfcontained being that preexists these relationships that constitute it. Secondly, all relationships are social, meaning that the subject/object binary commonly used when speaking of natural and supernatural beings does not apply (Escobar 2015). These two premises have political implications in that nonhuman or other-than-human entities— including inanimate earth beings such as lakes, mountains and rain—are imbued with life and agency as sentient beings (de la Cadena 2015). For ontologists,</w:t>
      </w:r>
      <w:r w:rsidRPr="00800A5E">
        <w:rPr>
          <w:rFonts w:asciiTheme="majorHAnsi" w:hAnsiTheme="majorHAnsi" w:cstheme="majorHAnsi"/>
          <w:u w:val="single"/>
        </w:rPr>
        <w:t xml:space="preserve"> reality is not defined solely by empirical science or logic, nor can sentient beings be explained away simply as cultural beliefs</w:t>
      </w:r>
      <w:r w:rsidRPr="00800A5E">
        <w:rPr>
          <w:rFonts w:asciiTheme="majorHAnsi" w:hAnsiTheme="majorHAnsi" w:cstheme="majorHAnsi"/>
          <w:sz w:val="16"/>
        </w:rPr>
        <w:t>. For de la Cadena, the summoning of sacred landscapes towards political ends is an alternative discourse to the dominant Western, scientific view of nature. Although native Andean cultures have maintained intimate relationships with nature since Pre-Columbian times, there is now greater possibility to insert them into politics to reinforce their rights.</w:t>
      </w:r>
    </w:p>
    <w:p w14:paraId="598C6F44" w14:textId="77777777" w:rsidR="00E604A6" w:rsidRPr="00800A5E" w:rsidRDefault="00E604A6" w:rsidP="00E604A6">
      <w:pPr>
        <w:rPr>
          <w:rFonts w:asciiTheme="majorHAnsi" w:hAnsiTheme="majorHAnsi" w:cstheme="majorHAnsi"/>
          <w:b/>
          <w:bCs/>
          <w:u w:val="single"/>
        </w:rPr>
      </w:pPr>
      <w:r w:rsidRPr="00800A5E">
        <w:rPr>
          <w:rFonts w:asciiTheme="majorHAnsi" w:hAnsiTheme="majorHAnsi" w:cstheme="majorHAnsi"/>
          <w:sz w:val="16"/>
        </w:rPr>
        <w:t xml:space="preserve">For Viveiros de Castro (2004), </w:t>
      </w:r>
      <w:r w:rsidRPr="00800A5E">
        <w:rPr>
          <w:rFonts w:asciiTheme="majorHAnsi" w:hAnsiTheme="majorHAnsi" w:cstheme="majorHAnsi"/>
          <w:b/>
          <w:bCs/>
          <w:u w:val="single"/>
        </w:rPr>
        <w:t>translation across worlds can result in (un)controlled equivocation</w:t>
      </w:r>
      <w:r w:rsidRPr="00800A5E">
        <w:rPr>
          <w:rFonts w:asciiTheme="majorHAnsi" w:hAnsiTheme="majorHAnsi" w:cstheme="majorHAnsi"/>
          <w:u w:val="single"/>
        </w:rPr>
        <w:t xml:space="preserve"> that identifies apparent cultural synonyms to be equivocal homonyms, resulting in the misunderstanding of the intent of the original language within the new one, </w:t>
      </w:r>
      <w:r w:rsidRPr="00800A5E">
        <w:rPr>
          <w:rFonts w:asciiTheme="majorHAnsi" w:hAnsiTheme="majorHAnsi" w:cstheme="majorHAnsi"/>
          <w:b/>
          <w:bCs/>
          <w:u w:val="single"/>
        </w:rPr>
        <w:t>producing incongruent conceptual visions</w:t>
      </w:r>
      <w:r w:rsidRPr="00800A5E">
        <w:rPr>
          <w:rFonts w:asciiTheme="majorHAnsi" w:hAnsiTheme="majorHAnsi" w:cstheme="majorHAnsi"/>
          <w:sz w:val="16"/>
        </w:rPr>
        <w:t xml:space="preserve">. An early example of this equivocation, as told by Viveiros, is the way </w:t>
      </w:r>
      <w:r w:rsidRPr="00800A5E">
        <w:rPr>
          <w:rFonts w:asciiTheme="majorHAnsi" w:hAnsiTheme="majorHAnsi" w:cstheme="majorHAnsi"/>
          <w:u w:val="single"/>
        </w:rPr>
        <w:t>16th century Spanish conquistadors and Amerindians doubted and tested each other’s humanity; the former through inquisitional torturing of the natives and the latter by drowning captured Spanish soldiers (ibid, 8).</w:t>
      </w:r>
      <w:r w:rsidRPr="00800A5E">
        <w:rPr>
          <w:rFonts w:asciiTheme="majorHAnsi" w:hAnsiTheme="majorHAnsi" w:cstheme="majorHAnsi"/>
          <w:sz w:val="16"/>
        </w:rPr>
        <w:t xml:space="preserve"> </w:t>
      </w:r>
      <w:r w:rsidRPr="00800A5E">
        <w:rPr>
          <w:rFonts w:asciiTheme="majorHAnsi" w:hAnsiTheme="majorHAnsi" w:cstheme="majorHAnsi"/>
          <w:u w:val="single"/>
        </w:rPr>
        <w:t xml:space="preserve">The </w:t>
      </w:r>
      <w:r w:rsidRPr="00800A5E">
        <w:rPr>
          <w:rFonts w:asciiTheme="majorHAnsi" w:hAnsiTheme="majorHAnsi" w:cstheme="majorHAnsi"/>
          <w:b/>
          <w:bCs/>
          <w:u w:val="single"/>
        </w:rPr>
        <w:t>Spaniards knew</w:t>
      </w:r>
      <w:r w:rsidRPr="00800A5E">
        <w:rPr>
          <w:rFonts w:asciiTheme="majorHAnsi" w:hAnsiTheme="majorHAnsi" w:cstheme="majorHAnsi"/>
          <w:u w:val="single"/>
        </w:rPr>
        <w:t xml:space="preserve"> </w:t>
      </w:r>
      <w:r w:rsidRPr="00800A5E">
        <w:rPr>
          <w:rFonts w:asciiTheme="majorHAnsi" w:hAnsiTheme="majorHAnsi" w:cstheme="majorHAnsi"/>
          <w:b/>
          <w:bCs/>
          <w:u w:val="single"/>
        </w:rPr>
        <w:t>Amerindians had a human body but questioned whether they had a soul</w:t>
      </w:r>
      <w:r w:rsidRPr="00800A5E">
        <w:rPr>
          <w:rFonts w:asciiTheme="majorHAnsi" w:hAnsiTheme="majorHAnsi" w:cstheme="majorHAnsi"/>
          <w:u w:val="single"/>
        </w:rPr>
        <w:t xml:space="preserve">, while the </w:t>
      </w:r>
      <w:r w:rsidRPr="00800A5E">
        <w:rPr>
          <w:rFonts w:asciiTheme="majorHAnsi" w:hAnsiTheme="majorHAnsi" w:cstheme="majorHAnsi"/>
          <w:b/>
          <w:bCs/>
          <w:u w:val="single"/>
        </w:rPr>
        <w:t>natives assumed the Spaniards had a soul but questioned whether they had a human body.</w:t>
      </w:r>
      <w:r w:rsidRPr="00800A5E">
        <w:rPr>
          <w:rFonts w:asciiTheme="majorHAnsi" w:hAnsiTheme="majorHAnsi" w:cstheme="majorHAnsi"/>
          <w:u w:val="single"/>
        </w:rPr>
        <w:t xml:space="preserve"> “</w:t>
      </w:r>
      <w:r w:rsidRPr="00800A5E">
        <w:rPr>
          <w:rFonts w:asciiTheme="majorHAnsi" w:hAnsiTheme="majorHAnsi" w:cstheme="majorHAnsi"/>
          <w:b/>
          <w:bCs/>
          <w:u w:val="single"/>
        </w:rPr>
        <w:t>Translation becomes an operation of differentiation</w:t>
      </w:r>
      <w:r w:rsidRPr="00800A5E">
        <w:rPr>
          <w:rFonts w:asciiTheme="majorHAnsi" w:hAnsiTheme="majorHAnsi" w:cstheme="majorHAnsi"/>
          <w:u w:val="single"/>
        </w:rPr>
        <w:t>—a production of difference—that connects the two discourses to the precise extent to which they are not saying the same thing, in so far as they point to discordant exteriorities beyond the equivocal homonyms between them”</w:t>
      </w:r>
      <w:r w:rsidRPr="00800A5E">
        <w:rPr>
          <w:rFonts w:asciiTheme="majorHAnsi" w:hAnsiTheme="majorHAnsi" w:cstheme="majorHAnsi"/>
          <w:sz w:val="16"/>
        </w:rPr>
        <w:t xml:space="preserve"> (Ibid, 20). In the above example, </w:t>
      </w:r>
      <w:r w:rsidRPr="00800A5E">
        <w:rPr>
          <w:rFonts w:asciiTheme="majorHAnsi" w:hAnsiTheme="majorHAnsi" w:cstheme="majorHAnsi"/>
          <w:b/>
          <w:bCs/>
          <w:u w:val="single"/>
        </w:rPr>
        <w:t>both groups used similar tactics</w:t>
      </w:r>
      <w:r w:rsidRPr="00800A5E">
        <w:rPr>
          <w:rFonts w:asciiTheme="majorHAnsi" w:hAnsiTheme="majorHAnsi" w:cstheme="majorHAnsi"/>
          <w:u w:val="single"/>
        </w:rPr>
        <w:t xml:space="preserve"> to understand each other but were </w:t>
      </w:r>
      <w:r w:rsidRPr="00800A5E">
        <w:rPr>
          <w:rFonts w:asciiTheme="majorHAnsi" w:hAnsiTheme="majorHAnsi" w:cstheme="majorHAnsi"/>
          <w:b/>
          <w:bCs/>
          <w:u w:val="single"/>
        </w:rPr>
        <w:t>motivated to do so by completely divergent ontologies.</w:t>
      </w:r>
    </w:p>
    <w:p w14:paraId="7B9579DD" w14:textId="77777777" w:rsidR="00E604A6" w:rsidRPr="00800A5E" w:rsidRDefault="00E604A6" w:rsidP="00E604A6">
      <w:pPr>
        <w:rPr>
          <w:rFonts w:asciiTheme="majorHAnsi" w:hAnsiTheme="majorHAnsi" w:cstheme="majorHAnsi"/>
          <w:sz w:val="16"/>
        </w:rPr>
      </w:pPr>
      <w:r w:rsidRPr="00800A5E">
        <w:rPr>
          <w:rFonts w:asciiTheme="majorHAnsi" w:hAnsiTheme="majorHAnsi" w:cstheme="majorHAnsi"/>
          <w:sz w:val="16"/>
        </w:rPr>
        <w:t>“</w:t>
      </w:r>
      <w:r w:rsidRPr="00800A5E">
        <w:rPr>
          <w:rFonts w:asciiTheme="majorHAnsi" w:hAnsiTheme="majorHAnsi" w:cstheme="majorHAnsi"/>
          <w:u w:val="single"/>
        </w:rPr>
        <w:t xml:space="preserve">Uncontrolled equivocation” results when attempts at </w:t>
      </w:r>
      <w:r w:rsidRPr="00800A5E">
        <w:rPr>
          <w:rFonts w:asciiTheme="majorHAnsi" w:hAnsiTheme="majorHAnsi" w:cstheme="majorHAnsi"/>
          <w:b/>
          <w:bCs/>
          <w:u w:val="single"/>
        </w:rPr>
        <w:t>communication between different worlds fall apart</w:t>
      </w:r>
      <w:r w:rsidRPr="00800A5E">
        <w:rPr>
          <w:rFonts w:asciiTheme="majorHAnsi" w:hAnsiTheme="majorHAnsi" w:cstheme="majorHAnsi"/>
          <w:sz w:val="16"/>
        </w:rPr>
        <w:t xml:space="preserve"> (de la Cadena 2015; Blaser 2009; Viveiros de Castro 2004). Conklin and Graham (1995) documented a tentative bridging and subsequent rupture between Western and Indigenous societies. In what the authors called the “shifting middle ground,” these </w:t>
      </w:r>
      <w:r w:rsidRPr="00800A5E">
        <w:rPr>
          <w:rFonts w:asciiTheme="majorHAnsi" w:hAnsiTheme="majorHAnsi" w:cstheme="majorHAnsi"/>
          <w:u w:val="single"/>
        </w:rPr>
        <w:t xml:space="preserve">distinct groups came to a </w:t>
      </w:r>
      <w:r w:rsidRPr="00800A5E">
        <w:rPr>
          <w:rFonts w:asciiTheme="majorHAnsi" w:hAnsiTheme="majorHAnsi" w:cstheme="majorHAnsi"/>
          <w:b/>
          <w:bCs/>
          <w:u w:val="single"/>
        </w:rPr>
        <w:t>compromise based on assumptions</w:t>
      </w:r>
      <w:r w:rsidRPr="00800A5E">
        <w:rPr>
          <w:rFonts w:asciiTheme="majorHAnsi" w:hAnsiTheme="majorHAnsi" w:cstheme="majorHAnsi"/>
          <w:u w:val="single"/>
        </w:rPr>
        <w:t xml:space="preserve"> each group had of the other and misunderstandings of the other group’s motives, interests and perceptions (ibid).</w:t>
      </w:r>
      <w:r w:rsidRPr="00800A5E">
        <w:rPr>
          <w:rFonts w:asciiTheme="majorHAnsi" w:hAnsiTheme="majorHAnsi" w:cstheme="majorHAnsi"/>
          <w:sz w:val="16"/>
        </w:rPr>
        <w:t xml:space="preserve"> The native Amazonians entered the relationship viewing environmentalists as foreign allies in their mission to maintain or gain territorial control of economic development initiatives. The environmentalists, backed by scientific evidence from ethnobiology and with preconceived notions of the positive relationship between Indigenous knowledge and biodiversity (Blount and Gragson 1999; Posey 1999), also sought out an alliance with the native Amazonians. </w:t>
      </w:r>
      <w:r w:rsidRPr="00800A5E">
        <w:rPr>
          <w:rFonts w:asciiTheme="majorHAnsi" w:hAnsiTheme="majorHAnsi" w:cstheme="majorHAnsi"/>
          <w:u w:val="single"/>
        </w:rPr>
        <w:t>A shift from preservation to sustainable use in environmental science led Western scientists to seek out Indigenous peoples based on the stereotype of native peoples as natural conservationists, or “ecological noble savages”</w:t>
      </w:r>
      <w:r w:rsidRPr="00800A5E">
        <w:rPr>
          <w:rFonts w:asciiTheme="majorHAnsi" w:hAnsiTheme="majorHAnsi" w:cstheme="majorHAnsi"/>
          <w:sz w:val="16"/>
        </w:rPr>
        <w:t xml:space="preserve"> (Krech 1999; Nadasdy 2005). Nadasdy (2005) </w:t>
      </w:r>
      <w:r w:rsidRPr="00800A5E">
        <w:rPr>
          <w:rFonts w:asciiTheme="majorHAnsi" w:hAnsiTheme="majorHAnsi" w:cstheme="majorHAnsi"/>
          <w:u w:val="single"/>
        </w:rPr>
        <w:t>noted that Euro-North American notions that conflate environmentalism and Indigenous livelihoods are problematic since they do not consider real Native Americans’ relationships with nature but rather an ideal, static concept that is impossible to live up to.</w:t>
      </w:r>
      <w:r w:rsidRPr="00800A5E">
        <w:rPr>
          <w:rFonts w:asciiTheme="majorHAnsi" w:hAnsiTheme="majorHAnsi" w:cstheme="majorHAnsi"/>
          <w:sz w:val="16"/>
        </w:rPr>
        <w:t xml:space="preserve"> What seemed a common interest between the Amazonians and the environmentalists turned out to be only superficial. </w:t>
      </w:r>
      <w:r w:rsidRPr="00800A5E">
        <w:rPr>
          <w:rFonts w:asciiTheme="majorHAnsi" w:hAnsiTheme="majorHAnsi" w:cstheme="majorHAnsi"/>
          <w:u w:val="single"/>
        </w:rPr>
        <w:t xml:space="preserve">Indigenous self-determination and territorial governance diverged from the environmentalists’ sustainability agenda and biodiversity preservation </w:t>
      </w:r>
      <w:r w:rsidRPr="00800A5E">
        <w:rPr>
          <w:rFonts w:asciiTheme="majorHAnsi" w:hAnsiTheme="majorHAnsi" w:cstheme="majorHAnsi"/>
          <w:sz w:val="16"/>
        </w:rPr>
        <w:t>(Conklin and Graham 1995).</w:t>
      </w:r>
    </w:p>
    <w:p w14:paraId="384CE247" w14:textId="6913EC04" w:rsidR="0075768E" w:rsidRDefault="00E604A6" w:rsidP="00E604A6">
      <w:pPr>
        <w:rPr>
          <w:rFonts w:asciiTheme="majorHAnsi" w:hAnsiTheme="majorHAnsi" w:cstheme="majorHAnsi"/>
          <w:u w:val="single"/>
        </w:rPr>
      </w:pPr>
      <w:r w:rsidRPr="00800A5E">
        <w:rPr>
          <w:rFonts w:asciiTheme="majorHAnsi" w:hAnsiTheme="majorHAnsi" w:cstheme="majorHAnsi"/>
          <w:sz w:val="16"/>
        </w:rPr>
        <w:t xml:space="preserve">Mario Blaser (2010) provides an ethnographic example of Viveiros de Castro’s concept of controlled equivocation by describing how the failed sustainable hunting program, co-managed by the Paraguayan government and the Yshiro Indigenous federation, was due to ontological differences in their understandings of sustainability. Blaser’s concept of political ontology incorporates the power-laden negotiation, interaction and conflict that takes places when diverging ontologies emerge and struggle to endure (ibid). The sustainable hunting program became a site of contention between two opposing ontologies. The Yshiro hunters’ and fishers’ understanding of conservation and sustainability was based on a network of reciprocal relationships that included all of the entities that exist in the yrmo (territory, world, cosmos), especially between humans and between humans and the supernatural bahluts (original specimens) who gift their abos, (animals, emanations) and provide other services to the Yshiro people (Blaser 2009). For the Yshiro, sustainability would be achieved by ensuring widespread reciprocity within their territory, giving little importance to the concerns of the scientists who stressed the need to maintain the quotas of animals hunted, adhere to the hunting seasons, and take into consideration the proper size or age of the targeted animals. Likewise, the scientists and biologists were less concerned about the reciprocal relations of the Yshiro, so long as they did not contradict their notion of sustainability. Here, the Yshiro’s multinaturalist ontology struggled to emerge in the face of the opposing multiculturalist ontology put forth by the Western scientists. In Governing Indigenous Territories, we see how both power inequalities and cultural incompatibility are evidenced within the Indigenous Rukullakta Cooperative in the Upper Napo Amazonian region of Ecuador (Erazo 2013). </w:t>
      </w:r>
      <w:r w:rsidRPr="00800A5E">
        <w:rPr>
          <w:rFonts w:asciiTheme="majorHAnsi" w:hAnsiTheme="majorHAnsi" w:cstheme="majorHAnsi"/>
          <w:u w:val="single"/>
        </w:rPr>
        <w:t>Rukullakta’s residents have attempted to gain autonomy and strengthen their Kichwa traditions by organizing themselves formally as an Indigenous territory</w:t>
      </w:r>
      <w:r w:rsidRPr="00800A5E">
        <w:rPr>
          <w:rFonts w:asciiTheme="majorHAnsi" w:hAnsiTheme="majorHAnsi" w:cstheme="majorHAnsi"/>
          <w:sz w:val="16"/>
        </w:rPr>
        <w:t xml:space="preserve">. In order to do so, they have had to cater to both nationalist and environmentalist notions of governance, shifts that bring the group closer to Western notions of progress, conservation and development. </w:t>
      </w:r>
      <w:r w:rsidRPr="00800A5E">
        <w:rPr>
          <w:rFonts w:asciiTheme="majorHAnsi" w:hAnsiTheme="majorHAnsi" w:cstheme="majorHAnsi"/>
          <w:u w:val="single"/>
        </w:rPr>
        <w:t xml:space="preserve">The cooperative’s decision to change their legal designation from an agricultural cooperative to an Indigenous territory and the alliance they forged with environmental organizations were both strategies to gain access to sources of income and employment. Yet </w:t>
      </w:r>
      <w:r w:rsidRPr="00800A5E">
        <w:rPr>
          <w:rFonts w:asciiTheme="majorHAnsi" w:hAnsiTheme="majorHAnsi" w:cstheme="majorHAnsi"/>
          <w:b/>
          <w:bCs/>
          <w:u w:val="single"/>
        </w:rPr>
        <w:t>their new legal status also reinforced their indigeneity and proclaimed their sovereignty</w:t>
      </w:r>
      <w:r w:rsidRPr="00800A5E">
        <w:rPr>
          <w:rFonts w:asciiTheme="majorHAnsi" w:hAnsiTheme="majorHAnsi" w:cstheme="majorHAnsi"/>
          <w:u w:val="single"/>
        </w:rPr>
        <w:t xml:space="preserve"> amidst a changing world around them.</w:t>
      </w:r>
      <w:r w:rsidRPr="00800A5E">
        <w:rPr>
          <w:rFonts w:asciiTheme="majorHAnsi" w:hAnsiTheme="majorHAnsi" w:cstheme="majorHAnsi"/>
          <w:sz w:val="16"/>
        </w:rPr>
        <w:t xml:space="preserve"> Erazo observed that </w:t>
      </w:r>
      <w:r w:rsidRPr="00800A5E">
        <w:rPr>
          <w:rFonts w:asciiTheme="majorHAnsi" w:hAnsiTheme="majorHAnsi" w:cstheme="majorHAnsi"/>
          <w:b/>
          <w:bCs/>
          <w:u w:val="single"/>
        </w:rPr>
        <w:t>strategies to gain access to sources of income and employment</w:t>
      </w:r>
      <w:r w:rsidRPr="00800A5E">
        <w:rPr>
          <w:rFonts w:asciiTheme="majorHAnsi" w:hAnsiTheme="majorHAnsi" w:cstheme="majorHAnsi"/>
          <w:u w:val="single"/>
        </w:rPr>
        <w:t xml:space="preserve"> through alliances with conservation and environmentalist organizations were paralleled by acts of civil disobedience such as “government through distance”</w:t>
      </w:r>
      <w:r w:rsidRPr="00800A5E">
        <w:rPr>
          <w:rFonts w:asciiTheme="majorHAnsi" w:hAnsiTheme="majorHAnsi" w:cstheme="majorHAnsi"/>
          <w:sz w:val="16"/>
        </w:rPr>
        <w:t xml:space="preserve"> (</w:t>
      </w:r>
      <w:r w:rsidRPr="00800A5E">
        <w:rPr>
          <w:rFonts w:asciiTheme="majorHAnsi" w:hAnsiTheme="majorHAnsi" w:cstheme="majorHAnsi"/>
          <w:u w:val="single"/>
        </w:rPr>
        <w:t xml:space="preserve">7), their inconformity with the UN´s Reducing Emissions from Deforestation and Forest Degradation (REDD) Programme, and the continuation of local land tenure practices, all of which were </w:t>
      </w:r>
      <w:r w:rsidRPr="00800A5E">
        <w:rPr>
          <w:rFonts w:asciiTheme="majorHAnsi" w:hAnsiTheme="majorHAnsi" w:cstheme="majorHAnsi"/>
          <w:b/>
          <w:bCs/>
          <w:u w:val="single"/>
        </w:rPr>
        <w:t>seen by their environmentalist allies as destructive</w:t>
      </w:r>
      <w:r w:rsidRPr="00800A5E">
        <w:rPr>
          <w:rFonts w:asciiTheme="majorHAnsi" w:hAnsiTheme="majorHAnsi" w:cstheme="majorHAnsi"/>
          <w:u w:val="single"/>
        </w:rPr>
        <w:t>.</w:t>
      </w:r>
      <w:r w:rsidRPr="00800A5E">
        <w:rPr>
          <w:rFonts w:asciiTheme="majorHAnsi" w:hAnsiTheme="majorHAnsi" w:cstheme="majorHAnsi"/>
          <w:sz w:val="16"/>
        </w:rPr>
        <w:t xml:space="preserve">The various encounters between </w:t>
      </w:r>
      <w:r w:rsidRPr="00800A5E">
        <w:rPr>
          <w:rFonts w:asciiTheme="majorHAnsi" w:hAnsiTheme="majorHAnsi" w:cstheme="majorHAnsi"/>
          <w:u w:val="single"/>
        </w:rPr>
        <w:t>Indigenous and non-Indigenous peoples mentioned in this section show the difficulty in bridging cultural differences</w:t>
      </w:r>
      <w:r w:rsidRPr="00800A5E">
        <w:rPr>
          <w:rFonts w:asciiTheme="majorHAnsi" w:hAnsiTheme="majorHAnsi" w:cstheme="majorHAnsi"/>
          <w:sz w:val="16"/>
        </w:rPr>
        <w:t xml:space="preserve">. These authors and many others have documented </w:t>
      </w:r>
      <w:r w:rsidRPr="00800A5E">
        <w:rPr>
          <w:rFonts w:asciiTheme="majorHAnsi" w:hAnsiTheme="majorHAnsi" w:cstheme="majorHAnsi"/>
          <w:u w:val="single"/>
        </w:rPr>
        <w:t xml:space="preserve">the </w:t>
      </w:r>
      <w:r w:rsidRPr="00800A5E">
        <w:rPr>
          <w:rFonts w:asciiTheme="majorHAnsi" w:hAnsiTheme="majorHAnsi" w:cstheme="majorHAnsi"/>
          <w:b/>
          <w:bCs/>
          <w:u w:val="single"/>
        </w:rPr>
        <w:t>abyss that still separates many Indigenous cultures from the culture of Western development</w:t>
      </w:r>
      <w:r w:rsidRPr="00800A5E">
        <w:rPr>
          <w:rFonts w:asciiTheme="majorHAnsi" w:hAnsiTheme="majorHAnsi" w:cstheme="majorHAnsi"/>
          <w:u w:val="single"/>
        </w:rPr>
        <w:t xml:space="preserve"> and the attempts at bridge-building between them</w:t>
      </w:r>
      <w:r w:rsidRPr="00800A5E">
        <w:rPr>
          <w:rFonts w:asciiTheme="majorHAnsi" w:hAnsiTheme="majorHAnsi" w:cstheme="majorHAnsi"/>
          <w:sz w:val="16"/>
        </w:rPr>
        <w:t xml:space="preserve">. Informed by the literature cited above, my </w:t>
      </w:r>
      <w:r w:rsidRPr="00800A5E">
        <w:rPr>
          <w:rFonts w:asciiTheme="majorHAnsi" w:hAnsiTheme="majorHAnsi" w:cstheme="majorHAnsi"/>
          <w:b/>
          <w:bCs/>
          <w:u w:val="single"/>
        </w:rPr>
        <w:t>research questions the commensurability between Western scientific water understandings and Wayuu–water relations</w:t>
      </w:r>
      <w:r w:rsidRPr="00800A5E">
        <w:rPr>
          <w:rFonts w:asciiTheme="majorHAnsi" w:hAnsiTheme="majorHAnsi" w:cstheme="majorHAnsi"/>
          <w:u w:val="single"/>
        </w:rPr>
        <w:t xml:space="preserve">. I will assume </w:t>
      </w:r>
      <w:r w:rsidRPr="00800A5E">
        <w:rPr>
          <w:rFonts w:asciiTheme="majorHAnsi" w:hAnsiTheme="majorHAnsi" w:cstheme="majorHAnsi"/>
          <w:b/>
          <w:bCs/>
          <w:u w:val="single"/>
        </w:rPr>
        <w:t>a Wayuu ontological world exists</w:t>
      </w:r>
      <w:r w:rsidRPr="00800A5E">
        <w:rPr>
          <w:rFonts w:asciiTheme="majorHAnsi" w:hAnsiTheme="majorHAnsi" w:cstheme="majorHAnsi"/>
          <w:u w:val="single"/>
        </w:rPr>
        <w:t xml:space="preserve"> and operates on a temporal and spatial scale unique to the Wayuu society. This Wayuu world </w:t>
      </w:r>
      <w:r w:rsidRPr="00800A5E">
        <w:rPr>
          <w:rFonts w:asciiTheme="majorHAnsi" w:hAnsiTheme="majorHAnsi" w:cstheme="majorHAnsi"/>
          <w:b/>
          <w:bCs/>
          <w:u w:val="single"/>
        </w:rPr>
        <w:t>cannot be explained by nor confined to any current Western measurement</w:t>
      </w:r>
      <w:r w:rsidRPr="00800A5E">
        <w:rPr>
          <w:rFonts w:asciiTheme="majorHAnsi" w:hAnsiTheme="majorHAnsi" w:cstheme="majorHAnsi"/>
          <w:u w:val="single"/>
        </w:rPr>
        <w:t xml:space="preserve"> of wellbeing (i.e. SDGs or Colombia’s multidimensional poverty index) or scientific theory of adaptation (i.e. socioecological system, resiliency</w:t>
      </w:r>
    </w:p>
    <w:p w14:paraId="39181478" w14:textId="77777777" w:rsidR="00675333" w:rsidRDefault="00675333" w:rsidP="00675333">
      <w:pPr>
        <w:pStyle w:val="Heading4"/>
      </w:pPr>
      <w:r>
        <w:t>Native governance can’t solve ‘Modern Water’</w:t>
      </w:r>
    </w:p>
    <w:p w14:paraId="6BD61263" w14:textId="77777777" w:rsidR="00675333" w:rsidRPr="00920FE5" w:rsidRDefault="00675333" w:rsidP="00675333">
      <w:r w:rsidRPr="00920FE5">
        <w:t xml:space="preserve">Nicole J. </w:t>
      </w:r>
      <w:r w:rsidRPr="00920FE5">
        <w:rPr>
          <w:rFonts w:eastAsiaTheme="majorEastAsia" w:cstheme="majorBidi"/>
          <w:b/>
          <w:bCs/>
          <w:sz w:val="26"/>
          <w:szCs w:val="26"/>
        </w:rPr>
        <w:t>Wilson, 2019</w:t>
      </w:r>
      <w:r w:rsidRPr="00920FE5">
        <w:t>,</w:t>
      </w:r>
      <w:r>
        <w:t xml:space="preserve"> </w:t>
      </w:r>
      <w:r w:rsidRPr="00675333">
        <w:t>PhD, University of British Columbia</w:t>
      </w:r>
      <w:r>
        <w:t xml:space="preserve"> </w:t>
      </w:r>
      <w:r w:rsidRPr="00920FE5">
        <w:t>“Seeing Water Like a State?”: Indigenous water governance through Yukon First Nation Self-Government Agreements,</w:t>
      </w:r>
      <w:r>
        <w:t xml:space="preserve"> </w:t>
      </w:r>
      <w:r w:rsidRPr="00920FE5">
        <w:t>Geoforum,</w:t>
      </w:r>
      <w:r>
        <w:t xml:space="preserve"> </w:t>
      </w:r>
      <w:r w:rsidRPr="00920FE5">
        <w:t>Volume 104,</w:t>
      </w:r>
      <w:r>
        <w:t xml:space="preserve"> </w:t>
      </w:r>
      <w:r w:rsidRPr="00920FE5">
        <w:t>Pages 101-113,</w:t>
      </w:r>
      <w:r>
        <w:t xml:space="preserve"> </w:t>
      </w:r>
      <w:r w:rsidRPr="00920FE5">
        <w:t>ISSN 0016-7185,</w:t>
      </w:r>
      <w:r>
        <w:t xml:space="preserve"> </w:t>
      </w:r>
      <w:hyperlink r:id="rId12" w:history="1">
        <w:r w:rsidRPr="00A65F20">
          <w:rPr>
            <w:rStyle w:val="Hyperlink"/>
          </w:rPr>
          <w:t>https://doi.org/10.1016/j.geoforum.2019.05.003</w:t>
        </w:r>
      </w:hyperlink>
      <w:r w:rsidRPr="00920FE5">
        <w:t>.</w:t>
      </w:r>
      <w:r>
        <w:t xml:space="preserve"> </w:t>
      </w:r>
      <w:r w:rsidRPr="00920FE5">
        <w:t>(https://www.sciencedirect.com/science/article/pii/S0016718519301484)</w:t>
      </w:r>
    </w:p>
    <w:p w14:paraId="0E8C5528" w14:textId="77777777" w:rsidR="00675333" w:rsidRPr="00920FE5" w:rsidRDefault="00675333" w:rsidP="00675333">
      <w:pPr>
        <w:spacing w:after="0" w:line="240" w:lineRule="auto"/>
        <w:rPr>
          <w:rFonts w:ascii="Times New Roman" w:eastAsia="Times New Roman" w:hAnsi="Times New Roman" w:cs="Times New Roman"/>
          <w:sz w:val="16"/>
          <w:lang w:eastAsia="zh-CN"/>
        </w:rPr>
      </w:pPr>
      <w:r w:rsidRPr="00920FE5">
        <w:rPr>
          <w:rStyle w:val="StyleUnderline"/>
        </w:rPr>
        <w:t>In other words, to function in a state-centric settler colonial political system, engaging with other “state-like” political entities (e.g., Canadian Federal government), First Nations have had to “assume the trappings of the state”</w:t>
      </w:r>
      <w:r w:rsidRPr="00920FE5">
        <w:rPr>
          <w:rStyle w:val="Emphasis"/>
          <w:lang w:eastAsia="zh-CN"/>
        </w:rPr>
        <w:t xml:space="preserve"> </w:t>
      </w:r>
      <w:r w:rsidRPr="00920FE5">
        <w:rPr>
          <w:rFonts w:ascii="Times New Roman" w:eastAsia="Times New Roman" w:hAnsi="Times New Roman" w:cs="Times New Roman"/>
          <w:sz w:val="16"/>
          <w:lang w:eastAsia="zh-CN"/>
        </w:rPr>
        <w:t xml:space="preserve">(p. 7).2 In this view, the First Nations governments that resulted from Modern land claim agreements are “state-like” in that they have citizens and their governments exercise real, though limited, jurisdiction over distinct territories and peoples. From such a perspective, </w:t>
      </w:r>
      <w:r w:rsidRPr="00920FE5">
        <w:rPr>
          <w:rStyle w:val="Emphasis"/>
          <w:lang w:eastAsia="zh-CN"/>
        </w:rPr>
        <w:t xml:space="preserve">engaging the powers of self-government might be seen as promoting new governance arrangements that continue to constrain Indigenous forms of governance in indirect and less forceful, but equally violent ways – as distinct from anything we might call decolonizing Indigenous-State relationships </w:t>
      </w:r>
      <w:r w:rsidRPr="00920FE5">
        <w:rPr>
          <w:rFonts w:ascii="Times New Roman" w:eastAsia="Times New Roman" w:hAnsi="Times New Roman" w:cs="Times New Roman"/>
          <w:sz w:val="16"/>
          <w:lang w:eastAsia="zh-CN"/>
        </w:rPr>
        <w:t xml:space="preserve">(Tuck and Yang, 2012; Walia, 2013). </w:t>
      </w:r>
      <w:r w:rsidRPr="00920FE5">
        <w:rPr>
          <w:rStyle w:val="Emphasis"/>
          <w:lang w:eastAsia="zh-CN"/>
        </w:rPr>
        <w:t xml:space="preserve">Engaging state-like forms of governance has several potential consequences for Indigenous water governance. </w:t>
      </w:r>
      <w:r w:rsidRPr="00920FE5">
        <w:rPr>
          <w:rFonts w:ascii="Times New Roman" w:eastAsia="Times New Roman" w:hAnsi="Times New Roman" w:cs="Times New Roman"/>
          <w:sz w:val="16"/>
          <w:lang w:eastAsia="zh-CN"/>
        </w:rPr>
        <w:t xml:space="preserve">James C. Scott (1998) addressed the intersections of state power and expertise, territory, and control and management of “natures.” Among other concerns, Scott stressed that states regularly pursue </w:t>
      </w:r>
      <w:r w:rsidRPr="00920FE5">
        <w:rPr>
          <w:rStyle w:val="Emphasis"/>
        </w:rPr>
        <w:t xml:space="preserve">programs that advance the goal of ecological and cultural simplification and legibility. </w:t>
      </w:r>
      <w:r w:rsidRPr="00920FE5">
        <w:rPr>
          <w:rStyle w:val="StyleUnderline"/>
        </w:rPr>
        <w:t>This simplification is achieved through the creation of ‘management units’ that considers “resources” outside of the broader ecological, socio-cultural and political realities they are a part of (Stevenson, 2006).</w:t>
      </w:r>
      <w:r w:rsidRPr="00920FE5">
        <w:rPr>
          <w:rStyle w:val="Emphasis"/>
        </w:rPr>
        <w:t xml:space="preserve"> State</w:t>
      </w:r>
      <w:r w:rsidRPr="00920FE5">
        <w:rPr>
          <w:rStyle w:val="Emphasis"/>
          <w:lang w:eastAsia="zh-CN"/>
        </w:rPr>
        <w:t xml:space="preserve"> programs extend state power over Indigenous peoples, a process that often entails considerable physical, epistemic and ontological violence as they seek to dispossess Indigenous peoples of their lands and waters, political structures, ontologies and epistemologies</w:t>
      </w:r>
      <w:r w:rsidRPr="00920FE5">
        <w:rPr>
          <w:rFonts w:ascii="Times New Roman" w:eastAsia="Times New Roman" w:hAnsi="Times New Roman" w:cs="Times New Roman"/>
          <w:sz w:val="16"/>
          <w:lang w:eastAsia="zh-CN"/>
        </w:rPr>
        <w:t xml:space="preserve"> (Coulthard, 2014; Harris, 2004; Hunt, 2014; Sundberg, 2014; Todd, 2016; Watts, 2013; Wolfe, 2006). In the book What is water?: the history of a modern abstraction, Jamie Linton (2010) describes the history of </w:t>
      </w:r>
      <w:r w:rsidRPr="00920FE5">
        <w:rPr>
          <w:rStyle w:val="Emphasis"/>
          <w:lang w:eastAsia="zh-CN"/>
        </w:rPr>
        <w:t>Modern Water – defined as understandings of water as a resource that can be known, owned and exploited</w:t>
      </w:r>
      <w:r w:rsidRPr="00920FE5">
        <w:rPr>
          <w:rFonts w:ascii="Times New Roman" w:eastAsia="Times New Roman" w:hAnsi="Times New Roman" w:cs="Times New Roman"/>
          <w:sz w:val="16"/>
          <w:lang w:eastAsia="zh-CN"/>
        </w:rPr>
        <w:t xml:space="preserve"> (Groenfeldt, 2013; Linton, 2010; Strang, 2004) – </w:t>
      </w:r>
      <w:r w:rsidRPr="00920FE5">
        <w:rPr>
          <w:rStyle w:val="Emphasis"/>
          <w:lang w:eastAsia="zh-CN"/>
        </w:rPr>
        <w:t>as a history of abstraction, meaning that water has become increasingly separated</w:t>
      </w:r>
      <w:r>
        <w:rPr>
          <w:rStyle w:val="Emphasis"/>
          <w:lang w:eastAsia="zh-CN"/>
        </w:rPr>
        <w:t xml:space="preserve"> </w:t>
      </w:r>
      <w:r w:rsidRPr="00920FE5">
        <w:rPr>
          <w:rStyle w:val="Emphasis"/>
          <w:lang w:eastAsia="zh-CN"/>
        </w:rPr>
        <w:t>from its social and political contexts</w:t>
      </w:r>
      <w:r w:rsidRPr="00920FE5">
        <w:rPr>
          <w:rFonts w:ascii="Times New Roman" w:eastAsia="Times New Roman" w:hAnsi="Times New Roman" w:cs="Times New Roman"/>
          <w:sz w:val="16"/>
          <w:lang w:eastAsia="zh-CN"/>
        </w:rPr>
        <w:t xml:space="preserve"> (see also Linton and Budds, 2014). The development of the hydrologic sciences played an important role in the production of Modern Water. Overall, the conceptualization of water as a material substance, H2O, which circulates through the physical processes of the hydrologic cycle (e.g., precipitation, evapotranspiration, etc.) ignores socio-cultural and political relations to water and the ways that these are shaped through interactions among water users, including relations infused with power differences and the cultural politics that follow (Boelens, 2013). </w:t>
      </w:r>
      <w:r w:rsidRPr="00920FE5">
        <w:rPr>
          <w:rStyle w:val="Emphasis"/>
          <w:lang w:eastAsia="zh-CN"/>
        </w:rPr>
        <w:t xml:space="preserve">The abstraction of water is closely connected to state-formation as hydrologic science make water increasingly “legible” and amenable to control by state agencies </w:t>
      </w:r>
      <w:r w:rsidRPr="00920FE5">
        <w:rPr>
          <w:rFonts w:ascii="Times New Roman" w:eastAsia="Times New Roman" w:hAnsi="Times New Roman" w:cs="Times New Roman"/>
          <w:sz w:val="16"/>
          <w:lang w:eastAsia="zh-CN"/>
        </w:rPr>
        <w:t xml:space="preserve">(Linton, 2010). In the United States, for example, Robert E. Horton’s (1931) visualization of the “hydrologic cycle” was easily adapted to the needs of the state by rendering the nation’s water visible to central governing agencies and “by institutionalizing the quantification of stocks and flows of water on a national scale, the state took a major step in making water available for, and amenable to, management by state agencies” (Linton, 2010, p. 149). In the 20th century, in colonial states such as the United States, Canada and Australia, the “legibility” of water and the hydraulic construction this enabled (e.g., the development of hydro-power) has been closely related to the development of national identity and state expansion (Dunlap, 1999; Harris and Alatout, 2010; Swyngedouw, 2015; Worster, 1986). At the same time, these processes frequently contributed to the colonial dispossession of Indigenous peoples (e.g. Feit, 1979; Lawson, 1994; Martin and Hoffman, 2008). Political ecologists engage the concept of “hydrosocial territories” – understood as hybrid socio-political and natural spaces that are created and recreated through interactions between diverse actors with divergent interests, material flows, hydrologic technologies within socioeconomic and political practices, structures and institutions – to conceptualize the hydrologic dimensions of territorial politics and governance in Indigenous-State relationships (Boelens et al., 2016; DuarteAbadía et al., 2015; Hommes et al., 2016; Perramond, 2016; Seemann, 2016). Boelens et al. (2016) argue that these processes “are intrinsically linked to different and often divergent water governance systems and their contestation” (p. 1). </w:t>
      </w:r>
      <w:r w:rsidRPr="00920FE5">
        <w:rPr>
          <w:rStyle w:val="Emphasis"/>
          <w:lang w:eastAsia="zh-CN"/>
        </w:rPr>
        <w:t>Scholars have shown that dominant conceptualizations of hydrosocial territory imagine relations between society and nature that correspond to particular “truths” and knowledge claims about water</w:t>
      </w:r>
      <w:r w:rsidRPr="00920FE5">
        <w:rPr>
          <w:rFonts w:ascii="Times New Roman" w:eastAsia="Times New Roman" w:hAnsi="Times New Roman" w:cs="Times New Roman"/>
          <w:sz w:val="16"/>
          <w:lang w:eastAsia="zh-CN"/>
        </w:rPr>
        <w:t xml:space="preserve"> (Boelens, 2014; Boelens et al., 2016; Duarte-Abadía et al., 2015; Perramond, 2016; Romano, 2016; Zwarteveen and Boelens, 2014). These “powerful hydrosocial territories envision to position and align humans, nature and thought within a network that aims to transform the diverse socionatural water worlds into a dominant governance system” (Boelens et al., 2016, p. 6). As defined by Foucault (1991), such territory-building projects aim to “conduct the conduct” of specific populations thereby producing new “water governmentalities” that (re)pattern hydrosocial territories in ways that align to reinforce dominant claims to water (“Modern Water”) (Boelens et al., 2016; Zwarteveen and Boelens, 2014). </w:t>
      </w:r>
      <w:r w:rsidRPr="00920FE5">
        <w:rPr>
          <w:rStyle w:val="Emphasis"/>
          <w:lang w:eastAsia="zh-CN"/>
        </w:rPr>
        <w:t>From this perspective, settler colonial water governmentalities are considered to impinge on the sovereignty of Indigenous peoples and create political arrangements that make these spaces “legible” and therefore exploitable and controllable</w:t>
      </w:r>
      <w:r w:rsidRPr="00920FE5">
        <w:rPr>
          <w:rFonts w:ascii="Times New Roman" w:eastAsia="Times New Roman" w:hAnsi="Times New Roman" w:cs="Times New Roman"/>
          <w:sz w:val="16"/>
          <w:lang w:eastAsia="zh-CN"/>
        </w:rPr>
        <w:t xml:space="preserve"> (Bebbington and Bury, 2013; Francisco and Boelens, 2015). These “water governmentalities” also impose neoliberal understandings of water as they “aim to organize and direct water users’ behavior by approaching users as rational, enterprising agents who economically benefit from water development – more precisely: as individual utilitymaximizers who strategically calculate costs and benefits to materialize personal interests” (Vos and Boelens, 2018, p. 288; see also: Achterhuis et al., 2010; Duarte-Abadía and Boelens, 2016; Li, 2011). This paper adds to the literature by asking what engaging “state-like” forms of water governance, such as those available through modern LCSGAs in Yukon Territory, might mean for achieving the goal of decolonizing water governance. More specifically, what are the consequences of taking on more bureaucratic forms of governance for how Yukon First</w:t>
      </w:r>
    </w:p>
    <w:p w14:paraId="38AB964E" w14:textId="77777777" w:rsidR="00675333" w:rsidRPr="004C4F29" w:rsidRDefault="00675333" w:rsidP="00675333"/>
    <w:p w14:paraId="3C523716" w14:textId="77777777" w:rsidR="00675333" w:rsidRPr="00800A5E" w:rsidRDefault="00675333" w:rsidP="00E604A6">
      <w:pPr>
        <w:rPr>
          <w:rFonts w:asciiTheme="majorHAnsi" w:hAnsiTheme="majorHAnsi" w:cstheme="majorHAnsi"/>
          <w:sz w:val="16"/>
        </w:rPr>
      </w:pPr>
    </w:p>
    <w:p w14:paraId="7A5CE78F" w14:textId="7AB321A9" w:rsidR="008A7440" w:rsidRPr="00800A5E" w:rsidRDefault="008A7440" w:rsidP="008A7440">
      <w:pPr>
        <w:pStyle w:val="Heading3"/>
        <w:rPr>
          <w:rFonts w:asciiTheme="majorHAnsi" w:hAnsiTheme="majorHAnsi" w:cstheme="majorHAnsi"/>
        </w:rPr>
      </w:pPr>
      <w:r w:rsidRPr="00800A5E">
        <w:rPr>
          <w:rFonts w:asciiTheme="majorHAnsi" w:hAnsiTheme="majorHAnsi" w:cstheme="majorHAnsi"/>
        </w:rPr>
        <w:t>AT Infiltration/Hijacking/Sab</w:t>
      </w:r>
      <w:r w:rsidR="001E32E4" w:rsidRPr="00800A5E">
        <w:rPr>
          <w:rFonts w:asciiTheme="majorHAnsi" w:hAnsiTheme="majorHAnsi" w:cstheme="majorHAnsi"/>
        </w:rPr>
        <w:t>otage</w:t>
      </w:r>
    </w:p>
    <w:p w14:paraId="5B97E405" w14:textId="77777777" w:rsidR="001E32E4" w:rsidRPr="00800A5E" w:rsidRDefault="001E32E4" w:rsidP="001E32E4">
      <w:pPr>
        <w:pStyle w:val="Heading4"/>
        <w:rPr>
          <w:rFonts w:asciiTheme="majorHAnsi" w:hAnsiTheme="majorHAnsi" w:cstheme="majorHAnsi"/>
          <w:sz w:val="28"/>
        </w:rPr>
      </w:pPr>
      <w:r w:rsidRPr="00800A5E">
        <w:rPr>
          <w:rFonts w:asciiTheme="majorHAnsi" w:hAnsiTheme="majorHAnsi" w:cstheme="majorHAnsi"/>
          <w:sz w:val="28"/>
        </w:rPr>
        <w:t>Transformative movements from within always fail</w:t>
      </w:r>
    </w:p>
    <w:p w14:paraId="6D137B5D" w14:textId="77777777" w:rsidR="001E32E4" w:rsidRPr="00800A5E" w:rsidRDefault="001E32E4" w:rsidP="001E32E4">
      <w:pPr>
        <w:rPr>
          <w:rFonts w:asciiTheme="majorHAnsi" w:hAnsiTheme="majorHAnsi" w:cstheme="majorHAnsi"/>
        </w:rPr>
      </w:pPr>
      <w:r w:rsidRPr="00800A5E">
        <w:rPr>
          <w:rFonts w:asciiTheme="majorHAnsi" w:hAnsiTheme="majorHAnsi" w:cstheme="majorHAnsi"/>
        </w:rPr>
        <w:t xml:space="preserve">Nicole J. </w:t>
      </w:r>
      <w:r w:rsidRPr="00800A5E">
        <w:rPr>
          <w:rFonts w:asciiTheme="majorHAnsi" w:eastAsiaTheme="majorEastAsia" w:hAnsiTheme="majorHAnsi" w:cstheme="majorHAnsi"/>
          <w:b/>
          <w:iCs/>
          <w:sz w:val="28"/>
        </w:rPr>
        <w:t>Wilson Et. Al, 19</w:t>
      </w:r>
      <w:r w:rsidRPr="00800A5E">
        <w:rPr>
          <w:rFonts w:asciiTheme="majorHAnsi" w:hAnsiTheme="majorHAnsi" w:cstheme="majorHAnsi"/>
        </w:rPr>
        <w:t xml:space="preserve"> (Nicole J. Wilson, Re-Theorizing Politics in Water Governance, MDPI, https://www.mdpi.com/2073-4441/11/7/1470, 7-16-2019)//iLake-</w:t>
      </w:r>
      <w:r w:rsidRPr="00800A5E">
        <w:rPr>
          <w:rFonts w:ascii="Apple Color Emoji" w:hAnsi="Apple Color Emoji" w:cs="Apple Color Emoji"/>
        </w:rPr>
        <w:t>💣🍔</w:t>
      </w:r>
      <w:r w:rsidRPr="00800A5E">
        <w:rPr>
          <w:rFonts w:asciiTheme="majorHAnsi" w:hAnsiTheme="majorHAnsi" w:cstheme="majorHAnsi"/>
        </w:rPr>
        <w:t xml:space="preserve">  </w:t>
      </w:r>
    </w:p>
    <w:p w14:paraId="1F70A00A" w14:textId="750CAC18" w:rsidR="001E32E4" w:rsidRPr="00800A5E" w:rsidRDefault="001E32E4" w:rsidP="001E32E4">
      <w:pPr>
        <w:rPr>
          <w:rFonts w:asciiTheme="majorHAnsi" w:hAnsiTheme="majorHAnsi" w:cstheme="majorHAnsi"/>
          <w:u w:val="single"/>
        </w:rPr>
      </w:pPr>
      <w:r w:rsidRPr="00800A5E">
        <w:rPr>
          <w:rFonts w:asciiTheme="majorHAnsi" w:hAnsiTheme="majorHAnsi" w:cstheme="majorHAnsi"/>
        </w:rPr>
        <w:t xml:space="preserve">Contributions further explore long-standing political questions of </w:t>
      </w:r>
      <w:r w:rsidRPr="00800A5E">
        <w:rPr>
          <w:rFonts w:asciiTheme="majorHAnsi" w:hAnsiTheme="majorHAnsi" w:cstheme="majorHAnsi"/>
          <w:u w:val="single"/>
        </w:rPr>
        <w:t>who is able to participate in water-related decision-making,</w:t>
      </w:r>
      <w:r w:rsidRPr="00800A5E">
        <w:rPr>
          <w:rFonts w:asciiTheme="majorHAnsi" w:hAnsiTheme="majorHAnsi" w:cstheme="majorHAnsi"/>
        </w:rPr>
        <w:t xml:space="preserve"> </w:t>
      </w:r>
      <w:r w:rsidRPr="00800A5E">
        <w:rPr>
          <w:rFonts w:asciiTheme="majorHAnsi" w:hAnsiTheme="majorHAnsi" w:cstheme="majorHAnsi"/>
          <w:u w:val="single"/>
        </w:rPr>
        <w:t>whose knowledges and voices count in such negotiations, and how certain (vulnerable) actors and communities may be situated within institutions or decision-making processes</w:t>
      </w:r>
      <w:r w:rsidRPr="00800A5E">
        <w:rPr>
          <w:rFonts w:asciiTheme="majorHAnsi" w:hAnsiTheme="majorHAnsi" w:cstheme="majorHAnsi"/>
        </w:rPr>
        <w:t xml:space="preserve"> (cf. [6]). For example, Razavi [57] examines the </w:t>
      </w:r>
      <w:r w:rsidRPr="00800A5E">
        <w:rPr>
          <w:rFonts w:asciiTheme="majorHAnsi" w:hAnsiTheme="majorHAnsi" w:cstheme="majorHAnsi"/>
          <w:u w:val="single"/>
        </w:rPr>
        <w:t>unfilled promises of social control and improved access-conditions under the re-municipalization of water service in Cochabamba (Bolivia).</w:t>
      </w:r>
      <w:r w:rsidRPr="00800A5E">
        <w:rPr>
          <w:rFonts w:asciiTheme="majorHAnsi" w:hAnsiTheme="majorHAnsi" w:cstheme="majorHAnsi"/>
        </w:rPr>
        <w:t xml:space="preserve"> Contextualized </w:t>
      </w:r>
      <w:r w:rsidRPr="00800A5E">
        <w:rPr>
          <w:rFonts w:asciiTheme="majorHAnsi" w:hAnsiTheme="majorHAnsi" w:cstheme="majorHAnsi"/>
          <w:u w:val="single"/>
        </w:rPr>
        <w:t xml:space="preserve">using a typology to characterize different modalities of “participation”, she argues that </w:t>
      </w:r>
      <w:r w:rsidRPr="00800A5E">
        <w:rPr>
          <w:rFonts w:asciiTheme="majorHAnsi" w:hAnsiTheme="majorHAnsi" w:cstheme="majorHAnsi"/>
          <w:b/>
          <w:bCs/>
          <w:u w:val="single"/>
        </w:rPr>
        <w:t>demands for “transformative” participation</w:t>
      </w:r>
      <w:r w:rsidRPr="00800A5E">
        <w:rPr>
          <w:rFonts w:asciiTheme="majorHAnsi" w:hAnsiTheme="majorHAnsi" w:cstheme="majorHAnsi"/>
          <w:u w:val="single"/>
        </w:rPr>
        <w:t xml:space="preserve"> (i.e., implying a transfer of power) following the city’s short-lived experience of water privatization have culminated in “nominal” modes of citizen engagement (i.e., </w:t>
      </w:r>
      <w:r w:rsidRPr="00800A5E">
        <w:rPr>
          <w:rFonts w:asciiTheme="majorHAnsi" w:hAnsiTheme="majorHAnsi" w:cstheme="majorHAnsi"/>
          <w:b/>
          <w:bCs/>
          <w:u w:val="single"/>
        </w:rPr>
        <w:t>reinforcing standing social orders</w:t>
      </w:r>
      <w:r w:rsidRPr="00800A5E">
        <w:rPr>
          <w:rFonts w:asciiTheme="majorHAnsi" w:hAnsiTheme="majorHAnsi" w:cstheme="majorHAnsi"/>
          <w:u w:val="single"/>
        </w:rPr>
        <w:t xml:space="preserve">), a process mediated, stalled, and resisted through </w:t>
      </w:r>
      <w:r w:rsidRPr="00800A5E">
        <w:rPr>
          <w:rFonts w:asciiTheme="majorHAnsi" w:hAnsiTheme="majorHAnsi" w:cstheme="majorHAnsi"/>
          <w:b/>
          <w:bCs/>
          <w:u w:val="single"/>
        </w:rPr>
        <w:t>the “radical” reception of democratization, the fragmentation of social movement</w:t>
      </w:r>
      <w:r w:rsidRPr="00800A5E">
        <w:rPr>
          <w:rFonts w:asciiTheme="majorHAnsi" w:hAnsiTheme="majorHAnsi" w:cstheme="majorHAnsi"/>
          <w:u w:val="single"/>
        </w:rPr>
        <w:t>s, and clientistic relations between state bureaucracies and elites [57].</w:t>
      </w:r>
      <w:r w:rsidRPr="00800A5E">
        <w:rPr>
          <w:rFonts w:asciiTheme="majorHAnsi" w:hAnsiTheme="majorHAnsi" w:cstheme="majorHAnsi"/>
        </w:rPr>
        <w:t xml:space="preserve"> A second example is MacDonald’s [58] </w:t>
      </w:r>
      <w:r w:rsidRPr="00800A5E">
        <w:rPr>
          <w:rFonts w:asciiTheme="majorHAnsi" w:hAnsiTheme="majorHAnsi" w:cstheme="majorHAnsi"/>
          <w:u w:val="single"/>
        </w:rPr>
        <w:t xml:space="preserve">critical interrogation of Water Users’ Associations (WUAs) as a fundamental mechanism in water governance reform. MacDonald’s [58] research in Tajikistan illustrates how </w:t>
      </w:r>
      <w:r w:rsidRPr="00800A5E">
        <w:rPr>
          <w:rFonts w:asciiTheme="majorHAnsi" w:hAnsiTheme="majorHAnsi" w:cstheme="majorHAnsi"/>
          <w:b/>
          <w:bCs/>
          <w:u w:val="single"/>
        </w:rPr>
        <w:t>WUAs reproduce exclusionary outcomes by requiring members to possess farmland</w:t>
      </w:r>
      <w:r w:rsidRPr="00800A5E">
        <w:rPr>
          <w:rFonts w:asciiTheme="majorHAnsi" w:hAnsiTheme="majorHAnsi" w:cstheme="majorHAnsi"/>
          <w:u w:val="single"/>
        </w:rPr>
        <w:t>, in turn threatening rural food security and sovereignty for those without such land.</w:t>
      </w:r>
      <w:r w:rsidRPr="00800A5E">
        <w:rPr>
          <w:rFonts w:asciiTheme="majorHAnsi" w:hAnsiTheme="majorHAnsi" w:cstheme="majorHAnsi"/>
        </w:rPr>
        <w:t xml:space="preserve"> As a result, </w:t>
      </w:r>
      <w:r w:rsidRPr="00800A5E">
        <w:rPr>
          <w:rFonts w:asciiTheme="majorHAnsi" w:hAnsiTheme="majorHAnsi" w:cstheme="majorHAnsi"/>
          <w:u w:val="single"/>
        </w:rPr>
        <w:t xml:space="preserve">such </w:t>
      </w:r>
      <w:r w:rsidRPr="00800A5E">
        <w:rPr>
          <w:rFonts w:asciiTheme="majorHAnsi" w:hAnsiTheme="majorHAnsi" w:cstheme="majorHAnsi"/>
          <w:b/>
          <w:bCs/>
          <w:u w:val="single"/>
        </w:rPr>
        <w:t>households remain voiceless within architecture of WUAs</w:t>
      </w:r>
      <w:r w:rsidRPr="00800A5E">
        <w:rPr>
          <w:rFonts w:asciiTheme="majorHAnsi" w:hAnsiTheme="majorHAnsi" w:cstheme="majorHAnsi"/>
          <w:u w:val="single"/>
        </w:rPr>
        <w:t xml:space="preserve">, with their kitchen gardens and subsistence crops threatened (among other consequences) [58]. Again, while </w:t>
      </w:r>
      <w:r w:rsidRPr="00800A5E">
        <w:rPr>
          <w:rFonts w:asciiTheme="majorHAnsi" w:hAnsiTheme="majorHAnsi" w:cstheme="majorHAnsi"/>
          <w:b/>
          <w:bCs/>
          <w:u w:val="single"/>
        </w:rPr>
        <w:t>couched in the language of empowerment and engagement</w:t>
      </w:r>
      <w:r w:rsidRPr="00800A5E">
        <w:rPr>
          <w:rFonts w:asciiTheme="majorHAnsi" w:hAnsiTheme="majorHAnsi" w:cstheme="majorHAnsi"/>
          <w:u w:val="single"/>
        </w:rPr>
        <w:t xml:space="preserve">, such research helps </w:t>
      </w:r>
      <w:r w:rsidRPr="00800A5E">
        <w:rPr>
          <w:rFonts w:asciiTheme="majorHAnsi" w:hAnsiTheme="majorHAnsi" w:cstheme="majorHAnsi"/>
          <w:b/>
          <w:bCs/>
          <w:u w:val="single"/>
        </w:rPr>
        <w:t>underscore the political exclusions and consequences of these processes</w:t>
      </w:r>
      <w:r w:rsidRPr="00800A5E">
        <w:rPr>
          <w:rFonts w:asciiTheme="majorHAnsi" w:hAnsiTheme="majorHAnsi" w:cstheme="majorHAnsi"/>
          <w:u w:val="single"/>
        </w:rPr>
        <w:t xml:space="preserve"> as they articulate with social contexts.</w:t>
      </w:r>
      <w:r w:rsidRPr="00800A5E">
        <w:rPr>
          <w:rFonts w:asciiTheme="majorHAnsi" w:hAnsiTheme="majorHAnsi" w:cstheme="majorHAnsi"/>
        </w:rPr>
        <w:t xml:space="preserve"> </w:t>
      </w:r>
      <w:r w:rsidRPr="00800A5E">
        <w:rPr>
          <w:rFonts w:asciiTheme="majorHAnsi" w:hAnsiTheme="majorHAnsi" w:cstheme="majorHAnsi"/>
          <w:u w:val="single"/>
        </w:rPr>
        <w:t xml:space="preserve">This contribution [58] is one of several [55,57] that makes explicit linkages across the resource security nexus. </w:t>
      </w:r>
      <w:r w:rsidRPr="00800A5E">
        <w:rPr>
          <w:rFonts w:asciiTheme="majorHAnsi" w:hAnsiTheme="majorHAnsi" w:cstheme="majorHAnsi"/>
        </w:rPr>
        <w:t xml:space="preserve">Taken together, both cases [57,58] illustrate how </w:t>
      </w:r>
      <w:r w:rsidRPr="00800A5E">
        <w:rPr>
          <w:rFonts w:asciiTheme="majorHAnsi" w:hAnsiTheme="majorHAnsi" w:cstheme="majorHAnsi"/>
          <w:u w:val="single"/>
        </w:rPr>
        <w:t>exclusion becomes expressed, if not reinforced, both through formal governance institutions (and, processes of institutional change), as well as show re-scaled governance can re-configure exclusion in problematic fashions</w:t>
      </w:r>
      <w:r w:rsidRPr="00800A5E">
        <w:rPr>
          <w:rFonts w:asciiTheme="majorHAnsi" w:hAnsiTheme="majorHAnsi" w:cstheme="majorHAnsi"/>
        </w:rPr>
        <w:t xml:space="preserve">. In a third example, Workman [59] considers that ways that water scarcity is produced by and embedded in water policies and infrastructures in Lesotho. </w:t>
      </w:r>
      <w:r w:rsidRPr="00800A5E">
        <w:rPr>
          <w:rFonts w:asciiTheme="majorHAnsi" w:hAnsiTheme="majorHAnsi" w:cstheme="majorHAnsi"/>
          <w:u w:val="single"/>
        </w:rPr>
        <w:t>Highlighting the “micro-politics” of water, this contribution re-centers the political by situating local tensions (</w:t>
      </w:r>
      <w:r w:rsidRPr="00800A5E">
        <w:rPr>
          <w:rFonts w:asciiTheme="majorHAnsi" w:hAnsiTheme="majorHAnsi" w:cstheme="majorHAnsi"/>
          <w:b/>
          <w:bCs/>
          <w:u w:val="single"/>
        </w:rPr>
        <w:t>the power of chiefs) within national policies</w:t>
      </w:r>
      <w:r w:rsidRPr="00800A5E">
        <w:rPr>
          <w:rFonts w:asciiTheme="majorHAnsi" w:hAnsiTheme="majorHAnsi" w:cstheme="majorHAnsi"/>
          <w:u w:val="single"/>
        </w:rPr>
        <w:t xml:space="preserve"> and development agendas [59]. In this way,</w:t>
      </w:r>
      <w:r w:rsidRPr="00800A5E">
        <w:rPr>
          <w:rFonts w:asciiTheme="majorHAnsi" w:hAnsiTheme="majorHAnsi" w:cstheme="majorHAnsi"/>
        </w:rPr>
        <w:t xml:space="preserve"> </w:t>
      </w:r>
      <w:r w:rsidRPr="00800A5E">
        <w:rPr>
          <w:rFonts w:asciiTheme="majorHAnsi" w:hAnsiTheme="majorHAnsi" w:cstheme="majorHAnsi"/>
          <w:u w:val="single"/>
        </w:rPr>
        <w:t xml:space="preserve">Workman [59] highlights the complex interaction among formal and informal governance structures (or plural and multi-scalar governance structures), illustrating that </w:t>
      </w:r>
      <w:r w:rsidRPr="00800A5E">
        <w:rPr>
          <w:rFonts w:asciiTheme="majorHAnsi" w:hAnsiTheme="majorHAnsi" w:cstheme="majorHAnsi"/>
          <w:b/>
          <w:bCs/>
          <w:u w:val="single"/>
        </w:rPr>
        <w:t>politics further plays out in terms of the tension, interface, and frictions between them</w:t>
      </w:r>
      <w:r w:rsidRPr="00800A5E">
        <w:rPr>
          <w:rFonts w:asciiTheme="majorHAnsi" w:hAnsiTheme="majorHAnsi" w:cstheme="majorHAnsi"/>
          <w:u w:val="single"/>
        </w:rPr>
        <w:t xml:space="preserve">. Once more, we can understand how popularized water governance arrangements, here as Integrated Water Resources Management (IWRM) [59], vigorously promoted by various agencies, and across scales, </w:t>
      </w:r>
      <w:r w:rsidRPr="00800A5E">
        <w:rPr>
          <w:rFonts w:asciiTheme="majorHAnsi" w:hAnsiTheme="majorHAnsi" w:cstheme="majorHAnsi"/>
          <w:b/>
          <w:bCs/>
          <w:u w:val="single"/>
        </w:rPr>
        <w:t>produce uneven and intensely political outcomes</w:t>
      </w:r>
      <w:r w:rsidRPr="00800A5E">
        <w:rPr>
          <w:rFonts w:asciiTheme="majorHAnsi" w:hAnsiTheme="majorHAnsi" w:cstheme="majorHAnsi"/>
          <w:u w:val="single"/>
        </w:rPr>
        <w:t xml:space="preserve"> as it plays out in practice.</w:t>
      </w:r>
    </w:p>
    <w:p w14:paraId="02330830" w14:textId="5884531C" w:rsidR="00B750EB" w:rsidRPr="00800A5E" w:rsidRDefault="00B750EB" w:rsidP="00B750EB">
      <w:pPr>
        <w:pStyle w:val="Heading4"/>
        <w:rPr>
          <w:rFonts w:asciiTheme="majorHAnsi" w:hAnsiTheme="majorHAnsi" w:cstheme="majorHAnsi"/>
        </w:rPr>
      </w:pPr>
      <w:r w:rsidRPr="00800A5E">
        <w:rPr>
          <w:rFonts w:asciiTheme="majorHAnsi" w:hAnsiTheme="majorHAnsi" w:cstheme="majorHAnsi"/>
        </w:rPr>
        <w:t>Refusing to trouble sites of education maintains monocultures</w:t>
      </w:r>
    </w:p>
    <w:p w14:paraId="458731B1" w14:textId="5161258E" w:rsidR="00A83A28" w:rsidRPr="00800A5E" w:rsidRDefault="001D4B45" w:rsidP="00A83A28">
      <w:pPr>
        <w:spacing w:after="0" w:line="240" w:lineRule="auto"/>
        <w:rPr>
          <w:rFonts w:asciiTheme="majorHAnsi" w:eastAsia="Times New Roman" w:hAnsiTheme="majorHAnsi" w:cstheme="majorHAnsi"/>
          <w:sz w:val="24"/>
          <w:lang w:eastAsia="zh-CN"/>
        </w:rPr>
      </w:pPr>
      <w:r w:rsidRPr="00800A5E">
        <w:rPr>
          <w:rFonts w:asciiTheme="majorHAnsi" w:eastAsiaTheme="majorEastAsia" w:hAnsiTheme="majorHAnsi" w:cstheme="majorHAnsi"/>
          <w:b/>
          <w:bCs/>
          <w:sz w:val="26"/>
          <w:szCs w:val="26"/>
        </w:rPr>
        <w:t>Tuck and Yang 19</w:t>
      </w:r>
      <w:r w:rsidRPr="00800A5E">
        <w:rPr>
          <w:rFonts w:asciiTheme="majorHAnsi" w:hAnsiTheme="majorHAnsi" w:cstheme="majorHAnsi"/>
        </w:rPr>
        <w:t xml:space="preserve"> </w:t>
      </w:r>
      <w:r w:rsidR="00A83A28" w:rsidRPr="00800A5E">
        <w:rPr>
          <w:rFonts w:asciiTheme="majorHAnsi" w:hAnsiTheme="majorHAnsi" w:cstheme="majorHAnsi"/>
        </w:rPr>
        <w:t xml:space="preserve">Edited by </w:t>
      </w:r>
      <w:r w:rsidRPr="00800A5E">
        <w:rPr>
          <w:rFonts w:asciiTheme="majorHAnsi" w:hAnsiTheme="majorHAnsi" w:cstheme="majorHAnsi"/>
          <w:lang w:eastAsia="zh-CN"/>
        </w:rPr>
        <w:t>Linda Tuhiwai Smith</w:t>
      </w:r>
      <w:r w:rsidR="00A83A28" w:rsidRPr="00800A5E">
        <w:rPr>
          <w:rFonts w:asciiTheme="majorHAnsi" w:hAnsiTheme="majorHAnsi" w:cstheme="majorHAnsi"/>
        </w:rPr>
        <w:t xml:space="preserve">, </w:t>
      </w:r>
      <w:r w:rsidRPr="00800A5E">
        <w:rPr>
          <w:rFonts w:asciiTheme="majorHAnsi" w:hAnsiTheme="majorHAnsi" w:cstheme="majorHAnsi"/>
          <w:lang w:eastAsia="zh-CN"/>
        </w:rPr>
        <w:t>a Professor of Māori and Indigenous Studies at the University of Waikato in New Zealand.</w:t>
      </w:r>
      <w:r w:rsidRPr="00800A5E">
        <w:rPr>
          <w:rFonts w:asciiTheme="majorHAnsi" w:hAnsiTheme="majorHAnsi" w:cstheme="majorHAnsi"/>
        </w:rPr>
        <w:t xml:space="preserve"> </w:t>
      </w:r>
      <w:r w:rsidRPr="00800A5E">
        <w:rPr>
          <w:rFonts w:asciiTheme="majorHAnsi" w:hAnsiTheme="majorHAnsi" w:cstheme="majorHAnsi"/>
          <w:lang w:eastAsia="zh-CN"/>
        </w:rPr>
        <w:t>Eve Tuck</w:t>
      </w:r>
      <w:r w:rsidRPr="00800A5E">
        <w:rPr>
          <w:rFonts w:asciiTheme="majorHAnsi" w:hAnsiTheme="majorHAnsi" w:cstheme="majorHAnsi"/>
        </w:rPr>
        <w:t xml:space="preserve"> </w:t>
      </w:r>
      <w:r w:rsidRPr="00800A5E">
        <w:rPr>
          <w:rFonts w:asciiTheme="majorHAnsi" w:hAnsiTheme="majorHAnsi" w:cstheme="majorHAnsi"/>
          <w:lang w:eastAsia="zh-CN"/>
        </w:rPr>
        <w:t>is Associate Professor of Critical Race and Indigenous Studies, Ontario Institute for Studies in Education, and Canada Research Chair of Indigenous Methodologies with Youth and Communities, University of Toronto</w:t>
      </w:r>
      <w:r w:rsidRPr="00800A5E">
        <w:rPr>
          <w:rFonts w:asciiTheme="majorHAnsi" w:hAnsiTheme="majorHAnsi" w:cstheme="majorHAnsi"/>
        </w:rPr>
        <w:t xml:space="preserve"> </w:t>
      </w:r>
      <w:r w:rsidRPr="00800A5E">
        <w:rPr>
          <w:rFonts w:asciiTheme="majorHAnsi" w:hAnsiTheme="majorHAnsi" w:cstheme="majorHAnsi"/>
          <w:lang w:eastAsia="zh-CN"/>
        </w:rPr>
        <w:t>K. Wayne Yang</w:t>
      </w:r>
      <w:r w:rsidRPr="00800A5E">
        <w:rPr>
          <w:rFonts w:asciiTheme="majorHAnsi" w:hAnsiTheme="majorHAnsi" w:cstheme="majorHAnsi"/>
        </w:rPr>
        <w:t xml:space="preserve"> </w:t>
      </w:r>
      <w:r w:rsidRPr="00800A5E">
        <w:rPr>
          <w:rFonts w:asciiTheme="majorHAnsi" w:hAnsiTheme="majorHAnsi" w:cstheme="majorHAnsi"/>
          <w:lang w:eastAsia="zh-CN"/>
        </w:rPr>
        <w:t>is the Director of Undergraduate Studies in the Ethnic Studies Department at the University of California, San Diego.</w:t>
      </w:r>
      <w:r w:rsidR="00A83A28" w:rsidRPr="00800A5E">
        <w:rPr>
          <w:rFonts w:asciiTheme="majorHAnsi" w:hAnsiTheme="majorHAnsi" w:cstheme="majorHAnsi"/>
        </w:rPr>
        <w:t xml:space="preserve"> Indigenous and Decolonizing Studies in Education Mapping the Long View ISBN 9781138585867]//SB</w:t>
      </w:r>
    </w:p>
    <w:p w14:paraId="677536D5" w14:textId="60E83DA2" w:rsidR="00B750EB" w:rsidRPr="00800A5E" w:rsidRDefault="00B750EB" w:rsidP="00B750EB">
      <w:pPr>
        <w:rPr>
          <w:rFonts w:asciiTheme="majorHAnsi" w:hAnsiTheme="majorHAnsi" w:cstheme="majorHAnsi"/>
        </w:rPr>
      </w:pPr>
    </w:p>
    <w:p w14:paraId="71EABCBA" w14:textId="0BCCC18A" w:rsidR="00B750EB" w:rsidRPr="00800A5E" w:rsidRDefault="00B750EB" w:rsidP="00B750EB">
      <w:pPr>
        <w:rPr>
          <w:rFonts w:asciiTheme="majorHAnsi" w:hAnsiTheme="majorHAnsi" w:cstheme="majorHAnsi"/>
          <w:sz w:val="16"/>
        </w:rPr>
      </w:pPr>
      <w:r w:rsidRPr="00800A5E">
        <w:rPr>
          <w:rStyle w:val="StyleUnderline"/>
          <w:rFonts w:asciiTheme="majorHAnsi" w:hAnsiTheme="majorHAnsi" w:cstheme="majorHAnsi"/>
        </w:rPr>
        <w:t xml:space="preserve">Indigenous and decolonizing perspectives on education have long persisted alongside colonial models of education, yet too often have been subsumed under broader domains of multiculturalism, critical race theory, and progressive education. </w:t>
      </w:r>
      <w:r w:rsidRPr="00800A5E">
        <w:rPr>
          <w:rFonts w:asciiTheme="majorHAnsi" w:hAnsiTheme="majorHAnsi" w:cstheme="majorHAnsi"/>
          <w:sz w:val="16"/>
        </w:rPr>
        <w:t xml:space="preserve">In addition to many other unique attributes, Indigenous and decolonizing studies engage incommensurabilities fashioned by (settler) colonialism and our relations within and outside it. </w:t>
      </w:r>
      <w:r w:rsidRPr="00800A5E">
        <w:rPr>
          <w:rStyle w:val="StyleUnderline"/>
          <w:rFonts w:asciiTheme="majorHAnsi" w:hAnsiTheme="majorHAnsi" w:cstheme="majorHAnsi"/>
        </w:rPr>
        <w:t>By attending to Indigenous worldviews and decolonizing theory as distinct philosophical traditions, this provocative series hones the conversation between social justice education and Indigenous and decolonizing studies.</w:t>
      </w:r>
      <w:r w:rsidRPr="00800A5E">
        <w:rPr>
          <w:rFonts w:asciiTheme="majorHAnsi" w:hAnsiTheme="majorHAnsi" w:cstheme="majorHAnsi"/>
          <w:sz w:val="16"/>
        </w:rPr>
        <w:t xml:space="preserve"> Timely and compelling, the Indigenous and Decolonizing Studies in Education series features research, theory, and foundational reading for educators and educational researchers who are looking for possibilities beyond the limits of liberal democratic schooling. This series brings together the central concerns of Indigenous and decolonizing studies with the innovative contributions of social justice education. The books in this series have a commitment to social change with a specific material politics of Indigenous sovereignty, land, and relationships. </w:t>
      </w:r>
      <w:r w:rsidRPr="00800A5E">
        <w:rPr>
          <w:rStyle w:val="StyleUnderline"/>
          <w:rFonts w:asciiTheme="majorHAnsi" w:hAnsiTheme="majorHAnsi" w:cstheme="majorHAnsi"/>
        </w:rPr>
        <w:t xml:space="preserve">Because the material politics of decolonization and Indigeneity connect and sometimes abrade with social justice educational research and practices, the books in this series will engage the political incommensurabilities that generate possibilities for education. </w:t>
      </w:r>
      <w:r w:rsidRPr="00800A5E">
        <w:rPr>
          <w:rFonts w:asciiTheme="majorHAnsi" w:hAnsiTheme="majorHAnsi" w:cstheme="majorHAnsi"/>
          <w:sz w:val="16"/>
        </w:rPr>
        <w:t xml:space="preserve">Topics addressed by the series have drawn increased attention in recent years, and the series is poised to speak to ongoing social and educational challenges including education reform, climate change and environmental degradation, school control and decision-making, and the very purposes of schooling and education. In the sections that follow, we discuss the domains of Indigenous and decolonizing studies and social justice education in order to describe the ideas which form the foundation for the series. Indigenous Studies and Decolonizing Studies Writing about the founding of Native American studies in the early 1970s, Elizabeth Cook-Lynn describes the primary commitments of the field as concerned with Indigenous land, Indigenous sovereignty, and the “endogenous study of First Nations cultures and history” (1997, p. 11, italics original); that is, the study of Indigenous lives and issues by Indigenous peoples. Linda Tuhiwai Smith (2012), Shawn Wilson (2008), Margaret Kovach (2009), and Bagele Chilisa (2011) describe corresponding central commitments within Indigenous studies emerging in New Zealand, Australia, Canada, and Botswana. Contemporary works in Indigenous studies are dynamically diverse and interdisciplinary, yet the very best works attend to those first commitments: land, sovereignty, and Indigenous perspectives. </w:t>
      </w:r>
      <w:r w:rsidRPr="00800A5E">
        <w:rPr>
          <w:rStyle w:val="Emphasis"/>
          <w:rFonts w:asciiTheme="majorHAnsi" w:hAnsiTheme="majorHAnsi" w:cstheme="majorHAnsi"/>
        </w:rPr>
        <w:t>As an extension of Indigenous studies, Indigenous methodologies of inquiry seek to regenerate Indigenous ways of knowing and research, and craft educational spaces for Indigenous peoples, by Indigenous peoples</w:t>
      </w:r>
      <w:r w:rsidRPr="00800A5E">
        <w:rPr>
          <w:rFonts w:asciiTheme="majorHAnsi" w:hAnsiTheme="majorHAnsi" w:cstheme="majorHAnsi"/>
          <w:sz w:val="16"/>
        </w:rPr>
        <w:t xml:space="preserve"> (Smith, 2012). Many discussions of Indigenous methodologies highlight the role of Indigenous cosmologies, axiologies, and epistemologies in the design and implementation of research (Smith, 2012; Wilson, 2008; Kovach, 2009; Chilisa, 2011). </w:t>
      </w:r>
      <w:r w:rsidRPr="00800A5E">
        <w:rPr>
          <w:rStyle w:val="Emphasis"/>
          <w:rFonts w:asciiTheme="majorHAnsi" w:hAnsiTheme="majorHAnsi" w:cstheme="majorHAnsi"/>
        </w:rPr>
        <w:t xml:space="preserve">Indigenous research methodologies emerge from Indigenous epistemologies or knowledge frameworks so they are always people- and place-specific </w:t>
      </w:r>
      <w:r w:rsidRPr="00800A5E">
        <w:rPr>
          <w:rFonts w:asciiTheme="majorHAnsi" w:hAnsiTheme="majorHAnsi" w:cstheme="majorHAnsi"/>
          <w:sz w:val="16"/>
        </w:rPr>
        <w:t xml:space="preserve">(Smith, 2012; Tuck &amp; McKenzie, 2015). The same Indigenous research methods may be used across many contexts but will always need to be tailored to that context to match community needs and understandings of knowledge and knowing. </w:t>
      </w:r>
      <w:r w:rsidRPr="00800A5E">
        <w:rPr>
          <w:rStyle w:val="StyleUnderline"/>
          <w:rFonts w:asciiTheme="majorHAnsi" w:hAnsiTheme="majorHAnsi" w:cstheme="majorHAnsi"/>
        </w:rPr>
        <w:t>Indigenous research methods are distinct from other research methods not because they are so vastly different—many Indigenous methods include interviews, focus groups, surveys, archival research, and other tried-and-true methods of social science—but because of the theories that guide them.</w:t>
      </w:r>
      <w:r w:rsidRPr="00800A5E">
        <w:rPr>
          <w:rFonts w:asciiTheme="majorHAnsi" w:hAnsiTheme="majorHAnsi" w:cstheme="majorHAnsi"/>
          <w:sz w:val="16"/>
        </w:rPr>
        <w:t xml:space="preserve"> One of the distinguishing features of Indigenous research methodologies is that they are built upon the concept of relational validity or “relational accountability” (Wilson, 2008, p. 77). In other words, what is most “important and meaningful is fulfilling a role and obligations in the research relationship—that is, being accountable to your relations” (Wilson, 2008, p. 77). Creating and maintaining respectful and mutually beneficial relationships between researchers and Indigenous communities (even when the researcher comes from the community) is of utmost importance, in part because Indigenous peoples have sometimes been mistreated and misled by academic researchers, both in the distant and recent past (Smith, 2012; Wilson, 2008; Tuck &amp; Guishard, 2013). </w:t>
      </w:r>
      <w:r w:rsidRPr="00800A5E">
        <w:rPr>
          <w:rStyle w:val="StyleUnderline"/>
          <w:rFonts w:asciiTheme="majorHAnsi" w:hAnsiTheme="majorHAnsi" w:cstheme="majorHAnsi"/>
        </w:rPr>
        <w:t>Theories accountable to these relations between land, sovereignty, belongingness, time and space, reality, and futurity shape Indigenous research methods</w:t>
      </w:r>
      <w:r w:rsidRPr="00800A5E">
        <w:rPr>
          <w:rFonts w:asciiTheme="majorHAnsi" w:hAnsiTheme="majorHAnsi" w:cstheme="majorHAnsi"/>
          <w:sz w:val="16"/>
        </w:rPr>
        <w:t xml:space="preserve"> (i.e., Goeman, 2013; Byrd, 2011; Salmón, 2012). </w:t>
      </w:r>
      <w:r w:rsidRPr="00800A5E">
        <w:rPr>
          <w:rStyle w:val="StyleUnderline"/>
          <w:rFonts w:asciiTheme="majorHAnsi" w:hAnsiTheme="majorHAnsi" w:cstheme="majorHAnsi"/>
        </w:rPr>
        <w:t>Decolonization studies are informed by Indigenous theory, history, epistemology, and futurity. Decolonization studies emphasize the ways that colonization and decolonization are time-specific and land-specific</w:t>
      </w:r>
      <w:r w:rsidRPr="00800A5E">
        <w:rPr>
          <w:rFonts w:asciiTheme="majorHAnsi" w:hAnsiTheme="majorHAnsi" w:cstheme="majorHAnsi"/>
          <w:sz w:val="16"/>
        </w:rPr>
        <w:t xml:space="preserve"> (Fanon, 1963; Tuck &amp; Yang, xii Eve Tuck and K. Wayne Lang 2012). Theories of colonialism have largely focused on what is sometimes called exogenous domination (Veracini, 2011), exploitation colonialism, or external colonialism—three names for the same form. In this form of colonization, small numbers of colonizers go to a “new” place and dominate a local labor force in order to send resources back to the metropole; for example, the spice trade that impelled the colonization of India by several different European empires</w:t>
      </w:r>
      <w:r w:rsidRPr="00800A5E">
        <w:rPr>
          <w:rStyle w:val="StyleUnderline"/>
          <w:rFonts w:asciiTheme="majorHAnsi" w:hAnsiTheme="majorHAnsi" w:cstheme="majorHAnsi"/>
        </w:rPr>
        <w:t xml:space="preserve">. Exploitation colonialism, its nature, consequences, endgame, and post-possibilities have been the focus of (what would become) the field of postcolonial studies for the past 50 years. </w:t>
      </w:r>
      <w:r w:rsidRPr="00800A5E">
        <w:rPr>
          <w:rFonts w:asciiTheme="majorHAnsi" w:hAnsiTheme="majorHAnsi" w:cstheme="majorHAnsi"/>
          <w:sz w:val="16"/>
        </w:rPr>
        <w:t xml:space="preserve">Though settler colonialism has been resisted and systematically critiqued by Indigenous philosophers since its outset, it has only been in the last two decades that settler colonialism has been more comprehensively theorized in academe, mostly via the emergence of the field of settler colonial studies. Settler colonialism is a form of colonization in which outsiders come to land inhabited by Indigenous peoples and claim it as their own new home (Tuck, McKenzie, &amp; McCoy, 2014; see also Hinkinson, 2012). In settler colonial contexts like the US, Australia, Canada, and New Zealand, theories of decolonization bring together critiques of settler colonialism, borders, and conceptualizations of antiblackness. That is, settler colonialism in the US, for example, is the context for the destruction of Indigenous peoples to acquire land, and the enslavement of people from the continent of Africa as units of capital for trade, labor, and disposal (Smallwood, 2007). Thus, decolonization from settler colonialism in the US will require a repatriation of Indigenous land and abolition of slavery in all its forms (Tuck &amp; Yang, 2012). Since the technologies of slavery and land appropriation are reapplied in novel ways to new lands and bodies, understandings of empire (Byrd, 2011), borders (Calderon, 2014), queerness (Morgenson, 2010), disability (Erevelles, 2011), labor, and antiblackness (King, 2014) elucidate the features of settler colonialism. Theorizations of Blackness and interrogations of antiblackness consider the ways that societal structures in the West require the invention of race, the specificity of Blackness as criminal, landless, and forgone. Such analyses seek to understand how antiblackness determines relationships to the state, land, geography, and other peoples (in the tradition of Wilderson, 2010; Spillers, 2003; McKittrick, 2006). Theories and conceptualizations of blackness that engage the possibilities in Blackness for agency, futurity, fugitivity (Harney &amp; Moten, 2013; Moten, 2013), monstrosity (Kaplan, 2007), and relationships to Indigeneity (King, 2013; Tuck, Guess, &amp; Sultan, 2014) are particularly relevant to theorizing decolonization within settler colonial contexts. </w:t>
      </w:r>
      <w:r w:rsidRPr="00800A5E">
        <w:rPr>
          <w:rStyle w:val="StyleUnderline"/>
          <w:rFonts w:asciiTheme="majorHAnsi" w:hAnsiTheme="majorHAnsi" w:cstheme="majorHAnsi"/>
        </w:rPr>
        <w:t>Decolonizing studies at the border attend to how coloniality shapes and severs human and non-human relationships across land, nation-state, waters, and time (Calderon, 2014).</w:t>
      </w:r>
      <w:r w:rsidRPr="00800A5E">
        <w:rPr>
          <w:rFonts w:asciiTheme="majorHAnsi" w:hAnsiTheme="majorHAnsi" w:cstheme="majorHAnsi"/>
          <w:sz w:val="16"/>
        </w:rPr>
        <w:t xml:space="preserve"> These efforts learn from analyses at the intersection of Chican@ studies and Indigenous studies, Pacific Islander studies and Indigenous studies, Black studies and Indigenous studies, diasporic studies and Indigenous studies, and critical Muslim/Arab studies and Indigenous studies. </w:t>
      </w:r>
      <w:r w:rsidRPr="00800A5E">
        <w:rPr>
          <w:rStyle w:val="StyleUnderline"/>
          <w:rFonts w:asciiTheme="majorHAnsi" w:hAnsiTheme="majorHAnsi" w:cstheme="majorHAnsi"/>
        </w:rPr>
        <w:t>Decolonizing studies, when most centered in Indigenous philosophy, push back against assumptions about the linearity of history and the future, against teleological narratives of human development, and argue for renderings of time and place that exceed coloniality and conquest</w:t>
      </w:r>
      <w:r w:rsidRPr="00800A5E">
        <w:rPr>
          <w:rFonts w:asciiTheme="majorHAnsi" w:hAnsiTheme="majorHAnsi" w:cstheme="majorHAnsi"/>
          <w:sz w:val="16"/>
        </w:rPr>
        <w:t>.</w:t>
      </w:r>
    </w:p>
    <w:p w14:paraId="40FCD957" w14:textId="2B4359A9" w:rsidR="00B72B39" w:rsidRPr="00800A5E" w:rsidRDefault="00B72B39" w:rsidP="00B72B39">
      <w:pPr>
        <w:pStyle w:val="Heading4"/>
        <w:rPr>
          <w:rFonts w:asciiTheme="majorHAnsi" w:hAnsiTheme="majorHAnsi" w:cstheme="majorHAnsi"/>
          <w:sz w:val="28"/>
          <w:szCs w:val="28"/>
        </w:rPr>
      </w:pPr>
      <w:r w:rsidRPr="00800A5E">
        <w:rPr>
          <w:rFonts w:asciiTheme="majorHAnsi" w:hAnsiTheme="majorHAnsi" w:cstheme="majorHAnsi"/>
          <w:sz w:val="28"/>
          <w:szCs w:val="28"/>
        </w:rPr>
        <w:t xml:space="preserve">Interrogating discursive frames k2 governmentality </w:t>
      </w:r>
    </w:p>
    <w:p w14:paraId="3F2AC0C3" w14:textId="77777777" w:rsidR="00B72B39" w:rsidRPr="00800A5E" w:rsidRDefault="00B72B39" w:rsidP="00B72B39">
      <w:pPr>
        <w:rPr>
          <w:rFonts w:asciiTheme="majorHAnsi" w:hAnsiTheme="majorHAnsi" w:cstheme="majorHAnsi"/>
          <w:sz w:val="24"/>
          <w:szCs w:val="28"/>
        </w:rPr>
      </w:pPr>
      <w:r w:rsidRPr="00800A5E">
        <w:rPr>
          <w:rFonts w:asciiTheme="majorHAnsi" w:eastAsiaTheme="majorEastAsia" w:hAnsiTheme="majorHAnsi" w:cstheme="majorHAnsi"/>
          <w:b/>
          <w:bCs/>
          <w:sz w:val="28"/>
          <w:szCs w:val="28"/>
        </w:rPr>
        <w:t>Goulden et al, 2017</w:t>
      </w:r>
      <w:r w:rsidRPr="00800A5E">
        <w:rPr>
          <w:rFonts w:asciiTheme="majorHAnsi" w:hAnsiTheme="majorHAnsi" w:cstheme="majorHAnsi"/>
          <w:sz w:val="24"/>
          <w:szCs w:val="28"/>
        </w:rPr>
        <w:t xml:space="preserve"> Evolving Discourses on Water Resource Management and Climate Change in the Equatorial Nile Basin. The journal of environment &amp; development, 26(2), 186–213. Los Angeles, CA: SAGE//SB</w:t>
      </w:r>
    </w:p>
    <w:p w14:paraId="6631D0BB" w14:textId="77777777" w:rsidR="00B72B39" w:rsidRPr="00800A5E" w:rsidRDefault="00B72B39" w:rsidP="00B72B39">
      <w:pPr>
        <w:rPr>
          <w:rFonts w:asciiTheme="majorHAnsi" w:hAnsiTheme="majorHAnsi" w:cstheme="majorHAnsi"/>
          <w:sz w:val="20"/>
          <w:szCs w:val="21"/>
        </w:rPr>
      </w:pPr>
      <w:r w:rsidRPr="00800A5E">
        <w:rPr>
          <w:rFonts w:asciiTheme="majorHAnsi" w:hAnsiTheme="majorHAnsi" w:cstheme="majorHAnsi"/>
          <w:sz w:val="20"/>
          <w:szCs w:val="21"/>
        </w:rPr>
        <w:t>-WRM= Water Resource Management</w:t>
      </w:r>
    </w:p>
    <w:p w14:paraId="2021723F" w14:textId="77777777" w:rsidR="00B72B39" w:rsidRPr="00800A5E" w:rsidRDefault="00B72B39" w:rsidP="00B72B39">
      <w:pPr>
        <w:rPr>
          <w:rFonts w:asciiTheme="majorHAnsi" w:hAnsiTheme="majorHAnsi" w:cstheme="majorHAnsi"/>
          <w:sz w:val="20"/>
          <w:szCs w:val="21"/>
        </w:rPr>
      </w:pPr>
      <w:r w:rsidRPr="00800A5E">
        <w:rPr>
          <w:rFonts w:asciiTheme="majorHAnsi" w:hAnsiTheme="majorHAnsi" w:cstheme="majorHAnsi"/>
          <w:sz w:val="20"/>
          <w:szCs w:val="21"/>
        </w:rPr>
        <w:t>-EQNB=</w:t>
      </w:r>
      <w:r w:rsidRPr="00800A5E">
        <w:rPr>
          <w:rFonts w:asciiTheme="majorHAnsi" w:hAnsiTheme="majorHAnsi" w:cstheme="majorHAnsi"/>
          <w:sz w:val="20"/>
          <w:szCs w:val="21"/>
        </w:rPr>
        <w:tab/>
        <w:t xml:space="preserve"> Equatorial Nile Basin</w:t>
      </w:r>
    </w:p>
    <w:p w14:paraId="3E28AC56" w14:textId="77777777" w:rsidR="00B72B39" w:rsidRPr="00800A5E" w:rsidRDefault="00B72B39" w:rsidP="00B72B39">
      <w:pPr>
        <w:rPr>
          <w:rFonts w:asciiTheme="majorHAnsi" w:hAnsiTheme="majorHAnsi" w:cstheme="majorHAnsi"/>
          <w:sz w:val="18"/>
          <w:szCs w:val="28"/>
        </w:rPr>
      </w:pPr>
      <w:r w:rsidRPr="00800A5E">
        <w:rPr>
          <w:rFonts w:asciiTheme="majorHAnsi" w:hAnsiTheme="majorHAnsi" w:cstheme="majorHAnsi"/>
          <w:sz w:val="24"/>
          <w:szCs w:val="28"/>
          <w:u w:val="single"/>
        </w:rPr>
        <w:t>Discourses encompass discursive frames around specific issues, for example, WRM.</w:t>
      </w:r>
      <w:r w:rsidRPr="00800A5E">
        <w:rPr>
          <w:rFonts w:asciiTheme="majorHAnsi" w:hAnsiTheme="majorHAnsi" w:cstheme="majorHAnsi"/>
          <w:sz w:val="18"/>
          <w:szCs w:val="28"/>
        </w:rPr>
        <w:t xml:space="preserve"> </w:t>
      </w:r>
      <w:r w:rsidRPr="00800A5E">
        <w:rPr>
          <w:rStyle w:val="Emphasis"/>
          <w:rFonts w:asciiTheme="majorHAnsi" w:hAnsiTheme="majorHAnsi" w:cstheme="majorHAnsi"/>
          <w:szCs w:val="28"/>
        </w:rPr>
        <w:t>Discursive frames are ‘‘ever-changing ‘scripts’ for organising and understanding the social and political world’</w:t>
      </w:r>
      <w:r w:rsidRPr="00800A5E">
        <w:rPr>
          <w:rFonts w:asciiTheme="majorHAnsi" w:hAnsiTheme="majorHAnsi" w:cstheme="majorHAnsi"/>
          <w:sz w:val="18"/>
          <w:szCs w:val="28"/>
        </w:rPr>
        <w:t xml:space="preserve">’ (Dayton, 2000, pp. 72–73). Discursive frames ‘‘are transmitted via language and are constructed through social interaction, reaction, and adjustment’’ (Dayton, 2000, pp. 72–73). The study of environmental discourses is an established field. Prominent studies have examined the alteration in attitudes and opinions within international discourse on ozone depletion (Litfin, 1994), traced the development of policy discourses on acid rain in the United Kingdom and the Netherlands over the 1980s and 1990s (Hajer, 1995), and reflected on the plurality of competing and complementing international environmental discourses and their connection to the industrialization paradigm over time (Dryzek, 2013). </w:t>
      </w:r>
      <w:r w:rsidRPr="00800A5E">
        <w:rPr>
          <w:rFonts w:asciiTheme="majorHAnsi" w:hAnsiTheme="majorHAnsi" w:cstheme="majorHAnsi"/>
          <w:sz w:val="24"/>
          <w:szCs w:val="28"/>
          <w:u w:val="single"/>
        </w:rPr>
        <w:t>There is a growing body of literature examining water-related discourses often with a focus on IWRM and its influence on policy making</w:t>
      </w:r>
      <w:r w:rsidRPr="00800A5E">
        <w:rPr>
          <w:rFonts w:asciiTheme="majorHAnsi" w:hAnsiTheme="majorHAnsi" w:cstheme="majorHAnsi"/>
          <w:sz w:val="18"/>
          <w:szCs w:val="28"/>
        </w:rPr>
        <w:t xml:space="preserve"> (Biswas, 2004; Molle, 2008; Saravanan, McDonald, &amp; Mollinga, 2009). </w:t>
      </w:r>
      <w:r w:rsidRPr="00800A5E">
        <w:rPr>
          <w:rFonts w:asciiTheme="majorHAnsi" w:hAnsiTheme="majorHAnsi" w:cstheme="majorHAnsi"/>
          <w:sz w:val="24"/>
          <w:szCs w:val="28"/>
          <w:u w:val="single"/>
        </w:rPr>
        <w:t xml:space="preserve">Furthermore, </w:t>
      </w:r>
      <w:r w:rsidRPr="00800A5E">
        <w:rPr>
          <w:rStyle w:val="Emphasis"/>
          <w:rFonts w:asciiTheme="majorHAnsi" w:hAnsiTheme="majorHAnsi" w:cstheme="majorHAnsi"/>
          <w:szCs w:val="28"/>
        </w:rPr>
        <w:t>discourse analysts are interested in the study of securitization of water resources</w:t>
      </w:r>
      <w:r w:rsidRPr="00800A5E">
        <w:rPr>
          <w:rFonts w:asciiTheme="majorHAnsi" w:hAnsiTheme="majorHAnsi" w:cstheme="majorHAnsi"/>
          <w:sz w:val="18"/>
          <w:szCs w:val="28"/>
        </w:rPr>
        <w:t xml:space="preserve"> (Buzan, W ver, &amp; Wilde, 1998; Gerlak &amp; Mukhtarov, 2016; Lankford, Bakker, Zeitoun, &amp; Conway, 2013; Stetter, Herschinger, Teichler, &amp; Albert, 2011; Warner, 2011; Zeitoun &amp; Warner, 2006). </w:t>
      </w:r>
      <w:r w:rsidRPr="00800A5E">
        <w:rPr>
          <w:rFonts w:asciiTheme="majorHAnsi" w:hAnsiTheme="majorHAnsi" w:cstheme="majorHAnsi"/>
          <w:sz w:val="24"/>
          <w:szCs w:val="28"/>
          <w:u w:val="single"/>
        </w:rPr>
        <w:t xml:space="preserve">Political discourse around climate change is a strongly contested issue predominantly framed as an environmental crisis </w:t>
      </w:r>
      <w:r w:rsidRPr="00800A5E">
        <w:rPr>
          <w:rFonts w:asciiTheme="majorHAnsi" w:hAnsiTheme="majorHAnsi" w:cstheme="majorHAnsi"/>
          <w:sz w:val="18"/>
          <w:szCs w:val="28"/>
        </w:rPr>
        <w:t xml:space="preserve">(Boykoff, 2008; Doulton &amp; Brown, 2009; Hulme, 2009) and also raising questions around human security and vulnerability (O’Brien, Eriksen, Nygaard, &amp; Schjolden, 2007). </w:t>
      </w:r>
      <w:r w:rsidRPr="00800A5E">
        <w:rPr>
          <w:rFonts w:asciiTheme="majorHAnsi" w:hAnsiTheme="majorHAnsi" w:cstheme="majorHAnsi"/>
          <w:sz w:val="24"/>
          <w:szCs w:val="28"/>
          <w:u w:val="single"/>
        </w:rPr>
        <w:t xml:space="preserve">The convergence of values attached to the environment can be observed in global environmental discourses. </w:t>
      </w:r>
      <w:r w:rsidRPr="00800A5E">
        <w:rPr>
          <w:rStyle w:val="Emphasis"/>
          <w:rFonts w:asciiTheme="majorHAnsi" w:hAnsiTheme="majorHAnsi" w:cstheme="majorHAnsi"/>
          <w:szCs w:val="28"/>
        </w:rPr>
        <w:t>Most global environmental discourses share similar discursive framings, namely, that the environment is framed as in a state of crisis, which presents a threat to society and the economy</w:t>
      </w:r>
      <w:r w:rsidRPr="00800A5E">
        <w:rPr>
          <w:rFonts w:asciiTheme="majorHAnsi" w:hAnsiTheme="majorHAnsi" w:cstheme="majorHAnsi"/>
          <w:sz w:val="18"/>
          <w:szCs w:val="28"/>
        </w:rPr>
        <w:t xml:space="preserve">. Solutions to address and prevent such crises are offered by institutional reform and financial investments (Adger, Benjaminsen, Brown, &amp; Svarstad, 2001). </w:t>
      </w:r>
      <w:r w:rsidRPr="00800A5E">
        <w:rPr>
          <w:rStyle w:val="Emphasis"/>
          <w:rFonts w:asciiTheme="majorHAnsi" w:hAnsiTheme="majorHAnsi" w:cstheme="majorHAnsi"/>
          <w:szCs w:val="28"/>
        </w:rPr>
        <w:t xml:space="preserve">Such global discourses often result in a ‘‘best-practice’’ approach, </w:t>
      </w:r>
      <w:r w:rsidRPr="00800A5E">
        <w:rPr>
          <w:rFonts w:asciiTheme="majorHAnsi" w:hAnsiTheme="majorHAnsi" w:cstheme="majorHAnsi"/>
          <w:sz w:val="24"/>
          <w:szCs w:val="28"/>
          <w:u w:val="single"/>
        </w:rPr>
        <w:t xml:space="preserve">which suggests common solutions to a diverse range of local problems in very different local contexts. In this way, global environmental discourses influence local decision-making by creating, as well as limiting, choices for policy outcomes. </w:t>
      </w:r>
      <w:r w:rsidRPr="00800A5E">
        <w:rPr>
          <w:rStyle w:val="Emphasis"/>
          <w:rFonts w:asciiTheme="majorHAnsi" w:hAnsiTheme="majorHAnsi" w:cstheme="majorHAnsi"/>
          <w:szCs w:val="28"/>
        </w:rPr>
        <w:t>Powerful actors and institutions</w:t>
      </w:r>
      <w:r w:rsidRPr="00800A5E">
        <w:rPr>
          <w:rFonts w:asciiTheme="majorHAnsi" w:hAnsiTheme="majorHAnsi" w:cstheme="majorHAnsi"/>
          <w:sz w:val="24"/>
          <w:szCs w:val="28"/>
          <w:u w:val="single"/>
        </w:rPr>
        <w:t xml:space="preserve">, like the NBI and the Lake Victoria Basin Commission (LVBC), </w:t>
      </w:r>
      <w:r w:rsidRPr="00800A5E">
        <w:rPr>
          <w:rStyle w:val="Emphasis"/>
          <w:rFonts w:asciiTheme="majorHAnsi" w:hAnsiTheme="majorHAnsi" w:cstheme="majorHAnsi"/>
          <w:szCs w:val="28"/>
        </w:rPr>
        <w:t>are able to influence policy discourses</w:t>
      </w:r>
      <w:r w:rsidRPr="00800A5E">
        <w:rPr>
          <w:rFonts w:asciiTheme="majorHAnsi" w:hAnsiTheme="majorHAnsi" w:cstheme="majorHAnsi"/>
          <w:sz w:val="24"/>
          <w:szCs w:val="28"/>
          <w:u w:val="single"/>
        </w:rPr>
        <w:t xml:space="preserve"> and, at the same time, are a product of other discourses themselves (Hajer &amp; Versteeg, 2005</w:t>
      </w:r>
      <w:r w:rsidRPr="00800A5E">
        <w:rPr>
          <w:rFonts w:asciiTheme="majorHAnsi" w:hAnsiTheme="majorHAnsi" w:cstheme="majorHAnsi"/>
          <w:sz w:val="18"/>
          <w:szCs w:val="28"/>
        </w:rPr>
        <w:t>). These policy actors produce discourses, which are then reproduced by other actors, leading to the formation of discursive policy coalitions.</w:t>
      </w:r>
      <w:r w:rsidRPr="00800A5E">
        <w:rPr>
          <w:rFonts w:asciiTheme="majorHAnsi" w:hAnsiTheme="majorHAnsi" w:cstheme="majorHAnsi"/>
          <w:sz w:val="24"/>
          <w:szCs w:val="28"/>
          <w:u w:val="single"/>
        </w:rPr>
        <w:t xml:space="preserve"> While some powerful actors are enabled through the institutional structure and thus manage to shape and influence the discourse, </w:t>
      </w:r>
      <w:r w:rsidRPr="00800A5E">
        <w:rPr>
          <w:rStyle w:val="Emphasis"/>
          <w:rFonts w:asciiTheme="majorHAnsi" w:hAnsiTheme="majorHAnsi" w:cstheme="majorHAnsi"/>
          <w:szCs w:val="28"/>
        </w:rPr>
        <w:t>the discursive structure presents a constraint for others, limiting the discourse to certain perspectives and views</w:t>
      </w:r>
      <w:r w:rsidRPr="00800A5E">
        <w:rPr>
          <w:rFonts w:asciiTheme="majorHAnsi" w:hAnsiTheme="majorHAnsi" w:cstheme="majorHAnsi"/>
          <w:sz w:val="24"/>
          <w:szCs w:val="28"/>
          <w:u w:val="single"/>
        </w:rPr>
        <w:t xml:space="preserve"> </w:t>
      </w:r>
      <w:r w:rsidRPr="00800A5E">
        <w:rPr>
          <w:rFonts w:asciiTheme="majorHAnsi" w:hAnsiTheme="majorHAnsi" w:cstheme="majorHAnsi"/>
          <w:sz w:val="18"/>
          <w:szCs w:val="28"/>
        </w:rPr>
        <w:t xml:space="preserve">188 Journal of Environment &amp; Development 26(2) (Hajer, 1995, p. 49). Powerful actors may try to influence a discourse and shape it to match their interests; thus, analyzing policy discourses can help to reveal interests and political power struggles. Climate variability and discussion about the effects of future climate change have featured strongly in research and scholarship on the Nile Basin for several decades (Gleick, 1991; Hulme, 1990); </w:t>
      </w:r>
      <w:r w:rsidRPr="00800A5E">
        <w:rPr>
          <w:rStyle w:val="Emphasis"/>
          <w:rFonts w:asciiTheme="majorHAnsi" w:hAnsiTheme="majorHAnsi" w:cstheme="majorHAnsi"/>
          <w:szCs w:val="28"/>
        </w:rPr>
        <w:t>it is therefore timely to consider whether and how these concerns are reflected in regional policy documents and policy discourse</w:t>
      </w:r>
      <w:r w:rsidRPr="00800A5E">
        <w:rPr>
          <w:rFonts w:asciiTheme="majorHAnsi" w:hAnsiTheme="majorHAnsi" w:cstheme="majorHAnsi"/>
          <w:sz w:val="24"/>
          <w:szCs w:val="28"/>
          <w:u w:val="single"/>
        </w:rPr>
        <w:t xml:space="preserve">. In this context, we examine </w:t>
      </w:r>
      <w:r w:rsidRPr="00800A5E">
        <w:rPr>
          <w:rStyle w:val="Emphasis"/>
          <w:rFonts w:asciiTheme="majorHAnsi" w:hAnsiTheme="majorHAnsi" w:cstheme="majorHAnsi"/>
          <w:szCs w:val="28"/>
        </w:rPr>
        <w:t>how political discourses over WRM have reacted to the threat of climate change and its potential impacts</w:t>
      </w:r>
      <w:r w:rsidRPr="00800A5E">
        <w:rPr>
          <w:rFonts w:asciiTheme="majorHAnsi" w:hAnsiTheme="majorHAnsi" w:cstheme="majorHAnsi"/>
          <w:sz w:val="24"/>
          <w:szCs w:val="28"/>
          <w:u w:val="single"/>
        </w:rPr>
        <w:t>.</w:t>
      </w:r>
      <w:r w:rsidRPr="00800A5E">
        <w:rPr>
          <w:rFonts w:asciiTheme="majorHAnsi" w:hAnsiTheme="majorHAnsi" w:cstheme="majorHAnsi"/>
          <w:sz w:val="18"/>
          <w:szCs w:val="28"/>
        </w:rPr>
        <w:t xml:space="preserve"> </w:t>
      </w:r>
      <w:r w:rsidRPr="00800A5E">
        <w:rPr>
          <w:rFonts w:asciiTheme="majorHAnsi" w:hAnsiTheme="majorHAnsi" w:cstheme="majorHAnsi"/>
          <w:sz w:val="24"/>
          <w:szCs w:val="28"/>
          <w:u w:val="single"/>
        </w:rPr>
        <w:t xml:space="preserve">Despite the importance of discourses for political decision making (Hajer &amp; Versteeg, 2005), and the challenge of climate change for transboundary WRM, </w:t>
      </w:r>
      <w:r w:rsidRPr="00800A5E">
        <w:rPr>
          <w:rStyle w:val="Emphasis"/>
          <w:rFonts w:asciiTheme="majorHAnsi" w:hAnsiTheme="majorHAnsi" w:cstheme="majorHAnsi"/>
          <w:szCs w:val="28"/>
        </w:rPr>
        <w:t>we know little about how water managers are beginning to frame the issue of climate change</w:t>
      </w:r>
      <w:r w:rsidRPr="00800A5E">
        <w:rPr>
          <w:rFonts w:asciiTheme="majorHAnsi" w:hAnsiTheme="majorHAnsi" w:cstheme="majorHAnsi"/>
          <w:sz w:val="24"/>
          <w:szCs w:val="28"/>
          <w:u w:val="single"/>
        </w:rPr>
        <w:t xml:space="preserve">, how this framing is mediated by existing frames, and if there are any emerging implications for decisions over contested water resources in the EQNB. </w:t>
      </w:r>
      <w:r w:rsidRPr="00800A5E">
        <w:rPr>
          <w:rFonts w:asciiTheme="majorHAnsi" w:hAnsiTheme="majorHAnsi" w:cstheme="majorHAnsi"/>
          <w:sz w:val="18"/>
          <w:szCs w:val="28"/>
        </w:rPr>
        <w:t>We seek to address this gap by asking, ‘‘How do water managers frame climate change compared with existing framings of WRM in the EQNB, and what are the implications for adaptation?’’ This study analyzes speech acts as published in policy documents and elicited through interviews with water managers in the EQNB as evidence of discourse. The analysis compares discursive framings of WRM and climate change used by key actors who shape water management in the EQNB. These include the NBI and the LVBC (intergovernmental institutions), national governments of riparian countries, and other relevant stakeholders. We begin with a brief introduction to the context of WRM and the nature of the climate change challenge for water availability in the EQNB. The research methods, data sources, and research findings are then presented. We conclude with a discussion of the discourse framings in the wider political context of the EQNB and their implications for adaptation to climate change in the basin.</w:t>
      </w:r>
    </w:p>
    <w:p w14:paraId="396823BA" w14:textId="77777777" w:rsidR="00B72B39" w:rsidRPr="00800A5E" w:rsidRDefault="00B72B39" w:rsidP="00B72B39">
      <w:pPr>
        <w:rPr>
          <w:rFonts w:asciiTheme="majorHAnsi" w:hAnsiTheme="majorHAnsi" w:cstheme="majorHAnsi"/>
          <w:sz w:val="24"/>
          <w:szCs w:val="28"/>
        </w:rPr>
      </w:pPr>
    </w:p>
    <w:p w14:paraId="3EB85FD9" w14:textId="77777777" w:rsidR="001E32E4" w:rsidRPr="00800A5E" w:rsidRDefault="001E32E4" w:rsidP="001E32E4">
      <w:pPr>
        <w:rPr>
          <w:rFonts w:asciiTheme="majorHAnsi" w:hAnsiTheme="majorHAnsi" w:cstheme="majorHAnsi"/>
        </w:rPr>
      </w:pPr>
    </w:p>
    <w:p w14:paraId="451F449C" w14:textId="0489A209" w:rsidR="001E32E4" w:rsidRPr="00800A5E" w:rsidRDefault="00E4239A" w:rsidP="00E4239A">
      <w:pPr>
        <w:pStyle w:val="Heading3"/>
        <w:rPr>
          <w:rFonts w:asciiTheme="majorHAnsi" w:hAnsiTheme="majorHAnsi" w:cstheme="majorHAnsi"/>
        </w:rPr>
      </w:pPr>
      <w:r w:rsidRPr="00800A5E">
        <w:rPr>
          <w:rFonts w:asciiTheme="majorHAnsi" w:hAnsiTheme="majorHAnsi" w:cstheme="majorHAnsi"/>
        </w:rPr>
        <w:t>AT CAP</w:t>
      </w:r>
    </w:p>
    <w:p w14:paraId="03FFD837" w14:textId="2EB22D89" w:rsidR="00E4239A" w:rsidRPr="00800A5E" w:rsidRDefault="00E4239A" w:rsidP="00E4239A">
      <w:pPr>
        <w:pStyle w:val="Heading4"/>
        <w:rPr>
          <w:rFonts w:asciiTheme="majorHAnsi" w:hAnsiTheme="majorHAnsi" w:cstheme="majorHAnsi"/>
          <w:sz w:val="28"/>
        </w:rPr>
      </w:pPr>
      <w:r w:rsidRPr="00800A5E">
        <w:rPr>
          <w:rFonts w:asciiTheme="majorHAnsi" w:hAnsiTheme="majorHAnsi" w:cstheme="majorHAnsi"/>
          <w:sz w:val="28"/>
        </w:rPr>
        <w:t xml:space="preserve">The aff’s centering of indigenous land stories to reveals the ways neoliberal waste management inevitably destroys the environment and generate alternative futures for resistance. </w:t>
      </w:r>
    </w:p>
    <w:p w14:paraId="0916723A" w14:textId="77777777" w:rsidR="00E4239A" w:rsidRPr="00800A5E" w:rsidRDefault="00E4239A" w:rsidP="00E4239A">
      <w:pPr>
        <w:rPr>
          <w:rFonts w:asciiTheme="majorHAnsi" w:hAnsiTheme="majorHAnsi" w:cstheme="majorHAnsi"/>
        </w:rPr>
      </w:pPr>
      <w:r w:rsidRPr="00800A5E">
        <w:rPr>
          <w:rFonts w:asciiTheme="majorHAnsi" w:hAnsiTheme="majorHAnsi" w:cstheme="majorHAnsi"/>
        </w:rPr>
        <w:t xml:space="preserve">Fikile </w:t>
      </w:r>
      <w:r w:rsidRPr="00800A5E">
        <w:rPr>
          <w:rFonts w:asciiTheme="majorHAnsi" w:eastAsiaTheme="majorEastAsia" w:hAnsiTheme="majorHAnsi" w:cstheme="majorHAnsi"/>
          <w:b/>
          <w:iCs/>
          <w:sz w:val="28"/>
        </w:rPr>
        <w:t>Nxumalo Et. Al, 18</w:t>
      </w:r>
      <w:r w:rsidRPr="00800A5E">
        <w:rPr>
          <w:rFonts w:asciiTheme="majorHAnsi" w:hAnsiTheme="majorHAnsi" w:cstheme="majorHAnsi"/>
        </w:rPr>
        <w:t xml:space="preserve"> (Fikile Nxumalo and Jessica Circa Rubin, Encountering Waste Landscapes, Taylor &amp;amp; Francis, https://www.taylorfrancis.com/chapters/edit/10.4324/9781315106083-21/encountering-waste-landscapes-fikile-nxumalo-jessica-cira-rubin, 2018)//iLake-</w:t>
      </w:r>
      <w:r w:rsidRPr="00800A5E">
        <w:rPr>
          <w:rFonts w:ascii="Apple Color Emoji" w:hAnsi="Apple Color Emoji" w:cs="Apple Color Emoji"/>
        </w:rPr>
        <w:t>💣🍔</w:t>
      </w:r>
      <w:r w:rsidRPr="00800A5E">
        <w:rPr>
          <w:rFonts w:asciiTheme="majorHAnsi" w:hAnsiTheme="majorHAnsi" w:cstheme="majorHAnsi"/>
        </w:rPr>
        <w:t xml:space="preserve">  </w:t>
      </w:r>
    </w:p>
    <w:p w14:paraId="35D01660" w14:textId="06564538" w:rsidR="00E4239A" w:rsidRDefault="00E4239A" w:rsidP="00E4239A">
      <w:pPr>
        <w:rPr>
          <w:rFonts w:asciiTheme="majorHAnsi" w:hAnsiTheme="majorHAnsi" w:cstheme="majorHAnsi"/>
          <w:sz w:val="16"/>
        </w:rPr>
      </w:pPr>
      <w:r w:rsidRPr="00800A5E">
        <w:rPr>
          <w:rFonts w:asciiTheme="majorHAnsi" w:hAnsiTheme="majorHAnsi" w:cstheme="majorHAnsi"/>
          <w:sz w:val="16"/>
        </w:rPr>
        <w:t xml:space="preserve">Unsettled Place Stories In attending to place literacies, </w:t>
      </w:r>
      <w:r w:rsidRPr="00800A5E">
        <w:rPr>
          <w:rFonts w:asciiTheme="majorHAnsi" w:hAnsiTheme="majorHAnsi" w:cstheme="majorHAnsi"/>
          <w:u w:val="single"/>
        </w:rPr>
        <w:t xml:space="preserve">we </w:t>
      </w:r>
      <w:r w:rsidRPr="00800A5E">
        <w:rPr>
          <w:rFonts w:asciiTheme="majorHAnsi" w:hAnsiTheme="majorHAnsi" w:cstheme="majorHAnsi"/>
          <w:b/>
          <w:bCs/>
          <w:u w:val="single"/>
        </w:rPr>
        <w:t>resist apolitical and innocent approaches to place</w:t>
      </w:r>
      <w:r w:rsidRPr="00800A5E">
        <w:rPr>
          <w:rFonts w:asciiTheme="majorHAnsi" w:hAnsiTheme="majorHAnsi" w:cstheme="majorHAnsi"/>
          <w:u w:val="single"/>
        </w:rPr>
        <w:t xml:space="preserve">: place is engaged </w:t>
      </w:r>
      <w:r w:rsidRPr="00800A5E">
        <w:rPr>
          <w:rFonts w:asciiTheme="majorHAnsi" w:hAnsiTheme="majorHAnsi" w:cstheme="majorHAnsi"/>
          <w:b/>
          <w:bCs/>
          <w:u w:val="single"/>
        </w:rPr>
        <w:t>not as a blank slate for meaning</w:t>
      </w:r>
      <w:r w:rsidRPr="00800A5E">
        <w:rPr>
          <w:rFonts w:asciiTheme="majorHAnsi" w:hAnsiTheme="majorHAnsi" w:cstheme="majorHAnsi"/>
          <w:u w:val="single"/>
        </w:rPr>
        <w:t xml:space="preserve"> making, but as </w:t>
      </w:r>
      <w:r w:rsidRPr="00800A5E">
        <w:rPr>
          <w:rFonts w:asciiTheme="majorHAnsi" w:hAnsiTheme="majorHAnsi" w:cstheme="majorHAnsi"/>
          <w:b/>
          <w:bCs/>
          <w:u w:val="single"/>
        </w:rPr>
        <w:t>inherently storied, vibrant land</w:t>
      </w:r>
      <w:r w:rsidRPr="00800A5E">
        <w:rPr>
          <w:rFonts w:asciiTheme="majorHAnsi" w:hAnsiTheme="majorHAnsi" w:cstheme="majorHAnsi"/>
          <w:sz w:val="16"/>
        </w:rPr>
        <w:t xml:space="preserve"> (Tuck &amp; McKenzie, 2014). </w:t>
      </w:r>
      <w:r w:rsidRPr="00800A5E">
        <w:rPr>
          <w:rFonts w:asciiTheme="majorHAnsi" w:hAnsiTheme="majorHAnsi" w:cstheme="majorHAnsi"/>
          <w:u w:val="single"/>
        </w:rPr>
        <w:t>We foreground this particular place as Indigenous land, where both human and more-than-human actors participate in the storying of places.</w:t>
      </w:r>
      <w:r w:rsidRPr="00800A5E">
        <w:rPr>
          <w:rFonts w:asciiTheme="majorHAnsi" w:hAnsiTheme="majorHAnsi" w:cstheme="majorHAnsi"/>
          <w:sz w:val="16"/>
        </w:rPr>
        <w:t xml:space="preserve"> In this understanding, more-than-human bodies, place-specific stories, ontologies, and histories, as well as humans, are all lively and entangled participants in the shaping of place (Nxumalo, 2015; Tuck &amp; McKenzie, 2014). These </w:t>
      </w:r>
      <w:r w:rsidRPr="00800A5E">
        <w:rPr>
          <w:rStyle w:val="StyleUnderline"/>
          <w:rFonts w:asciiTheme="majorHAnsi" w:hAnsiTheme="majorHAnsi" w:cstheme="majorHAnsi"/>
        </w:rPr>
        <w:t xml:space="preserve">perspectives help us </w:t>
      </w:r>
      <w:r w:rsidRPr="00800A5E">
        <w:rPr>
          <w:rStyle w:val="StyleUnderline"/>
          <w:rFonts w:asciiTheme="majorHAnsi" w:hAnsiTheme="majorHAnsi" w:cstheme="majorHAnsi"/>
          <w:bCs/>
        </w:rPr>
        <w:t>unsettle an innocent framing of the stories</w:t>
      </w:r>
      <w:r w:rsidRPr="00800A5E">
        <w:rPr>
          <w:rStyle w:val="StyleUnderline"/>
          <w:rFonts w:asciiTheme="majorHAnsi" w:hAnsiTheme="majorHAnsi" w:cstheme="majorHAnsi"/>
        </w:rPr>
        <w:t xml:space="preserve"> we tell here of children’s everyday encounters</w:t>
      </w:r>
      <w:r w:rsidRPr="00800A5E">
        <w:rPr>
          <w:rFonts w:asciiTheme="majorHAnsi" w:hAnsiTheme="majorHAnsi" w:cstheme="majorHAnsi"/>
          <w:sz w:val="16"/>
        </w:rPr>
        <w:t xml:space="preserve">. Inspired by Margaret Somerville’s work on place and literacy learning (2007, 2010), our framing of children’s encounters is organized according to three elements of critical place literacies: place stories, embodied relations, and contested places. Throughout the chapter, we pay attention to the ways in which </w:t>
      </w:r>
      <w:r w:rsidRPr="00800A5E">
        <w:rPr>
          <w:rFonts w:asciiTheme="majorHAnsi" w:hAnsiTheme="majorHAnsi" w:cstheme="majorHAnsi"/>
          <w:u w:val="single"/>
        </w:rPr>
        <w:t xml:space="preserve">children’s place literacies emerge through </w:t>
      </w:r>
      <w:r w:rsidRPr="00800A5E">
        <w:rPr>
          <w:rFonts w:asciiTheme="majorHAnsi" w:hAnsiTheme="majorHAnsi" w:cstheme="majorHAnsi"/>
          <w:b/>
          <w:bCs/>
          <w:u w:val="single"/>
        </w:rPr>
        <w:t>small stories</w:t>
      </w:r>
      <w:r w:rsidRPr="00800A5E">
        <w:rPr>
          <w:rFonts w:asciiTheme="majorHAnsi" w:hAnsiTheme="majorHAnsi" w:cstheme="majorHAnsi"/>
          <w:u w:val="single"/>
        </w:rPr>
        <w:t>; where this storytelling is “oral, visual, performative, collective. . .[and] emplaced”</w:t>
      </w:r>
      <w:r w:rsidRPr="00800A5E">
        <w:rPr>
          <w:rFonts w:asciiTheme="majorHAnsi" w:hAnsiTheme="majorHAnsi" w:cstheme="majorHAnsi"/>
          <w:sz w:val="16"/>
        </w:rPr>
        <w:t xml:space="preserve"> (Somerville, 2010, p. 336). Importantly, these stories foreground the vibrancies of more-than-human worlds and their entanglements with children (Nxumalo, 2016a). We also examine these encounters in relation to embodiment as central to place learning, paying attention to the coming together of human and nonhuman bodies. </w:t>
      </w:r>
      <w:r w:rsidRPr="00800A5E">
        <w:rPr>
          <w:rFonts w:asciiTheme="majorHAnsi" w:hAnsiTheme="majorHAnsi" w:cstheme="majorHAnsi"/>
          <w:u w:val="single"/>
        </w:rPr>
        <w:t xml:space="preserve">We attend to the politics of place by situating these encounters within unceded Coast Salish land, considering the ways in which children’s and educators’ encounters with place did and did not attend to </w:t>
      </w:r>
      <w:r w:rsidRPr="00800A5E">
        <w:rPr>
          <w:rFonts w:asciiTheme="majorHAnsi" w:hAnsiTheme="majorHAnsi" w:cstheme="majorHAnsi"/>
          <w:b/>
          <w:bCs/>
          <w:u w:val="single"/>
        </w:rPr>
        <w:t>the contestations of this place through a juxtaposition of the encounters</w:t>
      </w:r>
      <w:r w:rsidRPr="00800A5E">
        <w:rPr>
          <w:rFonts w:asciiTheme="majorHAnsi" w:hAnsiTheme="majorHAnsi" w:cstheme="majorHAnsi"/>
          <w:u w:val="single"/>
        </w:rPr>
        <w:t xml:space="preserve"> with Indigenous presences and place stories</w:t>
      </w:r>
      <w:r w:rsidRPr="00800A5E">
        <w:rPr>
          <w:rFonts w:asciiTheme="majorHAnsi" w:hAnsiTheme="majorHAnsi" w:cstheme="majorHAnsi"/>
          <w:sz w:val="16"/>
        </w:rPr>
        <w:t xml:space="preserve"> (Simpson, 2011). This is a form of refiguring presences, an approach to research that focuses on possibilities for decolonizing place-based early childhood education (Nxumalo, 2016a). </w:t>
      </w:r>
      <w:r w:rsidRPr="00800A5E">
        <w:rPr>
          <w:rFonts w:asciiTheme="majorHAnsi" w:hAnsiTheme="majorHAnsi" w:cstheme="majorHAnsi"/>
          <w:u w:val="single"/>
        </w:rPr>
        <w:t xml:space="preserve">Importantly, by foregrounding living Indigenous land stories, refiguring presences also acts to </w:t>
      </w:r>
      <w:r w:rsidRPr="00800A5E">
        <w:rPr>
          <w:rFonts w:asciiTheme="majorHAnsi" w:hAnsiTheme="majorHAnsi" w:cstheme="majorHAnsi"/>
          <w:b/>
          <w:bCs/>
          <w:u w:val="single"/>
        </w:rPr>
        <w:t>unsettle a Eurocentric view of literacy</w:t>
      </w:r>
      <w:r w:rsidRPr="00800A5E">
        <w:rPr>
          <w:rFonts w:asciiTheme="majorHAnsi" w:hAnsiTheme="majorHAnsi" w:cstheme="majorHAnsi"/>
          <w:u w:val="single"/>
        </w:rPr>
        <w:t>. In the remainder of the chapter, we story children’s everyday wetland encounters as forms of more-than-human place literacies. While these stories include attention to children’s learning, our focus on children’s relations with agentic more-than-human worlds means that we also to seek out ‘otherwise’ ways for making visible what might be happening.</w:t>
      </w:r>
      <w:r w:rsidRPr="00800A5E">
        <w:rPr>
          <w:rFonts w:asciiTheme="majorHAnsi" w:hAnsiTheme="majorHAnsi" w:cstheme="majorHAnsi"/>
          <w:sz w:val="16"/>
        </w:rPr>
        <w:t xml:space="preserve"> That is to say, we follow selected small, everyday encounters across both a discursive and “materialized narrative field” (Haraway, 1997, p. 22). We are on the lookout for the ways </w:t>
      </w:r>
      <w:r w:rsidRPr="00800A5E">
        <w:rPr>
          <w:rFonts w:asciiTheme="majorHAnsi" w:hAnsiTheme="majorHAnsi" w:cstheme="majorHAnsi"/>
          <w:u w:val="single"/>
        </w:rPr>
        <w:t xml:space="preserve">these encounters emerge as mattering within material-discursive settler colonial relations and for the ways in which more-than human entanglements might enact </w:t>
      </w:r>
      <w:r w:rsidRPr="00800A5E">
        <w:rPr>
          <w:rFonts w:asciiTheme="majorHAnsi" w:hAnsiTheme="majorHAnsi" w:cstheme="majorHAnsi"/>
          <w:b/>
          <w:bCs/>
          <w:u w:val="single"/>
        </w:rPr>
        <w:t>displacements of anthropocentric representations</w:t>
      </w:r>
      <w:r w:rsidRPr="00800A5E">
        <w:rPr>
          <w:rFonts w:asciiTheme="majorHAnsi" w:hAnsiTheme="majorHAnsi" w:cstheme="majorHAnsi"/>
          <w:sz w:val="16"/>
        </w:rPr>
        <w:t xml:space="preserve"> (Haraway, 1997). In telling these stories, rather than analyze their meaning for literacy learning, we engage them diffractively (Barad, 2007) and performatively to open to what else might be happening, might be noticed, and might be important to think-with further among children-educators-place-waste and other more-thanhuman relations. For example, we read everyday embodied encounters alongside more-than-human place stories and alongside theories of waste and discard. In purposefully reading collected data through various embodied, storied, and theoretical apparatuses, </w:t>
      </w:r>
      <w:r w:rsidRPr="00800A5E">
        <w:rPr>
          <w:rFonts w:asciiTheme="majorHAnsi" w:hAnsiTheme="majorHAnsi" w:cstheme="majorHAnsi"/>
          <w:u w:val="single"/>
        </w:rPr>
        <w:t xml:space="preserve">our intent is </w:t>
      </w:r>
      <w:r w:rsidRPr="00800A5E">
        <w:rPr>
          <w:rFonts w:asciiTheme="majorHAnsi" w:hAnsiTheme="majorHAnsi" w:cstheme="majorHAnsi"/>
          <w:b/>
          <w:bCs/>
          <w:u w:val="single"/>
        </w:rPr>
        <w:t>to stay in the uncertain “borderlands”</w:t>
      </w:r>
      <w:r w:rsidRPr="00800A5E">
        <w:rPr>
          <w:rFonts w:asciiTheme="majorHAnsi" w:hAnsiTheme="majorHAnsi" w:cstheme="majorHAnsi"/>
          <w:u w:val="single"/>
        </w:rPr>
        <w:t xml:space="preserve"> (rather than already mapped knowledge territories) in ways that unsettle already-known and easily definable human-centered interpretations of children’s literacy learning </w:t>
      </w:r>
      <w:r w:rsidRPr="00800A5E">
        <w:rPr>
          <w:rFonts w:asciiTheme="majorHAnsi" w:hAnsiTheme="majorHAnsi" w:cstheme="majorHAnsi"/>
          <w:sz w:val="16"/>
        </w:rPr>
        <w:t xml:space="preserve">(Anzaldúa, 1987; Barad, 2014; Petitfils, 2015). </w:t>
      </w:r>
      <w:r w:rsidRPr="00800A5E">
        <w:rPr>
          <w:rFonts w:asciiTheme="majorHAnsi" w:hAnsiTheme="majorHAnsi" w:cstheme="majorHAnsi"/>
          <w:u w:val="single"/>
        </w:rPr>
        <w:t xml:space="preserve">This approach to data aims to sustain, rather than unknot, complex entanglements, while still recognizing that entanglements do not erase differences </w:t>
      </w:r>
      <w:r w:rsidRPr="00800A5E">
        <w:rPr>
          <w:rFonts w:asciiTheme="majorHAnsi" w:hAnsiTheme="majorHAnsi" w:cstheme="majorHAnsi"/>
          <w:sz w:val="16"/>
        </w:rPr>
        <w:t xml:space="preserve">(Barad, 2014).Embodied Learning-With Sites of Abandonment Children fling stones into the pond, intrigued by the ripplings that emerge as the stones meet the surface of the water. On this particular morning, </w:t>
      </w:r>
      <w:r w:rsidRPr="00800A5E">
        <w:rPr>
          <w:rFonts w:asciiTheme="majorHAnsi" w:hAnsiTheme="majorHAnsi" w:cstheme="majorHAnsi"/>
          <w:u w:val="single"/>
        </w:rPr>
        <w:t>it is also the rusty metal safe that sits embedded in the soil at the edge of the water that beckons to children</w:t>
      </w:r>
      <w:r w:rsidRPr="00800A5E">
        <w:rPr>
          <w:rFonts w:asciiTheme="majorHAnsi" w:hAnsiTheme="majorHAnsi" w:cstheme="majorHAnsi"/>
          <w:sz w:val="16"/>
        </w:rPr>
        <w:t xml:space="preserve">. As with previous encounters, the safe invites children’s unsuccessful attempts to open it, as they discuss their ever-changing ideas about what might be hidden inside. Perhaps making connections with the large muddy bear prints that we recently encountered on a walk to the forest, today the safe emerges as a night-time home for a bear, who keeps it locked up while looking for food in the forest. Alongside stories about the possible inhabitants of the metal safe, </w:t>
      </w:r>
      <w:r w:rsidRPr="00800A5E">
        <w:rPr>
          <w:rFonts w:asciiTheme="majorHAnsi" w:hAnsiTheme="majorHAnsi" w:cstheme="majorHAnsi"/>
          <w:b/>
          <w:bCs/>
          <w:u w:val="single"/>
        </w:rPr>
        <w:t>the safe also invites children’s curiosities about how it got to be there</w:t>
      </w:r>
      <w:r w:rsidRPr="00800A5E">
        <w:rPr>
          <w:rFonts w:asciiTheme="majorHAnsi" w:hAnsiTheme="majorHAnsi" w:cstheme="majorHAnsi"/>
          <w:u w:val="single"/>
        </w:rPr>
        <w:t xml:space="preserve"> . . . a garbage truck, the bear, a plane, and more emerge in child-safe travel stories</w:t>
      </w:r>
      <w:r w:rsidRPr="00800A5E">
        <w:rPr>
          <w:rFonts w:asciiTheme="majorHAnsi" w:hAnsiTheme="majorHAnsi" w:cstheme="majorHAnsi"/>
          <w:sz w:val="16"/>
        </w:rPr>
        <w:t>. The educators and facilitator remain conflicted about these encounters</w:t>
      </w:r>
      <w:r w:rsidRPr="00800A5E">
        <w:rPr>
          <w:rFonts w:asciiTheme="majorHAnsi" w:hAnsiTheme="majorHAnsi" w:cstheme="majorHAnsi"/>
          <w:u w:val="single"/>
        </w:rPr>
        <w:t>. This place, with its contradictory nature-culture assemblages, is a rich site of placelearning and meaning making for the children,</w:t>
      </w:r>
      <w:r w:rsidRPr="00800A5E">
        <w:rPr>
          <w:rFonts w:asciiTheme="majorHAnsi" w:hAnsiTheme="majorHAnsi" w:cstheme="majorHAnsi"/>
          <w:sz w:val="16"/>
        </w:rPr>
        <w:t xml:space="preserve"> </w:t>
      </w:r>
      <w:r w:rsidRPr="00800A5E">
        <w:rPr>
          <w:rStyle w:val="StyleUnderline"/>
          <w:rFonts w:asciiTheme="majorHAnsi" w:hAnsiTheme="majorHAnsi" w:cstheme="majorHAnsi"/>
        </w:rPr>
        <w:t>yet they also wonder about the toxic effects of the metal safe on ‘frog pond’ and its more-than-human inhabitants.</w:t>
      </w:r>
      <w:r w:rsidRPr="00800A5E">
        <w:rPr>
          <w:rFonts w:asciiTheme="majorHAnsi" w:hAnsiTheme="majorHAnsi" w:cstheme="majorHAnsi"/>
          <w:sz w:val="16"/>
        </w:rPr>
        <w:t xml:space="preserve"> Together, educators consider how they might respond with children. </w:t>
      </w:r>
      <w:r w:rsidRPr="00800A5E">
        <w:rPr>
          <w:rStyle w:val="StyleUnderline"/>
          <w:rFonts w:asciiTheme="majorHAnsi" w:hAnsiTheme="majorHAnsi" w:cstheme="majorHAnsi"/>
        </w:rPr>
        <w:t xml:space="preserve">Educators, with support from the pedagogical facilitator, read and think with work in critical discard studies that have brought a critical perspective to current dominant approaches to waste and waste management in North America, including the dominant focus on individual recycling </w:t>
      </w:r>
      <w:r w:rsidRPr="00800A5E">
        <w:rPr>
          <w:rStyle w:val="StyleUnderline"/>
          <w:rFonts w:asciiTheme="majorHAnsi" w:hAnsiTheme="majorHAnsi" w:cstheme="majorHAnsi"/>
          <w:sz w:val="16"/>
          <w:u w:val="none"/>
        </w:rPr>
        <w:t>(Hird, 2013)</w:t>
      </w:r>
      <w:r w:rsidRPr="00800A5E">
        <w:rPr>
          <w:rStyle w:val="StyleUnderline"/>
          <w:rFonts w:asciiTheme="majorHAnsi" w:hAnsiTheme="majorHAnsi" w:cstheme="majorHAnsi"/>
        </w:rPr>
        <w:t>.</w:t>
      </w:r>
      <w:r w:rsidRPr="00800A5E">
        <w:rPr>
          <w:rFonts w:asciiTheme="majorHAnsi" w:hAnsiTheme="majorHAnsi" w:cstheme="majorHAnsi"/>
          <w:sz w:val="16"/>
        </w:rPr>
        <w:t xml:space="preserve"> </w:t>
      </w:r>
      <w:r w:rsidRPr="00800A5E">
        <w:rPr>
          <w:rStyle w:val="StyleUnderline"/>
          <w:rFonts w:asciiTheme="majorHAnsi" w:hAnsiTheme="majorHAnsi" w:cstheme="majorHAnsi"/>
          <w:bCs/>
        </w:rPr>
        <w:t>This work foregrounds connections between neoliberal waste governance, technocratic</w:t>
      </w:r>
      <w:r w:rsidRPr="00800A5E">
        <w:rPr>
          <w:rStyle w:val="StyleUnderline"/>
          <w:rFonts w:asciiTheme="majorHAnsi" w:hAnsiTheme="majorHAnsi" w:cstheme="majorHAnsi"/>
        </w:rPr>
        <w:t xml:space="preserve"> out-of-sight/out-ofmind </w:t>
      </w:r>
      <w:r w:rsidRPr="00800A5E">
        <w:rPr>
          <w:rStyle w:val="StyleUnderline"/>
          <w:rFonts w:asciiTheme="majorHAnsi" w:hAnsiTheme="majorHAnsi" w:cstheme="majorHAnsi"/>
          <w:bCs/>
        </w:rPr>
        <w:t>waste management</w:t>
      </w:r>
      <w:r w:rsidRPr="00800A5E">
        <w:rPr>
          <w:rStyle w:val="StyleUnderline"/>
          <w:rFonts w:asciiTheme="majorHAnsi" w:hAnsiTheme="majorHAnsi" w:cstheme="majorHAnsi"/>
        </w:rPr>
        <w:t xml:space="preserve"> approaches, a </w:t>
      </w:r>
      <w:r w:rsidRPr="00800A5E">
        <w:rPr>
          <w:rStyle w:val="StyleUnderline"/>
          <w:rFonts w:asciiTheme="majorHAnsi" w:hAnsiTheme="majorHAnsi" w:cstheme="majorHAnsi"/>
          <w:bCs/>
        </w:rPr>
        <w:t>lack of public engagement</w:t>
      </w:r>
      <w:r w:rsidRPr="00800A5E">
        <w:rPr>
          <w:rStyle w:val="StyleUnderline"/>
          <w:rFonts w:asciiTheme="majorHAnsi" w:hAnsiTheme="majorHAnsi" w:cstheme="majorHAnsi"/>
        </w:rPr>
        <w:t xml:space="preserve"> or concern with waste, waste’s </w:t>
      </w:r>
      <w:r w:rsidRPr="00800A5E">
        <w:rPr>
          <w:rStyle w:val="StyleUnderline"/>
          <w:rFonts w:asciiTheme="majorHAnsi" w:hAnsiTheme="majorHAnsi" w:cstheme="majorHAnsi"/>
          <w:bCs/>
        </w:rPr>
        <w:t>entanglement with proliferative consumption</w:t>
      </w:r>
      <w:r w:rsidRPr="00800A5E">
        <w:rPr>
          <w:rStyle w:val="StyleUnderline"/>
          <w:rFonts w:asciiTheme="majorHAnsi" w:hAnsiTheme="majorHAnsi" w:cstheme="majorHAnsi"/>
        </w:rPr>
        <w:t xml:space="preserve">, and </w:t>
      </w:r>
      <w:r w:rsidRPr="00800A5E">
        <w:rPr>
          <w:rStyle w:val="StyleUnderline"/>
          <w:rFonts w:asciiTheme="majorHAnsi" w:hAnsiTheme="majorHAnsi" w:cstheme="majorHAnsi"/>
          <w:bCs/>
        </w:rPr>
        <w:t>environmental injustices</w:t>
      </w:r>
      <w:r w:rsidRPr="00800A5E">
        <w:rPr>
          <w:rStyle w:val="StyleUnderline"/>
          <w:rFonts w:asciiTheme="majorHAnsi" w:hAnsiTheme="majorHAnsi" w:cstheme="majorHAnsi"/>
        </w:rPr>
        <w:t xml:space="preserve"> in waste disposa</w:t>
      </w:r>
      <w:r w:rsidRPr="00800A5E">
        <w:rPr>
          <w:rFonts w:asciiTheme="majorHAnsi" w:hAnsiTheme="majorHAnsi" w:cstheme="majorHAnsi"/>
          <w:sz w:val="16"/>
        </w:rPr>
        <w:t xml:space="preserve">l (Gidwani &amp; Reddy, 2011; Zahara &amp; Hird, 2015). </w:t>
      </w:r>
      <w:r w:rsidRPr="00800A5E">
        <w:rPr>
          <w:rFonts w:asciiTheme="majorHAnsi" w:hAnsiTheme="majorHAnsi" w:cstheme="majorHAnsi"/>
          <w:u w:val="single"/>
        </w:rPr>
        <w:t xml:space="preserve">Educators are simultaneously challenged and inspired by the suggestion that </w:t>
      </w:r>
      <w:r w:rsidRPr="00800A5E">
        <w:rPr>
          <w:rFonts w:asciiTheme="majorHAnsi" w:hAnsiTheme="majorHAnsi" w:cstheme="majorHAnsi"/>
          <w:b/>
          <w:bCs/>
          <w:u w:val="single"/>
        </w:rPr>
        <w:t>different ways of relating to waste</w:t>
      </w:r>
      <w:r w:rsidRPr="00800A5E">
        <w:rPr>
          <w:rFonts w:asciiTheme="majorHAnsi" w:hAnsiTheme="majorHAnsi" w:cstheme="majorHAnsi"/>
          <w:u w:val="single"/>
        </w:rPr>
        <w:t xml:space="preserve"> and its persistence are needed in current times of anthropogenic damage</w:t>
      </w:r>
      <w:r w:rsidRPr="00800A5E">
        <w:rPr>
          <w:rFonts w:asciiTheme="majorHAnsi" w:hAnsiTheme="majorHAnsi" w:cstheme="majorHAnsi"/>
          <w:sz w:val="16"/>
        </w:rPr>
        <w:t xml:space="preserve">. They consider how children’s ongoing practices of caring for this place, such as </w:t>
      </w:r>
      <w:r w:rsidRPr="00800A5E">
        <w:rPr>
          <w:rFonts w:asciiTheme="majorHAnsi" w:hAnsiTheme="majorHAnsi" w:cstheme="majorHAnsi"/>
          <w:u w:val="single"/>
        </w:rPr>
        <w:t xml:space="preserve">through their stories and embodied encounters, include </w:t>
      </w:r>
      <w:r w:rsidRPr="00800A5E">
        <w:rPr>
          <w:rFonts w:asciiTheme="majorHAnsi" w:hAnsiTheme="majorHAnsi" w:cstheme="majorHAnsi"/>
          <w:b/>
          <w:bCs/>
          <w:u w:val="single"/>
        </w:rPr>
        <w:t>multiple modes of relating to and ‘knowing’ waste</w:t>
      </w:r>
      <w:r w:rsidRPr="00800A5E">
        <w:rPr>
          <w:rFonts w:asciiTheme="majorHAnsi" w:hAnsiTheme="majorHAnsi" w:cstheme="majorHAnsi"/>
          <w:sz w:val="16"/>
        </w:rPr>
        <w:t xml:space="preserve"> (Puig de la Bellacasa, 2011). </w:t>
      </w:r>
      <w:r w:rsidRPr="00800A5E">
        <w:rPr>
          <w:rFonts w:asciiTheme="majorHAnsi" w:hAnsiTheme="majorHAnsi" w:cstheme="majorHAnsi"/>
          <w:u w:val="single"/>
        </w:rPr>
        <w:t xml:space="preserve">Thinking with work that foregrounds the materiality and complexity of waste reminds us to </w:t>
      </w:r>
      <w:r w:rsidRPr="00800A5E">
        <w:rPr>
          <w:rFonts w:asciiTheme="majorHAnsi" w:hAnsiTheme="majorHAnsi" w:cstheme="majorHAnsi"/>
          <w:b/>
          <w:bCs/>
          <w:u w:val="single"/>
        </w:rPr>
        <w:t>resist an immediate turn towards ‘cleaning up’ this place:</w:t>
      </w:r>
      <w:r w:rsidRPr="00800A5E">
        <w:rPr>
          <w:rFonts w:asciiTheme="majorHAnsi" w:hAnsiTheme="majorHAnsi" w:cstheme="majorHAnsi"/>
          <w:u w:val="single"/>
        </w:rPr>
        <w:t xml:space="preserve"> Waste, in all its variety and complexity, should </w:t>
      </w:r>
      <w:r w:rsidRPr="00800A5E">
        <w:rPr>
          <w:rFonts w:asciiTheme="majorHAnsi" w:hAnsiTheme="majorHAnsi" w:cstheme="majorHAnsi"/>
          <w:b/>
          <w:bCs/>
          <w:u w:val="single"/>
        </w:rPr>
        <w:t>serve as a reminder that we can never fully grasp the planetary processes to which we contribute</w:t>
      </w:r>
      <w:r w:rsidRPr="00800A5E">
        <w:rPr>
          <w:rFonts w:asciiTheme="majorHAnsi" w:hAnsiTheme="majorHAnsi" w:cstheme="majorHAnsi"/>
          <w:u w:val="single"/>
        </w:rPr>
        <w:t xml:space="preserve">, </w:t>
      </w:r>
      <w:r w:rsidRPr="00800A5E">
        <w:rPr>
          <w:rFonts w:asciiTheme="majorHAnsi" w:hAnsiTheme="majorHAnsi" w:cstheme="majorHAnsi"/>
          <w:b/>
          <w:bCs/>
          <w:u w:val="single"/>
        </w:rPr>
        <w:t>nor can we assume that they are easily managed</w:t>
      </w:r>
      <w:r w:rsidRPr="00800A5E">
        <w:rPr>
          <w:rFonts w:asciiTheme="majorHAnsi" w:hAnsiTheme="majorHAnsi" w:cstheme="majorHAnsi"/>
          <w:u w:val="single"/>
        </w:rPr>
        <w:t xml:space="preserve"> . . . Waste is always relational and not only because someone elected to dispose of it.</w:t>
      </w:r>
      <w:r w:rsidRPr="00800A5E">
        <w:rPr>
          <w:rFonts w:asciiTheme="majorHAnsi" w:hAnsiTheme="majorHAnsi" w:cstheme="majorHAnsi"/>
          <w:sz w:val="16"/>
        </w:rPr>
        <w:t xml:space="preserve"> It is also embedded in further relations with life forms and forms of life implicated in its vital materiality. (Reno, 2015, p. 566) </w:t>
      </w:r>
      <w:r w:rsidRPr="00800A5E">
        <w:rPr>
          <w:rStyle w:val="StyleUnderline"/>
          <w:rFonts w:asciiTheme="majorHAnsi" w:hAnsiTheme="majorHAnsi" w:cstheme="majorHAnsi"/>
        </w:rPr>
        <w:t xml:space="preserve">In considering how they might resist the urge to immediately make waste disappear, educators and the facilitator consider how to reorient children’s encounters as experimentations in </w:t>
      </w:r>
      <w:r w:rsidRPr="00800A5E">
        <w:rPr>
          <w:rStyle w:val="StyleUnderline"/>
          <w:rFonts w:asciiTheme="majorHAnsi" w:hAnsiTheme="majorHAnsi" w:cstheme="majorHAnsi"/>
          <w:bCs/>
        </w:rPr>
        <w:t>learning to ‘live with’ waste, investigate</w:t>
      </w:r>
      <w:r w:rsidRPr="00800A5E">
        <w:rPr>
          <w:rStyle w:val="StyleUnderline"/>
          <w:rFonts w:asciiTheme="majorHAnsi" w:hAnsiTheme="majorHAnsi" w:cstheme="majorHAnsi"/>
        </w:rPr>
        <w:t xml:space="preserve"> </w:t>
      </w:r>
      <w:r w:rsidRPr="00800A5E">
        <w:rPr>
          <w:rStyle w:val="StyleUnderline"/>
          <w:rFonts w:asciiTheme="majorHAnsi" w:hAnsiTheme="majorHAnsi" w:cstheme="majorHAnsi"/>
          <w:bCs/>
        </w:rPr>
        <w:t>waste legacies, and respond to waste’s impact on more-than-human life</w:t>
      </w:r>
      <w:r w:rsidRPr="00800A5E">
        <w:rPr>
          <w:rStyle w:val="StyleUnderline"/>
          <w:rFonts w:asciiTheme="majorHAnsi" w:hAnsiTheme="majorHAnsi" w:cstheme="majorHAnsi"/>
        </w:rPr>
        <w:t xml:space="preserve">. In these pedagogical perspectives “caring for waste necessarily means living with it. . . [and] necessarily recognizes that </w:t>
      </w:r>
      <w:r w:rsidRPr="00800A5E">
        <w:rPr>
          <w:rStyle w:val="StyleUnderline"/>
          <w:rFonts w:asciiTheme="majorHAnsi" w:hAnsiTheme="majorHAnsi" w:cstheme="majorHAnsi"/>
          <w:bCs/>
        </w:rPr>
        <w:t>waste is not going to go away</w:t>
      </w:r>
      <w:r w:rsidRPr="00800A5E">
        <w:rPr>
          <w:rStyle w:val="StyleUnderline"/>
          <w:rFonts w:asciiTheme="majorHAnsi" w:hAnsiTheme="majorHAnsi" w:cstheme="majorHAnsi"/>
        </w:rPr>
        <w:t>”</w:t>
      </w:r>
      <w:r w:rsidRPr="00800A5E">
        <w:rPr>
          <w:rFonts w:asciiTheme="majorHAnsi" w:hAnsiTheme="majorHAnsi" w:cstheme="majorHAnsi"/>
          <w:sz w:val="16"/>
        </w:rPr>
        <w:t xml:space="preserve"> (Ureta, 2016, p. 5). They decide to </w:t>
      </w:r>
      <w:r w:rsidRPr="00800A5E">
        <w:rPr>
          <w:rFonts w:asciiTheme="majorHAnsi" w:hAnsiTheme="majorHAnsi" w:cstheme="majorHAnsi"/>
          <w:u w:val="single"/>
        </w:rPr>
        <w:t xml:space="preserve">pay attention to children’s ‘waste stories’ and the ways in which they enact messy </w:t>
      </w:r>
      <w:r w:rsidRPr="00800A5E">
        <w:rPr>
          <w:rFonts w:asciiTheme="majorHAnsi" w:hAnsiTheme="majorHAnsi" w:cstheme="majorHAnsi"/>
          <w:b/>
          <w:bCs/>
          <w:u w:val="single"/>
        </w:rPr>
        <w:t>‘caring’ and ‘living-with’ practices</w:t>
      </w:r>
      <w:r w:rsidRPr="00800A5E">
        <w:rPr>
          <w:rFonts w:asciiTheme="majorHAnsi" w:hAnsiTheme="majorHAnsi" w:cstheme="majorHAnsi"/>
          <w:u w:val="single"/>
        </w:rPr>
        <w:t>.</w:t>
      </w:r>
      <w:r w:rsidRPr="00800A5E">
        <w:rPr>
          <w:rFonts w:asciiTheme="majorHAnsi" w:hAnsiTheme="majorHAnsi" w:cstheme="majorHAnsi"/>
          <w:sz w:val="16"/>
        </w:rPr>
        <w:t xml:space="preserve"> They begin by immersing themselves in noticing children’s learning with the entanglements of waste and more-thanhuman life. The safe always captures the attention of some of the children. Amid refrains of the bear-home story, as the group attempts to clamber over and open the safe, many other stories emerge from children’s embodied encounters. One story emerges from children noticing that over time the safe does not seem to move. While children notice that the safe does not seem to have moved each time they return, they also notice, with encouragement, that the soil around it accumulates and recedes—at times it is stuck on hard to the safe, other times it is muddy and splattered along the sides. Sometimes this soil invites children’s investigations, yielding a bug, a worm . . . The safe’s lively presence in this place over time opens up contradictory ways ofknowing waste for the children. </w:t>
      </w:r>
      <w:r w:rsidRPr="00800A5E">
        <w:rPr>
          <w:rFonts w:asciiTheme="majorHAnsi" w:hAnsiTheme="majorHAnsi" w:cstheme="majorHAnsi"/>
          <w:u w:val="single"/>
        </w:rPr>
        <w:t xml:space="preserve">Its endurance, seeming immobility, and invitation to children’s imaginative story telling seems to reinforce waste dumps as </w:t>
      </w:r>
      <w:r w:rsidRPr="00800A5E">
        <w:rPr>
          <w:rFonts w:asciiTheme="majorHAnsi" w:hAnsiTheme="majorHAnsi" w:cstheme="majorHAnsi"/>
          <w:b/>
          <w:bCs/>
          <w:u w:val="single"/>
        </w:rPr>
        <w:t>places of forgetting about the enduring ruination caused by anthropogenic waste</w:t>
      </w:r>
      <w:r w:rsidRPr="00800A5E">
        <w:rPr>
          <w:rFonts w:asciiTheme="majorHAnsi" w:hAnsiTheme="majorHAnsi" w:cstheme="majorHAnsi"/>
          <w:u w:val="single"/>
        </w:rPr>
        <w:t xml:space="preserve"> </w:t>
      </w:r>
      <w:r w:rsidRPr="00800A5E">
        <w:rPr>
          <w:rFonts w:asciiTheme="majorHAnsi" w:hAnsiTheme="majorHAnsi" w:cstheme="majorHAnsi"/>
          <w:sz w:val="16"/>
        </w:rPr>
        <w:t xml:space="preserve">(Hird, 2013). The seeming flourishing of animal life amidst the waste also perhaps figures into this as a place of forgetting. When a child inquires about the ‘orange color’ (rust) on the safe, this becomes a provocation for us (educators) think about how we might make present for children the ruinations of this place, as a problem of now and far into the future, and think about how we might bring this enduring ruination to our practices with the children. We talk about how the water is making the safe weaker and changing it to rust, which is slowly going into the water. This leads to further dialogues amongst children and amongst children and educators about what might happen when rust leaks into ‘frog pond’. </w:t>
      </w:r>
      <w:r w:rsidRPr="00800A5E">
        <w:rPr>
          <w:rFonts w:asciiTheme="majorHAnsi" w:hAnsiTheme="majorHAnsi" w:cstheme="majorHAnsi"/>
          <w:b/>
          <w:bCs/>
          <w:u w:val="single"/>
        </w:rPr>
        <w:t>Safe, soil, metal, rust, water, and more-than-human life come together as “matters of concern”</w:t>
      </w:r>
      <w:r w:rsidRPr="00800A5E">
        <w:rPr>
          <w:rFonts w:asciiTheme="majorHAnsi" w:hAnsiTheme="majorHAnsi" w:cstheme="majorHAnsi"/>
          <w:b/>
          <w:bCs/>
          <w:sz w:val="16"/>
        </w:rPr>
        <w:t xml:space="preserve"> </w:t>
      </w:r>
      <w:r w:rsidRPr="00800A5E">
        <w:rPr>
          <w:rFonts w:asciiTheme="majorHAnsi" w:hAnsiTheme="majorHAnsi" w:cstheme="majorHAnsi"/>
          <w:sz w:val="16"/>
        </w:rPr>
        <w:t xml:space="preserve">(Latour, 2004), </w:t>
      </w:r>
      <w:r w:rsidRPr="00800A5E">
        <w:rPr>
          <w:rFonts w:asciiTheme="majorHAnsi" w:hAnsiTheme="majorHAnsi" w:cstheme="majorHAnsi"/>
          <w:u w:val="single"/>
        </w:rPr>
        <w:t xml:space="preserve">and we engage in conversations about </w:t>
      </w:r>
      <w:r w:rsidRPr="00800A5E">
        <w:rPr>
          <w:rFonts w:asciiTheme="majorHAnsi" w:hAnsiTheme="majorHAnsi" w:cstheme="majorHAnsi"/>
          <w:b/>
          <w:bCs/>
          <w:u w:val="single"/>
        </w:rPr>
        <w:t>how we might respond</w:t>
      </w:r>
      <w:r w:rsidRPr="00800A5E">
        <w:rPr>
          <w:rFonts w:asciiTheme="majorHAnsi" w:hAnsiTheme="majorHAnsi" w:cstheme="majorHAnsi"/>
          <w:u w:val="single"/>
        </w:rPr>
        <w:t xml:space="preserve">. </w:t>
      </w:r>
      <w:r w:rsidRPr="00800A5E">
        <w:rPr>
          <w:rFonts w:asciiTheme="majorHAnsi" w:hAnsiTheme="majorHAnsi" w:cstheme="majorHAnsi"/>
          <w:sz w:val="16"/>
        </w:rPr>
        <w:t xml:space="preserve">Contradictions emerge in these complex conversations; one child tells an animated story about how the metal in the water protects the frogs from coyotes. </w:t>
      </w:r>
      <w:r w:rsidRPr="00800A5E">
        <w:rPr>
          <w:rFonts w:asciiTheme="majorHAnsi" w:hAnsiTheme="majorHAnsi" w:cstheme="majorHAnsi"/>
          <w:u w:val="single"/>
        </w:rPr>
        <w:t xml:space="preserve">As </w:t>
      </w:r>
      <w:r w:rsidRPr="00800A5E">
        <w:rPr>
          <w:rFonts w:asciiTheme="majorHAnsi" w:hAnsiTheme="majorHAnsi" w:cstheme="majorHAnsi"/>
          <w:b/>
          <w:bCs/>
          <w:u w:val="single"/>
        </w:rPr>
        <w:t>children become affected by the potential toxicity</w:t>
      </w:r>
      <w:r w:rsidRPr="00800A5E">
        <w:rPr>
          <w:rFonts w:asciiTheme="majorHAnsi" w:hAnsiTheme="majorHAnsi" w:cstheme="majorHAnsi"/>
          <w:u w:val="single"/>
        </w:rPr>
        <w:t xml:space="preserve"> of rust at frog pond they </w:t>
      </w:r>
      <w:r w:rsidRPr="00800A5E">
        <w:rPr>
          <w:rFonts w:asciiTheme="majorHAnsi" w:hAnsiTheme="majorHAnsi" w:cstheme="majorHAnsi"/>
          <w:b/>
          <w:bCs/>
          <w:u w:val="single"/>
        </w:rPr>
        <w:t>become entangled in a fraught ethics</w:t>
      </w:r>
      <w:r w:rsidRPr="00800A5E">
        <w:rPr>
          <w:rFonts w:asciiTheme="majorHAnsi" w:hAnsiTheme="majorHAnsi" w:cstheme="majorHAnsi"/>
          <w:u w:val="single"/>
        </w:rPr>
        <w:t>, an ethics that cannot be adequately explained by relying on apolitical and human-centered child development learning theories</w:t>
      </w:r>
      <w:r w:rsidRPr="00800A5E">
        <w:rPr>
          <w:rFonts w:asciiTheme="majorHAnsi" w:hAnsiTheme="majorHAnsi" w:cstheme="majorHAnsi"/>
          <w:sz w:val="16"/>
        </w:rPr>
        <w:t xml:space="preserve">. Latimer and Puig de la Bellacasa (2013) </w:t>
      </w:r>
      <w:r w:rsidRPr="00800A5E">
        <w:rPr>
          <w:rFonts w:asciiTheme="majorHAnsi" w:hAnsiTheme="majorHAnsi" w:cstheme="majorHAnsi"/>
          <w:u w:val="single"/>
        </w:rPr>
        <w:t xml:space="preserve">describe these complex ethics as forms of </w:t>
      </w:r>
      <w:r w:rsidRPr="00800A5E">
        <w:rPr>
          <w:rFonts w:asciiTheme="majorHAnsi" w:hAnsiTheme="majorHAnsi" w:cstheme="majorHAnsi"/>
          <w:b/>
          <w:bCs/>
          <w:u w:val="single"/>
        </w:rPr>
        <w:t>caring and reciprocal obligation</w:t>
      </w:r>
      <w:r w:rsidRPr="00800A5E">
        <w:rPr>
          <w:rFonts w:asciiTheme="majorHAnsi" w:hAnsiTheme="majorHAnsi" w:cstheme="majorHAnsi"/>
          <w:u w:val="single"/>
        </w:rPr>
        <w:t xml:space="preserve"> that emerge with uneven power relations, where “we are in obligation towards something that might have no power to enforce this obligation upon us. In other words, </w:t>
      </w:r>
      <w:r w:rsidRPr="00800A5E">
        <w:rPr>
          <w:rFonts w:asciiTheme="majorHAnsi" w:hAnsiTheme="majorHAnsi" w:cstheme="majorHAnsi"/>
          <w:b/>
          <w:bCs/>
          <w:u w:val="single"/>
        </w:rPr>
        <w:t>actions of care are performed even if we are not forced to it</w:t>
      </w:r>
      <w:r w:rsidRPr="00800A5E">
        <w:rPr>
          <w:rFonts w:asciiTheme="majorHAnsi" w:hAnsiTheme="majorHAnsi" w:cstheme="majorHAnsi"/>
          <w:u w:val="single"/>
        </w:rPr>
        <w:t xml:space="preserve"> by a moral order or policy”</w:t>
      </w:r>
      <w:r w:rsidRPr="00800A5E">
        <w:rPr>
          <w:rFonts w:asciiTheme="majorHAnsi" w:hAnsiTheme="majorHAnsi" w:cstheme="majorHAnsi"/>
          <w:sz w:val="16"/>
        </w:rPr>
        <w:t xml:space="preserve"> (p. 170). Amidst conversations about how we </w:t>
      </w:r>
      <w:r w:rsidRPr="00800A5E">
        <w:rPr>
          <w:rFonts w:asciiTheme="majorHAnsi" w:hAnsiTheme="majorHAnsi" w:cstheme="majorHAnsi"/>
          <w:u w:val="single"/>
        </w:rPr>
        <w:t xml:space="preserve">might respond to potentially toxic metal degradation and leakages, and to the ever-accumulating waste in this place, the </w:t>
      </w:r>
      <w:r w:rsidRPr="00800A5E">
        <w:rPr>
          <w:rFonts w:asciiTheme="majorHAnsi" w:hAnsiTheme="majorHAnsi" w:cstheme="majorHAnsi"/>
          <w:b/>
          <w:bCs/>
          <w:u w:val="single"/>
        </w:rPr>
        <w:t>more-thanhuman life continues to beckon to children</w:t>
      </w:r>
      <w:r w:rsidRPr="00800A5E">
        <w:rPr>
          <w:rFonts w:asciiTheme="majorHAnsi" w:hAnsiTheme="majorHAnsi" w:cstheme="majorHAnsi"/>
          <w:u w:val="single"/>
        </w:rPr>
        <w:t xml:space="preserve">. </w:t>
      </w:r>
      <w:r w:rsidRPr="00800A5E">
        <w:rPr>
          <w:rFonts w:asciiTheme="majorHAnsi" w:hAnsiTheme="majorHAnsi" w:cstheme="majorHAnsi"/>
          <w:sz w:val="16"/>
        </w:rPr>
        <w:t xml:space="preserve">Frog Stories in Waste Landscapes Children’s curiosities and practices of noticing are particularly attuned to the frog companions that emerge here every spring. The jelly-like sacs holding the frog eggs fascinate the children as they swirl around in the water. As they point and look closely, children often remind each other of the care needed with the fragile egg sacs. One day a child says to the others as they crouch down, rain boots immersed in the murky water, “If you touch it, they will die.” While for some children, a sense of the egg’s fragility seems to emerge from looking closely at the egg, for others this learning happens from hands inadvertently squishing a sac, to much dismay. Educators notice children’s curiosities about the becoming of frog eggs into frogs. After conversations about the ethical tensions of taking the frog eggs away from their home, children and educators decide to and algae to the classroom with the plan to return the animals when they grow into frogs. In the classroom encounters, more-than-human literacies emerge in the form of material-discursive entanglements among frog pond–waste–eggs– tadpoles–frogs–frog stories–water–frog life cycle images–read aloud frog story books . . . and more. Looking inside the glass bowl holding the eggs becomes a daily ritual for several children, and they participate in caring for the eggs as they become tadpoles, such as by walking to ‘frog pond’ to collect water and algae. We read about the conservation benefits of caring for tadpoles from the wild, learning that tadpoles often survive better in caring rear-and-release initiatives due to predators and amphibian sensitivities to changing weather. We also read about the extinction risk facing many frog species due to climate change and other human-caused factors (Badger, 2011), and we stay with the unresolved tensions that emerge from considering the ethics of classroom animal enclosure (Nxumalo &amp; Pacini-Ketchabaw, 2017). Alongside these tensions, multiple literacies emerge in entanglements of science, place, materials, and more-than-human life. In the classroom, ‘frog pond’ participates as an active presence in children’s learning as many children explain to their families that the eggs/tadpoles come from ‘frog pond’ and will be going back to see their friends and families when they are frogs. Perhaps this is an example of the type of science study that Anna Tsing (2011) terms a “passionate immersion in the lives of the nonhumans being studied” (p. 49). In the classroom, through their materialized place connections, frog eggs, tadpoles, and frogs come to matter to children’s literacy learning in ways that seem to resist normalization as passive objects of scientific learning. Refiguring Presences in Contested Places In pedagogical practices with children, educators have been engaged in the challenge of bringing anti-colonial ethics to the forefront. </w:t>
      </w:r>
      <w:r w:rsidRPr="00800A5E">
        <w:rPr>
          <w:rFonts w:asciiTheme="majorHAnsi" w:hAnsiTheme="majorHAnsi" w:cstheme="majorHAnsi"/>
          <w:u w:val="single"/>
        </w:rPr>
        <w:t xml:space="preserve">An important source of inspiration comes from readings of land education, decolonizing, and </w:t>
      </w:r>
      <w:r w:rsidRPr="00800A5E">
        <w:rPr>
          <w:rStyle w:val="Emphasis"/>
          <w:rFonts w:asciiTheme="majorHAnsi" w:hAnsiTheme="majorHAnsi" w:cstheme="majorHAnsi"/>
        </w:rPr>
        <w:t>place-based education literature</w:t>
      </w:r>
      <w:r w:rsidRPr="00800A5E">
        <w:rPr>
          <w:rFonts w:asciiTheme="majorHAnsi" w:hAnsiTheme="majorHAnsi" w:cstheme="majorHAnsi"/>
          <w:u w:val="single"/>
        </w:rPr>
        <w:t>. This work helps educators consider place as intrinsically storied and to find ways to foreground Indigenous place stories</w:t>
      </w:r>
      <w:r w:rsidRPr="00800A5E">
        <w:rPr>
          <w:rFonts w:asciiTheme="majorHAnsi" w:hAnsiTheme="majorHAnsi" w:cstheme="majorHAnsi"/>
          <w:sz w:val="16"/>
        </w:rPr>
        <w:t xml:space="preserve"> (Somerville, 2007; Tuck, McKenzie, &amp; McCoy, 2014). The educators come together regularly in critically collaborative dialogues with the pedagogical facilitator to discuss thebring some of the eggs, water, readings and how they might inform their practices (Pacini-Ketchabaw, Nxumalo, Kocher, Elliot, &amp; Sanchez, 2014). Educators are inspired and challenged by recent work on land education within settler colonial contexts; this work centers land as Indigenous, attends to the entanglements of place with settler colonialism, and shows how Indigenous “relationships to land and place are diverse, specific, and un-generalizable” (Tuck, McKenzie, &amp; McCoy, 2014, p. 8). </w:t>
      </w:r>
      <w:r w:rsidRPr="00800A5E">
        <w:rPr>
          <w:rFonts w:asciiTheme="majorHAnsi" w:hAnsiTheme="majorHAnsi" w:cstheme="majorHAnsi"/>
          <w:u w:val="single"/>
        </w:rPr>
        <w:t xml:space="preserve">This work inspires some educators to seek ways to foreground Indigenous land stories, while keeping multiple (contradictory) place stories in </w:t>
      </w:r>
      <w:r w:rsidRPr="00800A5E">
        <w:rPr>
          <w:rStyle w:val="Emphasis"/>
          <w:rFonts w:asciiTheme="majorHAnsi" w:hAnsiTheme="majorHAnsi" w:cstheme="majorHAnsi"/>
        </w:rPr>
        <w:t>generative tension</w:t>
      </w:r>
      <w:r w:rsidRPr="00800A5E">
        <w:rPr>
          <w:rFonts w:asciiTheme="majorHAnsi" w:hAnsiTheme="majorHAnsi" w:cstheme="majorHAnsi"/>
          <w:sz w:val="16"/>
        </w:rPr>
        <w:t xml:space="preserve">. For instance, educators’ learning emerges with Indigenous land stories alongside scientific place stories (such as the frog life cycle children encounter in books) and alongside children’s embodied story telling (such as the story of how the metal protects the frogs from coyotes), amongst many other place stories. Alongside the frog-pond encounters, Indigenous Coast Salish drum-stories emerge as one way to encounter multiple land stories. Educators at the child care center have arranged for a Coast Salish drumming encounter. The drumming group teaches us (pedagogical facilitator, educators, and children) songs, translating the words for us each time. We sing a welcome song and a song traditionally sung to let the bears know that people are in the forest. We also hear a story of the drums that are a vibrant part of this gathering and listen to how Indigenous moose hide and cedar wood, as more-thanhuman kin to Coast Salish peoples, have come together in the making of the drums. Sounds, touch, visualities, and human and more-than-human bodies come together towards enacting joyful connections in this encounter. The ‘bear song’, as children name it, emerges as part of our encounters with frog pond, as children often sing it on our walks. Uncertainties remain amongst educators and the pedagogical facilitator about the meaning of these encounters as anti-colonial encounters with living Indigenous knowledges. For example, tensions emerge in thinking with these encounters as consumption of Indigenous cultures by non-Indigenous children and educators (Nxumalo, 2015). Risks remain ever present in these encounters, such as in reinforcing colonialisms through a politics of recognition (Coulthard, 2007). Doubts surface as we continue to try out ways to stay with the tensions that these encounters bring, while deepening our engagements with living, emplaced Indigenous cultures and knowledges within settler colonial relations. These encounters resonate with the difficult question Haudenosaunee early childhood educator Emily Coon asks in reflecting on the effects of sharing her drum’s teachings in settler colonial early childhood spaces. She writes: I believe that Drum’s presence has ripple effects to open up space for all children to hear her teachings, while simultaneously interrupting the normalizing discourses that are evident in ECE. Is it possible to create meaningful experiences with Drum that will resonate in the future of these settler children? . . . While hopeful, I realize that this can never be so simple. </w:t>
      </w:r>
      <w:r w:rsidRPr="00800A5E">
        <w:rPr>
          <w:rFonts w:asciiTheme="majorHAnsi" w:hAnsiTheme="majorHAnsi" w:cstheme="majorHAnsi"/>
          <w:u w:val="single"/>
        </w:rPr>
        <w:t xml:space="preserve">Drum—with her </w:t>
      </w:r>
      <w:r w:rsidRPr="00800A5E">
        <w:rPr>
          <w:rFonts w:asciiTheme="majorHAnsi" w:hAnsiTheme="majorHAnsi" w:cstheme="majorHAnsi"/>
          <w:b/>
          <w:bCs/>
          <w:u w:val="single"/>
        </w:rPr>
        <w:t>unsettling, disruptive, and political presence</w:t>
      </w:r>
      <w:r w:rsidRPr="00800A5E">
        <w:rPr>
          <w:rFonts w:asciiTheme="majorHAnsi" w:hAnsiTheme="majorHAnsi" w:cstheme="majorHAnsi"/>
          <w:u w:val="single"/>
        </w:rPr>
        <w:t xml:space="preserve">—brings awareness to the active resurgence and decolonizing efforts that Indigenous peoples are engaging in to reclaim their knowledge as equally true and valuable amid the erasure perpetuated by dominant colonial thinking. </w:t>
      </w:r>
      <w:r w:rsidRPr="00800A5E">
        <w:rPr>
          <w:rFonts w:asciiTheme="majorHAnsi" w:hAnsiTheme="majorHAnsi" w:cstheme="majorHAnsi"/>
          <w:sz w:val="16"/>
        </w:rPr>
        <w:t xml:space="preserve">(Nelson, Coon, &amp; Chadwick, 2015, p. 52) </w:t>
      </w:r>
      <w:r w:rsidRPr="00800A5E">
        <w:rPr>
          <w:rFonts w:asciiTheme="majorHAnsi" w:hAnsiTheme="majorHAnsi" w:cstheme="majorHAnsi"/>
          <w:u w:val="single"/>
        </w:rPr>
        <w:t xml:space="preserve">Amidst the tensions and uncertainties of </w:t>
      </w:r>
      <w:r w:rsidRPr="00800A5E">
        <w:rPr>
          <w:rFonts w:asciiTheme="majorHAnsi" w:hAnsiTheme="majorHAnsi" w:cstheme="majorHAnsi"/>
          <w:b/>
          <w:bCs/>
          <w:u w:val="single"/>
        </w:rPr>
        <w:t>presencing Indigenous land stories</w:t>
      </w:r>
      <w:r w:rsidRPr="00800A5E">
        <w:rPr>
          <w:rFonts w:asciiTheme="majorHAnsi" w:hAnsiTheme="majorHAnsi" w:cstheme="majorHAnsi"/>
          <w:u w:val="single"/>
        </w:rPr>
        <w:t xml:space="preserve"> through oral bear-drum songs, we see them as beginnings in making visible marginalized stories of this place as Indigenous land. We witness these encounters as enacting more-than-human place literacies that create </w:t>
      </w:r>
      <w:r w:rsidRPr="00800A5E">
        <w:rPr>
          <w:rFonts w:asciiTheme="majorHAnsi" w:hAnsiTheme="majorHAnsi" w:cstheme="majorHAnsi"/>
          <w:b/>
          <w:bCs/>
          <w:u w:val="single"/>
        </w:rPr>
        <w:t>cracks in our Eurocentric humanist approaches to literacy and the colonial erasures they often unknowingly enact.</w:t>
      </w:r>
      <w:r w:rsidRPr="00800A5E">
        <w:rPr>
          <w:rFonts w:asciiTheme="majorHAnsi" w:hAnsiTheme="majorHAnsi" w:cstheme="majorHAnsi"/>
          <w:sz w:val="16"/>
        </w:rPr>
        <w:t xml:space="preserve">Conclusion—Cleaning Up Frog Pond After a heavy rain, we release the frogs to the pond amidst echoing shouts of “goodbye frogs”. Soil, water, and rain boots move children towards spontaneous muddy play that one child calls a “sticky situation” as mud is flung into the air and children purposely get stuck in the mud. </w:t>
      </w:r>
      <w:r w:rsidRPr="00800A5E">
        <w:rPr>
          <w:rFonts w:asciiTheme="majorHAnsi" w:hAnsiTheme="majorHAnsi" w:cstheme="majorHAnsi"/>
          <w:u w:val="single"/>
        </w:rPr>
        <w:t xml:space="preserve">Thinking-with stickiness seems fitting in encountering the </w:t>
      </w:r>
      <w:r w:rsidRPr="00800A5E">
        <w:rPr>
          <w:rFonts w:asciiTheme="majorHAnsi" w:hAnsiTheme="majorHAnsi" w:cstheme="majorHAnsi"/>
          <w:b/>
          <w:bCs/>
          <w:u w:val="single"/>
        </w:rPr>
        <w:t>multiple contradictions</w:t>
      </w:r>
      <w:r w:rsidRPr="00800A5E">
        <w:rPr>
          <w:rFonts w:asciiTheme="majorHAnsi" w:hAnsiTheme="majorHAnsi" w:cstheme="majorHAnsi"/>
          <w:u w:val="single"/>
        </w:rPr>
        <w:t xml:space="preserve"> of growing waste, frog life, mud, ducks, and bear prints and consider </w:t>
      </w:r>
      <w:r w:rsidRPr="00800A5E">
        <w:rPr>
          <w:rFonts w:asciiTheme="majorHAnsi" w:hAnsiTheme="majorHAnsi" w:cstheme="majorHAnsi"/>
          <w:b/>
          <w:bCs/>
          <w:u w:val="single"/>
        </w:rPr>
        <w:t>our implicatedness in these precarious ecologies</w:t>
      </w:r>
      <w:r w:rsidRPr="00800A5E">
        <w:rPr>
          <w:rFonts w:asciiTheme="majorHAnsi" w:hAnsiTheme="majorHAnsi" w:cstheme="majorHAnsi"/>
          <w:sz w:val="16"/>
        </w:rPr>
        <w:t xml:space="preserve">. As educators and children continue to inhabit the uncertainties of what might constitute ethical responsibility in this particular anthropogenically damaged place, we decide to organize for the removal of the metal safe and the other waste that has accumulated here. When we next return, the metal safe and much of the large construction debris have been removed, but plastic bottles, coffee cups, a discarded plastic bag of foam, and other materials are scattered around. </w:t>
      </w:r>
      <w:r w:rsidRPr="00800A5E">
        <w:rPr>
          <w:rFonts w:asciiTheme="majorHAnsi" w:hAnsiTheme="majorHAnsi" w:cstheme="majorHAnsi"/>
          <w:u w:val="single"/>
        </w:rPr>
        <w:t xml:space="preserve">In this particular place, </w:t>
      </w:r>
      <w:r w:rsidRPr="00800A5E">
        <w:rPr>
          <w:rFonts w:asciiTheme="majorHAnsi" w:hAnsiTheme="majorHAnsi" w:cstheme="majorHAnsi"/>
          <w:b/>
          <w:bCs/>
          <w:u w:val="single"/>
        </w:rPr>
        <w:t>it is impossible to avoid bearing witness to waste even as we act to remove it</w:t>
      </w:r>
      <w:r w:rsidRPr="00800A5E">
        <w:rPr>
          <w:rFonts w:asciiTheme="majorHAnsi" w:hAnsiTheme="majorHAnsi" w:cstheme="majorHAnsi"/>
          <w:u w:val="single"/>
        </w:rPr>
        <w:t xml:space="preserve"> and as we remain aware that </w:t>
      </w:r>
      <w:r w:rsidRPr="00800A5E">
        <w:rPr>
          <w:rFonts w:asciiTheme="majorHAnsi" w:hAnsiTheme="majorHAnsi" w:cstheme="majorHAnsi"/>
          <w:b/>
          <w:bCs/>
          <w:u w:val="single"/>
        </w:rPr>
        <w:t>even ‘out of sight’ waste continues to have multiple indeterminate effects beyond our ways of knowing</w:t>
      </w:r>
      <w:r w:rsidRPr="00800A5E">
        <w:rPr>
          <w:rFonts w:asciiTheme="majorHAnsi" w:hAnsiTheme="majorHAnsi" w:cstheme="majorHAnsi"/>
          <w:sz w:val="16"/>
        </w:rPr>
        <w:t xml:space="preserve"> (Hird, 2013). Here we return to the questions we posed at the beginning of this chapter on </w:t>
      </w:r>
      <w:r w:rsidRPr="00800A5E">
        <w:rPr>
          <w:rFonts w:asciiTheme="majorHAnsi" w:hAnsiTheme="majorHAnsi" w:cstheme="majorHAnsi"/>
          <w:u w:val="single"/>
        </w:rPr>
        <w:t xml:space="preserve">the possibilities enacted by </w:t>
      </w:r>
      <w:r w:rsidRPr="00800A5E">
        <w:rPr>
          <w:rFonts w:asciiTheme="majorHAnsi" w:hAnsiTheme="majorHAnsi" w:cstheme="majorHAnsi"/>
          <w:b/>
          <w:bCs/>
          <w:u w:val="single"/>
        </w:rPr>
        <w:t>unsettling anthropocentrisms in place literacies</w:t>
      </w:r>
      <w:r w:rsidRPr="00800A5E">
        <w:rPr>
          <w:rFonts w:asciiTheme="majorHAnsi" w:hAnsiTheme="majorHAnsi" w:cstheme="majorHAnsi"/>
          <w:u w:val="single"/>
        </w:rPr>
        <w:t xml:space="preserve">. Amidst our </w:t>
      </w:r>
      <w:r w:rsidRPr="00800A5E">
        <w:rPr>
          <w:rFonts w:asciiTheme="majorHAnsi" w:hAnsiTheme="majorHAnsi" w:cstheme="majorHAnsi"/>
          <w:b/>
          <w:bCs/>
          <w:u w:val="single"/>
        </w:rPr>
        <w:t>always imperfect ‘removal’ responses</w:t>
      </w:r>
      <w:r w:rsidRPr="00800A5E">
        <w:rPr>
          <w:rFonts w:asciiTheme="majorHAnsi" w:hAnsiTheme="majorHAnsi" w:cstheme="majorHAnsi"/>
          <w:u w:val="single"/>
        </w:rPr>
        <w:t xml:space="preserve"> to the waste landscapes we coinhabit, our contention in this chapter is that the small stories we have described suggest that </w:t>
      </w:r>
      <w:r w:rsidRPr="00800A5E">
        <w:rPr>
          <w:rFonts w:asciiTheme="majorHAnsi" w:hAnsiTheme="majorHAnsi" w:cstheme="majorHAnsi"/>
          <w:b/>
          <w:bCs/>
          <w:u w:val="single"/>
        </w:rPr>
        <w:t>children’s place learning exceeded human-centered approaches to waste management</w:t>
      </w:r>
      <w:r w:rsidRPr="00800A5E">
        <w:rPr>
          <w:rFonts w:asciiTheme="majorHAnsi" w:hAnsiTheme="majorHAnsi" w:cstheme="majorHAnsi"/>
          <w:sz w:val="16"/>
        </w:rPr>
        <w:t xml:space="preserve">. </w:t>
      </w:r>
      <w:r w:rsidRPr="00800A5E">
        <w:rPr>
          <w:rFonts w:asciiTheme="majorHAnsi" w:hAnsiTheme="majorHAnsi" w:cstheme="majorHAnsi"/>
          <w:u w:val="single"/>
        </w:rPr>
        <w:t xml:space="preserve">These situated more-than-human place literacies, emerging from children’s always fraught participation in settler colonial waste landscapes, challenge </w:t>
      </w:r>
      <w:r w:rsidRPr="00800A5E">
        <w:rPr>
          <w:rFonts w:asciiTheme="majorHAnsi" w:hAnsiTheme="majorHAnsi" w:cstheme="majorHAnsi"/>
          <w:b/>
          <w:bCs/>
          <w:u w:val="single"/>
        </w:rPr>
        <w:t>anthropocentric disposability as a normalized response</w:t>
      </w:r>
      <w:r w:rsidRPr="00800A5E">
        <w:rPr>
          <w:rFonts w:asciiTheme="majorHAnsi" w:hAnsiTheme="majorHAnsi" w:cstheme="majorHAnsi"/>
          <w:u w:val="single"/>
        </w:rPr>
        <w:t>. While we offer no universal solutions to the question of what types of literacies are needed to ethically and hopefully inhabit “blasted landscapes”</w:t>
      </w:r>
      <w:r w:rsidRPr="00800A5E">
        <w:rPr>
          <w:rFonts w:asciiTheme="majorHAnsi" w:hAnsiTheme="majorHAnsi" w:cstheme="majorHAnsi"/>
          <w:sz w:val="16"/>
        </w:rPr>
        <w:t xml:space="preserve"> (Kirksey, Shapiro, &amp; Brodine, 2013) </w:t>
      </w:r>
      <w:r w:rsidRPr="00800A5E">
        <w:rPr>
          <w:rFonts w:asciiTheme="majorHAnsi" w:hAnsiTheme="majorHAnsi" w:cstheme="majorHAnsi"/>
          <w:u w:val="single"/>
        </w:rPr>
        <w:t xml:space="preserve">in settler colonial contexts, perhaps </w:t>
      </w:r>
      <w:r w:rsidRPr="00800A5E">
        <w:rPr>
          <w:rFonts w:asciiTheme="majorHAnsi" w:hAnsiTheme="majorHAnsi" w:cstheme="majorHAnsi"/>
          <w:b/>
          <w:bCs/>
          <w:u w:val="single"/>
        </w:rPr>
        <w:t>the small stories we have shared here point to generative possibilities for young children</w:t>
      </w:r>
      <w:r w:rsidRPr="00800A5E">
        <w:rPr>
          <w:rFonts w:asciiTheme="majorHAnsi" w:hAnsiTheme="majorHAnsi" w:cstheme="majorHAnsi"/>
          <w:u w:val="single"/>
        </w:rPr>
        <w:t xml:space="preserve"> learning to pay attention to and </w:t>
      </w:r>
      <w:r w:rsidRPr="00800A5E">
        <w:rPr>
          <w:rFonts w:asciiTheme="majorHAnsi" w:hAnsiTheme="majorHAnsi" w:cstheme="majorHAnsi"/>
          <w:b/>
          <w:bCs/>
          <w:u w:val="single"/>
        </w:rPr>
        <w:t>live with asymmetrical more-than-human relations</w:t>
      </w:r>
      <w:r w:rsidRPr="00800A5E">
        <w:rPr>
          <w:rFonts w:asciiTheme="majorHAnsi" w:hAnsiTheme="majorHAnsi" w:cstheme="majorHAnsi"/>
          <w:sz w:val="16"/>
        </w:rPr>
        <w:t>.</w:t>
      </w:r>
    </w:p>
    <w:p w14:paraId="36AA1809" w14:textId="3BFDCC03" w:rsidR="006001B8" w:rsidRDefault="006001B8" w:rsidP="006001B8">
      <w:pPr>
        <w:pStyle w:val="Heading4"/>
      </w:pPr>
      <w:r>
        <w:t>Ma</w:t>
      </w:r>
      <w:r w:rsidR="00AF2662">
        <w:t>rx</w:t>
      </w:r>
      <w:r>
        <w:t>ism is as bad as cap</w:t>
      </w:r>
      <w:r w:rsidR="00AF2662">
        <w:t xml:space="preserve"> for natives</w:t>
      </w:r>
    </w:p>
    <w:p w14:paraId="71B3EA48" w14:textId="158A6B82" w:rsidR="006001B8" w:rsidRPr="00252C99" w:rsidRDefault="006001B8" w:rsidP="006001B8">
      <w:pPr>
        <w:rPr>
          <w:rFonts w:asciiTheme="majorHAnsi" w:hAnsiTheme="majorHAnsi" w:cstheme="majorHAnsi"/>
          <w:sz w:val="16"/>
          <w:szCs w:val="16"/>
        </w:rPr>
      </w:pPr>
      <w:r w:rsidRPr="00252C99">
        <w:rPr>
          <w:rFonts w:asciiTheme="majorHAnsi" w:hAnsiTheme="majorHAnsi" w:cstheme="majorHAnsi"/>
          <w:b/>
          <w:bCs/>
          <w:sz w:val="26"/>
        </w:rPr>
        <w:t xml:space="preserve">Means </w:t>
      </w:r>
      <w:r w:rsidR="00AF2662">
        <w:rPr>
          <w:rFonts w:asciiTheme="majorHAnsi" w:hAnsiTheme="majorHAnsi" w:cstheme="majorHAnsi"/>
          <w:b/>
          <w:bCs/>
          <w:sz w:val="26"/>
        </w:rPr>
        <w:t>19</w:t>
      </w:r>
      <w:r w:rsidRPr="00252C99">
        <w:rPr>
          <w:rFonts w:asciiTheme="majorHAnsi" w:hAnsiTheme="majorHAnsi" w:cstheme="majorHAnsi"/>
          <w:b/>
          <w:bCs/>
          <w:sz w:val="26"/>
        </w:rPr>
        <w:t>80</w:t>
      </w:r>
      <w:r w:rsidRPr="00252C99">
        <w:rPr>
          <w:rFonts w:asciiTheme="majorHAnsi" w:hAnsiTheme="majorHAnsi" w:cstheme="majorHAnsi"/>
          <w:sz w:val="16"/>
          <w:szCs w:val="16"/>
        </w:rPr>
        <w:t>—was a leader in the American Indian Movement (AIM) of the 1960s and 70s, and remains one of the most outspoken Native Americans in the U.S. (Russell, Revolution and American Indians: “Marxism is as Alien to My Culture as Capitalism”, http://endofcapitalism.com/2010/10/17/revolution-and-american-indians-marxism-is-as-alien-to-my-culture-as-capitalism/#more-1730)</w:t>
      </w:r>
    </w:p>
    <w:p w14:paraId="1E2FAD7E" w14:textId="08F0DC0E" w:rsidR="006001B8" w:rsidRDefault="006001B8" w:rsidP="006001B8">
      <w:pPr>
        <w:rPr>
          <w:rStyle w:val="StyleUnderline"/>
        </w:rPr>
      </w:pPr>
      <w:r w:rsidRPr="00252C99">
        <w:rPr>
          <w:rFonts w:asciiTheme="majorHAnsi" w:hAnsiTheme="majorHAnsi" w:cstheme="majorHAnsi"/>
          <w:sz w:val="16"/>
        </w:rPr>
        <w:t xml:space="preserve">I should be clear about something here, because there seems to be some confusion about it. When I speak of Europeans or mental Europeans, I’m not allowing for false distinctions. I’m not saying that on the one hand there are the by-products of a few thousand years of genocidal, reactionary, European intellectual development which is bad; and on the other hand there is some new revolutionary intellectual development which is good. I’m referring here to the so-called theories of Marxism and anarchism and “leftism” in general. I don’t believe these theories can be separated from the rest of the of the European intellectual tradition. It’s really just the same old song. The process began much earlier. </w:t>
      </w:r>
      <w:r w:rsidRPr="00252C99">
        <w:rPr>
          <w:rFonts w:asciiTheme="majorHAnsi" w:hAnsiTheme="majorHAnsi" w:cstheme="majorHAnsi"/>
          <w:u w:val="single"/>
        </w:rPr>
        <w:t>Newton</w:t>
      </w:r>
      <w:r w:rsidRPr="00252C99">
        <w:rPr>
          <w:rFonts w:asciiTheme="majorHAnsi" w:hAnsiTheme="majorHAnsi" w:cstheme="majorHAnsi"/>
          <w:sz w:val="16"/>
        </w:rPr>
        <w:t xml:space="preserve">, for example, “revolutionized” physics and the so-called natural sciences by </w:t>
      </w:r>
      <w:r w:rsidRPr="00252C99">
        <w:rPr>
          <w:rFonts w:asciiTheme="majorHAnsi" w:hAnsiTheme="majorHAnsi" w:cstheme="majorHAnsi"/>
          <w:u w:val="single"/>
        </w:rPr>
        <w:t>reduc</w:t>
      </w:r>
      <w:r w:rsidRPr="00252C99">
        <w:rPr>
          <w:rFonts w:asciiTheme="majorHAnsi" w:hAnsiTheme="majorHAnsi" w:cstheme="majorHAnsi"/>
          <w:sz w:val="16"/>
        </w:rPr>
        <w:t xml:space="preserve">ing </w:t>
      </w:r>
      <w:r w:rsidRPr="00252C99">
        <w:rPr>
          <w:rFonts w:asciiTheme="majorHAnsi" w:hAnsiTheme="majorHAnsi" w:cstheme="majorHAnsi"/>
          <w:u w:val="single"/>
        </w:rPr>
        <w:t>the</w:t>
      </w:r>
      <w:r w:rsidRPr="00252C99">
        <w:rPr>
          <w:rFonts w:asciiTheme="majorHAnsi" w:hAnsiTheme="majorHAnsi" w:cstheme="majorHAnsi"/>
          <w:sz w:val="16"/>
        </w:rPr>
        <w:t xml:space="preserve"> physical </w:t>
      </w:r>
      <w:r w:rsidRPr="00252C99">
        <w:rPr>
          <w:rFonts w:asciiTheme="majorHAnsi" w:hAnsiTheme="majorHAnsi" w:cstheme="majorHAnsi"/>
          <w:u w:val="single"/>
        </w:rPr>
        <w:t>universe to a linear</w:t>
      </w:r>
      <w:r w:rsidRPr="00252C99">
        <w:rPr>
          <w:rFonts w:asciiTheme="majorHAnsi" w:hAnsiTheme="majorHAnsi" w:cstheme="majorHAnsi"/>
          <w:sz w:val="16"/>
        </w:rPr>
        <w:t xml:space="preserve"> mathematical </w:t>
      </w:r>
      <w:r w:rsidRPr="00252C99">
        <w:rPr>
          <w:rFonts w:asciiTheme="majorHAnsi" w:hAnsiTheme="majorHAnsi" w:cstheme="majorHAnsi"/>
          <w:u w:val="single"/>
        </w:rPr>
        <w:t>equation</w:t>
      </w:r>
      <w:r w:rsidRPr="00252C99">
        <w:rPr>
          <w:rFonts w:asciiTheme="majorHAnsi" w:hAnsiTheme="majorHAnsi" w:cstheme="majorHAnsi"/>
          <w:sz w:val="16"/>
        </w:rPr>
        <w:t xml:space="preserve">. Descartes did the same thing with culture. John Locke did it with politics, and Adam Smith did it with economics. </w:t>
      </w:r>
      <w:r w:rsidRPr="00853A5A">
        <w:rPr>
          <w:rStyle w:val="StyleUnderline"/>
        </w:rPr>
        <w:t>Each one of these “thinkers” took a piece of the spirituality of human existence and converted it into code, an abstraction. They picked up where Christianity ended: they “secularized” Christian religion, as the “scholars” like to say–and in doing so they made Europe more able and ready to act as an expansionist culture. Each of these intellectual revolutions served to abstract the European mentality even further, to remove the wonderful complexity and spirituality from the universe and replace it with a logical sequence: one, two, three. Answer!</w:t>
      </w:r>
      <w:r w:rsidRPr="00252C99">
        <w:rPr>
          <w:rFonts w:asciiTheme="majorHAnsi" w:hAnsiTheme="majorHAnsi" w:cstheme="majorHAnsi"/>
          <w:sz w:val="16"/>
        </w:rPr>
        <w:t xml:space="preserve"> </w:t>
      </w:r>
      <w:r w:rsidRPr="00252C99">
        <w:rPr>
          <w:rFonts w:asciiTheme="majorHAnsi" w:hAnsiTheme="majorHAnsi" w:cstheme="majorHAnsi"/>
          <w:sz w:val="16"/>
          <w:szCs w:val="12"/>
        </w:rPr>
        <w:t>This is what has come to be termed “efficiency” in the European mind. Whatever is mechanical is perfect; whatever seems to work at the moment–that is, proves the mechanical model to be the right one–is considered correct, even when it is clearly untrue. This is why “truth” changes so fast in the European mind; the answers which result from such a process are only stopgaps, only temporary, and must be continuously discarded in favor of new stopgaps which support the mechanical models and keep them (the models) alive.</w:t>
      </w:r>
      <w:r w:rsidRPr="00252C99">
        <w:rPr>
          <w:rFonts w:asciiTheme="majorHAnsi" w:hAnsiTheme="majorHAnsi" w:cstheme="majorHAnsi"/>
          <w:sz w:val="16"/>
        </w:rPr>
        <w:t xml:space="preserve"> </w:t>
      </w:r>
      <w:r w:rsidRPr="00252C99">
        <w:rPr>
          <w:rFonts w:asciiTheme="majorHAnsi" w:hAnsiTheme="majorHAnsi" w:cstheme="majorHAnsi"/>
          <w:u w:val="single"/>
        </w:rPr>
        <w:t>Hegel and Marx were heirs</w:t>
      </w:r>
      <w:r w:rsidRPr="00252C99">
        <w:rPr>
          <w:rFonts w:asciiTheme="majorHAnsi" w:hAnsiTheme="majorHAnsi" w:cstheme="majorHAnsi"/>
          <w:sz w:val="16"/>
        </w:rPr>
        <w:t xml:space="preserve"> to the thinking of Newton, Descartes, Locke and Smith. Hegel finished the process of secularizing theology–and that is put in his own terms–he secularized the religious thinking through which Europe understood the universe. Then Marx put Hegel’s philosophy in terms of “materialism,” which is to say that Marx despiritualized Hegel’s work altogether. Again, this is in Marx’ own terms. And this is now seen as the future revolutionary potential of Europe. Europeans may see this as revolutionary, but American Indians see it simply as still more of that same old European conflict between being and gaining. </w:t>
      </w:r>
      <w:r w:rsidRPr="00853A5A">
        <w:rPr>
          <w:rStyle w:val="StyleUnderline"/>
        </w:rPr>
        <w:t>The intellectual roots of a new Marxist form of European imperialism lie in Marx’–and his followers’–links to the tradition of Newton, Hegel and the others. Being is a spiritual proposition.</w:t>
      </w:r>
      <w:r w:rsidRPr="00252C99">
        <w:rPr>
          <w:rFonts w:asciiTheme="majorHAnsi" w:hAnsiTheme="majorHAnsi" w:cstheme="majorHAnsi"/>
          <w:sz w:val="16"/>
        </w:rPr>
        <w:t xml:space="preserve"> Gaining is a material act. Traditionally, American Indians have always attempted to be the best people they could. Part of that spiritual process was and is to give away wealth, to discard wealth in order not to gain. Material gain is an indicator of false status among traditional people, while it is “proof that the system works” to Europeans. Clearly, there are two completely opposing views at issue here, and Marxism is very far over to the other side from the American Indian view. But let’s look at a major implication of this; it is not merely an intellectual debate. </w:t>
      </w:r>
      <w:r w:rsidRPr="00853A5A">
        <w:rPr>
          <w:rStyle w:val="StyleUnderline"/>
        </w:rPr>
        <w:t>The European materialist tradition of despiritualizing the universe is very similar to the mental process which goes into dehumanizing another person</w:t>
      </w:r>
      <w:r w:rsidRPr="00252C99">
        <w:rPr>
          <w:rFonts w:asciiTheme="majorHAnsi" w:hAnsiTheme="majorHAnsi" w:cstheme="majorHAnsi"/>
          <w:sz w:val="16"/>
        </w:rPr>
        <w:t xml:space="preserve">. And who seems most expert at dehumanizing other people? And why? Soldiers who have seen a lot of combat learn to do this to the enemy before going back into combat. Murderers do it before going out to commit murder. Nazi SS guards did it to concentration camp inmates. Cops do it. Corporation leaders do it to the workers they send into uranium mines and steel mills. Politicians do it to everyone in sight. And what the process has in common for each group doing the dehumanizing is that it makes it all right to kill and otherwise destroy other people. One of the Christian commandments says, “Thou shalt not kill,” at least not humans, so the trick is to mentally convert the victims into nonhumans. Then you can proclaim violation of your own commandment as a virtue. In terms of the despiritualization of the universe, the mental process works so that it becomes virtuous to destroy the planet. </w:t>
      </w:r>
      <w:r w:rsidRPr="00853A5A">
        <w:rPr>
          <w:rStyle w:val="StyleUnderline"/>
        </w:rPr>
        <w:t>Terms like progress and development are used as cover words here, the way victory and freedom are used to justify butchery in the dehumanization process.</w:t>
      </w:r>
      <w:r w:rsidRPr="00252C99">
        <w:rPr>
          <w:rFonts w:asciiTheme="majorHAnsi" w:hAnsiTheme="majorHAnsi" w:cstheme="majorHAnsi"/>
          <w:sz w:val="16"/>
        </w:rPr>
        <w:t xml:space="preserve"> For example, a real-estate speculator may refer to “developing” a parcel of ground by opening a gravel quarry; development here means total, permanent destruction, with the earth itself removed. But European logic has gained a few tons of gravel with which more land can be “developed” through the construction of road beds. Ultimately, the whole universe is open–in the European view–to this sort of insanity. Most important here, perhaps, is the fact that </w:t>
      </w:r>
      <w:r w:rsidRPr="00252C99">
        <w:rPr>
          <w:rFonts w:asciiTheme="majorHAnsi" w:hAnsiTheme="majorHAnsi" w:cstheme="majorHAnsi"/>
          <w:u w:val="single"/>
        </w:rPr>
        <w:t>European</w:t>
      </w:r>
      <w:r w:rsidRPr="00252C99">
        <w:rPr>
          <w:rFonts w:asciiTheme="majorHAnsi" w:hAnsiTheme="majorHAnsi" w:cstheme="majorHAnsi"/>
          <w:sz w:val="16"/>
        </w:rPr>
        <w:t>s feel no sense of loss in all this</w:t>
      </w:r>
      <w:r w:rsidRPr="00853A5A">
        <w:rPr>
          <w:rStyle w:val="StyleUnderline"/>
        </w:rPr>
        <w:t>. After all, their philosophers have despiritualized reality, so there is no satisfaction (for them) to be gained in simply observing the wonder of a mountain or a lake or a people in being. No, satisfaction is measured in terms of gaining material.</w:t>
      </w:r>
      <w:r w:rsidRPr="00252C99">
        <w:rPr>
          <w:rFonts w:asciiTheme="majorHAnsi" w:hAnsiTheme="majorHAnsi" w:cstheme="majorHAnsi"/>
          <w:sz w:val="16"/>
        </w:rPr>
        <w:t xml:space="preserve"> So the mountain becomes gravel, and the lake becomes coolant for a factory, and the people are rounded up for processing through the indoctrination mills Europeans like to call schools. </w:t>
      </w:r>
      <w:r w:rsidRPr="00252C99">
        <w:rPr>
          <w:rFonts w:asciiTheme="majorHAnsi" w:hAnsiTheme="majorHAnsi" w:cstheme="majorHAnsi"/>
          <w:sz w:val="16"/>
          <w:szCs w:val="12"/>
        </w:rPr>
        <w:t>But each new piece of that “progress” ups the ante out in the real world. Take fuel for the industrial machine as an example. Little more than two centuries ago, nearly everyone used wood–a replenishable, natural item–as fuel for the very human needs of cooking and staying warm. Along came the Industrial Revolution and coal became the dominant fuel, as production became the social imperative for Europe. Pollution began to become a problem in the cities, and the earth was ripped open to provide coal whereas wood had always simply been gathered or harvested at no great expense to the environment. Later, oil became the major fuel, as the technology of production was perfected through a series of scientific “revolutions.” Pollution increased dramatically, and nobody yet knows what the environmental costs of pumping all that oil out of the ground will really be in the long run. Now there’s an “energy crisis,” and uranium is becoming the dominant fuel</w:t>
      </w:r>
      <w:r w:rsidRPr="00252C99">
        <w:rPr>
          <w:rFonts w:asciiTheme="majorHAnsi" w:hAnsiTheme="majorHAnsi" w:cstheme="majorHAnsi"/>
          <w:sz w:val="16"/>
        </w:rPr>
        <w:t xml:space="preserve">. Capitalists, at least, can be relied upon to develop uranium as fuel only at the rate which they can show a good profit. </w:t>
      </w:r>
      <w:r w:rsidRPr="00853A5A">
        <w:rPr>
          <w:rStyle w:val="StyleUnderline"/>
        </w:rPr>
        <w:t>That’s their ethic, and maybe they will buy some time. Marxists, on the other hand, can be relied upon to develop uranium fuel as rapidly as possible simply because it’s the most “efficient” production fuel available.</w:t>
      </w:r>
      <w:r w:rsidRPr="00252C99">
        <w:rPr>
          <w:rFonts w:asciiTheme="majorHAnsi" w:hAnsiTheme="majorHAnsi" w:cstheme="majorHAnsi"/>
          <w:sz w:val="16"/>
        </w:rPr>
        <w:t xml:space="preserve"> That’s their ethic, and I fail to see where it’s preferable. Like I said, Marxism is right smack in the middle of European tradition. It’s the same old song. There’s a rule of thumb which can be applied here. You cannot judge the real nature of a European revolutionary doctrine on the basis of the changes it proposes to make within the European power structure and society. You can only judge it by the effects it will have on non-European peoples. </w:t>
      </w:r>
      <w:r w:rsidRPr="00853A5A">
        <w:rPr>
          <w:rStyle w:val="StyleUnderline"/>
        </w:rPr>
        <w:t>This is because every revolution in European history has served to reinforce Europe’s tendencies and abilities to export destruction to other peoples, other cultures and the environment itself</w:t>
      </w:r>
      <w:r w:rsidRPr="00252C99">
        <w:rPr>
          <w:rFonts w:asciiTheme="majorHAnsi" w:hAnsiTheme="majorHAnsi" w:cstheme="majorHAnsi"/>
          <w:sz w:val="16"/>
        </w:rPr>
        <w:t xml:space="preserve">. I defy anyone to point out an example where this is not true. So now we, as American Indian people, are asked to believe that a “new” European revolutionary doctrine such as Marxism will reverse the negative effects of European history on us. European power relations are to be adjusted once again, and that’s supposed to make things better for all of us. But what does this really mean? Right now, today, we who live on the Pine Ridge Reservation are living in what white society has designated a “National Sacrifice Area.” What this means is that we have a lot of uranium deposits here, and white culture (not us) needs this uranium as energy production material. The cheapest, most efficient way for industry to extract and deal with the processing of this uranium is to dump the waste by-products right here at the digging sites. Right here where we live. This waste is radioactive and will make the entire region uninhabitable forever. This is considered by the industry, and by the white society that created this industry, to be an “acceptable” price to pay for energy resource development. Along the way they also plan to drain the water table under this part of South Dakota as part of the industrial process, so the region becomes doubly uninhabitable. The same sort of thing is happening down in the land of the Navajo and Hopi, up in the land of the Northern Cheyenne and Crow, and elsewhere. Thirty percent of the coal in the West and half of the uranium deposits in the United States have been found to lie under reservation land, so there is no way this can be called a minor issue. </w:t>
      </w:r>
      <w:r w:rsidRPr="00252C99">
        <w:rPr>
          <w:rFonts w:asciiTheme="majorHAnsi" w:hAnsiTheme="majorHAnsi" w:cstheme="majorHAnsi"/>
          <w:sz w:val="16"/>
          <w:szCs w:val="12"/>
        </w:rPr>
        <w:t>We are resisting being turned into a National Sacrifice Area. We are resisting being turned into a national sacrifice people. The costs of this industrial process are not acceptable to us. It is genocide to dig uranium here and drain the water table–no more, no less. Now let’s suppose that in our resistance to extermination we begin to seek allies (we have). Let’s suppose further that we were to take revolutionary Marxism at its word: that it intends nothing less than the complete overthrow of the European capitalists order which has presented this threat to our very existence. This would seem to be a natural alliance for American Indian people to enter into. After all, as the Marxists say, it is the capitalists who set us up to be a national sacrifice. This is true as far as it goes.</w:t>
      </w:r>
      <w:r w:rsidRPr="00252C99">
        <w:rPr>
          <w:rFonts w:asciiTheme="majorHAnsi" w:hAnsiTheme="majorHAnsi" w:cstheme="majorHAnsi"/>
          <w:sz w:val="16"/>
        </w:rPr>
        <w:t xml:space="preserve"> But, as I’ve tried to point out, this “truth” is very deceptive. </w:t>
      </w:r>
      <w:r w:rsidRPr="00853A5A">
        <w:rPr>
          <w:rStyle w:val="StyleUnderline"/>
        </w:rPr>
        <w:t>Revolutionary Marxism is committed to even further perpetuation and perfection of the very industrial process which is destroying us all. It offers only to “redistribute” the results–the money, maybe–of this industrialization to a wider section of the population. It offers to take wealth from the capitalists and pass it around; but in order to do so, Marxism must maintain the industrial system.</w:t>
      </w:r>
      <w:r w:rsidRPr="00252C99">
        <w:rPr>
          <w:rFonts w:asciiTheme="majorHAnsi" w:hAnsiTheme="majorHAnsi" w:cstheme="majorHAnsi"/>
          <w:sz w:val="16"/>
        </w:rPr>
        <w:t xml:space="preserve"> </w:t>
      </w:r>
      <w:r w:rsidRPr="00853A5A">
        <w:rPr>
          <w:rStyle w:val="StyleUnderline"/>
        </w:rPr>
        <w:t>Once again, the power relations within European society will have to be altered, but once again the effects upon American Indian peoples here and non-Europeans elsewhere will remain the same.</w:t>
      </w:r>
      <w:r w:rsidRPr="00252C99">
        <w:rPr>
          <w:rFonts w:asciiTheme="majorHAnsi" w:hAnsiTheme="majorHAnsi" w:cstheme="majorHAnsi"/>
          <w:sz w:val="16"/>
        </w:rPr>
        <w:t xml:space="preserve"> This is much the same as when power was redistributed from the church to private business during the so-called bourgeois revolution. European society changed a bit, at least superficially, but its conduct toward non-Europeans continued as before. You can see what the American Revolution of 1776 did for American Indians. It’s the same old song. Revolutionary Marxism, like industrial society in other forms, seeks to “rationalize” all people in relation to industry–maximum industry, maximum production. It is a doctrine that despises the American Indian spiritual tradition, our cultures, our lifeways. Marx himself called us “precapitalists” and “primitive.” Precapitalist simply means that, in his view, we would eventually discover capitalism and become capitalists; we have always been economically retarded in Marxist terms. The only manner in which American Indian people could participate in a Marxist revolution would be to join the industrial system, to become factory workers, or “proletarians,” as Marx called them. </w:t>
      </w:r>
      <w:r w:rsidRPr="00853A5A">
        <w:rPr>
          <w:rStyle w:val="StyleUnderline"/>
        </w:rPr>
        <w:t>The man was very clear about the fact that his revolution could only occur through the struggle of the proletariat, that the existence of a massive industrial system is a precondition of a successful Marxist society</w:t>
      </w:r>
      <w:r w:rsidRPr="00252C99">
        <w:rPr>
          <w:rFonts w:asciiTheme="majorHAnsi" w:hAnsiTheme="majorHAnsi" w:cstheme="majorHAnsi"/>
          <w:sz w:val="16"/>
        </w:rPr>
        <w:t xml:space="preserve">. I think there’s a problem with language here. Christians, capitalists, Marxists. All of them have been revolutionary in their own minds, but none of them really means revolution. What they really mean is continuation. They do what they do in order that European culture can continue to exist and develop according to its needs. Like germs, European culture goes through occasional convulsions, even divisions within itself, in order to go on living and growing. This isn’t a revolution we’re talking about, but a means to continue what already exists. An amoeba is still an amoeba after it reproduces. But maybe comparing European culture to an amoeba isn’t really fair to the amoeba. Maybe cancer cells are a more accurate comparison because European culture has historically destroyed everything around it; and it will eventually destroy itself. So, in order for us to really join forces with Marxism, we American Indians would have to accept the national sacrifice of our homeland; we would have to commit cultural suicide and become industrialized and Europeanized. At this point, I’ve got to stop and ask myself whether I’m being too harsh. Marxism has something of a history. Does this history bear out my observations? I look to the process of industrialization in the Soviet Union since 1920 and I see that these Marxists have done what it took the English Industrial Revolution 300 years to do; and the Marxists did it in 60 years. </w:t>
      </w:r>
      <w:r w:rsidRPr="00853A5A">
        <w:rPr>
          <w:rStyle w:val="StyleUnderline"/>
        </w:rPr>
        <w:t>I see that the territory of the USSR used to contain a number of tribal peoples and that they have been crushed to make way for the factories. The Soviets refer to this as “the National Question,” the question of whether the tribal peoples had the right to exist as peoples; and they decided the tribal peoples were an acceptable sacrifice to the industrial needs. I look to China and I see the same thing. I look to Vietnam and I see Marxists imposing an industrial order and rooting out the indigenous tribal mountain people.</w:t>
      </w:r>
      <w:r w:rsidRPr="00252C99">
        <w:rPr>
          <w:rFonts w:asciiTheme="majorHAnsi" w:hAnsiTheme="majorHAnsi" w:cstheme="majorHAnsi"/>
          <w:sz w:val="16"/>
        </w:rPr>
        <w:t xml:space="preserve"> </w:t>
      </w:r>
      <w:r w:rsidRPr="00252C99">
        <w:rPr>
          <w:rFonts w:asciiTheme="majorHAnsi" w:hAnsiTheme="majorHAnsi" w:cstheme="majorHAnsi"/>
          <w:sz w:val="16"/>
          <w:szCs w:val="12"/>
        </w:rPr>
        <w:t>I hear the leading Soviet scientist saying that when uranium is exhausted, then alternatives will be found. I see the Vietnamese taking over a nuclear power plant abandoned by the U.S. military. Have they dismantled and destroyed it? No, they are using it. I see China exploding nuclear bombs, developing uranium reactors, and preparing a space program in order to colonize and exploit the planets the same as the Europeans colonized and exploited this hemisphere. It’s the same old song, but maybe with a faster tempo this time.</w:t>
      </w:r>
      <w:r w:rsidRPr="00252C99">
        <w:rPr>
          <w:rFonts w:asciiTheme="majorHAnsi" w:hAnsiTheme="majorHAnsi" w:cstheme="majorHAnsi"/>
          <w:sz w:val="16"/>
        </w:rPr>
        <w:t xml:space="preserve"> The statement of the Soviet scientist is very interesting. Does he know what this alternative energy source will be? No, he simply has faith. Science will find a way. I hear revolutionary Marxists saying that the destruction of the environment, pollution, and radiation will all be controlled. And I see them act upon their words. Do they know how these things will be controlled? No, they simply have faith. Science will find a way. Industrialization is fine and necessary. How do they know this? Faith. Science will find a way. Faith of this sort has always been known in Europe as religion. Science has become the new European religion for both capitalists and Marxists; they are truly inseparable; they are part and parcel of the same culture. So, in both theory and practice, Marxism demands that non-European peoples give up their values, their traditions, their cultural existence altogether. We will all be industrialized science addicts in a Marxist society. I do not believe that capitalism itself is really responsible for the situation in which American Indians have been declared a national sacrifice. No, it is the European tradition; European culture itself is responsible. </w:t>
      </w:r>
      <w:r w:rsidRPr="006001B8">
        <w:rPr>
          <w:rStyle w:val="StyleUnderline"/>
        </w:rPr>
        <w:t>Marxism is just the latest continuation of this tradition, not a solution to it. To ally with Marxism is to ally with the very same forces that declare us an acceptable cost.</w:t>
      </w:r>
    </w:p>
    <w:p w14:paraId="1F9AC3BC" w14:textId="77777777" w:rsidR="004254A1" w:rsidRDefault="004254A1" w:rsidP="004254A1">
      <w:pPr>
        <w:pStyle w:val="Heading4"/>
      </w:pPr>
      <w:r>
        <w:t xml:space="preserve">Colonial understandings of the Anthropocene lead to unfettered capitalist violence decolonizing it is the only option. </w:t>
      </w:r>
    </w:p>
    <w:p w14:paraId="0F53BDBF" w14:textId="77777777" w:rsidR="004254A1" w:rsidRPr="00D62C67" w:rsidRDefault="004254A1" w:rsidP="004254A1">
      <w:r w:rsidRPr="00D62C67">
        <w:t xml:space="preserve">Maria </w:t>
      </w:r>
      <w:r w:rsidRPr="00D62C67">
        <w:rPr>
          <w:rFonts w:eastAsiaTheme="majorEastAsia" w:cstheme="majorBidi"/>
          <w:b/>
          <w:iCs/>
          <w:sz w:val="26"/>
        </w:rPr>
        <w:t>Kaika, 18</w:t>
      </w:r>
      <w:r w:rsidRPr="00D62C67">
        <w:t xml:space="preserve"> (Maria Kaika, Between the frog and the eagle: claiming a ‘Scholarship of Presence’ for the Anthropocene, Taylor &amp;amp; Francis, https://www.tandfonline.com/doi/full/10.1080/09654313.2018.1484893, 5-31-2018)//iLake-</w:t>
      </w:r>
      <w:r w:rsidRPr="00D62C67">
        <w:rPr>
          <w:rFonts w:ascii="Segoe UI Emoji" w:hAnsi="Segoe UI Emoji" w:cs="Segoe UI Emoji"/>
        </w:rPr>
        <w:t>💣🍔</w:t>
      </w:r>
      <w:r w:rsidRPr="00D62C67">
        <w:t xml:space="preserve">  </w:t>
      </w:r>
    </w:p>
    <w:p w14:paraId="1AA2EF94" w14:textId="77777777" w:rsidR="004254A1" w:rsidRPr="00D62C67" w:rsidRDefault="004254A1" w:rsidP="004254A1">
      <w:pPr>
        <w:rPr>
          <w:b/>
          <w:bCs/>
          <w:u w:val="single"/>
        </w:rPr>
      </w:pPr>
      <w:r>
        <w:t xml:space="preserve">The </w:t>
      </w:r>
      <w:r w:rsidRPr="003E2756">
        <w:rPr>
          <w:b/>
          <w:bCs/>
          <w:u w:val="single"/>
        </w:rPr>
        <w:t>proliferating literature around the Anthropocene</w:t>
      </w:r>
      <w:r>
        <w:t xml:space="preserve"> in the arts, humanities and social sciences is mostly critical. However, this </w:t>
      </w:r>
      <w:r w:rsidRPr="003E2756">
        <w:rPr>
          <w:b/>
          <w:bCs/>
          <w:u w:val="single"/>
        </w:rPr>
        <w:t xml:space="preserve">critical over-engagement </w:t>
      </w:r>
      <w:r w:rsidRPr="003E2756">
        <w:rPr>
          <w:u w:val="single"/>
        </w:rPr>
        <w:t xml:space="preserve">seems to have -for the time being- one clear political consequence: </w:t>
      </w:r>
      <w:r w:rsidRPr="003E2756">
        <w:rPr>
          <w:b/>
          <w:bCs/>
          <w:u w:val="single"/>
        </w:rPr>
        <w:t>it adds symbolic power and scholarly weight</w:t>
      </w:r>
      <w:r w:rsidRPr="003E2756">
        <w:rPr>
          <w:u w:val="single"/>
        </w:rPr>
        <w:t xml:space="preserve"> to a concept that can contribute further towards ‘</w:t>
      </w:r>
      <w:r w:rsidRPr="003E2756">
        <w:rPr>
          <w:b/>
          <w:bCs/>
          <w:u w:val="single"/>
        </w:rPr>
        <w:t>naturalizing’ capitalism</w:t>
      </w:r>
      <w:r>
        <w:t xml:space="preserve"> (Moore, 2015). </w:t>
      </w:r>
      <w:r w:rsidRPr="003E2756">
        <w:rPr>
          <w:u w:val="single"/>
        </w:rPr>
        <w:t>By rubber stamping Nature as endlessly malleable by the geological force called humankind, the Anthropocene becomes a new imaginary signification that depicts the production of second natures though technology, labour, and capital investment,</w:t>
      </w:r>
      <w:r>
        <w:t xml:space="preserve"> (pierced mountains embanked rivers, fracked landscapes, dammed waterways) </w:t>
      </w:r>
      <w:r w:rsidRPr="003E2756">
        <w:rPr>
          <w:u w:val="single"/>
        </w:rPr>
        <w:t>as naturalized spatial ontologies</w:t>
      </w:r>
      <w:r>
        <w:t xml:space="preserve">. </w:t>
      </w:r>
      <w:r w:rsidRPr="003E2756">
        <w:rPr>
          <w:b/>
          <w:bCs/>
          <w:u w:val="single"/>
        </w:rPr>
        <w:t>Suggesting the effects of perpetual capital expansion</w:t>
      </w:r>
      <w:r w:rsidRPr="003E2756">
        <w:rPr>
          <w:u w:val="single"/>
        </w:rPr>
        <w:t xml:space="preserve"> as stratigraphic evidence </w:t>
      </w:r>
      <w:r w:rsidRPr="003E2756">
        <w:rPr>
          <w:b/>
          <w:bCs/>
          <w:u w:val="single"/>
        </w:rPr>
        <w:t>makes them acquire the same ontological status as rocks</w:t>
      </w:r>
      <w:r w:rsidRPr="003E2756">
        <w:rPr>
          <w:u w:val="single"/>
        </w:rPr>
        <w:t>, fossils, minerals, and tectonic plates, the stigmata of the latest geological force: humankind.</w:t>
      </w:r>
      <w:r>
        <w:t xml:space="preserve"> These naturalized spatial ontologies institute the social configurations of power that produced them as real ‘natural’ existing things. </w:t>
      </w:r>
      <w:r w:rsidRPr="003E2756">
        <w:rPr>
          <w:u w:val="single"/>
        </w:rPr>
        <w:t xml:space="preserve">The Anthropocene label, Moore (2015) argues, </w:t>
      </w:r>
      <w:r w:rsidRPr="003E2756">
        <w:rPr>
          <w:b/>
          <w:bCs/>
          <w:u w:val="single"/>
        </w:rPr>
        <w:t>can only endorse and perpetuate the current status quo and the search for technological rather than social solutions to continuous practices of socio-environmental destruction</w:t>
      </w:r>
      <w:r w:rsidRPr="003E2756">
        <w:rPr>
          <w:u w:val="single"/>
        </w:rPr>
        <w:t>.</w:t>
      </w:r>
      <w:r>
        <w:t xml:space="preserve"> </w:t>
      </w:r>
      <w:r w:rsidRPr="003E2756">
        <w:rPr>
          <w:u w:val="single"/>
        </w:rPr>
        <w:t xml:space="preserve">The institution of </w:t>
      </w:r>
      <w:r w:rsidRPr="003E2756">
        <w:rPr>
          <w:b/>
          <w:bCs/>
          <w:u w:val="single"/>
        </w:rPr>
        <w:t>the Anthropocene as a dominant social imaginary for twenty-first century capitalism becomes the means for ensuring that any debate over social change is saturated by a debate over mitigating climate change and environmental destruction</w:t>
      </w:r>
      <w:r>
        <w:t xml:space="preserve"> (Purdy, 2015). The UN’s New Urban Agenda endorses this; </w:t>
      </w:r>
      <w:r w:rsidRPr="003E2756">
        <w:rPr>
          <w:u w:val="single"/>
        </w:rPr>
        <w:t xml:space="preserve">if only we could find the </w:t>
      </w:r>
      <w:r w:rsidRPr="003E2756">
        <w:rPr>
          <w:b/>
          <w:bCs/>
          <w:u w:val="single"/>
        </w:rPr>
        <w:t>right technology, the smartest city, the greenest design</w:t>
      </w:r>
      <w:r w:rsidRPr="003E2756">
        <w:rPr>
          <w:u w:val="single"/>
        </w:rPr>
        <w:t>, the most techno-environmentally friendly city form, we would all live happily ever after on earth’s new geological epoch</w:t>
      </w:r>
      <w:r>
        <w:t xml:space="preserve"> (Kaika, 2017). The Anthropocene is becoming a deterministic and teleological way of thinking about the future of the earth and the future of human and more-than-human beings. </w:t>
      </w:r>
      <w:r w:rsidRPr="003E2756">
        <w:rPr>
          <w:u w:val="single"/>
        </w:rPr>
        <w:t xml:space="preserve">The imaginary of </w:t>
      </w:r>
      <w:r w:rsidRPr="003E2756">
        <w:rPr>
          <w:b/>
          <w:bCs/>
          <w:u w:val="single"/>
        </w:rPr>
        <w:t>the Anthropocene emerges as one that not only rubber stamps capitalism as the only possible mode of socioeconomic organization</w:t>
      </w:r>
      <w:r w:rsidRPr="003E2756">
        <w:rPr>
          <w:u w:val="single"/>
        </w:rPr>
        <w:t xml:space="preserve"> for the epoch; but also </w:t>
      </w:r>
      <w:r w:rsidRPr="003E2756">
        <w:rPr>
          <w:b/>
          <w:bCs/>
          <w:u w:val="single"/>
        </w:rPr>
        <w:t>reproduces current socio-environmental relations as the only imaginary possible</w:t>
      </w:r>
      <w:r w:rsidRPr="003E2756">
        <w:rPr>
          <w:u w:val="single"/>
        </w:rPr>
        <w:t xml:space="preserve"> for the future</w:t>
      </w:r>
      <w:r>
        <w:t xml:space="preserve">. </w:t>
      </w:r>
      <w:r w:rsidRPr="003E2756">
        <w:rPr>
          <w:b/>
          <w:bCs/>
          <w:u w:val="single"/>
        </w:rPr>
        <w:t>Foreclosing alternative processes of subjectivisation</w:t>
      </w:r>
      <w:r w:rsidRPr="003E2756">
        <w:rPr>
          <w:u w:val="single"/>
        </w:rPr>
        <w:t xml:space="preserve"> and possibilities for autonomy,</w:t>
      </w:r>
      <w:r>
        <w:t xml:space="preserve"> it becomes a totem that indicates to society what to desire and how to desire it (Kaika, 2011); or </w:t>
      </w:r>
      <w:r w:rsidRPr="003E2756">
        <w:rPr>
          <w:u w:val="single"/>
        </w:rPr>
        <w:t xml:space="preserve">to even </w:t>
      </w:r>
      <w:r w:rsidRPr="003E2756">
        <w:rPr>
          <w:b/>
          <w:bCs/>
          <w:u w:val="single"/>
        </w:rPr>
        <w:t>stop altogether desiring alternative socio-environmental arrangements</w:t>
      </w:r>
      <w:r>
        <w:t xml:space="preserve">. However, much of the </w:t>
      </w:r>
      <w:r w:rsidRPr="003E2756">
        <w:rPr>
          <w:u w:val="single"/>
        </w:rPr>
        <w:t xml:space="preserve">humanities’ and social sciences’ </w:t>
      </w:r>
      <w:r w:rsidRPr="00D62C67">
        <w:rPr>
          <w:b/>
          <w:bCs/>
          <w:u w:val="single"/>
        </w:rPr>
        <w:t>critical engagement with the Anthropocene is trying to contest this emerging dominant imaginary</w:t>
      </w:r>
      <w:r>
        <w:t xml:space="preserve">. It tries to </w:t>
      </w:r>
      <w:r w:rsidRPr="00D62C67">
        <w:rPr>
          <w:u w:val="single"/>
        </w:rPr>
        <w:t xml:space="preserve">turn the nomination of a new geological era into an </w:t>
      </w:r>
      <w:r w:rsidRPr="00D62C67">
        <w:rPr>
          <w:b/>
          <w:bCs/>
          <w:u w:val="single"/>
        </w:rPr>
        <w:t>opportunity to think differently about the human/more-than-human/environmental nexus</w:t>
      </w:r>
      <w:r w:rsidRPr="00D62C67">
        <w:rPr>
          <w:u w:val="single"/>
        </w:rPr>
        <w:t>.</w:t>
      </w:r>
      <w:r>
        <w:t xml:space="preserve"> Many </w:t>
      </w:r>
      <w:r w:rsidRPr="00D62C67">
        <w:rPr>
          <w:u w:val="single"/>
        </w:rPr>
        <w:t>authors engage in a search for an alternative politics for the Anthropocene</w:t>
      </w:r>
      <w:r>
        <w:t xml:space="preserve"> (Purdy, 2015), </w:t>
      </w:r>
      <w:r w:rsidRPr="00D62C67">
        <w:rPr>
          <w:u w:val="single"/>
        </w:rPr>
        <w:t xml:space="preserve">exploring whether </w:t>
      </w:r>
      <w:r w:rsidRPr="00D62C67">
        <w:rPr>
          <w:b/>
          <w:bCs/>
          <w:u w:val="single"/>
        </w:rPr>
        <w:t>it can become the ignition point for developing more inclusive ontologies</w:t>
      </w:r>
      <w:r w:rsidRPr="00D62C67">
        <w:rPr>
          <w:u w:val="single"/>
        </w:rPr>
        <w:t xml:space="preserve"> and epistemologies</w:t>
      </w:r>
      <w:r>
        <w:t xml:space="preserve"> (Latimer &amp; Miele, 2013); </w:t>
      </w:r>
      <w:r w:rsidRPr="00D62C67">
        <w:rPr>
          <w:u w:val="single"/>
        </w:rPr>
        <w:t>or multispecies ethnographies</w:t>
      </w:r>
      <w:r>
        <w:t xml:space="preserve"> (Watson, 2014) </w:t>
      </w:r>
      <w:r w:rsidRPr="00D62C67">
        <w:rPr>
          <w:u w:val="single"/>
        </w:rPr>
        <w:t xml:space="preserve">that undercut the dominant power relations, including the </w:t>
      </w:r>
      <w:r w:rsidRPr="00D62C67">
        <w:rPr>
          <w:b/>
          <w:bCs/>
          <w:u w:val="single"/>
        </w:rPr>
        <w:t>socially constructed dichotomy between humans and non-humans</w:t>
      </w:r>
      <w:r w:rsidRPr="00D62C67">
        <w:rPr>
          <w:u w:val="single"/>
        </w:rPr>
        <w:t>.</w:t>
      </w:r>
      <w:r>
        <w:t xml:space="preserve"> Yusoff sees in the concept a driver for searching/scripting a new history of human origin (Yusoff, 2016). The Anthropocene is also seen as a contingency to re-assess the dichotomy between social and human sciences (Rose, 2013) and to radically rethink the division of disciplines that can lead to a better understanding of the root-cause and proposed solutions to climate change (Szerszynski, 2010). </w:t>
      </w:r>
      <w:r w:rsidRPr="00D62C67">
        <w:rPr>
          <w:u w:val="single"/>
        </w:rPr>
        <w:t xml:space="preserve">One can hardly exaggerate the political importance of the intellectual labour invested in trying to </w:t>
      </w:r>
      <w:r w:rsidRPr="00D62C67">
        <w:rPr>
          <w:b/>
          <w:bCs/>
          <w:u w:val="single"/>
        </w:rPr>
        <w:t>de-couple the Anthropocene debate from the pursuit of further technocratic and techno-managerial solutions.</w:t>
      </w:r>
      <w:r>
        <w:t xml:space="preserve"> </w:t>
      </w:r>
      <w:r w:rsidRPr="00D62C67">
        <w:rPr>
          <w:b/>
          <w:bCs/>
          <w:u w:val="single"/>
        </w:rPr>
        <w:t>Adding symbolic weight to the concept as a potentially alternative way of thinking</w:t>
      </w:r>
      <w:r w:rsidRPr="00D62C67">
        <w:rPr>
          <w:u w:val="single"/>
        </w:rPr>
        <w:t xml:space="preserve"> and doing socio-environmental politics can become a means of </w:t>
      </w:r>
      <w:r w:rsidRPr="00D62C67">
        <w:rPr>
          <w:b/>
          <w:bCs/>
          <w:u w:val="single"/>
        </w:rPr>
        <w:t>turning it into a powerful new radical imaginary;</w:t>
      </w:r>
      <w:r w:rsidRPr="00D62C67">
        <w:rPr>
          <w:u w:val="single"/>
        </w:rPr>
        <w:t xml:space="preserve"> a new narrative that can support radical demands and social mobilization over socio-environmental change.</w:t>
      </w:r>
      <w:r>
        <w:t xml:space="preserve"> </w:t>
      </w:r>
      <w:r w:rsidRPr="00D62C67">
        <w:rPr>
          <w:u w:val="single"/>
        </w:rPr>
        <w:t xml:space="preserve">Instead of foreclosing the potential for change and asserting techno-economic solutions as the only way forward, the idea of </w:t>
      </w:r>
      <w:r w:rsidRPr="00D62C67">
        <w:rPr>
          <w:b/>
          <w:bCs/>
          <w:u w:val="single"/>
        </w:rPr>
        <w:t>the Anthropocene can potentially expand the scope of political action and inform how everyday practices link to global capitalist expansion and environmental change</w:t>
      </w:r>
      <w:r w:rsidRPr="00D62C67">
        <w:rPr>
          <w:u w:val="single"/>
        </w:rPr>
        <w:t>.</w:t>
      </w:r>
      <w:r>
        <w:t xml:space="preserve"> </w:t>
      </w:r>
      <w:r w:rsidRPr="00D62C67">
        <w:rPr>
          <w:u w:val="single"/>
        </w:rPr>
        <w:t xml:space="preserve">Everything seems to be up for grabs at the moment. </w:t>
      </w:r>
      <w:r>
        <w:t xml:space="preserve">And here, I argue, in </w:t>
      </w:r>
      <w:r w:rsidRPr="00D62C67">
        <w:rPr>
          <w:u w:val="single"/>
        </w:rPr>
        <w:t xml:space="preserve">this </w:t>
      </w:r>
      <w:r w:rsidRPr="00D62C67">
        <w:rPr>
          <w:b/>
          <w:bCs/>
          <w:u w:val="single"/>
        </w:rPr>
        <w:t>brief moment of openness of symbolization</w:t>
      </w:r>
      <w:r w:rsidRPr="00D62C67">
        <w:rPr>
          <w:u w:val="single"/>
        </w:rPr>
        <w:t xml:space="preserve">, lies the task for academics/public intellectuals and planning and design practitioners alike: </w:t>
      </w:r>
      <w:r>
        <w:t xml:space="preserve">not only to further dialogue around the concept per se (which is already happening), but also to try and </w:t>
      </w:r>
      <w:r w:rsidRPr="00D62C67">
        <w:rPr>
          <w:b/>
          <w:bCs/>
          <w:u w:val="single"/>
        </w:rPr>
        <w:t>make it performative politically</w:t>
      </w:r>
      <w:r w:rsidRPr="00D62C67">
        <w:rPr>
          <w:u w:val="single"/>
        </w:rPr>
        <w:t xml:space="preserve"> by linking the concept to contemporary practices and struggles over socio-environmental change.</w:t>
      </w:r>
      <w:r>
        <w:t xml:space="preserve"> In short, </w:t>
      </w:r>
      <w:r w:rsidRPr="00D62C67">
        <w:rPr>
          <w:b/>
          <w:bCs/>
          <w:u w:val="single"/>
        </w:rPr>
        <w:t>the urgent task is to conquer the imaginary over the Anthropocene; to use the concept’s acquired symbolic weight in order to strengthen the voice and imaginaries of emerging socio-political demands that try to disrupt the power landscapes of the era</w:t>
      </w:r>
      <w:r>
        <w:t xml:space="preserve"> </w:t>
      </w:r>
      <w:r w:rsidRPr="00D62C67">
        <w:rPr>
          <w:b/>
          <w:bCs/>
          <w:u w:val="single"/>
        </w:rPr>
        <w:t>(named Anthropocene or not) and resist the capitalist developmental logic as the force that can continue to dominate the earth.</w:t>
      </w:r>
    </w:p>
    <w:p w14:paraId="77CDB42A" w14:textId="77777777" w:rsidR="004254A1" w:rsidRPr="003E2756" w:rsidRDefault="004254A1" w:rsidP="004254A1">
      <w:r>
        <w:t xml:space="preserve"> </w:t>
      </w:r>
    </w:p>
    <w:p w14:paraId="1B36C7C6" w14:textId="77777777" w:rsidR="004254A1" w:rsidRPr="006001B8" w:rsidRDefault="004254A1" w:rsidP="006001B8">
      <w:pPr>
        <w:rPr>
          <w:rStyle w:val="StyleUnderline"/>
        </w:rPr>
      </w:pPr>
    </w:p>
    <w:p w14:paraId="77B537E1" w14:textId="77777777" w:rsidR="00AF2662" w:rsidRDefault="00AF2662" w:rsidP="00AF2662">
      <w:pPr>
        <w:pStyle w:val="Heading4"/>
      </w:pPr>
      <w:r>
        <w:t>Our theory of power is a more accurate description of global violence than neoliberalism – settler colonialism becomes the condition of possibility for war globally. Only the affirmative’s intervention into the symbolic field of water, land and settler sovereignty can render the project warfare undone</w:t>
      </w:r>
    </w:p>
    <w:p w14:paraId="7E2DB7A8" w14:textId="77777777" w:rsidR="00AF2662" w:rsidRDefault="00AF2662" w:rsidP="00AF2662">
      <w:pPr>
        <w:shd w:val="clear" w:color="auto" w:fill="FFFFFF"/>
        <w:spacing w:line="235" w:lineRule="atLeast"/>
        <w:rPr>
          <w:color w:val="222222"/>
        </w:rPr>
      </w:pPr>
      <w:r w:rsidRPr="003E2D09">
        <w:rPr>
          <w:rStyle w:val="Style13ptBold"/>
        </w:rPr>
        <w:t>Tuck and Yang 12</w:t>
      </w:r>
      <w:r>
        <w:rPr>
          <w:color w:val="222222"/>
        </w:rPr>
        <w:t> (Eve; K. Wayne, the dynamic duo “Decolonization Is Not a Metaphor” </w:t>
      </w:r>
      <w:r>
        <w:rPr>
          <w:i/>
          <w:iCs/>
          <w:color w:val="222222"/>
        </w:rPr>
        <w:t>Decolonization: Indigeneity, Education &amp; Society </w:t>
      </w:r>
      <w:r>
        <w:rPr>
          <w:color w:val="222222"/>
        </w:rPr>
        <w:t>1, no. 1, pp. 31-33) NIJ</w:t>
      </w:r>
    </w:p>
    <w:p w14:paraId="3AEBB13A" w14:textId="77777777" w:rsidR="00AF2662" w:rsidRDefault="00AF2662" w:rsidP="00AF2662">
      <w:pPr>
        <w:shd w:val="clear" w:color="auto" w:fill="FFFFFF"/>
        <w:spacing w:line="235" w:lineRule="atLeast"/>
        <w:rPr>
          <w:color w:val="222222"/>
        </w:rPr>
      </w:pPr>
      <w:r w:rsidRPr="00AF2662">
        <w:rPr>
          <w:color w:val="222222"/>
          <w:sz w:val="12"/>
          <w:szCs w:val="12"/>
        </w:rPr>
        <w:t>There is so much that is incommensurable, so many overlaps that can’t be figured, that cannot be resolved. </w:t>
      </w:r>
      <w:r w:rsidRPr="00AF2662">
        <w:rPr>
          <w:rStyle w:val="StyleUnderline"/>
        </w:rPr>
        <w:t>Settler colonialism fuels imperialism all around the globe. Oil is the motor and motive for war and so was salt, so will be water.Settler sovereignty over these very pieces of earth, air, and water is what makes possible these imperialisms.</w:t>
      </w:r>
      <w:r w:rsidRPr="00AF2662">
        <w:rPr>
          <w:color w:val="222222"/>
          <w:sz w:val="12"/>
          <w:szCs w:val="12"/>
        </w:rPr>
        <w:t> </w:t>
      </w:r>
      <w:r w:rsidRPr="00AF2662">
        <w:rPr>
          <w:rStyle w:val="StyleUnderline"/>
        </w:rPr>
        <w:t>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w:t>
      </w:r>
      <w:r w:rsidRPr="00AF2662">
        <w:rPr>
          <w:color w:val="222222"/>
          <w:sz w:val="12"/>
          <w:szCs w:val="12"/>
        </w:rPr>
        <w:t>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AF2662">
        <w:rPr>
          <w:b/>
          <w:bCs/>
          <w:color w:val="222222"/>
        </w:rPr>
        <w:t>“</w:t>
      </w:r>
      <w:r w:rsidRPr="00AF2662">
        <w:rPr>
          <w:rStyle w:val="StyleUnderline"/>
        </w:rPr>
        <w:t>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 So to with philosophies of state and corporate land-grabbing 24 .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p>
    <w:p w14:paraId="72A2FC3F" w14:textId="77777777" w:rsidR="006001B8" w:rsidRPr="00800A5E" w:rsidRDefault="006001B8" w:rsidP="00E4239A">
      <w:pPr>
        <w:rPr>
          <w:rFonts w:asciiTheme="majorHAnsi" w:hAnsiTheme="majorHAnsi" w:cstheme="majorHAnsi"/>
          <w:sz w:val="16"/>
        </w:rPr>
      </w:pPr>
    </w:p>
    <w:p w14:paraId="1FAB26E5" w14:textId="6FE8DFC0" w:rsidR="00E4239A" w:rsidRPr="00800A5E" w:rsidRDefault="00CF39E0" w:rsidP="00CF39E0">
      <w:pPr>
        <w:pStyle w:val="Heading3"/>
        <w:rPr>
          <w:rFonts w:asciiTheme="majorHAnsi" w:hAnsiTheme="majorHAnsi" w:cstheme="majorHAnsi"/>
        </w:rPr>
      </w:pPr>
      <w:r w:rsidRPr="00800A5E">
        <w:rPr>
          <w:rFonts w:asciiTheme="majorHAnsi" w:hAnsiTheme="majorHAnsi" w:cstheme="majorHAnsi"/>
        </w:rPr>
        <w:t>AT Afropess</w:t>
      </w:r>
    </w:p>
    <w:p w14:paraId="53DCCC40" w14:textId="4B6350AC" w:rsidR="00CF39E0" w:rsidRPr="00800A5E" w:rsidRDefault="00CF39E0" w:rsidP="00CF39E0">
      <w:pPr>
        <w:pStyle w:val="Heading4"/>
        <w:rPr>
          <w:rFonts w:asciiTheme="majorHAnsi" w:hAnsiTheme="majorHAnsi" w:cstheme="majorHAnsi"/>
        </w:rPr>
      </w:pPr>
      <w:r w:rsidRPr="00800A5E">
        <w:rPr>
          <w:rFonts w:asciiTheme="majorHAnsi" w:hAnsiTheme="majorHAnsi" w:cstheme="majorHAnsi"/>
        </w:rPr>
        <w:t>The Ruse of Analogy is a bad framing</w:t>
      </w:r>
    </w:p>
    <w:p w14:paraId="26787456" w14:textId="77777777" w:rsidR="00CF39E0" w:rsidRPr="00800A5E" w:rsidRDefault="00CF39E0" w:rsidP="00CF39E0">
      <w:pPr>
        <w:spacing w:line="254" w:lineRule="auto"/>
        <w:rPr>
          <w:rFonts w:asciiTheme="majorHAnsi" w:hAnsiTheme="majorHAnsi" w:cstheme="majorHAnsi"/>
        </w:rPr>
      </w:pPr>
      <w:r w:rsidRPr="00800A5E">
        <w:rPr>
          <w:rFonts w:asciiTheme="majorHAnsi" w:hAnsiTheme="majorHAnsi" w:cstheme="majorHAnsi"/>
        </w:rPr>
        <w:t xml:space="preserve">M. Shadee </w:t>
      </w:r>
      <w:r w:rsidRPr="00800A5E">
        <w:rPr>
          <w:rStyle w:val="gmail-style13ptbold"/>
          <w:rFonts w:asciiTheme="majorHAnsi" w:hAnsiTheme="majorHAnsi" w:cstheme="majorHAnsi"/>
          <w:b/>
          <w:bCs/>
          <w:sz w:val="26"/>
          <w:szCs w:val="26"/>
        </w:rPr>
        <w:t>Malaklou and</w:t>
      </w:r>
      <w:r w:rsidRPr="00800A5E">
        <w:rPr>
          <w:rFonts w:asciiTheme="majorHAnsi" w:hAnsiTheme="majorHAnsi" w:cstheme="majorHAnsi"/>
        </w:rPr>
        <w:t xml:space="preserve"> Tiffany </w:t>
      </w:r>
      <w:r w:rsidRPr="00800A5E">
        <w:rPr>
          <w:rStyle w:val="gmail-style13ptbold"/>
          <w:rFonts w:asciiTheme="majorHAnsi" w:hAnsiTheme="majorHAnsi" w:cstheme="majorHAnsi"/>
          <w:b/>
          <w:bCs/>
          <w:sz w:val="26"/>
          <w:szCs w:val="26"/>
        </w:rPr>
        <w:t>Willoughby-Herard 18</w:t>
      </w:r>
      <w:r w:rsidRPr="00800A5E">
        <w:rPr>
          <w:rFonts w:asciiTheme="majorHAnsi" w:hAnsiTheme="majorHAnsi" w:cstheme="majorHAnsi"/>
        </w:rPr>
        <w:t>, “Notes from the Kitchen, the Crossroads, and Everywhere Else, too: Ruptures of Thought, Word, and Deed from the “Arbiters of Blackness Itself””, project muse</w:t>
      </w:r>
    </w:p>
    <w:p w14:paraId="7613C7E7" w14:textId="77777777" w:rsidR="00CF39E0" w:rsidRPr="00800A5E" w:rsidRDefault="00CF39E0" w:rsidP="00CF39E0">
      <w:pPr>
        <w:rPr>
          <w:rStyle w:val="StyleUnderline"/>
          <w:rFonts w:asciiTheme="majorHAnsi" w:hAnsiTheme="majorHAnsi" w:cstheme="majorHAnsi"/>
        </w:rPr>
      </w:pPr>
      <w:r w:rsidRPr="00800A5E">
        <w:rPr>
          <w:rStyle w:val="StyleUnderline"/>
          <w:rFonts w:asciiTheme="majorHAnsi" w:hAnsiTheme="majorHAnsi" w:cstheme="majorHAnsi"/>
        </w:rPr>
        <w:t>But, let us say that we find value in Wilderson’s move to project US history as the world’s history; such a move is concerning for other reasons as well, not least of all because moving with it commits us to exhuming the history of Sand Creek in order to participate in the devaluation of the murder of the Cheyenne and Arapaho peoples</w:t>
      </w:r>
      <w:r w:rsidRPr="00800A5E">
        <w:rPr>
          <w:rFonts w:asciiTheme="majorHAnsi" w:hAnsiTheme="majorHAnsi" w:cstheme="majorHAnsi"/>
          <w:sz w:val="14"/>
        </w:rPr>
        <w:t>—to say nothing of the fact that “</w:t>
      </w:r>
      <w:r w:rsidRPr="00800A5E">
        <w:rPr>
          <w:rStyle w:val="StyleUnderline"/>
          <w:rFonts w:asciiTheme="majorHAnsi" w:hAnsiTheme="majorHAnsi" w:cstheme="majorHAnsi"/>
        </w:rPr>
        <w:t>there never appears a trace of</w:t>
      </w:r>
      <w:r w:rsidRPr="00800A5E">
        <w:rPr>
          <w:rFonts w:asciiTheme="majorHAnsi" w:hAnsiTheme="majorHAnsi" w:cstheme="majorHAnsi"/>
          <w:sz w:val="14"/>
        </w:rPr>
        <w:t xml:space="preserve"> any </w:t>
      </w:r>
      <w:r w:rsidRPr="00800A5E">
        <w:rPr>
          <w:rStyle w:val="StyleUnderline"/>
          <w:rFonts w:asciiTheme="majorHAnsi" w:hAnsiTheme="majorHAnsi" w:cstheme="majorHAnsi"/>
        </w:rPr>
        <w:t>critique</w:t>
      </w:r>
      <w:r w:rsidRPr="00800A5E">
        <w:rPr>
          <w:rFonts w:asciiTheme="majorHAnsi" w:hAnsiTheme="majorHAnsi" w:cstheme="majorHAnsi"/>
          <w:sz w:val="14"/>
        </w:rPr>
        <w:t xml:space="preserve">” in Afro-pessimism (2.0) </w:t>
      </w:r>
      <w:r w:rsidRPr="00800A5E">
        <w:rPr>
          <w:rStyle w:val="StyleUnderline"/>
          <w:rFonts w:asciiTheme="majorHAnsi" w:hAnsiTheme="majorHAnsi" w:cstheme="majorHAnsi"/>
        </w:rPr>
        <w:t xml:space="preserve">of “gender... as a racial patriarchy” or of “black social class or </w:t>
      </w:r>
      <w:r w:rsidRPr="00800A5E">
        <w:rPr>
          <w:rFonts w:asciiTheme="majorHAnsi" w:hAnsiTheme="majorHAnsi" w:cstheme="majorHAnsi"/>
          <w:sz w:val="14"/>
        </w:rPr>
        <w:t xml:space="preserve">(political class) </w:t>
      </w:r>
      <w:r w:rsidRPr="00800A5E">
        <w:rPr>
          <w:rStyle w:val="StyleUnderline"/>
          <w:rFonts w:asciiTheme="majorHAnsi" w:hAnsiTheme="majorHAnsi" w:cstheme="majorHAnsi"/>
        </w:rPr>
        <w:t>elitism</w:t>
      </w:r>
      <w:r w:rsidRPr="00800A5E">
        <w:rPr>
          <w:rFonts w:asciiTheme="majorHAnsi" w:hAnsiTheme="majorHAnsi" w:cstheme="majorHAnsi"/>
          <w:sz w:val="14"/>
        </w:rPr>
        <w:t xml:space="preserve">.” </w:t>
      </w:r>
      <w:r w:rsidRPr="00800A5E">
        <w:rPr>
          <w:rStyle w:val="StyleUnderline"/>
          <w:rFonts w:asciiTheme="majorHAnsi" w:hAnsiTheme="majorHAnsi" w:cstheme="majorHAnsi"/>
        </w:rPr>
        <w:t>Afro-pessimism</w:t>
      </w:r>
      <w:r w:rsidRPr="00800A5E">
        <w:rPr>
          <w:rFonts w:asciiTheme="majorHAnsi" w:hAnsiTheme="majorHAnsi" w:cstheme="majorHAnsi"/>
          <w:sz w:val="14"/>
        </w:rPr>
        <w:t xml:space="preserve"> attempts no “anti-colonialist mapping of the African continent,” Thomas explains, and obscures Palestine’s location “as the ‘tip of Africa.’” As Willoughby-Herard elaborates elsewhere, it </w:t>
      </w:r>
      <w:r w:rsidRPr="00800A5E">
        <w:rPr>
          <w:rStyle w:val="Emphasis"/>
          <w:rFonts w:asciiTheme="majorHAnsi" w:hAnsiTheme="majorHAnsi" w:cstheme="majorHAnsi"/>
        </w:rPr>
        <w:t>prohibits us from “tarrying with each other’s dead</w:t>
      </w:r>
      <w:r w:rsidRPr="00800A5E">
        <w:rPr>
          <w:rFonts w:asciiTheme="majorHAnsi" w:hAnsiTheme="majorHAnsi" w:cstheme="majorHAnsi"/>
          <w:sz w:val="14"/>
        </w:rPr>
        <w:t xml:space="preserve">,”95 </w:t>
      </w:r>
      <w:r w:rsidRPr="00800A5E">
        <w:rPr>
          <w:rStyle w:val="Emphasis"/>
          <w:rFonts w:asciiTheme="majorHAnsi" w:hAnsiTheme="majorHAnsi" w:cstheme="majorHAnsi"/>
        </w:rPr>
        <w:t>from tarrying fully with our own dead, and from learning from all the dead</w:t>
      </w:r>
      <w:r w:rsidRPr="00800A5E">
        <w:rPr>
          <w:rFonts w:asciiTheme="majorHAnsi" w:hAnsiTheme="majorHAnsi" w:cstheme="majorHAnsi"/>
          <w:sz w:val="14"/>
        </w:rPr>
        <w:t>—</w:t>
      </w:r>
      <w:r w:rsidRPr="00800A5E">
        <w:rPr>
          <w:rStyle w:val="StyleUnderline"/>
          <w:rFonts w:asciiTheme="majorHAnsi" w:hAnsiTheme="majorHAnsi" w:cstheme="majorHAnsi"/>
        </w:rPr>
        <w:t>that the dead can never be caught</w:t>
      </w:r>
      <w:r w:rsidRPr="00800A5E">
        <w:rPr>
          <w:rFonts w:asciiTheme="majorHAnsi" w:hAnsiTheme="majorHAnsi" w:cstheme="majorHAnsi"/>
          <w:sz w:val="14"/>
        </w:rPr>
        <w:t xml:space="preserve">.96 </w:t>
      </w:r>
      <w:r w:rsidRPr="00800A5E">
        <w:rPr>
          <w:rStyle w:val="StyleUnderline"/>
          <w:rFonts w:asciiTheme="majorHAnsi" w:hAnsiTheme="majorHAnsi" w:cstheme="majorHAnsi"/>
        </w:rPr>
        <w:t>If the contributions of theories about social death</w:t>
      </w:r>
      <w:r w:rsidRPr="00800A5E">
        <w:rPr>
          <w:rFonts w:asciiTheme="majorHAnsi" w:hAnsiTheme="majorHAnsi" w:cstheme="majorHAnsi"/>
          <w:sz w:val="14"/>
        </w:rPr>
        <w:t xml:space="preserve">—including but not limited to Afro-pessimism’s—are to </w:t>
      </w:r>
      <w:r w:rsidRPr="00800A5E">
        <w:rPr>
          <w:rStyle w:val="StyleUnderline"/>
          <w:rFonts w:asciiTheme="majorHAnsi" w:hAnsiTheme="majorHAnsi" w:cstheme="majorHAnsi"/>
        </w:rPr>
        <w:t>illuminate anything, they must give up the</w:t>
      </w:r>
      <w:r w:rsidRPr="00800A5E">
        <w:rPr>
          <w:rFonts w:asciiTheme="majorHAnsi" w:hAnsiTheme="majorHAnsi" w:cstheme="majorHAnsi"/>
          <w:sz w:val="14"/>
        </w:rPr>
        <w:t xml:space="preserve"> intellectual </w:t>
      </w:r>
      <w:r w:rsidRPr="00800A5E">
        <w:rPr>
          <w:rStyle w:val="StyleUnderline"/>
          <w:rFonts w:asciiTheme="majorHAnsi" w:hAnsiTheme="majorHAnsi" w:cstheme="majorHAnsi"/>
        </w:rPr>
        <w:t>habit of becoming intimate with other peoples’ dead for no other reason than to mock the historical processes that made them.</w:t>
      </w:r>
      <w:r w:rsidRPr="00800A5E">
        <w:rPr>
          <w:rFonts w:asciiTheme="majorHAnsi" w:hAnsiTheme="majorHAnsi" w:cstheme="majorHAnsi"/>
          <w:sz w:val="14"/>
        </w:rPr>
        <w:t xml:space="preserve"> From the vantage point of non-being, the strategy whereby we move with those undead, too, seems far wiser, if one’s proclivity is to inhabit life as the undead and to be haunted many times over. Thomas reminds us that </w:t>
      </w:r>
      <w:r w:rsidRPr="00800A5E">
        <w:rPr>
          <w:rStyle w:val="StyleUnderline"/>
          <w:rFonts w:asciiTheme="majorHAnsi" w:hAnsiTheme="majorHAnsi" w:cstheme="majorHAnsi"/>
        </w:rPr>
        <w:t>it is important to offer accounts of</w:t>
      </w:r>
      <w:r w:rsidRPr="00800A5E">
        <w:rPr>
          <w:rFonts w:asciiTheme="majorHAnsi" w:hAnsiTheme="majorHAnsi" w:cstheme="majorHAnsi"/>
          <w:sz w:val="14"/>
        </w:rPr>
        <w:t xml:space="preserve"> </w:t>
      </w:r>
      <w:r w:rsidRPr="00800A5E">
        <w:rPr>
          <w:rStyle w:val="Emphasis"/>
          <w:rFonts w:asciiTheme="majorHAnsi" w:hAnsiTheme="majorHAnsi" w:cstheme="majorHAnsi"/>
        </w:rPr>
        <w:t>mutual constitution of social and political status</w:t>
      </w:r>
      <w:r w:rsidRPr="00800A5E">
        <w:rPr>
          <w:rFonts w:asciiTheme="majorHAnsi" w:hAnsiTheme="majorHAnsi" w:cstheme="majorHAnsi"/>
          <w:sz w:val="14"/>
        </w:rPr>
        <w:t xml:space="preserve"> at the same time as we must offer detailed and fully rendered histories of distinctive groups. By his calculation, </w:t>
      </w:r>
      <w:r w:rsidRPr="00800A5E">
        <w:rPr>
          <w:rStyle w:val="Emphasis"/>
          <w:rFonts w:asciiTheme="majorHAnsi" w:hAnsiTheme="majorHAnsi" w:cstheme="majorHAnsi"/>
        </w:rPr>
        <w:t>Afro-pessimism</w:t>
      </w:r>
      <w:r w:rsidRPr="00800A5E">
        <w:rPr>
          <w:rFonts w:asciiTheme="majorHAnsi" w:hAnsiTheme="majorHAnsi" w:cstheme="majorHAnsi"/>
          <w:sz w:val="14"/>
        </w:rPr>
        <w:t xml:space="preserve"> (2.0) </w:t>
      </w:r>
      <w:r w:rsidRPr="00800A5E">
        <w:rPr>
          <w:rStyle w:val="Emphasis"/>
          <w:rFonts w:asciiTheme="majorHAnsi" w:hAnsiTheme="majorHAnsi" w:cstheme="majorHAnsi"/>
        </w:rPr>
        <w:t>makes such</w:t>
      </w:r>
      <w:r w:rsidRPr="00800A5E">
        <w:rPr>
          <w:rFonts w:asciiTheme="majorHAnsi" w:hAnsiTheme="majorHAnsi" w:cstheme="majorHAnsi"/>
          <w:sz w:val="14"/>
        </w:rPr>
        <w:t xml:space="preserve"> a task </w:t>
      </w:r>
      <w:r w:rsidRPr="00800A5E">
        <w:rPr>
          <w:rStyle w:val="Emphasis"/>
          <w:rFonts w:asciiTheme="majorHAnsi" w:hAnsiTheme="majorHAnsi" w:cstheme="majorHAnsi"/>
        </w:rPr>
        <w:t>impossible</w:t>
      </w:r>
      <w:r w:rsidRPr="00800A5E">
        <w:rPr>
          <w:rFonts w:asciiTheme="majorHAnsi" w:hAnsiTheme="majorHAnsi" w:cstheme="majorHAnsi"/>
          <w:sz w:val="14"/>
        </w:rPr>
        <w:t xml:space="preserve">, even/ especially </w:t>
      </w:r>
      <w:r w:rsidRPr="00800A5E">
        <w:rPr>
          <w:rStyle w:val="Emphasis"/>
          <w:rFonts w:asciiTheme="majorHAnsi" w:hAnsiTheme="majorHAnsi" w:cstheme="majorHAnsi"/>
        </w:rPr>
        <w:t>as it reveals the violence of analogy</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Its critique asks “black people...to have an archive of suffering all to themselves”97 in order to avoid the real risk of flattened comparisons over the nature of being and</w:t>
      </w:r>
      <w:r w:rsidRPr="00800A5E">
        <w:rPr>
          <w:rFonts w:asciiTheme="majorHAnsi" w:hAnsiTheme="majorHAnsi" w:cstheme="majorHAnsi"/>
          <w:sz w:val="14"/>
        </w:rPr>
        <w:t xml:space="preserve"> the ways in which antiblack violence has produced us—all of us, in a world that must be undone. If we take Thomas’ claim that there is no slavery outside of colonial violence seriously, then perhaps we can begin to think about how the slave relation is somehow antagonistic to the relation that removes the native person from their land. </w:t>
      </w:r>
      <w:r w:rsidRPr="00800A5E">
        <w:rPr>
          <w:rStyle w:val="StyleUnderline"/>
          <w:rFonts w:asciiTheme="majorHAnsi" w:hAnsiTheme="majorHAnsi" w:cstheme="majorHAnsi"/>
        </w:rPr>
        <w:t>Sand Creek is an example that confounds the binary of slavery’s “necessity” and colonialism’s “utility” because it demonstrates their mutual con- stitution—not just in this one case but in many or perhaps all cases, as Thomas avers.</w:t>
      </w:r>
    </w:p>
    <w:p w14:paraId="779EE9B3" w14:textId="0480AA34" w:rsidR="00CF39E0" w:rsidRPr="00800A5E" w:rsidRDefault="00483139" w:rsidP="00483139">
      <w:pPr>
        <w:pStyle w:val="Heading3"/>
        <w:rPr>
          <w:rFonts w:asciiTheme="majorHAnsi" w:hAnsiTheme="majorHAnsi" w:cstheme="majorHAnsi"/>
        </w:rPr>
      </w:pPr>
      <w:r w:rsidRPr="00800A5E">
        <w:rPr>
          <w:rFonts w:asciiTheme="majorHAnsi" w:hAnsiTheme="majorHAnsi" w:cstheme="majorHAnsi"/>
        </w:rPr>
        <w:t>AT Heg</w:t>
      </w:r>
    </w:p>
    <w:p w14:paraId="5791B5C9" w14:textId="77777777" w:rsidR="00483139" w:rsidRPr="00800A5E" w:rsidRDefault="00483139" w:rsidP="00483139">
      <w:pPr>
        <w:pStyle w:val="Heading4"/>
        <w:rPr>
          <w:rFonts w:asciiTheme="majorHAnsi" w:hAnsiTheme="majorHAnsi" w:cstheme="majorHAnsi"/>
        </w:rPr>
      </w:pPr>
      <w:r w:rsidRPr="00800A5E">
        <w:rPr>
          <w:rFonts w:asciiTheme="majorHAnsi" w:hAnsiTheme="majorHAnsi" w:cstheme="majorHAnsi"/>
        </w:rPr>
        <w:t>International order is a dogwhistle for a global governance paradigm of assimilation into Western values that over-represent themselves as progress, “the world”, and history itself imposed through the civilizing mission of war, intervention, and imperialism abroad.</w:t>
      </w:r>
    </w:p>
    <w:p w14:paraId="0BF7D07E" w14:textId="77777777" w:rsidR="00483139" w:rsidRPr="00800A5E" w:rsidRDefault="00483139" w:rsidP="00483139">
      <w:pPr>
        <w:rPr>
          <w:rStyle w:val="Style13ptBold"/>
          <w:rFonts w:asciiTheme="majorHAnsi" w:hAnsiTheme="majorHAnsi" w:cstheme="majorHAnsi"/>
        </w:rPr>
      </w:pPr>
      <w:r w:rsidRPr="00800A5E">
        <w:rPr>
          <w:rStyle w:val="Style13ptBold"/>
          <w:rFonts w:asciiTheme="majorHAnsi" w:hAnsiTheme="majorHAnsi" w:cstheme="majorHAnsi"/>
        </w:rPr>
        <w:t>Turner and Nymalm, 19</w:t>
      </w:r>
    </w:p>
    <w:p w14:paraId="3D06178A" w14:textId="77777777" w:rsidR="00483139" w:rsidRPr="00800A5E" w:rsidRDefault="00483139" w:rsidP="00483139">
      <w:pPr>
        <w:rPr>
          <w:rFonts w:asciiTheme="majorHAnsi" w:hAnsiTheme="majorHAnsi" w:cstheme="majorHAnsi"/>
        </w:rPr>
      </w:pPr>
      <w:r w:rsidRPr="00800A5E">
        <w:rPr>
          <w:rFonts w:asciiTheme="majorHAnsi" w:hAnsiTheme="majorHAnsi" w:cstheme="majorHAnsi"/>
        </w:rPr>
        <w:t>[Dr. Oliver, IR @ UEdinburgh, UK; and Nicola, Research Fellow @ Swedish Institute for Int’l Affairs and Assistant Prof. of War Studies @ Swedish Defence University: “Morality and progress: IR narratives on international revisionism and the status quo,” Cambridge Review of International Affairs, 32:4 (2019), 407-428, DOI: 10.1080/09557571.2019.1623173]//AD</w:t>
      </w:r>
    </w:p>
    <w:p w14:paraId="2DC1D197" w14:textId="77777777" w:rsidR="00483139" w:rsidRPr="00800A5E" w:rsidRDefault="00483139" w:rsidP="00483139">
      <w:pPr>
        <w:rPr>
          <w:rFonts w:asciiTheme="majorHAnsi" w:hAnsiTheme="majorHAnsi" w:cstheme="majorHAnsi"/>
        </w:rPr>
      </w:pPr>
    </w:p>
    <w:p w14:paraId="7F925A21" w14:textId="77777777" w:rsidR="00483139" w:rsidRPr="00800A5E" w:rsidRDefault="00483139" w:rsidP="00483139">
      <w:pPr>
        <w:rPr>
          <w:rStyle w:val="StyleUnderline"/>
          <w:rFonts w:asciiTheme="majorHAnsi" w:hAnsiTheme="majorHAnsi" w:cstheme="majorHAnsi"/>
        </w:rPr>
      </w:pPr>
      <w:r w:rsidRPr="00800A5E">
        <w:rPr>
          <w:rStyle w:val="StyleUnderline"/>
          <w:rFonts w:asciiTheme="majorHAnsi" w:hAnsiTheme="majorHAnsi" w:cstheme="majorHAnsi"/>
        </w:rPr>
        <w:t xml:space="preserve">The concept of an international order, or ‘status quo’, as it commonly appears throughout </w:t>
      </w:r>
      <w:r w:rsidRPr="00800A5E">
        <w:rPr>
          <w:rFonts w:asciiTheme="majorHAnsi" w:hAnsiTheme="majorHAnsi" w:cstheme="majorHAnsi"/>
          <w:sz w:val="16"/>
        </w:rPr>
        <w:t>the two historic waves of (</w:t>
      </w:r>
      <w:r w:rsidRPr="00800A5E">
        <w:rPr>
          <w:rStyle w:val="StyleUnderline"/>
          <w:rFonts w:asciiTheme="majorHAnsi" w:hAnsiTheme="majorHAnsi" w:cstheme="majorHAnsi"/>
        </w:rPr>
        <w:t>Western-dominated</w:t>
      </w:r>
      <w:r w:rsidRPr="00800A5E">
        <w:rPr>
          <w:rFonts w:asciiTheme="majorHAnsi" w:hAnsiTheme="majorHAnsi" w:cstheme="majorHAnsi"/>
          <w:sz w:val="16"/>
        </w:rPr>
        <w:t xml:space="preserve">) </w:t>
      </w:r>
      <w:r w:rsidRPr="00800A5E">
        <w:rPr>
          <w:rStyle w:val="StyleUnderline"/>
          <w:rFonts w:asciiTheme="majorHAnsi" w:hAnsiTheme="majorHAnsi" w:cstheme="majorHAnsi"/>
        </w:rPr>
        <w:t>IR literature</w:t>
      </w:r>
      <w:r w:rsidRPr="00800A5E">
        <w:rPr>
          <w:rFonts w:asciiTheme="majorHAnsi" w:hAnsiTheme="majorHAnsi" w:cstheme="majorHAnsi"/>
          <w:sz w:val="16"/>
        </w:rPr>
        <w:t xml:space="preserve"> outlined above, is not imagined to be a static or unmoving condition. Instead, it </w:t>
      </w:r>
      <w:r w:rsidRPr="00800A5E">
        <w:rPr>
          <w:rStyle w:val="StyleUnderline"/>
          <w:rFonts w:asciiTheme="majorHAnsi" w:hAnsiTheme="majorHAnsi" w:cstheme="majorHAnsi"/>
        </w:rPr>
        <w:t xml:space="preserve">has always been used within scholarly or conceptual narratives as </w:t>
      </w:r>
      <w:r w:rsidRPr="00800A5E">
        <w:rPr>
          <w:rStyle w:val="Emphasis"/>
          <w:rFonts w:asciiTheme="majorHAnsi" w:hAnsiTheme="majorHAnsi" w:cstheme="majorHAnsi"/>
        </w:rPr>
        <w:t>code for advancement and progress.</w:t>
      </w:r>
      <w:r w:rsidRPr="00800A5E">
        <w:rPr>
          <w:rFonts w:asciiTheme="majorHAnsi" w:hAnsiTheme="majorHAnsi" w:cstheme="majorHAnsi"/>
          <w:sz w:val="16"/>
        </w:rPr>
        <w:t xml:space="preserve"> Robert </w:t>
      </w:r>
      <w:r w:rsidRPr="00800A5E">
        <w:rPr>
          <w:rStyle w:val="StyleUnderline"/>
          <w:rFonts w:asciiTheme="majorHAnsi" w:hAnsiTheme="majorHAnsi" w:cstheme="majorHAnsi"/>
        </w:rPr>
        <w:t>Gilpin</w:t>
      </w:r>
      <w:r w:rsidRPr="00800A5E">
        <w:rPr>
          <w:rFonts w:asciiTheme="majorHAnsi" w:hAnsiTheme="majorHAnsi" w:cstheme="majorHAnsi"/>
          <w:sz w:val="16"/>
        </w:rPr>
        <w:t xml:space="preserve"> (1987, 72) </w:t>
      </w:r>
      <w:r w:rsidRPr="00800A5E">
        <w:rPr>
          <w:rStyle w:val="StyleUnderline"/>
          <w:rFonts w:asciiTheme="majorHAnsi" w:hAnsiTheme="majorHAnsi" w:cstheme="majorHAnsi"/>
        </w:rPr>
        <w:t>insists</w:t>
      </w:r>
      <w:r w:rsidRPr="00800A5E">
        <w:rPr>
          <w:rFonts w:asciiTheme="majorHAnsi" w:hAnsiTheme="majorHAnsi" w:cstheme="majorHAnsi"/>
          <w:sz w:val="16"/>
        </w:rPr>
        <w:t xml:space="preserve"> that ‘</w:t>
      </w:r>
      <w:r w:rsidRPr="00800A5E">
        <w:rPr>
          <w:rStyle w:val="StyleUnderline"/>
          <w:rFonts w:asciiTheme="majorHAnsi" w:hAnsiTheme="majorHAnsi" w:cstheme="majorHAnsi"/>
        </w:rPr>
        <w:t xml:space="preserve">the international economic order … could not </w:t>
      </w:r>
      <w:r w:rsidRPr="00800A5E">
        <w:rPr>
          <w:rFonts w:asciiTheme="majorHAnsi" w:hAnsiTheme="majorHAnsi" w:cstheme="majorHAnsi"/>
          <w:sz w:val="16"/>
        </w:rPr>
        <w:t xml:space="preserve">flourish and </w:t>
      </w:r>
      <w:r w:rsidRPr="00800A5E">
        <w:rPr>
          <w:rStyle w:val="StyleUnderline"/>
          <w:rFonts w:asciiTheme="majorHAnsi" w:hAnsiTheme="majorHAnsi" w:cstheme="majorHAnsi"/>
        </w:rPr>
        <w:t>reach its full development’</w:t>
      </w:r>
      <w:r w:rsidRPr="00800A5E">
        <w:rPr>
          <w:rFonts w:asciiTheme="majorHAnsi" w:hAnsiTheme="majorHAnsi" w:cstheme="majorHAnsi"/>
          <w:sz w:val="16"/>
        </w:rPr>
        <w:t xml:space="preserve"> </w:t>
      </w:r>
      <w:r w:rsidRPr="00800A5E">
        <w:rPr>
          <w:rStyle w:val="StyleUnderline"/>
          <w:rFonts w:asciiTheme="majorHAnsi" w:hAnsiTheme="majorHAnsi" w:cstheme="majorHAnsi"/>
        </w:rPr>
        <w:t>without a liberal hegemonic power such as the US or UK.</w:t>
      </w:r>
      <w:r w:rsidRPr="00800A5E">
        <w:rPr>
          <w:rFonts w:asciiTheme="majorHAnsi" w:hAnsiTheme="majorHAnsi" w:cstheme="majorHAnsi"/>
          <w:sz w:val="16"/>
        </w:rPr>
        <w:t xml:space="preserve"> </w:t>
      </w:r>
      <w:r w:rsidRPr="00800A5E">
        <w:rPr>
          <w:rStyle w:val="Emphasis"/>
          <w:rFonts w:asciiTheme="majorHAnsi" w:hAnsiTheme="majorHAnsi" w:cstheme="majorHAnsi"/>
        </w:rPr>
        <w:t xml:space="preserve">Potential hegemons such as the Soviet Union, he explains, would undo such progress through ‘the imposition of political and economic restrictions’. </w:t>
      </w:r>
      <w:r w:rsidRPr="00800A5E">
        <w:rPr>
          <w:rFonts w:asciiTheme="majorHAnsi" w:hAnsiTheme="majorHAnsi" w:cstheme="majorHAnsi"/>
          <w:sz w:val="16"/>
        </w:rPr>
        <w:t xml:space="preserve">EH Carr’s criticisms of Western claims to international order intersected with assertions of how it advanced, rather than merely sustained, the global condition. Aside from ‘equal security to all’, he noted, British ascendancy gave rise to a universal currency, acceptance of free trade and a common language. </w:t>
      </w:r>
      <w:r w:rsidRPr="00800A5E">
        <w:rPr>
          <w:rStyle w:val="StyleUnderline"/>
          <w:rFonts w:asciiTheme="majorHAnsi" w:hAnsiTheme="majorHAnsi" w:cstheme="majorHAnsi"/>
        </w:rPr>
        <w:t>The fate of</w:t>
      </w:r>
      <w:r w:rsidRPr="00800A5E">
        <w:rPr>
          <w:rFonts w:asciiTheme="majorHAnsi" w:hAnsiTheme="majorHAnsi" w:cstheme="majorHAnsi"/>
          <w:sz w:val="16"/>
        </w:rPr>
        <w:t xml:space="preserve"> each of these </w:t>
      </w:r>
      <w:r w:rsidRPr="00800A5E">
        <w:rPr>
          <w:rStyle w:val="StyleUnderline"/>
          <w:rFonts w:asciiTheme="majorHAnsi" w:hAnsiTheme="majorHAnsi" w:cstheme="majorHAnsi"/>
        </w:rPr>
        <w:t>developments, and by extension the cultivation of ‘a world society’,</w:t>
      </w:r>
      <w:r w:rsidRPr="00800A5E">
        <w:rPr>
          <w:rFonts w:asciiTheme="majorHAnsi" w:hAnsiTheme="majorHAnsi" w:cstheme="majorHAnsi"/>
          <w:sz w:val="16"/>
        </w:rPr>
        <w:t xml:space="preserve"> he argued, </w:t>
      </w:r>
      <w:r w:rsidRPr="00800A5E">
        <w:rPr>
          <w:rStyle w:val="StyleUnderline"/>
          <w:rFonts w:asciiTheme="majorHAnsi" w:hAnsiTheme="majorHAnsi" w:cstheme="majorHAnsi"/>
        </w:rPr>
        <w:t>was threatened by new challengers</w:t>
      </w:r>
      <w:r w:rsidRPr="00800A5E">
        <w:rPr>
          <w:rFonts w:asciiTheme="majorHAnsi" w:hAnsiTheme="majorHAnsi" w:cstheme="majorHAnsi"/>
          <w:sz w:val="16"/>
        </w:rPr>
        <w:t xml:space="preserve"> (Carr 1939, 213). </w:t>
      </w:r>
      <w:r w:rsidRPr="00800A5E">
        <w:rPr>
          <w:rStyle w:val="Emphasis"/>
          <w:rFonts w:asciiTheme="majorHAnsi" w:hAnsiTheme="majorHAnsi" w:cstheme="majorHAnsi"/>
        </w:rPr>
        <w:t>Progress has been most commonly understood in the West as a product of Enlightenment thought</w:t>
      </w:r>
      <w:r w:rsidRPr="00800A5E">
        <w:rPr>
          <w:rFonts w:asciiTheme="majorHAnsi" w:hAnsiTheme="majorHAnsi" w:cstheme="majorHAnsi"/>
          <w:sz w:val="16"/>
        </w:rPr>
        <w:t xml:space="preserve">, </w:t>
      </w:r>
      <w:r w:rsidRPr="00800A5E">
        <w:rPr>
          <w:rStyle w:val="StyleUnderline"/>
          <w:rFonts w:asciiTheme="majorHAnsi" w:hAnsiTheme="majorHAnsi" w:cstheme="majorHAnsi"/>
        </w:rPr>
        <w:t>manifest in material advances in science and technology as a ‘standard of civilization’.</w:t>
      </w:r>
      <w:r w:rsidRPr="00800A5E">
        <w:rPr>
          <w:rFonts w:asciiTheme="majorHAnsi" w:hAnsiTheme="majorHAnsi" w:cstheme="majorHAnsi"/>
          <w:sz w:val="16"/>
        </w:rPr>
        <w:t xml:space="preserve"> 3 </w:t>
      </w:r>
      <w:r w:rsidRPr="00800A5E">
        <w:rPr>
          <w:rStyle w:val="StyleUnderline"/>
          <w:rFonts w:asciiTheme="majorHAnsi" w:hAnsiTheme="majorHAnsi" w:cstheme="majorHAnsi"/>
        </w:rPr>
        <w:t xml:space="preserve">This enabled </w:t>
      </w:r>
      <w:r w:rsidRPr="00800A5E">
        <w:rPr>
          <w:rStyle w:val="Emphasis"/>
          <w:rFonts w:asciiTheme="majorHAnsi" w:hAnsiTheme="majorHAnsi" w:cstheme="majorHAnsi"/>
        </w:rPr>
        <w:t>a division of the world into a ‘civilized’ West and ‘barbarian and savage’ non-West</w:t>
      </w:r>
      <w:r w:rsidRPr="00800A5E">
        <w:rPr>
          <w:rFonts w:asciiTheme="majorHAnsi" w:hAnsiTheme="majorHAnsi" w:cstheme="majorHAnsi"/>
          <w:sz w:val="16"/>
        </w:rPr>
        <w:t xml:space="preserve"> (Buzan and Lawson 2015, 22–98). </w:t>
      </w:r>
      <w:r w:rsidRPr="00800A5E">
        <w:rPr>
          <w:rStyle w:val="StyleUnderline"/>
          <w:rFonts w:asciiTheme="majorHAnsi" w:hAnsiTheme="majorHAnsi" w:cstheme="majorHAnsi"/>
        </w:rPr>
        <w:t xml:space="preserve">As progress became an explanation of how history itself unfolds, a storyline emerged describing a linear trajectory from ancient Greece to modern Europe in which </w:t>
      </w:r>
      <w:r w:rsidRPr="00800A5E">
        <w:rPr>
          <w:rStyle w:val="Emphasis"/>
          <w:rFonts w:asciiTheme="majorHAnsi" w:hAnsiTheme="majorHAnsi" w:cstheme="majorHAnsi"/>
        </w:rPr>
        <w:t>progress was understood as self-generating through characteristics internal to the West</w:t>
      </w:r>
      <w:r w:rsidRPr="00800A5E">
        <w:rPr>
          <w:rFonts w:asciiTheme="majorHAnsi" w:hAnsiTheme="majorHAnsi" w:cstheme="majorHAnsi"/>
          <w:sz w:val="16"/>
        </w:rPr>
        <w:t xml:space="preserve"> (Buzan and Lawson 2015, 36–98), </w:t>
      </w:r>
      <w:r w:rsidRPr="00800A5E">
        <w:rPr>
          <w:rStyle w:val="StyleUnderline"/>
          <w:rFonts w:asciiTheme="majorHAnsi" w:hAnsiTheme="majorHAnsi" w:cstheme="majorHAnsi"/>
        </w:rPr>
        <w:t xml:space="preserve">including those of liberal </w:t>
      </w:r>
      <w:r w:rsidRPr="00800A5E">
        <w:rPr>
          <w:rStyle w:val="Emphasis"/>
          <w:rFonts w:asciiTheme="majorHAnsi" w:hAnsiTheme="majorHAnsi" w:cstheme="majorHAnsi"/>
        </w:rPr>
        <w:t>capitalism</w:t>
      </w:r>
      <w:r w:rsidRPr="00800A5E">
        <w:rPr>
          <w:rStyle w:val="StyleUnderline"/>
          <w:rFonts w:asciiTheme="majorHAnsi" w:hAnsiTheme="majorHAnsi" w:cstheme="majorHAnsi"/>
        </w:rPr>
        <w:t xml:space="preserve">. </w:t>
      </w:r>
      <w:r w:rsidRPr="00800A5E">
        <w:rPr>
          <w:rFonts w:asciiTheme="majorHAnsi" w:hAnsiTheme="majorHAnsi" w:cstheme="majorHAnsi"/>
          <w:sz w:val="16"/>
        </w:rPr>
        <w:t xml:space="preserve">The West was seen as ‘a distinctive political order— a “civic union”’ and as having ‘a distinctive political logic’ (Deudney and Ikenberry 1993, 18), in line with portraying the ‘democratic world [as] America’s greatest accomplishment’ (Deudney and Ikenberry 2012, 1). </w:t>
      </w:r>
      <w:r w:rsidRPr="00800A5E">
        <w:rPr>
          <w:rStyle w:val="StyleUnderline"/>
          <w:rFonts w:asciiTheme="majorHAnsi" w:hAnsiTheme="majorHAnsi" w:cstheme="majorHAnsi"/>
        </w:rPr>
        <w:t>Though not necessarily directly visible, the underlying ‘wisdom’ or logical dimension of this narrative persists today through notions of ‘modernization’ and ‘development’</w:t>
      </w:r>
      <w:r w:rsidRPr="00800A5E">
        <w:rPr>
          <w:rFonts w:asciiTheme="majorHAnsi" w:hAnsiTheme="majorHAnsi" w:cstheme="majorHAnsi"/>
          <w:sz w:val="16"/>
        </w:rPr>
        <w:t xml:space="preserve"> (Buzan and Lawson 2015, 123). More explicitly, when referring to post-1945 history, </w:t>
      </w:r>
      <w:r w:rsidRPr="00800A5E">
        <w:rPr>
          <w:rStyle w:val="StyleUnderline"/>
          <w:rFonts w:asciiTheme="majorHAnsi" w:hAnsiTheme="majorHAnsi" w:cstheme="majorHAnsi"/>
        </w:rPr>
        <w:t>the growth of US global influence is depicted as having ‘helped usher in a new period of modernization and progress for many parts of the world’</w:t>
      </w:r>
      <w:r w:rsidRPr="00800A5E">
        <w:rPr>
          <w:rFonts w:asciiTheme="majorHAnsi" w:hAnsiTheme="majorHAnsi" w:cstheme="majorHAnsi"/>
          <w:sz w:val="16"/>
        </w:rPr>
        <w:t xml:space="preserve"> (</w:t>
      </w:r>
      <w:r w:rsidRPr="00800A5E">
        <w:rPr>
          <w:rStyle w:val="Emphasis"/>
          <w:rFonts w:asciiTheme="majorHAnsi" w:hAnsiTheme="majorHAnsi" w:cstheme="majorHAnsi"/>
        </w:rPr>
        <w:t>Deudney and Ikenberry</w:t>
      </w:r>
      <w:r w:rsidRPr="00800A5E">
        <w:rPr>
          <w:rFonts w:asciiTheme="majorHAnsi" w:hAnsiTheme="majorHAnsi" w:cstheme="majorHAnsi"/>
          <w:sz w:val="16"/>
        </w:rPr>
        <w:t xml:space="preserve"> 2012, 4). </w:t>
      </w:r>
      <w:r w:rsidRPr="00800A5E">
        <w:rPr>
          <w:rStyle w:val="StyleUnderline"/>
          <w:rFonts w:asciiTheme="majorHAnsi" w:hAnsiTheme="majorHAnsi" w:cstheme="majorHAnsi"/>
        </w:rPr>
        <w:t>While comparisons between ‘civilized’ and ‘uncivilized’ are less acceptable in modern parlance, the ‘status quo’ is still narrated as a route towards progress and development.</w:t>
      </w:r>
      <w:r w:rsidRPr="00800A5E">
        <w:rPr>
          <w:rFonts w:asciiTheme="majorHAnsi" w:hAnsiTheme="majorHAnsi" w:cstheme="majorHAnsi"/>
          <w:sz w:val="16"/>
        </w:rPr>
        <w:t xml:space="preserve"> </w:t>
      </w:r>
      <w:r w:rsidRPr="00800A5E">
        <w:rPr>
          <w:rStyle w:val="Emphasis"/>
          <w:rFonts w:asciiTheme="majorHAnsi" w:hAnsiTheme="majorHAnsi" w:cstheme="majorHAnsi"/>
        </w:rPr>
        <w:t>The goal of wealth creation in particular is set within a framework of global governance defined by Western conceptions of democracy, human rights and capitalist reforms.</w:t>
      </w:r>
      <w:r w:rsidRPr="00800A5E">
        <w:rPr>
          <w:rFonts w:asciiTheme="majorHAnsi" w:hAnsiTheme="majorHAnsi" w:cstheme="majorHAnsi"/>
          <w:sz w:val="16"/>
        </w:rPr>
        <w:t xml:space="preserve"> ‘As in the past’, observe Bowden and Seabrooke (2006, 3f), ‘</w:t>
      </w:r>
      <w:r w:rsidRPr="00800A5E">
        <w:rPr>
          <w:rStyle w:val="StyleUnderline"/>
          <w:rFonts w:asciiTheme="majorHAnsi" w:hAnsiTheme="majorHAnsi" w:cstheme="majorHAnsi"/>
        </w:rPr>
        <w:t xml:space="preserve">the workings of </w:t>
      </w:r>
      <w:r w:rsidRPr="00800A5E">
        <w:rPr>
          <w:rStyle w:val="Emphasis"/>
          <w:rFonts w:asciiTheme="majorHAnsi" w:hAnsiTheme="majorHAnsi" w:cstheme="majorHAnsi"/>
        </w:rPr>
        <w:t>markets continue to be thought of as having a “civilising” effect</w:t>
      </w:r>
      <w:r w:rsidRPr="00800A5E">
        <w:rPr>
          <w:rStyle w:val="StyleUnderline"/>
          <w:rFonts w:asciiTheme="majorHAnsi" w:hAnsiTheme="majorHAnsi" w:cstheme="majorHAnsi"/>
        </w:rPr>
        <w:t xml:space="preserve"> on society; both internally amongst its members and in external relations with other societies’</w:t>
      </w:r>
      <w:r w:rsidRPr="00800A5E">
        <w:rPr>
          <w:rFonts w:asciiTheme="majorHAnsi" w:hAnsiTheme="majorHAnsi" w:cstheme="majorHAnsi"/>
          <w:sz w:val="16"/>
        </w:rPr>
        <w:t xml:space="preserve">. In this ‘socialization-to-liberalorder-view’ (Bukovansky 2016, 96), </w:t>
      </w:r>
      <w:r w:rsidRPr="00800A5E">
        <w:rPr>
          <w:rStyle w:val="StyleUnderline"/>
          <w:rFonts w:asciiTheme="majorHAnsi" w:hAnsiTheme="majorHAnsi" w:cstheme="majorHAnsi"/>
        </w:rPr>
        <w:t xml:space="preserve">emerging markets are paternalistically depicted as moving towards a brighter future, via the ideal of economic convergence with the more developed West. </w:t>
      </w:r>
      <w:r w:rsidRPr="00800A5E">
        <w:rPr>
          <w:rFonts w:asciiTheme="majorHAnsi" w:hAnsiTheme="majorHAnsi" w:cstheme="majorHAnsi"/>
          <w:sz w:val="16"/>
        </w:rPr>
        <w:t xml:space="preserve">For example, </w:t>
      </w:r>
      <w:r w:rsidRPr="00800A5E">
        <w:rPr>
          <w:rStyle w:val="StyleUnderline"/>
          <w:rFonts w:asciiTheme="majorHAnsi" w:hAnsiTheme="majorHAnsi" w:cstheme="majorHAnsi"/>
        </w:rPr>
        <w:t>Mandelbaum</w:t>
      </w:r>
      <w:r w:rsidRPr="00800A5E">
        <w:rPr>
          <w:rFonts w:asciiTheme="majorHAnsi" w:hAnsiTheme="majorHAnsi" w:cstheme="majorHAnsi"/>
          <w:sz w:val="16"/>
        </w:rPr>
        <w:t xml:space="preserve"> (1997) </w:t>
      </w:r>
      <w:r w:rsidRPr="00800A5E">
        <w:rPr>
          <w:rStyle w:val="StyleUnderline"/>
          <w:rFonts w:asciiTheme="majorHAnsi" w:hAnsiTheme="majorHAnsi" w:cstheme="majorHAnsi"/>
        </w:rPr>
        <w:t>suggests that a ‘useful way to think of Russia and China is as analogous to unruly adolescents’ in the context of their post-Cold-War development.</w:t>
      </w:r>
      <w:r w:rsidRPr="00800A5E">
        <w:rPr>
          <w:rFonts w:asciiTheme="majorHAnsi" w:hAnsiTheme="majorHAnsi" w:cstheme="majorHAnsi"/>
          <w:sz w:val="16"/>
        </w:rPr>
        <w:t xml:space="preserve"> </w:t>
      </w:r>
      <w:r w:rsidRPr="00800A5E">
        <w:rPr>
          <w:rStyle w:val="StyleUnderline"/>
          <w:rFonts w:asciiTheme="majorHAnsi" w:hAnsiTheme="majorHAnsi" w:cstheme="majorHAnsi"/>
        </w:rPr>
        <w:t xml:space="preserve">This is coupled with </w:t>
      </w:r>
      <w:r w:rsidRPr="00800A5E">
        <w:rPr>
          <w:rStyle w:val="Emphasis"/>
          <w:rFonts w:asciiTheme="majorHAnsi" w:hAnsiTheme="majorHAnsi" w:cstheme="majorHAnsi"/>
        </w:rPr>
        <w:t>expectations of political convergence and thinking in terms of the ‘liberal theory of history’</w:t>
      </w:r>
      <w:r w:rsidRPr="00800A5E">
        <w:rPr>
          <w:rFonts w:asciiTheme="majorHAnsi" w:hAnsiTheme="majorHAnsi" w:cstheme="majorHAnsi"/>
          <w:sz w:val="16"/>
        </w:rPr>
        <w:t xml:space="preserve"> (Nymalm 2013) </w:t>
      </w:r>
      <w:r w:rsidRPr="00800A5E">
        <w:rPr>
          <w:rStyle w:val="StyleUnderline"/>
          <w:rFonts w:asciiTheme="majorHAnsi" w:hAnsiTheme="majorHAnsi" w:cstheme="majorHAnsi"/>
        </w:rPr>
        <w:t xml:space="preserve">and understandings of </w:t>
      </w:r>
      <w:r w:rsidRPr="00800A5E">
        <w:rPr>
          <w:rStyle w:val="Emphasis"/>
          <w:rFonts w:asciiTheme="majorHAnsi" w:hAnsiTheme="majorHAnsi" w:cstheme="majorHAnsi"/>
        </w:rPr>
        <w:t>the relationship between capitalism and modernity which have arguably become a Western-centric hegemonic view</w:t>
      </w:r>
      <w:r w:rsidRPr="00800A5E">
        <w:rPr>
          <w:rStyle w:val="StyleUnderline"/>
          <w:rFonts w:asciiTheme="majorHAnsi" w:hAnsiTheme="majorHAnsi" w:cstheme="majorHAnsi"/>
        </w:rPr>
        <w:t>.</w:t>
      </w:r>
      <w:r w:rsidRPr="00800A5E">
        <w:rPr>
          <w:rFonts w:asciiTheme="majorHAnsi" w:hAnsiTheme="majorHAnsi" w:cstheme="majorHAnsi"/>
          <w:sz w:val="16"/>
        </w:rPr>
        <w:t xml:space="preserve"> Argues Jan Nederveen Pieterse (2008, 1), ‘</w:t>
      </w:r>
      <w:r w:rsidRPr="00800A5E">
        <w:rPr>
          <w:rStyle w:val="StyleUnderline"/>
          <w:rFonts w:asciiTheme="majorHAnsi" w:hAnsiTheme="majorHAnsi" w:cstheme="majorHAnsi"/>
        </w:rPr>
        <w:t>ideas of convergence upon</w:t>
      </w:r>
      <w:r w:rsidRPr="00800A5E">
        <w:rPr>
          <w:rFonts w:asciiTheme="majorHAnsi" w:hAnsiTheme="majorHAnsi" w:cstheme="majorHAnsi"/>
          <w:sz w:val="16"/>
        </w:rPr>
        <w:t xml:space="preserve"> the model of Anglo-American </w:t>
      </w:r>
      <w:r w:rsidRPr="00800A5E">
        <w:rPr>
          <w:rStyle w:val="StyleUnderline"/>
          <w:rFonts w:asciiTheme="majorHAnsi" w:hAnsiTheme="majorHAnsi" w:cstheme="majorHAnsi"/>
        </w:rPr>
        <w:t>capitalism and liberal democracy are continuously rehearsed in mainstream media, as if the “rise of the rest” is supposed to follow in the footsteps of the</w:t>
      </w:r>
      <w:r w:rsidRPr="00800A5E">
        <w:rPr>
          <w:rFonts w:asciiTheme="majorHAnsi" w:hAnsiTheme="majorHAnsi" w:cstheme="majorHAnsi"/>
          <w:sz w:val="16"/>
        </w:rPr>
        <w:t xml:space="preserve"> rise of the </w:t>
      </w:r>
      <w:r w:rsidRPr="00800A5E">
        <w:rPr>
          <w:rStyle w:val="StyleUnderline"/>
          <w:rFonts w:asciiTheme="majorHAnsi" w:hAnsiTheme="majorHAnsi" w:cstheme="majorHAnsi"/>
        </w:rPr>
        <w:t xml:space="preserve">West’. </w:t>
      </w:r>
      <w:r w:rsidRPr="00800A5E">
        <w:rPr>
          <w:rStyle w:val="Emphasis"/>
          <w:rFonts w:asciiTheme="majorHAnsi" w:hAnsiTheme="majorHAnsi" w:cstheme="majorHAnsi"/>
        </w:rPr>
        <w:t>Failed expectations on convergence may in turn intensify a threat discourse of the ‘rising other’ (Nymalm 2017) and ‘revisionism’ they bring.</w:t>
      </w:r>
      <w:r w:rsidRPr="00800A5E">
        <w:rPr>
          <w:rFonts w:asciiTheme="majorHAnsi" w:hAnsiTheme="majorHAnsi" w:cstheme="majorHAnsi"/>
          <w:sz w:val="16"/>
        </w:rPr>
        <w:t xml:space="preserve">4 For instance, Jaschob et al. (2017) deny any normative connotation in their conceptualization of revisionism, as ‘not all rules and norms are just, and not all existing international orders are better than potential alternatives’. Yet, they motivate their studies with ‘the problem of dissatisfied great powers and the question of why rising powers should want to challenge an established international order that facilitated their extraordinary growth’ (Jaschob et al. 2017, 10). In other words, the order is ‘good’ because it enabled the rise of new powers. </w:t>
      </w:r>
      <w:r w:rsidRPr="00800A5E">
        <w:rPr>
          <w:rStyle w:val="StyleUnderline"/>
          <w:rFonts w:asciiTheme="majorHAnsi" w:hAnsiTheme="majorHAnsi" w:cstheme="majorHAnsi"/>
        </w:rPr>
        <w:t xml:space="preserve">Historical IR debates over revisionist and status quo actors and behaviours have evolved over time, but within the controlled and restrictive parameters of conceptual IR narratives. As a result, the concepts themselves have </w:t>
      </w:r>
      <w:r w:rsidRPr="00800A5E">
        <w:rPr>
          <w:rStyle w:val="Emphasis"/>
          <w:rFonts w:asciiTheme="majorHAnsi" w:hAnsiTheme="majorHAnsi" w:cstheme="majorHAnsi"/>
        </w:rPr>
        <w:t>operated not as neutral descriptors, but as powerful narratives of morality</w:t>
      </w:r>
      <w:r w:rsidRPr="00800A5E">
        <w:rPr>
          <w:rStyle w:val="StyleUnderline"/>
          <w:rFonts w:asciiTheme="majorHAnsi" w:hAnsiTheme="majorHAnsi" w:cstheme="majorHAnsi"/>
        </w:rPr>
        <w:t xml:space="preserve"> and progress with particular characters and plotlines. The effect has been to </w:t>
      </w:r>
      <w:r w:rsidRPr="00800A5E">
        <w:rPr>
          <w:rStyle w:val="Emphasis"/>
          <w:rFonts w:asciiTheme="majorHAnsi" w:hAnsiTheme="majorHAnsi" w:cstheme="majorHAnsi"/>
        </w:rPr>
        <w:t>leave these scholarly concepts devoid of much analytical value</w:t>
      </w:r>
      <w:r w:rsidRPr="00800A5E">
        <w:rPr>
          <w:rStyle w:val="StyleUnderline"/>
          <w:rFonts w:asciiTheme="majorHAnsi" w:hAnsiTheme="majorHAnsi" w:cstheme="majorHAnsi"/>
        </w:rPr>
        <w:t xml:space="preserve">, operating more as </w:t>
      </w:r>
      <w:r w:rsidRPr="00800A5E">
        <w:rPr>
          <w:rStyle w:val="Emphasis"/>
          <w:rFonts w:asciiTheme="majorHAnsi" w:hAnsiTheme="majorHAnsi" w:cstheme="majorHAnsi"/>
        </w:rPr>
        <w:t>rhetorical tools to reinforce misleadingly binary conceptions of a Western Self versus a non-Western Other</w:t>
      </w:r>
      <w:r w:rsidRPr="00800A5E">
        <w:rPr>
          <w:rStyle w:val="StyleUnderline"/>
          <w:rFonts w:asciiTheme="majorHAnsi" w:hAnsiTheme="majorHAnsi" w:cstheme="majorHAnsi"/>
        </w:rPr>
        <w:t xml:space="preserve">, within unduly selective and essentially </w:t>
      </w:r>
      <w:r w:rsidRPr="00800A5E">
        <w:rPr>
          <w:rStyle w:val="Emphasis"/>
          <w:rFonts w:asciiTheme="majorHAnsi" w:hAnsiTheme="majorHAnsi" w:cstheme="majorHAnsi"/>
        </w:rPr>
        <w:t>predetermined stories of world order and the sources of its vulnerabilities</w:t>
      </w:r>
      <w:r w:rsidRPr="00800A5E">
        <w:rPr>
          <w:rStyle w:val="StyleUnderline"/>
          <w:rFonts w:asciiTheme="majorHAnsi" w:hAnsiTheme="majorHAnsi" w:cstheme="majorHAnsi"/>
        </w:rPr>
        <w:t>.</w:t>
      </w:r>
      <w:r w:rsidRPr="00800A5E">
        <w:rPr>
          <w:rFonts w:asciiTheme="majorHAnsi" w:hAnsiTheme="majorHAnsi" w:cstheme="majorHAnsi"/>
          <w:sz w:val="16"/>
        </w:rPr>
        <w:t xml:space="preserve"> More than this, </w:t>
      </w:r>
      <w:r w:rsidRPr="00800A5E">
        <w:rPr>
          <w:rStyle w:val="StyleUnderline"/>
          <w:rFonts w:asciiTheme="majorHAnsi" w:hAnsiTheme="majorHAnsi" w:cstheme="majorHAnsi"/>
        </w:rPr>
        <w:t xml:space="preserve">by </w:t>
      </w:r>
      <w:r w:rsidRPr="00800A5E">
        <w:rPr>
          <w:rStyle w:val="Emphasis"/>
          <w:rFonts w:asciiTheme="majorHAnsi" w:hAnsiTheme="majorHAnsi" w:cstheme="majorHAnsi"/>
        </w:rPr>
        <w:t>endorsing divisions of a ‘civilized’ West and ‘barbarian’ rest, they have worked to promote suspicions and tensions in the international realm</w:t>
      </w:r>
      <w:r w:rsidRPr="00800A5E">
        <w:rPr>
          <w:rStyle w:val="StyleUnderline"/>
          <w:rFonts w:asciiTheme="majorHAnsi" w:hAnsiTheme="majorHAnsi" w:cstheme="majorHAnsi"/>
        </w:rPr>
        <w:t>.</w:t>
      </w:r>
      <w:r w:rsidRPr="00800A5E">
        <w:rPr>
          <w:rFonts w:asciiTheme="majorHAnsi" w:hAnsiTheme="majorHAnsi" w:cstheme="majorHAnsi"/>
          <w:sz w:val="16"/>
        </w:rPr>
        <w:t xml:space="preserve"> As John Hobson (2012, 185–187) puts it, </w:t>
      </w:r>
      <w:r w:rsidRPr="00800A5E">
        <w:rPr>
          <w:rStyle w:val="StyleUnderline"/>
          <w:rFonts w:asciiTheme="majorHAnsi" w:hAnsiTheme="majorHAnsi" w:cstheme="majorHAnsi"/>
        </w:rPr>
        <w:t>models like the HST ‘</w:t>
      </w:r>
      <w:r w:rsidRPr="00800A5E">
        <w:rPr>
          <w:rStyle w:val="Emphasis"/>
          <w:rFonts w:asciiTheme="majorHAnsi" w:hAnsiTheme="majorHAnsi" w:cstheme="majorHAnsi"/>
        </w:rPr>
        <w:t>explicitly justif[y] Western imperialism in the past</w:t>
      </w:r>
      <w:r w:rsidRPr="00800A5E">
        <w:rPr>
          <w:rStyle w:val="StyleUnderline"/>
          <w:rFonts w:asciiTheme="majorHAnsi" w:hAnsiTheme="majorHAnsi" w:cstheme="majorHAnsi"/>
        </w:rPr>
        <w:t xml:space="preserve">, as well as in effect </w:t>
      </w:r>
      <w:r w:rsidRPr="00800A5E">
        <w:rPr>
          <w:rStyle w:val="Emphasis"/>
          <w:rFonts w:asciiTheme="majorHAnsi" w:hAnsiTheme="majorHAnsi" w:cstheme="majorHAnsi"/>
        </w:rPr>
        <w:t>advocating a neocivilizing mission</w:t>
      </w:r>
      <w:r w:rsidRPr="00800A5E">
        <w:rPr>
          <w:rStyle w:val="StyleUnderline"/>
          <w:rFonts w:asciiTheme="majorHAnsi" w:hAnsiTheme="majorHAnsi" w:cstheme="majorHAnsi"/>
        </w:rPr>
        <w:t xml:space="preserve"> in the present’.</w:t>
      </w:r>
    </w:p>
    <w:p w14:paraId="10495CA7" w14:textId="77777777" w:rsidR="00483139" w:rsidRPr="00800A5E" w:rsidRDefault="00483139" w:rsidP="00483139">
      <w:pPr>
        <w:pStyle w:val="Heading4"/>
        <w:rPr>
          <w:rFonts w:asciiTheme="majorHAnsi" w:hAnsiTheme="majorHAnsi" w:cstheme="majorHAnsi"/>
        </w:rPr>
      </w:pPr>
      <w:r w:rsidRPr="00800A5E">
        <w:rPr>
          <w:rFonts w:asciiTheme="majorHAnsi" w:hAnsiTheme="majorHAnsi" w:cstheme="majorHAnsi"/>
        </w:rPr>
        <w:t xml:space="preserve">Liberal peace is a </w:t>
      </w:r>
      <w:r w:rsidRPr="00800A5E">
        <w:rPr>
          <w:rFonts w:asciiTheme="majorHAnsi" w:hAnsiTheme="majorHAnsi" w:cstheme="majorHAnsi"/>
          <w:u w:val="single"/>
        </w:rPr>
        <w:t>violent façade of pacification</w:t>
      </w:r>
      <w:r w:rsidRPr="00800A5E">
        <w:rPr>
          <w:rFonts w:asciiTheme="majorHAnsi" w:hAnsiTheme="majorHAnsi" w:cstheme="majorHAnsi"/>
        </w:rPr>
        <w:t xml:space="preserve"> which obscures the </w:t>
      </w:r>
      <w:r w:rsidRPr="00800A5E">
        <w:rPr>
          <w:rFonts w:asciiTheme="majorHAnsi" w:hAnsiTheme="majorHAnsi" w:cstheme="majorHAnsi"/>
          <w:u w:val="single"/>
        </w:rPr>
        <w:t>escalating cycle</w:t>
      </w:r>
      <w:r w:rsidRPr="00800A5E">
        <w:rPr>
          <w:rFonts w:asciiTheme="majorHAnsi" w:hAnsiTheme="majorHAnsi" w:cstheme="majorHAnsi"/>
        </w:rPr>
        <w:t xml:space="preserve"> of phenomenological violence at the </w:t>
      </w:r>
      <w:r w:rsidRPr="00800A5E">
        <w:rPr>
          <w:rFonts w:asciiTheme="majorHAnsi" w:hAnsiTheme="majorHAnsi" w:cstheme="majorHAnsi"/>
          <w:u w:val="single"/>
        </w:rPr>
        <w:t>heart</w:t>
      </w:r>
      <w:r w:rsidRPr="00800A5E">
        <w:rPr>
          <w:rFonts w:asciiTheme="majorHAnsi" w:hAnsiTheme="majorHAnsi" w:cstheme="majorHAnsi"/>
        </w:rPr>
        <w:t xml:space="preserve"> of the colonial order. The impacts are </w:t>
      </w:r>
      <w:r w:rsidRPr="00800A5E">
        <w:rPr>
          <w:rFonts w:asciiTheme="majorHAnsi" w:hAnsiTheme="majorHAnsi" w:cstheme="majorHAnsi"/>
          <w:u w:val="single"/>
        </w:rPr>
        <w:t>value to life</w:t>
      </w:r>
      <w:r w:rsidRPr="00800A5E">
        <w:rPr>
          <w:rFonts w:asciiTheme="majorHAnsi" w:hAnsiTheme="majorHAnsi" w:cstheme="majorHAnsi"/>
        </w:rPr>
        <w:t xml:space="preserve">, genocidal systemic violence, and </w:t>
      </w:r>
      <w:r w:rsidRPr="00800A5E">
        <w:rPr>
          <w:rFonts w:asciiTheme="majorHAnsi" w:hAnsiTheme="majorHAnsi" w:cstheme="majorHAnsi"/>
          <w:u w:val="single"/>
        </w:rPr>
        <w:t>nuclear war</w:t>
      </w:r>
      <w:r w:rsidRPr="00800A5E">
        <w:rPr>
          <w:rFonts w:asciiTheme="majorHAnsi" w:hAnsiTheme="majorHAnsi" w:cstheme="majorHAnsi"/>
        </w:rPr>
        <w:t>.</w:t>
      </w:r>
    </w:p>
    <w:p w14:paraId="697425C4" w14:textId="77777777" w:rsidR="00483139" w:rsidRPr="00800A5E" w:rsidRDefault="00483139" w:rsidP="00483139">
      <w:pPr>
        <w:rPr>
          <w:rFonts w:asciiTheme="majorHAnsi" w:hAnsiTheme="majorHAnsi" w:cstheme="majorHAnsi"/>
        </w:rPr>
      </w:pPr>
      <w:r w:rsidRPr="00800A5E">
        <w:rPr>
          <w:rStyle w:val="Style13ptBold"/>
          <w:rFonts w:asciiTheme="majorHAnsi" w:hAnsiTheme="majorHAnsi" w:cstheme="majorHAnsi"/>
        </w:rPr>
        <w:t>Baron, et al, 19</w:t>
      </w:r>
      <w:r w:rsidRPr="00800A5E">
        <w:rPr>
          <w:rFonts w:asciiTheme="majorHAnsi" w:hAnsiTheme="majorHAnsi" w:cstheme="majorHAnsi"/>
        </w:rPr>
        <w:t>—Associate Professor in the School of Government and International Affairs at Durham University (Ilan Zvi, 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anticlimactically just an independent scholar, “Liberal Pacification and the Phenomenology of Violence,” International Studies Quarterly (2019) 63, 199–212, dml) [ableist language modifications denoted by brackets]</w:t>
      </w:r>
    </w:p>
    <w:p w14:paraId="27D9CBC3" w14:textId="77777777" w:rsidR="00483139" w:rsidRPr="00800A5E" w:rsidRDefault="00483139" w:rsidP="00483139">
      <w:pPr>
        <w:rPr>
          <w:rFonts w:asciiTheme="majorHAnsi" w:hAnsiTheme="majorHAnsi" w:cstheme="majorHAnsi"/>
          <w:sz w:val="16"/>
        </w:rPr>
      </w:pPr>
      <w:r w:rsidRPr="00800A5E">
        <w:rPr>
          <w:rStyle w:val="StyleUnderline"/>
          <w:rFonts w:asciiTheme="majorHAnsi" w:hAnsiTheme="majorHAnsi" w:cstheme="majorHAnsi"/>
        </w:rPr>
        <w:t>Phenomenology</w:t>
      </w:r>
      <w:r w:rsidRPr="00800A5E">
        <w:rPr>
          <w:rFonts w:asciiTheme="majorHAnsi" w:hAnsiTheme="majorHAnsi" w:cstheme="majorHAnsi"/>
          <w:sz w:val="16"/>
        </w:rPr>
        <w:t xml:space="preserve">, as we are using it, </w:t>
      </w:r>
      <w:r w:rsidRPr="00800A5E">
        <w:rPr>
          <w:rStyle w:val="StyleUnderline"/>
          <w:rFonts w:asciiTheme="majorHAnsi" w:hAnsiTheme="majorHAnsi" w:cstheme="majorHAnsi"/>
        </w:rPr>
        <w:t xml:space="preserve">is </w:t>
      </w:r>
      <w:r w:rsidRPr="00800A5E">
        <w:rPr>
          <w:rStyle w:val="Emphasis"/>
          <w:rFonts w:asciiTheme="majorHAnsi" w:hAnsiTheme="majorHAnsi" w:cstheme="majorHAnsi"/>
        </w:rPr>
        <w:t>not about lived experience</w:t>
      </w:r>
      <w:r w:rsidRPr="00800A5E">
        <w:rPr>
          <w:rFonts w:asciiTheme="majorHAnsi" w:hAnsiTheme="majorHAnsi" w:cstheme="majorHAnsi"/>
          <w:sz w:val="16"/>
        </w:rPr>
        <w:t xml:space="preserve">. </w:t>
      </w:r>
      <w:r w:rsidRPr="00800A5E">
        <w:rPr>
          <w:rStyle w:val="StyleUnderline"/>
          <w:rFonts w:asciiTheme="majorHAnsi" w:hAnsiTheme="majorHAnsi" w:cstheme="majorHAnsi"/>
        </w:rPr>
        <w:t>It is the</w:t>
      </w:r>
      <w:r w:rsidRPr="00800A5E">
        <w:rPr>
          <w:rFonts w:asciiTheme="majorHAnsi" w:hAnsiTheme="majorHAnsi" w:cstheme="majorHAnsi"/>
          <w:sz w:val="16"/>
        </w:rPr>
        <w:t xml:space="preserve"> philosophical </w:t>
      </w:r>
      <w:r w:rsidRPr="00800A5E">
        <w:rPr>
          <w:rStyle w:val="StyleUnderline"/>
          <w:rFonts w:asciiTheme="majorHAnsi" w:hAnsiTheme="majorHAnsi" w:cstheme="majorHAnsi"/>
        </w:rPr>
        <w:t xml:space="preserve">tradition of </w:t>
      </w:r>
      <w:r w:rsidRPr="00800A5E">
        <w:rPr>
          <w:rStyle w:val="Emphasis"/>
          <w:rFonts w:asciiTheme="majorHAnsi" w:hAnsiTheme="majorHAnsi" w:cstheme="majorHAnsi"/>
        </w:rPr>
        <w:t>revealing different types of beings</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things</w:t>
      </w:r>
      <w:r w:rsidRPr="00800A5E">
        <w:rPr>
          <w:rStyle w:val="StyleUnderline"/>
          <w:rFonts w:asciiTheme="majorHAnsi" w:hAnsiTheme="majorHAnsi" w:cstheme="majorHAnsi"/>
        </w:rPr>
        <w:t xml:space="preserve"> that contain meaning in our world, the </w:t>
      </w:r>
      <w:r w:rsidRPr="00800A5E">
        <w:rPr>
          <w:rStyle w:val="Emphasis"/>
          <w:rFonts w:asciiTheme="majorHAnsi" w:hAnsiTheme="majorHAnsi" w:cstheme="majorHAnsi"/>
        </w:rPr>
        <w:t>structures</w:t>
      </w:r>
      <w:r w:rsidRPr="00800A5E">
        <w:rPr>
          <w:rStyle w:val="StyleUnderline"/>
          <w:rFonts w:asciiTheme="majorHAnsi" w:hAnsiTheme="majorHAnsi" w:cstheme="majorHAnsi"/>
        </w:rPr>
        <w:t xml:space="preserve"> and/or </w:t>
      </w:r>
      <w:r w:rsidRPr="00800A5E">
        <w:rPr>
          <w:rStyle w:val="Emphasis"/>
          <w:rFonts w:asciiTheme="majorHAnsi" w:hAnsiTheme="majorHAnsi" w:cstheme="majorHAnsi"/>
        </w:rPr>
        <w:t>contexts</w:t>
      </w:r>
      <w:r w:rsidRPr="00800A5E">
        <w:rPr>
          <w:rStyle w:val="StyleUnderline"/>
          <w:rFonts w:asciiTheme="majorHAnsi" w:hAnsiTheme="majorHAnsi" w:cstheme="majorHAnsi"/>
        </w:rPr>
        <w:t xml:space="preserve"> in which they exist, and how these structures and contexts are </w:t>
      </w:r>
      <w:r w:rsidRPr="00800A5E">
        <w:rPr>
          <w:rStyle w:val="Emphasis"/>
          <w:rFonts w:asciiTheme="majorHAnsi" w:hAnsiTheme="majorHAnsi" w:cstheme="majorHAnsi"/>
        </w:rPr>
        <w:t>meaningful</w:t>
      </w:r>
      <w:r w:rsidRPr="00800A5E">
        <w:rPr>
          <w:rFonts w:asciiTheme="majorHAnsi" w:hAnsiTheme="majorHAnsi" w:cstheme="majorHAnsi"/>
          <w:sz w:val="16"/>
        </w:rPr>
        <w:t xml:space="preserve">. Understood in this way, </w:t>
      </w:r>
      <w:r w:rsidRPr="00800A5E">
        <w:rPr>
          <w:rStyle w:val="Emphasis"/>
          <w:rFonts w:asciiTheme="majorHAnsi" w:hAnsiTheme="majorHAnsi" w:cstheme="majorHAnsi"/>
        </w:rPr>
        <w:t>violence</w:t>
      </w:r>
      <w:r w:rsidRPr="00800A5E">
        <w:rPr>
          <w:rStyle w:val="StyleUnderline"/>
          <w:rFonts w:asciiTheme="majorHAnsi" w:hAnsiTheme="majorHAnsi" w:cstheme="majorHAnsi"/>
        </w:rPr>
        <w:t xml:space="preserve"> is one of these structures and/or contexts</w:t>
      </w:r>
      <w:r w:rsidRPr="00800A5E">
        <w:rPr>
          <w:rFonts w:asciiTheme="majorHAnsi" w:hAnsiTheme="majorHAnsi" w:cstheme="majorHAnsi"/>
          <w:sz w:val="16"/>
        </w:rPr>
        <w:t xml:space="preserve">. A phenomenological perspective does not approach violence from a particular normative position, although it does not preclude normative critique. </w:t>
      </w:r>
      <w:r w:rsidRPr="00800A5E">
        <w:rPr>
          <w:rStyle w:val="StyleUnderline"/>
          <w:rFonts w:asciiTheme="majorHAnsi" w:hAnsiTheme="majorHAnsi" w:cstheme="majorHAnsi"/>
        </w:rPr>
        <w:t xml:space="preserve">A phenomenological approach </w:t>
      </w:r>
      <w:r w:rsidRPr="00800A5E">
        <w:rPr>
          <w:rStyle w:val="Emphasis"/>
          <w:rFonts w:asciiTheme="majorHAnsi" w:hAnsiTheme="majorHAnsi" w:cstheme="majorHAnsi"/>
        </w:rPr>
        <w:t>does not treat violence as a discrete thing</w:t>
      </w:r>
      <w:r w:rsidRPr="00800A5E">
        <w:rPr>
          <w:rStyle w:val="StyleUnderline"/>
          <w:rFonts w:asciiTheme="majorHAnsi" w:hAnsiTheme="majorHAnsi" w:cstheme="majorHAnsi"/>
        </w:rPr>
        <w:t xml:space="preserve"> that one agent does to another</w:t>
      </w:r>
      <w:r w:rsidRPr="00800A5E">
        <w:rPr>
          <w:rFonts w:asciiTheme="majorHAnsi" w:hAnsiTheme="majorHAnsi" w:cstheme="majorHAnsi"/>
          <w:sz w:val="16"/>
        </w:rPr>
        <w:t xml:space="preserve">, although it does not preclude such acts being described as violent. Instead, </w:t>
      </w:r>
      <w:r w:rsidRPr="00800A5E">
        <w:rPr>
          <w:rStyle w:val="StyleUnderline"/>
          <w:rFonts w:asciiTheme="majorHAnsi" w:hAnsiTheme="majorHAnsi" w:cstheme="majorHAnsi"/>
        </w:rPr>
        <w:t xml:space="preserve">a phenomenological perspective </w:t>
      </w:r>
      <w:r w:rsidRPr="00800A5E">
        <w:rPr>
          <w:rStyle w:val="Emphasis"/>
          <w:rFonts w:asciiTheme="majorHAnsi" w:hAnsiTheme="majorHAnsi" w:cstheme="majorHAnsi"/>
        </w:rPr>
        <w:t>adds to our intellectual</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methodological toolbox</w:t>
      </w:r>
      <w:r w:rsidRPr="00800A5E">
        <w:rPr>
          <w:rStyle w:val="StyleUnderline"/>
          <w:rFonts w:asciiTheme="majorHAnsi" w:hAnsiTheme="majorHAnsi" w:cstheme="majorHAnsi"/>
        </w:rPr>
        <w:t xml:space="preserve"> by identifying violence as a </w:t>
      </w:r>
      <w:r w:rsidRPr="00800A5E">
        <w:rPr>
          <w:rStyle w:val="Emphasis"/>
          <w:rFonts w:asciiTheme="majorHAnsi" w:hAnsiTheme="majorHAnsi" w:cstheme="majorHAnsi"/>
        </w:rPr>
        <w:t>condition</w:t>
      </w:r>
      <w:r w:rsidRPr="00800A5E">
        <w:rPr>
          <w:rStyle w:val="StyleUnderline"/>
          <w:rFonts w:asciiTheme="majorHAnsi" w:hAnsiTheme="majorHAnsi" w:cstheme="majorHAnsi"/>
        </w:rPr>
        <w:t xml:space="preserve"> or </w:t>
      </w:r>
      <w:r w:rsidRPr="00800A5E">
        <w:rPr>
          <w:rStyle w:val="Emphasis"/>
          <w:rFonts w:asciiTheme="majorHAnsi" w:hAnsiTheme="majorHAnsi" w:cstheme="majorHAnsi"/>
        </w:rPr>
        <w:t>context</w:t>
      </w:r>
      <w:r w:rsidRPr="00800A5E">
        <w:rPr>
          <w:rStyle w:val="StyleUnderline"/>
          <w:rFonts w:asciiTheme="majorHAnsi" w:hAnsiTheme="majorHAnsi" w:cstheme="majorHAnsi"/>
        </w:rPr>
        <w:t xml:space="preserve"> in which people function. Phenomenology allows us to identify violence occurring in ways and in places that we </w:t>
      </w:r>
      <w:r w:rsidRPr="00800A5E">
        <w:rPr>
          <w:rStyle w:val="Emphasis"/>
          <w:rFonts w:asciiTheme="majorHAnsi" w:hAnsiTheme="majorHAnsi" w:cstheme="majorHAnsi"/>
        </w:rPr>
        <w:t>otherwise would not be able to recognize</w:t>
      </w:r>
      <w:r w:rsidRPr="00800A5E">
        <w:rPr>
          <w:rFonts w:asciiTheme="majorHAnsi" w:hAnsiTheme="majorHAnsi" w:cstheme="majorHAnsi"/>
          <w:sz w:val="16"/>
        </w:rPr>
        <w:t xml:space="preserve">. It does not change the meaning of violence (as harm, for example). Instead, </w:t>
      </w:r>
      <w:r w:rsidRPr="00800A5E">
        <w:rPr>
          <w:rStyle w:val="StyleUnderline"/>
          <w:rFonts w:asciiTheme="majorHAnsi" w:hAnsiTheme="majorHAnsi" w:cstheme="majorHAnsi"/>
        </w:rPr>
        <w:t xml:space="preserve">it treats violence </w:t>
      </w:r>
      <w:r w:rsidRPr="00800A5E">
        <w:rPr>
          <w:rStyle w:val="Emphasis"/>
          <w:rFonts w:asciiTheme="majorHAnsi" w:hAnsiTheme="majorHAnsi" w:cstheme="majorHAnsi"/>
        </w:rPr>
        <w:t>ontologically</w:t>
      </w:r>
      <w:r w:rsidRPr="00800A5E">
        <w:rPr>
          <w:rStyle w:val="StyleUnderline"/>
          <w:rFonts w:asciiTheme="majorHAnsi" w:hAnsiTheme="majorHAnsi" w:cstheme="majorHAnsi"/>
        </w:rPr>
        <w:t xml:space="preserve">, enabling us to </w:t>
      </w:r>
      <w:r w:rsidRPr="00800A5E">
        <w:rPr>
          <w:rStyle w:val="Emphasis"/>
          <w:rFonts w:asciiTheme="majorHAnsi" w:hAnsiTheme="majorHAnsi" w:cstheme="majorHAnsi"/>
        </w:rPr>
        <w:t>reveal more accurately</w:t>
      </w:r>
      <w:r w:rsidRPr="00800A5E">
        <w:rPr>
          <w:rStyle w:val="StyleUnderline"/>
          <w:rFonts w:asciiTheme="majorHAnsi" w:hAnsiTheme="majorHAnsi" w:cstheme="majorHAnsi"/>
        </w:rPr>
        <w:t xml:space="preserve"> the extent to which violence exists in the world</w:t>
      </w:r>
      <w:r w:rsidRPr="00800A5E">
        <w:rPr>
          <w:rFonts w:asciiTheme="majorHAnsi" w:hAnsiTheme="majorHAnsi" w:cstheme="majorHAnsi"/>
          <w:sz w:val="16"/>
        </w:rPr>
        <w:t xml:space="preserve">. </w:t>
      </w:r>
      <w:r w:rsidRPr="00800A5E">
        <w:rPr>
          <w:rStyle w:val="StyleUnderline"/>
          <w:rFonts w:asciiTheme="majorHAnsi" w:hAnsiTheme="majorHAnsi" w:cstheme="majorHAnsi"/>
        </w:rPr>
        <w:t xml:space="preserve">From a phenomenological perspective, violence is </w:t>
      </w:r>
      <w:r w:rsidRPr="00800A5E">
        <w:rPr>
          <w:rStyle w:val="Emphasis"/>
          <w:rFonts w:asciiTheme="majorHAnsi" w:hAnsiTheme="majorHAnsi" w:cstheme="majorHAnsi"/>
        </w:rPr>
        <w:t>often inconspicuous</w:t>
      </w:r>
      <w:r w:rsidRPr="00800A5E">
        <w:rPr>
          <w:rStyle w:val="StyleUnderline"/>
          <w:rFonts w:asciiTheme="majorHAnsi" w:hAnsiTheme="majorHAnsi" w:cstheme="majorHAnsi"/>
        </w:rPr>
        <w:t xml:space="preserve">. Violence can function as a </w:t>
      </w:r>
      <w:r w:rsidRPr="00800A5E">
        <w:rPr>
          <w:rStyle w:val="Emphasis"/>
          <w:rFonts w:asciiTheme="majorHAnsi" w:hAnsiTheme="majorHAnsi" w:cstheme="majorHAnsi"/>
        </w:rPr>
        <w:t>naturalized</w:t>
      </w:r>
      <w:r w:rsidRPr="00800A5E">
        <w:rPr>
          <w:rStyle w:val="StyleUnderline"/>
          <w:rFonts w:asciiTheme="majorHAnsi" w:hAnsiTheme="majorHAnsi" w:cstheme="majorHAnsi"/>
        </w:rPr>
        <w:t xml:space="preserve"> or </w:t>
      </w:r>
      <w:r w:rsidRPr="00800A5E">
        <w:rPr>
          <w:rStyle w:val="Emphasis"/>
          <w:rFonts w:asciiTheme="majorHAnsi" w:hAnsiTheme="majorHAnsi" w:cstheme="majorHAnsi"/>
        </w:rPr>
        <w:t>internalized regime of compulsion</w:t>
      </w:r>
      <w:r w:rsidRPr="00800A5E">
        <w:rPr>
          <w:rStyle w:val="StyleUnderline"/>
          <w:rFonts w:asciiTheme="majorHAnsi" w:hAnsiTheme="majorHAnsi" w:cstheme="majorHAnsi"/>
        </w:rPr>
        <w:t xml:space="preserve"> or </w:t>
      </w:r>
      <w:r w:rsidRPr="00800A5E">
        <w:rPr>
          <w:rStyle w:val="Emphasis"/>
          <w:rFonts w:asciiTheme="majorHAnsi" w:hAnsiTheme="majorHAnsi" w:cstheme="majorHAnsi"/>
        </w:rPr>
        <w:t>domination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Pacification</w:t>
      </w:r>
      <w:r w:rsidRPr="00800A5E">
        <w:rPr>
          <w:rStyle w:val="StyleUnderline"/>
          <w:rFonts w:asciiTheme="majorHAnsi" w:hAnsiTheme="majorHAnsi" w:cstheme="majorHAnsi"/>
        </w:rPr>
        <w:t xml:space="preserve"> reveals both the </w:t>
      </w:r>
      <w:r w:rsidRPr="00800A5E">
        <w:rPr>
          <w:rStyle w:val="Emphasis"/>
          <w:rFonts w:asciiTheme="majorHAnsi" w:hAnsiTheme="majorHAnsi" w:cstheme="majorHAnsi"/>
        </w:rPr>
        <w:t>pervasiveness of violence</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forms of violence that may otherwise remain inconspicuous</w:t>
      </w:r>
      <w:r w:rsidRPr="00800A5E">
        <w:rPr>
          <w:rStyle w:val="StyleUnderline"/>
          <w:rFonts w:asciiTheme="majorHAnsi" w:hAnsiTheme="majorHAnsi" w:cstheme="majorHAnsi"/>
        </w:rPr>
        <w:t xml:space="preserve">. The </w:t>
      </w:r>
      <w:r w:rsidRPr="00800A5E">
        <w:rPr>
          <w:rStyle w:val="Emphasis"/>
          <w:rFonts w:asciiTheme="majorHAnsi" w:hAnsiTheme="majorHAnsi" w:cstheme="majorHAnsi"/>
        </w:rPr>
        <w:t>erasing of tradition</w:t>
      </w:r>
      <w:r w:rsidRPr="00800A5E">
        <w:rPr>
          <w:rStyle w:val="StyleUnderline"/>
          <w:rFonts w:asciiTheme="majorHAnsi" w:hAnsiTheme="majorHAnsi" w:cstheme="majorHAnsi"/>
        </w:rPr>
        <w:t xml:space="preserve"> and the </w:t>
      </w:r>
      <w:r w:rsidRPr="00800A5E">
        <w:rPr>
          <w:rStyle w:val="Emphasis"/>
          <w:rFonts w:asciiTheme="majorHAnsi" w:hAnsiTheme="majorHAnsi" w:cstheme="majorHAnsi"/>
        </w:rPr>
        <w:t>enforcement of particular legal codes</w:t>
      </w:r>
      <w:r w:rsidRPr="00800A5E">
        <w:rPr>
          <w:rStyle w:val="StyleUnderline"/>
          <w:rFonts w:asciiTheme="majorHAnsi" w:hAnsiTheme="majorHAnsi" w:cstheme="majorHAnsi"/>
        </w:rPr>
        <w:t xml:space="preserve"> at the expense of </w:t>
      </w:r>
      <w:r w:rsidRPr="00800A5E">
        <w:rPr>
          <w:rStyle w:val="Emphasis"/>
          <w:rFonts w:asciiTheme="majorHAnsi" w:hAnsiTheme="majorHAnsi" w:cstheme="majorHAnsi"/>
        </w:rPr>
        <w:t>indigenous cultural norms</w:t>
      </w:r>
      <w:r w:rsidRPr="00800A5E">
        <w:rPr>
          <w:rStyle w:val="StyleUnderline"/>
          <w:rFonts w:asciiTheme="majorHAnsi" w:hAnsiTheme="majorHAnsi" w:cstheme="majorHAnsi"/>
        </w:rPr>
        <w:t xml:space="preserve"> is one example of an </w:t>
      </w:r>
      <w:r w:rsidRPr="00800A5E">
        <w:rPr>
          <w:rStyle w:val="Emphasis"/>
          <w:rFonts w:asciiTheme="majorHAnsi" w:hAnsiTheme="majorHAnsi" w:cstheme="majorHAnsi"/>
        </w:rPr>
        <w:t>inconspicuous form</w:t>
      </w:r>
      <w:r w:rsidRPr="00800A5E">
        <w:rPr>
          <w:rStyle w:val="StyleUnderline"/>
          <w:rFonts w:asciiTheme="majorHAnsi" w:hAnsiTheme="majorHAnsi" w:cstheme="majorHAnsi"/>
        </w:rPr>
        <w:t xml:space="preserve"> of violence</w:t>
      </w:r>
      <w:r w:rsidRPr="00800A5E">
        <w:rPr>
          <w:rFonts w:asciiTheme="majorHAnsi" w:hAnsiTheme="majorHAnsi" w:cstheme="majorHAnsi"/>
          <w:sz w:val="16"/>
        </w:rPr>
        <w:t xml:space="preserve"> that involves conspicuous and inconspicous consequences (Cocks 2014). </w:t>
      </w:r>
      <w:r w:rsidRPr="00800A5E">
        <w:rPr>
          <w:rStyle w:val="StyleUnderline"/>
          <w:rFonts w:asciiTheme="majorHAnsi" w:hAnsiTheme="majorHAnsi" w:cstheme="majorHAnsi"/>
        </w:rPr>
        <w:t xml:space="preserve">In understanding violence </w:t>
      </w:r>
      <w:r w:rsidRPr="00800A5E">
        <w:rPr>
          <w:rStyle w:val="Emphasis"/>
          <w:rFonts w:asciiTheme="majorHAnsi" w:hAnsiTheme="majorHAnsi" w:cstheme="majorHAnsi"/>
        </w:rPr>
        <w:t>phenomenologically</w:t>
      </w:r>
      <w:r w:rsidRPr="00800A5E">
        <w:rPr>
          <w:rFonts w:asciiTheme="majorHAnsi" w:hAnsiTheme="majorHAnsi" w:cstheme="majorHAnsi"/>
          <w:sz w:val="16"/>
        </w:rPr>
        <w:t xml:space="preserve">, as a structure of revealing across multiple worlds, </w:t>
      </w:r>
      <w:r w:rsidRPr="00800A5E">
        <w:rPr>
          <w:rStyle w:val="StyleUnderline"/>
          <w:rFonts w:asciiTheme="majorHAnsi" w:hAnsiTheme="majorHAnsi" w:cstheme="majorHAnsi"/>
        </w:rPr>
        <w:t xml:space="preserve">we are </w:t>
      </w:r>
      <w:r w:rsidRPr="00800A5E">
        <w:rPr>
          <w:rStyle w:val="Emphasis"/>
          <w:rFonts w:asciiTheme="majorHAnsi" w:hAnsiTheme="majorHAnsi" w:cstheme="majorHAnsi"/>
        </w:rPr>
        <w:t>better able to reveal the extent</w:t>
      </w:r>
      <w:r w:rsidRPr="00800A5E">
        <w:rPr>
          <w:rStyle w:val="StyleUnderline"/>
          <w:rFonts w:asciiTheme="majorHAnsi" w:hAnsiTheme="majorHAnsi" w:cstheme="majorHAnsi"/>
        </w:rPr>
        <w:t xml:space="preserve"> to which violence </w:t>
      </w:r>
      <w:r w:rsidRPr="00800A5E">
        <w:rPr>
          <w:rStyle w:val="Emphasis"/>
          <w:rFonts w:asciiTheme="majorHAnsi" w:hAnsiTheme="majorHAnsi" w:cstheme="majorHAnsi"/>
        </w:rPr>
        <w:t>shapes our world</w:t>
      </w:r>
      <w:r w:rsidRPr="00800A5E">
        <w:rPr>
          <w:rStyle w:val="StyleUnderline"/>
          <w:rFonts w:asciiTheme="majorHAnsi" w:hAnsiTheme="majorHAnsi" w:cstheme="majorHAnsi"/>
        </w:rPr>
        <w:t xml:space="preserve"> and how we are then </w:t>
      </w:r>
      <w:r w:rsidRPr="00800A5E">
        <w:rPr>
          <w:rStyle w:val="Emphasis"/>
          <w:rFonts w:asciiTheme="majorHAnsi" w:hAnsiTheme="majorHAnsi" w:cstheme="majorHAnsi"/>
        </w:rPr>
        <w:t>shaped by violence</w:t>
      </w:r>
      <w:r w:rsidRPr="00800A5E">
        <w:rPr>
          <w:rFonts w:asciiTheme="majorHAnsi" w:hAnsiTheme="majorHAnsi" w:cstheme="majorHAnsi"/>
          <w:sz w:val="16"/>
        </w:rPr>
        <w:t xml:space="preserve">. Pacavere The Romans understood violence as a necessary condition for pax. </w:t>
      </w:r>
      <w:r w:rsidRPr="00800A5E">
        <w:rPr>
          <w:rStyle w:val="StyleUnderline"/>
          <w:rFonts w:asciiTheme="majorHAnsi" w:hAnsiTheme="majorHAnsi" w:cstheme="majorHAnsi"/>
        </w:rPr>
        <w:t>The liberal imagination</w:t>
      </w:r>
      <w:r w:rsidRPr="00800A5E">
        <w:rPr>
          <w:rFonts w:asciiTheme="majorHAnsi" w:hAnsiTheme="majorHAnsi" w:cstheme="majorHAnsi"/>
          <w:sz w:val="16"/>
        </w:rPr>
        <w:t xml:space="preserve"> blinds itself to </w:t>
      </w:r>
      <w:r w:rsidRPr="00800A5E">
        <w:rPr>
          <w:rStyle w:val="StyleUnderline"/>
          <w:rFonts w:asciiTheme="majorHAnsi" w:hAnsiTheme="majorHAnsi" w:cstheme="majorHAnsi"/>
        </w:rPr>
        <w:t>[</w:t>
      </w:r>
      <w:r w:rsidRPr="00800A5E">
        <w:rPr>
          <w:rStyle w:val="Emphasis"/>
          <w:rFonts w:asciiTheme="majorHAnsi" w:hAnsiTheme="majorHAnsi" w:cstheme="majorHAnsi"/>
        </w:rPr>
        <w:t>obfuscates</w:t>
      </w:r>
      <w:r w:rsidRPr="00800A5E">
        <w:rPr>
          <w:rStyle w:val="StyleUnderline"/>
          <w:rFonts w:asciiTheme="majorHAnsi" w:hAnsiTheme="majorHAnsi" w:cstheme="majorHAnsi"/>
        </w:rPr>
        <w:t xml:space="preserve">] the ways that pacification </w:t>
      </w:r>
      <w:r w:rsidRPr="00800A5E">
        <w:rPr>
          <w:rStyle w:val="Emphasis"/>
          <w:rFonts w:asciiTheme="majorHAnsi" w:hAnsiTheme="majorHAnsi" w:cstheme="majorHAnsi"/>
        </w:rPr>
        <w:t>functions as violence</w:t>
      </w:r>
      <w:r w:rsidRPr="00800A5E">
        <w:rPr>
          <w:rStyle w:val="StyleUnderline"/>
          <w:rFonts w:asciiTheme="majorHAnsi" w:hAnsiTheme="majorHAnsi" w:cstheme="majorHAnsi"/>
        </w:rPr>
        <w:t xml:space="preserve"> in our world order. </w:t>
      </w:r>
      <w:r w:rsidRPr="00800A5E">
        <w:rPr>
          <w:rStyle w:val="Emphasis"/>
          <w:rFonts w:asciiTheme="majorHAnsi" w:hAnsiTheme="majorHAnsi" w:cstheme="majorHAnsi"/>
        </w:rPr>
        <w:t>I</w:t>
      </w:r>
      <w:r w:rsidRPr="00800A5E">
        <w:rPr>
          <w:rFonts w:asciiTheme="majorHAnsi" w:hAnsiTheme="majorHAnsi" w:cstheme="majorHAnsi"/>
          <w:sz w:val="16"/>
        </w:rPr>
        <w:t xml:space="preserve">nternational </w:t>
      </w:r>
      <w:r w:rsidRPr="00800A5E">
        <w:rPr>
          <w:rStyle w:val="Emphasis"/>
          <w:rFonts w:asciiTheme="majorHAnsi" w:hAnsiTheme="majorHAnsi" w:cstheme="majorHAnsi"/>
        </w:rPr>
        <w:t>r</w:t>
      </w:r>
      <w:r w:rsidRPr="00800A5E">
        <w:rPr>
          <w:rFonts w:asciiTheme="majorHAnsi" w:hAnsiTheme="majorHAnsi" w:cstheme="majorHAnsi"/>
          <w:sz w:val="16"/>
        </w:rPr>
        <w:t>elations scholarship</w:t>
      </w:r>
      <w:r w:rsidRPr="00800A5E">
        <w:rPr>
          <w:rStyle w:val="StyleUnderline"/>
          <w:rFonts w:asciiTheme="majorHAnsi" w:hAnsiTheme="majorHAnsi" w:cstheme="majorHAnsi"/>
        </w:rPr>
        <w:t>’s</w:t>
      </w:r>
      <w:r w:rsidRPr="00800A5E">
        <w:rPr>
          <w:rFonts w:asciiTheme="majorHAnsi" w:hAnsiTheme="majorHAnsi" w:cstheme="majorHAnsi"/>
          <w:sz w:val="16"/>
        </w:rPr>
        <w:t xml:space="preserve"> </w:t>
      </w:r>
      <w:r w:rsidRPr="00800A5E">
        <w:rPr>
          <w:rStyle w:val="Emphasis"/>
          <w:rFonts w:asciiTheme="majorHAnsi" w:hAnsiTheme="majorHAnsi" w:cstheme="majorHAnsi"/>
        </w:rPr>
        <w:t>strict distinction</w:t>
      </w:r>
      <w:r w:rsidRPr="00800A5E">
        <w:rPr>
          <w:rStyle w:val="StyleUnderline"/>
          <w:rFonts w:asciiTheme="majorHAnsi" w:hAnsiTheme="majorHAnsi" w:cstheme="majorHAnsi"/>
        </w:rPr>
        <w:t xml:space="preserve"> between peace and violence </w:t>
      </w:r>
      <w:r w:rsidRPr="00800A5E">
        <w:rPr>
          <w:rStyle w:val="Emphasis"/>
          <w:rFonts w:asciiTheme="majorHAnsi" w:hAnsiTheme="majorHAnsi" w:cstheme="majorHAnsi"/>
        </w:rPr>
        <w:t>reinforces this obfuscation</w:t>
      </w:r>
      <w:r w:rsidRPr="00800A5E">
        <w:rPr>
          <w:rStyle w:val="StyleUnderline"/>
          <w:rFonts w:asciiTheme="majorHAnsi" w:hAnsiTheme="majorHAnsi" w:cstheme="majorHAnsi"/>
        </w:rPr>
        <w:t xml:space="preserve">. Yet, the </w:t>
      </w:r>
      <w:r w:rsidRPr="00800A5E">
        <w:rPr>
          <w:rStyle w:val="Emphasis"/>
          <w:rFonts w:asciiTheme="majorHAnsi" w:hAnsiTheme="majorHAnsi" w:cstheme="majorHAnsi"/>
        </w:rPr>
        <w:t>violence of</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in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pacification is central to the contemporary world</w:t>
      </w:r>
      <w:r w:rsidRPr="00800A5E">
        <w:rPr>
          <w:rStyle w:val="StyleUnderline"/>
          <w:rFonts w:asciiTheme="majorHAnsi" w:hAnsiTheme="majorHAnsi" w:cstheme="majorHAnsi"/>
        </w:rPr>
        <w:t>.</w:t>
      </w:r>
      <w:r w:rsidRPr="00800A5E">
        <w:rPr>
          <w:rFonts w:asciiTheme="majorHAnsi" w:hAnsiTheme="majorHAnsi" w:cstheme="majorHAnsi"/>
          <w:sz w:val="16"/>
        </w:rPr>
        <w:t xml:space="preserve"> A phenomenological approach shows that </w:t>
      </w:r>
      <w:r w:rsidRPr="00800A5E">
        <w:rPr>
          <w:rStyle w:val="StyleUnderline"/>
          <w:rFonts w:asciiTheme="majorHAnsi" w:hAnsiTheme="majorHAnsi" w:cstheme="majorHAnsi"/>
        </w:rPr>
        <w:t xml:space="preserve">moments of violent rupture are </w:t>
      </w:r>
      <w:r w:rsidRPr="00800A5E">
        <w:rPr>
          <w:rStyle w:val="Emphasis"/>
          <w:rFonts w:asciiTheme="majorHAnsi" w:hAnsiTheme="majorHAnsi" w:cstheme="majorHAnsi"/>
        </w:rPr>
        <w:t>not aberrations</w:t>
      </w:r>
      <w:r w:rsidRPr="00800A5E">
        <w:rPr>
          <w:rStyle w:val="StyleUnderline"/>
          <w:rFonts w:asciiTheme="majorHAnsi" w:hAnsiTheme="majorHAnsi" w:cstheme="majorHAnsi"/>
        </w:rPr>
        <w:t xml:space="preserve"> of the world order. Violent outbreaks are </w:t>
      </w:r>
      <w:r w:rsidRPr="00800A5E">
        <w:rPr>
          <w:rStyle w:val="Emphasis"/>
          <w:rFonts w:asciiTheme="majorHAnsi" w:hAnsiTheme="majorHAnsi" w:cstheme="majorHAnsi"/>
        </w:rPr>
        <w:t>breakdowns of pacification</w:t>
      </w:r>
      <w:r w:rsidRPr="00800A5E">
        <w:rPr>
          <w:rFonts w:asciiTheme="majorHAnsi" w:hAnsiTheme="majorHAnsi" w:cstheme="majorHAnsi"/>
          <w:sz w:val="16"/>
        </w:rPr>
        <w:t xml:space="preserve">. It follows that </w:t>
      </w:r>
      <w:r w:rsidRPr="00800A5E">
        <w:rPr>
          <w:rStyle w:val="StyleUnderline"/>
          <w:rFonts w:asciiTheme="majorHAnsi" w:hAnsiTheme="majorHAnsi" w:cstheme="majorHAnsi"/>
        </w:rPr>
        <w:t>multiple structures of the world order function as the violence of pacification</w:t>
      </w:r>
      <w:r w:rsidRPr="00800A5E">
        <w:rPr>
          <w:rFonts w:asciiTheme="majorHAnsi" w:hAnsiTheme="majorHAnsi" w:cstheme="majorHAnsi"/>
          <w:sz w:val="16"/>
        </w:rPr>
        <w:t xml:space="preserve">, of pacavere.12 </w:t>
      </w:r>
      <w:r w:rsidRPr="00800A5E">
        <w:rPr>
          <w:rStyle w:val="StyleUnderline"/>
          <w:rFonts w:asciiTheme="majorHAnsi" w:hAnsiTheme="majorHAnsi" w:cstheme="majorHAnsi"/>
        </w:rPr>
        <w:t xml:space="preserve">These structures include </w:t>
      </w:r>
      <w:r w:rsidRPr="00800A5E">
        <w:rPr>
          <w:rStyle w:val="Emphasis"/>
          <w:rFonts w:asciiTheme="majorHAnsi" w:hAnsiTheme="majorHAnsi" w:cstheme="majorHAnsi"/>
        </w:rPr>
        <w:t>liberal capitalism</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colonialism</w:t>
      </w:r>
      <w:r w:rsidRPr="00800A5E">
        <w:rPr>
          <w:rStyle w:val="StyleUnderline"/>
          <w:rFonts w:asciiTheme="majorHAnsi" w:hAnsiTheme="majorHAnsi" w:cstheme="majorHAnsi"/>
        </w:rPr>
        <w:t xml:space="preserve"> and the </w:t>
      </w:r>
      <w:r w:rsidRPr="00800A5E">
        <w:rPr>
          <w:rStyle w:val="Emphasis"/>
          <w:rFonts w:asciiTheme="majorHAnsi" w:hAnsiTheme="majorHAnsi" w:cstheme="majorHAnsi"/>
        </w:rPr>
        <w:t>postcolonial aftermath</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war</w:t>
      </w:r>
      <w:r w:rsidRPr="00800A5E">
        <w:rPr>
          <w:rFonts w:asciiTheme="majorHAnsi" w:hAnsiTheme="majorHAnsi" w:cstheme="majorHAnsi"/>
          <w:sz w:val="16"/>
        </w:rPr>
        <w:t xml:space="preserve">.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 Anarchist critiques of capitalism, unlike Marxist and liberal interpretations, take seriously the decisive role of state violence in structuring society and markets. Anarchists view </w:t>
      </w:r>
      <w:r w:rsidRPr="00800A5E">
        <w:rPr>
          <w:rStyle w:val="StyleUnderline"/>
          <w:rFonts w:asciiTheme="majorHAnsi" w:hAnsiTheme="majorHAnsi" w:cstheme="majorHAnsi"/>
        </w:rPr>
        <w:t xml:space="preserve">the </w:t>
      </w:r>
      <w:r w:rsidRPr="00800A5E">
        <w:rPr>
          <w:rStyle w:val="Emphasis"/>
          <w:rFonts w:asciiTheme="majorHAnsi" w:hAnsiTheme="majorHAnsi" w:cstheme="majorHAnsi"/>
        </w:rPr>
        <w:t>state</w:t>
      </w:r>
      <w:r w:rsidRPr="00800A5E">
        <w:rPr>
          <w:rFonts w:asciiTheme="majorHAnsi" w:hAnsiTheme="majorHAnsi" w:cstheme="majorHAnsi"/>
          <w:sz w:val="16"/>
        </w:rPr>
        <w:t xml:space="preserve"> as an institution that </w:t>
      </w:r>
      <w:r w:rsidRPr="00800A5E">
        <w:rPr>
          <w:rStyle w:val="Emphasis"/>
          <w:rFonts w:asciiTheme="majorHAnsi" w:hAnsiTheme="majorHAnsi" w:cstheme="majorHAnsi"/>
        </w:rPr>
        <w:t>sustains elite appropriations</w:t>
      </w:r>
      <w:r w:rsidRPr="00800A5E">
        <w:rPr>
          <w:rStyle w:val="StyleUnderline"/>
          <w:rFonts w:asciiTheme="majorHAnsi" w:hAnsiTheme="majorHAnsi" w:cstheme="majorHAnsi"/>
        </w:rPr>
        <w:t xml:space="preserve"> of political and economic power</w:t>
      </w:r>
      <w:r w:rsidRPr="00800A5E">
        <w:rPr>
          <w:rFonts w:asciiTheme="majorHAnsi" w:hAnsiTheme="majorHAnsi" w:cstheme="majorHAnsi"/>
          <w:sz w:val="16"/>
        </w:rPr>
        <w:t xml:space="preserve"> (Proudhon [1861] 1998; Sorel 1999; Prichard 2015). </w:t>
      </w:r>
      <w:r w:rsidRPr="00800A5E">
        <w:rPr>
          <w:rStyle w:val="StyleUnderline"/>
          <w:rFonts w:asciiTheme="majorHAnsi" w:hAnsiTheme="majorHAnsi" w:cstheme="majorHAnsi"/>
        </w:rPr>
        <w:t xml:space="preserve">Those at the bottom of the social hierarchy </w:t>
      </w:r>
      <w:r w:rsidRPr="00800A5E">
        <w:rPr>
          <w:rStyle w:val="Emphasis"/>
          <w:rFonts w:asciiTheme="majorHAnsi" w:hAnsiTheme="majorHAnsi" w:cstheme="majorHAnsi"/>
        </w:rPr>
        <w:t>bear the costs</w:t>
      </w:r>
      <w:r w:rsidRPr="00800A5E">
        <w:rPr>
          <w:rStyle w:val="StyleUnderline"/>
          <w:rFonts w:asciiTheme="majorHAnsi" w:hAnsiTheme="majorHAnsi" w:cstheme="majorHAnsi"/>
        </w:rPr>
        <w:t xml:space="preserve"> of this enforced order. The state </w:t>
      </w:r>
      <w:r w:rsidRPr="00800A5E">
        <w:rPr>
          <w:rStyle w:val="Emphasis"/>
          <w:rFonts w:asciiTheme="majorHAnsi" w:hAnsiTheme="majorHAnsi" w:cstheme="majorHAnsi"/>
        </w:rPr>
        <w:t>diffuses violence</w:t>
      </w:r>
      <w:r w:rsidRPr="00800A5E">
        <w:rPr>
          <w:rStyle w:val="StyleUnderline"/>
          <w:rFonts w:asciiTheme="majorHAnsi" w:hAnsiTheme="majorHAnsi" w:cstheme="majorHAnsi"/>
        </w:rPr>
        <w:t xml:space="preserve"> (pacification) throughout the entire society—often in ways that </w:t>
      </w:r>
      <w:r w:rsidRPr="00800A5E">
        <w:rPr>
          <w:rStyle w:val="Emphasis"/>
          <w:rFonts w:asciiTheme="majorHAnsi" w:hAnsiTheme="majorHAnsi" w:cstheme="majorHAnsi"/>
        </w:rPr>
        <w:t>go unrecognized</w:t>
      </w:r>
      <w:r w:rsidRPr="00800A5E">
        <w:rPr>
          <w:rStyle w:val="StyleUnderline"/>
          <w:rFonts w:asciiTheme="majorHAnsi" w:hAnsiTheme="majorHAnsi" w:cstheme="majorHAnsi"/>
        </w:rPr>
        <w:t xml:space="preserve"> by its subjects</w:t>
      </w:r>
      <w:r w:rsidRPr="00800A5E">
        <w:rPr>
          <w:rFonts w:asciiTheme="majorHAnsi" w:hAnsiTheme="majorHAnsi" w:cstheme="majorHAnsi"/>
          <w:sz w:val="16"/>
        </w:rPr>
        <w:t xml:space="preserve"> (Sorel 1999, 65). </w:t>
      </w:r>
      <w:r w:rsidRPr="00800A5E">
        <w:rPr>
          <w:rStyle w:val="StyleUnderline"/>
          <w:rFonts w:asciiTheme="majorHAnsi" w:hAnsiTheme="majorHAnsi" w:cstheme="majorHAnsi"/>
        </w:rPr>
        <w:t xml:space="preserve">The naturalization of violence </w:t>
      </w:r>
      <w:r w:rsidRPr="00800A5E">
        <w:rPr>
          <w:rStyle w:val="Emphasis"/>
          <w:rFonts w:asciiTheme="majorHAnsi" w:hAnsiTheme="majorHAnsi" w:cstheme="majorHAnsi"/>
        </w:rPr>
        <w:t>consolidates arbitrary regimes of domination</w:t>
      </w:r>
      <w:r w:rsidRPr="00800A5E">
        <w:rPr>
          <w:rStyle w:val="StyleUnderline"/>
          <w:rFonts w:asciiTheme="majorHAnsi" w:hAnsiTheme="majorHAnsi" w:cstheme="majorHAnsi"/>
        </w:rPr>
        <w:t xml:space="preserve"> in society. While </w:t>
      </w:r>
      <w:r w:rsidRPr="00800A5E">
        <w:rPr>
          <w:rStyle w:val="Emphasis"/>
          <w:rFonts w:asciiTheme="majorHAnsi" w:hAnsiTheme="majorHAnsi" w:cstheme="majorHAnsi"/>
        </w:rPr>
        <w:t>specific</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countable incidents</w:t>
      </w:r>
      <w:r w:rsidRPr="00800A5E">
        <w:rPr>
          <w:rStyle w:val="StyleUnderline"/>
          <w:rFonts w:asciiTheme="majorHAnsi" w:hAnsiTheme="majorHAnsi" w:cstheme="majorHAnsi"/>
        </w:rPr>
        <w:t xml:space="preserve"> of violence </w:t>
      </w:r>
      <w:r w:rsidRPr="00800A5E">
        <w:rPr>
          <w:rStyle w:val="Emphasis"/>
          <w:rFonts w:asciiTheme="majorHAnsi" w:hAnsiTheme="majorHAnsi" w:cstheme="majorHAnsi"/>
        </w:rPr>
        <w:t>may decline</w:t>
      </w:r>
      <w:r w:rsidRPr="00800A5E">
        <w:rPr>
          <w:rStyle w:val="StyleUnderline"/>
          <w:rFonts w:asciiTheme="majorHAnsi" w:hAnsiTheme="majorHAnsi" w:cstheme="majorHAnsi"/>
        </w:rPr>
        <w:t xml:space="preserve">, the social order is </w:t>
      </w:r>
      <w:r w:rsidRPr="00800A5E">
        <w:rPr>
          <w:rStyle w:val="Emphasis"/>
          <w:rFonts w:asciiTheme="majorHAnsi" w:hAnsiTheme="majorHAnsi" w:cstheme="majorHAnsi"/>
        </w:rPr>
        <w:t>largely premised</w:t>
      </w:r>
      <w:r w:rsidRPr="00800A5E">
        <w:rPr>
          <w:rStyle w:val="StyleUnderline"/>
          <w:rFonts w:asciiTheme="majorHAnsi" w:hAnsiTheme="majorHAnsi" w:cstheme="majorHAnsi"/>
        </w:rPr>
        <w:t xml:space="preserve"> on the </w:t>
      </w:r>
      <w:r w:rsidRPr="00800A5E">
        <w:rPr>
          <w:rStyle w:val="Emphasis"/>
          <w:rFonts w:asciiTheme="majorHAnsi" w:hAnsiTheme="majorHAnsi" w:cstheme="majorHAnsi"/>
        </w:rPr>
        <w:t>threat of violence</w:t>
      </w:r>
      <w:r w:rsidRPr="00800A5E">
        <w:rPr>
          <w:rStyle w:val="StyleUnderline"/>
          <w:rFonts w:asciiTheme="majorHAnsi" w:hAnsiTheme="majorHAnsi" w:cstheme="majorHAnsi"/>
        </w:rPr>
        <w:t xml:space="preserve"> for contravening social norms making specific, countable incidents of violence </w:t>
      </w:r>
      <w:r w:rsidRPr="00800A5E">
        <w:rPr>
          <w:rStyle w:val="Emphasis"/>
          <w:rFonts w:asciiTheme="majorHAnsi" w:hAnsiTheme="majorHAnsi" w:cstheme="majorHAnsi"/>
        </w:rPr>
        <w:t>relatively rare</w:t>
      </w:r>
      <w:r w:rsidRPr="00800A5E">
        <w:rPr>
          <w:rFonts w:asciiTheme="majorHAnsi" w:hAnsiTheme="majorHAnsi" w:cstheme="majorHAnsi"/>
          <w:sz w:val="16"/>
        </w:rPr>
        <w:t xml:space="preserve"> (Kinna and Prichard, forthcoming). </w:t>
      </w:r>
      <w:r w:rsidRPr="00800A5E">
        <w:rPr>
          <w:rStyle w:val="StyleUnderline"/>
          <w:rFonts w:asciiTheme="majorHAnsi" w:hAnsiTheme="majorHAnsi" w:cstheme="majorHAnsi"/>
        </w:rPr>
        <w:t xml:space="preserve">Anarchist thinkers view </w:t>
      </w:r>
      <w:r w:rsidRPr="00800A5E">
        <w:rPr>
          <w:rStyle w:val="Emphasis"/>
          <w:rFonts w:asciiTheme="majorHAnsi" w:hAnsiTheme="majorHAnsi" w:cstheme="majorHAnsi"/>
        </w:rPr>
        <w:t>rising inequality</w:t>
      </w:r>
      <w:r w:rsidRPr="00800A5E">
        <w:rPr>
          <w:rStyle w:val="StyleUnderline"/>
          <w:rFonts w:asciiTheme="majorHAnsi" w:hAnsiTheme="majorHAnsi" w:cstheme="majorHAnsi"/>
        </w:rPr>
        <w:t xml:space="preserve"> in the context of </w:t>
      </w:r>
      <w:r w:rsidRPr="00800A5E">
        <w:rPr>
          <w:rStyle w:val="Emphasis"/>
          <w:rFonts w:asciiTheme="majorHAnsi" w:hAnsiTheme="majorHAnsi" w:cstheme="majorHAnsi"/>
        </w:rPr>
        <w:t>declining riots</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insurgencies</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assassinations</w:t>
      </w:r>
      <w:r w:rsidRPr="00800A5E">
        <w:rPr>
          <w:rFonts w:asciiTheme="majorHAnsi" w:hAnsiTheme="majorHAnsi" w:cstheme="majorHAnsi"/>
          <w:sz w:val="16"/>
        </w:rPr>
        <w:t xml:space="preserve"> (see Figure 1) </w:t>
      </w:r>
      <w:r w:rsidRPr="00800A5E">
        <w:rPr>
          <w:rStyle w:val="StyleUnderline"/>
          <w:rFonts w:asciiTheme="majorHAnsi" w:hAnsiTheme="majorHAnsi" w:cstheme="majorHAnsi"/>
        </w:rPr>
        <w:t xml:space="preserve">as </w:t>
      </w:r>
      <w:r w:rsidRPr="00800A5E">
        <w:rPr>
          <w:rStyle w:val="Emphasis"/>
          <w:rFonts w:asciiTheme="majorHAnsi" w:hAnsiTheme="majorHAnsi" w:cstheme="majorHAnsi"/>
        </w:rPr>
        <w:t>evidence of pacification</w:t>
      </w:r>
      <w:r w:rsidRPr="00800A5E">
        <w:rPr>
          <w:rStyle w:val="StyleUnderline"/>
          <w:rFonts w:asciiTheme="majorHAnsi" w:hAnsiTheme="majorHAnsi" w:cstheme="majorHAnsi"/>
        </w:rPr>
        <w:t>. Incidents of proletarian violence, anticolonial violence, riots, and protests are all examples of resistance to the “regimes of domination” that shape contemporary society</w:t>
      </w:r>
      <w:r w:rsidRPr="00800A5E">
        <w:rPr>
          <w:rFonts w:asciiTheme="majorHAnsi" w:hAnsiTheme="majorHAnsi" w:cstheme="majorHAnsi"/>
          <w:sz w:val="16"/>
        </w:rPr>
        <w:t xml:space="preserve">, regimes easily identifiable by those subject to them (Gordon 2007, 33). Drawing on these accounts, </w:t>
      </w:r>
      <w:r w:rsidRPr="00800A5E">
        <w:rPr>
          <w:rStyle w:val="StyleUnderline"/>
          <w:rFonts w:asciiTheme="majorHAnsi" w:hAnsiTheme="majorHAnsi" w:cstheme="majorHAnsi"/>
        </w:rPr>
        <w:t xml:space="preserve">we interpret declining rates of riots as a sign of </w:t>
      </w:r>
      <w:r w:rsidRPr="00800A5E">
        <w:rPr>
          <w:rStyle w:val="Emphasis"/>
          <w:rFonts w:asciiTheme="majorHAnsi" w:hAnsiTheme="majorHAnsi" w:cstheme="majorHAnsi"/>
        </w:rPr>
        <w:t>increased pacification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rather than evidence</w:t>
      </w:r>
      <w:r w:rsidRPr="00800A5E">
        <w:rPr>
          <w:rStyle w:val="StyleUnderline"/>
          <w:rFonts w:asciiTheme="majorHAnsi" w:hAnsiTheme="majorHAnsi" w:cstheme="majorHAnsi"/>
        </w:rPr>
        <w:t xml:space="preserve"> that the system is </w:t>
      </w:r>
      <w:r w:rsidRPr="00800A5E">
        <w:rPr>
          <w:rStyle w:val="Emphasis"/>
          <w:rFonts w:asciiTheme="majorHAnsi" w:hAnsiTheme="majorHAnsi" w:cstheme="majorHAnsi"/>
        </w:rPr>
        <w:t>becoming less violent</w:t>
      </w:r>
      <w:r w:rsidRPr="00800A5E">
        <w:rPr>
          <w:rFonts w:asciiTheme="majorHAnsi" w:hAnsiTheme="majorHAnsi" w:cstheme="majorHAnsi"/>
          <w:sz w:val="16"/>
        </w:rPr>
        <w:t xml:space="preserve">.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 </w:t>
      </w:r>
      <w:r w:rsidRPr="00800A5E">
        <w:rPr>
          <w:rStyle w:val="StyleUnderline"/>
          <w:rFonts w:asciiTheme="majorHAnsi" w:hAnsiTheme="majorHAnsi" w:cstheme="majorHAnsi"/>
        </w:rPr>
        <w:t xml:space="preserve">Although the liberal imagination </w:t>
      </w:r>
      <w:r w:rsidRPr="00800A5E">
        <w:rPr>
          <w:rStyle w:val="Emphasis"/>
          <w:rFonts w:asciiTheme="majorHAnsi" w:hAnsiTheme="majorHAnsi" w:cstheme="majorHAnsi"/>
        </w:rPr>
        <w:t>obscures the centrality of violence</w:t>
      </w:r>
      <w:r w:rsidRPr="00800A5E">
        <w:rPr>
          <w:rStyle w:val="StyleUnderline"/>
          <w:rFonts w:asciiTheme="majorHAnsi" w:hAnsiTheme="majorHAnsi" w:cstheme="majorHAnsi"/>
        </w:rPr>
        <w:t xml:space="preserve">, violence </w:t>
      </w:r>
      <w:r w:rsidRPr="00800A5E">
        <w:rPr>
          <w:rStyle w:val="Emphasis"/>
          <w:rFonts w:asciiTheme="majorHAnsi" w:hAnsiTheme="majorHAnsi" w:cstheme="majorHAnsi"/>
        </w:rPr>
        <w:t>has always been central</w:t>
      </w:r>
      <w:r w:rsidRPr="00800A5E">
        <w:rPr>
          <w:rStyle w:val="StyleUnderline"/>
          <w:rFonts w:asciiTheme="majorHAnsi" w:hAnsiTheme="majorHAnsi" w:cstheme="majorHAnsi"/>
        </w:rPr>
        <w:t xml:space="preserve"> to the liberal world order</w:t>
      </w:r>
      <w:r w:rsidRPr="00800A5E">
        <w:rPr>
          <w:rFonts w:asciiTheme="majorHAnsi" w:hAnsiTheme="majorHAnsi" w:cstheme="majorHAnsi"/>
          <w:sz w:val="16"/>
        </w:rPr>
        <w:t>—to the liberal worldhood—</w:t>
      </w:r>
      <w:r w:rsidRPr="00800A5E">
        <w:rPr>
          <w:rStyle w:val="StyleUnderline"/>
          <w:rFonts w:asciiTheme="majorHAnsi" w:hAnsiTheme="majorHAnsi" w:cstheme="majorHAnsi"/>
        </w:rPr>
        <w:t xml:space="preserve">particularly during the </w:t>
      </w:r>
      <w:r w:rsidRPr="00800A5E">
        <w:rPr>
          <w:rStyle w:val="Emphasis"/>
          <w:rFonts w:asciiTheme="majorHAnsi" w:hAnsiTheme="majorHAnsi" w:cstheme="majorHAnsi"/>
        </w:rPr>
        <w:t>colonial</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imperial projects</w:t>
      </w:r>
      <w:r w:rsidRPr="00800A5E">
        <w:rPr>
          <w:rFonts w:asciiTheme="majorHAnsi" w:hAnsiTheme="majorHAnsi" w:cstheme="majorHAnsi"/>
          <w:sz w:val="16"/>
        </w:rPr>
        <w:t xml:space="preserve"> of the nineteenth and twentieth centuries (Bell 2007a, 2007b). </w:t>
      </w:r>
      <w:r w:rsidRPr="00800A5E">
        <w:rPr>
          <w:rStyle w:val="StyleUnderline"/>
          <w:rFonts w:asciiTheme="majorHAnsi" w:hAnsiTheme="majorHAnsi" w:cstheme="majorHAnsi"/>
        </w:rPr>
        <w:t xml:space="preserve">Colonial violence was </w:t>
      </w:r>
      <w:r w:rsidRPr="00800A5E">
        <w:rPr>
          <w:rStyle w:val="Emphasis"/>
          <w:rFonts w:asciiTheme="majorHAnsi" w:hAnsiTheme="majorHAnsi" w:cstheme="majorHAnsi"/>
        </w:rPr>
        <w:t>diffused throughout the entire society</w:t>
      </w:r>
      <w:r w:rsidRPr="00800A5E">
        <w:rPr>
          <w:rStyle w:val="StyleUnderline"/>
          <w:rFonts w:asciiTheme="majorHAnsi" w:hAnsiTheme="majorHAnsi" w:cstheme="majorHAnsi"/>
        </w:rPr>
        <w:t xml:space="preserve">, often in ways that </w:t>
      </w:r>
      <w:r w:rsidRPr="00800A5E">
        <w:rPr>
          <w:rStyle w:val="Emphasis"/>
          <w:rFonts w:asciiTheme="majorHAnsi" w:hAnsiTheme="majorHAnsi" w:cstheme="majorHAnsi"/>
        </w:rPr>
        <w:t>went unrecognized</w:t>
      </w:r>
      <w:r w:rsidRPr="00800A5E">
        <w:rPr>
          <w:rStyle w:val="StyleUnderline"/>
          <w:rFonts w:asciiTheme="majorHAnsi" w:hAnsiTheme="majorHAnsi" w:cstheme="majorHAnsi"/>
        </w:rPr>
        <w:t xml:space="preserve"> by the colonized themselves. The violence of pacification </w:t>
      </w:r>
      <w:r w:rsidRPr="00800A5E">
        <w:rPr>
          <w:rStyle w:val="Emphasis"/>
          <w:rFonts w:asciiTheme="majorHAnsi" w:hAnsiTheme="majorHAnsi" w:cstheme="majorHAnsi"/>
        </w:rPr>
        <w:t>structured the very existence</w:t>
      </w:r>
      <w:r w:rsidRPr="00800A5E">
        <w:rPr>
          <w:rStyle w:val="StyleUnderline"/>
          <w:rFonts w:asciiTheme="majorHAnsi" w:hAnsiTheme="majorHAnsi" w:cstheme="majorHAnsi"/>
        </w:rPr>
        <w:t xml:space="preserve"> of the colonized subject</w:t>
      </w:r>
      <w:r w:rsidRPr="00800A5E">
        <w:rPr>
          <w:rFonts w:asciiTheme="majorHAnsi" w:hAnsiTheme="majorHAnsi" w:cstheme="majorHAnsi"/>
          <w:sz w:val="16"/>
        </w:rPr>
        <w:t xml:space="preserve">. This violence transformed the colonized subjects into a different “species” (Fanon 1963, 35– 40, 43). </w:t>
      </w:r>
      <w:r w:rsidRPr="00800A5E">
        <w:rPr>
          <w:rStyle w:val="StyleUnderline"/>
          <w:rFonts w:asciiTheme="majorHAnsi" w:hAnsiTheme="majorHAnsi" w:cstheme="majorHAnsi"/>
        </w:rPr>
        <w:t xml:space="preserve">Colonial pacification was </w:t>
      </w:r>
      <w:r w:rsidRPr="00800A5E">
        <w:rPr>
          <w:rStyle w:val="Emphasis"/>
          <w:rFonts w:asciiTheme="majorHAnsi" w:hAnsiTheme="majorHAnsi" w:cstheme="majorHAnsi"/>
        </w:rPr>
        <w:t>more than direct</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indirect violence</w:t>
      </w:r>
      <w:r w:rsidRPr="00800A5E">
        <w:rPr>
          <w:rStyle w:val="StyleUnderline"/>
          <w:rFonts w:asciiTheme="majorHAnsi" w:hAnsiTheme="majorHAnsi" w:cstheme="majorHAnsi"/>
        </w:rPr>
        <w:t xml:space="preserve">; it was sufficiently diffuse to </w:t>
      </w:r>
      <w:r w:rsidRPr="00800A5E">
        <w:rPr>
          <w:rStyle w:val="Emphasis"/>
          <w:rFonts w:asciiTheme="majorHAnsi" w:hAnsiTheme="majorHAnsi" w:cstheme="majorHAnsi"/>
        </w:rPr>
        <w:t>remake the psyche</w:t>
      </w:r>
      <w:r w:rsidRPr="00800A5E">
        <w:rPr>
          <w:rStyle w:val="StyleUnderline"/>
          <w:rFonts w:asciiTheme="majorHAnsi" w:hAnsiTheme="majorHAnsi" w:cstheme="majorHAnsi"/>
        </w:rPr>
        <w:t xml:space="preserve"> of the colonized, </w:t>
      </w:r>
      <w:r w:rsidRPr="00800A5E">
        <w:rPr>
          <w:rStyle w:val="Emphasis"/>
          <w:rFonts w:asciiTheme="majorHAnsi" w:hAnsiTheme="majorHAnsi" w:cstheme="majorHAnsi"/>
        </w:rPr>
        <w:t>affecting their mental health</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emotions</w:t>
      </w:r>
      <w:r w:rsidRPr="00800A5E">
        <w:rPr>
          <w:rFonts w:asciiTheme="majorHAnsi" w:hAnsiTheme="majorHAnsi" w:cstheme="majorHAnsi"/>
          <w:sz w:val="16"/>
        </w:rPr>
        <w:t xml:space="preserve"> (Fanon 1963, 35–106). </w:t>
      </w:r>
      <w:r w:rsidRPr="00800A5E">
        <w:rPr>
          <w:rStyle w:val="StyleUnderline"/>
          <w:rFonts w:asciiTheme="majorHAnsi" w:hAnsiTheme="majorHAnsi" w:cstheme="majorHAnsi"/>
        </w:rPr>
        <w:t>Fanon</w:t>
      </w:r>
      <w:r w:rsidRPr="00800A5E">
        <w:rPr>
          <w:rFonts w:asciiTheme="majorHAnsi" w:hAnsiTheme="majorHAnsi" w:cstheme="majorHAnsi"/>
          <w:sz w:val="16"/>
        </w:rPr>
        <w:t xml:space="preserve"> (1963, 31) </w:t>
      </w:r>
      <w:r w:rsidRPr="00800A5E">
        <w:rPr>
          <w:rStyle w:val="StyleUnderline"/>
          <w:rFonts w:asciiTheme="majorHAnsi" w:hAnsiTheme="majorHAnsi" w:cstheme="majorHAnsi"/>
        </w:rPr>
        <w:t>described it as “</w:t>
      </w:r>
      <w:r w:rsidRPr="00800A5E">
        <w:rPr>
          <w:rStyle w:val="Emphasis"/>
          <w:rFonts w:asciiTheme="majorHAnsi" w:hAnsiTheme="majorHAnsi" w:cstheme="majorHAnsi"/>
        </w:rPr>
        <w:t>atmospheric violence</w:t>
      </w:r>
      <w:r w:rsidRPr="00800A5E">
        <w:rPr>
          <w:rStyle w:val="StyleUnderline"/>
          <w:rFonts w:asciiTheme="majorHAnsi" w:hAnsiTheme="majorHAnsi" w:cstheme="majorHAnsi"/>
        </w:rPr>
        <w:t xml:space="preserve">,” a “violence </w:t>
      </w:r>
      <w:r w:rsidRPr="00800A5E">
        <w:rPr>
          <w:rStyle w:val="Emphasis"/>
          <w:rFonts w:asciiTheme="majorHAnsi" w:hAnsiTheme="majorHAnsi" w:cstheme="majorHAnsi"/>
        </w:rPr>
        <w:t>rippling under the skin</w:t>
      </w:r>
      <w:r w:rsidRPr="00800A5E">
        <w:rPr>
          <w:rStyle w:val="StyleUnderline"/>
          <w:rFonts w:asciiTheme="majorHAnsi" w:hAnsiTheme="majorHAnsi" w:cstheme="majorHAnsi"/>
        </w:rPr>
        <w:t>.” Unable to lash out against the colonizer, the colonized lived everyday within a world ordered by violence</w:t>
      </w:r>
      <w:r w:rsidRPr="00800A5E">
        <w:rPr>
          <w:rFonts w:asciiTheme="majorHAnsi" w:hAnsiTheme="majorHAnsi" w:cstheme="majorHAnsi"/>
          <w:sz w:val="16"/>
        </w:rPr>
        <w:t xml:space="preserv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w:t>
      </w:r>
      <w:r w:rsidRPr="00800A5E">
        <w:rPr>
          <w:rStyle w:val="StyleUnderline"/>
          <w:rFonts w:asciiTheme="majorHAnsi" w:hAnsiTheme="majorHAnsi" w:cstheme="majorHAnsi"/>
        </w:rPr>
        <w:t xml:space="preserve">This civilizing imagination </w:t>
      </w:r>
      <w:r w:rsidRPr="00800A5E">
        <w:rPr>
          <w:rStyle w:val="Emphasis"/>
          <w:rFonts w:asciiTheme="majorHAnsi" w:hAnsiTheme="majorHAnsi" w:cstheme="majorHAnsi"/>
        </w:rPr>
        <w:t>functioned phenomenologically</w:t>
      </w:r>
      <w:r w:rsidRPr="00800A5E">
        <w:rPr>
          <w:rStyle w:val="StyleUnderline"/>
          <w:rFonts w:asciiTheme="majorHAnsi" w:hAnsiTheme="majorHAnsi" w:cstheme="majorHAnsi"/>
        </w:rPr>
        <w:t xml:space="preserve">. It produced insiders as </w:t>
      </w:r>
      <w:r w:rsidRPr="00800A5E">
        <w:rPr>
          <w:rStyle w:val="Emphasis"/>
          <w:rFonts w:asciiTheme="majorHAnsi" w:hAnsiTheme="majorHAnsi" w:cstheme="majorHAnsi"/>
        </w:rPr>
        <w:t>civilized</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peaceful</w:t>
      </w:r>
      <w:r w:rsidRPr="00800A5E">
        <w:rPr>
          <w:rStyle w:val="StyleUnderline"/>
          <w:rFonts w:asciiTheme="majorHAnsi" w:hAnsiTheme="majorHAnsi" w:cstheme="majorHAnsi"/>
        </w:rPr>
        <w:t xml:space="preserve"> and outsiders as </w:t>
      </w:r>
      <w:r w:rsidRPr="00800A5E">
        <w:rPr>
          <w:rStyle w:val="Emphasis"/>
          <w:rFonts w:asciiTheme="majorHAnsi" w:hAnsiTheme="majorHAnsi" w:cstheme="majorHAnsi"/>
        </w:rPr>
        <w:t>violent</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external threats</w:t>
      </w:r>
      <w:r w:rsidRPr="00800A5E">
        <w:rPr>
          <w:rStyle w:val="StyleUnderline"/>
          <w:rFonts w:asciiTheme="majorHAnsi" w:hAnsiTheme="majorHAnsi" w:cstheme="majorHAnsi"/>
        </w:rPr>
        <w:t xml:space="preserve"> to civilization. In doing so, this imagination </w:t>
      </w:r>
      <w:r w:rsidRPr="00800A5E">
        <w:rPr>
          <w:rStyle w:val="Emphasis"/>
          <w:rFonts w:asciiTheme="majorHAnsi" w:hAnsiTheme="majorHAnsi" w:cstheme="majorHAnsi"/>
        </w:rPr>
        <w:t>successfully obscured</w:t>
      </w:r>
      <w:r w:rsidRPr="00800A5E">
        <w:rPr>
          <w:rFonts w:asciiTheme="majorHAnsi" w:hAnsiTheme="majorHAnsi" w:cstheme="majorHAnsi"/>
          <w:sz w:val="16"/>
        </w:rPr>
        <w:t xml:space="preserve"> how the structures of liberalism produced colonial violence.</w:t>
      </w:r>
      <w:r w:rsidRPr="00800A5E">
        <w:rPr>
          <w:rStyle w:val="Emphasis"/>
          <w:rFonts w:asciiTheme="majorHAnsi" w:hAnsiTheme="majorHAnsi" w:cstheme="majorHAnsi"/>
        </w:rPr>
        <w:t>13</w:t>
      </w:r>
      <w:r w:rsidRPr="00800A5E">
        <w:rPr>
          <w:rFonts w:asciiTheme="majorHAnsi" w:hAnsiTheme="majorHAnsi" w:cstheme="majorHAnsi"/>
          <w:sz w:val="16"/>
        </w:rPr>
        <w:t xml:space="preserve"> </w:t>
      </w:r>
      <w:r w:rsidRPr="00800A5E">
        <w:rPr>
          <w:rStyle w:val="Emphasis"/>
          <w:rFonts w:asciiTheme="majorHAnsi" w:hAnsiTheme="majorHAnsi" w:cstheme="majorHAnsi"/>
        </w:rPr>
        <w:t>FOOTNOTE 13</w:t>
      </w:r>
      <w:r w:rsidRPr="00800A5E">
        <w:rPr>
          <w:rFonts w:asciiTheme="majorHAnsi" w:hAnsiTheme="majorHAnsi" w:cstheme="majorHAnsi"/>
          <w:sz w:val="16"/>
        </w:rPr>
        <w:t xml:space="preserve"> Arguments about </w:t>
      </w:r>
      <w:r w:rsidRPr="00800A5E">
        <w:rPr>
          <w:rStyle w:val="StyleUnderline"/>
          <w:rFonts w:asciiTheme="majorHAnsi" w:hAnsiTheme="majorHAnsi" w:cstheme="majorHAnsi"/>
        </w:rPr>
        <w:t xml:space="preserve">the </w:t>
      </w:r>
      <w:r w:rsidRPr="00800A5E">
        <w:rPr>
          <w:rStyle w:val="Emphasis"/>
          <w:rFonts w:asciiTheme="majorHAnsi" w:hAnsiTheme="majorHAnsi" w:cstheme="majorHAnsi"/>
        </w:rPr>
        <w:t>foundational role of colonialism</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primitive accumulation</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white supremacy</w:t>
      </w:r>
      <w:r w:rsidRPr="00800A5E">
        <w:rPr>
          <w:rStyle w:val="StyleUnderline"/>
          <w:rFonts w:asciiTheme="majorHAnsi" w:hAnsiTheme="majorHAnsi" w:cstheme="majorHAnsi"/>
        </w:rPr>
        <w:t xml:space="preserve"> in structuring the modern international system</w:t>
      </w:r>
      <w:r w:rsidRPr="00800A5E">
        <w:rPr>
          <w:rFonts w:asciiTheme="majorHAnsi" w:hAnsiTheme="majorHAnsi" w:cstheme="majorHAnsi"/>
          <w:sz w:val="16"/>
        </w:rPr>
        <w:t xml:space="preserve"> are particularly useful in thinking about phenomenological violence (Jones 2006; Anievas, Manchanda, and Shilliam 2015; Du Bois 1915; Shaw 2008; Coulthard 2014; Deloria 1974; Lowe 2015; Hartman 1997). </w:t>
      </w:r>
      <w:r w:rsidRPr="00800A5E">
        <w:rPr>
          <w:rStyle w:val="StyleUnderline"/>
          <w:rFonts w:asciiTheme="majorHAnsi" w:hAnsiTheme="majorHAnsi" w:cstheme="majorHAnsi"/>
        </w:rPr>
        <w:t xml:space="preserve">The legacy of these practices </w:t>
      </w:r>
      <w:r w:rsidRPr="00800A5E">
        <w:rPr>
          <w:rStyle w:val="Emphasis"/>
          <w:rFonts w:asciiTheme="majorHAnsi" w:hAnsiTheme="majorHAnsi" w:cstheme="majorHAnsi"/>
        </w:rPr>
        <w:t>pervades contemporary liberal peace-building</w:t>
      </w:r>
      <w:r w:rsidRPr="00800A5E">
        <w:rPr>
          <w:rFonts w:asciiTheme="majorHAnsi" w:hAnsiTheme="majorHAnsi" w:cstheme="majorHAnsi"/>
          <w:sz w:val="16"/>
        </w:rPr>
        <w:t xml:space="preserve"> (Richmond 2014; Sabaratnam 2015; Bouka 2013; Autesserre 2009) </w:t>
      </w:r>
      <w:r w:rsidRPr="00800A5E">
        <w:rPr>
          <w:rStyle w:val="StyleUnderline"/>
          <w:rFonts w:asciiTheme="majorHAnsi" w:hAnsiTheme="majorHAnsi" w:cstheme="majorHAnsi"/>
        </w:rPr>
        <w:t xml:space="preserve">and </w:t>
      </w:r>
      <w:r w:rsidRPr="00800A5E">
        <w:rPr>
          <w:rStyle w:val="Emphasis"/>
          <w:rFonts w:asciiTheme="majorHAnsi" w:hAnsiTheme="majorHAnsi" w:cstheme="majorHAnsi"/>
        </w:rPr>
        <w:t>liberal global governance</w:t>
      </w:r>
      <w:r w:rsidRPr="00800A5E">
        <w:rPr>
          <w:rFonts w:asciiTheme="majorHAnsi" w:hAnsiTheme="majorHAnsi" w:cstheme="majorHAnsi"/>
          <w:sz w:val="16"/>
        </w:rPr>
        <w:t xml:space="preserve"> (Koomen 2014a, 2014b, 2013), </w:t>
      </w:r>
      <w:r w:rsidRPr="00800A5E">
        <w:rPr>
          <w:rStyle w:val="StyleUnderline"/>
          <w:rFonts w:asciiTheme="majorHAnsi" w:hAnsiTheme="majorHAnsi" w:cstheme="majorHAnsi"/>
        </w:rPr>
        <w:t xml:space="preserve">while trade liberalization can </w:t>
      </w:r>
      <w:r w:rsidRPr="00800A5E">
        <w:rPr>
          <w:rStyle w:val="Emphasis"/>
          <w:rFonts w:asciiTheme="majorHAnsi" w:hAnsiTheme="majorHAnsi" w:cstheme="majorHAnsi"/>
        </w:rPr>
        <w:t>facilitate mass violence</w:t>
      </w:r>
      <w:r w:rsidRPr="00800A5E">
        <w:rPr>
          <w:rFonts w:asciiTheme="majorHAnsi" w:hAnsiTheme="majorHAnsi" w:cstheme="majorHAnsi"/>
          <w:sz w:val="16"/>
        </w:rPr>
        <w:t xml:space="preserve"> (Kamola 2007; Smith 2016). Césaire argues that </w:t>
      </w:r>
      <w:r w:rsidRPr="00800A5E">
        <w:rPr>
          <w:rStyle w:val="StyleUnderline"/>
          <w:rFonts w:asciiTheme="majorHAnsi" w:hAnsiTheme="majorHAnsi" w:cstheme="majorHAnsi"/>
        </w:rPr>
        <w:t>colonialism produced a “</w:t>
      </w:r>
      <w:r w:rsidRPr="00800A5E">
        <w:rPr>
          <w:rStyle w:val="Emphasis"/>
          <w:rFonts w:asciiTheme="majorHAnsi" w:hAnsiTheme="majorHAnsi" w:cstheme="majorHAnsi"/>
        </w:rPr>
        <w:t>boomerang effect</w:t>
      </w:r>
      <w:r w:rsidRPr="00800A5E">
        <w:rPr>
          <w:rStyle w:val="StyleUnderline"/>
          <w:rFonts w:asciiTheme="majorHAnsi" w:hAnsiTheme="majorHAnsi" w:cstheme="majorHAnsi"/>
        </w:rPr>
        <w:t xml:space="preserve">” within European societies; </w:t>
      </w:r>
      <w:r w:rsidRPr="00800A5E">
        <w:rPr>
          <w:rStyle w:val="Emphasis"/>
          <w:rFonts w:asciiTheme="majorHAnsi" w:hAnsiTheme="majorHAnsi" w:cstheme="majorHAnsi"/>
        </w:rPr>
        <w:t>Nazism</w:t>
      </w:r>
      <w:r w:rsidRPr="00800A5E">
        <w:rPr>
          <w:rStyle w:val="StyleUnderline"/>
          <w:rFonts w:asciiTheme="majorHAnsi" w:hAnsiTheme="majorHAnsi" w:cstheme="majorHAnsi"/>
        </w:rPr>
        <w:t xml:space="preserve"> was the return of violence previously “</w:t>
      </w:r>
      <w:r w:rsidRPr="00800A5E">
        <w:rPr>
          <w:rStyle w:val="Emphasis"/>
          <w:rFonts w:asciiTheme="majorHAnsi" w:hAnsiTheme="majorHAnsi" w:cstheme="majorHAnsi"/>
        </w:rPr>
        <w:t>applied only to non-European peoples</w:t>
      </w:r>
      <w:r w:rsidRPr="00800A5E">
        <w:rPr>
          <w:rStyle w:val="StyleUnderline"/>
          <w:rFonts w:asciiTheme="majorHAnsi" w:hAnsiTheme="majorHAnsi" w:cstheme="majorHAnsi"/>
        </w:rPr>
        <w:t>”</w:t>
      </w:r>
      <w:r w:rsidRPr="00800A5E">
        <w:rPr>
          <w:rFonts w:asciiTheme="majorHAnsi" w:hAnsiTheme="majorHAnsi" w:cstheme="majorHAnsi"/>
          <w:sz w:val="16"/>
        </w:rPr>
        <w:t xml:space="preserve"> (Césaire 2000, 36). At independence, </w:t>
      </w:r>
      <w:r w:rsidRPr="00800A5E">
        <w:rPr>
          <w:rStyle w:val="Emphasis"/>
          <w:rFonts w:asciiTheme="majorHAnsi" w:hAnsiTheme="majorHAnsi" w:cstheme="majorHAnsi"/>
        </w:rPr>
        <w:t>international law became a mechanism</w:t>
      </w:r>
      <w:r w:rsidRPr="00800A5E">
        <w:rPr>
          <w:rStyle w:val="StyleUnderline"/>
          <w:rFonts w:asciiTheme="majorHAnsi" w:hAnsiTheme="majorHAnsi" w:cstheme="majorHAnsi"/>
        </w:rPr>
        <w:t xml:space="preserve"> for reinforcing this international order upon the previously colonized world</w:t>
      </w:r>
      <w:r w:rsidRPr="00800A5E">
        <w:rPr>
          <w:rFonts w:asciiTheme="majorHAnsi" w:hAnsiTheme="majorHAnsi" w:cstheme="majorHAnsi"/>
          <w:sz w:val="16"/>
        </w:rPr>
        <w:t xml:space="preserve"> (Grovogui 1996).</w:t>
      </w:r>
      <w:r w:rsidRPr="00800A5E">
        <w:rPr>
          <w:rStyle w:val="StyleUnderline"/>
          <w:rFonts w:asciiTheme="majorHAnsi" w:hAnsiTheme="majorHAnsi" w:cstheme="majorHAnsi"/>
        </w:rPr>
        <w:t xml:space="preserve">The idea of war as an </w:t>
      </w:r>
      <w:r w:rsidRPr="00800A5E">
        <w:rPr>
          <w:rStyle w:val="Emphasis"/>
          <w:rFonts w:asciiTheme="majorHAnsi" w:hAnsiTheme="majorHAnsi" w:cstheme="majorHAnsi"/>
        </w:rPr>
        <w:t>external practice</w:t>
      </w:r>
      <w:r w:rsidRPr="00800A5E">
        <w:rPr>
          <w:rStyle w:val="StyleUnderline"/>
          <w:rFonts w:asciiTheme="majorHAnsi" w:hAnsiTheme="majorHAnsi" w:cstheme="majorHAnsi"/>
        </w:rPr>
        <w:t xml:space="preserve"> of states, </w:t>
      </w:r>
      <w:r w:rsidRPr="00800A5E">
        <w:rPr>
          <w:rStyle w:val="Emphasis"/>
          <w:rFonts w:asciiTheme="majorHAnsi" w:hAnsiTheme="majorHAnsi" w:cstheme="majorHAnsi"/>
        </w:rPr>
        <w:t>not tied</w:t>
      </w:r>
      <w:r w:rsidRPr="00800A5E">
        <w:rPr>
          <w:rStyle w:val="StyleUnderline"/>
          <w:rFonts w:asciiTheme="majorHAnsi" w:hAnsiTheme="majorHAnsi" w:cstheme="majorHAnsi"/>
        </w:rPr>
        <w:t xml:space="preserve"> to their </w:t>
      </w:r>
      <w:r w:rsidRPr="00800A5E">
        <w:rPr>
          <w:rStyle w:val="Emphasis"/>
          <w:rFonts w:asciiTheme="majorHAnsi" w:hAnsiTheme="majorHAnsi" w:cstheme="majorHAnsi"/>
        </w:rPr>
        <w:t>internal workings</w:t>
      </w:r>
      <w:r w:rsidRPr="00800A5E">
        <w:rPr>
          <w:rStyle w:val="StyleUnderline"/>
          <w:rFonts w:asciiTheme="majorHAnsi" w:hAnsiTheme="majorHAnsi" w:cstheme="majorHAnsi"/>
        </w:rPr>
        <w:t xml:space="preserve"> and located according to </w:t>
      </w:r>
      <w:r w:rsidRPr="00800A5E">
        <w:rPr>
          <w:rStyle w:val="Emphasis"/>
          <w:rFonts w:asciiTheme="majorHAnsi" w:hAnsiTheme="majorHAnsi" w:cstheme="majorHAnsi"/>
        </w:rPr>
        <w:t>specific normative projections</w:t>
      </w:r>
      <w:r w:rsidRPr="00800A5E">
        <w:rPr>
          <w:rStyle w:val="StyleUnderline"/>
          <w:rFonts w:asciiTheme="majorHAnsi" w:hAnsiTheme="majorHAnsi" w:cstheme="majorHAnsi"/>
        </w:rPr>
        <w:t xml:space="preserve"> of Western identity, </w:t>
      </w:r>
      <w:r w:rsidRPr="00800A5E">
        <w:rPr>
          <w:rStyle w:val="Emphasis"/>
          <w:rFonts w:asciiTheme="majorHAnsi" w:hAnsiTheme="majorHAnsi" w:cstheme="majorHAnsi"/>
        </w:rPr>
        <w:t>followed</w:t>
      </w:r>
      <w:r w:rsidRPr="00800A5E">
        <w:rPr>
          <w:rStyle w:val="StyleUnderline"/>
          <w:rFonts w:asciiTheme="majorHAnsi" w:hAnsiTheme="majorHAnsi" w:cstheme="majorHAnsi"/>
        </w:rPr>
        <w:t xml:space="preserve"> from this colonial mentality. This mentality </w:t>
      </w:r>
      <w:r w:rsidRPr="00800A5E">
        <w:rPr>
          <w:rStyle w:val="Emphasis"/>
          <w:rFonts w:asciiTheme="majorHAnsi" w:hAnsiTheme="majorHAnsi" w:cstheme="majorHAnsi"/>
        </w:rPr>
        <w:t>legitimized the exporting of violence</w:t>
      </w:r>
      <w:r w:rsidRPr="00800A5E">
        <w:rPr>
          <w:rStyle w:val="StyleUnderline"/>
          <w:rFonts w:asciiTheme="majorHAnsi" w:hAnsiTheme="majorHAnsi" w:cstheme="majorHAnsi"/>
        </w:rPr>
        <w:t xml:space="preserve"> to create a </w:t>
      </w:r>
      <w:r w:rsidRPr="00800A5E">
        <w:rPr>
          <w:rStyle w:val="Emphasis"/>
          <w:rFonts w:asciiTheme="majorHAnsi" w:hAnsiTheme="majorHAnsi" w:cstheme="majorHAnsi"/>
        </w:rPr>
        <w:t>Western imperial pax</w:t>
      </w:r>
      <w:r w:rsidRPr="00800A5E">
        <w:rPr>
          <w:rStyle w:val="StyleUnderline"/>
          <w:rFonts w:asciiTheme="majorHAnsi" w:hAnsiTheme="majorHAnsi" w:cstheme="majorHAnsi"/>
        </w:rPr>
        <w:t xml:space="preserve"> and was so widespread that it </w:t>
      </w:r>
      <w:r w:rsidRPr="00800A5E">
        <w:rPr>
          <w:rStyle w:val="Emphasis"/>
          <w:rFonts w:asciiTheme="majorHAnsi" w:hAnsiTheme="majorHAnsi" w:cstheme="majorHAnsi"/>
        </w:rPr>
        <w:t>shaped the development of modern warfare</w:t>
      </w:r>
      <w:r w:rsidRPr="00800A5E">
        <w:rPr>
          <w:rFonts w:asciiTheme="majorHAnsi" w:hAnsiTheme="majorHAnsi" w:cstheme="majorHAnsi"/>
          <w:sz w:val="16"/>
        </w:rPr>
        <w:t xml:space="preserve"> (Ellis 1986; Proudhon [1861] 1998). </w:t>
      </w:r>
      <w:r w:rsidRPr="00800A5E">
        <w:rPr>
          <w:rStyle w:val="StyleUnderline"/>
          <w:rFonts w:asciiTheme="majorHAnsi" w:hAnsiTheme="majorHAnsi" w:cstheme="majorHAnsi"/>
        </w:rPr>
        <w:t xml:space="preserve">The colonial wars </w:t>
      </w:r>
      <w:r w:rsidRPr="00800A5E">
        <w:rPr>
          <w:rStyle w:val="Emphasis"/>
          <w:rFonts w:asciiTheme="majorHAnsi" w:hAnsiTheme="majorHAnsi" w:cstheme="majorHAnsi"/>
        </w:rPr>
        <w:t>reproduced</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reinforced ideologies of Western superiority</w:t>
      </w:r>
      <w:r w:rsidRPr="00800A5E">
        <w:rPr>
          <w:rStyle w:val="StyleUnderline"/>
          <w:rFonts w:asciiTheme="majorHAnsi" w:hAnsiTheme="majorHAnsi" w:cstheme="majorHAnsi"/>
        </w:rPr>
        <w:t xml:space="preserve">, evidenced in part by the West’s </w:t>
      </w:r>
      <w:r w:rsidRPr="00800A5E">
        <w:rPr>
          <w:rStyle w:val="Emphasis"/>
          <w:rFonts w:asciiTheme="majorHAnsi" w:hAnsiTheme="majorHAnsi" w:cstheme="majorHAnsi"/>
        </w:rPr>
        <w:t>superior military technology</w:t>
      </w:r>
      <w:r w:rsidRPr="00800A5E">
        <w:rPr>
          <w:rStyle w:val="StyleUnderline"/>
          <w:rFonts w:asciiTheme="majorHAnsi" w:hAnsiTheme="majorHAnsi" w:cstheme="majorHAnsi"/>
        </w:rPr>
        <w:t xml:space="preserve">. A consequence of this racist hubris was the </w:t>
      </w:r>
      <w:r w:rsidRPr="00800A5E">
        <w:rPr>
          <w:rStyle w:val="Emphasis"/>
          <w:rFonts w:asciiTheme="majorHAnsi" w:hAnsiTheme="majorHAnsi" w:cstheme="majorHAnsi"/>
        </w:rPr>
        <w:t>inability to foresee the destructive tendencies</w:t>
      </w:r>
      <w:r w:rsidRPr="00800A5E">
        <w:rPr>
          <w:rStyle w:val="StyleUnderline"/>
          <w:rFonts w:asciiTheme="majorHAnsi" w:hAnsiTheme="majorHAnsi" w:cstheme="majorHAnsi"/>
        </w:rPr>
        <w:t xml:space="preserve"> of Western warfare when </w:t>
      </w:r>
      <w:r w:rsidRPr="00800A5E">
        <w:rPr>
          <w:rStyle w:val="Emphasis"/>
          <w:rFonts w:asciiTheme="majorHAnsi" w:hAnsiTheme="majorHAnsi" w:cstheme="majorHAnsi"/>
        </w:rPr>
        <w:t>unleashed against themselves</w:t>
      </w:r>
      <w:r w:rsidRPr="00800A5E">
        <w:rPr>
          <w:rFonts w:asciiTheme="majorHAnsi" w:hAnsiTheme="majorHAnsi" w:cstheme="majorHAnsi"/>
          <w:sz w:val="16"/>
        </w:rPr>
        <w:t xml:space="preserve"> (Ellis 1986). The discipline of international relations, founded in response to the unexpectedly destructive character of the First World War, reproduced this understanding of war.14 </w:t>
      </w:r>
      <w:r w:rsidRPr="00800A5E">
        <w:rPr>
          <w:rStyle w:val="StyleUnderline"/>
          <w:rFonts w:asciiTheme="majorHAnsi" w:hAnsiTheme="majorHAnsi" w:cstheme="majorHAnsi"/>
        </w:rPr>
        <w:t xml:space="preserve">This understanding </w:t>
      </w:r>
      <w:r w:rsidRPr="00800A5E">
        <w:rPr>
          <w:rStyle w:val="Emphasis"/>
          <w:rFonts w:asciiTheme="majorHAnsi" w:hAnsiTheme="majorHAnsi" w:cstheme="majorHAnsi"/>
        </w:rPr>
        <w:t>disguises the possibility of increasing violence</w:t>
      </w:r>
      <w:r w:rsidRPr="00800A5E">
        <w:rPr>
          <w:rStyle w:val="StyleUnderline"/>
          <w:rFonts w:asciiTheme="majorHAnsi" w:hAnsiTheme="majorHAnsi" w:cstheme="majorHAnsi"/>
        </w:rPr>
        <w:t xml:space="preserve"> within the liberal world by </w:t>
      </w:r>
      <w:r w:rsidRPr="00800A5E">
        <w:rPr>
          <w:rStyle w:val="Emphasis"/>
          <w:rFonts w:asciiTheme="majorHAnsi" w:hAnsiTheme="majorHAnsi" w:cstheme="majorHAnsi"/>
        </w:rPr>
        <w:t>presuming a historical narrative of progress</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being shocked by its aberration</w:t>
      </w:r>
      <w:r w:rsidRPr="00800A5E">
        <w:rPr>
          <w:rStyle w:val="StyleUnderline"/>
          <w:rFonts w:asciiTheme="majorHAnsi" w:hAnsiTheme="majorHAnsi" w:cstheme="majorHAnsi"/>
        </w:rPr>
        <w:t xml:space="preserve">. War, however, is </w:t>
      </w:r>
      <w:r w:rsidRPr="00800A5E">
        <w:rPr>
          <w:rStyle w:val="Emphasis"/>
          <w:rFonts w:asciiTheme="majorHAnsi" w:hAnsiTheme="majorHAnsi" w:cstheme="majorHAnsi"/>
        </w:rPr>
        <w:t>not the absence of peace</w:t>
      </w:r>
      <w:r w:rsidRPr="00800A5E">
        <w:rPr>
          <w:rStyle w:val="StyleUnderline"/>
          <w:rFonts w:asciiTheme="majorHAnsi" w:hAnsiTheme="majorHAnsi" w:cstheme="majorHAnsi"/>
        </w:rPr>
        <w:t xml:space="preserve"> or an </w:t>
      </w:r>
      <w:r w:rsidRPr="00800A5E">
        <w:rPr>
          <w:rStyle w:val="Emphasis"/>
          <w:rFonts w:asciiTheme="majorHAnsi" w:hAnsiTheme="majorHAnsi" w:cstheme="majorHAnsi"/>
        </w:rPr>
        <w:t>aberration of liberal progress</w:t>
      </w:r>
      <w:r w:rsidRPr="00800A5E">
        <w:rPr>
          <w:rStyle w:val="StyleUnderline"/>
          <w:rFonts w:asciiTheme="majorHAnsi" w:hAnsiTheme="majorHAnsi" w:cstheme="majorHAnsi"/>
        </w:rPr>
        <w:t xml:space="preserve">, but is instead a </w:t>
      </w:r>
      <w:r w:rsidRPr="00800A5E">
        <w:rPr>
          <w:rStyle w:val="Emphasis"/>
          <w:rFonts w:asciiTheme="majorHAnsi" w:hAnsiTheme="majorHAnsi" w:cstheme="majorHAnsi"/>
        </w:rPr>
        <w:t>phenomenological breaking</w:t>
      </w:r>
      <w:r w:rsidRPr="00800A5E">
        <w:rPr>
          <w:rStyle w:val="StyleUnderline"/>
          <w:rFonts w:asciiTheme="majorHAnsi" w:hAnsiTheme="majorHAnsi" w:cstheme="majorHAnsi"/>
        </w:rPr>
        <w:t xml:space="preserve"> of the liberal worldhood.</w:t>
      </w:r>
      <w:r w:rsidRPr="00800A5E">
        <w:rPr>
          <w:rFonts w:asciiTheme="majorHAnsi" w:hAnsiTheme="majorHAnsi" w:cstheme="majorHAnsi"/>
          <w:sz w:val="16"/>
        </w:rPr>
        <w:t xml:space="preserve">15 </w:t>
      </w:r>
      <w:r w:rsidRPr="00800A5E">
        <w:rPr>
          <w:rStyle w:val="StyleUnderline"/>
          <w:rFonts w:asciiTheme="majorHAnsi" w:hAnsiTheme="majorHAnsi" w:cstheme="majorHAnsi"/>
        </w:rPr>
        <w:t>Once a liberal order</w:t>
      </w:r>
      <w:r w:rsidRPr="00800A5E">
        <w:rPr>
          <w:rFonts w:asciiTheme="majorHAnsi" w:hAnsiTheme="majorHAnsi" w:cstheme="majorHAnsi"/>
          <w:sz w:val="16"/>
        </w:rPr>
        <w:t xml:space="preserve"> of democracy, free markets, </w:t>
      </w:r>
      <w:r w:rsidRPr="00800A5E">
        <w:rPr>
          <w:rStyle w:val="StyleUnderline"/>
          <w:rFonts w:asciiTheme="majorHAnsi" w:hAnsiTheme="majorHAnsi" w:cstheme="majorHAnsi"/>
        </w:rPr>
        <w:t xml:space="preserve">and international institutions are </w:t>
      </w:r>
      <w:r w:rsidRPr="00800A5E">
        <w:rPr>
          <w:rStyle w:val="Emphasis"/>
          <w:rFonts w:asciiTheme="majorHAnsi" w:hAnsiTheme="majorHAnsi" w:cstheme="majorHAnsi"/>
        </w:rPr>
        <w:t>spread throughout the world</w:t>
      </w:r>
      <w:r w:rsidRPr="00800A5E">
        <w:rPr>
          <w:rStyle w:val="StyleUnderline"/>
          <w:rFonts w:asciiTheme="majorHAnsi" w:hAnsiTheme="majorHAnsi" w:cstheme="majorHAnsi"/>
        </w:rPr>
        <w:t xml:space="preserve">, liberal ideology imagines peace as the end state. Yet, states </w:t>
      </w:r>
      <w:r w:rsidRPr="00800A5E">
        <w:rPr>
          <w:rStyle w:val="Emphasis"/>
          <w:rFonts w:asciiTheme="majorHAnsi" w:hAnsiTheme="majorHAnsi" w:cstheme="majorHAnsi"/>
        </w:rPr>
        <w:t>often deploy war under liberal guises</w:t>
      </w:r>
      <w:r w:rsidRPr="00800A5E">
        <w:rPr>
          <w:rFonts w:asciiTheme="majorHAnsi" w:hAnsiTheme="majorHAnsi" w:cstheme="majorHAnsi"/>
          <w:sz w:val="16"/>
        </w:rPr>
        <w:t xml:space="preserve">.16 </w:t>
      </w:r>
      <w:r w:rsidRPr="00800A5E">
        <w:rPr>
          <w:rStyle w:val="StyleUnderline"/>
          <w:rFonts w:asciiTheme="majorHAnsi" w:hAnsiTheme="majorHAnsi" w:cstheme="majorHAnsi"/>
        </w:rPr>
        <w:t>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w:t>
      </w:r>
      <w:r w:rsidRPr="00800A5E">
        <w:rPr>
          <w:rFonts w:asciiTheme="majorHAnsi" w:hAnsiTheme="majorHAnsi" w:cstheme="majorHAnsi"/>
          <w:sz w:val="16"/>
        </w:rPr>
        <w:t xml:space="preserve">. What Pierre-Joseph Proudhon called </w:t>
      </w:r>
      <w:r w:rsidRPr="00800A5E">
        <w:rPr>
          <w:rStyle w:val="StyleUnderline"/>
          <w:rFonts w:asciiTheme="majorHAnsi" w:hAnsiTheme="majorHAnsi" w:cstheme="majorHAnsi"/>
        </w:rPr>
        <w:t xml:space="preserve">“the </w:t>
      </w:r>
      <w:r w:rsidRPr="00800A5E">
        <w:rPr>
          <w:rStyle w:val="Emphasis"/>
          <w:rFonts w:asciiTheme="majorHAnsi" w:hAnsiTheme="majorHAnsi" w:cstheme="majorHAnsi"/>
        </w:rPr>
        <w:t>moral phenomenology of war</w:t>
      </w:r>
      <w:r w:rsidRPr="00800A5E">
        <w:rPr>
          <w:rStyle w:val="StyleUnderline"/>
          <w:rFonts w:asciiTheme="majorHAnsi" w:hAnsiTheme="majorHAnsi" w:cstheme="majorHAnsi"/>
        </w:rPr>
        <w:t>”</w:t>
      </w:r>
      <w:r w:rsidRPr="00800A5E">
        <w:rPr>
          <w:rFonts w:asciiTheme="majorHAnsi" w:hAnsiTheme="majorHAnsi" w:cstheme="majorHAnsi"/>
          <w:sz w:val="16"/>
        </w:rPr>
        <w:t xml:space="preserve"> (Prichard 2015, 112–34; Proudhon [1861] 1998) </w:t>
      </w:r>
      <w:r w:rsidRPr="00800A5E">
        <w:rPr>
          <w:rStyle w:val="StyleUnderline"/>
          <w:rFonts w:asciiTheme="majorHAnsi" w:hAnsiTheme="majorHAnsi" w:cstheme="majorHAnsi"/>
        </w:rPr>
        <w:t xml:space="preserve">becomes an </w:t>
      </w:r>
      <w:r w:rsidRPr="00800A5E">
        <w:rPr>
          <w:rStyle w:val="Emphasis"/>
          <w:rFonts w:asciiTheme="majorHAnsi" w:hAnsiTheme="majorHAnsi" w:cstheme="majorHAnsi"/>
        </w:rPr>
        <w:t>integral part</w:t>
      </w:r>
      <w:r w:rsidRPr="00800A5E">
        <w:rPr>
          <w:rStyle w:val="StyleUnderline"/>
          <w:rFonts w:asciiTheme="majorHAnsi" w:hAnsiTheme="majorHAnsi" w:cstheme="majorHAnsi"/>
        </w:rPr>
        <w:t xml:space="preserve"> of the </w:t>
      </w:r>
      <w:r w:rsidRPr="00800A5E">
        <w:rPr>
          <w:rStyle w:val="Emphasis"/>
          <w:rFonts w:asciiTheme="majorHAnsi" w:hAnsiTheme="majorHAnsi" w:cstheme="majorHAnsi"/>
        </w:rPr>
        <w:t>everyday workings of society</w:t>
      </w:r>
      <w:r w:rsidRPr="00800A5E">
        <w:rPr>
          <w:rStyle w:val="StyleUnderline"/>
          <w:rFonts w:asciiTheme="majorHAnsi" w:hAnsiTheme="majorHAnsi" w:cstheme="majorHAnsi"/>
        </w:rPr>
        <w:t xml:space="preserve"> that shape </w:t>
      </w:r>
      <w:r w:rsidRPr="00800A5E">
        <w:rPr>
          <w:rStyle w:val="Emphasis"/>
          <w:rFonts w:asciiTheme="majorHAnsi" w:hAnsiTheme="majorHAnsi" w:cstheme="majorHAnsi"/>
        </w:rPr>
        <w:t>innumerable aspects</w:t>
      </w:r>
      <w:r w:rsidRPr="00800A5E">
        <w:rPr>
          <w:rStyle w:val="StyleUnderline"/>
          <w:rFonts w:asciiTheme="majorHAnsi" w:hAnsiTheme="majorHAnsi" w:cstheme="majorHAnsi"/>
        </w:rPr>
        <w:t xml:space="preserve"> of our daily language</w:t>
      </w:r>
      <w:r w:rsidRPr="00800A5E">
        <w:rPr>
          <w:rFonts w:asciiTheme="majorHAnsi" w:hAnsiTheme="majorHAnsi" w:cstheme="majorHAnsi"/>
          <w:sz w:val="16"/>
        </w:rPr>
        <w:t xml:space="preserve">. The upshot is that, </w:t>
      </w:r>
      <w:r w:rsidRPr="00800A5E">
        <w:rPr>
          <w:rStyle w:val="StyleUnderline"/>
          <w:rFonts w:asciiTheme="majorHAnsi" w:hAnsiTheme="majorHAnsi" w:cstheme="majorHAnsi"/>
        </w:rPr>
        <w:t>within liberal ideology, the violence committed by liberal states is justified, whereas the violence committed by illiberal states is not</w:t>
      </w:r>
      <w:r w:rsidRPr="00800A5E">
        <w:rPr>
          <w:rFonts w:asciiTheme="majorHAnsi" w:hAnsiTheme="majorHAnsi" w:cstheme="majorHAnsi"/>
          <w:sz w:val="16"/>
        </w:rPr>
        <w:t xml:space="preserve">. Postcolonial and anarchist scholarship focuses on the incorporation of violence in the production of liberal spaces (Barkawi and Laffey 1999). These same concerns can be directed onto the liberal order itself. </w:t>
      </w:r>
      <w:r w:rsidRPr="00800A5E">
        <w:rPr>
          <w:rStyle w:val="StyleUnderline"/>
          <w:rFonts w:asciiTheme="majorHAnsi" w:hAnsiTheme="majorHAnsi" w:cstheme="majorHAnsi"/>
        </w:rPr>
        <w:t xml:space="preserve">Seen from the perspective of </w:t>
      </w:r>
      <w:r w:rsidRPr="00800A5E">
        <w:rPr>
          <w:rStyle w:val="Emphasis"/>
          <w:rFonts w:asciiTheme="majorHAnsi" w:hAnsiTheme="majorHAnsi" w:cstheme="majorHAnsi"/>
        </w:rPr>
        <w:t>marginalized</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oppressed populations</w:t>
      </w:r>
      <w:r w:rsidRPr="00800A5E">
        <w:rPr>
          <w:rStyle w:val="StyleUnderline"/>
          <w:rFonts w:asciiTheme="majorHAnsi" w:hAnsiTheme="majorHAnsi" w:cstheme="majorHAnsi"/>
        </w:rPr>
        <w:t xml:space="preserve">, the structures of liberal pacification take on a </w:t>
      </w:r>
      <w:r w:rsidRPr="00800A5E">
        <w:rPr>
          <w:rStyle w:val="Emphasis"/>
          <w:rFonts w:asciiTheme="majorHAnsi" w:hAnsiTheme="majorHAnsi" w:cstheme="majorHAnsi"/>
        </w:rPr>
        <w:t>distinctly violent aspect</w:t>
      </w:r>
      <w:r w:rsidRPr="00800A5E">
        <w:rPr>
          <w:rStyle w:val="StyleUnderline"/>
          <w:rFonts w:asciiTheme="majorHAnsi" w:hAnsiTheme="majorHAnsi" w:cstheme="majorHAnsi"/>
        </w:rPr>
        <w:t xml:space="preserve">. The liberal world is </w:t>
      </w:r>
      <w:r w:rsidRPr="00800A5E">
        <w:rPr>
          <w:rStyle w:val="Emphasis"/>
          <w:rFonts w:asciiTheme="majorHAnsi" w:hAnsiTheme="majorHAnsi" w:cstheme="majorHAnsi"/>
        </w:rPr>
        <w:t>not less violent</w:t>
      </w:r>
      <w:r w:rsidRPr="00800A5E">
        <w:rPr>
          <w:rStyle w:val="StyleUnderline"/>
          <w:rFonts w:asciiTheme="majorHAnsi" w:hAnsiTheme="majorHAnsi" w:cstheme="majorHAnsi"/>
        </w:rPr>
        <w:t xml:space="preserve">. Rather, the liberal world involves a </w:t>
      </w:r>
      <w:r w:rsidRPr="00800A5E">
        <w:rPr>
          <w:rStyle w:val="Emphasis"/>
          <w:rFonts w:asciiTheme="majorHAnsi" w:hAnsiTheme="majorHAnsi" w:cstheme="majorHAnsi"/>
        </w:rPr>
        <w:t>sophisticated phenomenological process</w:t>
      </w:r>
      <w:r w:rsidRPr="00800A5E">
        <w:rPr>
          <w:rStyle w:val="StyleUnderline"/>
          <w:rFonts w:asciiTheme="majorHAnsi" w:hAnsiTheme="majorHAnsi" w:cstheme="majorHAnsi"/>
        </w:rPr>
        <w:t xml:space="preserve"> of </w:t>
      </w:r>
      <w:r w:rsidRPr="00800A5E">
        <w:rPr>
          <w:rStyle w:val="Emphasis"/>
          <w:rFonts w:asciiTheme="majorHAnsi" w:hAnsiTheme="majorHAnsi" w:cstheme="majorHAnsi"/>
        </w:rPr>
        <w:t>legitimating certain types of violence</w:t>
      </w:r>
      <w:r w:rsidRPr="00800A5E">
        <w:rPr>
          <w:rStyle w:val="StyleUnderline"/>
          <w:rFonts w:asciiTheme="majorHAnsi" w:hAnsiTheme="majorHAnsi" w:cstheme="majorHAnsi"/>
        </w:rPr>
        <w:t xml:space="preserve"> in order to </w:t>
      </w:r>
      <w:r w:rsidRPr="00800A5E">
        <w:rPr>
          <w:rStyle w:val="Emphasis"/>
          <w:rFonts w:asciiTheme="majorHAnsi" w:hAnsiTheme="majorHAnsi" w:cstheme="majorHAnsi"/>
        </w:rPr>
        <w:t>render other types of violence invisible</w:t>
      </w:r>
      <w:r w:rsidRPr="00800A5E">
        <w:rPr>
          <w:rFonts w:asciiTheme="majorHAnsi" w:hAnsiTheme="majorHAnsi" w:cstheme="majorHAnsi"/>
          <w:sz w:val="16"/>
        </w:rPr>
        <w:t xml:space="preserve">. </w:t>
      </w:r>
      <w:r w:rsidRPr="00800A5E">
        <w:rPr>
          <w:rFonts w:asciiTheme="majorHAnsi" w:hAnsiTheme="majorHAnsi" w:cstheme="majorHAnsi"/>
          <w:sz w:val="10"/>
          <w:szCs w:val="10"/>
        </w:rPr>
        <w:t>Liberal Pacification What does it mean to apply this third type of violence to our understanding of international relations? Pacification reveals liberalism as a violent process as opposed to a system that is emblematic of the absence of direct violence.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 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 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r w:rsidRPr="00800A5E">
        <w:rPr>
          <w:rFonts w:asciiTheme="majorHAnsi" w:hAnsiTheme="majorHAnsi" w:cstheme="majorHAnsi"/>
          <w:sz w:val="16"/>
        </w:rPr>
        <w:t xml:space="preserve"> </w:t>
      </w:r>
      <w:r w:rsidRPr="00800A5E">
        <w:rPr>
          <w:rFonts w:asciiTheme="majorHAnsi" w:hAnsiTheme="majorHAnsi" w:cstheme="majorHAnsi"/>
          <w:sz w:val="10"/>
          <w:szCs w:val="10"/>
        </w:rPr>
        <w:t xml:space="preserve">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 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 In terms of our conceptual distinction, Mill argued that liberalism as pacification was a more effective instrument of violence than the direct modes of violence that governments usually deploy. The history of European colonialism is replete with this line of reasoning. “[L]iberal improvement” was a regular plank of colonial strategy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Galliéni, “is the result of an economic condition. It can be fought by prosperity”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 </w:t>
      </w:r>
      <w:r w:rsidRPr="00800A5E">
        <w:rPr>
          <w:rStyle w:val="StyleUnderline"/>
          <w:rFonts w:asciiTheme="majorHAnsi" w:hAnsiTheme="majorHAnsi" w:cstheme="majorHAnsi"/>
        </w:rPr>
        <w:t xml:space="preserve">While less explicit, the relationship between liberalism and imperialism </w:t>
      </w:r>
      <w:r w:rsidRPr="00800A5E">
        <w:rPr>
          <w:rStyle w:val="Emphasis"/>
          <w:rFonts w:asciiTheme="majorHAnsi" w:hAnsiTheme="majorHAnsi" w:cstheme="majorHAnsi"/>
        </w:rPr>
        <w:t>remained present</w:t>
      </w:r>
      <w:r w:rsidRPr="00800A5E">
        <w:rPr>
          <w:rFonts w:asciiTheme="majorHAnsi" w:hAnsiTheme="majorHAnsi" w:cstheme="majorHAnsi"/>
          <w:sz w:val="16"/>
        </w:rPr>
        <w:t xml:space="preserve">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w:t>
      </w:r>
      <w:r w:rsidRPr="00800A5E">
        <w:rPr>
          <w:rStyle w:val="StyleUnderline"/>
          <w:rFonts w:asciiTheme="majorHAnsi" w:hAnsiTheme="majorHAnsi" w:cstheme="majorHAnsi"/>
        </w:rPr>
        <w:t>The U</w:t>
      </w:r>
      <w:r w:rsidRPr="00800A5E">
        <w:rPr>
          <w:rFonts w:asciiTheme="majorHAnsi" w:hAnsiTheme="majorHAnsi" w:cstheme="majorHAnsi"/>
          <w:sz w:val="16"/>
        </w:rPr>
        <w:t xml:space="preserve">nited </w:t>
      </w:r>
      <w:r w:rsidRPr="00800A5E">
        <w:rPr>
          <w:rStyle w:val="StyleUnderline"/>
          <w:rFonts w:asciiTheme="majorHAnsi" w:hAnsiTheme="majorHAnsi" w:cstheme="majorHAnsi"/>
        </w:rPr>
        <w:t>S</w:t>
      </w:r>
      <w:r w:rsidRPr="00800A5E">
        <w:rPr>
          <w:rFonts w:asciiTheme="majorHAnsi" w:hAnsiTheme="majorHAnsi" w:cstheme="majorHAnsi"/>
          <w:sz w:val="16"/>
        </w:rPr>
        <w:t xml:space="preserve">tates’ </w:t>
      </w:r>
      <w:r w:rsidRPr="00800A5E">
        <w:rPr>
          <w:rStyle w:val="StyleUnderline"/>
          <w:rFonts w:asciiTheme="majorHAnsi" w:hAnsiTheme="majorHAnsi" w:cstheme="majorHAnsi"/>
        </w:rPr>
        <w:t>“</w:t>
      </w:r>
      <w:r w:rsidRPr="00800A5E">
        <w:rPr>
          <w:rStyle w:val="Emphasis"/>
          <w:rFonts w:asciiTheme="majorHAnsi" w:hAnsiTheme="majorHAnsi" w:cstheme="majorHAnsi"/>
        </w:rPr>
        <w:t>strategic restraint</w:t>
      </w:r>
      <w:r w:rsidRPr="00800A5E">
        <w:rPr>
          <w:rStyle w:val="StyleUnderline"/>
          <w:rFonts w:asciiTheme="majorHAnsi" w:hAnsiTheme="majorHAnsi" w:cstheme="majorHAnsi"/>
        </w:rPr>
        <w:t>”</w:t>
      </w:r>
      <w:r w:rsidRPr="00800A5E">
        <w:rPr>
          <w:rFonts w:asciiTheme="majorHAnsi" w:hAnsiTheme="majorHAnsi" w:cstheme="majorHAnsi"/>
          <w:sz w:val="16"/>
        </w:rPr>
        <w:t xml:space="preserve"> in the aftermath of World War Two </w:t>
      </w:r>
      <w:r w:rsidRPr="00800A5E">
        <w:rPr>
          <w:rStyle w:val="StyleUnderline"/>
          <w:rFonts w:asciiTheme="majorHAnsi" w:hAnsiTheme="majorHAnsi" w:cstheme="majorHAnsi"/>
        </w:rPr>
        <w:t xml:space="preserve">was motivated by this concept of </w:t>
      </w:r>
      <w:r w:rsidRPr="00800A5E">
        <w:rPr>
          <w:rStyle w:val="Emphasis"/>
          <w:rFonts w:asciiTheme="majorHAnsi" w:hAnsiTheme="majorHAnsi" w:cstheme="majorHAnsi"/>
        </w:rPr>
        <w:t>liberal</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hegemonic pacification</w:t>
      </w:r>
      <w:r w:rsidRPr="00800A5E">
        <w:rPr>
          <w:rFonts w:asciiTheme="majorHAnsi" w:hAnsiTheme="majorHAnsi" w:cstheme="majorHAnsi"/>
          <w:sz w:val="16"/>
        </w:rPr>
        <w:t xml:space="preserve">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800A5E">
        <w:rPr>
          <w:rStyle w:val="StyleUnderline"/>
          <w:rFonts w:asciiTheme="majorHAnsi" w:hAnsiTheme="majorHAnsi" w:cstheme="majorHAnsi"/>
        </w:rPr>
        <w:t xml:space="preserve">While the enforcement of a Pax Americana </w:t>
      </w:r>
      <w:r w:rsidRPr="00800A5E">
        <w:rPr>
          <w:rStyle w:val="Emphasis"/>
          <w:rFonts w:asciiTheme="majorHAnsi" w:hAnsiTheme="majorHAnsi" w:cstheme="majorHAnsi"/>
        </w:rPr>
        <w:t>eventually yielded a decline</w:t>
      </w:r>
      <w:r w:rsidRPr="00800A5E">
        <w:rPr>
          <w:rStyle w:val="StyleUnderline"/>
          <w:rFonts w:asciiTheme="majorHAnsi" w:hAnsiTheme="majorHAnsi" w:cstheme="majorHAnsi"/>
        </w:rPr>
        <w:t xml:space="preserve"> in direct violence, it </w:t>
      </w:r>
      <w:r w:rsidRPr="00800A5E">
        <w:rPr>
          <w:rStyle w:val="Emphasis"/>
          <w:rFonts w:asciiTheme="majorHAnsi" w:hAnsiTheme="majorHAnsi" w:cstheme="majorHAnsi"/>
        </w:rPr>
        <w:t>produced an increase</w:t>
      </w:r>
      <w:r w:rsidRPr="00800A5E">
        <w:rPr>
          <w:rStyle w:val="StyleUnderline"/>
          <w:rFonts w:asciiTheme="majorHAnsi" w:hAnsiTheme="majorHAnsi" w:cstheme="majorHAnsi"/>
        </w:rPr>
        <w:t xml:space="preserve"> in other types of violence</w:t>
      </w:r>
      <w:r w:rsidRPr="00800A5E">
        <w:rPr>
          <w:rFonts w:asciiTheme="majorHAnsi" w:hAnsiTheme="majorHAnsi" w:cstheme="majorHAnsi"/>
          <w:sz w:val="16"/>
        </w:rPr>
        <w:t xml:space="preserve">. The first insight of our theory is that </w:t>
      </w:r>
      <w:r w:rsidRPr="00800A5E">
        <w:rPr>
          <w:rStyle w:val="StyleUnderline"/>
          <w:rFonts w:asciiTheme="majorHAnsi" w:hAnsiTheme="majorHAnsi" w:cstheme="majorHAnsi"/>
        </w:rPr>
        <w:t xml:space="preserve">pacification </w:t>
      </w:r>
      <w:r w:rsidRPr="00800A5E">
        <w:rPr>
          <w:rStyle w:val="Emphasis"/>
          <w:rFonts w:asciiTheme="majorHAnsi" w:hAnsiTheme="majorHAnsi" w:cstheme="majorHAnsi"/>
        </w:rPr>
        <w:t>has always been part of the liberal project</w:t>
      </w:r>
      <w:r w:rsidRPr="00800A5E">
        <w:rPr>
          <w:rStyle w:val="StyleUnderline"/>
          <w:rFonts w:asciiTheme="majorHAnsi" w:hAnsiTheme="majorHAnsi" w:cstheme="majorHAnsi"/>
        </w:rPr>
        <w:t xml:space="preserve"> and</w:t>
      </w:r>
      <w:r w:rsidRPr="00800A5E">
        <w:rPr>
          <w:rFonts w:asciiTheme="majorHAnsi" w:hAnsiTheme="majorHAnsi" w:cstheme="majorHAnsi"/>
          <w:sz w:val="16"/>
        </w:rPr>
        <w:t xml:space="preserve"> that </w:t>
      </w:r>
      <w:r w:rsidRPr="00800A5E">
        <w:rPr>
          <w:rStyle w:val="StyleUnderline"/>
          <w:rFonts w:asciiTheme="majorHAnsi" w:hAnsiTheme="majorHAnsi" w:cstheme="majorHAnsi"/>
        </w:rPr>
        <w:t xml:space="preserve">the violence in the liberal project </w:t>
      </w:r>
      <w:r w:rsidRPr="00800A5E">
        <w:rPr>
          <w:rStyle w:val="Emphasis"/>
          <w:rFonts w:asciiTheme="majorHAnsi" w:hAnsiTheme="majorHAnsi" w:cstheme="majorHAnsi"/>
        </w:rPr>
        <w:t>never went away</w:t>
      </w:r>
      <w:r w:rsidRPr="00800A5E">
        <w:rPr>
          <w:rFonts w:asciiTheme="majorHAnsi" w:hAnsiTheme="majorHAnsi" w:cstheme="majorHAnsi"/>
          <w:sz w:val="16"/>
        </w:rPr>
        <w:t xml:space="preserve">. The second insight is that </w:t>
      </w:r>
      <w:r w:rsidRPr="00800A5E">
        <w:rPr>
          <w:rStyle w:val="StyleUnderline"/>
          <w:rFonts w:asciiTheme="majorHAnsi" w:hAnsiTheme="majorHAnsi" w:cstheme="majorHAnsi"/>
        </w:rPr>
        <w:t xml:space="preserve">by reinterpreting the liberal peace as liberal pacification we are able to </w:t>
      </w:r>
      <w:r w:rsidRPr="00800A5E">
        <w:rPr>
          <w:rStyle w:val="Emphasis"/>
          <w:rFonts w:asciiTheme="majorHAnsi" w:hAnsiTheme="majorHAnsi" w:cstheme="majorHAnsi"/>
        </w:rPr>
        <w:t>grant the empirical findings</w:t>
      </w:r>
      <w:r w:rsidRPr="00800A5E">
        <w:rPr>
          <w:rStyle w:val="StyleUnderline"/>
          <w:rFonts w:asciiTheme="majorHAnsi" w:hAnsiTheme="majorHAnsi" w:cstheme="majorHAnsi"/>
        </w:rPr>
        <w:t xml:space="preserve"> of liberal peace theorists while </w:t>
      </w:r>
      <w:r w:rsidRPr="00800A5E">
        <w:rPr>
          <w:rStyle w:val="Emphasis"/>
          <w:rFonts w:asciiTheme="majorHAnsi" w:hAnsiTheme="majorHAnsi" w:cstheme="majorHAnsi"/>
        </w:rPr>
        <w:t>maintaining</w:t>
      </w:r>
      <w:r w:rsidRPr="00800A5E">
        <w:rPr>
          <w:rStyle w:val="StyleUnderline"/>
          <w:rFonts w:asciiTheme="majorHAnsi" w:hAnsiTheme="majorHAnsi" w:cstheme="majorHAnsi"/>
        </w:rPr>
        <w:t xml:space="preserve"> that the Pax Americana represents an </w:t>
      </w:r>
      <w:r w:rsidRPr="00800A5E">
        <w:rPr>
          <w:rStyle w:val="Emphasis"/>
          <w:rFonts w:asciiTheme="majorHAnsi" w:hAnsiTheme="majorHAnsi" w:cstheme="majorHAnsi"/>
        </w:rPr>
        <w:t>intensification of violence overall</w:t>
      </w:r>
      <w:r w:rsidRPr="00800A5E">
        <w:rPr>
          <w:rFonts w:asciiTheme="majorHAnsi" w:hAnsiTheme="majorHAnsi" w:cstheme="majorHAnsi"/>
          <w:sz w:val="16"/>
        </w:rPr>
        <w:t xml:space="preserve">. </w:t>
      </w:r>
      <w:r w:rsidRPr="00800A5E">
        <w:rPr>
          <w:rStyle w:val="StyleUnderline"/>
          <w:rFonts w:asciiTheme="majorHAnsi" w:hAnsiTheme="majorHAnsi" w:cstheme="majorHAnsi"/>
        </w:rPr>
        <w:t>In</w:t>
      </w:r>
      <w:r w:rsidRPr="00800A5E">
        <w:rPr>
          <w:rFonts w:asciiTheme="majorHAnsi" w:hAnsiTheme="majorHAnsi" w:cstheme="majorHAnsi"/>
          <w:sz w:val="16"/>
        </w:rPr>
        <w:t xml:space="preserve"> the language of </w:t>
      </w:r>
      <w:r w:rsidRPr="00800A5E">
        <w:rPr>
          <w:rStyle w:val="Emphasis"/>
          <w:rFonts w:asciiTheme="majorHAnsi" w:hAnsiTheme="majorHAnsi" w:cstheme="majorHAnsi"/>
        </w:rPr>
        <w:t>positivist social science</w:t>
      </w:r>
      <w:r w:rsidRPr="00800A5E">
        <w:rPr>
          <w:rStyle w:val="StyleUnderline"/>
          <w:rFonts w:asciiTheme="majorHAnsi" w:hAnsiTheme="majorHAnsi" w:cstheme="majorHAnsi"/>
        </w:rPr>
        <w:t xml:space="preserve">, our theory is </w:t>
      </w:r>
      <w:r w:rsidRPr="00800A5E">
        <w:rPr>
          <w:rStyle w:val="Emphasis"/>
          <w:rFonts w:asciiTheme="majorHAnsi" w:hAnsiTheme="majorHAnsi" w:cstheme="majorHAnsi"/>
        </w:rPr>
        <w:t>observationally equivalent</w:t>
      </w:r>
      <w:r w:rsidRPr="00800A5E">
        <w:rPr>
          <w:rStyle w:val="StyleUnderline"/>
          <w:rFonts w:asciiTheme="majorHAnsi" w:hAnsiTheme="majorHAnsi" w:cstheme="majorHAnsi"/>
        </w:rPr>
        <w:t xml:space="preserve"> to that of liberal peace theory</w:t>
      </w:r>
      <w:r w:rsidRPr="00800A5E">
        <w:rPr>
          <w:rFonts w:asciiTheme="majorHAnsi" w:hAnsiTheme="majorHAnsi" w:cstheme="majorHAnsi"/>
          <w:sz w:val="16"/>
        </w:rPr>
        <w:t xml:space="preserve">. We expect that </w:t>
      </w:r>
      <w:r w:rsidRPr="00800A5E">
        <w:rPr>
          <w:rStyle w:val="StyleUnderline"/>
          <w:rFonts w:asciiTheme="majorHAnsi" w:hAnsiTheme="majorHAnsi" w:cstheme="majorHAnsi"/>
        </w:rPr>
        <w:t xml:space="preserve">the quantity of direct violence </w:t>
      </w:r>
      <w:r w:rsidRPr="00800A5E">
        <w:rPr>
          <w:rStyle w:val="Emphasis"/>
          <w:rFonts w:asciiTheme="majorHAnsi" w:hAnsiTheme="majorHAnsi" w:cstheme="majorHAnsi"/>
        </w:rPr>
        <w:t>inversely associates</w:t>
      </w:r>
      <w:r w:rsidRPr="00800A5E">
        <w:rPr>
          <w:rStyle w:val="StyleUnderline"/>
          <w:rFonts w:asciiTheme="majorHAnsi" w:hAnsiTheme="majorHAnsi" w:cstheme="majorHAnsi"/>
        </w:rPr>
        <w:t xml:space="preserve"> with the degree of pacification in a society</w:t>
      </w:r>
      <w:r w:rsidRPr="00800A5E">
        <w:rPr>
          <w:rFonts w:asciiTheme="majorHAnsi" w:hAnsiTheme="majorHAnsi" w:cstheme="majorHAnsi"/>
          <w:sz w:val="16"/>
        </w:rPr>
        <w:t xml:space="preserve">. Therefore, </w:t>
      </w:r>
      <w:r w:rsidRPr="00800A5E">
        <w:rPr>
          <w:rStyle w:val="StyleUnderline"/>
          <w:rFonts w:asciiTheme="majorHAnsi" w:hAnsiTheme="majorHAnsi" w:cstheme="majorHAnsi"/>
        </w:rPr>
        <w:t xml:space="preserve">our interpretation </w:t>
      </w:r>
      <w:r w:rsidRPr="00800A5E">
        <w:rPr>
          <w:rStyle w:val="Emphasis"/>
          <w:rFonts w:asciiTheme="majorHAnsi" w:hAnsiTheme="majorHAnsi" w:cstheme="majorHAnsi"/>
        </w:rPr>
        <w:t>challenges research</w:t>
      </w:r>
      <w:r w:rsidRPr="00800A5E">
        <w:rPr>
          <w:rStyle w:val="StyleUnderline"/>
          <w:rFonts w:asciiTheme="majorHAnsi" w:hAnsiTheme="majorHAnsi" w:cstheme="majorHAnsi"/>
        </w:rPr>
        <w:t xml:space="preserve"> that identifies liberal institutions as the cause of declining violence. Liberal institutions, as apparatuses of liberal pacification, ensure that direct violence is increasingly rare while </w:t>
      </w:r>
      <w:r w:rsidRPr="00800A5E">
        <w:rPr>
          <w:rStyle w:val="Emphasis"/>
          <w:rFonts w:asciiTheme="majorHAnsi" w:hAnsiTheme="majorHAnsi" w:cstheme="majorHAnsi"/>
        </w:rPr>
        <w:t>leaving the structures of violence</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domination in place</w:t>
      </w:r>
      <w:r w:rsidRPr="00800A5E">
        <w:rPr>
          <w:rFonts w:asciiTheme="majorHAnsi" w:hAnsiTheme="majorHAnsi" w:cstheme="majorHAnsi"/>
          <w:sz w:val="16"/>
        </w:rPr>
        <w:t xml:space="preserve">. The observational equivalence on particular dependent variables (in our case, all forms of direct violence) produces a theoretical change requiring the generation of novel observable implications (King, Keohane, and Verba 1994, 30). Furthermore, </w:t>
      </w:r>
      <w:r w:rsidRPr="00800A5E">
        <w:rPr>
          <w:rStyle w:val="Emphasis"/>
          <w:rFonts w:asciiTheme="majorHAnsi" w:hAnsiTheme="majorHAnsi" w:cstheme="majorHAnsi"/>
        </w:rPr>
        <w:t>increased suffering</w:t>
      </w:r>
      <w:r w:rsidRPr="00800A5E">
        <w:rPr>
          <w:rStyle w:val="StyleUnderline"/>
          <w:rFonts w:asciiTheme="majorHAnsi" w:hAnsiTheme="majorHAnsi" w:cstheme="majorHAnsi"/>
        </w:rPr>
        <w:t xml:space="preserve"> in liberal societies </w:t>
      </w:r>
      <w:r w:rsidRPr="00800A5E">
        <w:rPr>
          <w:rStyle w:val="Emphasis"/>
          <w:rFonts w:asciiTheme="majorHAnsi" w:hAnsiTheme="majorHAnsi" w:cstheme="majorHAnsi"/>
        </w:rPr>
        <w:t>provides evidence contradicting the main claims</w:t>
      </w:r>
      <w:r w:rsidRPr="00800A5E">
        <w:rPr>
          <w:rStyle w:val="StyleUnderline"/>
          <w:rFonts w:asciiTheme="majorHAnsi" w:hAnsiTheme="majorHAnsi" w:cstheme="majorHAnsi"/>
        </w:rPr>
        <w:t xml:space="preserve"> of liberal peace theories, while </w:t>
      </w:r>
      <w:r w:rsidRPr="00800A5E">
        <w:rPr>
          <w:rStyle w:val="Emphasis"/>
          <w:rFonts w:asciiTheme="majorHAnsi" w:hAnsiTheme="majorHAnsi" w:cstheme="majorHAnsi"/>
        </w:rPr>
        <w:t>remaining consistent</w:t>
      </w:r>
      <w:r w:rsidRPr="00800A5E">
        <w:rPr>
          <w:rStyle w:val="StyleUnderline"/>
          <w:rFonts w:asciiTheme="majorHAnsi" w:hAnsiTheme="majorHAnsi" w:cstheme="majorHAnsi"/>
        </w:rPr>
        <w:t xml:space="preserve"> with liberal pacification</w:t>
      </w:r>
      <w:r w:rsidRPr="00800A5E">
        <w:rPr>
          <w:rFonts w:asciiTheme="majorHAnsi" w:hAnsiTheme="majorHAnsi" w:cstheme="majorHAnsi"/>
          <w:sz w:val="16"/>
        </w:rPr>
        <w:t xml:space="preserve">. At its core, </w:t>
      </w:r>
      <w:r w:rsidRPr="00800A5E">
        <w:rPr>
          <w:rStyle w:val="StyleUnderline"/>
          <w:rFonts w:asciiTheme="majorHAnsi" w:hAnsiTheme="majorHAnsi" w:cstheme="majorHAnsi"/>
        </w:rPr>
        <w:t xml:space="preserve">liberalism is a project that </w:t>
      </w:r>
      <w:r w:rsidRPr="00800A5E">
        <w:rPr>
          <w:rStyle w:val="Emphasis"/>
          <w:rFonts w:asciiTheme="majorHAnsi" w:hAnsiTheme="majorHAnsi" w:cstheme="majorHAnsi"/>
        </w:rPr>
        <w:t>tries to maximize the utility</w:t>
      </w:r>
      <w:r w:rsidRPr="00800A5E">
        <w:rPr>
          <w:rStyle w:val="StyleUnderline"/>
          <w:rFonts w:asciiTheme="majorHAnsi" w:hAnsiTheme="majorHAnsi" w:cstheme="majorHAnsi"/>
        </w:rPr>
        <w:t xml:space="preserve"> of its subjects</w:t>
      </w:r>
      <w:r w:rsidRPr="00800A5E">
        <w:rPr>
          <w:rFonts w:asciiTheme="majorHAnsi" w:hAnsiTheme="majorHAnsi" w:cstheme="majorHAnsi"/>
          <w:sz w:val="16"/>
        </w:rPr>
        <w:t xml:space="preserve"> (in other words, </w:t>
      </w:r>
      <w:r w:rsidRPr="00800A5E">
        <w:rPr>
          <w:rStyle w:val="Emphasis"/>
          <w:rFonts w:asciiTheme="majorHAnsi" w:hAnsiTheme="majorHAnsi" w:cstheme="majorHAnsi"/>
        </w:rPr>
        <w:t>minimize suffering</w:t>
      </w:r>
      <w:r w:rsidRPr="00800A5E">
        <w:rPr>
          <w:rStyle w:val="StyleUnderline"/>
          <w:rFonts w:asciiTheme="majorHAnsi" w:hAnsiTheme="majorHAnsi" w:cstheme="majorHAnsi"/>
        </w:rPr>
        <w:t xml:space="preserve"> while </w:t>
      </w:r>
      <w:r w:rsidRPr="00800A5E">
        <w:rPr>
          <w:rStyle w:val="Emphasis"/>
          <w:rFonts w:asciiTheme="majorHAnsi" w:hAnsiTheme="majorHAnsi" w:cstheme="majorHAnsi"/>
        </w:rPr>
        <w:t>maximizing happiness</w:t>
      </w:r>
      <w:r w:rsidRPr="00800A5E">
        <w:rPr>
          <w:rFonts w:asciiTheme="majorHAnsi" w:hAnsiTheme="majorHAnsi" w:cstheme="majorHAnsi"/>
          <w:sz w:val="16"/>
        </w:rPr>
        <w:t xml:space="preserve">). As such, </w:t>
      </w:r>
      <w:r w:rsidRPr="00800A5E">
        <w:rPr>
          <w:rStyle w:val="StyleUnderline"/>
          <w:rFonts w:asciiTheme="majorHAnsi" w:hAnsiTheme="majorHAnsi" w:cstheme="majorHAnsi"/>
        </w:rPr>
        <w:t xml:space="preserve">a state of liberal peace should lead to a decrease in markers of suffering. However, there is </w:t>
      </w:r>
      <w:r w:rsidRPr="00800A5E">
        <w:rPr>
          <w:rStyle w:val="Emphasis"/>
          <w:rFonts w:asciiTheme="majorHAnsi" w:hAnsiTheme="majorHAnsi" w:cstheme="majorHAnsi"/>
        </w:rPr>
        <w:t>more slavery</w:t>
      </w:r>
      <w:r w:rsidRPr="00800A5E">
        <w:rPr>
          <w:rStyle w:val="StyleUnderline"/>
          <w:rFonts w:asciiTheme="majorHAnsi" w:hAnsiTheme="majorHAnsi" w:cstheme="majorHAnsi"/>
        </w:rPr>
        <w:t xml:space="preserve"> in the world today than ever before, with conservative estimates of </w:t>
      </w:r>
      <w:r w:rsidRPr="00800A5E">
        <w:rPr>
          <w:rStyle w:val="Emphasis"/>
          <w:rFonts w:asciiTheme="majorHAnsi" w:hAnsiTheme="majorHAnsi" w:cstheme="majorHAnsi"/>
        </w:rPr>
        <w:t>between 12.3</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27 million people</w:t>
      </w:r>
      <w:r w:rsidRPr="00800A5E">
        <w:rPr>
          <w:rStyle w:val="StyleUnderline"/>
          <w:rFonts w:asciiTheme="majorHAnsi" w:hAnsiTheme="majorHAnsi" w:cstheme="majorHAnsi"/>
        </w:rPr>
        <w:t xml:space="preserve"> in debt bondage, chattel, or contract slavery</w:t>
      </w:r>
      <w:r w:rsidRPr="00800A5E">
        <w:rPr>
          <w:rFonts w:asciiTheme="majorHAnsi" w:hAnsiTheme="majorHAnsi" w:cstheme="majorHAnsi"/>
          <w:sz w:val="16"/>
        </w:rPr>
        <w:t xml:space="preserve"> (Gordon 2012).17 Moreover, </w:t>
      </w:r>
      <w:r w:rsidRPr="00800A5E">
        <w:rPr>
          <w:rStyle w:val="StyleUnderline"/>
          <w:rFonts w:asciiTheme="majorHAnsi" w:hAnsiTheme="majorHAnsi" w:cstheme="majorHAnsi"/>
        </w:rPr>
        <w:t xml:space="preserve">there is </w:t>
      </w:r>
      <w:r w:rsidRPr="00800A5E">
        <w:rPr>
          <w:rStyle w:val="Emphasis"/>
          <w:rFonts w:asciiTheme="majorHAnsi" w:hAnsiTheme="majorHAnsi" w:cstheme="majorHAnsi"/>
        </w:rPr>
        <w:t>ample evidence</w:t>
      </w:r>
      <w:r w:rsidRPr="00800A5E">
        <w:rPr>
          <w:rStyle w:val="StyleUnderline"/>
          <w:rFonts w:asciiTheme="majorHAnsi" w:hAnsiTheme="majorHAnsi" w:cstheme="majorHAnsi"/>
        </w:rPr>
        <w:t xml:space="preserve"> of rising psychological disorders in liberal societies. A </w:t>
      </w:r>
      <w:r w:rsidRPr="00800A5E">
        <w:rPr>
          <w:rStyle w:val="Emphasis"/>
          <w:rFonts w:asciiTheme="majorHAnsi" w:hAnsiTheme="majorHAnsi" w:cstheme="majorHAnsi"/>
        </w:rPr>
        <w:t>preponderance of evidence</w:t>
      </w:r>
      <w:r w:rsidRPr="00800A5E">
        <w:rPr>
          <w:rStyle w:val="StyleUnderline"/>
          <w:rFonts w:asciiTheme="majorHAnsi" w:hAnsiTheme="majorHAnsi" w:cstheme="majorHAnsi"/>
        </w:rPr>
        <w:t xml:space="preserve"> from the United States suggests that </w:t>
      </w:r>
      <w:r w:rsidRPr="00800A5E">
        <w:rPr>
          <w:rStyle w:val="Emphasis"/>
          <w:rFonts w:asciiTheme="majorHAnsi" w:hAnsiTheme="majorHAnsi" w:cstheme="majorHAnsi"/>
        </w:rPr>
        <w:t>depression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anxiety</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alienation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opioid dependency</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stress</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other related psychological disorders</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increased social isolation</w:t>
      </w:r>
      <w:r w:rsidRPr="00800A5E">
        <w:rPr>
          <w:rStyle w:val="StyleUnderline"/>
          <w:rFonts w:asciiTheme="majorHAnsi" w:hAnsiTheme="majorHAnsi" w:cstheme="majorHAnsi"/>
        </w:rPr>
        <w:t xml:space="preserve">, and the </w:t>
      </w:r>
      <w:r w:rsidRPr="00800A5E">
        <w:rPr>
          <w:rStyle w:val="Emphasis"/>
          <w:rFonts w:asciiTheme="majorHAnsi" w:hAnsiTheme="majorHAnsi" w:cstheme="majorHAnsi"/>
        </w:rPr>
        <w:t>decline of community have increased</w:t>
      </w:r>
      <w:r w:rsidRPr="00800A5E">
        <w:rPr>
          <w:rFonts w:asciiTheme="majorHAnsi" w:hAnsiTheme="majorHAnsi" w:cstheme="majorHAnsi"/>
          <w:sz w:val="16"/>
        </w:rPr>
        <w:t xml:space="preserve"> throughout the twentieth century (Twenge, Zhang, and Im 2004, 320; Adler, Boyce, Chesney, et al. 1994; Twenge 2000; Twenge, Konrath, Foster, et al. 2008; Twenge, Gentile, DeWall, et al. 2010; Cohen and Janicki-Deverts 2012; American Society of Addiction Medicine 2016). </w:t>
      </w:r>
      <w:r w:rsidRPr="00800A5E">
        <w:rPr>
          <w:rStyle w:val="StyleUnderline"/>
          <w:rFonts w:asciiTheme="majorHAnsi" w:hAnsiTheme="majorHAnsi" w:cstheme="majorHAnsi"/>
        </w:rPr>
        <w:t xml:space="preserve">Changes to human life associated with modernity have </w:t>
      </w:r>
      <w:r w:rsidRPr="00800A5E">
        <w:rPr>
          <w:rStyle w:val="Emphasis"/>
          <w:rFonts w:asciiTheme="majorHAnsi" w:hAnsiTheme="majorHAnsi" w:cstheme="majorHAnsi"/>
        </w:rPr>
        <w:t>caused psychological stress to increase</w:t>
      </w:r>
      <w:r w:rsidRPr="00800A5E">
        <w:rPr>
          <w:rFonts w:asciiTheme="majorHAnsi" w:hAnsiTheme="majorHAnsi" w:cstheme="majorHAnsi"/>
          <w:sz w:val="16"/>
        </w:rPr>
        <w:t xml:space="preserve"> (Jackson 2014). </w:t>
      </w:r>
      <w:r w:rsidRPr="00800A5E">
        <w:rPr>
          <w:rStyle w:val="Emphasis"/>
          <w:rFonts w:asciiTheme="majorHAnsi" w:hAnsiTheme="majorHAnsi" w:cstheme="majorHAnsi"/>
        </w:rPr>
        <w:t>Mortality rates</w:t>
      </w:r>
      <w:r w:rsidRPr="00800A5E">
        <w:rPr>
          <w:rStyle w:val="StyleUnderline"/>
          <w:rFonts w:asciiTheme="majorHAnsi" w:hAnsiTheme="majorHAnsi" w:cstheme="majorHAnsi"/>
        </w:rPr>
        <w:t xml:space="preserve"> have increased</w:t>
      </w:r>
      <w:r w:rsidRPr="00800A5E">
        <w:rPr>
          <w:rFonts w:asciiTheme="majorHAnsi" w:hAnsiTheme="majorHAnsi" w:cstheme="majorHAnsi"/>
          <w:sz w:val="16"/>
        </w:rPr>
        <w:t xml:space="preserve"> for some white, non-Hispanics aged 45–54 in the United States between 1999 and 2013 (Case and Deaton 2015). </w:t>
      </w:r>
      <w:r w:rsidRPr="00800A5E">
        <w:rPr>
          <w:rStyle w:val="Emphasis"/>
          <w:rFonts w:asciiTheme="majorHAnsi" w:hAnsiTheme="majorHAnsi" w:cstheme="majorHAnsi"/>
        </w:rPr>
        <w:t>Modern technological advances</w:t>
      </w:r>
      <w:r w:rsidRPr="00800A5E">
        <w:rPr>
          <w:rStyle w:val="StyleUnderline"/>
          <w:rFonts w:asciiTheme="majorHAnsi" w:hAnsiTheme="majorHAnsi" w:cstheme="majorHAnsi"/>
        </w:rPr>
        <w:t xml:space="preserve"> from television to the Internet may contribute to </w:t>
      </w:r>
      <w:r w:rsidRPr="00800A5E">
        <w:rPr>
          <w:rStyle w:val="Emphasis"/>
          <w:rFonts w:asciiTheme="majorHAnsi" w:hAnsiTheme="majorHAnsi" w:cstheme="majorHAnsi"/>
        </w:rPr>
        <w:t>increasing separation</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alienation</w:t>
      </w:r>
      <w:r w:rsidRPr="00800A5E">
        <w:rPr>
          <w:rFonts w:asciiTheme="majorHAnsi" w:hAnsiTheme="majorHAnsi" w:cstheme="majorHAnsi"/>
          <w:sz w:val="16"/>
        </w:rPr>
        <w:t xml:space="preserve"> of the social human animal </w:t>
      </w:r>
      <w:r w:rsidRPr="00800A5E">
        <w:rPr>
          <w:rStyle w:val="StyleUnderline"/>
          <w:rFonts w:asciiTheme="majorHAnsi" w:hAnsiTheme="majorHAnsi" w:cstheme="majorHAnsi"/>
        </w:rPr>
        <w:t xml:space="preserve">into </w:t>
      </w:r>
      <w:r w:rsidRPr="00800A5E">
        <w:rPr>
          <w:rStyle w:val="Emphasis"/>
          <w:rFonts w:asciiTheme="majorHAnsi" w:hAnsiTheme="majorHAnsi" w:cstheme="majorHAnsi"/>
        </w:rPr>
        <w:t>individualized bodies</w:t>
      </w:r>
      <w:r w:rsidRPr="00800A5E">
        <w:rPr>
          <w:rStyle w:val="StyleUnderline"/>
          <w:rFonts w:asciiTheme="majorHAnsi" w:hAnsiTheme="majorHAnsi" w:cstheme="majorHAnsi"/>
        </w:rPr>
        <w:t xml:space="preserve"> connected by </w:t>
      </w:r>
      <w:r w:rsidRPr="00800A5E">
        <w:rPr>
          <w:rStyle w:val="Emphasis"/>
          <w:rFonts w:asciiTheme="majorHAnsi" w:hAnsiTheme="majorHAnsi" w:cstheme="majorHAnsi"/>
        </w:rPr>
        <w:t>increasingly weak</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empty bonds</w:t>
      </w:r>
      <w:r w:rsidRPr="00800A5E">
        <w:rPr>
          <w:rFonts w:asciiTheme="majorHAnsi" w:hAnsiTheme="majorHAnsi" w:cstheme="majorHAnsi"/>
          <w:sz w:val="16"/>
        </w:rPr>
        <w:t xml:space="preserve"> (Putnam 2000; Gray 2011; Turkle 2011). At minimum, </w:t>
      </w:r>
      <w:r w:rsidRPr="00800A5E">
        <w:rPr>
          <w:rStyle w:val="StyleUnderline"/>
          <w:rFonts w:asciiTheme="majorHAnsi" w:hAnsiTheme="majorHAnsi" w:cstheme="majorHAnsi"/>
        </w:rPr>
        <w:t xml:space="preserve">new information communication technology such as Facebook can </w:t>
      </w:r>
      <w:r w:rsidRPr="00800A5E">
        <w:rPr>
          <w:rStyle w:val="Emphasis"/>
          <w:rFonts w:asciiTheme="majorHAnsi" w:hAnsiTheme="majorHAnsi" w:cstheme="majorHAnsi"/>
        </w:rPr>
        <w:t>increase the stress</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anxiety</w:t>
      </w:r>
      <w:r w:rsidRPr="00800A5E">
        <w:rPr>
          <w:rStyle w:val="StyleUnderline"/>
          <w:rFonts w:asciiTheme="majorHAnsi" w:hAnsiTheme="majorHAnsi" w:cstheme="majorHAnsi"/>
        </w:rPr>
        <w:t xml:space="preserve"> of its users</w:t>
      </w:r>
      <w:r w:rsidRPr="00800A5E">
        <w:rPr>
          <w:rFonts w:asciiTheme="majorHAnsi" w:hAnsiTheme="majorHAnsi" w:cstheme="majorHAnsi"/>
          <w:sz w:val="16"/>
        </w:rPr>
        <w:t xml:space="preserve"> (Lee-Won, Herzog, and Park 2015). </w:t>
      </w:r>
      <w:r w:rsidRPr="00800A5E">
        <w:rPr>
          <w:rStyle w:val="StyleUnderline"/>
          <w:rFonts w:asciiTheme="majorHAnsi" w:hAnsiTheme="majorHAnsi" w:cstheme="majorHAnsi"/>
        </w:rPr>
        <w:t xml:space="preserve">The </w:t>
      </w:r>
      <w:r w:rsidRPr="00800A5E">
        <w:rPr>
          <w:rStyle w:val="Emphasis"/>
          <w:rFonts w:asciiTheme="majorHAnsi" w:hAnsiTheme="majorHAnsi" w:cstheme="majorHAnsi"/>
        </w:rPr>
        <w:t>violent structuring</w:t>
      </w:r>
      <w:r w:rsidRPr="00800A5E">
        <w:rPr>
          <w:rStyle w:val="StyleUnderline"/>
          <w:rFonts w:asciiTheme="majorHAnsi" w:hAnsiTheme="majorHAnsi" w:cstheme="majorHAnsi"/>
        </w:rPr>
        <w:t xml:space="preserve"> of liberalism enables </w:t>
      </w:r>
      <w:r w:rsidRPr="00800A5E">
        <w:rPr>
          <w:rStyle w:val="Emphasis"/>
          <w:rFonts w:asciiTheme="majorHAnsi" w:hAnsiTheme="majorHAnsi" w:cstheme="majorHAnsi"/>
        </w:rPr>
        <w:t>increases in social alienation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anxiety</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stress</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human bondage</w:t>
      </w:r>
      <w:r w:rsidRPr="00800A5E">
        <w:rPr>
          <w:rStyle w:val="StyleUnderline"/>
          <w:rFonts w:asciiTheme="majorHAnsi" w:hAnsiTheme="majorHAnsi" w:cstheme="majorHAnsi"/>
        </w:rPr>
        <w:t xml:space="preserve"> through repression, economic control, and social isolation.These are </w:t>
      </w:r>
      <w:r w:rsidRPr="00800A5E">
        <w:rPr>
          <w:rStyle w:val="Emphasis"/>
          <w:rFonts w:asciiTheme="majorHAnsi" w:hAnsiTheme="majorHAnsi" w:cstheme="majorHAnsi"/>
        </w:rPr>
        <w:t>not isolated instances</w:t>
      </w:r>
      <w:r w:rsidRPr="00800A5E">
        <w:rPr>
          <w:rStyle w:val="StyleUnderline"/>
          <w:rFonts w:asciiTheme="majorHAnsi" w:hAnsiTheme="majorHAnsi" w:cstheme="majorHAnsi"/>
        </w:rPr>
        <w:t xml:space="preserve"> of suffering. They are </w:t>
      </w:r>
      <w:r w:rsidRPr="00800A5E">
        <w:rPr>
          <w:rStyle w:val="Emphasis"/>
          <w:rFonts w:asciiTheme="majorHAnsi" w:hAnsiTheme="majorHAnsi" w:cstheme="majorHAnsi"/>
        </w:rPr>
        <w:t>fundamental structural features</w:t>
      </w:r>
      <w:r w:rsidRPr="00800A5E">
        <w:rPr>
          <w:rStyle w:val="StyleUnderline"/>
          <w:rFonts w:asciiTheme="majorHAnsi" w:hAnsiTheme="majorHAnsi" w:cstheme="majorHAnsi"/>
        </w:rPr>
        <w:t xml:space="preserve"> of our liberal world</w:t>
      </w:r>
      <w:r w:rsidRPr="00800A5E">
        <w:rPr>
          <w:rFonts w:asciiTheme="majorHAnsi" w:hAnsiTheme="majorHAnsi" w:cstheme="majorHAnsi"/>
          <w:sz w:val="16"/>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800A5E">
        <w:rPr>
          <w:rStyle w:val="StyleUnderline"/>
          <w:rFonts w:asciiTheme="majorHAnsi" w:hAnsiTheme="majorHAnsi" w:cstheme="majorHAnsi"/>
        </w:rPr>
        <w:t xml:space="preserve">modern liberal subjects, </w:t>
      </w:r>
      <w:r w:rsidRPr="00800A5E">
        <w:rPr>
          <w:rStyle w:val="Emphasis"/>
          <w:rFonts w:asciiTheme="majorHAnsi" w:hAnsiTheme="majorHAnsi" w:cstheme="majorHAnsi"/>
        </w:rPr>
        <w:t>unable to resist liberal pacification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internalize their suffering</w:t>
      </w:r>
      <w:r w:rsidRPr="00800A5E">
        <w:rPr>
          <w:rFonts w:asciiTheme="majorHAnsi" w:hAnsiTheme="majorHAnsi" w:cstheme="majorHAnsi"/>
          <w:sz w:val="16"/>
        </w:rPr>
        <w:t xml:space="preserve"> (1982, chap. 6; cf. Sorel 1999, 118). </w:t>
      </w:r>
      <w:r w:rsidRPr="00800A5E">
        <w:rPr>
          <w:rStyle w:val="StyleUnderline"/>
          <w:rFonts w:asciiTheme="majorHAnsi" w:hAnsiTheme="majorHAnsi" w:cstheme="majorHAnsi"/>
        </w:rPr>
        <w:t>Liberal peace should bring about a rise in happiness; that it has instead led to rising suffering is evidence of liberal pacification</w:t>
      </w:r>
      <w:r w:rsidRPr="00800A5E">
        <w:rPr>
          <w:rFonts w:asciiTheme="majorHAnsi" w:hAnsiTheme="majorHAnsi" w:cstheme="majorHAnsi"/>
          <w:sz w:val="16"/>
        </w:rPr>
        <w:t xml:space="preserve">. Third, in addition to offering an alternative interpretation of the liberal peace, our theory of liberal pacification supplements key insights from critical approaches to peace. Tarak Barkawi and Mark Laffey’s work on imperial processes and liberal spaces makes a similar point to ours, that the celebrated zone of liberal peace rests on practices of violence (Barkawi and Laffey 1999, 2002; cf. Neocleous et al. 2013). Their account, however, focuses on practices of direct violence, such as humanitarian interventions against authoritarian regimes or corporations hiring local militias to make work sites in the global south safe for economic extraction (Barkawi and Laffey 1999, 422). Our point is that these moments of direct violence lead to pacification wherein social relations have been so violently reordered as to make direct violence no longer necessary. Once direct violence has established liberal space, pacification functions as a structure of violence that sustains the space. Direct violence only manifests itself when pacification weakens. Pacification, however, does not merely operate through manipulating the conscience of its subjects. While Marxist and Gramscian concepts of ideology and hegemony are consistent with our theory of pacification (Peceny 1997, 418), they do not address how the constructed political order sustains itself through a violent reordering of social relations. A Gramscian-inspired critique of the democratic peace can yield a bird’s-eye view of the ways in which liberal peace theory is itself deployed as an ideological tool (Ish-Shalom 2006, 569–75). However, Gramscianinspired approaches do not account for the ways that everyday practices of violence (for example, surveillance technologies, implied threats from weapons, security barriers, etc.) sustain liberal pacification. While ideational factors are important in pacification, these factors rest upon practices and structures that are of an ontological-existential character. To review, our reinterpretation of the liberal peace as liberal pacification offers three novel insights. First, </w:t>
      </w:r>
      <w:r w:rsidRPr="00800A5E">
        <w:rPr>
          <w:rStyle w:val="StyleUnderline"/>
          <w:rFonts w:asciiTheme="majorHAnsi" w:hAnsiTheme="majorHAnsi" w:cstheme="majorHAnsi"/>
        </w:rPr>
        <w:t>liberal scholars</w:t>
      </w:r>
      <w:r w:rsidRPr="00800A5E">
        <w:rPr>
          <w:rFonts w:asciiTheme="majorHAnsi" w:hAnsiTheme="majorHAnsi" w:cstheme="majorHAnsi"/>
          <w:sz w:val="16"/>
        </w:rPr>
        <w:t xml:space="preserve"> and others </w:t>
      </w:r>
      <w:r w:rsidRPr="00800A5E">
        <w:rPr>
          <w:rStyle w:val="StyleUnderline"/>
          <w:rFonts w:asciiTheme="majorHAnsi" w:hAnsiTheme="majorHAnsi" w:cstheme="majorHAnsi"/>
        </w:rPr>
        <w:t xml:space="preserve">associate the development of the liberal order with peace and a decline in violence by </w:t>
      </w:r>
      <w:r w:rsidRPr="00800A5E">
        <w:rPr>
          <w:rStyle w:val="Emphasis"/>
          <w:rFonts w:asciiTheme="majorHAnsi" w:hAnsiTheme="majorHAnsi" w:cstheme="majorHAnsi"/>
        </w:rPr>
        <w:t>ignoring</w:t>
      </w:r>
      <w:r w:rsidRPr="00800A5E">
        <w:rPr>
          <w:rStyle w:val="StyleUnderline"/>
          <w:rFonts w:asciiTheme="majorHAnsi" w:hAnsiTheme="majorHAnsi" w:cstheme="majorHAnsi"/>
        </w:rPr>
        <w:t xml:space="preserve"> how pacification is part of the liberal project</w:t>
      </w:r>
      <w:r w:rsidRPr="00800A5E">
        <w:rPr>
          <w:rFonts w:asciiTheme="majorHAnsi" w:hAnsiTheme="majorHAnsi" w:cstheme="majorHAnsi"/>
          <w:sz w:val="16"/>
        </w:rPr>
        <w:t xml:space="preserve">. Second, </w:t>
      </w:r>
      <w:r w:rsidRPr="00800A5E">
        <w:rPr>
          <w:rStyle w:val="StyleUnderline"/>
          <w:rFonts w:asciiTheme="majorHAnsi" w:hAnsiTheme="majorHAnsi" w:cstheme="majorHAnsi"/>
        </w:rPr>
        <w:t xml:space="preserve">the empirically observed decline in violence equated with the liberal peace is </w:t>
      </w:r>
      <w:r w:rsidRPr="00800A5E">
        <w:rPr>
          <w:rStyle w:val="Emphasis"/>
          <w:rFonts w:asciiTheme="majorHAnsi" w:hAnsiTheme="majorHAnsi" w:cstheme="majorHAnsi"/>
        </w:rPr>
        <w:t>not necessarily a sign of human progress</w:t>
      </w:r>
      <w:r w:rsidRPr="00800A5E">
        <w:rPr>
          <w:rStyle w:val="StyleUnderline"/>
          <w:rFonts w:asciiTheme="majorHAnsi" w:hAnsiTheme="majorHAnsi" w:cstheme="majorHAnsi"/>
        </w:rPr>
        <w:t xml:space="preserve"> but could be a sign of </w:t>
      </w:r>
      <w:r w:rsidRPr="00800A5E">
        <w:rPr>
          <w:rStyle w:val="Emphasis"/>
          <w:rFonts w:asciiTheme="majorHAnsi" w:hAnsiTheme="majorHAnsi" w:cstheme="majorHAnsi"/>
        </w:rPr>
        <w:t>intensified repression</w:t>
      </w:r>
      <w:r w:rsidRPr="00800A5E">
        <w:rPr>
          <w:rStyle w:val="StyleUnderline"/>
          <w:rFonts w:asciiTheme="majorHAnsi" w:hAnsiTheme="majorHAnsi" w:cstheme="majorHAnsi"/>
        </w:rPr>
        <w:t xml:space="preserve"> or </w:t>
      </w:r>
      <w:r w:rsidRPr="00800A5E">
        <w:rPr>
          <w:rStyle w:val="Emphasis"/>
          <w:rFonts w:asciiTheme="majorHAnsi" w:hAnsiTheme="majorHAnsi" w:cstheme="majorHAnsi"/>
        </w:rPr>
        <w:t>increases in other forms of suffering</w:t>
      </w:r>
      <w:r w:rsidRPr="00800A5E">
        <w:rPr>
          <w:rStyle w:val="StyleUnderline"/>
          <w:rFonts w:asciiTheme="majorHAnsi" w:hAnsiTheme="majorHAnsi" w:cstheme="majorHAnsi"/>
        </w:rPr>
        <w:t xml:space="preserve"> across the liberal world order</w:t>
      </w:r>
      <w:r w:rsidRPr="00800A5E">
        <w:rPr>
          <w:rFonts w:asciiTheme="majorHAnsi" w:hAnsiTheme="majorHAnsi" w:cstheme="majorHAnsi"/>
          <w:sz w:val="16"/>
        </w:rPr>
        <w:t xml:space="preserve">. Third, our concept of </w:t>
      </w:r>
      <w:r w:rsidRPr="00800A5E">
        <w:rPr>
          <w:rStyle w:val="StyleUnderline"/>
          <w:rFonts w:asciiTheme="majorHAnsi" w:hAnsiTheme="majorHAnsi" w:cstheme="majorHAnsi"/>
        </w:rPr>
        <w:t xml:space="preserve">pacification reveals violence that is neither direct nor indirect but is </w:t>
      </w:r>
      <w:r w:rsidRPr="00800A5E">
        <w:rPr>
          <w:rStyle w:val="Emphasis"/>
          <w:rFonts w:asciiTheme="majorHAnsi" w:hAnsiTheme="majorHAnsi" w:cstheme="majorHAnsi"/>
        </w:rPr>
        <w:t>phenomenologically structured</w:t>
      </w:r>
      <w:r w:rsidRPr="00800A5E">
        <w:rPr>
          <w:rStyle w:val="StyleUnderline"/>
          <w:rFonts w:asciiTheme="majorHAnsi" w:hAnsiTheme="majorHAnsi" w:cstheme="majorHAnsi"/>
        </w:rPr>
        <w:t xml:space="preserve"> into the world order. Understanding liberalism as pacification produces a </w:t>
      </w:r>
      <w:r w:rsidRPr="00800A5E">
        <w:rPr>
          <w:rStyle w:val="Emphasis"/>
          <w:rFonts w:asciiTheme="majorHAnsi" w:hAnsiTheme="majorHAnsi" w:cstheme="majorHAnsi"/>
        </w:rPr>
        <w:t>paradigm shift</w:t>
      </w:r>
      <w:r w:rsidRPr="00800A5E">
        <w:rPr>
          <w:rStyle w:val="StyleUnderline"/>
          <w:rFonts w:asciiTheme="majorHAnsi" w:hAnsiTheme="majorHAnsi" w:cstheme="majorHAnsi"/>
        </w:rPr>
        <w:t>. Liberal pacification is violent in the sense that it coerces a specific type of liberal docility, while also preventing types of resistance that might be understood as violent</w:t>
      </w:r>
      <w:r w:rsidRPr="00800A5E">
        <w:rPr>
          <w:rFonts w:asciiTheme="majorHAnsi" w:hAnsiTheme="majorHAnsi" w:cstheme="majorHAnsi"/>
          <w:sz w:val="16"/>
        </w:rPr>
        <w:t xml:space="preserve">, including riots, insurrections, civil wars, and interstate wars. </w:t>
      </w:r>
      <w:r w:rsidRPr="00800A5E">
        <w:rPr>
          <w:rStyle w:val="StyleUnderline"/>
          <w:rFonts w:asciiTheme="majorHAnsi" w:hAnsiTheme="majorHAnsi" w:cstheme="majorHAnsi"/>
        </w:rPr>
        <w:t xml:space="preserve">Pacification </w:t>
      </w:r>
      <w:r w:rsidRPr="00800A5E">
        <w:rPr>
          <w:rStyle w:val="Emphasis"/>
          <w:rFonts w:asciiTheme="majorHAnsi" w:hAnsiTheme="majorHAnsi" w:cstheme="majorHAnsi"/>
        </w:rPr>
        <w:t>reveals the ongoing violence</w:t>
      </w:r>
      <w:r w:rsidRPr="00800A5E">
        <w:rPr>
          <w:rStyle w:val="StyleUnderline"/>
          <w:rFonts w:asciiTheme="majorHAnsi" w:hAnsiTheme="majorHAnsi" w:cstheme="majorHAnsi"/>
        </w:rPr>
        <w:t xml:space="preserve"> at the heart of a political project that imagines itself to be against violence.</w:t>
      </w:r>
      <w:r w:rsidRPr="00800A5E">
        <w:rPr>
          <w:rStyle w:val="StyleUnderline"/>
          <w:rFonts w:asciiTheme="majorHAnsi" w:hAnsiTheme="majorHAnsi" w:cstheme="majorHAnsi"/>
          <w:sz w:val="16"/>
          <w:u w:val="none"/>
        </w:rPr>
        <w:t xml:space="preserve"> </w:t>
      </w:r>
      <w:r w:rsidRPr="00800A5E">
        <w:rPr>
          <w:rFonts w:asciiTheme="majorHAnsi" w:hAnsiTheme="majorHAnsi" w:cstheme="majorHAnsi"/>
          <w:sz w:val="16"/>
        </w:rPr>
        <w:t xml:space="preserve">Conclusion 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The absence of overt acts of violence depends upon the maximization of pacification. The practice of </w:t>
      </w:r>
      <w:r w:rsidRPr="00800A5E">
        <w:rPr>
          <w:rStyle w:val="StyleUnderline"/>
          <w:rFonts w:asciiTheme="majorHAnsi" w:hAnsiTheme="majorHAnsi" w:cstheme="majorHAnsi"/>
        </w:rPr>
        <w:t xml:space="preserve">pacification includes </w:t>
      </w:r>
      <w:r w:rsidRPr="00800A5E">
        <w:rPr>
          <w:rStyle w:val="Emphasis"/>
          <w:rFonts w:asciiTheme="majorHAnsi" w:hAnsiTheme="majorHAnsi" w:cstheme="majorHAnsi"/>
        </w:rPr>
        <w:t>threats</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coercion</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intimidation</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surveillance</w:t>
      </w:r>
      <w:r w:rsidRPr="00800A5E">
        <w:rPr>
          <w:rStyle w:val="StyleUnderline"/>
          <w:rFonts w:asciiTheme="majorHAnsi" w:hAnsiTheme="majorHAnsi" w:cstheme="majorHAnsi"/>
        </w:rPr>
        <w:t xml:space="preserve"> to restructure and sustain social and political relations</w:t>
      </w:r>
      <w:r w:rsidRPr="00800A5E">
        <w:rPr>
          <w:rFonts w:asciiTheme="majorHAnsi" w:hAnsiTheme="majorHAnsi" w:cstheme="majorHAnsi"/>
          <w:sz w:val="16"/>
        </w:rPr>
        <w:t xml:space="preserve">. When this type of violence operates effectively, it appears as the absence of violence; </w:t>
      </w:r>
      <w:r w:rsidRPr="00800A5E">
        <w:rPr>
          <w:rStyle w:val="StyleUnderline"/>
          <w:rFonts w:asciiTheme="majorHAnsi" w:hAnsiTheme="majorHAnsi" w:cstheme="majorHAnsi"/>
        </w:rPr>
        <w:t xml:space="preserve">pacification’s violence resides in the structuring of the prevailing order. While such an outcome </w:t>
      </w:r>
      <w:r w:rsidRPr="00800A5E">
        <w:rPr>
          <w:rStyle w:val="Emphasis"/>
          <w:rFonts w:asciiTheme="majorHAnsi" w:hAnsiTheme="majorHAnsi" w:cstheme="majorHAnsi"/>
        </w:rPr>
        <w:t>may appear peaceful</w:t>
      </w:r>
      <w:r w:rsidRPr="00800A5E">
        <w:rPr>
          <w:rStyle w:val="StyleUnderline"/>
          <w:rFonts w:asciiTheme="majorHAnsi" w:hAnsiTheme="majorHAnsi" w:cstheme="majorHAnsi"/>
        </w:rPr>
        <w:t xml:space="preserve">, it entails, at best, a </w:t>
      </w:r>
      <w:r w:rsidRPr="00800A5E">
        <w:rPr>
          <w:rStyle w:val="Emphasis"/>
          <w:rFonts w:asciiTheme="majorHAnsi" w:hAnsiTheme="majorHAnsi" w:cstheme="majorHAnsi"/>
        </w:rPr>
        <w:t>negative peace</w:t>
      </w:r>
      <w:r w:rsidRPr="00800A5E">
        <w:rPr>
          <w:rStyle w:val="StyleUnderline"/>
          <w:rFonts w:asciiTheme="majorHAnsi" w:hAnsiTheme="majorHAnsi" w:cstheme="majorHAnsi"/>
        </w:rPr>
        <w:t xml:space="preserve"> that operates through a </w:t>
      </w:r>
      <w:r w:rsidRPr="00800A5E">
        <w:rPr>
          <w:rStyle w:val="Emphasis"/>
          <w:rFonts w:asciiTheme="majorHAnsi" w:hAnsiTheme="majorHAnsi" w:cstheme="majorHAnsi"/>
        </w:rPr>
        <w:t>violent</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coercive reordering</w:t>
      </w:r>
      <w:r w:rsidRPr="00800A5E">
        <w:rPr>
          <w:rStyle w:val="StyleUnderline"/>
          <w:rFonts w:asciiTheme="majorHAnsi" w:hAnsiTheme="majorHAnsi" w:cstheme="majorHAnsi"/>
        </w:rPr>
        <w:t xml:space="preserve"> of society. Liberal peace advocates measure direct violence and equate the decline in that kind of violence with peace</w:t>
      </w:r>
      <w:r w:rsidRPr="00800A5E">
        <w:rPr>
          <w:rFonts w:asciiTheme="majorHAnsi" w:hAnsiTheme="majorHAnsi" w:cstheme="majorHAnsi"/>
          <w:sz w:val="16"/>
        </w:rPr>
        <w:t xml:space="preserve">. However, our claim is that </w:t>
      </w:r>
      <w:r w:rsidRPr="00800A5E">
        <w:rPr>
          <w:rStyle w:val="StyleUnderline"/>
          <w:rFonts w:asciiTheme="majorHAnsi" w:hAnsiTheme="majorHAnsi" w:cstheme="majorHAnsi"/>
        </w:rPr>
        <w:t xml:space="preserve">the spread of liberal institutions </w:t>
      </w:r>
      <w:r w:rsidRPr="00800A5E">
        <w:rPr>
          <w:rStyle w:val="Emphasis"/>
          <w:rFonts w:asciiTheme="majorHAnsi" w:hAnsiTheme="majorHAnsi" w:cstheme="majorHAnsi"/>
        </w:rPr>
        <w:t>does not necessarily decrease violence</w:t>
      </w:r>
      <w:r w:rsidRPr="00800A5E">
        <w:rPr>
          <w:rStyle w:val="StyleUnderline"/>
          <w:rFonts w:asciiTheme="majorHAnsi" w:hAnsiTheme="majorHAnsi" w:cstheme="majorHAnsi"/>
        </w:rPr>
        <w:t xml:space="preserve"> but </w:t>
      </w:r>
      <w:r w:rsidRPr="00800A5E">
        <w:rPr>
          <w:rStyle w:val="Emphasis"/>
          <w:rFonts w:asciiTheme="majorHAnsi" w:hAnsiTheme="majorHAnsi" w:cstheme="majorHAnsi"/>
        </w:rPr>
        <w:t>transforms it</w:t>
      </w:r>
      <w:r w:rsidRPr="00800A5E">
        <w:rPr>
          <w:rStyle w:val="StyleUnderline"/>
          <w:rFonts w:asciiTheme="majorHAnsi" w:hAnsiTheme="majorHAnsi" w:cstheme="majorHAnsi"/>
        </w:rPr>
        <w:t xml:space="preserve">. Our phenomenological analysis </w:t>
      </w:r>
      <w:r w:rsidRPr="00800A5E">
        <w:rPr>
          <w:rStyle w:val="Emphasis"/>
          <w:rFonts w:asciiTheme="majorHAnsi" w:hAnsiTheme="majorHAnsi" w:cstheme="majorHAnsi"/>
        </w:rPr>
        <w:t>captures empirical trends</w:t>
      </w:r>
      <w:r w:rsidRPr="00800A5E">
        <w:rPr>
          <w:rStyle w:val="StyleUnderline"/>
          <w:rFonts w:asciiTheme="majorHAnsi" w:hAnsiTheme="majorHAnsi" w:cstheme="majorHAnsi"/>
        </w:rPr>
        <w:t xml:space="preserve"> in human domination and suffering that liberal peace theories </w:t>
      </w:r>
      <w:r w:rsidRPr="00800A5E">
        <w:rPr>
          <w:rStyle w:val="Emphasis"/>
          <w:rFonts w:asciiTheme="majorHAnsi" w:hAnsiTheme="majorHAnsi" w:cstheme="majorHAnsi"/>
        </w:rPr>
        <w:t>fail to account for</w:t>
      </w:r>
      <w:r w:rsidRPr="00800A5E">
        <w:rPr>
          <w:rStyle w:val="StyleUnderline"/>
          <w:rFonts w:asciiTheme="majorHAnsi" w:hAnsiTheme="majorHAnsi" w:cstheme="majorHAnsi"/>
        </w:rPr>
        <w:t xml:space="preserve">, including </w:t>
      </w:r>
      <w:r w:rsidRPr="00800A5E">
        <w:rPr>
          <w:rStyle w:val="Emphasis"/>
          <w:rFonts w:asciiTheme="majorHAnsi" w:hAnsiTheme="majorHAnsi" w:cstheme="majorHAnsi"/>
        </w:rPr>
        <w:t>increased inequality</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slavery</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anxiety</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addiction</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anomie</w:t>
      </w:r>
      <w:r w:rsidRPr="00800A5E">
        <w:rPr>
          <w:rFonts w:asciiTheme="majorHAnsi" w:hAnsiTheme="majorHAnsi" w:cstheme="majorHAnsi"/>
          <w:sz w:val="16"/>
        </w:rPr>
        <w:t xml:space="preserve">. Our analysis also highlights how </w:t>
      </w:r>
      <w:r w:rsidRPr="00800A5E">
        <w:rPr>
          <w:rStyle w:val="StyleUnderline"/>
          <w:rFonts w:asciiTheme="majorHAnsi" w:hAnsiTheme="majorHAnsi" w:cstheme="majorHAnsi"/>
        </w:rPr>
        <w:t xml:space="preserve">a decline in direct violence </w:t>
      </w:r>
      <w:r w:rsidRPr="00800A5E">
        <w:rPr>
          <w:rStyle w:val="Emphasis"/>
          <w:rFonts w:asciiTheme="majorHAnsi" w:hAnsiTheme="majorHAnsi" w:cstheme="majorHAnsi"/>
        </w:rPr>
        <w:t>may actually coincide</w:t>
      </w:r>
      <w:r w:rsidRPr="00800A5E">
        <w:rPr>
          <w:rStyle w:val="StyleUnderline"/>
          <w:rFonts w:asciiTheme="majorHAnsi" w:hAnsiTheme="majorHAnsi" w:cstheme="majorHAnsi"/>
        </w:rPr>
        <w:t xml:space="preserve"> with the </w:t>
      </w:r>
      <w:r w:rsidRPr="00800A5E">
        <w:rPr>
          <w:rStyle w:val="Emphasis"/>
          <w:rFonts w:asciiTheme="majorHAnsi" w:hAnsiTheme="majorHAnsi" w:cstheme="majorHAnsi"/>
        </w:rPr>
        <w:t>transformation of violence</w:t>
      </w:r>
      <w:r w:rsidRPr="00800A5E">
        <w:rPr>
          <w:rStyle w:val="StyleUnderline"/>
          <w:rFonts w:asciiTheme="majorHAnsi" w:hAnsiTheme="majorHAnsi" w:cstheme="majorHAnsi"/>
        </w:rPr>
        <w:t xml:space="preserve"> in ways that are </w:t>
      </w:r>
      <w:r w:rsidRPr="00800A5E">
        <w:rPr>
          <w:rStyle w:val="Emphasis"/>
          <w:rFonts w:asciiTheme="majorHAnsi" w:hAnsiTheme="majorHAnsi" w:cstheme="majorHAnsi"/>
        </w:rPr>
        <w:t>concealed</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monopolized</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structured into the fabric of modern liberal society</w:t>
      </w:r>
      <w:r w:rsidRPr="00800A5E">
        <w:rPr>
          <w:rFonts w:asciiTheme="majorHAnsi" w:hAnsiTheme="majorHAnsi" w:cstheme="majorHAnsi"/>
          <w:sz w:val="16"/>
        </w:rPr>
        <w:t xml:space="preserve">. If our theory is correct, </w:t>
      </w:r>
      <w:r w:rsidRPr="00800A5E">
        <w:rPr>
          <w:rStyle w:val="StyleUnderline"/>
          <w:rFonts w:asciiTheme="majorHAnsi" w:hAnsiTheme="majorHAnsi" w:cstheme="majorHAnsi"/>
        </w:rPr>
        <w:t xml:space="preserve">we will find </w:t>
      </w:r>
      <w:r w:rsidRPr="00800A5E">
        <w:rPr>
          <w:rStyle w:val="Emphasis"/>
          <w:rFonts w:asciiTheme="majorHAnsi" w:hAnsiTheme="majorHAnsi" w:cstheme="majorHAnsi"/>
        </w:rPr>
        <w:t>increases in markers of suffering</w:t>
      </w:r>
      <w:r w:rsidRPr="00800A5E">
        <w:rPr>
          <w:rStyle w:val="StyleUnderline"/>
          <w:rFonts w:asciiTheme="majorHAnsi" w:hAnsiTheme="majorHAnsi" w:cstheme="majorHAnsi"/>
        </w:rPr>
        <w:t xml:space="preserve"> as society liberalizes</w:t>
      </w:r>
      <w:r w:rsidRPr="00800A5E">
        <w:rPr>
          <w:rFonts w:asciiTheme="majorHAnsi" w:hAnsiTheme="majorHAnsi" w:cstheme="majorHAnsi"/>
          <w:sz w:val="16"/>
        </w:rPr>
        <w:t xml:space="preserve">. While we cannot say whether these indicators are unique to pacified liberal societies, it is significant that they are rarely, if ever, discussed in terms of violence and the liberal peace. </w:t>
      </w:r>
      <w:r w:rsidRPr="00800A5E">
        <w:rPr>
          <w:rStyle w:val="StyleUnderline"/>
          <w:rFonts w:asciiTheme="majorHAnsi" w:hAnsiTheme="majorHAnsi" w:cstheme="majorHAnsi"/>
        </w:rPr>
        <w:t xml:space="preserve">Liberal pacification is </w:t>
      </w:r>
      <w:r w:rsidRPr="00800A5E">
        <w:rPr>
          <w:rStyle w:val="Emphasis"/>
          <w:rFonts w:asciiTheme="majorHAnsi" w:hAnsiTheme="majorHAnsi" w:cstheme="majorHAnsi"/>
        </w:rPr>
        <w:t>observationally equivalent</w:t>
      </w:r>
      <w:r w:rsidRPr="00800A5E">
        <w:rPr>
          <w:rStyle w:val="StyleUnderline"/>
          <w:rFonts w:asciiTheme="majorHAnsi" w:hAnsiTheme="majorHAnsi" w:cstheme="majorHAnsi"/>
        </w:rPr>
        <w:t xml:space="preserve"> to liberal peace. This is </w:t>
      </w:r>
      <w:r w:rsidRPr="00800A5E">
        <w:rPr>
          <w:rStyle w:val="Emphasis"/>
          <w:rFonts w:asciiTheme="majorHAnsi" w:hAnsiTheme="majorHAnsi" w:cstheme="majorHAnsi"/>
        </w:rPr>
        <w:t>not a semantic argument</w:t>
      </w:r>
      <w:r w:rsidRPr="00800A5E">
        <w:rPr>
          <w:rStyle w:val="StyleUnderline"/>
          <w:rFonts w:asciiTheme="majorHAnsi" w:hAnsiTheme="majorHAnsi" w:cstheme="majorHAnsi"/>
        </w:rPr>
        <w:t>. Liberal peace advocates claim that processes that promote</w:t>
      </w:r>
      <w:r w:rsidRPr="00800A5E">
        <w:rPr>
          <w:rFonts w:asciiTheme="majorHAnsi" w:hAnsiTheme="majorHAnsi" w:cstheme="majorHAnsi"/>
          <w:sz w:val="16"/>
        </w:rPr>
        <w:t xml:space="preserve"> individual freedom and autonomy (that is, </w:t>
      </w:r>
      <w:r w:rsidRPr="00800A5E">
        <w:rPr>
          <w:rStyle w:val="StyleUnderline"/>
          <w:rFonts w:asciiTheme="majorHAnsi" w:hAnsiTheme="majorHAnsi" w:cstheme="majorHAnsi"/>
        </w:rPr>
        <w:t>democracy, free markets, and global institutions</w:t>
      </w:r>
      <w:r w:rsidRPr="00800A5E">
        <w:rPr>
          <w:rFonts w:asciiTheme="majorHAnsi" w:hAnsiTheme="majorHAnsi" w:cstheme="majorHAnsi"/>
          <w:sz w:val="16"/>
        </w:rPr>
        <w:t xml:space="preserve">) </w:t>
      </w:r>
      <w:r w:rsidRPr="00800A5E">
        <w:rPr>
          <w:rStyle w:val="StyleUnderline"/>
          <w:rFonts w:asciiTheme="majorHAnsi" w:hAnsiTheme="majorHAnsi" w:cstheme="majorHAnsi"/>
        </w:rPr>
        <w:t xml:space="preserve">cause peace. While the </w:t>
      </w:r>
      <w:r w:rsidRPr="00800A5E">
        <w:rPr>
          <w:rStyle w:val="Emphasis"/>
          <w:rFonts w:asciiTheme="majorHAnsi" w:hAnsiTheme="majorHAnsi" w:cstheme="majorHAnsi"/>
        </w:rPr>
        <w:t>restructuring of the global order</w:t>
      </w:r>
      <w:r w:rsidRPr="00800A5E">
        <w:rPr>
          <w:rStyle w:val="StyleUnderline"/>
          <w:rFonts w:asciiTheme="majorHAnsi" w:hAnsiTheme="majorHAnsi" w:cstheme="majorHAnsi"/>
        </w:rPr>
        <w:t>—</w:t>
      </w:r>
      <w:r w:rsidRPr="00800A5E">
        <w:rPr>
          <w:rStyle w:val="Emphasis"/>
          <w:rFonts w:asciiTheme="majorHAnsi" w:hAnsiTheme="majorHAnsi" w:cstheme="majorHAnsi"/>
        </w:rPr>
        <w:t>pacification</w:t>
      </w:r>
      <w:r w:rsidRPr="00800A5E">
        <w:rPr>
          <w:rStyle w:val="StyleUnderline"/>
          <w:rFonts w:asciiTheme="majorHAnsi" w:hAnsiTheme="majorHAnsi" w:cstheme="majorHAnsi"/>
        </w:rPr>
        <w:t>—</w:t>
      </w:r>
      <w:r w:rsidRPr="00800A5E">
        <w:rPr>
          <w:rStyle w:val="Emphasis"/>
          <w:rFonts w:asciiTheme="majorHAnsi" w:hAnsiTheme="majorHAnsi" w:cstheme="majorHAnsi"/>
        </w:rPr>
        <w:t>reduces direct violence</w:t>
      </w:r>
      <w:r w:rsidRPr="00800A5E">
        <w:rPr>
          <w:rStyle w:val="StyleUnderline"/>
          <w:rFonts w:asciiTheme="majorHAnsi" w:hAnsiTheme="majorHAnsi" w:cstheme="majorHAnsi"/>
        </w:rPr>
        <w:t xml:space="preserve">, it also </w:t>
      </w:r>
      <w:r w:rsidRPr="00800A5E">
        <w:rPr>
          <w:rStyle w:val="Emphasis"/>
          <w:rFonts w:asciiTheme="majorHAnsi" w:hAnsiTheme="majorHAnsi" w:cstheme="majorHAnsi"/>
        </w:rPr>
        <w:t>restructures social relations</w:t>
      </w:r>
      <w:r w:rsidRPr="00800A5E">
        <w:rPr>
          <w:rStyle w:val="StyleUnderline"/>
          <w:rFonts w:asciiTheme="majorHAnsi" w:hAnsiTheme="majorHAnsi" w:cstheme="majorHAnsi"/>
        </w:rPr>
        <w:t xml:space="preserve"> in ways that are violent. Declines in directly observable violence </w:t>
      </w:r>
      <w:r w:rsidRPr="00800A5E">
        <w:rPr>
          <w:rStyle w:val="Emphasis"/>
          <w:rFonts w:asciiTheme="majorHAnsi" w:hAnsiTheme="majorHAnsi" w:cstheme="majorHAnsi"/>
        </w:rPr>
        <w:t>render other forms of violence invisible</w:t>
      </w:r>
      <w:r w:rsidRPr="00800A5E">
        <w:rPr>
          <w:rStyle w:val="StyleUnderline"/>
          <w:rFonts w:asciiTheme="majorHAnsi" w:hAnsiTheme="majorHAnsi" w:cstheme="majorHAnsi"/>
        </w:rPr>
        <w:t xml:space="preserve"> as violence; in fact, insidious, coercive, and </w:t>
      </w:r>
      <w:r w:rsidRPr="00800A5E">
        <w:rPr>
          <w:rStyle w:val="Emphasis"/>
          <w:rFonts w:asciiTheme="majorHAnsi" w:hAnsiTheme="majorHAnsi" w:cstheme="majorHAnsi"/>
        </w:rPr>
        <w:t>violent systems of military deterrence</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compellence</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nuclear terror</w:t>
      </w:r>
      <w:r w:rsidRPr="00800A5E">
        <w:rPr>
          <w:rStyle w:val="StyleUnderline"/>
          <w:rFonts w:asciiTheme="majorHAnsi" w:hAnsiTheme="majorHAnsi" w:cstheme="majorHAnsi"/>
        </w:rPr>
        <w:t xml:space="preserve">, </w:t>
      </w:r>
      <w:r w:rsidRPr="00800A5E">
        <w:rPr>
          <w:rStyle w:val="Emphasis"/>
          <w:rFonts w:asciiTheme="majorHAnsi" w:hAnsiTheme="majorHAnsi" w:cstheme="majorHAnsi"/>
        </w:rPr>
        <w:t>surveillance</w:t>
      </w:r>
      <w:r w:rsidRPr="00800A5E">
        <w:rPr>
          <w:rStyle w:val="StyleUnderline"/>
          <w:rFonts w:asciiTheme="majorHAnsi" w:hAnsiTheme="majorHAnsi" w:cstheme="majorHAnsi"/>
        </w:rPr>
        <w:t xml:space="preserve">, and </w:t>
      </w:r>
      <w:r w:rsidRPr="00800A5E">
        <w:rPr>
          <w:rStyle w:val="Emphasis"/>
          <w:rFonts w:asciiTheme="majorHAnsi" w:hAnsiTheme="majorHAnsi" w:cstheme="majorHAnsi"/>
        </w:rPr>
        <w:t>intimidation constitute the worldhood</w:t>
      </w:r>
      <w:r w:rsidRPr="00800A5E">
        <w:rPr>
          <w:rStyle w:val="StyleUnderline"/>
          <w:rFonts w:asciiTheme="majorHAnsi" w:hAnsiTheme="majorHAnsi" w:cstheme="majorHAnsi"/>
        </w:rPr>
        <w:t xml:space="preserve"> of the liberal order</w:t>
      </w:r>
      <w:r w:rsidRPr="00800A5E">
        <w:rPr>
          <w:rFonts w:asciiTheme="majorHAnsi" w:hAnsiTheme="majorHAnsi" w:cstheme="majorHAnsi"/>
          <w:sz w:val="16"/>
        </w:rPr>
        <w:t>.</w:t>
      </w:r>
    </w:p>
    <w:p w14:paraId="696ABF78" w14:textId="77777777" w:rsidR="00483139" w:rsidRPr="00800A5E" w:rsidRDefault="00483139" w:rsidP="00483139">
      <w:pPr>
        <w:rPr>
          <w:rFonts w:asciiTheme="majorHAnsi" w:hAnsiTheme="majorHAnsi" w:cstheme="majorHAnsi"/>
        </w:rPr>
      </w:pPr>
    </w:p>
    <w:p w14:paraId="570E3846" w14:textId="77777777" w:rsidR="00483139" w:rsidRPr="00800A5E" w:rsidRDefault="00483139" w:rsidP="00483139">
      <w:pPr>
        <w:rPr>
          <w:rFonts w:asciiTheme="majorHAnsi" w:hAnsiTheme="majorHAnsi" w:cstheme="majorHAnsi"/>
        </w:rPr>
      </w:pPr>
    </w:p>
    <w:p w14:paraId="431102B1" w14:textId="721B97A4" w:rsidR="006E06ED" w:rsidRPr="00800A5E" w:rsidRDefault="006E06ED" w:rsidP="006E06ED">
      <w:pPr>
        <w:pStyle w:val="Heading1"/>
        <w:rPr>
          <w:rFonts w:asciiTheme="majorHAnsi" w:hAnsiTheme="majorHAnsi" w:cstheme="majorHAnsi"/>
        </w:rPr>
      </w:pPr>
      <w:r w:rsidRPr="00800A5E">
        <w:rPr>
          <w:rFonts w:asciiTheme="majorHAnsi" w:hAnsiTheme="majorHAnsi" w:cstheme="majorHAnsi"/>
        </w:rPr>
        <w:t>NEG</w:t>
      </w:r>
    </w:p>
    <w:p w14:paraId="27955588" w14:textId="27DB0843" w:rsidR="006E06ED" w:rsidRPr="00800A5E" w:rsidRDefault="006E06ED" w:rsidP="006E06ED">
      <w:pPr>
        <w:pStyle w:val="Heading3"/>
        <w:rPr>
          <w:rFonts w:asciiTheme="majorHAnsi" w:hAnsiTheme="majorHAnsi" w:cstheme="majorHAnsi"/>
        </w:rPr>
      </w:pPr>
      <w:r w:rsidRPr="00800A5E">
        <w:rPr>
          <w:rFonts w:asciiTheme="majorHAnsi" w:hAnsiTheme="majorHAnsi" w:cstheme="majorHAnsi"/>
        </w:rPr>
        <w:t>Solvency</w:t>
      </w:r>
    </w:p>
    <w:p w14:paraId="71EAA0F7" w14:textId="30BC04A9" w:rsidR="006E06ED" w:rsidRPr="00800A5E" w:rsidRDefault="006E06ED" w:rsidP="006E06ED">
      <w:pPr>
        <w:pStyle w:val="Heading4"/>
        <w:rPr>
          <w:rFonts w:asciiTheme="majorHAnsi" w:hAnsiTheme="majorHAnsi" w:cstheme="majorHAnsi"/>
        </w:rPr>
      </w:pPr>
      <w:r w:rsidRPr="00800A5E">
        <w:rPr>
          <w:rFonts w:asciiTheme="majorHAnsi" w:hAnsiTheme="majorHAnsi" w:cstheme="majorHAnsi"/>
        </w:rPr>
        <w:t xml:space="preserve">The aff can’t change water management executives in the status quo who employ exploitative practices that cement </w:t>
      </w:r>
      <w:r w:rsidR="00E15A0B" w:rsidRPr="00800A5E">
        <w:rPr>
          <w:rFonts w:asciiTheme="majorHAnsi" w:hAnsiTheme="majorHAnsi" w:cstheme="majorHAnsi"/>
        </w:rPr>
        <w:t>the perception of water</w:t>
      </w:r>
      <w:r w:rsidRPr="00800A5E">
        <w:rPr>
          <w:rFonts w:asciiTheme="majorHAnsi" w:hAnsiTheme="majorHAnsi" w:cstheme="majorHAnsi"/>
        </w:rPr>
        <w:t xml:space="preserve"> as a resource</w:t>
      </w:r>
    </w:p>
    <w:p w14:paraId="0EFDAF09" w14:textId="7CB61FB0" w:rsidR="006E06ED" w:rsidRPr="00800A5E" w:rsidRDefault="006E06ED" w:rsidP="006E06ED">
      <w:pPr>
        <w:rPr>
          <w:rFonts w:asciiTheme="majorHAnsi" w:hAnsiTheme="majorHAnsi" w:cstheme="majorHAnsi"/>
        </w:rPr>
      </w:pPr>
      <w:r w:rsidRPr="00800A5E">
        <w:rPr>
          <w:rFonts w:asciiTheme="majorHAnsi" w:eastAsiaTheme="majorEastAsia" w:hAnsiTheme="majorHAnsi" w:cstheme="majorHAnsi"/>
          <w:b/>
          <w:bCs/>
          <w:sz w:val="26"/>
          <w:szCs w:val="26"/>
        </w:rPr>
        <w:t>Wardle 19</w:t>
      </w:r>
      <w:r w:rsidRPr="00800A5E">
        <w:rPr>
          <w:rFonts w:asciiTheme="majorHAnsi" w:hAnsiTheme="majorHAnsi" w:cstheme="majorHAnsi"/>
        </w:rPr>
        <w:t xml:space="preserve"> [Deborah Wardle is a Researcher at RMIT and the </w:t>
      </w:r>
      <w:hyperlink r:id="rId13" w:history="1">
        <w:r w:rsidRPr="00800A5E">
          <w:rPr>
            <w:rStyle w:val="Hyperlink"/>
            <w:rFonts w:asciiTheme="majorHAnsi" w:eastAsiaTheme="majorEastAsia" w:hAnsiTheme="majorHAnsi" w:cstheme="majorHAnsi"/>
          </w:rPr>
          <w:t>University of Melbourne</w:t>
        </w:r>
      </w:hyperlink>
      <w:r w:rsidRPr="00800A5E">
        <w:rPr>
          <w:rFonts w:asciiTheme="majorHAnsi" w:hAnsiTheme="majorHAnsi" w:cstheme="majorHAnsi"/>
        </w:rPr>
        <w:t>, “Groundwater as Hyperobject”, Published by Mosaic, an interdisciplinary critical journal, Mosaic: an interdisciplinary critical journal, Volume 52, Number 2, June 2019, pp. 1-16 (Article)] luciann</w:t>
      </w:r>
    </w:p>
    <w:p w14:paraId="3530B0FB" w14:textId="77777777" w:rsidR="006E06ED" w:rsidRPr="00800A5E" w:rsidRDefault="006E06ED" w:rsidP="006E06ED">
      <w:pPr>
        <w:pStyle w:val="NormalWeb"/>
        <w:rPr>
          <w:rFonts w:asciiTheme="majorHAnsi" w:hAnsiTheme="majorHAnsi" w:cstheme="majorHAnsi"/>
          <w:sz w:val="16"/>
        </w:rPr>
      </w:pPr>
      <w:r w:rsidRPr="00800A5E">
        <w:rPr>
          <w:rStyle w:val="StyleUnderline"/>
          <w:rFonts w:asciiTheme="majorHAnsi" w:hAnsiTheme="majorHAnsi" w:cstheme="majorHAnsi"/>
        </w:rPr>
        <w:t>Contests are rife around perceptions of</w:t>
      </w:r>
      <w:r w:rsidRPr="00800A5E">
        <w:rPr>
          <w:rFonts w:asciiTheme="majorHAnsi" w:hAnsiTheme="majorHAnsi" w:cstheme="majorHAnsi"/>
          <w:color w:val="211E1E"/>
          <w:sz w:val="16"/>
          <w:szCs w:val="20"/>
        </w:rPr>
        <w:t xml:space="preserve"> ground</w:t>
      </w:r>
      <w:r w:rsidRPr="00800A5E">
        <w:rPr>
          <w:rStyle w:val="StyleUnderline"/>
          <w:rFonts w:asciiTheme="majorHAnsi" w:hAnsiTheme="majorHAnsi" w:cstheme="majorHAnsi"/>
        </w:rPr>
        <w:t xml:space="preserve">water’s abundance, its uses, and its essential roles in the ecology of more-than-human cycles </w:t>
      </w:r>
      <w:r w:rsidRPr="00800A5E">
        <w:rPr>
          <w:rFonts w:asciiTheme="majorHAnsi" w:hAnsiTheme="majorHAnsi" w:cstheme="majorHAnsi"/>
          <w:color w:val="211E1E"/>
          <w:sz w:val="16"/>
          <w:szCs w:val="20"/>
        </w:rPr>
        <w:t xml:space="preserve">(Jarvis). “Water is life” is a well-known phrase from the United Nations 2010 resolution, which recognized access to clean and safe drinking water as a human right. However, as Maude Barlow says in her latest book, </w:t>
      </w:r>
      <w:r w:rsidRPr="00800A5E">
        <w:rPr>
          <w:rFonts w:asciiTheme="majorHAnsi" w:hAnsiTheme="majorHAnsi" w:cstheme="majorHAnsi"/>
          <w:i/>
          <w:iCs/>
          <w:color w:val="211E1E"/>
          <w:sz w:val="16"/>
          <w:szCs w:val="20"/>
        </w:rPr>
        <w:t>Blue Future</w:t>
      </w:r>
      <w:r w:rsidRPr="00800A5E">
        <w:rPr>
          <w:rFonts w:asciiTheme="majorHAnsi" w:hAnsiTheme="majorHAnsi" w:cstheme="majorHAnsi"/>
          <w:color w:val="211E1E"/>
          <w:sz w:val="16"/>
          <w:szCs w:val="20"/>
        </w:rPr>
        <w:t xml:space="preserve">, </w:t>
      </w:r>
      <w:r w:rsidRPr="00800A5E">
        <w:rPr>
          <w:rStyle w:val="StyleUnderline"/>
          <w:rFonts w:asciiTheme="majorHAnsi" w:hAnsiTheme="majorHAnsi" w:cstheme="majorHAnsi"/>
        </w:rPr>
        <w:t xml:space="preserve">it is not just the reducing quantities of available 5 groundwater at stake, it’s the decisions about its distribution that are critical. </w:t>
      </w:r>
      <w:r w:rsidRPr="00800A5E">
        <w:rPr>
          <w:rFonts w:asciiTheme="majorHAnsi" w:hAnsiTheme="majorHAnsi" w:cstheme="majorHAnsi"/>
          <w:color w:val="211E1E"/>
          <w:sz w:val="16"/>
          <w:szCs w:val="20"/>
        </w:rPr>
        <w:t xml:space="preserve">Barlow argues that </w:t>
      </w:r>
      <w:r w:rsidRPr="00800A5E">
        <w:rPr>
          <w:rStyle w:val="Emphasis"/>
          <w:rFonts w:asciiTheme="majorHAnsi" w:hAnsiTheme="majorHAnsi" w:cstheme="majorHAnsi"/>
        </w:rPr>
        <w:t>the competing narratives about fresh water supplies and usage involve two sides—the powerful and wealthy decision makers who see water as a commodity, a resource for human exploitation, as opposed to grassroots communities, predomi- nantly people living in poverty, who view water as a human right, to be managed for a public good.</w:t>
      </w:r>
      <w:r w:rsidRPr="00800A5E">
        <w:rPr>
          <w:rStyle w:val="StyleUnderline"/>
          <w:rFonts w:asciiTheme="majorHAnsi" w:hAnsiTheme="majorHAnsi" w:cstheme="majorHAnsi"/>
        </w:rPr>
        <w:t xml:space="preserve"> I would add a third chorus, the seldom-heard voices of groundwater itself and the ecosystems that rely on ancient underground flows</w:t>
      </w:r>
      <w:r w:rsidRPr="00800A5E">
        <w:rPr>
          <w:rFonts w:asciiTheme="majorHAnsi" w:hAnsiTheme="majorHAnsi" w:cstheme="majorHAnsi"/>
          <w:color w:val="211E1E"/>
          <w:sz w:val="16"/>
          <w:szCs w:val="20"/>
        </w:rPr>
        <w:t xml:space="preserve">. </w:t>
      </w:r>
      <w:r w:rsidRPr="00800A5E">
        <w:rPr>
          <w:rStyle w:val="Emphasis"/>
          <w:rFonts w:asciiTheme="majorHAnsi" w:hAnsiTheme="majorHAnsi" w:cstheme="majorHAnsi"/>
        </w:rPr>
        <w:t>Extraction or mining of groundwater reflects the dominant but unsustainable view that water is a resource, for the taking</w:t>
      </w:r>
      <w:r w:rsidRPr="00800A5E">
        <w:rPr>
          <w:rFonts w:asciiTheme="majorHAnsi" w:hAnsiTheme="majorHAnsi" w:cstheme="majorHAnsi"/>
          <w:color w:val="211E1E"/>
          <w:sz w:val="16"/>
          <w:szCs w:val="20"/>
        </w:rPr>
        <w:t xml:space="preserve"> (Strang 199-200; Jarvis). In very concrete ways the bureau- cratic decisions about how groundwater licenses are allocated test our resolve for common good over individual gain. In Australia, the impending crisis from excessive extraction and pollution of groundwater, faster and dirtier in some places than aquifers can recharge or filter it, means that conflict looms. Wrangles abound between long-term and short-term thinking, between immediate economic benefit and future sustainability. </w:t>
      </w:r>
      <w:r w:rsidRPr="00800A5E">
        <w:rPr>
          <w:rStyle w:val="StyleUnderline"/>
          <w:rFonts w:asciiTheme="majorHAnsi" w:hAnsiTheme="majorHAnsi" w:cstheme="majorHAnsi"/>
        </w:rPr>
        <w:t>Increasing demands and competing uses of aquifers sit uncomfortably with the gaps and the incalculable in hydrogeology</w:t>
      </w:r>
      <w:r w:rsidRPr="00800A5E">
        <w:rPr>
          <w:rFonts w:asciiTheme="majorHAnsi" w:hAnsiTheme="majorHAnsi" w:cstheme="majorHAnsi"/>
          <w:color w:val="211E1E"/>
          <w:sz w:val="16"/>
          <w:szCs w:val="20"/>
        </w:rPr>
        <w:t xml:space="preserve">. </w:t>
      </w:r>
      <w:r w:rsidRPr="00800A5E">
        <w:rPr>
          <w:rFonts w:asciiTheme="majorHAnsi" w:hAnsiTheme="majorHAnsi" w:cstheme="majorHAnsi"/>
          <w:b/>
          <w:bCs/>
          <w:color w:val="211E1E"/>
          <w:sz w:val="20"/>
          <w:szCs w:val="20"/>
          <w:u w:val="single"/>
        </w:rPr>
        <w:t>Our mistakes have immeasurable consequences</w:t>
      </w:r>
      <w:r w:rsidRPr="00800A5E">
        <w:rPr>
          <w:rFonts w:asciiTheme="majorHAnsi" w:hAnsiTheme="majorHAnsi" w:cstheme="majorHAnsi"/>
          <w:color w:val="211E1E"/>
          <w:sz w:val="20"/>
          <w:szCs w:val="20"/>
          <w:u w:val="single"/>
        </w:rPr>
        <w:t>. Finding and drilling for groundwater is a large industry. Moving groundwater from place to place and cleaning up polluted aquifers after petrol or chemical spillage, after seepage from landfills, after leakage from coal-seam fracking, is becoming a greater concern.</w:t>
      </w:r>
      <w:r w:rsidRPr="00800A5E">
        <w:rPr>
          <w:rFonts w:asciiTheme="majorHAnsi" w:hAnsiTheme="majorHAnsi" w:cstheme="majorHAnsi"/>
          <w:color w:val="211E1E"/>
          <w:sz w:val="16"/>
          <w:szCs w:val="20"/>
        </w:rPr>
        <w:t xml:space="preserve"> In one of many examples, contamination of groundwater in deep sand aquifers around the RAAF airbase at Williamstown, NSW, from chemicals in fire-fighting compounds, has poisoned lakes and waterways and closed fishing areas and oyster farms. Property prices in the already low-income region have plummeted. It’s mostly the work of gov- ernment hydrogeologists to explain what has occurred. Water lawyers make their way through the complexities and gaps in Australian water policy, and interpret the raft of State and Federal water laws. Each state has different regulations. It’s Hinkley revisited, without the movie dramas. </w:t>
      </w:r>
      <w:r w:rsidRPr="00800A5E">
        <w:rPr>
          <w:rStyle w:val="Emphasis"/>
          <w:rFonts w:asciiTheme="majorHAnsi" w:hAnsiTheme="majorHAnsi" w:cstheme="majorHAnsi"/>
        </w:rPr>
        <w:t>Groundwater provides life and livelihood to many home- steads and communities that are increasingly concerned that mining, military, indus- trial, or agricultural activity will pollute the source, or that the aquifers will run dry.</w:t>
      </w:r>
      <w:r w:rsidRPr="00800A5E">
        <w:rPr>
          <w:rFonts w:asciiTheme="majorHAnsi" w:hAnsiTheme="majorHAnsi" w:cstheme="majorHAnsi"/>
          <w:color w:val="211E1E"/>
          <w:sz w:val="16"/>
          <w:szCs w:val="20"/>
        </w:rPr>
        <w:t xml:space="preserve"> It’s not all simple; a long journey seldom is. New demands for groundwater are highest in peri-urban areas, places where populations are booming as people settle in sprawling housing estates or on small-acreage hobby farms. People use bore water or well water for golf courses, commercial car washes, public gardens, sporting ovals, and a myriad of small industries. One small example: John Fawcett recounted his work with a large cemetery on the edge of a metropolitan city. They want to keep lawns green and to fill a pond that is part of a new garden for reflection after cremations and funeral services. They apply to the regional groundwater authority for a license to drill for groundwater. It’s perceived as cheaper than mains water. John is asked to help them work through the regulations. The rules and limitations are clearly stipulated. </w:t>
      </w:r>
      <w:r w:rsidRPr="00800A5E">
        <w:rPr>
          <w:rStyle w:val="Emphasis"/>
          <w:rFonts w:asciiTheme="majorHAnsi" w:hAnsiTheme="majorHAnsi" w:cstheme="majorHAnsi"/>
        </w:rPr>
        <w:t>How deep will they drill? How much water can they take? How much will be lost to evaporation, to transpiration from the trees, gardens, and grasses once it is at the sur- face?</w:t>
      </w:r>
      <w:r w:rsidRPr="00800A5E">
        <w:rPr>
          <w:rFonts w:asciiTheme="majorHAnsi" w:hAnsiTheme="majorHAnsi" w:cstheme="majorHAnsi"/>
          <w:color w:val="211E1E"/>
          <w:sz w:val="16"/>
          <w:szCs w:val="20"/>
        </w:rPr>
        <w:t xml:space="preserve"> The calculations whirr, the report flies through bureaucratic hoops of fire with the water authority. The garden blossoms. On a dry continent we expect greenery. In another example, the current dispute in the rural community of Stanley, Victoria represents what will soon be a common battleground. Tim Carey, from Stanley Pastoral, seeks to extract nineteen megalitres per year of groundwater (that’s about nineteen Olympic-sized swimming pools each year) and sell it for bottling and distribution worldwide as mineral water. The local farming community faces loss of access to groundwater for agriculture due to Carey’s deeper bore through the effects of drawdown, a cone-like lowering of the watertable. </w:t>
      </w:r>
      <w:r w:rsidRPr="00800A5E">
        <w:rPr>
          <w:rFonts w:asciiTheme="majorHAnsi" w:hAnsiTheme="majorHAnsi" w:cstheme="majorHAnsi"/>
          <w:i/>
          <w:iCs/>
          <w:color w:val="211E1E"/>
          <w:sz w:val="16"/>
          <w:szCs w:val="20"/>
        </w:rPr>
        <w:t xml:space="preserve">Stanley Water for Stanley </w:t>
      </w:r>
      <w:r w:rsidRPr="00800A5E">
        <w:rPr>
          <w:rFonts w:asciiTheme="majorHAnsi" w:hAnsiTheme="majorHAnsi" w:cstheme="majorHAnsi"/>
          <w:color w:val="211E1E"/>
          <w:sz w:val="16"/>
          <w:szCs w:val="20"/>
        </w:rPr>
        <w:t xml:space="preserve">is their catch cry. The arguments are fierce and were heard in the Supreme Court of Victoria in December 2016. Through an application of Australian water law, Carey’s license to take the water was upheld. Members of the </w:t>
      </w:r>
      <w:r w:rsidRPr="00800A5E">
        <w:rPr>
          <w:rFonts w:asciiTheme="majorHAnsi" w:hAnsiTheme="majorHAnsi" w:cstheme="majorHAnsi"/>
          <w:i/>
          <w:iCs/>
          <w:color w:val="211E1E"/>
          <w:sz w:val="16"/>
          <w:szCs w:val="20"/>
        </w:rPr>
        <w:t xml:space="preserve">Stanley Water for Stanley </w:t>
      </w:r>
      <w:r w:rsidRPr="00800A5E">
        <w:rPr>
          <w:rFonts w:asciiTheme="majorHAnsi" w:hAnsiTheme="majorHAnsi" w:cstheme="majorHAnsi"/>
          <w:color w:val="211E1E"/>
          <w:sz w:val="16"/>
          <w:szCs w:val="20"/>
        </w:rPr>
        <w:t xml:space="preserve">group are devas- tated, none more than the organic fruit-growing neighbours who now have water trucks carrying away the groundwater along the dirt roads past their front gates. Amid competing hydrogeologists’ reports, they wonder how long their bores will operate, how the local waterways will be affected. </w:t>
      </w:r>
      <w:r w:rsidRPr="00800A5E">
        <w:rPr>
          <w:rStyle w:val="Emphasis"/>
          <w:rFonts w:asciiTheme="majorHAnsi" w:hAnsiTheme="majorHAnsi" w:cstheme="majorHAnsi"/>
        </w:rPr>
        <w:t xml:space="preserve">Water wars are predicted to become more prevalent </w:t>
      </w:r>
      <w:r w:rsidRPr="00800A5E">
        <w:rPr>
          <w:rFonts w:asciiTheme="majorHAnsi" w:hAnsiTheme="majorHAnsi" w:cstheme="majorHAnsi"/>
          <w:color w:val="211E1E"/>
          <w:sz w:val="16"/>
          <w:szCs w:val="20"/>
        </w:rPr>
        <w:t xml:space="preserve">(Jarvis). I know a family who installed a bore over ten years ago to keep the large dam in front of their house filled. It was the aesthetic they wanted. They were wealthy enough to create their own water views in a dry inland environment at the tail end of the mil- lennium drought. There are no limits on extraction from private stock and domestic bores, S&amp;D as they’re called. The risk to neighbouring bore holders of losing their supply due to drawdown was not contested in this case. Risks to district-wide ground- water-dependent ecosystems where many unregulated bores operate are not easily counted. Viscosity and non-locality of the groundwater may be helpful ideas, but the silence of underground and ephemeral ecosystems that are reliant on water haunts me. </w:t>
      </w:r>
    </w:p>
    <w:p w14:paraId="102DC758" w14:textId="77777777" w:rsidR="001E7ED1" w:rsidRPr="00800A5E" w:rsidRDefault="001E7ED1" w:rsidP="001E7ED1">
      <w:pPr>
        <w:pStyle w:val="Heading4"/>
        <w:rPr>
          <w:rFonts w:asciiTheme="majorHAnsi" w:hAnsiTheme="majorHAnsi" w:cstheme="majorHAnsi"/>
        </w:rPr>
      </w:pPr>
      <w:r w:rsidRPr="00800A5E">
        <w:rPr>
          <w:rFonts w:asciiTheme="majorHAnsi" w:hAnsiTheme="majorHAnsi" w:cstheme="majorHAnsi"/>
        </w:rPr>
        <w:t>Indigenous epistemologies get coopted and misrepresented within the state</w:t>
      </w:r>
    </w:p>
    <w:p w14:paraId="474544B3" w14:textId="77777777" w:rsidR="001E7ED1" w:rsidRPr="00800A5E" w:rsidRDefault="001E7ED1" w:rsidP="001E7ED1">
      <w:pPr>
        <w:rPr>
          <w:rFonts w:asciiTheme="majorHAnsi" w:hAnsiTheme="majorHAnsi" w:cstheme="majorHAnsi"/>
        </w:rPr>
      </w:pPr>
      <w:r w:rsidRPr="00800A5E">
        <w:rPr>
          <w:rFonts w:asciiTheme="majorHAnsi" w:hAnsiTheme="majorHAnsi" w:cstheme="majorHAnsi"/>
        </w:rPr>
        <w:t xml:space="preserve">J.M. </w:t>
      </w:r>
      <w:r w:rsidRPr="00800A5E">
        <w:rPr>
          <w:rFonts w:asciiTheme="majorHAnsi" w:eastAsiaTheme="majorEastAsia" w:hAnsiTheme="majorHAnsi" w:cstheme="majorHAnsi"/>
          <w:b/>
          <w:bCs/>
          <w:sz w:val="26"/>
          <w:szCs w:val="26"/>
        </w:rPr>
        <w:t>Bacon</w:t>
      </w:r>
      <w:r w:rsidRPr="00800A5E">
        <w:rPr>
          <w:rFonts w:asciiTheme="majorHAnsi" w:hAnsiTheme="majorHAnsi" w:cstheme="majorHAnsi"/>
        </w:rPr>
        <w:t> 20</w:t>
      </w:r>
      <w:r w:rsidRPr="00800A5E">
        <w:rPr>
          <w:rFonts w:asciiTheme="majorHAnsi" w:eastAsiaTheme="majorEastAsia" w:hAnsiTheme="majorHAnsi" w:cstheme="majorHAnsi"/>
          <w:b/>
          <w:bCs/>
          <w:sz w:val="26"/>
          <w:szCs w:val="26"/>
        </w:rPr>
        <w:t>19</w:t>
      </w:r>
      <w:r w:rsidRPr="00800A5E">
        <w:rPr>
          <w:rFonts w:asciiTheme="majorHAnsi" w:hAnsiTheme="majorHAnsi" w:cstheme="majorHAnsi"/>
        </w:rPr>
        <w:t> Settler colonialism as eco-social structure and the production of colonial ecological violence, Environmental Sociology, 5:1, 59 69, [DOI: </w:t>
      </w:r>
      <w:hyperlink r:id="rId14" w:history="1">
        <w:r w:rsidRPr="00800A5E">
          <w:rPr>
            <w:rStyle w:val="Hyperlink"/>
            <w:rFonts w:asciiTheme="majorHAnsi" w:hAnsiTheme="majorHAnsi" w:cstheme="majorHAnsi"/>
          </w:rPr>
          <w:t>10.1080/23251042.2018.1474725</w:t>
        </w:r>
      </w:hyperlink>
      <w:r w:rsidRPr="00800A5E">
        <w:rPr>
          <w:rFonts w:asciiTheme="majorHAnsi" w:hAnsiTheme="majorHAnsi" w:cstheme="majorHAnsi"/>
        </w:rPr>
        <w:t>]//SB</w:t>
      </w:r>
    </w:p>
    <w:p w14:paraId="476956AD" w14:textId="77777777" w:rsidR="001E7ED1" w:rsidRPr="00800A5E" w:rsidRDefault="001E7ED1" w:rsidP="001E7ED1">
      <w:pPr>
        <w:rPr>
          <w:rFonts w:asciiTheme="majorHAnsi" w:hAnsiTheme="majorHAnsi" w:cstheme="majorHAnsi"/>
        </w:rPr>
      </w:pPr>
    </w:p>
    <w:p w14:paraId="2F2F07E9" w14:textId="3530BE9A" w:rsidR="001E7ED1" w:rsidRPr="00800A5E" w:rsidRDefault="001E7ED1" w:rsidP="001E7ED1">
      <w:pPr>
        <w:rPr>
          <w:rStyle w:val="StyleUnderline"/>
          <w:rFonts w:asciiTheme="majorHAnsi" w:hAnsiTheme="majorHAnsi" w:cstheme="majorHAnsi"/>
        </w:rPr>
      </w:pPr>
      <w:r w:rsidRPr="00800A5E">
        <w:rPr>
          <w:rFonts w:asciiTheme="majorHAnsi" w:hAnsiTheme="majorHAnsi" w:cstheme="majorHAnsi"/>
          <w:sz w:val="16"/>
        </w:rPr>
        <w:t>Contemporary mainstream environmentalism bears the lasting impressions of these origins, and over the years each generation has contributed to the settler-colonial character of the movement. In general, US environmental groups have tended to be oblivious toward Native peoples and/or settler-colonialism, or have draw upon perverted images of an “ecological other” via tropes such as the “noble savage,” which has deep roots in the work of early environmentalists and depends upon the limited knowledge of the settler populace regarding the real lived experiences of Native peoples (Smith </w:t>
      </w:r>
      <w:hyperlink r:id="rId15" w:history="1">
        <w:r w:rsidRPr="00800A5E">
          <w:rPr>
            <w:rStyle w:val="Hyperlink"/>
            <w:rFonts w:asciiTheme="majorHAnsi" w:hAnsiTheme="majorHAnsi" w:cstheme="majorHAnsi"/>
            <w:sz w:val="16"/>
          </w:rPr>
          <w:t>2012</w:t>
        </w:r>
      </w:hyperlink>
      <w:r w:rsidRPr="00800A5E">
        <w:rPr>
          <w:rFonts w:asciiTheme="majorHAnsi" w:hAnsiTheme="majorHAnsi" w:cstheme="majorHAnsi"/>
          <w:sz w:val="16"/>
        </w:rPr>
        <w:t>; Leddy </w:t>
      </w:r>
      <w:hyperlink r:id="rId16" w:history="1">
        <w:r w:rsidRPr="00800A5E">
          <w:rPr>
            <w:rStyle w:val="Hyperlink"/>
            <w:rFonts w:asciiTheme="majorHAnsi" w:hAnsiTheme="majorHAnsi" w:cstheme="majorHAnsi"/>
            <w:sz w:val="16"/>
          </w:rPr>
          <w:t>2017</w:t>
        </w:r>
      </w:hyperlink>
      <w:r w:rsidRPr="00800A5E">
        <w:rPr>
          <w:rFonts w:asciiTheme="majorHAnsi" w:hAnsiTheme="majorHAnsi" w:cstheme="majorHAnsi"/>
          <w:sz w:val="16"/>
        </w:rPr>
        <w:t xml:space="preserve">). </w:t>
      </w:r>
      <w:r w:rsidRPr="00800A5E">
        <w:rPr>
          <w:rStyle w:val="Emphasis"/>
          <w:rFonts w:asciiTheme="majorHAnsi" w:hAnsiTheme="majorHAnsi" w:cstheme="majorHAnsi"/>
        </w:rPr>
        <w:t>The pattern of discounting Indigenous epistemologies and practices is visible everywhere in environmentalist discourse</w:t>
      </w:r>
      <w:r w:rsidRPr="00800A5E">
        <w:rPr>
          <w:rFonts w:asciiTheme="majorHAnsi" w:hAnsiTheme="majorHAnsi" w:cstheme="majorHAnsi"/>
          <w:sz w:val="16"/>
        </w:rPr>
        <w:t xml:space="preserve">, </w:t>
      </w:r>
      <w:r w:rsidRPr="00800A5E">
        <w:rPr>
          <w:rStyle w:val="StyleUnderline"/>
          <w:rFonts w:asciiTheme="majorHAnsi" w:hAnsiTheme="majorHAnsi" w:cstheme="majorHAnsi"/>
        </w:rPr>
        <w:t>though perhaps it is most starkly evident in Aldo Leopold’s famous claim that “[t]here is as yet no ethic dealing with man’s relation to land and to the animals and plants which grow upon it”</w:t>
      </w:r>
      <w:r w:rsidRPr="00800A5E">
        <w:rPr>
          <w:rFonts w:asciiTheme="majorHAnsi" w:hAnsiTheme="majorHAnsi" w:cstheme="majorHAnsi"/>
          <w:sz w:val="16"/>
        </w:rPr>
        <w:t xml:space="preserve"> (Leopold </w:t>
      </w:r>
      <w:hyperlink r:id="rId17" w:history="1">
        <w:r w:rsidRPr="00800A5E">
          <w:rPr>
            <w:rStyle w:val="Hyperlink"/>
            <w:rFonts w:asciiTheme="majorHAnsi" w:hAnsiTheme="majorHAnsi" w:cstheme="majorHAnsi"/>
            <w:sz w:val="16"/>
          </w:rPr>
          <w:t>1987</w:t>
        </w:r>
      </w:hyperlink>
      <w:r w:rsidRPr="00800A5E">
        <w:rPr>
          <w:rFonts w:asciiTheme="majorHAnsi" w:hAnsiTheme="majorHAnsi" w:cstheme="majorHAnsi"/>
          <w:sz w:val="16"/>
        </w:rPr>
        <w:t xml:space="preserve">). Published in 1949, in A Sand County Almanac, </w:t>
      </w:r>
      <w:r w:rsidRPr="00800A5E">
        <w:rPr>
          <w:rStyle w:val="StyleUnderline"/>
          <w:rFonts w:asciiTheme="majorHAnsi" w:hAnsiTheme="majorHAnsi" w:cstheme="majorHAnsi"/>
        </w:rPr>
        <w:t xml:space="preserve">this claim entirely ignores millennia of Indigenous land tenure as well as the social and cultural ethics of Indigenous peoples regarding the treatment of the land. Equally troubling are the assertions of later </w:t>
      </w:r>
      <w:r w:rsidRPr="00800A5E">
        <w:rPr>
          <w:rStyle w:val="Emphasis"/>
          <w:rFonts w:asciiTheme="majorHAnsi" w:hAnsiTheme="majorHAnsi" w:cstheme="majorHAnsi"/>
        </w:rPr>
        <w:t xml:space="preserve">scholars </w:t>
      </w:r>
      <w:r w:rsidRPr="00800A5E">
        <w:rPr>
          <w:rStyle w:val="StyleUnderline"/>
          <w:rFonts w:asciiTheme="majorHAnsi" w:hAnsiTheme="majorHAnsi" w:cstheme="majorHAnsi"/>
        </w:rPr>
        <w:t>who</w:t>
      </w:r>
      <w:r w:rsidRPr="00800A5E">
        <w:rPr>
          <w:rStyle w:val="Emphasis"/>
          <w:rFonts w:asciiTheme="majorHAnsi" w:hAnsiTheme="majorHAnsi" w:cstheme="majorHAnsi"/>
        </w:rPr>
        <w:t xml:space="preserve"> acknowledge the existence of Native peoples but have difficulty recognizing the intense coloniality of their claims-making</w:t>
      </w:r>
      <w:r w:rsidRPr="00800A5E">
        <w:rPr>
          <w:rStyle w:val="StyleUnderline"/>
          <w:rFonts w:asciiTheme="majorHAnsi" w:hAnsiTheme="majorHAnsi" w:cstheme="majorHAnsi"/>
        </w:rPr>
        <w:t>.</w:t>
      </w:r>
      <w:r w:rsidRPr="00800A5E">
        <w:rPr>
          <w:rFonts w:asciiTheme="majorHAnsi" w:hAnsiTheme="majorHAnsi" w:cstheme="majorHAnsi"/>
          <w:sz w:val="16"/>
        </w:rPr>
        <w:t xml:space="preserve"> </w:t>
      </w:r>
      <w:r w:rsidRPr="00800A5E">
        <w:rPr>
          <w:rStyle w:val="StyleUnderline"/>
          <w:rFonts w:asciiTheme="majorHAnsi" w:hAnsiTheme="majorHAnsi" w:cstheme="majorHAnsi"/>
        </w:rPr>
        <w:t>Consider Roderick Nash’s (</w:t>
      </w:r>
      <w:hyperlink r:id="rId18" w:history="1">
        <w:r w:rsidRPr="00800A5E">
          <w:rPr>
            <w:rStyle w:val="StyleUnderline"/>
            <w:rFonts w:asciiTheme="majorHAnsi" w:hAnsiTheme="majorHAnsi" w:cstheme="majorHAnsi"/>
          </w:rPr>
          <w:t>1985</w:t>
        </w:r>
      </w:hyperlink>
      <w:r w:rsidRPr="00800A5E">
        <w:rPr>
          <w:rStyle w:val="StyleUnderline"/>
          <w:rFonts w:asciiTheme="majorHAnsi" w:hAnsiTheme="majorHAnsi" w:cstheme="majorHAnsi"/>
        </w:rPr>
        <w:t>) contention that “the gospel of ecology should not be seen so much as a revolt against American traditions as an extension and new application of them</w:t>
      </w:r>
      <w:r w:rsidRPr="00800A5E">
        <w:rPr>
          <w:rFonts w:asciiTheme="majorHAnsi" w:hAnsiTheme="majorHAnsi" w:cstheme="majorHAnsi"/>
          <w:sz w:val="16"/>
        </w:rPr>
        <w:t xml:space="preserve"> </w:t>
      </w:r>
      <w:r w:rsidRPr="00800A5E">
        <w:rPr>
          <w:rStyle w:val="StyleUnderline"/>
          <w:rFonts w:asciiTheme="majorHAnsi" w:hAnsiTheme="majorHAnsi" w:cstheme="majorHAnsi"/>
        </w:rPr>
        <w:t>– as just another rounding out of the American Revolution”</w:t>
      </w:r>
      <w:r w:rsidRPr="00800A5E">
        <w:rPr>
          <w:rFonts w:asciiTheme="majorHAnsi" w:hAnsiTheme="majorHAnsi" w:cstheme="majorHAnsi"/>
          <w:sz w:val="16"/>
        </w:rPr>
        <w:t xml:space="preserve"> (179). In this essay, Nash claims that America is inherently about expanding the provision of liberty to various groups of people, and that ultimately it would be in keeping with this tendency to extend rights and liberty to the environment. </w:t>
      </w:r>
      <w:r w:rsidRPr="00800A5E">
        <w:rPr>
          <w:rStyle w:val="StyleUnderline"/>
          <w:rFonts w:asciiTheme="majorHAnsi" w:hAnsiTheme="majorHAnsi" w:cstheme="majorHAnsi"/>
        </w:rPr>
        <w:t xml:space="preserve">While Nash does not completely ignore the existence of Native peoples, he does not acknowledge that </w:t>
      </w:r>
      <w:r w:rsidRPr="00800A5E">
        <w:rPr>
          <w:rStyle w:val="Emphasis"/>
          <w:rFonts w:asciiTheme="majorHAnsi" w:hAnsiTheme="majorHAnsi" w:cstheme="majorHAnsi"/>
        </w:rPr>
        <w:t>the continued existence of the United States represents not a provision of liberty for Native peoples but rather an ongoing settler-colonial occupation of Indigenous territory with increasing incursions into that territory.</w:t>
      </w:r>
      <w:r w:rsidRPr="00800A5E">
        <w:rPr>
          <w:rStyle w:val="StyleUnderline"/>
          <w:rFonts w:asciiTheme="majorHAnsi" w:hAnsiTheme="majorHAnsi" w:cstheme="majorHAnsi"/>
        </w:rPr>
        <w:t xml:space="preserve"> </w:t>
      </w:r>
      <w:r w:rsidRPr="00800A5E">
        <w:rPr>
          <w:rFonts w:asciiTheme="majorHAnsi" w:hAnsiTheme="majorHAnsi" w:cstheme="majorHAnsi"/>
          <w:sz w:val="16"/>
        </w:rPr>
        <w:t>This type of assertion continues into the 21st century. In a 2014 opinion piece published in the Los Angeles Times, Nash writes “[w]hen we go to designated wilderness we are, as the 1964 act says, ‘visitors’ in someone else’s home. As such there are house rules to be followed.” This statement is particularly interesting since Nash is by no means talking about the human beings whose homes the US government was literally redefining with the Wilderness Act (Spence </w:t>
      </w:r>
      <w:hyperlink r:id="rId19" w:history="1">
        <w:r w:rsidRPr="00800A5E">
          <w:rPr>
            <w:rStyle w:val="Hyperlink"/>
            <w:rFonts w:asciiTheme="majorHAnsi" w:hAnsiTheme="majorHAnsi" w:cstheme="majorHAnsi"/>
            <w:sz w:val="16"/>
          </w:rPr>
          <w:t>1996</w:t>
        </w:r>
      </w:hyperlink>
      <w:r w:rsidRPr="00800A5E">
        <w:rPr>
          <w:rFonts w:asciiTheme="majorHAnsi" w:hAnsiTheme="majorHAnsi" w:cstheme="majorHAnsi"/>
          <w:sz w:val="16"/>
        </w:rPr>
        <w:t>). Like Nash, Bill McKibben also writes in detail about the American “National Project” and the American Revolution in The End of Nature ([</w:t>
      </w:r>
      <w:hyperlink r:id="rId20" w:history="1">
        <w:r w:rsidRPr="00800A5E">
          <w:rPr>
            <w:rStyle w:val="Hyperlink"/>
            <w:rFonts w:asciiTheme="majorHAnsi" w:hAnsiTheme="majorHAnsi" w:cstheme="majorHAnsi"/>
            <w:sz w:val="16"/>
          </w:rPr>
          <w:t>1989</w:t>
        </w:r>
      </w:hyperlink>
      <w:r w:rsidRPr="00800A5E">
        <w:rPr>
          <w:rFonts w:asciiTheme="majorHAnsi" w:hAnsiTheme="majorHAnsi" w:cstheme="majorHAnsi"/>
          <w:sz w:val="16"/>
        </w:rPr>
        <w:t>] </w:t>
      </w:r>
      <w:hyperlink r:id="rId21" w:history="1">
        <w:r w:rsidRPr="00800A5E">
          <w:rPr>
            <w:rStyle w:val="Hyperlink"/>
            <w:rFonts w:asciiTheme="majorHAnsi" w:hAnsiTheme="majorHAnsi" w:cstheme="majorHAnsi"/>
            <w:sz w:val="16"/>
          </w:rPr>
          <w:t>2006</w:t>
        </w:r>
      </w:hyperlink>
      <w:r w:rsidRPr="00800A5E">
        <w:rPr>
          <w:rFonts w:asciiTheme="majorHAnsi" w:hAnsiTheme="majorHAnsi" w:cstheme="majorHAnsi"/>
          <w:sz w:val="16"/>
        </w:rPr>
        <w:t>) and in Eaarth (</w:t>
      </w:r>
      <w:hyperlink r:id="rId22" w:history="1">
        <w:r w:rsidRPr="00800A5E">
          <w:rPr>
            <w:rStyle w:val="Hyperlink"/>
            <w:rFonts w:asciiTheme="majorHAnsi" w:hAnsiTheme="majorHAnsi" w:cstheme="majorHAnsi"/>
            <w:sz w:val="16"/>
          </w:rPr>
          <w:t>2010</w:t>
        </w:r>
      </w:hyperlink>
      <w:r w:rsidRPr="00800A5E">
        <w:rPr>
          <w:rFonts w:asciiTheme="majorHAnsi" w:hAnsiTheme="majorHAnsi" w:cstheme="majorHAnsi"/>
          <w:sz w:val="16"/>
        </w:rPr>
        <w:t>), but in neither book does he actively engage in any analysis of settler colonialism, or contemporary Native peoples.</w:t>
      </w:r>
      <w:hyperlink r:id="rId23" w:history="1">
        <w:r w:rsidRPr="00800A5E">
          <w:rPr>
            <w:rStyle w:val="Hyperlink"/>
            <w:rFonts w:asciiTheme="majorHAnsi" w:hAnsiTheme="majorHAnsi" w:cstheme="majorHAnsi"/>
            <w:sz w:val="16"/>
          </w:rPr>
          <w:t>8</w:t>
        </w:r>
      </w:hyperlink>
      <w:r w:rsidRPr="00800A5E">
        <w:rPr>
          <w:rFonts w:asciiTheme="majorHAnsi" w:hAnsiTheme="majorHAnsi" w:cstheme="majorHAnsi"/>
          <w:sz w:val="16"/>
        </w:rPr>
        <w:t> In Eaarth, McKibben does make a passing reference to “the decimation of the Indians” but nothing more (118).</w:t>
      </w:r>
      <w:r w:rsidRPr="00800A5E">
        <w:rPr>
          <w:rStyle w:val="Emphasis"/>
          <w:rFonts w:asciiTheme="majorHAnsi" w:hAnsiTheme="majorHAnsi" w:cstheme="majorHAnsi"/>
        </w:rPr>
        <w:t>Alternatively, US environmentalists have a strong tendency toward the haphazard taking up, misattributing, and misappropriating of Native ideologies and practices</w:t>
      </w:r>
      <w:r w:rsidRPr="00800A5E">
        <w:rPr>
          <w:rStyle w:val="StyleUnderline"/>
          <w:rFonts w:asciiTheme="majorHAnsi" w:hAnsiTheme="majorHAnsi" w:cstheme="majorHAnsi"/>
        </w:rPr>
        <w:t>. Evidence of this trend can be found throughout a wide range of cultural productions generated by the wilderness, preservation, and deep-ecology frames.</w:t>
      </w:r>
      <w:r w:rsidRPr="00800A5E">
        <w:rPr>
          <w:rFonts w:asciiTheme="majorHAnsi" w:hAnsiTheme="majorHAnsi" w:cstheme="majorHAnsi"/>
          <w:sz w:val="16"/>
        </w:rPr>
        <w:t xml:space="preserve"> A </w:t>
      </w:r>
      <w:r w:rsidRPr="00800A5E">
        <w:rPr>
          <w:rStyle w:val="StyleUnderline"/>
          <w:rFonts w:asciiTheme="majorHAnsi" w:hAnsiTheme="majorHAnsi" w:cstheme="majorHAnsi"/>
        </w:rPr>
        <w:t>famous example is Gary Snyder’s use of “Coyote,” and the elevation of this trope by figures central to the development of Deep Ecology such as Bill Devall (</w:t>
      </w:r>
      <w:hyperlink r:id="rId24" w:history="1">
        <w:r w:rsidRPr="00800A5E">
          <w:rPr>
            <w:rStyle w:val="StyleUnderline"/>
            <w:rFonts w:asciiTheme="majorHAnsi" w:hAnsiTheme="majorHAnsi" w:cstheme="majorHAnsi"/>
          </w:rPr>
          <w:t>1980</w:t>
        </w:r>
      </w:hyperlink>
      <w:r w:rsidRPr="00800A5E">
        <w:rPr>
          <w:rStyle w:val="StyleUnderline"/>
          <w:rFonts w:asciiTheme="majorHAnsi" w:hAnsiTheme="majorHAnsi" w:cstheme="majorHAnsi"/>
        </w:rPr>
        <w:t>).</w:t>
      </w:r>
      <w:r w:rsidRPr="00800A5E">
        <w:rPr>
          <w:rFonts w:asciiTheme="majorHAnsi" w:hAnsiTheme="majorHAnsi" w:cstheme="majorHAnsi"/>
          <w:sz w:val="16"/>
        </w:rPr>
        <w:t xml:space="preserve"> While Snyder does credit Warm Springs people as the source of his knowledge about coyote, the poem itself, and the deployments of the trope within deep ecology thereafter, do more to elevate a particular form of spiritually eclectic settler environmentalism than they do to acknowledge Indigenous peoples. </w:t>
      </w:r>
      <w:r w:rsidRPr="00800A5E">
        <w:rPr>
          <w:rStyle w:val="StyleUnderline"/>
          <w:rFonts w:asciiTheme="majorHAnsi" w:hAnsiTheme="majorHAnsi" w:cstheme="majorHAnsi"/>
        </w:rPr>
        <w:t>In the settler-colonial context, these usages of Native stories, symbols, and images serve to obscure both the historic events related to colonization and the ongoing occupation of Native lands.</w:t>
      </w:r>
      <w:r w:rsidRPr="00800A5E">
        <w:rPr>
          <w:rFonts w:asciiTheme="majorHAnsi" w:hAnsiTheme="majorHAnsi" w:cstheme="majorHAnsi"/>
          <w:u w:val="single"/>
        </w:rPr>
        <w:t xml:space="preserve"> </w:t>
      </w:r>
      <w:r w:rsidRPr="00800A5E">
        <w:rPr>
          <w:rStyle w:val="StyleUnderline"/>
          <w:rFonts w:asciiTheme="majorHAnsi" w:hAnsiTheme="majorHAnsi" w:cstheme="majorHAnsi"/>
        </w:rPr>
        <w:t>While these practices are mobilizing for some, the cultural productions and discourses described above also suggest the way settler-colonial interests and perspectives have structured the environmental movement.</w:t>
      </w:r>
      <w:r w:rsidRPr="00800A5E">
        <w:rPr>
          <w:rFonts w:asciiTheme="majorHAnsi" w:hAnsiTheme="majorHAnsi" w:cstheme="majorHAnsi"/>
          <w:sz w:val="16"/>
        </w:rPr>
        <w:t xml:space="preserve"> Mainstream environmentalisms’ public and political discourses frame environmental problems as a human-versus-nature conflict. These discourses impose a particular vision of eco-social relations broadly on all human beings. </w:t>
      </w:r>
      <w:r w:rsidRPr="00800A5E">
        <w:rPr>
          <w:rStyle w:val="StyleUnderline"/>
          <w:rFonts w:asciiTheme="majorHAnsi" w:hAnsiTheme="majorHAnsi" w:cstheme="majorHAnsi"/>
        </w:rPr>
        <w:t>Namely, these discourses suggest that all humans (or at least those who do not identify as environmentalists) participate in eco-social relationships based on appropriation and exploitation, in which the ecological drivers of identity go unnoticed and are taken for granted.</w:t>
      </w:r>
      <w:r w:rsidRPr="00800A5E">
        <w:rPr>
          <w:rFonts w:asciiTheme="majorHAnsi" w:hAnsiTheme="majorHAnsi" w:cstheme="majorHAnsi"/>
          <w:sz w:val="16"/>
        </w:rPr>
        <w:t xml:space="preserve"> </w:t>
      </w:r>
      <w:r w:rsidRPr="00800A5E">
        <w:rPr>
          <w:rStyle w:val="StyleUnderline"/>
          <w:rFonts w:asciiTheme="majorHAnsi" w:hAnsiTheme="majorHAnsi" w:cstheme="majorHAnsi"/>
        </w:rPr>
        <w:t>Such assertions disregard the vast differences between human communities with respect to both decision-making power and eco-social norms.</w:t>
      </w:r>
    </w:p>
    <w:p w14:paraId="4C420B17" w14:textId="77777777" w:rsidR="00B750EB" w:rsidRPr="00800A5E" w:rsidRDefault="00B750EB" w:rsidP="00B750EB">
      <w:pPr>
        <w:pStyle w:val="Heading4"/>
        <w:rPr>
          <w:rFonts w:asciiTheme="majorHAnsi" w:hAnsiTheme="majorHAnsi" w:cstheme="majorHAnsi"/>
        </w:rPr>
      </w:pPr>
      <w:r w:rsidRPr="00800A5E">
        <w:rPr>
          <w:rFonts w:asciiTheme="majorHAnsi" w:hAnsiTheme="majorHAnsi" w:cstheme="majorHAnsi"/>
        </w:rPr>
        <w:t>Academic calls for decolonization are a settler move to innocence</w:t>
      </w:r>
    </w:p>
    <w:p w14:paraId="1CB04F18" w14:textId="77777777" w:rsidR="00B750EB" w:rsidRPr="00800A5E" w:rsidRDefault="00B750EB" w:rsidP="00B750EB">
      <w:pPr>
        <w:rPr>
          <w:rFonts w:asciiTheme="majorHAnsi" w:eastAsia="Cambria" w:hAnsiTheme="majorHAnsi" w:cstheme="majorHAnsi"/>
        </w:rPr>
      </w:pPr>
      <w:r w:rsidRPr="00800A5E">
        <w:rPr>
          <w:rStyle w:val="Style13ptBold"/>
          <w:rFonts w:asciiTheme="majorHAnsi" w:hAnsiTheme="majorHAnsi" w:cstheme="majorHAnsi"/>
        </w:rPr>
        <w:t>Tuck 12</w:t>
      </w:r>
      <w:r w:rsidRPr="00800A5E">
        <w:rPr>
          <w:rFonts w:asciiTheme="majorHAnsi" w:hAnsiTheme="majorHAnsi" w:cstheme="majorHAnsi"/>
        </w:rPr>
        <w:t>, PhD</w:t>
      </w:r>
      <w:r w:rsidRPr="00800A5E">
        <w:rPr>
          <w:rFonts w:asciiTheme="majorHAnsi" w:eastAsia="Cambria" w:hAnsiTheme="majorHAnsi" w:cstheme="majorHAnsi"/>
        </w:rPr>
        <w:t xml:space="preserve"> Assistant Professor of Educational Foundations at the State University of New York at New Paltz (Eve, Decolonization is not a metaphor, </w:t>
      </w:r>
      <w:r w:rsidRPr="00800A5E">
        <w:rPr>
          <w:rFonts w:asciiTheme="majorHAnsi" w:eastAsia="Cambria" w:hAnsiTheme="majorHAnsi" w:cstheme="majorHAnsi"/>
          <w:i/>
          <w:iCs/>
        </w:rPr>
        <w:t>Decolonization: Indigeneity, Education &amp; Society</w:t>
      </w:r>
      <w:r w:rsidRPr="00800A5E">
        <w:rPr>
          <w:rFonts w:asciiTheme="majorHAnsi" w:eastAsia="Cambria" w:hAnsiTheme="majorHAnsi" w:cstheme="majorHAnsi"/>
        </w:rPr>
        <w:t>, 1.1)</w:t>
      </w:r>
    </w:p>
    <w:p w14:paraId="32D7081D" w14:textId="77777777" w:rsidR="00B750EB" w:rsidRPr="00800A5E" w:rsidRDefault="00B750EB" w:rsidP="00B750EB">
      <w:pPr>
        <w:rPr>
          <w:rFonts w:asciiTheme="majorHAnsi" w:hAnsiTheme="majorHAnsi" w:cstheme="majorHAnsi"/>
        </w:rPr>
      </w:pPr>
    </w:p>
    <w:p w14:paraId="7E5F0371" w14:textId="77777777" w:rsidR="00B750EB" w:rsidRPr="00800A5E" w:rsidRDefault="00B750EB" w:rsidP="00B750EB">
      <w:pPr>
        <w:rPr>
          <w:rFonts w:asciiTheme="majorHAnsi" w:eastAsia="Cambria" w:hAnsiTheme="majorHAnsi" w:cstheme="majorHAnsi"/>
          <w:sz w:val="16"/>
        </w:rPr>
      </w:pPr>
      <w:r w:rsidRPr="00800A5E">
        <w:rPr>
          <w:rFonts w:asciiTheme="majorHAnsi" w:eastAsia="Cambria" w:hAnsiTheme="majorHAnsi" w:cstheme="majorHAnsi"/>
          <w:sz w:val="16"/>
        </w:rPr>
        <w:t xml:space="preserve">Fanon told us in 1963 that decolonizing the mind is the first step, not the only step toward overthrowing colonial regimes. Yet we wonder whether another settler move to innocence is to focus on </w:t>
      </w:r>
      <w:r w:rsidRPr="00800A5E">
        <w:rPr>
          <w:rFonts w:asciiTheme="majorHAnsi" w:eastAsia="Cambria" w:hAnsiTheme="majorHAnsi" w:cstheme="majorHAnsi"/>
          <w:u w:val="single"/>
        </w:rPr>
        <w:t>decolonizing the mind, or the cultivation of critical consciousness, as if it were the sole activity of decolonization; to allow conscientization to stand in for the more uncomfortable task of relinquishing stolen land</w:t>
      </w:r>
      <w:r w:rsidRPr="00800A5E">
        <w:rPr>
          <w:rFonts w:asciiTheme="majorHAnsi" w:hAnsiTheme="majorHAnsi" w:cstheme="majorHAnsi"/>
          <w:sz w:val="16"/>
        </w:rPr>
        <w:t>.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w:t>
      </w:r>
      <w:r w:rsidRPr="00800A5E">
        <w:rPr>
          <w:rFonts w:asciiTheme="majorHAnsi" w:eastAsia="Cambria" w:hAnsiTheme="majorHAnsi" w:cstheme="majorHAnsi"/>
          <w:u w:val="single"/>
        </w:rPr>
        <w:t xml:space="preserve"> the front-loading of critical consciousness building can waylay decolonization, even though the experience of teaching and learning to be critical of settler colonialism can be so powerful it can feel like it is indeed making change. </w:t>
      </w:r>
      <w:r w:rsidRPr="00800A5E">
        <w:rPr>
          <w:rStyle w:val="Emphasis"/>
          <w:rFonts w:asciiTheme="majorHAnsi" w:hAnsiTheme="majorHAnsi" w:cstheme="majorHAnsi"/>
        </w:rPr>
        <w:t>Until stolen land is relinquished, critical consciousness does not translate into action</w:t>
      </w:r>
      <w:r w:rsidRPr="00800A5E">
        <w:rPr>
          <w:rFonts w:asciiTheme="majorHAnsi" w:eastAsia="Cambria" w:hAnsiTheme="majorHAnsi" w:cstheme="majorHAnsi"/>
          <w:sz w:val="16"/>
        </w:rPr>
        <w:t xml:space="preserve"> that disrupts settler colonialism. So, we respectfully disagree with George Clinton and Funkadelic (1970) and En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w:t>
      </w:r>
      <w:r w:rsidRPr="00800A5E">
        <w:rPr>
          <w:rFonts w:asciiTheme="majorHAnsi" w:eastAsia="Cambria" w:hAnsiTheme="majorHAnsi" w:cstheme="majorHAnsi"/>
          <w:u w:val="single"/>
        </w:rPr>
        <w:t xml:space="preserve">freedom is a possibility that is not just mentally </w:t>
      </w:r>
      <w:r w:rsidRPr="00800A5E">
        <w:rPr>
          <w:rStyle w:val="StyleUnderline"/>
          <w:rFonts w:asciiTheme="majorHAnsi" w:hAnsiTheme="majorHAnsi" w:cstheme="majorHAnsi"/>
        </w:rPr>
        <w:t>generated</w:t>
      </w:r>
      <w:r w:rsidRPr="00800A5E">
        <w:rPr>
          <w:rFonts w:asciiTheme="majorHAnsi" w:eastAsia="Cambria" w:hAnsiTheme="majorHAnsi" w:cstheme="majorHAnsi"/>
          <w:sz w:val="16"/>
        </w:rPr>
        <w:t xml:space="preserve">; it is particular and felt. 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w:t>
      </w:r>
      <w:r w:rsidRPr="00800A5E">
        <w:rPr>
          <w:rFonts w:asciiTheme="majorHAnsi" w:hAnsiTheme="majorHAnsi" w:cstheme="majorHAnsi"/>
          <w:sz w:val="16"/>
        </w:rPr>
        <w:t>first question: what, fundamentally, is colonization? (Cesaire, 2000, p. 32) Because colonialism is comprised of global and historical relations, Cesaire’s question must be considered globally and historically. However, it cannot be reduced to a global answer, nor a historical answer. To do so is to use colonization metaphorically. “What is colonization?” must be answered specifically, with attention to the colonial apparatus that is assembled to order the relationships between particular peoples, lands, the ‘natural world’, and ‘civilization’. Colonialism is marked by its specializations. In North America and other settings, settler sovereignty imposes sexuality, legality, raciality, language, religion and property in specific ways. Decolonization likewise must be thought through in these particularities. To agree on</w:t>
      </w:r>
      <w:r w:rsidRPr="00800A5E">
        <w:rPr>
          <w:rFonts w:asciiTheme="majorHAnsi" w:eastAsia="Cambria" w:hAnsiTheme="majorHAnsi" w:cstheme="majorHAnsi"/>
          <w:sz w:val="16"/>
        </w:rPr>
        <w:t xml:space="preserve"> what [decolonization] is not: neither evangelization, nor a philanthropic enterprise, nor a desire to push back the frontiers of ignorance, disease, and tyranny... (Cesaire, 2000, p. 32) We deliberately extend Cesaire’s words above to assert what decolonization is not. It is not 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 By contrast, decolonization specifically requires the repatriation of Indigenous land and life. Decolonization is not a metonym for social justice. We don’t intend to discourage those who have dedicated careers and lives to teaching themselves and others to be critically conscious of racism, sexism, homophobia, classism, xenophobia, and settler colonialism. We are asking them/you to consider how</w:t>
      </w:r>
      <w:r w:rsidRPr="00800A5E">
        <w:rPr>
          <w:rFonts w:asciiTheme="majorHAnsi" w:eastAsia="Cambria" w:hAnsiTheme="majorHAnsi" w:cstheme="majorHAnsi"/>
          <w:u w:val="single"/>
        </w:rPr>
        <w:t xml:space="preserve"> the pursuit of critical consciousness, the pursuit of social justice through a critical enlightenment, can also be </w:t>
      </w:r>
      <w:r w:rsidRPr="00800A5E">
        <w:rPr>
          <w:rStyle w:val="Emphasis"/>
          <w:rFonts w:asciiTheme="majorHAnsi" w:hAnsiTheme="majorHAnsi" w:cstheme="majorHAnsi"/>
        </w:rPr>
        <w:t>settler moves to innocence</w:t>
      </w:r>
      <w:r w:rsidRPr="00800A5E">
        <w:rPr>
          <w:rFonts w:asciiTheme="majorHAnsi" w:eastAsia="Cambria" w:hAnsiTheme="majorHAnsi" w:cstheme="majorHAnsi"/>
          <w:u w:val="single"/>
        </w:rPr>
        <w:t xml:space="preserve"> - diversions, distractions, which relieve the settler of feelings of guilt or responsibility, and </w:t>
      </w:r>
      <w:r w:rsidRPr="00800A5E">
        <w:rPr>
          <w:rStyle w:val="Emphasis"/>
          <w:rFonts w:asciiTheme="majorHAnsi" w:hAnsiTheme="majorHAnsi" w:cstheme="majorHAnsi"/>
        </w:rPr>
        <w:t>conceal the need</w:t>
      </w:r>
      <w:r w:rsidRPr="00800A5E">
        <w:rPr>
          <w:rFonts w:asciiTheme="majorHAnsi" w:eastAsia="Cambria" w:hAnsiTheme="majorHAnsi" w:cstheme="majorHAnsi"/>
          <w:u w:val="single"/>
        </w:rPr>
        <w:t xml:space="preserve"> to give up land or power or privilege</w:t>
      </w:r>
      <w:r w:rsidRPr="00800A5E">
        <w:rPr>
          <w:rFonts w:asciiTheme="majorHAnsi" w:eastAsia="Cambria" w:hAnsiTheme="majorHAnsi" w:cstheme="majorHAnsi"/>
          <w:sz w:val="16"/>
        </w:rPr>
        <w:t>.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we understand the curricular pedagogical project of critical consciousness as settler harm reduction, crucial in the resuscitation of practices and intellectual life outside of settler ontologies. (Settler) harm reduction is intended only as a stopgap. As the environmental crisis escalates and peoples around the globe are exposed to greater concentrations of violence and poverty, the need for settler harm reduction is acute, profoundly so. At the same time we remember that, by definition, settler harm reduction, like conscientization, is not the same as decolonization and does not inherently offer any pathways that lead to decolonization.</w:t>
      </w:r>
    </w:p>
    <w:p w14:paraId="445185CC" w14:textId="402F731A" w:rsidR="00E604A6" w:rsidRPr="00800A5E" w:rsidRDefault="00E604A6" w:rsidP="00E604A6">
      <w:pPr>
        <w:pStyle w:val="Heading4"/>
        <w:rPr>
          <w:rFonts w:asciiTheme="majorHAnsi" w:hAnsiTheme="majorHAnsi" w:cstheme="majorHAnsi"/>
        </w:rPr>
      </w:pPr>
      <w:r w:rsidRPr="00800A5E">
        <w:rPr>
          <w:rFonts w:asciiTheme="majorHAnsi" w:hAnsiTheme="majorHAnsi" w:cstheme="majorHAnsi"/>
        </w:rPr>
        <w:t>Foregoing water protection measures for indigenous communities creates water insecurity</w:t>
      </w:r>
    </w:p>
    <w:p w14:paraId="0686C066" w14:textId="77777777" w:rsidR="00E604A6" w:rsidRPr="00800A5E" w:rsidRDefault="00E604A6" w:rsidP="00E604A6">
      <w:pPr>
        <w:rPr>
          <w:rFonts w:asciiTheme="majorHAnsi" w:hAnsiTheme="majorHAnsi" w:cstheme="majorHAnsi"/>
        </w:rPr>
      </w:pPr>
      <w:r w:rsidRPr="00800A5E">
        <w:rPr>
          <w:rFonts w:asciiTheme="majorHAnsi" w:hAnsiTheme="majorHAnsi" w:cstheme="majorHAnsi"/>
        </w:rPr>
        <w:t xml:space="preserve">David A. </w:t>
      </w:r>
      <w:r w:rsidRPr="00800A5E">
        <w:rPr>
          <w:rFonts w:asciiTheme="majorHAnsi" w:eastAsiaTheme="majorEastAsia" w:hAnsiTheme="majorHAnsi" w:cstheme="majorHAnsi"/>
          <w:b/>
          <w:iCs/>
          <w:sz w:val="26"/>
        </w:rPr>
        <w:t>Robles, 20</w:t>
      </w:r>
      <w:r w:rsidRPr="00800A5E">
        <w:rPr>
          <w:rFonts w:asciiTheme="majorHAnsi" w:hAnsiTheme="majorHAnsi" w:cstheme="majorHAnsi"/>
        </w:rPr>
        <w:t xml:space="preserve"> (David A. Robles, Florida International University, Indigenous Water Governance in the Anthropocene: NonConventional Hydrosocial Relations Among the the Wayuu of the Guajira Peninsula in Northern Colombia, https://digitalcommons.fiu.edu/cgi/viewcontent.cgi?article=5649&amp;amp;context=etd, 3-23-2020)//iLake-</w:t>
      </w:r>
      <w:r w:rsidRPr="00800A5E">
        <w:rPr>
          <w:rFonts w:ascii="Apple Color Emoji" w:hAnsi="Apple Color Emoji" w:cs="Apple Color Emoji"/>
        </w:rPr>
        <w:t>💣🍔</w:t>
      </w:r>
      <w:r w:rsidRPr="00800A5E">
        <w:rPr>
          <w:rFonts w:asciiTheme="majorHAnsi" w:hAnsiTheme="majorHAnsi" w:cstheme="majorHAnsi"/>
        </w:rPr>
        <w:t xml:space="preserve">  </w:t>
      </w:r>
    </w:p>
    <w:p w14:paraId="7A8FC1FF" w14:textId="399BAE62" w:rsidR="00E604A6" w:rsidRPr="00800A5E" w:rsidRDefault="00E604A6" w:rsidP="00E604A6">
      <w:pPr>
        <w:rPr>
          <w:rFonts w:asciiTheme="majorHAnsi" w:hAnsiTheme="majorHAnsi" w:cstheme="majorHAnsi"/>
          <w:sz w:val="16"/>
        </w:rPr>
      </w:pPr>
      <w:r w:rsidRPr="00800A5E">
        <w:rPr>
          <w:rFonts w:asciiTheme="majorHAnsi" w:hAnsiTheme="majorHAnsi" w:cstheme="majorHAnsi"/>
          <w:sz w:val="16"/>
        </w:rPr>
        <w:t xml:space="preserve">Global mandates such as the UN’s sixth Sustainable Development Goal (SDG) of ensuring availability and </w:t>
      </w:r>
      <w:r w:rsidRPr="00800A5E">
        <w:rPr>
          <w:rFonts w:asciiTheme="majorHAnsi" w:hAnsiTheme="majorHAnsi" w:cstheme="majorHAnsi"/>
          <w:u w:val="single"/>
        </w:rPr>
        <w:t>sustainable management of water</w:t>
      </w:r>
      <w:r w:rsidRPr="00800A5E">
        <w:rPr>
          <w:rFonts w:asciiTheme="majorHAnsi" w:hAnsiTheme="majorHAnsi" w:cstheme="majorHAnsi"/>
          <w:sz w:val="16"/>
        </w:rPr>
        <w:t xml:space="preserve"> and sanitation for all, are </w:t>
      </w:r>
      <w:r w:rsidRPr="00800A5E">
        <w:rPr>
          <w:rFonts w:asciiTheme="majorHAnsi" w:hAnsiTheme="majorHAnsi" w:cstheme="majorHAnsi"/>
          <w:u w:val="single"/>
        </w:rPr>
        <w:t>adopted by funding agencies, development institutions and nation-states whose national water policies are transmitted to the regional and local water and development sectors for implementation</w:t>
      </w:r>
      <w:r w:rsidRPr="00800A5E">
        <w:rPr>
          <w:rFonts w:asciiTheme="majorHAnsi" w:hAnsiTheme="majorHAnsi" w:cstheme="majorHAnsi"/>
          <w:sz w:val="16"/>
        </w:rPr>
        <w:t xml:space="preserve"> (discussed in Chapter 4). The resulting </w:t>
      </w:r>
      <w:r w:rsidRPr="00800A5E">
        <w:rPr>
          <w:rFonts w:asciiTheme="majorHAnsi" w:hAnsiTheme="majorHAnsi" w:cstheme="majorHAnsi"/>
          <w:u w:val="single"/>
        </w:rPr>
        <w:t xml:space="preserve">institutional actions—whether targeting water access, provision, distribution, quality, quantity, hygiene or sanitation— introduce an ideological or material change to which </w:t>
      </w:r>
      <w:r w:rsidRPr="00800A5E">
        <w:rPr>
          <w:rFonts w:asciiTheme="majorHAnsi" w:hAnsiTheme="majorHAnsi" w:cstheme="majorHAnsi"/>
          <w:b/>
          <w:bCs/>
          <w:u w:val="single"/>
        </w:rPr>
        <w:t>Indigenous societies, their leaders and community members must adapt</w:t>
      </w:r>
      <w:r w:rsidRPr="00800A5E">
        <w:rPr>
          <w:rFonts w:asciiTheme="majorHAnsi" w:hAnsiTheme="majorHAnsi" w:cstheme="majorHAnsi"/>
          <w:u w:val="single"/>
        </w:rPr>
        <w:t>.</w:t>
      </w:r>
      <w:r w:rsidRPr="00800A5E">
        <w:rPr>
          <w:rFonts w:asciiTheme="majorHAnsi" w:hAnsiTheme="majorHAnsi" w:cstheme="majorHAnsi"/>
          <w:sz w:val="16"/>
        </w:rPr>
        <w:t xml:space="preserve"> </w:t>
      </w:r>
      <w:r w:rsidRPr="00800A5E">
        <w:rPr>
          <w:rFonts w:asciiTheme="majorHAnsi" w:hAnsiTheme="majorHAnsi" w:cstheme="majorHAnsi"/>
          <w:u w:val="single"/>
        </w:rPr>
        <w:t xml:space="preserve">The installation of high-tech water treatment plants, desalinization plants and solar powered deep-water wells serves to highlight the confluence of multiple scales of water governance from the global to the local, becoming sites of politically </w:t>
      </w:r>
      <w:r w:rsidRPr="00800A5E">
        <w:rPr>
          <w:rFonts w:asciiTheme="majorHAnsi" w:hAnsiTheme="majorHAnsi" w:cstheme="majorHAnsi"/>
          <w:b/>
          <w:bCs/>
          <w:u w:val="single"/>
        </w:rPr>
        <w:t>contested water ontologies</w:t>
      </w:r>
      <w:r w:rsidRPr="00800A5E">
        <w:rPr>
          <w:rFonts w:asciiTheme="majorHAnsi" w:hAnsiTheme="majorHAnsi" w:cstheme="majorHAnsi"/>
          <w:sz w:val="16"/>
        </w:rPr>
        <w:t xml:space="preserve"> (Yates, Harris and Wilson 2017). These </w:t>
      </w:r>
      <w:r w:rsidRPr="00800A5E">
        <w:rPr>
          <w:rFonts w:asciiTheme="majorHAnsi" w:hAnsiTheme="majorHAnsi" w:cstheme="majorHAnsi"/>
          <w:u w:val="single"/>
        </w:rPr>
        <w:t>waterworks are meant to increase water security for the Wayuu communities</w:t>
      </w:r>
      <w:r w:rsidRPr="00800A5E">
        <w:rPr>
          <w:rFonts w:asciiTheme="majorHAnsi" w:hAnsiTheme="majorHAnsi" w:cstheme="majorHAnsi"/>
          <w:sz w:val="16"/>
        </w:rPr>
        <w:t xml:space="preserve"> but often </w:t>
      </w:r>
      <w:r w:rsidRPr="00800A5E">
        <w:rPr>
          <w:rFonts w:asciiTheme="majorHAnsi" w:hAnsiTheme="majorHAnsi" w:cstheme="majorHAnsi"/>
          <w:u w:val="single"/>
        </w:rPr>
        <w:t xml:space="preserve">end up producing the opposite when they </w:t>
      </w:r>
      <w:r w:rsidRPr="00800A5E">
        <w:rPr>
          <w:rFonts w:asciiTheme="majorHAnsi" w:hAnsiTheme="majorHAnsi" w:cstheme="majorHAnsi"/>
          <w:b/>
          <w:bCs/>
          <w:u w:val="single"/>
        </w:rPr>
        <w:t>break down</w:t>
      </w:r>
      <w:r w:rsidRPr="00800A5E">
        <w:rPr>
          <w:rFonts w:asciiTheme="majorHAnsi" w:hAnsiTheme="majorHAnsi" w:cstheme="majorHAnsi"/>
          <w:sz w:val="16"/>
        </w:rPr>
        <w:t xml:space="preserve">. Consequently, Mayapo and many other Wayuu communities have </w:t>
      </w:r>
      <w:r w:rsidRPr="00800A5E">
        <w:rPr>
          <w:rFonts w:asciiTheme="majorHAnsi" w:hAnsiTheme="majorHAnsi" w:cstheme="majorHAnsi"/>
          <w:u w:val="single"/>
        </w:rPr>
        <w:t xml:space="preserve">water supply </w:t>
      </w:r>
      <w:r w:rsidRPr="00800A5E">
        <w:rPr>
          <w:rFonts w:asciiTheme="majorHAnsi" w:hAnsiTheme="majorHAnsi" w:cstheme="majorHAnsi"/>
          <w:b/>
          <w:bCs/>
          <w:u w:val="single"/>
        </w:rPr>
        <w:t>systems that produce water insecurity and increased vulnerability</w:t>
      </w:r>
      <w:r w:rsidRPr="00800A5E">
        <w:rPr>
          <w:rFonts w:asciiTheme="majorHAnsi" w:hAnsiTheme="majorHAnsi" w:cstheme="majorHAnsi"/>
          <w:sz w:val="16"/>
        </w:rPr>
        <w:t xml:space="preserve">. Over the past century, the upsurge in the number of waterworks—mainly windpowered drilled wells, ponds and reservoirs—across the water-deprived Wayuu territory has increased the availability of water for both human and livestock consumption, creating or improving important primary, secondary and tertiary water sources, as described in Chapter 5. On the other hand, the </w:t>
      </w:r>
      <w:r w:rsidRPr="00800A5E">
        <w:rPr>
          <w:rFonts w:asciiTheme="majorHAnsi" w:hAnsiTheme="majorHAnsi" w:cstheme="majorHAnsi"/>
          <w:u w:val="single"/>
        </w:rPr>
        <w:t xml:space="preserve">new or repaired water infrastructures also result in </w:t>
      </w:r>
      <w:r w:rsidRPr="00800A5E">
        <w:rPr>
          <w:rFonts w:asciiTheme="majorHAnsi" w:hAnsiTheme="majorHAnsi" w:cstheme="majorHAnsi"/>
          <w:b/>
          <w:bCs/>
          <w:u w:val="single"/>
        </w:rPr>
        <w:t>unequal access to improved water sources</w:t>
      </w:r>
      <w:r w:rsidRPr="00800A5E">
        <w:rPr>
          <w:rFonts w:asciiTheme="majorHAnsi" w:hAnsiTheme="majorHAnsi" w:cstheme="majorHAnsi"/>
          <w:u w:val="single"/>
        </w:rPr>
        <w:t xml:space="preserve"> between beneficiary and nonbeneficiary communities, introduce or fuel </w:t>
      </w:r>
      <w:r w:rsidRPr="00800A5E">
        <w:rPr>
          <w:rFonts w:asciiTheme="majorHAnsi" w:hAnsiTheme="majorHAnsi" w:cstheme="majorHAnsi"/>
          <w:b/>
          <w:bCs/>
          <w:u w:val="single"/>
        </w:rPr>
        <w:t>power struggles among the local leadership</w:t>
      </w:r>
      <w:r w:rsidRPr="00800A5E">
        <w:rPr>
          <w:rFonts w:asciiTheme="majorHAnsi" w:hAnsiTheme="majorHAnsi" w:cstheme="majorHAnsi"/>
          <w:u w:val="single"/>
        </w:rPr>
        <w:t xml:space="preserve"> over the management of a public construction on collective lands and increase the </w:t>
      </w:r>
      <w:r w:rsidRPr="00800A5E">
        <w:rPr>
          <w:rFonts w:asciiTheme="majorHAnsi" w:hAnsiTheme="majorHAnsi" w:cstheme="majorHAnsi"/>
          <w:b/>
          <w:bCs/>
          <w:u w:val="single"/>
        </w:rPr>
        <w:t>dependency on non-local experts</w:t>
      </w:r>
      <w:r w:rsidRPr="00800A5E">
        <w:rPr>
          <w:rFonts w:asciiTheme="majorHAnsi" w:hAnsiTheme="majorHAnsi" w:cstheme="majorHAnsi"/>
          <w:u w:val="single"/>
        </w:rPr>
        <w:t xml:space="preserve"> for their maintenance and repair</w:t>
      </w:r>
      <w:r w:rsidRPr="00800A5E">
        <w:rPr>
          <w:rFonts w:asciiTheme="majorHAnsi" w:hAnsiTheme="majorHAnsi" w:cstheme="majorHAnsi"/>
          <w:sz w:val="16"/>
        </w:rPr>
        <w:t xml:space="preserve">; </w:t>
      </w:r>
      <w:r w:rsidRPr="00800A5E">
        <w:rPr>
          <w:rFonts w:asciiTheme="majorHAnsi" w:hAnsiTheme="majorHAnsi" w:cstheme="majorHAnsi"/>
          <w:u w:val="single"/>
        </w:rPr>
        <w:t xml:space="preserve">these services are often much more </w:t>
      </w:r>
      <w:r w:rsidRPr="00800A5E">
        <w:rPr>
          <w:rFonts w:asciiTheme="majorHAnsi" w:hAnsiTheme="majorHAnsi" w:cstheme="majorHAnsi"/>
          <w:b/>
          <w:bCs/>
          <w:u w:val="single"/>
        </w:rPr>
        <w:t>delayed and costly</w:t>
      </w:r>
      <w:r w:rsidRPr="00800A5E">
        <w:rPr>
          <w:rFonts w:asciiTheme="majorHAnsi" w:hAnsiTheme="majorHAnsi" w:cstheme="majorHAnsi"/>
          <w:u w:val="single"/>
        </w:rPr>
        <w:t xml:space="preserve"> than if they were to be accomplished locally.</w:t>
      </w:r>
      <w:r w:rsidRPr="00800A5E">
        <w:rPr>
          <w:rFonts w:asciiTheme="majorHAnsi" w:hAnsiTheme="majorHAnsi" w:cstheme="majorHAnsi"/>
          <w:sz w:val="16"/>
        </w:rPr>
        <w:t xml:space="preserve"> Consequently, </w:t>
      </w:r>
      <w:r w:rsidRPr="00800A5E">
        <w:rPr>
          <w:rFonts w:asciiTheme="majorHAnsi" w:hAnsiTheme="majorHAnsi" w:cstheme="majorHAnsi"/>
          <w:u w:val="single"/>
        </w:rPr>
        <w:t xml:space="preserve">when a breakdown occurs, there is a high risk that the community will be left with an abandoned water system, one that is </w:t>
      </w:r>
      <w:r w:rsidRPr="00800A5E">
        <w:rPr>
          <w:rFonts w:asciiTheme="majorHAnsi" w:hAnsiTheme="majorHAnsi" w:cstheme="majorHAnsi"/>
          <w:b/>
          <w:bCs/>
          <w:u w:val="single"/>
        </w:rPr>
        <w:t>useless or too expensive to maintain</w:t>
      </w:r>
      <w:r w:rsidRPr="00800A5E">
        <w:rPr>
          <w:rFonts w:asciiTheme="majorHAnsi" w:hAnsiTheme="majorHAnsi" w:cstheme="majorHAnsi"/>
          <w:u w:val="single"/>
        </w:rPr>
        <w:t xml:space="preserve">, a perfect example of </w:t>
      </w:r>
      <w:r w:rsidRPr="00800A5E">
        <w:rPr>
          <w:rFonts w:asciiTheme="majorHAnsi" w:hAnsiTheme="majorHAnsi" w:cstheme="majorHAnsi"/>
          <w:b/>
          <w:bCs/>
          <w:u w:val="single"/>
        </w:rPr>
        <w:t>a “white elephant.”</w:t>
      </w:r>
      <w:r w:rsidRPr="00800A5E">
        <w:rPr>
          <w:rFonts w:asciiTheme="majorHAnsi" w:hAnsiTheme="majorHAnsi" w:cstheme="majorHAnsi"/>
          <w:sz w:val="16"/>
        </w:rPr>
        <w:t xml:space="preserve"> </w:t>
      </w:r>
      <w:r w:rsidRPr="00800A5E">
        <w:rPr>
          <w:rFonts w:asciiTheme="majorHAnsi" w:hAnsiTheme="majorHAnsi" w:cstheme="majorHAnsi"/>
          <w:u w:val="single"/>
        </w:rPr>
        <w:t xml:space="preserve">Despite the construction of public waterworks in the 20th century and the increased water interventions of the early 21st century in Wayuu territory, efforts to provide water for the Wayuu have fallen </w:t>
      </w:r>
      <w:r w:rsidRPr="00800A5E">
        <w:rPr>
          <w:rFonts w:asciiTheme="majorHAnsi" w:hAnsiTheme="majorHAnsi" w:cstheme="majorHAnsi"/>
          <w:b/>
          <w:bCs/>
          <w:u w:val="single"/>
        </w:rPr>
        <w:t>short of solving</w:t>
      </w:r>
      <w:r w:rsidRPr="00800A5E">
        <w:rPr>
          <w:rFonts w:asciiTheme="majorHAnsi" w:hAnsiTheme="majorHAnsi" w:cstheme="majorHAnsi"/>
          <w:u w:val="single"/>
        </w:rPr>
        <w:t xml:space="preserve"> the limited access to secure water sources</w:t>
      </w:r>
      <w:r w:rsidRPr="00800A5E">
        <w:rPr>
          <w:rFonts w:asciiTheme="majorHAnsi" w:hAnsiTheme="majorHAnsi" w:cstheme="majorHAnsi"/>
          <w:sz w:val="16"/>
        </w:rPr>
        <w:t xml:space="preserve">. </w:t>
      </w:r>
      <w:r w:rsidRPr="00800A5E">
        <w:rPr>
          <w:rFonts w:asciiTheme="majorHAnsi" w:hAnsiTheme="majorHAnsi" w:cstheme="majorHAnsi"/>
          <w:u w:val="single"/>
        </w:rPr>
        <w:t xml:space="preserve">On the contrary, Saler notes that conventional water management projects on Wayuu lands have </w:t>
      </w:r>
      <w:r w:rsidRPr="00800A5E">
        <w:rPr>
          <w:rFonts w:asciiTheme="majorHAnsi" w:hAnsiTheme="majorHAnsi" w:cstheme="majorHAnsi"/>
          <w:b/>
          <w:bCs/>
          <w:u w:val="single"/>
        </w:rPr>
        <w:t>stifled local initiative in the construction and maintenance of traditional ponds and wells</w:t>
      </w:r>
      <w:r w:rsidRPr="00800A5E">
        <w:rPr>
          <w:rFonts w:asciiTheme="majorHAnsi" w:hAnsiTheme="majorHAnsi" w:cstheme="majorHAnsi"/>
          <w:u w:val="single"/>
        </w:rPr>
        <w:t>, as they increasingly opt to use, but not maintain, the public works instead</w:t>
      </w:r>
      <w:r w:rsidRPr="00800A5E">
        <w:rPr>
          <w:rFonts w:asciiTheme="majorHAnsi" w:hAnsiTheme="majorHAnsi" w:cstheme="majorHAnsi"/>
          <w:sz w:val="16"/>
        </w:rPr>
        <w:t xml:space="preserve"> (1986:41-42). Most interviewees in the three study areas agree that there was greater respect and attention given to the local water sources in the past. In Mayapo, a resident noted that the local pond lost importance, “ever since the old men died, who were the ones who did maintenance to the fencing. They didn't let people bathe near it, so that the dirty water wouldn’t flow in. Now, it doesn’t have a fence” (Eduardo Gomez, September 26, 2018). An elderly woman from Cardón compared the current and past water situations in the following manner, Water is more accessible now because there are many water sources, but the quality of the water was better before. There was no contamination, nobody dirtied it. Since it was very scarce everyone took care of it. Neither did they relieve themselves near the sources. But now nobody is careful with the multiple sources that exist.” (Corina Pushaina, March 16, 2012) These statements from residents of Mayapo and Cardón summarize a common sentiment among the Wayuu about the water quality and quantity of their traditional water sources. </w:t>
      </w:r>
      <w:r w:rsidRPr="00800A5E">
        <w:rPr>
          <w:rFonts w:asciiTheme="majorHAnsi" w:hAnsiTheme="majorHAnsi" w:cstheme="majorHAnsi"/>
          <w:u w:val="single"/>
        </w:rPr>
        <w:t>Water sources were better taken care of and the water was cleaner in the past compared to the increased number of present-day water sources whose water quality has suffered because of a loss of local interest, initiative or ability to maintain them.</w:t>
      </w:r>
      <w:r w:rsidRPr="00800A5E">
        <w:rPr>
          <w:rFonts w:asciiTheme="majorHAnsi" w:hAnsiTheme="majorHAnsi" w:cstheme="majorHAnsi"/>
          <w:sz w:val="16"/>
        </w:rPr>
        <w:t xml:space="preserve"> The loss of agency in local water governance is compounded by the increased reliance on complex, costly and unsustainable technology that requires non-Wayuu experts for their maintenance and repairs. </w:t>
      </w:r>
      <w:r w:rsidRPr="00800A5E">
        <w:rPr>
          <w:rFonts w:asciiTheme="majorHAnsi" w:hAnsiTheme="majorHAnsi" w:cstheme="majorHAnsi"/>
          <w:u w:val="single"/>
        </w:rPr>
        <w:t xml:space="preserve">This situation has weakened Wayuu resilience and self-determination because even though state and non-state organizations currently pay increased attention to water supply and quality, waterworks on Wayuu territory have by and large been unsuccessful. </w:t>
      </w:r>
      <w:r w:rsidRPr="00800A5E">
        <w:rPr>
          <w:rFonts w:asciiTheme="majorHAnsi" w:hAnsiTheme="majorHAnsi" w:cstheme="majorHAnsi"/>
          <w:sz w:val="16"/>
        </w:rPr>
        <w:t xml:space="preserve">Nevertheless, public, private and nongovernmental water organizations have positioned themselves within Wayuu territory, gaining more authority and causing disruptions in the traditional water governance structure and practices. The discourse by the organizations providing water supply solutions on the Guajira Peninsula ignore or do not comprehend the negative impact of their interventions and highlight only the positive impact they have on the beneficiary Wayuu communities. Their reports, websites and YouTube videos expound on the benefits that range from better water access, a dramatic decrease in time spent fetching water, the installation of clean energy technology, improved water quality, quantity, hygiene practices and sanitary conditions, and an overall improvement in the Wayuu standard of living. </w:t>
      </w:r>
      <w:r w:rsidRPr="00800A5E">
        <w:rPr>
          <w:rFonts w:asciiTheme="majorHAnsi" w:hAnsiTheme="majorHAnsi" w:cstheme="majorHAnsi"/>
          <w:u w:val="single"/>
        </w:rPr>
        <w:t xml:space="preserve">Did anything not go as planned? </w:t>
      </w:r>
      <w:r w:rsidRPr="00800A5E">
        <w:rPr>
          <w:rFonts w:asciiTheme="majorHAnsi" w:hAnsiTheme="majorHAnsi" w:cstheme="majorHAnsi"/>
          <w:b/>
          <w:bCs/>
          <w:u w:val="single"/>
        </w:rPr>
        <w:t>How are these projects holding up six months, one year or five years later</w:t>
      </w:r>
      <w:r w:rsidRPr="00800A5E">
        <w:rPr>
          <w:rFonts w:asciiTheme="majorHAnsi" w:hAnsiTheme="majorHAnsi" w:cstheme="majorHAnsi"/>
          <w:u w:val="single"/>
        </w:rPr>
        <w:t>? These questions go unanswered and unpublished.</w:t>
      </w:r>
      <w:r w:rsidRPr="00800A5E">
        <w:rPr>
          <w:rFonts w:asciiTheme="majorHAnsi" w:hAnsiTheme="majorHAnsi" w:cstheme="majorHAnsi"/>
          <w:sz w:val="16"/>
        </w:rPr>
        <w:t xml:space="preserve"> The reality in Wayuu territory is more akin to the situation of development projects studied by James Ferguson in the 1970s in the African country of Lesotho in which, “the history of development projects in Lesotho is one of almost unremitting failure to achieve their objectives…by any criteria, successful projects have been the exception rather than the rule” (1990, 9; see also Murray 1981, 19).</w:t>
      </w:r>
    </w:p>
    <w:p w14:paraId="06402E13" w14:textId="24206A2B" w:rsidR="00971403" w:rsidRPr="00800A5E" w:rsidRDefault="00971403" w:rsidP="00971403">
      <w:pPr>
        <w:pStyle w:val="Heading4"/>
        <w:rPr>
          <w:rFonts w:asciiTheme="majorHAnsi" w:hAnsiTheme="majorHAnsi" w:cstheme="majorHAnsi"/>
          <w:lang w:val="fr-FR"/>
        </w:rPr>
      </w:pPr>
      <w:r w:rsidRPr="00800A5E">
        <w:rPr>
          <w:rFonts w:asciiTheme="majorHAnsi" w:hAnsiTheme="majorHAnsi" w:cstheme="majorHAnsi"/>
          <w:lang w:val="fr-FR"/>
        </w:rPr>
        <w:t>Environmental management reifies humanist assumptions-proves alt causes</w:t>
      </w:r>
    </w:p>
    <w:p w14:paraId="67343257" w14:textId="77777777" w:rsidR="00971403" w:rsidRPr="00800A5E" w:rsidRDefault="00971403" w:rsidP="00971403">
      <w:pPr>
        <w:rPr>
          <w:rFonts w:asciiTheme="majorHAnsi" w:hAnsiTheme="majorHAnsi" w:cstheme="majorHAnsi"/>
        </w:rPr>
      </w:pPr>
      <w:r w:rsidRPr="00800A5E">
        <w:rPr>
          <w:rFonts w:asciiTheme="majorHAnsi" w:hAnsiTheme="majorHAnsi" w:cstheme="majorHAnsi"/>
        </w:rPr>
        <w:t xml:space="preserve">Thomas R. </w:t>
      </w:r>
      <w:r w:rsidRPr="00800A5E">
        <w:rPr>
          <w:rFonts w:asciiTheme="majorHAnsi" w:eastAsiaTheme="majorEastAsia" w:hAnsiTheme="majorHAnsi" w:cstheme="majorHAnsi"/>
          <w:b/>
          <w:iCs/>
          <w:sz w:val="26"/>
        </w:rPr>
        <w:t>Stanley</w:t>
      </w:r>
      <w:r w:rsidRPr="00800A5E">
        <w:rPr>
          <w:rFonts w:asciiTheme="majorHAnsi" w:hAnsiTheme="majorHAnsi" w:cstheme="majorHAnsi"/>
        </w:rPr>
        <w:t xml:space="preserve"> Jr., </w:t>
      </w:r>
      <w:r w:rsidRPr="00800A5E">
        <w:rPr>
          <w:rFonts w:asciiTheme="majorHAnsi" w:eastAsiaTheme="majorEastAsia" w:hAnsiTheme="majorHAnsi" w:cstheme="majorHAnsi"/>
          <w:b/>
          <w:iCs/>
          <w:sz w:val="26"/>
        </w:rPr>
        <w:t>95</w:t>
      </w:r>
      <w:r w:rsidRPr="00800A5E">
        <w:rPr>
          <w:rFonts w:asciiTheme="majorHAnsi" w:hAnsiTheme="majorHAnsi" w:cstheme="majorHAnsi"/>
        </w:rPr>
        <w:t xml:space="preserve"> (Thomas R. Stanley Jr, Ecosystem Management and the Arrogance of Humanism on JSTOR, No Publication, https://www-jstor-org.proxy.lib.umich.edu/stable/2386770, 1995)//iLake-</w:t>
      </w:r>
      <w:r w:rsidRPr="00800A5E">
        <w:rPr>
          <w:rFonts w:ascii="Apple Color Emoji" w:hAnsi="Apple Color Emoji" w:cs="Apple Color Emoji"/>
        </w:rPr>
        <w:t>💣🍔</w:t>
      </w:r>
      <w:r w:rsidRPr="00800A5E">
        <w:rPr>
          <w:rFonts w:asciiTheme="majorHAnsi" w:hAnsiTheme="majorHAnsi" w:cstheme="majorHAnsi"/>
        </w:rPr>
        <w:t xml:space="preserve">  </w:t>
      </w:r>
    </w:p>
    <w:p w14:paraId="587C3096" w14:textId="77777777" w:rsidR="00971403" w:rsidRPr="00800A5E" w:rsidRDefault="00971403" w:rsidP="00971403">
      <w:pPr>
        <w:rPr>
          <w:rFonts w:asciiTheme="majorHAnsi" w:hAnsiTheme="majorHAnsi" w:cstheme="majorHAnsi"/>
          <w:sz w:val="16"/>
        </w:rPr>
      </w:pPr>
      <w:r w:rsidRPr="00800A5E">
        <w:rPr>
          <w:rFonts w:asciiTheme="majorHAnsi" w:hAnsiTheme="majorHAnsi" w:cstheme="majorHAnsi"/>
          <w:sz w:val="16"/>
        </w:rPr>
        <w:t xml:space="preserve">Ehrenfeld describes the core of </w:t>
      </w:r>
      <w:r w:rsidRPr="00800A5E">
        <w:rPr>
          <w:rFonts w:asciiTheme="majorHAnsi" w:hAnsiTheme="majorHAnsi" w:cstheme="majorHAnsi"/>
          <w:b/>
          <w:bCs/>
          <w:u w:val="single"/>
        </w:rPr>
        <w:t>humanism as "a su- preme faith in human reason-its ability to confront and solve the many problems that humans face</w:t>
      </w:r>
      <w:r w:rsidRPr="00800A5E">
        <w:rPr>
          <w:rFonts w:asciiTheme="majorHAnsi" w:hAnsiTheme="majorHAnsi" w:cstheme="majorHAnsi"/>
          <w:sz w:val="16"/>
        </w:rPr>
        <w:t xml:space="preserve">, its ability to rearrange both the world of nature and the affairs of men and women so that human life will prosper." </w:t>
      </w:r>
      <w:r w:rsidRPr="00800A5E">
        <w:rPr>
          <w:rFonts w:asciiTheme="majorHAnsi" w:hAnsiTheme="majorHAnsi" w:cstheme="majorHAnsi"/>
          <w:u w:val="single"/>
        </w:rPr>
        <w:t xml:space="preserve">Cen- tral to this view of humanism is the belief that humans have the right and the ability to </w:t>
      </w:r>
      <w:r w:rsidRPr="00800A5E">
        <w:rPr>
          <w:rFonts w:asciiTheme="majorHAnsi" w:hAnsiTheme="majorHAnsi" w:cstheme="majorHAnsi"/>
          <w:b/>
          <w:bCs/>
          <w:u w:val="single"/>
        </w:rPr>
        <w:t>control nature for the benefit of humanity</w:t>
      </w:r>
      <w:r w:rsidRPr="00800A5E">
        <w:rPr>
          <w:rFonts w:asciiTheme="majorHAnsi" w:hAnsiTheme="majorHAnsi" w:cstheme="majorHAnsi"/>
          <w:sz w:val="16"/>
        </w:rPr>
        <w:t xml:space="preserve">. Ehrenfeld lists the following as fun- damental assumptions of humanism: all problems are soluble by humans; many problems are soluble by tech- nology; problems not soluble by technology alone have solutions in the social world (of politics, economics, etc.); and humans will apply themselves and work to- gether for a solution before it is too late. Throughout the book, Ehrenfeld develops as one of his main theses the idea that </w:t>
      </w:r>
      <w:r w:rsidRPr="00800A5E">
        <w:rPr>
          <w:rFonts w:asciiTheme="majorHAnsi" w:hAnsiTheme="majorHAnsi" w:cstheme="majorHAnsi"/>
          <w:u w:val="single"/>
        </w:rPr>
        <w:t>". . . we must come to terms with our irrational faith in our own limitless power, and with the reality that is the widespread failure ... of our inventions and processes, especially those that aspire to environmental control."</w:t>
      </w:r>
      <w:r w:rsidRPr="00800A5E">
        <w:rPr>
          <w:rFonts w:asciiTheme="majorHAnsi" w:hAnsiTheme="majorHAnsi" w:cstheme="majorHAnsi"/>
          <w:sz w:val="16"/>
        </w:rPr>
        <w:t xml:space="preserve"> I examine the question of whether the anthropocen- tric view of ecosystem management (hereafter ecosys- tem management) is yet another manifestation of hu- manism, and whether there is a certain arrogance in the belief that we can manage ecosystems in this manner. Ecosystem management is an intriguing and appealing paradigm that promises much. But how carefully have we scrutinized and questioned the foundation upon which it rests? For example, why do we judge ecosys- tem management to be an acceptable approach to land management? Likewise, what assumptions must be met to implement ecosystem management, and is it realistic to think they can be met? These questions are too often ignored in discussions of ecosystem management. </w:t>
      </w:r>
      <w:r w:rsidRPr="00800A5E">
        <w:rPr>
          <w:rFonts w:asciiTheme="majorHAnsi" w:hAnsiTheme="majorHAnsi" w:cstheme="majorHAnsi"/>
          <w:u w:val="single"/>
        </w:rPr>
        <w:t>It's as if the promise that ecosystem management holds for solving our land-management problems prevents us from questioning whether it should or can be done.</w:t>
      </w:r>
      <w:r w:rsidRPr="00800A5E">
        <w:rPr>
          <w:rFonts w:asciiTheme="majorHAnsi" w:hAnsiTheme="majorHAnsi" w:cstheme="majorHAnsi"/>
          <w:sz w:val="16"/>
        </w:rPr>
        <w:t xml:space="preserve"> </w:t>
      </w:r>
      <w:r w:rsidRPr="00800A5E">
        <w:rPr>
          <w:rFonts w:asciiTheme="majorHAnsi" w:hAnsiTheme="majorHAnsi" w:cstheme="majorHAnsi"/>
          <w:b/>
          <w:bCs/>
          <w:u w:val="single"/>
        </w:rPr>
        <w:t>One possible explanation for the acceptance of eco- system management</w:t>
      </w:r>
      <w:r w:rsidRPr="00800A5E">
        <w:rPr>
          <w:rFonts w:asciiTheme="majorHAnsi" w:hAnsiTheme="majorHAnsi" w:cstheme="majorHAnsi"/>
          <w:u w:val="single"/>
        </w:rPr>
        <w:t xml:space="preserve"> as an approach to land manage- ment </w:t>
      </w:r>
      <w:r w:rsidRPr="00800A5E">
        <w:rPr>
          <w:rFonts w:asciiTheme="majorHAnsi" w:hAnsiTheme="majorHAnsi" w:cstheme="majorHAnsi"/>
          <w:b/>
          <w:bCs/>
          <w:u w:val="single"/>
        </w:rPr>
        <w:t>is that it is fundamentally humanistic</w:t>
      </w:r>
      <w:r w:rsidRPr="00800A5E">
        <w:rPr>
          <w:rFonts w:asciiTheme="majorHAnsi" w:hAnsiTheme="majorHAnsi" w:cstheme="majorHAnsi"/>
          <w:u w:val="single"/>
        </w:rPr>
        <w:t>.</w:t>
      </w:r>
      <w:r w:rsidRPr="00800A5E">
        <w:rPr>
          <w:rFonts w:asciiTheme="majorHAnsi" w:hAnsiTheme="majorHAnsi" w:cstheme="majorHAnsi"/>
          <w:sz w:val="16"/>
        </w:rPr>
        <w:t xml:space="preserve"> In Merriam- Webster's Collegiate Dictionary (1993), h</w:t>
      </w:r>
      <w:r w:rsidRPr="00800A5E">
        <w:rPr>
          <w:rFonts w:asciiTheme="majorHAnsi" w:hAnsiTheme="majorHAnsi" w:cstheme="majorHAnsi"/>
          <w:u w:val="single"/>
        </w:rPr>
        <w:t xml:space="preserve">umanism is defined as "a doctrine, attitude, or way of life centered on human interests or values." In the </w:t>
      </w:r>
      <w:r w:rsidRPr="00800A5E">
        <w:rPr>
          <w:rFonts w:asciiTheme="majorHAnsi" w:hAnsiTheme="majorHAnsi" w:cstheme="majorHAnsi"/>
          <w:b/>
          <w:bCs/>
          <w:u w:val="single"/>
        </w:rPr>
        <w:t>U.S. Forest Service and Bureau of Land Management</w:t>
      </w:r>
      <w:r w:rsidRPr="00800A5E">
        <w:rPr>
          <w:rFonts w:asciiTheme="majorHAnsi" w:hAnsiTheme="majorHAnsi" w:cstheme="majorHAnsi"/>
          <w:u w:val="single"/>
        </w:rPr>
        <w:t xml:space="preserve"> definitions of ecosys- tem management, we see that </w:t>
      </w:r>
      <w:r w:rsidRPr="00800A5E">
        <w:rPr>
          <w:rFonts w:asciiTheme="majorHAnsi" w:hAnsiTheme="majorHAnsi" w:cstheme="majorHAnsi"/>
          <w:b/>
          <w:bCs/>
          <w:u w:val="single"/>
        </w:rPr>
        <w:t>multiple-use, resource products, uses, values, and services, and the needs of people</w:t>
      </w:r>
      <w:r w:rsidRPr="00800A5E">
        <w:rPr>
          <w:rFonts w:asciiTheme="majorHAnsi" w:hAnsiTheme="majorHAnsi" w:cstheme="majorHAnsi"/>
          <w:u w:val="single"/>
        </w:rPr>
        <w:t xml:space="preserve"> in the present and future are important compo- nents.</w:t>
      </w:r>
      <w:r w:rsidRPr="00800A5E">
        <w:rPr>
          <w:rFonts w:asciiTheme="majorHAnsi" w:hAnsiTheme="majorHAnsi" w:cstheme="majorHAnsi"/>
          <w:sz w:val="16"/>
        </w:rPr>
        <w:t xml:space="preserve"> </w:t>
      </w:r>
      <w:r w:rsidRPr="00800A5E">
        <w:rPr>
          <w:rFonts w:asciiTheme="majorHAnsi" w:hAnsiTheme="majorHAnsi" w:cstheme="majorHAnsi"/>
          <w:u w:val="single"/>
        </w:rPr>
        <w:t xml:space="preserve">By these definitions, </w:t>
      </w:r>
      <w:r w:rsidRPr="00800A5E">
        <w:rPr>
          <w:rFonts w:asciiTheme="majorHAnsi" w:hAnsiTheme="majorHAnsi" w:cstheme="majorHAnsi"/>
          <w:b/>
          <w:bCs/>
          <w:u w:val="single"/>
        </w:rPr>
        <w:t>ecosystem management is obviously humanistic because it is centered on human interests</w:t>
      </w:r>
      <w:r w:rsidRPr="00800A5E">
        <w:rPr>
          <w:rFonts w:asciiTheme="majorHAnsi" w:hAnsiTheme="majorHAnsi" w:cstheme="majorHAnsi"/>
          <w:u w:val="single"/>
        </w:rPr>
        <w:t>.</w:t>
      </w:r>
      <w:r w:rsidRPr="00800A5E">
        <w:rPr>
          <w:rFonts w:asciiTheme="majorHAnsi" w:hAnsiTheme="majorHAnsi" w:cstheme="majorHAnsi"/>
          <w:sz w:val="16"/>
        </w:rPr>
        <w:t xml:space="preserve"> Ehrenfeld (1981), however, goes beyond the dictio- nary definition of humanism and examines it at a deeper level. He maintains that one of the central tenets of humanism is embodied in </w:t>
      </w:r>
      <w:r w:rsidRPr="00800A5E">
        <w:rPr>
          <w:rFonts w:asciiTheme="majorHAnsi" w:hAnsiTheme="majorHAnsi" w:cstheme="majorHAnsi"/>
          <w:u w:val="single"/>
        </w:rPr>
        <w:t xml:space="preserve">the "doctrine of final causes." In essence, this doctrine asserts that </w:t>
      </w:r>
      <w:r w:rsidRPr="00800A5E">
        <w:rPr>
          <w:rFonts w:asciiTheme="majorHAnsi" w:hAnsiTheme="majorHAnsi" w:cstheme="majorHAnsi"/>
          <w:b/>
          <w:bCs/>
          <w:u w:val="single"/>
        </w:rPr>
        <w:t>the features and objects of the natural world were created primarily for the benefit of humanity</w:t>
      </w:r>
      <w:r w:rsidRPr="00800A5E">
        <w:rPr>
          <w:rFonts w:asciiTheme="majorHAnsi" w:hAnsiTheme="majorHAnsi" w:cstheme="majorHAnsi"/>
          <w:u w:val="single"/>
        </w:rPr>
        <w:t xml:space="preserve">, and that it is the </w:t>
      </w:r>
      <w:r w:rsidRPr="00800A5E">
        <w:rPr>
          <w:rFonts w:asciiTheme="majorHAnsi" w:hAnsiTheme="majorHAnsi" w:cstheme="majorHAnsi"/>
          <w:b/>
          <w:bCs/>
          <w:u w:val="single"/>
        </w:rPr>
        <w:t>responsibility of humanity</w:t>
      </w:r>
      <w:r w:rsidRPr="00800A5E">
        <w:rPr>
          <w:rFonts w:asciiTheme="majorHAnsi" w:hAnsiTheme="majorHAnsi" w:cstheme="majorHAnsi"/>
          <w:u w:val="single"/>
        </w:rPr>
        <w:t xml:space="preserve"> to acknowledge this gift and accept stew- ardship of the natural world</w:t>
      </w:r>
      <w:r w:rsidRPr="00800A5E">
        <w:rPr>
          <w:rFonts w:asciiTheme="majorHAnsi" w:hAnsiTheme="majorHAnsi" w:cstheme="majorHAnsi"/>
          <w:sz w:val="16"/>
        </w:rPr>
        <w:t xml:space="preserve"> (Ehrenfeld 1981). Ehren- feld claims that </w:t>
      </w:r>
      <w:r w:rsidRPr="00800A5E">
        <w:rPr>
          <w:rFonts w:asciiTheme="majorHAnsi" w:hAnsiTheme="majorHAnsi" w:cstheme="majorHAnsi"/>
          <w:u w:val="single"/>
        </w:rPr>
        <w:t xml:space="preserve">adherence to the doctrine of final causes fosters </w:t>
      </w:r>
      <w:r w:rsidRPr="00800A5E">
        <w:rPr>
          <w:rFonts w:asciiTheme="majorHAnsi" w:hAnsiTheme="majorHAnsi" w:cstheme="majorHAnsi"/>
          <w:b/>
          <w:bCs/>
          <w:u w:val="single"/>
        </w:rPr>
        <w:t>the humanist belief that nature is ours to control</w:t>
      </w:r>
      <w:r w:rsidRPr="00800A5E">
        <w:rPr>
          <w:rFonts w:asciiTheme="majorHAnsi" w:hAnsiTheme="majorHAnsi" w:cstheme="majorHAnsi"/>
          <w:sz w:val="16"/>
        </w:rPr>
        <w:t xml:space="preserve">. Is ecosystem management humanistic at the deeper level with which Ehrenfeld is concerned? I believe it is and that at its foundation lies the doctrine of final causes. </w:t>
      </w:r>
      <w:r w:rsidRPr="00800A5E">
        <w:rPr>
          <w:rFonts w:asciiTheme="majorHAnsi" w:hAnsiTheme="majorHAnsi" w:cstheme="majorHAnsi"/>
          <w:u w:val="single"/>
        </w:rPr>
        <w:t xml:space="preserve">The paradigm of ecosystem management </w:t>
      </w:r>
      <w:r w:rsidRPr="00800A5E">
        <w:rPr>
          <w:rFonts w:asciiTheme="majorHAnsi" w:hAnsiTheme="majorHAnsi" w:cstheme="majorHAnsi"/>
          <w:b/>
          <w:bCs/>
          <w:u w:val="single"/>
        </w:rPr>
        <w:t>takes as a given our right to use nature</w:t>
      </w:r>
      <w:r w:rsidRPr="00800A5E">
        <w:rPr>
          <w:rFonts w:asciiTheme="majorHAnsi" w:hAnsiTheme="majorHAnsi" w:cstheme="majorHAnsi"/>
          <w:u w:val="single"/>
        </w:rPr>
        <w:t xml:space="preserve"> for the benefit of humanity and never questions this outside a humanist context</w:t>
      </w:r>
      <w:r w:rsidRPr="00800A5E">
        <w:rPr>
          <w:rFonts w:asciiTheme="majorHAnsi" w:hAnsiTheme="majorHAnsi" w:cstheme="majorHAnsi"/>
          <w:sz w:val="16"/>
        </w:rPr>
        <w:t xml:space="preserve">. It takes as a given that we will be stewards of the land because we can be, and because it is the only way to ensure our multiple demands for resources, sta- ble local economies, recreation, biodiversity, ecosystem health, and so forth, are met. Finally, it takes as a given our right to control nature and justifies this with the claim that effective stewardship mandates control. Merriam-Webster's Collegiate Dictionary (1993) de- fines arrogance as "a feeling or impression of superiority manifested in ... presumptuous claims." What are the claims of ecosystem management, and are they pre- sumptuous? To answer this we must look beyond claims that focus on how to implement ecosystem manage- ment or the benefits that will accrue from an ecosystem management approach; we must concentrate on the as- sumptions of ecosystem management and whether they can be met. Curiously, the vast majority of papers on ecosystem management published so far have avoided discussion of ecosystem management's assumptions. In fact, in only one paper were the assumptions explicitly stated (Cairns 1990). </w:t>
      </w:r>
      <w:r w:rsidRPr="00800A5E">
        <w:rPr>
          <w:rFonts w:asciiTheme="majorHAnsi" w:hAnsiTheme="majorHAnsi" w:cstheme="majorHAnsi"/>
          <w:u w:val="single"/>
        </w:rPr>
        <w:t xml:space="preserve">Ecosystem management is consid- ered </w:t>
      </w:r>
      <w:r w:rsidRPr="00800A5E">
        <w:rPr>
          <w:rFonts w:asciiTheme="majorHAnsi" w:hAnsiTheme="majorHAnsi" w:cstheme="majorHAnsi"/>
          <w:b/>
          <w:bCs/>
          <w:u w:val="single"/>
        </w:rPr>
        <w:t>"a fundamental change in the way the agencies view and manage federal lands</w:t>
      </w:r>
      <w:r w:rsidRPr="00800A5E">
        <w:rPr>
          <w:rFonts w:asciiTheme="majorHAnsi" w:hAnsiTheme="majorHAnsi" w:cstheme="majorHAnsi"/>
          <w:u w:val="single"/>
        </w:rPr>
        <w:t xml:space="preserve">" </w:t>
      </w:r>
      <w:r w:rsidRPr="00800A5E">
        <w:rPr>
          <w:rFonts w:asciiTheme="majorHAnsi" w:hAnsiTheme="majorHAnsi" w:cstheme="majorHAnsi"/>
          <w:sz w:val="16"/>
        </w:rPr>
        <w:t xml:space="preserve">(Wood 1994), and much effort is being expended to implement it. Exami- nation of its assumptions and whether they can be met should certainly be a first step in this process. According to Cairns (1990), </w:t>
      </w:r>
      <w:r w:rsidRPr="00800A5E">
        <w:rPr>
          <w:rFonts w:asciiTheme="majorHAnsi" w:hAnsiTheme="majorHAnsi" w:cstheme="majorHAnsi"/>
          <w:u w:val="single"/>
        </w:rPr>
        <w:t xml:space="preserve">three </w:t>
      </w:r>
      <w:r w:rsidRPr="00800A5E">
        <w:rPr>
          <w:rFonts w:asciiTheme="majorHAnsi" w:hAnsiTheme="majorHAnsi" w:cstheme="majorHAnsi"/>
          <w:b/>
          <w:bCs/>
          <w:u w:val="single"/>
        </w:rPr>
        <w:t>assumptions of ecosystem management</w:t>
      </w:r>
      <w:r w:rsidRPr="00800A5E">
        <w:rPr>
          <w:rFonts w:asciiTheme="majorHAnsi" w:hAnsiTheme="majorHAnsi" w:cstheme="majorHAnsi"/>
          <w:u w:val="single"/>
        </w:rPr>
        <w:t xml:space="preserve"> are (1) that </w:t>
      </w:r>
      <w:r w:rsidRPr="00800A5E">
        <w:rPr>
          <w:rFonts w:asciiTheme="majorHAnsi" w:hAnsiTheme="majorHAnsi" w:cstheme="majorHAnsi"/>
          <w:b/>
          <w:bCs/>
          <w:u w:val="single"/>
        </w:rPr>
        <w:t>science can deter- mine how ecosystems function</w:t>
      </w:r>
      <w:r w:rsidRPr="00800A5E">
        <w:rPr>
          <w:rFonts w:asciiTheme="majorHAnsi" w:hAnsiTheme="majorHAnsi" w:cstheme="majorHAnsi"/>
          <w:u w:val="single"/>
        </w:rPr>
        <w:t xml:space="preserve">; (2) that once function is known, </w:t>
      </w:r>
      <w:r w:rsidRPr="00800A5E">
        <w:rPr>
          <w:rFonts w:asciiTheme="majorHAnsi" w:hAnsiTheme="majorHAnsi" w:cstheme="majorHAnsi"/>
          <w:b/>
          <w:bCs/>
          <w:u w:val="single"/>
        </w:rPr>
        <w:t>the social/political system will be able to pro- tect ecosystems</w:t>
      </w:r>
      <w:r w:rsidRPr="00800A5E">
        <w:rPr>
          <w:rFonts w:asciiTheme="majorHAnsi" w:hAnsiTheme="majorHAnsi" w:cstheme="majorHAnsi"/>
          <w:u w:val="single"/>
        </w:rPr>
        <w:t xml:space="preserve"> to the extent needed for the survival of human society; and (3) that </w:t>
      </w:r>
      <w:r w:rsidRPr="00800A5E">
        <w:rPr>
          <w:rFonts w:asciiTheme="majorHAnsi" w:hAnsiTheme="majorHAnsi" w:cstheme="majorHAnsi"/>
          <w:b/>
          <w:bCs/>
          <w:u w:val="single"/>
        </w:rPr>
        <w:t>reality will take precedence over political expediency because Mother Nature can- not be fooled</w:t>
      </w:r>
      <w:r w:rsidRPr="00800A5E">
        <w:rPr>
          <w:rFonts w:asciiTheme="majorHAnsi" w:hAnsiTheme="majorHAnsi" w:cstheme="majorHAnsi"/>
          <w:u w:val="single"/>
        </w:rPr>
        <w:t xml:space="preserve">. I add a fourth assumption, that </w:t>
      </w:r>
      <w:r w:rsidRPr="00800A5E">
        <w:rPr>
          <w:rFonts w:asciiTheme="majorHAnsi" w:hAnsiTheme="majorHAnsi" w:cstheme="majorHAnsi"/>
          <w:b/>
          <w:bCs/>
          <w:u w:val="single"/>
        </w:rPr>
        <w:t>humans possess or can develop the technology needed to man- age ecosystems</w:t>
      </w:r>
      <w:r w:rsidRPr="00800A5E">
        <w:rPr>
          <w:rFonts w:asciiTheme="majorHAnsi" w:hAnsiTheme="majorHAnsi" w:cstheme="majorHAnsi"/>
          <w:u w:val="single"/>
        </w:rPr>
        <w:t xml:space="preserve">. A striking feature of these ecosystem management as- sumptions is the </w:t>
      </w:r>
      <w:r w:rsidRPr="00800A5E">
        <w:rPr>
          <w:rFonts w:asciiTheme="majorHAnsi" w:hAnsiTheme="majorHAnsi" w:cstheme="majorHAnsi"/>
          <w:b/>
          <w:bCs/>
          <w:u w:val="single"/>
        </w:rPr>
        <w:t>resemblance they bear to the humanist assumptions listed by Ehrenfel</w:t>
      </w:r>
      <w:r w:rsidRPr="00800A5E">
        <w:rPr>
          <w:rFonts w:asciiTheme="majorHAnsi" w:hAnsiTheme="majorHAnsi" w:cstheme="majorHAnsi"/>
          <w:u w:val="single"/>
        </w:rPr>
        <w:t>d (Table 1).</w:t>
      </w:r>
      <w:r w:rsidRPr="00800A5E">
        <w:rPr>
          <w:rFonts w:asciiTheme="majorHAnsi" w:hAnsiTheme="majorHAnsi" w:cstheme="majorHAnsi"/>
          <w:sz w:val="16"/>
        </w:rPr>
        <w:t xml:space="preserve"> For example, a corollary to Ehrenfeld's first assumption is that "with sufficient knowledge all problems are soluble by hu- mans." Because science is the primary means by which humans acquire knowledge about ecosystems, the con- nection between the first humanist and the first ecosys- tem management assumption is obvious. The second and third humanist assumptions, that problems are sol- uble by technology or have solutions in the social world, clearly embody the second and third ecosystem management assumptions. Finally, the fourth humanist assumption, that we will apply ourselves and work to- gether for a solution before it is too late, could be re- stated in a narrower context as follows: "When nature slaps us on the wrists, we will put aside our petty polit- ical differences and mobilize the resources needed to solve environmental problems." Restated in this man- ner, it is equivalent to the fourth ecosystem manage- ment assumption. Ehrenfeld (1981) gave numerous examples of human activities and beliefs that have sprung from humanist assumptions. He then applied end-product analysis to these to examine whether or not the underlying human- ist assumptions were justified. End-product analysis, as described by Ehrenfeld, is a process in which we "ig- nore claims and counter-claims concerning methods, in- termediate goals, and theoretical objectives, and look exclusively at the final results of a technology or a set of humanistic beliefs." In other words, end-product analy- sis does not concern itself with claims, it concerns itself with end results. In all of the activities Ehrenfeld exam- ined, </w:t>
      </w:r>
      <w:r w:rsidRPr="00800A5E">
        <w:rPr>
          <w:rFonts w:asciiTheme="majorHAnsi" w:hAnsiTheme="majorHAnsi" w:cstheme="majorHAnsi"/>
          <w:u w:val="single"/>
        </w:rPr>
        <w:t xml:space="preserve">end-product analysis demonstrated the </w:t>
      </w:r>
      <w:r w:rsidRPr="00800A5E">
        <w:rPr>
          <w:rFonts w:asciiTheme="majorHAnsi" w:hAnsiTheme="majorHAnsi" w:cstheme="majorHAnsi"/>
          <w:b/>
          <w:bCs/>
          <w:u w:val="single"/>
        </w:rPr>
        <w:t>wide- spread failure of humans to achieve stated goals</w:t>
      </w:r>
      <w:r w:rsidRPr="00800A5E">
        <w:rPr>
          <w:rFonts w:asciiTheme="majorHAnsi" w:hAnsiTheme="majorHAnsi" w:cstheme="majorHAnsi"/>
          <w:u w:val="single"/>
        </w:rPr>
        <w:t xml:space="preserve"> and exposed the arrogance in our assumptions that science, technology, and social mechanisms can solve our prob- lems, </w:t>
      </w:r>
      <w:r w:rsidRPr="00800A5E">
        <w:rPr>
          <w:rFonts w:asciiTheme="majorHAnsi" w:hAnsiTheme="majorHAnsi" w:cstheme="majorHAnsi"/>
          <w:b/>
          <w:bCs/>
          <w:u w:val="single"/>
        </w:rPr>
        <w:t>especially those related to environmental control</w:t>
      </w:r>
      <w:r w:rsidRPr="00800A5E">
        <w:rPr>
          <w:rFonts w:asciiTheme="majorHAnsi" w:hAnsiTheme="majorHAnsi" w:cstheme="majorHAnsi"/>
          <w:u w:val="single"/>
        </w:rPr>
        <w:t>.</w:t>
      </w:r>
      <w:r w:rsidRPr="00800A5E">
        <w:rPr>
          <w:rFonts w:asciiTheme="majorHAnsi" w:hAnsiTheme="majorHAnsi" w:cstheme="majorHAnsi"/>
          <w:sz w:val="16"/>
        </w:rPr>
        <w:t xml:space="preserve"> Given the similarity betwveen humanist assumpti the assumptions of ecosystem management, and the fact that Ehrenfeld's end-product analysis shows humanist assumptions to be false, it would be worthwhile exam- ining ecosystem management's assumptions using end- product analysis.</w:t>
      </w:r>
    </w:p>
    <w:p w14:paraId="3BCAF9A9" w14:textId="77777777" w:rsidR="00564D8B" w:rsidRPr="00AD5555" w:rsidRDefault="00564D8B" w:rsidP="00564D8B">
      <w:pPr>
        <w:pStyle w:val="Heading3"/>
      </w:pPr>
      <w:r w:rsidRPr="00AD5555">
        <w:t>Humanism good</w:t>
      </w:r>
    </w:p>
    <w:p w14:paraId="74D89831" w14:textId="77777777" w:rsidR="00564D8B" w:rsidRPr="00AD5555" w:rsidRDefault="00564D8B" w:rsidP="00564D8B">
      <w:pPr>
        <w:pStyle w:val="Heading4"/>
      </w:pPr>
      <w:r w:rsidRPr="00AD5555">
        <w:t>Focusing on a human-centered relationship to climate is essential any alternative allows unchecked pollution</w:t>
      </w:r>
    </w:p>
    <w:p w14:paraId="34537ACD" w14:textId="77777777" w:rsidR="00564D8B" w:rsidRPr="00AD5555" w:rsidRDefault="00564D8B" w:rsidP="00564D8B">
      <w:r w:rsidRPr="00AD5555">
        <w:t xml:space="preserve">Linda B. </w:t>
      </w:r>
      <w:r w:rsidRPr="00AD5555">
        <w:rPr>
          <w:rFonts w:eastAsiaTheme="majorEastAsia" w:cstheme="majorBidi"/>
          <w:b/>
          <w:iCs/>
          <w:sz w:val="26"/>
        </w:rPr>
        <w:t>Glaser, 16</w:t>
      </w:r>
      <w:r w:rsidRPr="00AD5555">
        <w:t xml:space="preserve"> (Linda B. Glaser, Humanists offer critical perspective on climate change, Cornell Chronicle, https://news.cornell.edu/stories/2016/05/humanists-offer-critical-perspective-climate-change, 5-5-2016)//iLake-</w:t>
      </w:r>
      <w:r w:rsidRPr="00AD5555">
        <w:rPr>
          <w:rFonts w:ascii="Segoe UI Emoji" w:hAnsi="Segoe UI Emoji" w:cs="Segoe UI Emoji"/>
        </w:rPr>
        <w:t>💣🍔</w:t>
      </w:r>
      <w:r w:rsidRPr="00AD5555">
        <w:t xml:space="preserve">  </w:t>
      </w:r>
    </w:p>
    <w:p w14:paraId="019ACCA3" w14:textId="77777777" w:rsidR="00564D8B" w:rsidRPr="00AD5555" w:rsidRDefault="00564D8B" w:rsidP="00564D8B">
      <w:pPr>
        <w:rPr>
          <w:u w:val="single"/>
        </w:rPr>
      </w:pPr>
      <w:r w:rsidRPr="00AD5555">
        <w:rPr>
          <w:u w:val="single"/>
        </w:rPr>
        <w:t xml:space="preserve">Climate change and other 21st-century environmental dangers put us all at risk, and </w:t>
      </w:r>
      <w:r w:rsidRPr="00AD5555">
        <w:rPr>
          <w:b/>
          <w:bCs/>
          <w:u w:val="single"/>
        </w:rPr>
        <w:t>technology alone does not hold the answers</w:t>
      </w:r>
      <w:r w:rsidRPr="00AD5555">
        <w:rPr>
          <w:u w:val="single"/>
        </w:rPr>
        <w:t>.</w:t>
      </w:r>
      <w:r w:rsidRPr="00AD5555">
        <w:t xml:space="preserve"> </w:t>
      </w:r>
      <w:r w:rsidRPr="00AD5555">
        <w:rPr>
          <w:u w:val="single"/>
        </w:rPr>
        <w:t>Humanists at Cornell offer a critical perspective in the search for solutions.</w:t>
      </w:r>
    </w:p>
    <w:p w14:paraId="2AA94B9A" w14:textId="77777777" w:rsidR="00564D8B" w:rsidRPr="00AD5555" w:rsidRDefault="00834D05" w:rsidP="00564D8B">
      <w:pPr>
        <w:rPr>
          <w:u w:val="single"/>
        </w:rPr>
      </w:pPr>
      <w:hyperlink r:id="rId25" w:history="1">
        <w:r w:rsidR="00564D8B" w:rsidRPr="00AD5555">
          <w:rPr>
            <w:rStyle w:val="Hyperlink"/>
          </w:rPr>
          <w:t>Francis DiSalvo</w:t>
        </w:r>
      </w:hyperlink>
      <w:r w:rsidR="00564D8B" w:rsidRPr="00AD5555">
        <w:t>, director of the </w:t>
      </w:r>
      <w:hyperlink r:id="rId26" w:history="1">
        <w:r w:rsidR="00564D8B" w:rsidRPr="00AD5555">
          <w:rPr>
            <w:rStyle w:val="Hyperlink"/>
          </w:rPr>
          <w:t>Atkinson Center for a Sustainable Future</w:t>
        </w:r>
      </w:hyperlink>
      <w:r w:rsidR="00564D8B" w:rsidRPr="00AD5555">
        <w:t xml:space="preserve">, notes </w:t>
      </w:r>
      <w:r w:rsidR="00564D8B" w:rsidRPr="00AD5555">
        <w:rPr>
          <w:u w:val="single"/>
        </w:rPr>
        <w:t xml:space="preserve">“technological solutions, while necessary, are not sufficient. The cultural, social, historical, political and behavioral aspects of </w:t>
      </w:r>
      <w:r w:rsidR="00564D8B" w:rsidRPr="00AD5555">
        <w:rPr>
          <w:b/>
          <w:bCs/>
          <w:u w:val="single"/>
        </w:rPr>
        <w:t>being human will determine what, how and if we will create a sustainable path</w:t>
      </w:r>
      <w:r w:rsidR="00564D8B" w:rsidRPr="00AD5555">
        <w:rPr>
          <w:u w:val="single"/>
        </w:rPr>
        <w:t xml:space="preserve"> for our planet and species.”</w:t>
      </w:r>
    </w:p>
    <w:p w14:paraId="3BC62A3D" w14:textId="77777777" w:rsidR="00564D8B" w:rsidRPr="00AD5555" w:rsidRDefault="00564D8B" w:rsidP="00564D8B">
      <w:r w:rsidRPr="00AD5555">
        <w:t>Adds </w:t>
      </w:r>
      <w:hyperlink r:id="rId27" w:history="1">
        <w:r w:rsidRPr="00AD5555">
          <w:rPr>
            <w:rStyle w:val="Hyperlink"/>
          </w:rPr>
          <w:t>Karen Pinkus</w:t>
        </w:r>
      </w:hyperlink>
      <w:r w:rsidRPr="00AD5555">
        <w:t>, professor of Romance studies and comparative literature, “while big data studies and computer modeling can tell us something quantitatively, they don’t really give us a sense of what we might be facing as humans.” Pinkus was one of four Cornell professors selected to attend the December 2015 Paris COP21 climate-change negotiations.</w:t>
      </w:r>
    </w:p>
    <w:p w14:paraId="3C4F3C97" w14:textId="77777777" w:rsidR="00564D8B" w:rsidRPr="00AD5555" w:rsidRDefault="00564D8B" w:rsidP="00564D8B">
      <w:pPr>
        <w:rPr>
          <w:u w:val="single"/>
        </w:rPr>
      </w:pPr>
      <w:r w:rsidRPr="00AD5555">
        <w:rPr>
          <w:u w:val="single"/>
        </w:rPr>
        <w:t xml:space="preserve">Simply producing good science isn’t enough to make an impact without </w:t>
      </w:r>
      <w:r w:rsidRPr="00AD5555">
        <w:rPr>
          <w:b/>
          <w:bCs/>
          <w:u w:val="single"/>
        </w:rPr>
        <w:t>the right stories being told</w:t>
      </w:r>
      <w:r w:rsidRPr="00AD5555">
        <w:t>, </w:t>
      </w:r>
      <w:hyperlink r:id="rId28" w:history="1">
        <w:r w:rsidRPr="00AD5555">
          <w:rPr>
            <w:rStyle w:val="Hyperlink"/>
          </w:rPr>
          <w:t>Anindita Banerjee</w:t>
        </w:r>
      </w:hyperlink>
      <w:r w:rsidRPr="00AD5555">
        <w:t xml:space="preserve">, associate professor of comparative literature, points out. </w:t>
      </w:r>
      <w:r w:rsidRPr="00AD5555">
        <w:rPr>
          <w:b/>
          <w:bCs/>
          <w:u w:val="single"/>
        </w:rPr>
        <w:t>People need to be able to imagine themselves living in that story and that future</w:t>
      </w:r>
      <w:r w:rsidRPr="00AD5555">
        <w:rPr>
          <w:u w:val="single"/>
        </w:rPr>
        <w:t xml:space="preserve"> – and </w:t>
      </w:r>
      <w:r w:rsidRPr="00AD5555">
        <w:rPr>
          <w:b/>
          <w:bCs/>
          <w:u w:val="single"/>
        </w:rPr>
        <w:t>how people identify with a story can have a great impact on the future of political action</w:t>
      </w:r>
      <w:r w:rsidRPr="00AD5555">
        <w:rPr>
          <w:u w:val="single"/>
        </w:rPr>
        <w:t>, policy, and even research and development.</w:t>
      </w:r>
    </w:p>
    <w:p w14:paraId="46D44785" w14:textId="77777777" w:rsidR="00564D8B" w:rsidRPr="00AD5555" w:rsidRDefault="00564D8B" w:rsidP="00564D8B">
      <w:pPr>
        <w:rPr>
          <w:u w:val="single"/>
        </w:rPr>
      </w:pPr>
      <w:r w:rsidRPr="00AD5555">
        <w:rPr>
          <w:u w:val="single"/>
        </w:rPr>
        <w:t>“</w:t>
      </w:r>
      <w:r w:rsidRPr="00AD5555">
        <w:rPr>
          <w:b/>
          <w:bCs/>
          <w:u w:val="single"/>
        </w:rPr>
        <w:t>The energy industry got the importance of telling stories a lot earlier than the environmental movement</w:t>
      </w:r>
      <w:r w:rsidRPr="00AD5555">
        <w:rPr>
          <w:u w:val="single"/>
        </w:rPr>
        <w:t>,” Banerjee says. “‘Scenarios’ are a very active part of how energy corporations have been managing their presence in public life.”</w:t>
      </w:r>
    </w:p>
    <w:p w14:paraId="58C88AEA" w14:textId="77777777" w:rsidR="00564D8B" w:rsidRPr="00AD5555" w:rsidRDefault="00564D8B" w:rsidP="00564D8B">
      <w:r w:rsidRPr="00AD5555">
        <w:t>Environmental historian </w:t>
      </w:r>
      <w:hyperlink r:id="rId29" w:history="1">
        <w:r w:rsidRPr="00AD5555">
          <w:rPr>
            <w:rStyle w:val="Hyperlink"/>
          </w:rPr>
          <w:t>Aaron Sachs</w:t>
        </w:r>
      </w:hyperlink>
      <w:r w:rsidRPr="00AD5555">
        <w:t>, associate professor of history, says as we struggle with the overwhelming nature of 21st-century problems, it’s important to remember the power of retrospection: “While no one can predict the future, the past offers lessons, not just from its calamities but from previous good ideas – like incorporating green space into our everyday habitations.”</w:t>
      </w:r>
    </w:p>
    <w:p w14:paraId="2086056E" w14:textId="77777777" w:rsidR="00564D8B" w:rsidRPr="00AD5555" w:rsidRDefault="00564D8B" w:rsidP="00564D8B">
      <w:r w:rsidRPr="00AD5555">
        <w:t>Other lessons can be drawn from learning how the Earth’s climate has changed through history. The classical world and the greater old world offer a rich history over several thousand years and a detailed archaeological record back ever further, says </w:t>
      </w:r>
      <w:hyperlink r:id="rId30" w:history="1">
        <w:r w:rsidRPr="00AD5555">
          <w:rPr>
            <w:rStyle w:val="Hyperlink"/>
          </w:rPr>
          <w:t>Sturt Manning</w:t>
        </w:r>
      </w:hyperlink>
      <w:r w:rsidRPr="00AD5555">
        <w:t>, the Goldwin Smith Professor of Classical Archaeology and chair of classics, who teaches Climate, Archaeology and History. That class brings together students from humanities and sciences, engaging them in a common – and critical – dialogue.</w:t>
      </w:r>
    </w:p>
    <w:p w14:paraId="508B1F4E" w14:textId="77777777" w:rsidR="00564D8B" w:rsidRPr="00AD5555" w:rsidRDefault="00564D8B" w:rsidP="00564D8B">
      <w:pPr>
        <w:rPr>
          <w:u w:val="single"/>
        </w:rPr>
      </w:pPr>
      <w:r w:rsidRPr="00AD5555">
        <w:rPr>
          <w:u w:val="single"/>
        </w:rPr>
        <w:t>“</w:t>
      </w:r>
      <w:r w:rsidRPr="00AD5555">
        <w:rPr>
          <w:b/>
          <w:bCs/>
          <w:u w:val="single"/>
        </w:rPr>
        <w:t>By studying in detail the relationships between human societies and climate over time, we can begin to understand the impact climate change can have</w:t>
      </w:r>
      <w:r w:rsidRPr="00AD5555">
        <w:rPr>
          <w:u w:val="single"/>
        </w:rPr>
        <w:t xml:space="preserve"> and we can see how humans succeeded or failed to adapt,” says Manning. “Climate and classics are good partners and relevant ones for the current and future world.”</w:t>
      </w:r>
    </w:p>
    <w:p w14:paraId="043CE515" w14:textId="77777777" w:rsidR="00564D8B" w:rsidRPr="00AD5555" w:rsidRDefault="00564D8B" w:rsidP="00564D8B">
      <w:r w:rsidRPr="00AD5555">
        <w:t>Cornell has a university-wide </w:t>
      </w:r>
      <w:hyperlink r:id="rId31" w:history="1">
        <w:r w:rsidRPr="00AD5555">
          <w:rPr>
            <w:rStyle w:val="Hyperlink"/>
          </w:rPr>
          <w:t>climate change minor</w:t>
        </w:r>
      </w:hyperlink>
      <w:r w:rsidRPr="00AD5555">
        <w:t>, thanks to a team that included Pinkus and faculty from three colleges and five departments. (Establishing a universitywide environment and sustainability major is currently being explored.) Some of the minor’s required core courses examine the human relationship to climate change, such as Ethics and the Environment, taught by historian </w:t>
      </w:r>
      <w:hyperlink r:id="rId32" w:history="1">
        <w:r w:rsidRPr="00AD5555">
          <w:rPr>
            <w:rStyle w:val="Hyperlink"/>
          </w:rPr>
          <w:t>Sara Pritchard</w:t>
        </w:r>
      </w:hyperlink>
      <w:r w:rsidRPr="00AD5555">
        <w:t>, associate professor of science and technology studies. The class explores some of the challenging moral issues arising in the context of environmental management and policymaking.</w:t>
      </w:r>
    </w:p>
    <w:p w14:paraId="2F2CFFC4" w14:textId="77777777" w:rsidR="00564D8B" w:rsidRPr="00AD5555" w:rsidRDefault="00564D8B" w:rsidP="00564D8B">
      <w:r w:rsidRPr="00AD5555">
        <w:t>Sachs, who is working on a history of environmental justice and an examination of why our culture ignores obvious environmental problems, notes a big focus in environmental studies is environmental justice and exposing environmental injustice built into our system of resource use, such as communities that tend to get “dumped on” in environmental terms. “If there weren’t vulnerable communities to put our toxic waste in, maybe we would find a way to not make as much toxic waste,” he says.</w:t>
      </w:r>
    </w:p>
    <w:p w14:paraId="6C5CD153" w14:textId="77777777" w:rsidR="00564D8B" w:rsidRPr="00AD5555" w:rsidRDefault="00564D8B" w:rsidP="00564D8B">
      <w:r w:rsidRPr="00AD5555">
        <w:t>Art can offer crucial perspectives and even interventions related to environmental justice, as </w:t>
      </w:r>
      <w:hyperlink r:id="rId33" w:history="1">
        <w:r w:rsidRPr="00AD5555">
          <w:rPr>
            <w:rStyle w:val="Hyperlink"/>
          </w:rPr>
          <w:t>An-yi Pan</w:t>
        </w:r>
      </w:hyperlink>
      <w:r w:rsidRPr="00AD5555">
        <w:t>, associate professor of history of art and visual studies, demonstrated in the </w:t>
      </w:r>
      <w:hyperlink r:id="rId34" w:history="1">
        <w:r w:rsidRPr="00AD5555">
          <w:rPr>
            <w:rStyle w:val="Hyperlink"/>
          </w:rPr>
          <w:t>exhibit he curated</w:t>
        </w:r>
      </w:hyperlink>
      <w:r w:rsidRPr="00AD5555">
        <w:t> at the 2013 Venice Biennale. With the goal of raising awareness about the effects of climate change, his exhibit focused on the Polynesian island nation of Tuvalu, which is expected to be the first victim of a rising ocean level caused by global warming. Pan notes artists throughout history have used their work to express their concerns about social and environmental problems.</w:t>
      </w:r>
    </w:p>
    <w:p w14:paraId="3FD75629" w14:textId="77777777" w:rsidR="00564D8B" w:rsidRPr="00AD5555" w:rsidRDefault="00564D8B" w:rsidP="00564D8B"/>
    <w:p w14:paraId="43114A39" w14:textId="77777777" w:rsidR="00564D8B" w:rsidRPr="00AD5555" w:rsidRDefault="00564D8B" w:rsidP="00564D8B">
      <w:pPr>
        <w:pStyle w:val="Heading4"/>
      </w:pPr>
      <w:r w:rsidRPr="00AD5555">
        <w:t>Humanist perspectives prevent genocide and colonial imperialist warfare</w:t>
      </w:r>
    </w:p>
    <w:p w14:paraId="095932B2" w14:textId="77777777" w:rsidR="00564D8B" w:rsidRPr="00AD5555" w:rsidRDefault="00564D8B" w:rsidP="00564D8B">
      <w:r w:rsidRPr="00AD5555">
        <w:rPr>
          <w:rFonts w:eastAsiaTheme="majorEastAsia" w:cstheme="majorBidi"/>
          <w:b/>
          <w:iCs/>
          <w:sz w:val="26"/>
        </w:rPr>
        <w:t>AHA, 21</w:t>
      </w:r>
      <w:r w:rsidRPr="00AD5555">
        <w:t xml:space="preserve"> (American Humanist Association, Promoting Peace, https://americanhumanist.org/key-issues/promoting-peace/, 2021)//iLake-</w:t>
      </w:r>
      <w:r w:rsidRPr="00AD5555">
        <w:rPr>
          <w:rFonts w:ascii="Segoe UI Emoji" w:hAnsi="Segoe UI Emoji" w:cs="Segoe UI Emoji"/>
        </w:rPr>
        <w:t>💣🍔</w:t>
      </w:r>
      <w:r w:rsidRPr="00AD5555">
        <w:t xml:space="preserve">  </w:t>
      </w:r>
    </w:p>
    <w:p w14:paraId="3DFA7CCE" w14:textId="77777777" w:rsidR="00564D8B" w:rsidRPr="00AD5555" w:rsidRDefault="00564D8B" w:rsidP="00564D8B">
      <w:pPr>
        <w:rPr>
          <w:u w:val="single"/>
        </w:rPr>
      </w:pPr>
      <w:r w:rsidRPr="00AD5555">
        <w:rPr>
          <w:u w:val="single"/>
        </w:rPr>
        <w:t>Despite our diverse perspectives on societal, ethical, philosophical, and geographical issues, we recognize the freedom, value, and respect to which all of the world’s individuals are entitled.</w:t>
      </w:r>
      <w:r w:rsidRPr="00AD5555">
        <w:t xml:space="preserve"> </w:t>
      </w:r>
      <w:r w:rsidRPr="00AD5555">
        <w:rPr>
          <w:u w:val="single"/>
        </w:rPr>
        <w:t>The pursuit of peaceful and non-violent strategies to resolve the world’s most dire conflicts, which often result in genocide, war, and autocracy, is paramount for human coexistence and progress. Preemptive war, unilateral conflict, arms proliferation, terrorism, and indiscriminate use of force all threaten the common bonds of humanity that we share.</w:t>
      </w:r>
    </w:p>
    <w:p w14:paraId="4D92AFC5" w14:textId="77777777" w:rsidR="00564D8B" w:rsidRPr="00AD5555" w:rsidRDefault="00564D8B" w:rsidP="00564D8B">
      <w:pPr>
        <w:rPr>
          <w:u w:val="single"/>
        </w:rPr>
      </w:pPr>
      <w:r w:rsidRPr="00AD5555">
        <w:t xml:space="preserve">While humanists generally do not take a “peace at any cost” view, we do recognize that just wars have been extraordinarily rare in human history.  And for every victory won by violent acts, many more failures exist. </w:t>
      </w:r>
      <w:r w:rsidRPr="00AD5555">
        <w:rPr>
          <w:u w:val="single"/>
        </w:rPr>
        <w:t>Humanists recognize that peaceful solutions are almost always the only lasting positive solutions open to us as we address societal problems.</w:t>
      </w:r>
    </w:p>
    <w:p w14:paraId="0F6DF69B" w14:textId="77777777" w:rsidR="00564D8B" w:rsidRPr="00AD5555" w:rsidRDefault="00564D8B" w:rsidP="00564D8B">
      <w:r w:rsidRPr="00AD5555">
        <w:t>The AHA believes that cultural exchange, cooperation, peaceful conflict resolution, and diplomacy through multilateral institutions, such as the United Nations, are the most appropriate ways to respect human rights and make the world a safer place for all of its inhabitants. Accordingly, the United States should abide by and help enforce international law and push other countries to strengthen the rule of law in their own societies. Furthermore, peace — not war — and respect for international law are the best forces in international and national policy to positively impact humanity.</w:t>
      </w:r>
    </w:p>
    <w:p w14:paraId="089A4A37" w14:textId="77777777" w:rsidR="00564D8B" w:rsidRPr="00AD5555" w:rsidRDefault="00564D8B" w:rsidP="00564D8B"/>
    <w:p w14:paraId="221DD269" w14:textId="77777777" w:rsidR="00564D8B" w:rsidRPr="00AD5555" w:rsidRDefault="00564D8B" w:rsidP="00564D8B">
      <w:pPr>
        <w:pStyle w:val="Heading4"/>
      </w:pPr>
      <w:r w:rsidRPr="00AD5555">
        <w:t>Humanism is good it creates ethical subjects -- empirics prove</w:t>
      </w:r>
    </w:p>
    <w:p w14:paraId="6D1DC2FC" w14:textId="77777777" w:rsidR="00564D8B" w:rsidRPr="00AD5555" w:rsidRDefault="00564D8B" w:rsidP="00564D8B">
      <w:r w:rsidRPr="00AD5555">
        <w:rPr>
          <w:rFonts w:eastAsiaTheme="majorEastAsia" w:cstheme="majorBidi"/>
          <w:b/>
          <w:iCs/>
          <w:sz w:val="26"/>
        </w:rPr>
        <w:t>HUK, 21</w:t>
      </w:r>
      <w:r w:rsidRPr="00AD5555">
        <w:t xml:space="preserve"> (Humanists UK, Humanists working for a better world, Humanists UK, https://humanism.org.uk/humanism/the-humanist-tradition/humanists-working-for-a-better-world/, 21)//iLake-</w:t>
      </w:r>
      <w:r w:rsidRPr="00AD5555">
        <w:rPr>
          <w:rFonts w:ascii="Segoe UI Emoji" w:hAnsi="Segoe UI Emoji" w:cs="Segoe UI Emoji"/>
        </w:rPr>
        <w:t>💣🍔</w:t>
      </w:r>
      <w:r w:rsidRPr="00AD5555">
        <w:t xml:space="preserve"> </w:t>
      </w:r>
    </w:p>
    <w:p w14:paraId="29CE2A45" w14:textId="77777777" w:rsidR="00564D8B" w:rsidRPr="00AD5555" w:rsidRDefault="00564D8B" w:rsidP="00564D8B">
      <w:r w:rsidRPr="00AD5555">
        <w:rPr>
          <w:u w:val="single"/>
        </w:rPr>
        <w:t xml:space="preserve">Because of their belief that this world is the only one we have and that </w:t>
      </w:r>
      <w:r w:rsidRPr="00AD5555">
        <w:rPr>
          <w:b/>
          <w:bCs/>
          <w:u w:val="single"/>
        </w:rPr>
        <w:t>human problems can only be solved by humans</w:t>
      </w:r>
      <w:r w:rsidRPr="00AD5555">
        <w:rPr>
          <w:u w:val="single"/>
        </w:rPr>
        <w:t xml:space="preserve">, humanists have often been very active social reformers. </w:t>
      </w:r>
      <w:r w:rsidRPr="00AD5555">
        <w:t xml:space="preserve">Compassion and a sense of justice are not unique to religious people. Most </w:t>
      </w:r>
      <w:r w:rsidRPr="00AD5555">
        <w:rPr>
          <w:u w:val="single"/>
        </w:rPr>
        <w:t xml:space="preserve">humanists believe in </w:t>
      </w:r>
      <w:r w:rsidRPr="00AD5555">
        <w:rPr>
          <w:b/>
          <w:bCs/>
          <w:u w:val="single"/>
        </w:rPr>
        <w:t>democracy, open government and human rights, and support action on world poverty and the environment</w:t>
      </w:r>
      <w:r w:rsidRPr="00AD5555">
        <w:rPr>
          <w:u w:val="single"/>
        </w:rPr>
        <w:t xml:space="preserve">. </w:t>
      </w:r>
      <w:r w:rsidRPr="00AD5555">
        <w:t xml:space="preserve">Some were and are pacifists, and many are active in charities and politics. </w:t>
      </w:r>
      <w:r w:rsidRPr="00AD5555">
        <w:rPr>
          <w:u w:val="single"/>
        </w:rPr>
        <w:t xml:space="preserve">Early humanists </w:t>
      </w:r>
      <w:r w:rsidRPr="00AD5555">
        <w:rPr>
          <w:b/>
          <w:bCs/>
          <w:u w:val="single"/>
        </w:rPr>
        <w:t>campaigned for wider access to contraception</w:t>
      </w:r>
      <w:r w:rsidRPr="00AD5555">
        <w:rPr>
          <w:u w:val="single"/>
        </w:rPr>
        <w:t xml:space="preserve"> and for the legal acceptance of non-religious oaths.</w:t>
      </w:r>
      <w:r w:rsidRPr="00AD5555">
        <w:t xml:space="preserve"> </w:t>
      </w:r>
      <w:r w:rsidRPr="00AD5555">
        <w:rPr>
          <w:u w:val="single"/>
        </w:rPr>
        <w:t>Before the state took over much social and charitable work from the churches, humanists helped non-religious people who needed these services by setting up: housing and education projects for young workers (1890s); an adoption agency (1950s), a housing association (1960s), a humanist counselling service (1960s); directly funded overseas aid projects (1960s).</w:t>
      </w:r>
    </w:p>
    <w:p w14:paraId="6538621F" w14:textId="77777777" w:rsidR="00564D8B" w:rsidRPr="00AD5555" w:rsidRDefault="00564D8B" w:rsidP="00564D8B">
      <w:r w:rsidRPr="00AD5555">
        <w:t>In the nineteenth century</w:t>
      </w:r>
      <w:r w:rsidRPr="00AD5555">
        <w:br/>
        <w:t>Social reformer and industrialist Robert Owen (1771-1858) pioneered good working and living conditions for his workers and their families in his mill and workers’ village at New Lanark, Scotland.</w:t>
      </w:r>
    </w:p>
    <w:p w14:paraId="3F191CEC" w14:textId="77777777" w:rsidR="00564D8B" w:rsidRPr="00AD5555" w:rsidRDefault="00564D8B" w:rsidP="00564D8B">
      <w:r w:rsidRPr="00AD5555">
        <w:t>Utilitarian philosophers </w:t>
      </w:r>
      <w:hyperlink r:id="rId35" w:tgtFrame="_self" w:history="1">
        <w:r w:rsidRPr="00AD5555">
          <w:rPr>
            <w:rStyle w:val="Hyperlink"/>
          </w:rPr>
          <w:t>Jeremy Bentham</w:t>
        </w:r>
      </w:hyperlink>
      <w:r w:rsidRPr="00AD5555">
        <w:t> (1748–1832) and </w:t>
      </w:r>
      <w:hyperlink r:id="rId36" w:tgtFrame="_self" w:history="1">
        <w:r w:rsidRPr="00AD5555">
          <w:rPr>
            <w:rStyle w:val="Hyperlink"/>
          </w:rPr>
          <w:t>John Stuart Mill </w:t>
        </w:r>
      </w:hyperlink>
      <w:r w:rsidRPr="00AD5555">
        <w:t>(1806-73) used their moral philosophy to argue for democracy, better welfare and education, and legal and prison reforms.</w:t>
      </w:r>
    </w:p>
    <w:p w14:paraId="41776586" w14:textId="77777777" w:rsidR="00564D8B" w:rsidRPr="00AD5555" w:rsidRDefault="00564D8B" w:rsidP="00564D8B">
      <w:r w:rsidRPr="00AD5555">
        <w:t>Scottish philanthropist George Baillie (1784-1873) endowed Baillies’s Institute in Glasgow, which opened in 1887 for the education of workers.</w:t>
      </w:r>
    </w:p>
    <w:p w14:paraId="1C7E8CB7" w14:textId="77777777" w:rsidR="00564D8B" w:rsidRPr="00AD5555" w:rsidRDefault="00564D8B" w:rsidP="00564D8B">
      <w:r w:rsidRPr="00AD5555">
        <w:t>Early humanist and founder of the National Secular Society </w:t>
      </w:r>
      <w:hyperlink r:id="rId37" w:history="1">
        <w:r w:rsidRPr="00AD5555">
          <w:rPr>
            <w:rStyle w:val="Hyperlink"/>
          </w:rPr>
          <w:t>Charles Bradlaugh</w:t>
        </w:r>
      </w:hyperlink>
      <w:r w:rsidRPr="00AD5555">
        <w:t> (1833-91) was sentenced to six months in prison in 1877 for publishing a pamphlet about family planning. Bradlaugh, who became an MP, also campaigned for the legal recognition of non-religious oaths.</w:t>
      </w:r>
    </w:p>
    <w:p w14:paraId="3DE90373" w14:textId="77777777" w:rsidR="00564D8B" w:rsidRPr="00AD5555" w:rsidRDefault="00564D8B" w:rsidP="00564D8B">
      <w:r w:rsidRPr="00AD5555">
        <w:t>Andrew Carnegie (1835-1919), Scottish-born American industrialist, decided at 33 to spend his wealth on “benevolent purposes”, establishing one of the world’s largest philanthropic grant-making funds, founding thousands of libraries and giving money to cultural, educational and peace institutions.</w:t>
      </w:r>
    </w:p>
    <w:p w14:paraId="2F362ABF" w14:textId="77777777" w:rsidR="00564D8B" w:rsidRPr="00AD5555" w:rsidRDefault="00564D8B" w:rsidP="00564D8B">
      <w:pPr>
        <w:rPr>
          <w:u w:val="single"/>
        </w:rPr>
      </w:pPr>
      <w:r w:rsidRPr="00AD5555">
        <w:t>In the twentieth century</w:t>
      </w:r>
      <w:r w:rsidRPr="00AD5555">
        <w:br/>
        <w:t xml:space="preserve">Between the wars humanists were active in the League of Nations. </w:t>
      </w:r>
      <w:r w:rsidRPr="00AD5555">
        <w:rPr>
          <w:u w:val="single"/>
        </w:rPr>
        <w:t xml:space="preserve">After World War 2, </w:t>
      </w:r>
      <w:r w:rsidRPr="00AD5555">
        <w:rPr>
          <w:b/>
          <w:bCs/>
          <w:u w:val="single"/>
        </w:rPr>
        <w:t>humanists helped to start up the United Nations</w:t>
      </w:r>
      <w:r w:rsidRPr="00AD5555">
        <w:rPr>
          <w:u w:val="single"/>
        </w:rPr>
        <w:t xml:space="preserve">, to help to </w:t>
      </w:r>
      <w:r w:rsidRPr="00AD5555">
        <w:rPr>
          <w:b/>
          <w:bCs/>
          <w:u w:val="single"/>
        </w:rPr>
        <w:t>keep the peace between people of all nations</w:t>
      </w:r>
      <w:r w:rsidRPr="00AD5555">
        <w:rPr>
          <w:u w:val="single"/>
        </w:rPr>
        <w:t>, religions and cultures.</w:t>
      </w:r>
      <w:r w:rsidRPr="00AD5555">
        <w:t xml:space="preserve"> The UN recognises the interdependence of humankind. </w:t>
      </w:r>
      <w:r w:rsidRPr="00AD5555">
        <w:rPr>
          <w:u w:val="single"/>
        </w:rPr>
        <w:t xml:space="preserve">It works to </w:t>
      </w:r>
      <w:r w:rsidRPr="00AD5555">
        <w:rPr>
          <w:b/>
          <w:bCs/>
          <w:u w:val="single"/>
        </w:rPr>
        <w:t>resolve conflicts</w:t>
      </w:r>
      <w:r w:rsidRPr="00AD5555">
        <w:rPr>
          <w:u w:val="single"/>
        </w:rPr>
        <w:t xml:space="preserve"> between nations peacefully, </w:t>
      </w:r>
      <w:r w:rsidRPr="00AD5555">
        <w:rPr>
          <w:b/>
          <w:bCs/>
          <w:u w:val="single"/>
        </w:rPr>
        <w:t>and to bring about social and economic progress through improvements in agriculture, health care and education</w:t>
      </w:r>
      <w:r w:rsidRPr="00AD5555">
        <w:t xml:space="preserve">. As one of its first tasks, </w:t>
      </w:r>
      <w:r w:rsidRPr="00AD5555">
        <w:rPr>
          <w:u w:val="single"/>
        </w:rPr>
        <w:t>it formulated the Universal Declaration of Human Rights, which was adopted on 10th December, 1948</w:t>
      </w:r>
      <w:r w:rsidRPr="00AD5555">
        <w:t xml:space="preserve"> (now Human Rights Day) </w:t>
      </w:r>
      <w:r w:rsidRPr="00AD5555">
        <w:rPr>
          <w:u w:val="single"/>
        </w:rPr>
        <w:t>and which sets a standard of entitlement to rights and freedoms for everyone. In 1989 the UN adopted the Convention on the Rights of the Child, which has been ratified by over 190 countries.</w:t>
      </w:r>
      <w:r w:rsidRPr="00AD5555">
        <w:t xml:space="preserve"> The United Nations is funded by member governments. United Nations Day is on October 24 th, celebrating the day in 1945 when the UN Charter came into force. </w:t>
      </w:r>
      <w:r w:rsidRPr="00AD5555">
        <w:rPr>
          <w:u w:val="single"/>
        </w:rPr>
        <w:t>Humanists were the first directors of the Food and Agriculture Organisation (FAO), the World Health Organisation (WHO), and the United Nations Educational, Scientific and Cultural Organisation (UNESCO).</w:t>
      </w:r>
    </w:p>
    <w:p w14:paraId="4C129E4E" w14:textId="77777777" w:rsidR="00564D8B" w:rsidRPr="00AD5555" w:rsidRDefault="00564D8B" w:rsidP="00564D8B">
      <w:r w:rsidRPr="00AD5555">
        <w:t>Aneurin ‘Nye’ Bevan (1897 – 1960) was a humanist from his teenage years. As an MP and later as Minister for Health in the Attlee government, he was instrumental in the creation of the UK’s National Health Service in 1948. He wrote ‘No society can legitimately call itself civilised if a sick person is denied medical aid because of a lack of means.’ In creating the NHS, he drew on the work of another humanist, William Beveridge (1879-1963), whose influential 1942 Beveridge Report had called for the creation of the welfare state, including the National Health Service.</w:t>
      </w:r>
    </w:p>
    <w:p w14:paraId="014FE3AB" w14:textId="77777777" w:rsidR="00564D8B" w:rsidRPr="00AD5555" w:rsidRDefault="00564D8B" w:rsidP="00564D8B">
      <w:r w:rsidRPr="00AD5555">
        <w:t>Jennie Lee (1904-1988) was also an active humanist, like her husband Nye Bevan. As Minister for the Arts in the 1960s, she oversaw the creation of the Open University in 1969, extending higher education to thousands who were denied it in previous generations.</w:t>
      </w:r>
    </w:p>
    <w:p w14:paraId="70DDB59D" w14:textId="77777777" w:rsidR="00564D8B" w:rsidRPr="00AD5555" w:rsidRDefault="00564D8B" w:rsidP="00564D8B">
      <w:r w:rsidRPr="00AD5555">
        <w:t>Peter Ritchie Calder, later Lord Ritchie-Calder (1906-82), was a humanist, journalist, British delegate to UNESCO and UN Famine Conference, and adviser to Oxfam. He wrote a number of books, including Common Sense About a Starving World, and made a documentary film, Enough to Eat? He wrote about the application of science, and wanted people to see that science, if used properly, could help the world rather than destroy it. He believed that understanding evolution could help us to understand our own nature and behaviour. He devoted much of his life to the peaceful uses of atomic energy, and helped to start the United Nations Conference on the Peaceful Uses of Atomic Energy, as well as being active in the British Peace Council and the Campaign for Nuclear Disarmament.</w:t>
      </w:r>
    </w:p>
    <w:p w14:paraId="048D4578" w14:textId="77777777" w:rsidR="00564D8B" w:rsidRPr="00AD5555" w:rsidRDefault="00564D8B" w:rsidP="00564D8B">
      <w:r w:rsidRPr="00AD5555">
        <w:t>Brock Chisholm (1898-1967) was a Canadian psychiatrist and humanist, who dedicated much of his life to awakening the world to a sense of responsibility for the present and future welfare of humankind. His major contribution to this was as Director General of the World Health Organisation from 1948 to 1953. Dr Chisholm managed this complex task with a gentle dedication and a genius for getting diverse people to co-operate in a common cause, challenging and encouraging those working with him. Brock Chisholm was one of the first to insist that the problem of over-population must be tackled if the world was not to be degraded and stripped bare by the increasing number of human beings on it.</w:t>
      </w:r>
    </w:p>
    <w:p w14:paraId="3AAECE28" w14:textId="77777777" w:rsidR="00564D8B" w:rsidRPr="00AD5555" w:rsidRDefault="00834D05" w:rsidP="00564D8B">
      <w:hyperlink r:id="rId38" w:tgtFrame="_self" w:history="1">
        <w:r w:rsidR="00564D8B" w:rsidRPr="00AD5555">
          <w:rPr>
            <w:rStyle w:val="Hyperlink"/>
          </w:rPr>
          <w:t>Sir Julian Huxley </w:t>
        </w:r>
      </w:hyperlink>
      <w:r w:rsidR="00564D8B" w:rsidRPr="00AD5555">
        <w:t>(1887-1975) was the grandson of </w:t>
      </w:r>
      <w:hyperlink r:id="rId39" w:tgtFrame="_self" w:history="1">
        <w:r w:rsidR="00564D8B" w:rsidRPr="00AD5555">
          <w:rPr>
            <w:rStyle w:val="Hyperlink"/>
          </w:rPr>
          <w:t>T H Huxley</w:t>
        </w:r>
      </w:hyperlink>
      <w:r w:rsidR="00564D8B" w:rsidRPr="00AD5555">
        <w:t> (staunch supporter of Charles Darwin and originator of the term “agnostic”). He was a professor at King’s College, London, and a pioneer in the study of animal behaviour (ethology) and conservation. In 1935 he became director of London Zoo. In the thirties he was also a member of the African Survey, assessing the needs of the people who lived in sub-Saharan Africa. In the early sixties, he wrote articles about hunted and endangered species in Africa, which contributed to the founding of the World Wildlife Fund. Huxley was appointed the first Director-General of UNESCO, the UN Education, Scientific and Cultural Organisation. Here he was able to promote world-wide education, population control and conservation of nature. Huxley was dedicated to finding the way to a better life and wider access to such a life.</w:t>
      </w:r>
    </w:p>
    <w:p w14:paraId="5F27ABE5" w14:textId="77777777" w:rsidR="00564D8B" w:rsidRPr="00AD5555" w:rsidRDefault="00834D05" w:rsidP="00564D8B">
      <w:hyperlink r:id="rId40" w:tgtFrame="_self" w:history="1">
        <w:r w:rsidR="00564D8B" w:rsidRPr="00AD5555">
          <w:rPr>
            <w:rStyle w:val="Hyperlink"/>
          </w:rPr>
          <w:t>Pandit Jawarharlal Nehru</w:t>
        </w:r>
      </w:hyperlink>
      <w:r w:rsidR="00564D8B" w:rsidRPr="00AD5555">
        <w:t> (1898-1994) worked peacefully to establish independence, democracy and social reforms in India, and became the first Prime Minister of the newly independent India after World War 2. He wrote:   “…Nor am I greatly interested in life after death. I find the problems of this life sufficiently absorbing to fill my mind.”</w:t>
      </w:r>
    </w:p>
    <w:p w14:paraId="0FFA6874" w14:textId="77777777" w:rsidR="00564D8B" w:rsidRPr="00AD5555" w:rsidRDefault="00564D8B" w:rsidP="00564D8B">
      <w:r w:rsidRPr="00AD5555">
        <w:t>John Boyd Orr, later Lord Boyd Orr (1880-1971) was the first Director of the World Health Organisation and of the UN Food and Agriculture Organisation (FAO).  He was an adviser to Humanists UK, and put his humanist ideals into practice. He had been a Professor of Agriculture, and, as a scientist and a humanist, believed that we should use our knowledge to ensure that everyone in the world had enough to eat. The titles of his books, Food and the People, Health and Income, and Famine and Feast, showed the main concerns of his life. His efforts to eradicate hunger in the world won him a Nobel Peace Prize in 1949, and he was made a Companion of Honour by The Queen.</w:t>
      </w:r>
    </w:p>
    <w:p w14:paraId="1485F213" w14:textId="77777777" w:rsidR="00564D8B" w:rsidRPr="00AD5555" w:rsidRDefault="00834D05" w:rsidP="00564D8B">
      <w:hyperlink r:id="rId41" w:tgtFrame="_self" w:history="1">
        <w:r w:rsidR="00564D8B" w:rsidRPr="00AD5555">
          <w:rPr>
            <w:rStyle w:val="Hyperlink"/>
          </w:rPr>
          <w:t>Shri Goparaju Ramachandra Rao (aka Gora)</w:t>
        </w:r>
      </w:hyperlink>
      <w:r w:rsidR="00564D8B" w:rsidRPr="00AD5555">
        <w:t> (1902-1975) was an Indian social reformer. Born into a high caste Orthodox Hindu family and marrying Saraswathi in 1922 when she was only 10 (their religion dictated at that time that girls must marry pre-puberty), Gora was exposed to the inadequacies of societal practices in India . His campaigns – underpinned by atheism throughout – strove to abolish both the caste system with it’s ‘untouchables’, and the idea of ‘karma’ or divine fate.</w:t>
      </w:r>
    </w:p>
    <w:p w14:paraId="71A484C3" w14:textId="77777777" w:rsidR="00564D8B" w:rsidRPr="00AD5555" w:rsidRDefault="00564D8B" w:rsidP="00564D8B">
      <w:pPr>
        <w:rPr>
          <w:u w:val="single"/>
        </w:rPr>
      </w:pPr>
      <w:r w:rsidRPr="00AD5555">
        <w:t>Today</w:t>
      </w:r>
      <w:r w:rsidRPr="00AD5555">
        <w:br/>
      </w:r>
      <w:r w:rsidRPr="00AD5555">
        <w:rPr>
          <w:u w:val="single"/>
        </w:rPr>
        <w:t xml:space="preserve">Present day humanists give money and/or time generously and regularly to an </w:t>
      </w:r>
      <w:r w:rsidRPr="00AD5555">
        <w:rPr>
          <w:b/>
          <w:bCs/>
          <w:u w:val="single"/>
        </w:rPr>
        <w:t>average of 6 charities each</w:t>
      </w:r>
      <w:r w:rsidRPr="00AD5555">
        <w:rPr>
          <w:u w:val="single"/>
        </w:rPr>
        <w:t>.</w:t>
      </w:r>
      <w:r w:rsidRPr="00AD5555">
        <w:t xml:space="preserve"> </w:t>
      </w:r>
      <w:r w:rsidRPr="00AD5555">
        <w:rPr>
          <w:u w:val="single"/>
        </w:rPr>
        <w:t xml:space="preserve">Humanists tend to plan their giving rationally and selectively, but most also respond generously to emergency appeals and street collections. The most popular causes were those </w:t>
      </w:r>
      <w:r w:rsidRPr="00AD5555">
        <w:rPr>
          <w:b/>
          <w:bCs/>
          <w:u w:val="single"/>
        </w:rPr>
        <w:t>connected with social welfare</w:t>
      </w:r>
      <w:r w:rsidRPr="00AD5555">
        <w:rPr>
          <w:u w:val="single"/>
        </w:rPr>
        <w:t xml:space="preserve"> (27%) </w:t>
      </w:r>
      <w:r w:rsidRPr="00AD5555">
        <w:rPr>
          <w:b/>
          <w:bCs/>
          <w:u w:val="single"/>
        </w:rPr>
        <w:t>and international development/aid</w:t>
      </w:r>
      <w:r w:rsidRPr="00AD5555">
        <w:rPr>
          <w:u w:val="single"/>
        </w:rPr>
        <w:t xml:space="preserve"> (21%). </w:t>
      </w:r>
      <w:r w:rsidRPr="00AD5555">
        <w:rPr>
          <w:b/>
          <w:bCs/>
          <w:u w:val="single"/>
        </w:rPr>
        <w:t>Only 2 out of 676 responses did not support charitable giving</w:t>
      </w:r>
      <w:r w:rsidRPr="00AD5555">
        <w:rPr>
          <w:u w:val="single"/>
        </w:rPr>
        <w:t>. (survey of Humanists UK members in Humanity, 2000)</w:t>
      </w:r>
    </w:p>
    <w:p w14:paraId="4F862014" w14:textId="77777777" w:rsidR="00564D8B" w:rsidRPr="00AD5555" w:rsidRDefault="00564D8B" w:rsidP="00564D8B">
      <w:pPr>
        <w:rPr>
          <w:u w:val="single"/>
        </w:rPr>
      </w:pPr>
      <w:r w:rsidRPr="00AD5555">
        <w:rPr>
          <w:u w:val="single"/>
        </w:rPr>
        <w:t xml:space="preserve">For comparison: according to a Mori survey for Nestlé Family Monitor in 2000, </w:t>
      </w:r>
      <w:r w:rsidRPr="00AD5555">
        <w:rPr>
          <w:b/>
          <w:bCs/>
          <w:u w:val="single"/>
        </w:rPr>
        <w:t>just under ½ the British public undertook voluntary work that year</w:t>
      </w:r>
      <w:r w:rsidRPr="00AD5555">
        <w:rPr>
          <w:u w:val="single"/>
        </w:rPr>
        <w:t xml:space="preserve">, and 92% had given money to at least one charity. </w:t>
      </w:r>
      <w:r w:rsidRPr="00AD5555">
        <w:rPr>
          <w:b/>
          <w:bCs/>
          <w:u w:val="single"/>
        </w:rPr>
        <w:t>1 in 5 gave regularly, and 1 in 5 was a member of a charity</w:t>
      </w:r>
      <w:r w:rsidRPr="00AD5555">
        <w:rPr>
          <w:u w:val="single"/>
        </w:rPr>
        <w:t xml:space="preserve">, though the most popular forms of giving were to street collections (55%) and to door-to-door collections (50%). </w:t>
      </w:r>
      <w:r w:rsidRPr="00AD5555">
        <w:rPr>
          <w:b/>
          <w:bCs/>
          <w:u w:val="single"/>
        </w:rPr>
        <w:t>Only 36% of the general public contributed to 5 or more charities</w:t>
      </w:r>
      <w:r w:rsidRPr="00AD5555">
        <w:rPr>
          <w:u w:val="single"/>
        </w:rPr>
        <w:t>. Children’s charities and medical research charities were the most popular.</w:t>
      </w:r>
    </w:p>
    <w:p w14:paraId="67898730" w14:textId="77777777" w:rsidR="00564D8B" w:rsidRPr="00AD5555" w:rsidRDefault="00564D8B" w:rsidP="00564D8B">
      <w:pPr>
        <w:rPr>
          <w:b/>
          <w:bCs/>
        </w:rPr>
      </w:pPr>
      <w:r w:rsidRPr="00AD5555">
        <w:t>Some humanists also contribute to society through their work as celebrants, helping the non-religious to mark important occasions in their lives in </w:t>
      </w:r>
      <w:hyperlink r:id="rId42" w:tgtFrame="_blank" w:history="1">
        <w:r w:rsidRPr="00AD5555">
          <w:rPr>
            <w:rStyle w:val="Hyperlink"/>
          </w:rPr>
          <w:t>humanist ceremonies</w:t>
        </w:r>
      </w:hyperlink>
      <w:r w:rsidRPr="00AD5555">
        <w:t> for baby namings, weddings, affirmations, and funerals. Others perform other voluntary humanitarian work, such as in </w:t>
      </w:r>
      <w:hyperlink r:id="rId43" w:history="1">
        <w:r w:rsidRPr="00AD5555">
          <w:rPr>
            <w:rStyle w:val="Hyperlink"/>
          </w:rPr>
          <w:t>humanist hospital visitor or chaplain roles</w:t>
        </w:r>
      </w:hyperlink>
      <w:r w:rsidRPr="00AD5555">
        <w:t> through the </w:t>
      </w:r>
      <w:hyperlink r:id="rId44" w:history="1">
        <w:r w:rsidRPr="00AD5555">
          <w:rPr>
            <w:rStyle w:val="Hyperlink"/>
          </w:rPr>
          <w:t>Non-Religious Pastoral Support Network</w:t>
        </w:r>
      </w:hyperlink>
      <w:r w:rsidRPr="00AD5555">
        <w:t xml:space="preserve">. </w:t>
      </w:r>
      <w:r w:rsidRPr="00AD5555">
        <w:rPr>
          <w:u w:val="single"/>
        </w:rPr>
        <w:t xml:space="preserve">In recent years there have been </w:t>
      </w:r>
      <w:r w:rsidRPr="00AD5555">
        <w:rPr>
          <w:b/>
          <w:bCs/>
          <w:u w:val="single"/>
        </w:rPr>
        <w:t>humanist peace groups, most recently the Humanist Peace Forum, as well as </w:t>
      </w:r>
      <w:hyperlink r:id="rId45" w:history="1">
        <w:r w:rsidRPr="00AD5555">
          <w:rPr>
            <w:rStyle w:val="Hyperlink"/>
            <w:b/>
            <w:bCs/>
            <w:u w:val="single"/>
          </w:rPr>
          <w:t>Humanist Climate Action</w:t>
        </w:r>
      </w:hyperlink>
      <w:r w:rsidRPr="00AD5555">
        <w:rPr>
          <w:b/>
          <w:bCs/>
          <w:u w:val="single"/>
        </w:rPr>
        <w:t>, formed by individual humanists to take action for a more sustainable world.</w:t>
      </w:r>
    </w:p>
    <w:p w14:paraId="22143A2B" w14:textId="77777777" w:rsidR="00564D8B" w:rsidRPr="00532203" w:rsidRDefault="00564D8B" w:rsidP="00564D8B">
      <w:pPr>
        <w:rPr>
          <w:u w:val="single"/>
        </w:rPr>
      </w:pPr>
      <w:r w:rsidRPr="00AD5555">
        <w:rPr>
          <w:u w:val="single"/>
        </w:rPr>
        <w:t>Humanist associations in many western countries also help to raise money for schools and other social projects in Africa and Asia, and Humanist Associations in Africa and Asia run many social action projects.</w:t>
      </w:r>
    </w:p>
    <w:p w14:paraId="7D085584" w14:textId="77777777" w:rsidR="00564D8B" w:rsidRPr="00B55AD5" w:rsidRDefault="00564D8B" w:rsidP="00564D8B"/>
    <w:p w14:paraId="0EB01454" w14:textId="4DF492D1" w:rsidR="00125FA4" w:rsidRPr="002E4166" w:rsidRDefault="00125FA4" w:rsidP="00125FA4">
      <w:pPr>
        <w:pStyle w:val="Heading4"/>
        <w:rPr>
          <w:bCs/>
        </w:rPr>
      </w:pPr>
      <w:r w:rsidRPr="002E4166">
        <w:rPr>
          <w:u w:val="single"/>
        </w:rPr>
        <w:t>Radical humanist alternatives</w:t>
      </w:r>
      <w:r w:rsidRPr="002E4166">
        <w:t xml:space="preserve"> like those offered by Fanon and Wynter offer the </w:t>
      </w:r>
      <w:r w:rsidRPr="002E4166">
        <w:rPr>
          <w:u w:val="single"/>
        </w:rPr>
        <w:t>only chance</w:t>
      </w:r>
      <w:r w:rsidRPr="002E4166">
        <w:t xml:space="preserve"> to attend to the anti-black violence caused by Man – anti-humanism either fails or inevitably reverts back to humanism </w:t>
      </w:r>
    </w:p>
    <w:p w14:paraId="1408877A" w14:textId="77777777" w:rsidR="00125FA4" w:rsidRPr="002E4166" w:rsidRDefault="00125FA4" w:rsidP="00125FA4">
      <w:r w:rsidRPr="002E4166">
        <w:rPr>
          <w:rStyle w:val="Style13ptBold"/>
        </w:rPr>
        <w:t>Raimondi, 19</w:t>
      </w:r>
      <w:r w:rsidRPr="002E4166">
        <w:t xml:space="preserve"> – Sara, Doctoral Researcher in the Department of Politics and IR, University of Westminster. Contemp Polit Theory, p. 1-9 </w:t>
      </w:r>
      <w:hyperlink r:id="rId46" w:history="1">
        <w:r w:rsidRPr="002E4166">
          <w:rPr>
            <w:rStyle w:val="Hyperlink"/>
          </w:rPr>
          <w:t>https://doi.org/10.1057/s41296-018-00302-y -- KLab21</w:t>
        </w:r>
      </w:hyperlink>
      <w:r w:rsidRPr="002E4166">
        <w:t xml:space="preserve">  </w:t>
      </w:r>
    </w:p>
    <w:p w14:paraId="26420633" w14:textId="77777777" w:rsidR="00125FA4" w:rsidRDefault="00125FA4" w:rsidP="00125FA4">
      <w:pPr>
        <w:rPr>
          <w:sz w:val="16"/>
        </w:rPr>
      </w:pPr>
      <w:r w:rsidRPr="002E4166">
        <w:rPr>
          <w:sz w:val="16"/>
        </w:rPr>
        <w:t xml:space="preserve">At a time when various forms of posthumanist, post-anthropocentric and more-than-human approaches and sensitivities have become pervasive in debates in cultural theory and social sciences, the publication of three books taking on the role of the human and its future for contemporary political theorising may appear bold, if not against the contemporary grain. The reasons for bringing together Pilsch’s Transhumanism: Evolutionary Futurism and the Human Technologies of Utopia; Cornell and Seely’s The Spirit of Revolution: Beyond the Dead Ends of Man and Alderson and Spencer’s For Humanism: Explorations in Theory and Politics may not be straightforward. Published in the last two years, </w:t>
      </w:r>
      <w:r w:rsidRPr="002E4166">
        <w:rPr>
          <w:rStyle w:val="StyleUnderline"/>
        </w:rPr>
        <w:t>the central concern</w:t>
      </w:r>
      <w:r w:rsidRPr="002E4166">
        <w:rPr>
          <w:sz w:val="16"/>
        </w:rPr>
        <w:t xml:space="preserve"> of the three works </w:t>
      </w:r>
      <w:r w:rsidRPr="002E4166">
        <w:rPr>
          <w:rStyle w:val="StyleUnderline"/>
        </w:rPr>
        <w:t>is</w:t>
      </w:r>
      <w:r w:rsidRPr="002E4166">
        <w:rPr>
          <w:sz w:val="16"/>
        </w:rPr>
        <w:t xml:space="preserve"> an engagement with </w:t>
      </w:r>
      <w:r w:rsidRPr="002E4166">
        <w:rPr>
          <w:rStyle w:val="StyleUnderline"/>
        </w:rPr>
        <w:t>the idea of the human</w:t>
      </w:r>
      <w:r w:rsidRPr="002E4166">
        <w:rPr>
          <w:sz w:val="16"/>
        </w:rPr>
        <w:t xml:space="preserve">, with how this idea(l) has shaped philosophical pasts and cultural practices </w:t>
      </w:r>
      <w:r w:rsidRPr="002E4166">
        <w:rPr>
          <w:rStyle w:val="StyleUnderline"/>
        </w:rPr>
        <w:t xml:space="preserve">and, more importantly, whether (and how) it is possible to move beyond the human in orienting and reimaging the possibility of a shared political future. </w:t>
      </w:r>
      <w:r w:rsidRPr="002E4166">
        <w:rPr>
          <w:sz w:val="16"/>
        </w:rPr>
        <w:t xml:space="preserve">At a quick glance, the books may appear antithetical to each other. Pilsch’s declared aim to reject ‘the state-of-the-art theories about the end of the human and the limits of reason’ (p. 4) at the very opening of his work seems to take issue precisely with Cornell and Seely’s stepping stone: the assertion of the dead ends of Man and the search for an alternative route towards an emancipatory project that redraws the ‘geographies of reason’ in favour of an opening towards spirituality. For them, Man has proven guilty of fostering narratives of phallocentrism and heteronormativity, which feminisms and queer theory have so effectively unveiled (p. 2). In their pieces in the collection, Alderson (pp. 163–209) and Spencer (pp. 120–162) position themselves in yet another side of the battlefield and try to demonstrate how, in fact, a humanist trail can be detected even in the least expected territories of queer and postcolonial studies. When it comes to define the critical object that all authors engage, however, a certain agreement begins to emerge: </w:t>
      </w:r>
      <w:r w:rsidRPr="002E4166">
        <w:rPr>
          <w:rStyle w:val="StyleUnderline"/>
        </w:rPr>
        <w:t>for centuries, dominant understandings of the human have been shaped after ‘(those) ideals of human perfectibility, rationality, and agency inherited from the Renaissance humanism and the Enlightenment’</w:t>
      </w:r>
      <w:r w:rsidRPr="002E4166">
        <w:rPr>
          <w:sz w:val="16"/>
        </w:rPr>
        <w:t xml:space="preserve"> (Wolfe, 2009, p. xiii). Thus, indulging the temptation of declaring the end of humanity – an imaginary that the culmination of discourses around the Anthropocene, the geological era marked by the irreversible footprint that humans are leaving on the planet, has made the most vivid – means giving in to the apocalyptic scenario of not only passively waiting for humanity’s death, but even to celebrate it as the compensation for the centuries of destruction of others and the earth that current posthumanist approaches have exposed. Yet, as Pilsch asks, voicing one of the claims of the transhumanist agenda: ‘Why would you choose to die?’ (p. 5). Cornell and Seely seem to share the same objection when, engaging with Claire Colebrook’s (2014) denunciation of the contradictions inherent to today’s posthumanism, they notice that ‘we have had quite enough of the contingent, fragile, insecure, and ephemeral lives’ (p. 4) that the current ecological crisis seems to demand from the human predicament. </w:t>
      </w:r>
      <w:r w:rsidRPr="002E4166">
        <w:rPr>
          <w:rStyle w:val="StyleUnderline"/>
        </w:rPr>
        <w:t xml:space="preserve">This much heated and still open debate provides the overarching question with which the three books engage: how to move beyond the human </w:t>
      </w:r>
      <w:r w:rsidRPr="002E4166">
        <w:rPr>
          <w:rStyle w:val="Emphasis"/>
        </w:rPr>
        <w:t>without entirely dismissing</w:t>
      </w:r>
      <w:r w:rsidRPr="002E4166">
        <w:rPr>
          <w:rStyle w:val="StyleUnderline"/>
        </w:rPr>
        <w:t xml:space="preserve"> the legacy of emancipation, freedom and opening of new futures that humanism has taken upon itself? </w:t>
      </w:r>
      <w:r w:rsidRPr="002E4166">
        <w:rPr>
          <w:sz w:val="16"/>
        </w:rPr>
        <w:t xml:space="preserve">The common polemical object is made further clear in the introduction of For Humanism, when Brennan states that the book offers ‘a vital prolegomenon … laying out a field of thought and action that pre-empts the appeal of posthumanism by offering us another, and earlier, story of language and sensibility’ (p. 15). The collection takes issue primarily with </w:t>
      </w:r>
      <w:r w:rsidRPr="002E4166">
        <w:rPr>
          <w:rStyle w:val="StyleUnderline"/>
        </w:rPr>
        <w:t>anti-humanist discourses</w:t>
      </w:r>
      <w:r w:rsidRPr="002E4166">
        <w:rPr>
          <w:sz w:val="16"/>
        </w:rPr>
        <w:t xml:space="preserve">, which </w:t>
      </w:r>
      <w:r w:rsidRPr="002E4166">
        <w:rPr>
          <w:rStyle w:val="StyleUnderline"/>
        </w:rPr>
        <w:t>have contributed to forge an acute critique of humanist values by treating them as paired up with modern liberal logics</w:t>
      </w:r>
      <w:r w:rsidRPr="002E4166">
        <w:rPr>
          <w:sz w:val="16"/>
        </w:rPr>
        <w:t>. At the same time, the book does not dismiss a direct engagement with posthumanism, which is here defined as moving ‘in the direction of a subordination of human prerogatives to an indifferent nature …. It speaks in terms of anthropological mutation. Scientism, we could say, is the most pronounced form today of post-humanism’ (p. 8). Posthumanism, with its tendency to downplay the human and distribute agency within a wider material cosmos of interactive processes, has been gaining momentum in political and social theorising, even though the book’s characterisation of the discourse would possibly find disagreement, by linking it to names such as Gilles Deleuze, Michel Foucault, Donna Haraway and Bruno Latour, among many others. Most importantly, however, the authors seem to agree with the argument raised elsewhere (Cornell and Seely through the thought of Colebrook) that posthumanism is appearing more and more as a reassertion of the human: ‘</w:t>
      </w:r>
      <w:r w:rsidRPr="002E4166">
        <w:rPr>
          <w:rStyle w:val="StyleUnderline"/>
        </w:rPr>
        <w:t>The human, they pervasively show, is the being beyond which we cannot think – the creature who, we might say in the present context, is so utterly free as to invent the “post-human” for ethical reasons, wilfully pretending thereby to have demonstrated its lack of will’</w:t>
      </w:r>
      <w:r w:rsidRPr="002E4166">
        <w:rPr>
          <w:sz w:val="16"/>
        </w:rPr>
        <w:t xml:space="preserve"> (p. 11). Therefore, if their rendering of posthumanism can be questioned, it is also difficult to resist the claim that ‘it is a massively willed and historically determined effort to be done with will and history’ (p. 12). </w:t>
      </w:r>
      <w:r w:rsidRPr="002E4166">
        <w:rPr>
          <w:rStyle w:val="StyleUnderline"/>
        </w:rPr>
        <w:t xml:space="preserve">The benchmark of ‘end of Man’ and the consideration of the place and possibilities for humanity after it can thus provide the axis (logical and intellectual, more than chronological) along which the arguments of the three books can be situated </w:t>
      </w:r>
      <w:r w:rsidRPr="002E4166">
        <w:rPr>
          <w:sz w:val="16"/>
        </w:rPr>
        <w:t xml:space="preserve">and put in relation to each other. Still, the answers with which the authors address the core questions spelled out above remain different. Pilsch takes the standpoint of transhumanism as the shuttle to embark into the journey of rethinking a future beyond the human. The approach to the topic is original and one of the merits of the book is to demonstrate how the trajectory of transhumanist discourse is much diverse and plural and by no means can be reduced to the stereotypical view inspired by certain branches of science fiction (for him, often taken too seriously) or by current circles dreaming of the transformation of the human into a fully technologised machine, transpassing the new frontiers of artificial intelligence and scientism (the very transhumanist dream of downloading one’s entire consciousness into the RAM of a computer by pressing one single button well captures this version; also in Hayles, 1999). The discussion that Pilsch offers is instead played on the triangulation of transhumanism with the rhetoric of evolutionary futurism and the possibility for utopia. Transhumanism, as a continuation of the human that at the same time moves the human to a new status, is discussed as the projection towards a futurity in which humans are transformed into a kind of posthumanity through the use of technologies that can extend human capacities and that encompass both the human body and the human soul as the material for reimagining these futures. What is probably the most interesting twist in this discussion from a political perspective – and in fact, what enables a connection with the other works discussed in this review – is that this future projection around the evolution of the human is tied to the reinvention of the very function of utopia. The task that an evolutionary transhumanism of the type that Pilsch describes takes upon itself is the call for a post-Marxist utopian praxis for the 21st century. The communist idea of a classless society needs to make space for an imaginary that takes the body and not the state and its welfare programmes as the site for a new utopian vision of progress. Cornell and Seely are equally interested in interrogating the </w:t>
      </w:r>
      <w:r w:rsidRPr="002E4166">
        <w:rPr>
          <w:rStyle w:val="Emphasis"/>
        </w:rPr>
        <w:t>future possibilities of a revolutionary politics</w:t>
      </w:r>
      <w:r w:rsidRPr="002E4166">
        <w:rPr>
          <w:sz w:val="16"/>
        </w:rPr>
        <w:t xml:space="preserve"> that </w:t>
      </w:r>
      <w:r w:rsidRPr="002E4166">
        <w:rPr>
          <w:rStyle w:val="Emphasis"/>
        </w:rPr>
        <w:t>stems from the failure of (and counters the social and political oppressions caused by) the philosophy of Man</w:t>
      </w:r>
      <w:r w:rsidRPr="002E4166">
        <w:rPr>
          <w:sz w:val="16"/>
        </w:rPr>
        <w:t xml:space="preserve">. Similar to the other works, </w:t>
      </w:r>
      <w:r w:rsidRPr="002E4166">
        <w:rPr>
          <w:rStyle w:val="Emphasis"/>
        </w:rPr>
        <w:t>this does not mean rejecting the past</w:t>
      </w:r>
      <w:r w:rsidRPr="002E4166">
        <w:rPr>
          <w:rStyle w:val="StyleUnderline"/>
        </w:rPr>
        <w:t xml:space="preserve">, but rather carrying on those elements that can enhance an alternative trajectory to think a future of emancipation for humanity. </w:t>
      </w:r>
      <w:r w:rsidRPr="002E4166">
        <w:rPr>
          <w:rStyle w:val="Emphasis"/>
        </w:rPr>
        <w:t>If Man is dead, this does not need to apply to the human too</w:t>
      </w:r>
      <w:r w:rsidRPr="002E4166">
        <w:rPr>
          <w:rStyle w:val="StyleUnderline"/>
        </w:rPr>
        <w:t xml:space="preserve">: its roots and values delve </w:t>
      </w:r>
      <w:r w:rsidRPr="002E4166">
        <w:rPr>
          <w:rStyle w:val="Emphasis"/>
        </w:rPr>
        <w:t>much further and deeper than the Western image of Man</w:t>
      </w:r>
      <w:r w:rsidRPr="002E4166">
        <w:rPr>
          <w:rStyle w:val="StyleUnderline"/>
        </w:rPr>
        <w:t xml:space="preserve"> passed down through history. The elements to be maintained and brought forward are the possibility of a re-politicisation of political participation and collective revolutionary action, which draw not so much from the domain of reason and thinking but reveals itself as infused by the experience of political spirituality. Therefore, by opening up to geographies that span Caribbean, African and Islamic thought, it is possible to appreciate how spirituality has proven </w:t>
      </w:r>
      <w:r w:rsidRPr="002E4166">
        <w:rPr>
          <w:rStyle w:val="Emphasis"/>
        </w:rPr>
        <w:t>an invaluable resource</w:t>
      </w:r>
      <w:r w:rsidRPr="002E4166">
        <w:rPr>
          <w:rStyle w:val="StyleUnderline"/>
        </w:rPr>
        <w:t xml:space="preserve"> accompanying the </w:t>
      </w:r>
      <w:r w:rsidRPr="002E4166">
        <w:rPr>
          <w:rStyle w:val="Emphasis"/>
        </w:rPr>
        <w:t>responses and struggles against the deep traumas</w:t>
      </w:r>
      <w:r w:rsidRPr="002E4166">
        <w:rPr>
          <w:rStyle w:val="StyleUnderline"/>
        </w:rPr>
        <w:t xml:space="preserve"> caused by colonisation and capitalism, and thus closely intertwined to the opening of political possibilities. Finally, Alderson and Spencer would probably deny the statement that an ‘end’ of human has ever occurred. This is because the human who provides the only, broad category situated at the core of any form of humanism is far from being identified with the tradition of the Western Man only.</w:t>
      </w:r>
      <w:r w:rsidRPr="002E4166">
        <w:rPr>
          <w:sz w:val="16"/>
        </w:rPr>
        <w:t xml:space="preserve"> The strength of their contribution is to highlight that what it means to be human cannot manifest itself, if not through a variety of historical and social forms (p. vii). </w:t>
      </w:r>
      <w:r w:rsidRPr="002E4166">
        <w:rPr>
          <w:rStyle w:val="Emphasis"/>
        </w:rPr>
        <w:t>Humanism has been present, even if</w:t>
      </w:r>
      <w:r w:rsidRPr="002E4166">
        <w:rPr>
          <w:rStyle w:val="StyleUnderline"/>
        </w:rPr>
        <w:t xml:space="preserve"> perhaps </w:t>
      </w:r>
      <w:r w:rsidRPr="002E4166">
        <w:rPr>
          <w:rStyle w:val="Emphasis"/>
        </w:rPr>
        <w:t>disguised</w:t>
      </w:r>
      <w:r w:rsidRPr="002E4166">
        <w:rPr>
          <w:rStyle w:val="StyleUnderline"/>
        </w:rPr>
        <w:t xml:space="preserve">, in approaches and trajectories that may appear completely antithetical to it (and that claims around anti-humanism have incapsulated at their best). Retracing the trajectory of those approaches is therefore essential for any theoretical and political attempts that aim to move any serious account of the future of humanity forward. </w:t>
      </w:r>
      <w:r w:rsidRPr="002E4166">
        <w:rPr>
          <w:sz w:val="16"/>
        </w:rPr>
        <w:t xml:space="preserve">A further commonality among these books thus comes to surface: if the idea of Man is a shared concern for the authors engaged, it is identified more with the version that current anti- and posthumanist approaches have crafted than with the ideas of renovation, emancipation and freedom that accompany the multiple forms of humanism, and particularly the one drawn from a Marxian perspective. These authors’ shared goal is not rejecting the latter version as much as ‘correcting’ it, in light of the new advancements offered by modern-day technology (Pilsch), or by elements (spirituality for Cornell and Seely) and discourses (from poststructuralism, to postcolonialism and queer theory for Alderson and Spencer) that have been excluded from narratives of humanism. It is significant that, to a different extent, all the works also draw from another dimension associated with socialist humanism: the idea and function of utopia. The traditional meaning of the term, inherited in political literature from Thomas More, famously denotes a place that is simultaneously ideal and not existent. The application and deployment of the term in all the arguments here explored borrow from – and simultaneously amend – both meanings: the utopia for the future enabled either by a transhumanist futurity or by the rediscovery of political spirituality is not a destination, but an ‘endlessly receding horizon’ (Pilsch, p. 18). This means that these projects remain politically productive because they can open up new avenues for the imagination, new political possibilities for enabling and inspiring change. Therefore, they function as a method and desire – more than as any final statement of a condition to come. Pilsch suggests capturing this understanding of utopian thought as an ‘extropia’ (p. 18), following a trajectory drawn less from Marx than from Fredric Jameson (2005). The concern with all these projects is a re-engagement with a revolutionary politics, one that could even require the very redefinition of the idea of the ‘political’. Acknowledging the ‘dead ends’ of Man does not amount to prefiguring another actual status that needs to be accomplished and realised (lest the potentially detrimental consequences that forms of utopia have achieved in the past) but to opening up new possibilities for brining new worlds into existence by means of revolutionary emancipatory struggle. In the same way, thinking in terms of ‘utopia’, according to the contributors of For Humanism, means offering an alternative to the current climate of content with the status quo: utopia is a moving horizon to think within. In the collection, Barbara Epstein reclaims utopian thinking in the discussion of the legacy and importance of socialist humanism, one that uses utopia as a necessary intellectual framework for change, regardless of whether the imagined future for humanity can actually be accomplished: formulating a goal to aspire to is the condition for moving forward. Anderson notes that humanism (and for him particularly in the trajectory of Marxian and radical humanism of post-World War II) ‘comes to the fore only at times when there is a real hope of positive revolutionary change’ (p. 89), especially against the dehumanised global capitalist system. Cornell and Seely seem to share a similar perspective when adopting Immanuel Kant’s invitation (p. 12) to act according to the duty of conforming to the ideal that one strives for (be it progress, perpetual peace or, in the case of the book, the end of capitalism). Aspiring to revolutionary futures is sensible not because the actors of such enterprise can have any certainty that such goal can be accomplished. Rather, it is the simple living as if the goal can be obtained that provides the first condition to approximate the desired future. The discussion of utopia helps highlight another shared commitment by these authors: a need to look back at a form of radical humanism as the ground for thinking forward. Karl Marx could thus be seen as the common spectre lingering across the works: all of them reinterpret and refigure the aim of fostering a new project for humanity aimed at freedom and emancipation. Some of the contributors go even further, by advocating this as a step towards a reinvigoration of the political Left. Epstein, for instance, calls for a return to the socialist humanism of the 1950s–60s as a source for facing contemporary challenges by building upon possibilities of human collective and constitutive action. For them, the future means not hoping that the hegemonic capitalist system could simply fade away; rather, the Left should formulate a vision of the future that is more democratic and sustainable, and thus more capable to offer a feasible counter-hegemony. Theoretically, </w:t>
      </w:r>
      <w:r w:rsidRPr="002E4166">
        <w:rPr>
          <w:rStyle w:val="StyleUnderline"/>
        </w:rPr>
        <w:t>another merit all these books display is their foregrounding of an extraordinary rich and often not sufficiently explored body of contributions, which can be brought under the umbrella term of ‘humanism’</w:t>
      </w:r>
      <w:r w:rsidRPr="002E4166">
        <w:rPr>
          <w:sz w:val="16"/>
        </w:rPr>
        <w:t xml:space="preserve">. The methods used by the authors are different: while Pilsch and the authors in Alderson and Spencer’s collection carry out a genealogical work and retrace forms of transhumanism and humanism, respectively, beyond the sources commonly associated with these discourses, Cornell and Seely proceed mainly through the free association and combination of thinkers across geographies and times, with the aim of recomposing, or ‘creolising’ the way in which the reception of certain authors has been transmitted, especially in Western scholarship. Thus, in Pilsch, we find references to most diverse and broad transhumanist literature which particularly rejects the identification of this movement with a type of techno-obsessed, sci-fi driven mode of scientism. The author engages with thinkers spanning political and cultural theory and poetry from Friedrich Nietzsche and his re-readings in modernist literature (in authors such as Loy and Ouspensky) to Francis Fukuyama’s ‘bioconservatism’ and his simultaneous dismissal and endorsement of science fiction as a (false) proxy for transhumanism; to Isabelle Stengers and her critique to the entrepreneurial culture of speed and action that characterise the contemporary cybercultural milieu. </w:t>
      </w:r>
      <w:r w:rsidRPr="002E4166">
        <w:rPr>
          <w:rStyle w:val="StyleUnderline"/>
        </w:rPr>
        <w:t xml:space="preserve">The essays in the collection by Alderson and Spencer revisit the legacy of anti-humanist critiques and run a reading of humanism through poststructuralist, queer and feminist and postcolonial approaches. The merit of the work is precisely reminding the readers of the diverse nature of humanism and that any undifferentiated critique that takes it as a </w:t>
      </w:r>
      <w:r w:rsidRPr="002E4166">
        <w:rPr>
          <w:rStyle w:val="Emphasis"/>
        </w:rPr>
        <w:t>fixed label</w:t>
      </w:r>
      <w:r w:rsidRPr="002E4166">
        <w:rPr>
          <w:rStyle w:val="StyleUnderline"/>
        </w:rPr>
        <w:t>, and tars ‘all humanisms with the same brush’</w:t>
      </w:r>
      <w:r w:rsidRPr="002E4166">
        <w:rPr>
          <w:sz w:val="16"/>
        </w:rPr>
        <w:t xml:space="preserve"> (p. 89) </w:t>
      </w:r>
      <w:r w:rsidRPr="002E4166">
        <w:rPr>
          <w:rStyle w:val="Emphasis"/>
        </w:rPr>
        <w:t>is limiting and misleading at best</w:t>
      </w:r>
      <w:r w:rsidRPr="002E4166">
        <w:rPr>
          <w:sz w:val="16"/>
        </w:rPr>
        <w:t xml:space="preserve">. The aim of the book is thus to demonstrate how the </w:t>
      </w:r>
      <w:r w:rsidRPr="002E4166">
        <w:rPr>
          <w:rStyle w:val="StyleUnderline"/>
        </w:rPr>
        <w:t>many and different types of humanisms, from socialist to radical to the ones found in queer studies, have always provided a path towards revolutionary change</w:t>
      </w:r>
      <w:r w:rsidRPr="002E4166">
        <w:rPr>
          <w:sz w:val="16"/>
        </w:rPr>
        <w:t xml:space="preserve">. If liberal humanism has crystallised the ‘human’ in a series of abstractions which have engendered inequalities, oppressions and exclusions, a return to socialist and Marxist humanism means vindicating humanism’s multiple genealogies beyond its most common identification and pairing with the capitalism of the 19th century colonial enterprise. Finally, Cornell and Seely map out </w:t>
      </w:r>
      <w:r w:rsidRPr="002E4166">
        <w:rPr>
          <w:rStyle w:val="StyleUnderline"/>
        </w:rPr>
        <w:t>new geographies</w:t>
      </w:r>
      <w:r w:rsidRPr="002E4166">
        <w:rPr>
          <w:sz w:val="16"/>
        </w:rPr>
        <w:t xml:space="preserve"> of political spiritualities that </w:t>
      </w:r>
      <w:r w:rsidRPr="002E4166">
        <w:rPr>
          <w:rStyle w:val="StyleUnderline"/>
        </w:rPr>
        <w:t>merge Western thinkers</w:t>
      </w:r>
      <w:r w:rsidRPr="002E4166">
        <w:rPr>
          <w:sz w:val="16"/>
        </w:rPr>
        <w:t xml:space="preserve"> (Foucault, Jacques Lacan, Spinoza) </w:t>
      </w:r>
      <w:r w:rsidRPr="002E4166">
        <w:rPr>
          <w:rStyle w:val="StyleUnderline"/>
        </w:rPr>
        <w:t>with authors from the global South</w:t>
      </w:r>
      <w:r w:rsidRPr="002E4166">
        <w:rPr>
          <w:sz w:val="16"/>
        </w:rPr>
        <w:t xml:space="preserve"> (Ali Shari’ati, Frantz </w:t>
      </w:r>
      <w:r w:rsidRPr="002E4166">
        <w:rPr>
          <w:rStyle w:val="StyleUnderline"/>
        </w:rPr>
        <w:t>Fanon and</w:t>
      </w:r>
      <w:r w:rsidRPr="002E4166">
        <w:rPr>
          <w:sz w:val="16"/>
        </w:rPr>
        <w:t xml:space="preserve"> Sylvia </w:t>
      </w:r>
      <w:r w:rsidRPr="002E4166">
        <w:rPr>
          <w:rStyle w:val="StyleUnderline"/>
        </w:rPr>
        <w:t>Wynter</w:t>
      </w:r>
      <w:r w:rsidRPr="002E4166">
        <w:rPr>
          <w:sz w:val="16"/>
        </w:rPr>
        <w:t xml:space="preserve">), in an enterprise that both literarily and practically can generate new encounters and breach the artificial divides of the current episteme. </w:t>
      </w:r>
      <w:r w:rsidRPr="002E4166">
        <w:rPr>
          <w:rStyle w:val="Emphasis"/>
        </w:rPr>
        <w:t>A renewed idea of the human is</w:t>
      </w:r>
      <w:r w:rsidRPr="002E4166">
        <w:rPr>
          <w:sz w:val="16"/>
        </w:rPr>
        <w:t xml:space="preserve"> therefore </w:t>
      </w:r>
      <w:r w:rsidRPr="002E4166">
        <w:rPr>
          <w:rStyle w:val="Emphasis"/>
        </w:rPr>
        <w:t>the constant</w:t>
      </w:r>
      <w:r w:rsidRPr="002E4166">
        <w:rPr>
          <w:sz w:val="16"/>
        </w:rPr>
        <w:t xml:space="preserve"> that brings together the three accounts. Yet it appears less as a normative standard than an aspirational idea to invite new ethical and political projects. </w:t>
      </w:r>
      <w:r w:rsidRPr="002E4166">
        <w:rPr>
          <w:rStyle w:val="Emphasis"/>
        </w:rPr>
        <w:t>The focal role of the idea of the human as a point around which to build and envision a new politics</w:t>
      </w:r>
      <w:r w:rsidRPr="002E4166">
        <w:rPr>
          <w:rStyle w:val="StyleUnderline"/>
        </w:rPr>
        <w:t xml:space="preserve"> and a different future is what </w:t>
      </w:r>
      <w:r w:rsidRPr="002E4166">
        <w:rPr>
          <w:rStyle w:val="Emphasis"/>
        </w:rPr>
        <w:t>marks their difference from purely critical attempts</w:t>
      </w:r>
      <w:r w:rsidRPr="002E4166">
        <w:rPr>
          <w:rStyle w:val="StyleUnderline"/>
        </w:rPr>
        <w:t xml:space="preserve"> that see resistance (to dominant narratives, to the hegemony of the liberal idea of Man and, above all, to capitalism) as the only possible political gesture.</w:t>
      </w:r>
      <w:r w:rsidRPr="002E4166">
        <w:rPr>
          <w:sz w:val="16"/>
        </w:rPr>
        <w:t xml:space="preserve"> This is captured by Alderson and Spencer’s open engagement with anti-humanism and forms of anti-episteme, or with Pilsch’s attribution of a negative character to various posthumanist critiques. As the former notice by recalling a famous exchange in a televised interview between Noam Chomsky and Foucault in 1971, the social order cannot be criticised without a ‘humane’ grasp of that nature as frustrated and repressed (p. 213). In other words, a true critique cannot start from nowhere, if any challenge to the present has to consist not in a mere rhetorical exercise but aspires to take the form of a concrete programme of transformation and action. For all of them, this perhaps bold but necessary starting point is identified with a socialism that looks at community and collectivity as the space and domain for any new political enterprise.</w:t>
      </w:r>
    </w:p>
    <w:p w14:paraId="247DB973" w14:textId="77777777" w:rsidR="00971403" w:rsidRPr="00800A5E" w:rsidRDefault="00971403" w:rsidP="00E604A6">
      <w:pPr>
        <w:rPr>
          <w:rFonts w:asciiTheme="majorHAnsi" w:hAnsiTheme="majorHAnsi" w:cstheme="majorHAnsi"/>
          <w:sz w:val="16"/>
        </w:rPr>
      </w:pPr>
    </w:p>
    <w:p w14:paraId="1C3D5DAC" w14:textId="77777777" w:rsidR="00483139" w:rsidRPr="00800A5E" w:rsidRDefault="00483139" w:rsidP="00483139">
      <w:pPr>
        <w:pStyle w:val="Heading3"/>
        <w:rPr>
          <w:rFonts w:asciiTheme="majorHAnsi" w:hAnsiTheme="majorHAnsi" w:cstheme="majorHAnsi"/>
        </w:rPr>
      </w:pPr>
      <w:r w:rsidRPr="00800A5E">
        <w:rPr>
          <w:rFonts w:asciiTheme="majorHAnsi" w:hAnsiTheme="majorHAnsi" w:cstheme="majorHAnsi"/>
        </w:rPr>
        <w:t>Academic Decol K</w:t>
      </w:r>
    </w:p>
    <w:p w14:paraId="793F5EE8" w14:textId="77777777" w:rsidR="00483139" w:rsidRPr="00800A5E" w:rsidRDefault="00483139" w:rsidP="00483139">
      <w:pPr>
        <w:pStyle w:val="Heading4"/>
        <w:rPr>
          <w:rFonts w:asciiTheme="majorHAnsi" w:hAnsiTheme="majorHAnsi" w:cstheme="majorHAnsi"/>
        </w:rPr>
      </w:pPr>
      <w:r w:rsidRPr="00800A5E">
        <w:rPr>
          <w:rFonts w:asciiTheme="majorHAnsi" w:hAnsiTheme="majorHAnsi" w:cstheme="majorHAnsi"/>
        </w:rPr>
        <w:t xml:space="preserve">Trying to change settler understandings of sociology through academic spaces is a futile effort and traps the affirmative in meaningless debate that defers political change and neutralizes indigenous movements. </w:t>
      </w:r>
    </w:p>
    <w:p w14:paraId="0F28D8CE" w14:textId="77777777" w:rsidR="00483139" w:rsidRPr="00800A5E" w:rsidRDefault="00483139" w:rsidP="00483139">
      <w:pPr>
        <w:rPr>
          <w:rFonts w:asciiTheme="majorHAnsi" w:hAnsiTheme="majorHAnsi" w:cstheme="majorHAnsi"/>
        </w:rPr>
      </w:pPr>
      <w:r w:rsidRPr="00800A5E">
        <w:rPr>
          <w:rFonts w:asciiTheme="majorHAnsi" w:hAnsiTheme="majorHAnsi" w:cstheme="majorHAnsi"/>
        </w:rPr>
        <w:t xml:space="preserve">Joanna </w:t>
      </w:r>
      <w:r w:rsidRPr="00800A5E">
        <w:rPr>
          <w:rFonts w:asciiTheme="majorHAnsi" w:eastAsiaTheme="majorEastAsia" w:hAnsiTheme="majorHAnsi" w:cstheme="majorHAnsi"/>
          <w:b/>
          <w:iCs/>
          <w:sz w:val="26"/>
        </w:rPr>
        <w:t>Kidman, 19</w:t>
      </w:r>
      <w:r w:rsidRPr="00800A5E">
        <w:rPr>
          <w:rFonts w:asciiTheme="majorHAnsi" w:hAnsiTheme="majorHAnsi" w:cstheme="majorHAnsi"/>
        </w:rPr>
        <w:t xml:space="preserve"> (Joanna Kidman, ‘Whither decolonisation? Indigenous scholars and the problem of inclusion in the neoliberal university’, Special Issue - Indigenous Sociology: Contemporary Theoretical Perspectives, https://journals-sagepub-com.proxy.lib.umich.edu/doi/pdf/10.1177/1440783319835958, 2019)//iLake-</w:t>
      </w:r>
      <w:r w:rsidRPr="00800A5E">
        <w:rPr>
          <w:rFonts w:ascii="Apple Color Emoji" w:hAnsi="Apple Color Emoji" w:cs="Apple Color Emoji"/>
        </w:rPr>
        <w:t>💣🍔</w:t>
      </w:r>
      <w:r w:rsidRPr="00800A5E">
        <w:rPr>
          <w:rFonts w:asciiTheme="majorHAnsi" w:hAnsiTheme="majorHAnsi" w:cstheme="majorHAnsi"/>
        </w:rPr>
        <w:t xml:space="preserve"> brackets for clarity  </w:t>
      </w:r>
    </w:p>
    <w:p w14:paraId="2D120751" w14:textId="77777777" w:rsidR="00483139" w:rsidRPr="00800A5E" w:rsidRDefault="00483139" w:rsidP="00483139">
      <w:pPr>
        <w:rPr>
          <w:rFonts w:asciiTheme="majorHAnsi" w:hAnsiTheme="majorHAnsi" w:cstheme="majorHAnsi"/>
        </w:rPr>
      </w:pPr>
      <w:r w:rsidRPr="00800A5E">
        <w:rPr>
          <w:rFonts w:asciiTheme="majorHAnsi" w:hAnsiTheme="majorHAnsi" w:cstheme="majorHAnsi"/>
          <w:b/>
          <w:bCs/>
          <w:u w:val="single"/>
        </w:rPr>
        <w:t>What is the role of the indigenous scholar</w:t>
      </w:r>
      <w:r w:rsidRPr="00800A5E">
        <w:rPr>
          <w:rFonts w:asciiTheme="majorHAnsi" w:hAnsiTheme="majorHAnsi" w:cstheme="majorHAnsi"/>
          <w:u w:val="single"/>
        </w:rPr>
        <w:t xml:space="preserve"> as critic and conscience of settler-colonial society</w:t>
      </w:r>
      <w:r w:rsidRPr="00800A5E">
        <w:rPr>
          <w:rFonts w:asciiTheme="majorHAnsi" w:hAnsiTheme="majorHAnsi" w:cstheme="majorHAnsi"/>
        </w:rPr>
        <w:t xml:space="preserve">? And, who are their publics in neoliberal times? In his 2004 presidential address to the American Sociological Association, Michael Burawoy (2005) famously called for a revival of the sociological spirit. In the face of unfettered capitalism, market tyrannies, global violence and unprecedented levels of inequity and disenfranchisement, he claimed that </w:t>
      </w:r>
      <w:r w:rsidRPr="00800A5E">
        <w:rPr>
          <w:rFonts w:asciiTheme="majorHAnsi" w:hAnsiTheme="majorHAnsi" w:cstheme="majorHAnsi"/>
          <w:b/>
          <w:bCs/>
          <w:u w:val="single"/>
        </w:rPr>
        <w:t>sociology had fallen dangerously silent</w:t>
      </w:r>
      <w:r w:rsidRPr="00800A5E">
        <w:rPr>
          <w:rFonts w:asciiTheme="majorHAnsi" w:hAnsiTheme="majorHAnsi" w:cstheme="majorHAnsi"/>
          <w:u w:val="single"/>
        </w:rPr>
        <w:t xml:space="preserve">. Those who were originally drawn to the field in the pursuit of social justice, economic equality, environmental sustainability, human rights and political freedom, he argued, were increasingly </w:t>
      </w:r>
      <w:r w:rsidRPr="00800A5E">
        <w:rPr>
          <w:rFonts w:asciiTheme="majorHAnsi" w:hAnsiTheme="majorHAnsi" w:cstheme="majorHAnsi"/>
          <w:b/>
          <w:bCs/>
          <w:u w:val="single"/>
        </w:rPr>
        <w:t>distracted by a burgeoning array of institutional demands</w:t>
      </w:r>
      <w:r w:rsidRPr="00800A5E">
        <w:rPr>
          <w:rFonts w:asciiTheme="majorHAnsi" w:hAnsiTheme="majorHAnsi" w:cstheme="majorHAnsi"/>
          <w:u w:val="single"/>
        </w:rPr>
        <w:t>, all too often, becoming deeply enmeshed in picayune professional rivalries.</w:t>
      </w:r>
      <w:r w:rsidRPr="00800A5E">
        <w:rPr>
          <w:rFonts w:asciiTheme="majorHAnsi" w:hAnsiTheme="majorHAnsi" w:cstheme="majorHAnsi"/>
        </w:rPr>
        <w:t xml:space="preserve"> ‘</w:t>
      </w:r>
      <w:r w:rsidRPr="00800A5E">
        <w:rPr>
          <w:rFonts w:asciiTheme="majorHAnsi" w:hAnsiTheme="majorHAnsi" w:cstheme="majorHAnsi"/>
          <w:b/>
          <w:bCs/>
          <w:u w:val="single"/>
        </w:rPr>
        <w:t>If our predecessors set out to change the world</w:t>
      </w:r>
      <w:r w:rsidRPr="00800A5E">
        <w:rPr>
          <w:rFonts w:asciiTheme="majorHAnsi" w:hAnsiTheme="majorHAnsi" w:cstheme="majorHAnsi"/>
          <w:u w:val="single"/>
        </w:rPr>
        <w:t>,’ he said, ‘</w:t>
      </w:r>
      <w:r w:rsidRPr="00800A5E">
        <w:rPr>
          <w:rFonts w:asciiTheme="majorHAnsi" w:hAnsiTheme="majorHAnsi" w:cstheme="majorHAnsi"/>
          <w:b/>
          <w:bCs/>
          <w:u w:val="single"/>
        </w:rPr>
        <w:t>we have too often ended up conserving [the world]’</w:t>
      </w:r>
      <w:r w:rsidRPr="00800A5E">
        <w:rPr>
          <w:rFonts w:asciiTheme="majorHAnsi" w:hAnsiTheme="majorHAnsi" w:cstheme="majorHAnsi"/>
          <w:u w:val="single"/>
        </w:rPr>
        <w:t xml:space="preserve"> (Burawoy, 2005: 5). In making this rallying call, Burawoy unleashed what he later named the ‘public sociology wars’ </w:t>
      </w:r>
      <w:r w:rsidRPr="00800A5E">
        <w:rPr>
          <w:rFonts w:asciiTheme="majorHAnsi" w:hAnsiTheme="majorHAnsi" w:cstheme="majorHAnsi"/>
          <w:b/>
          <w:bCs/>
          <w:u w:val="single"/>
        </w:rPr>
        <w:t>where ‘radical’ public sociologists and ‘conservative’ professional sociologists furiously denounced each other</w:t>
      </w:r>
      <w:r w:rsidRPr="00800A5E">
        <w:rPr>
          <w:rFonts w:asciiTheme="majorHAnsi" w:hAnsiTheme="majorHAnsi" w:cstheme="majorHAnsi"/>
        </w:rPr>
        <w:t xml:space="preserve"> (Burawoy, 2009). On one hand, he said, conservative professional sociologists claimed that public sociology undermined the discipline while, on the other, radical public sociologists accused the latter of intellectual and social irrelevance. Wading into this mix, </w:t>
      </w:r>
      <w:r w:rsidRPr="00800A5E">
        <w:rPr>
          <w:rFonts w:asciiTheme="majorHAnsi" w:hAnsiTheme="majorHAnsi" w:cstheme="majorHAnsi"/>
          <w:u w:val="single"/>
        </w:rPr>
        <w:t>indigenous sociologists and other native scholars committed to decolonising scholarship walk a tenuous line between these competing demands</w:t>
      </w:r>
      <w:r w:rsidRPr="00800A5E">
        <w:rPr>
          <w:rFonts w:asciiTheme="majorHAnsi" w:hAnsiTheme="majorHAnsi" w:cstheme="majorHAnsi"/>
        </w:rPr>
        <w:t xml:space="preserve">. Debates about public vs professional scholarship are a fraught issue for indigenous scholars. They raise questions about who our intellectual labour is for and who benefits from our work (Grande, 2008; Smith, 2016; Todd, 2016; Turner, 2006). While this is true for many white academics, </w:t>
      </w:r>
      <w:r w:rsidRPr="00800A5E">
        <w:rPr>
          <w:rFonts w:asciiTheme="majorHAnsi" w:hAnsiTheme="majorHAnsi" w:cstheme="majorHAnsi"/>
          <w:u w:val="single"/>
        </w:rPr>
        <w:t>settler-colonial systems of knowledge production actively maintain and extend public silences about the colonial past and its material consequences in the present</w:t>
      </w:r>
      <w:r w:rsidRPr="00800A5E">
        <w:rPr>
          <w:rFonts w:asciiTheme="majorHAnsi" w:hAnsiTheme="majorHAnsi" w:cstheme="majorHAnsi"/>
        </w:rPr>
        <w:t xml:space="preserve"> (Patel, 2015). </w:t>
      </w:r>
      <w:r w:rsidRPr="00800A5E">
        <w:rPr>
          <w:rFonts w:asciiTheme="majorHAnsi" w:hAnsiTheme="majorHAnsi" w:cstheme="majorHAnsi"/>
          <w:b/>
          <w:bCs/>
          <w:u w:val="single"/>
        </w:rPr>
        <w:t>Indigenous faculty who challenge settler amnesia</w:t>
      </w:r>
      <w:r w:rsidRPr="00800A5E">
        <w:rPr>
          <w:rFonts w:asciiTheme="majorHAnsi" w:hAnsiTheme="majorHAnsi" w:cstheme="majorHAnsi"/>
          <w:u w:val="single"/>
        </w:rPr>
        <w:t xml:space="preserve"> in the course of their research and teaching may well find themselves facing diminished career prospects or being </w:t>
      </w:r>
      <w:r w:rsidRPr="00800A5E">
        <w:rPr>
          <w:rFonts w:asciiTheme="majorHAnsi" w:hAnsiTheme="majorHAnsi" w:cstheme="majorHAnsi"/>
          <w:b/>
          <w:bCs/>
          <w:u w:val="single"/>
        </w:rPr>
        <w:t>stigmatised as ‘angry’ natives and consigned to the institutional margins</w:t>
      </w:r>
      <w:r w:rsidRPr="00800A5E">
        <w:rPr>
          <w:rFonts w:asciiTheme="majorHAnsi" w:hAnsiTheme="majorHAnsi" w:cstheme="majorHAnsi"/>
        </w:rPr>
        <w:t xml:space="preserve"> (Chatterjee and Maira, 2014; Duncan, 2014). </w:t>
      </w:r>
      <w:r w:rsidRPr="00800A5E">
        <w:rPr>
          <w:rFonts w:asciiTheme="majorHAnsi" w:hAnsiTheme="majorHAnsi" w:cstheme="majorHAnsi"/>
          <w:u w:val="single"/>
        </w:rPr>
        <w:t xml:space="preserve">In ‘speaking back’ to settler-colonial silences, many native academics draw </w:t>
      </w:r>
      <w:r w:rsidRPr="00800A5E">
        <w:rPr>
          <w:rFonts w:asciiTheme="majorHAnsi" w:hAnsiTheme="majorHAnsi" w:cstheme="majorHAnsi"/>
          <w:b/>
          <w:bCs/>
          <w:u w:val="single"/>
        </w:rPr>
        <w:t>inspiration and resolve from decolonising movements outside universities</w:t>
      </w:r>
      <w:r w:rsidRPr="00800A5E">
        <w:rPr>
          <w:rFonts w:asciiTheme="majorHAnsi" w:hAnsiTheme="majorHAnsi" w:cstheme="majorHAnsi"/>
        </w:rPr>
        <w:t xml:space="preserve">. Reflecting </w:t>
      </w:r>
      <w:r w:rsidRPr="00800A5E">
        <w:rPr>
          <w:rFonts w:asciiTheme="majorHAnsi" w:hAnsiTheme="majorHAnsi" w:cstheme="majorHAnsi"/>
          <w:u w:val="single"/>
        </w:rPr>
        <w:t>Burawoy’s advocacy of an</w:t>
      </w:r>
      <w:r w:rsidRPr="00800A5E">
        <w:rPr>
          <w:rFonts w:asciiTheme="majorHAnsi" w:hAnsiTheme="majorHAnsi" w:cstheme="majorHAnsi"/>
        </w:rPr>
        <w:t xml:space="preserve"> </w:t>
      </w:r>
      <w:r w:rsidRPr="00800A5E">
        <w:rPr>
          <w:rFonts w:asciiTheme="majorHAnsi" w:hAnsiTheme="majorHAnsi" w:cstheme="majorHAnsi"/>
          <w:b/>
          <w:bCs/>
          <w:u w:val="single"/>
        </w:rPr>
        <w:t>organic public scholarship</w:t>
      </w:r>
      <w:r w:rsidRPr="00800A5E">
        <w:rPr>
          <w:rFonts w:asciiTheme="majorHAnsi" w:hAnsiTheme="majorHAnsi" w:cstheme="majorHAnsi"/>
          <w:u w:val="single"/>
        </w:rPr>
        <w:t xml:space="preserve">, they draw directly from indigenous publics and counter-publics – that multiplicity of first </w:t>
      </w:r>
      <w:r w:rsidRPr="00800A5E">
        <w:rPr>
          <w:rFonts w:asciiTheme="majorHAnsi" w:hAnsiTheme="majorHAnsi" w:cstheme="majorHAnsi"/>
          <w:b/>
          <w:bCs/>
          <w:u w:val="single"/>
        </w:rPr>
        <w:t>peoples who are engaged in insurgent, grassroots or subaltern conversations</w:t>
      </w:r>
      <w:r w:rsidRPr="00800A5E">
        <w:rPr>
          <w:rFonts w:asciiTheme="majorHAnsi" w:hAnsiTheme="majorHAnsi" w:cstheme="majorHAnsi"/>
          <w:u w:val="single"/>
        </w:rPr>
        <w:t xml:space="preserve"> about the pressing matters of our times.</w:t>
      </w:r>
      <w:r w:rsidRPr="00800A5E">
        <w:rPr>
          <w:rFonts w:asciiTheme="majorHAnsi" w:hAnsiTheme="majorHAnsi" w:cstheme="majorHAnsi"/>
        </w:rPr>
        <w:t xml:space="preserve"> </w:t>
      </w:r>
      <w:r w:rsidRPr="00800A5E">
        <w:rPr>
          <w:rFonts w:asciiTheme="majorHAnsi" w:hAnsiTheme="majorHAnsi" w:cstheme="majorHAnsi"/>
          <w:u w:val="single"/>
        </w:rPr>
        <w:t xml:space="preserve">The </w:t>
      </w:r>
      <w:r w:rsidRPr="00800A5E">
        <w:rPr>
          <w:rFonts w:asciiTheme="majorHAnsi" w:hAnsiTheme="majorHAnsi" w:cstheme="majorHAnsi"/>
          <w:b/>
          <w:bCs/>
          <w:u w:val="single"/>
        </w:rPr>
        <w:t>decolonising potential</w:t>
      </w:r>
      <w:r w:rsidRPr="00800A5E">
        <w:rPr>
          <w:rFonts w:asciiTheme="majorHAnsi" w:hAnsiTheme="majorHAnsi" w:cstheme="majorHAnsi"/>
          <w:u w:val="single"/>
        </w:rPr>
        <w:t xml:space="preserve"> of this kind of scholarship, however, </w:t>
      </w:r>
      <w:r w:rsidRPr="00800A5E">
        <w:rPr>
          <w:rFonts w:asciiTheme="majorHAnsi" w:hAnsiTheme="majorHAnsi" w:cstheme="majorHAnsi"/>
          <w:b/>
          <w:bCs/>
          <w:u w:val="single"/>
        </w:rPr>
        <w:t>is often seen as a threat in managerialist institutions which act quickly to neutralise it</w:t>
      </w:r>
      <w:r w:rsidRPr="00800A5E">
        <w:rPr>
          <w:rFonts w:asciiTheme="majorHAnsi" w:hAnsiTheme="majorHAnsi" w:cstheme="majorHAnsi"/>
          <w:u w:val="single"/>
        </w:rPr>
        <w:t>;</w:t>
      </w:r>
      <w:r w:rsidRPr="00800A5E">
        <w:rPr>
          <w:rFonts w:asciiTheme="majorHAnsi" w:hAnsiTheme="majorHAnsi" w:cstheme="majorHAnsi"/>
        </w:rPr>
        <w:t xml:space="preserve"> but for many native scholars it is a primary commitment (Smith, 2006). This article traces a cohort of indigenous Māori senior academics in New Zealand who have created scholarly public identities as critics and conscience of settler-colonial society. It examines how their intellectual labour is structured around a series of political and cultural ‘refusals’ in the neoliberal university and how they build solidarities at the peripheries of their institutions. </w:t>
      </w:r>
      <w:r w:rsidRPr="00800A5E">
        <w:rPr>
          <w:rFonts w:asciiTheme="majorHAnsi" w:hAnsiTheme="majorHAnsi" w:cstheme="majorHAnsi"/>
          <w:u w:val="single"/>
        </w:rPr>
        <w:t>These academics experienced high levels of cultural marginalisation in their universities and this had a lasting impact on their careers.</w:t>
      </w:r>
      <w:r w:rsidRPr="00800A5E">
        <w:rPr>
          <w:rFonts w:asciiTheme="majorHAnsi" w:hAnsiTheme="majorHAnsi" w:cstheme="majorHAnsi"/>
        </w:rPr>
        <w:t xml:space="preserve"> However, the margins of academia can also be sites of decolonial activity where minoritised and indigenous faculty can connect in meaningful ways with native counter-publics outside the university (Kidman and Chu, 2017; Louis, 2007; Smith, 2016) and this is explored here.</w:t>
      </w:r>
    </w:p>
    <w:p w14:paraId="27AF75E9" w14:textId="6D354B07" w:rsidR="00483139" w:rsidRDefault="00483139" w:rsidP="00483139">
      <w:pPr>
        <w:rPr>
          <w:rFonts w:asciiTheme="majorHAnsi" w:hAnsiTheme="majorHAnsi" w:cstheme="majorHAnsi"/>
          <w:sz w:val="16"/>
        </w:rPr>
      </w:pPr>
      <w:r w:rsidRPr="00800A5E">
        <w:rPr>
          <w:rFonts w:asciiTheme="majorHAnsi" w:hAnsiTheme="majorHAnsi" w:cstheme="majorHAnsi"/>
          <w:sz w:val="16"/>
        </w:rPr>
        <w:t xml:space="preserve">Intellectual labour in universities has changed dramatically over the past 30 years with the rise of a new public managerialism that draws heavily on a neoliberal regime of audit, ranking and measurement (Kidman and Chu, 2017). These </w:t>
      </w:r>
      <w:r w:rsidRPr="00800A5E">
        <w:rPr>
          <w:rFonts w:asciiTheme="majorHAnsi" w:hAnsiTheme="majorHAnsi" w:cstheme="majorHAnsi"/>
          <w:b/>
          <w:bCs/>
          <w:u w:val="single"/>
        </w:rPr>
        <w:t>practices are embedded in networks of bureaucratic and administrative control</w:t>
      </w:r>
      <w:r w:rsidRPr="00800A5E">
        <w:rPr>
          <w:rFonts w:asciiTheme="majorHAnsi" w:hAnsiTheme="majorHAnsi" w:cstheme="majorHAnsi"/>
          <w:u w:val="single"/>
        </w:rPr>
        <w:t xml:space="preserve"> over </w:t>
      </w:r>
      <w:r w:rsidRPr="00800A5E">
        <w:rPr>
          <w:rFonts w:asciiTheme="majorHAnsi" w:hAnsiTheme="majorHAnsi" w:cstheme="majorHAnsi"/>
          <w:b/>
          <w:bCs/>
          <w:u w:val="single"/>
        </w:rPr>
        <w:t>academic knowledge production</w:t>
      </w:r>
      <w:r w:rsidRPr="00800A5E">
        <w:rPr>
          <w:rFonts w:asciiTheme="majorHAnsi" w:hAnsiTheme="majorHAnsi" w:cstheme="majorHAnsi"/>
          <w:u w:val="single"/>
        </w:rPr>
        <w:t xml:space="preserve"> that form a tightly woven web of </w:t>
      </w:r>
      <w:r w:rsidRPr="00800A5E">
        <w:rPr>
          <w:rFonts w:asciiTheme="majorHAnsi" w:hAnsiTheme="majorHAnsi" w:cstheme="majorHAnsi"/>
          <w:b/>
          <w:bCs/>
          <w:u w:val="single"/>
        </w:rPr>
        <w:t>soft governance</w:t>
      </w:r>
      <w:r w:rsidRPr="00800A5E">
        <w:rPr>
          <w:rFonts w:asciiTheme="majorHAnsi" w:hAnsiTheme="majorHAnsi" w:cstheme="majorHAnsi"/>
          <w:sz w:val="16"/>
        </w:rPr>
        <w:t xml:space="preserve"> (Berg et al., 2016). The proliferation of this kind of ‘soft’ power in neoliberal institutions has penetrated universities in a variety of ways; for example, </w:t>
      </w:r>
      <w:r w:rsidRPr="00800A5E">
        <w:rPr>
          <w:rFonts w:asciiTheme="majorHAnsi" w:hAnsiTheme="majorHAnsi" w:cstheme="majorHAnsi"/>
          <w:u w:val="single"/>
        </w:rPr>
        <w:t xml:space="preserve">the highly discursive nature of these regulatory systems has given rise to a profound </w:t>
      </w:r>
      <w:r w:rsidRPr="00800A5E">
        <w:rPr>
          <w:rFonts w:asciiTheme="majorHAnsi" w:hAnsiTheme="majorHAnsi" w:cstheme="majorHAnsi"/>
          <w:b/>
          <w:bCs/>
          <w:u w:val="single"/>
        </w:rPr>
        <w:t>anxiety among academics</w:t>
      </w:r>
      <w:r w:rsidRPr="00800A5E">
        <w:rPr>
          <w:rFonts w:asciiTheme="majorHAnsi" w:hAnsiTheme="majorHAnsi" w:cstheme="majorHAnsi"/>
          <w:sz w:val="16"/>
        </w:rPr>
        <w:t xml:space="preserve"> (Billot, 2010; Macfarlane, 2016; Winter, 2009). </w:t>
      </w:r>
      <w:r w:rsidRPr="00800A5E">
        <w:rPr>
          <w:rFonts w:asciiTheme="majorHAnsi" w:hAnsiTheme="majorHAnsi" w:cstheme="majorHAnsi"/>
          <w:b/>
          <w:bCs/>
          <w:u w:val="single"/>
        </w:rPr>
        <w:t>These anxieties are not trivial</w:t>
      </w:r>
      <w:r w:rsidRPr="00800A5E">
        <w:rPr>
          <w:rFonts w:asciiTheme="majorHAnsi" w:hAnsiTheme="majorHAnsi" w:cstheme="majorHAnsi"/>
          <w:sz w:val="16"/>
        </w:rPr>
        <w:t xml:space="preserve">. Along with a host of other subjectivities, they are a product of an affective regime that has come to dominate the neoliberal workplace; shaping the way that </w:t>
      </w:r>
      <w:r w:rsidRPr="00800A5E">
        <w:rPr>
          <w:rFonts w:asciiTheme="majorHAnsi" w:hAnsiTheme="majorHAnsi" w:cstheme="majorHAnsi"/>
          <w:u w:val="single"/>
        </w:rPr>
        <w:t>intellectual labour is configured and placing constraints on individual faculty in their roles as critic and conscience of society</w:t>
      </w:r>
      <w:r w:rsidRPr="00800A5E">
        <w:rPr>
          <w:rFonts w:asciiTheme="majorHAnsi" w:hAnsiTheme="majorHAnsi" w:cstheme="majorHAnsi"/>
          <w:sz w:val="16"/>
        </w:rPr>
        <w:t xml:space="preserve">. In universities, affect is often mobilised as a means of managing industrial relations and this has consequences for an increasingly casualised and adjunctified academic workforce, </w:t>
      </w:r>
      <w:r w:rsidRPr="00800A5E">
        <w:rPr>
          <w:rFonts w:asciiTheme="majorHAnsi" w:hAnsiTheme="majorHAnsi" w:cstheme="majorHAnsi"/>
          <w:u w:val="single"/>
        </w:rPr>
        <w:t>where ongoing restructurings and retrenchment have seen the emergence of an anxious and alienated academic precariat</w:t>
      </w:r>
      <w:r w:rsidRPr="00800A5E">
        <w:rPr>
          <w:rFonts w:asciiTheme="majorHAnsi" w:hAnsiTheme="majorHAnsi" w:cstheme="majorHAnsi"/>
          <w:sz w:val="16"/>
        </w:rPr>
        <w:t xml:space="preserve"> (Kidman et al., 2017). These subjectivities have been the focus of much research and debate in recent years (Cannizzo, 2018; Davies and Bansel, 2005; Grant and Elizabeth, 2015; Wright and Shore, 2017) but few have investigated their racialised nature. Little is known, for example, about how the neoliberal academy intersects with and entrenches coloniality in its everyday operations or how the double-helix of neoliberalism and settler-colonialism affects indigenous scholars and their knowledge production activities (Tuck and Yang, 2012). The impact of these forces on indigenous scholarship is an important consideration in anglophone settler states, like New Zealand, Australia and Canada, where universities are part of a nexus of power and governmentality shaped by a history of colonial invasion (Connell, 2014; Manathunga, 2014). </w:t>
      </w:r>
      <w:r w:rsidRPr="00800A5E">
        <w:rPr>
          <w:rFonts w:asciiTheme="majorHAnsi" w:hAnsiTheme="majorHAnsi" w:cstheme="majorHAnsi"/>
          <w:b/>
          <w:bCs/>
          <w:u w:val="single"/>
        </w:rPr>
        <w:t>In the settler academy</w:t>
      </w:r>
      <w:r w:rsidRPr="00800A5E">
        <w:rPr>
          <w:rFonts w:asciiTheme="majorHAnsi" w:hAnsiTheme="majorHAnsi" w:cstheme="majorHAnsi"/>
          <w:u w:val="single"/>
        </w:rPr>
        <w:t>, native scholars operate within ‘</w:t>
      </w:r>
      <w:r w:rsidRPr="00800A5E">
        <w:rPr>
          <w:rFonts w:asciiTheme="majorHAnsi" w:hAnsiTheme="majorHAnsi" w:cstheme="majorHAnsi"/>
          <w:b/>
          <w:bCs/>
          <w:u w:val="single"/>
        </w:rPr>
        <w:t>an imperial knowledge complex’</w:t>
      </w:r>
      <w:r w:rsidRPr="00800A5E">
        <w:rPr>
          <w:rFonts w:asciiTheme="majorHAnsi" w:hAnsiTheme="majorHAnsi" w:cstheme="majorHAnsi"/>
          <w:sz w:val="16"/>
        </w:rPr>
        <w:t xml:space="preserve"> (Chatterjee and Maira, 2014: 12) </w:t>
      </w:r>
      <w:r w:rsidRPr="00800A5E">
        <w:rPr>
          <w:rFonts w:asciiTheme="majorHAnsi" w:hAnsiTheme="majorHAnsi" w:cstheme="majorHAnsi"/>
          <w:u w:val="single"/>
        </w:rPr>
        <w:t xml:space="preserve">that manages and </w:t>
      </w:r>
      <w:r w:rsidRPr="00800A5E">
        <w:rPr>
          <w:rFonts w:asciiTheme="majorHAnsi" w:hAnsiTheme="majorHAnsi" w:cstheme="majorHAnsi"/>
          <w:b/>
          <w:bCs/>
          <w:u w:val="single"/>
        </w:rPr>
        <w:t>contains the means of knowledge production</w:t>
      </w:r>
      <w:r w:rsidRPr="00800A5E">
        <w:rPr>
          <w:rFonts w:asciiTheme="majorHAnsi" w:hAnsiTheme="majorHAnsi" w:cstheme="majorHAnsi"/>
          <w:u w:val="single"/>
        </w:rPr>
        <w:t xml:space="preserve"> as well as their </w:t>
      </w:r>
      <w:r w:rsidRPr="00800A5E">
        <w:rPr>
          <w:rFonts w:asciiTheme="majorHAnsi" w:hAnsiTheme="majorHAnsi" w:cstheme="majorHAnsi"/>
          <w:b/>
          <w:bCs/>
          <w:u w:val="single"/>
        </w:rPr>
        <w:t>access to institutional resources</w:t>
      </w:r>
      <w:r w:rsidRPr="00800A5E">
        <w:rPr>
          <w:rFonts w:asciiTheme="majorHAnsi" w:hAnsiTheme="majorHAnsi" w:cstheme="majorHAnsi"/>
          <w:sz w:val="16"/>
        </w:rPr>
        <w:t xml:space="preserve">. Accordingly, they experience academia in very different ways to their settler colleagues (de Leeuw et al., 2013). The issue, however, is not straightforward. Indigenous scholars are not simply excluded from the professoriate, although the poor representation of native academics, especially in more senior positions, would suggest otherwise (de Leeuw et al., 2013). As well, indigenous and minoritised Black faculty are frequently perceived as less able (Henry et al., 2016), less rational (Yancy, 2015), less knowledgeable (Bernal and Vilalpando, 2002) and less ‘civilised’ (Moreton-Robinson, 2011) than white academics, providing the academy with a tacit basis for marginalising them. But equally troubling is the manner in which the academic and institutional inclusion of indigenous scholars operates inside universities. </w:t>
      </w:r>
      <w:r w:rsidRPr="00800A5E">
        <w:rPr>
          <w:rFonts w:asciiTheme="majorHAnsi" w:hAnsiTheme="majorHAnsi" w:cstheme="majorHAnsi"/>
          <w:b/>
          <w:bCs/>
          <w:u w:val="single"/>
        </w:rPr>
        <w:t>The problem of inclusion</w:t>
      </w:r>
      <w:r w:rsidRPr="00800A5E">
        <w:rPr>
          <w:rFonts w:asciiTheme="majorHAnsi" w:hAnsiTheme="majorHAnsi" w:cstheme="majorHAnsi"/>
          <w:u w:val="single"/>
        </w:rPr>
        <w:t xml:space="preserve"> has been highlighted in recent work which posits a </w:t>
      </w:r>
      <w:r w:rsidRPr="00800A5E">
        <w:rPr>
          <w:rFonts w:asciiTheme="majorHAnsi" w:hAnsiTheme="majorHAnsi" w:cstheme="majorHAnsi"/>
          <w:b/>
          <w:bCs/>
          <w:u w:val="single"/>
        </w:rPr>
        <w:t>continuity between European settler-colonialism and contemporary forms of neoliberalism</w:t>
      </w:r>
      <w:r w:rsidRPr="00800A5E">
        <w:rPr>
          <w:rFonts w:asciiTheme="majorHAnsi" w:hAnsiTheme="majorHAnsi" w:cstheme="majorHAnsi"/>
          <w:sz w:val="16"/>
        </w:rPr>
        <w:t xml:space="preserve"> (Lloyd and Wolfe, 2016). </w:t>
      </w:r>
      <w:r w:rsidRPr="00800A5E">
        <w:rPr>
          <w:rFonts w:asciiTheme="majorHAnsi" w:hAnsiTheme="majorHAnsi" w:cstheme="majorHAnsi"/>
          <w:u w:val="single"/>
        </w:rPr>
        <w:t xml:space="preserve">Key to this is the recognition that </w:t>
      </w:r>
      <w:r w:rsidRPr="00800A5E">
        <w:rPr>
          <w:rFonts w:asciiTheme="majorHAnsi" w:hAnsiTheme="majorHAnsi" w:cstheme="majorHAnsi"/>
          <w:b/>
          <w:bCs/>
          <w:u w:val="single"/>
        </w:rPr>
        <w:t xml:space="preserve">settler-colonialism is not an historical event </w:t>
      </w:r>
      <w:r w:rsidRPr="00800A5E">
        <w:rPr>
          <w:rFonts w:asciiTheme="majorHAnsi" w:hAnsiTheme="majorHAnsi" w:cstheme="majorHAnsi"/>
          <w:u w:val="single"/>
        </w:rPr>
        <w:t xml:space="preserve">tucked safely away in the past </w:t>
      </w:r>
      <w:r w:rsidRPr="00800A5E">
        <w:rPr>
          <w:rFonts w:asciiTheme="majorHAnsi" w:hAnsiTheme="majorHAnsi" w:cstheme="majorHAnsi"/>
          <w:b/>
          <w:bCs/>
          <w:u w:val="single"/>
        </w:rPr>
        <w:t>but rather a constantly evolving structure</w:t>
      </w:r>
      <w:r w:rsidRPr="00800A5E">
        <w:rPr>
          <w:rFonts w:asciiTheme="majorHAnsi" w:hAnsiTheme="majorHAnsi" w:cstheme="majorHAnsi"/>
          <w:u w:val="single"/>
        </w:rPr>
        <w:t xml:space="preserve"> that seeks allies in modern economies </w:t>
      </w:r>
      <w:r w:rsidRPr="00800A5E">
        <w:rPr>
          <w:rFonts w:asciiTheme="majorHAnsi" w:hAnsiTheme="majorHAnsi" w:cstheme="majorHAnsi"/>
          <w:sz w:val="16"/>
        </w:rPr>
        <w:t xml:space="preserve">(Glenn, 2015). Yacobi and Tzfadia (2017), for example, argue that </w:t>
      </w:r>
      <w:r w:rsidRPr="00800A5E">
        <w:rPr>
          <w:rFonts w:asciiTheme="majorHAnsi" w:hAnsiTheme="majorHAnsi" w:cstheme="majorHAnsi"/>
          <w:u w:val="single"/>
        </w:rPr>
        <w:t xml:space="preserve">neo-settler-colonialism </w:t>
      </w:r>
      <w:r w:rsidRPr="00800A5E">
        <w:rPr>
          <w:rFonts w:asciiTheme="majorHAnsi" w:hAnsiTheme="majorHAnsi" w:cstheme="majorHAnsi"/>
          <w:b/>
          <w:bCs/>
          <w:u w:val="single"/>
        </w:rPr>
        <w:t>progresses the colonial project</w:t>
      </w:r>
      <w:r w:rsidRPr="00800A5E">
        <w:rPr>
          <w:rFonts w:asciiTheme="majorHAnsi" w:hAnsiTheme="majorHAnsi" w:cstheme="majorHAnsi"/>
          <w:u w:val="single"/>
        </w:rPr>
        <w:t xml:space="preserve"> by </w:t>
      </w:r>
      <w:r w:rsidRPr="00800A5E">
        <w:rPr>
          <w:rFonts w:asciiTheme="majorHAnsi" w:hAnsiTheme="majorHAnsi" w:cstheme="majorHAnsi"/>
          <w:b/>
          <w:bCs/>
          <w:u w:val="single"/>
        </w:rPr>
        <w:t>drawing on a neoliberal toolkit of free-market ideas and practices</w:t>
      </w:r>
      <w:r w:rsidRPr="00800A5E">
        <w:rPr>
          <w:rFonts w:asciiTheme="majorHAnsi" w:hAnsiTheme="majorHAnsi" w:cstheme="majorHAnsi"/>
          <w:u w:val="single"/>
        </w:rPr>
        <w:t xml:space="preserve"> in ways that disguise contemporary forms of imperial logic.</w:t>
      </w:r>
      <w:r w:rsidRPr="00800A5E">
        <w:rPr>
          <w:rFonts w:asciiTheme="majorHAnsi" w:hAnsiTheme="majorHAnsi" w:cstheme="majorHAnsi"/>
          <w:sz w:val="16"/>
        </w:rPr>
        <w:t xml:space="preserve"> In line with this, settler-colonialism operates on the presumption that the imperial frontier – that space between settler and native worlds – has closed and that the governance of civic society, which encompasses indigenous groups that are considered conquered or successfully assimilated, has been settled (Wolfe, 2011). Accordingly, </w:t>
      </w:r>
      <w:r w:rsidRPr="00800A5E">
        <w:rPr>
          <w:rFonts w:asciiTheme="majorHAnsi" w:hAnsiTheme="majorHAnsi" w:cstheme="majorHAnsi"/>
          <w:u w:val="single"/>
        </w:rPr>
        <w:t xml:space="preserve">by </w:t>
      </w:r>
      <w:r w:rsidRPr="00800A5E">
        <w:rPr>
          <w:rFonts w:asciiTheme="majorHAnsi" w:hAnsiTheme="majorHAnsi" w:cstheme="majorHAnsi"/>
          <w:b/>
          <w:bCs/>
          <w:u w:val="single"/>
        </w:rPr>
        <w:t>calling on the language and ideas of the marketplace</w:t>
      </w:r>
      <w:r w:rsidRPr="00800A5E">
        <w:rPr>
          <w:rFonts w:asciiTheme="majorHAnsi" w:hAnsiTheme="majorHAnsi" w:cstheme="majorHAnsi"/>
          <w:u w:val="single"/>
        </w:rPr>
        <w:t xml:space="preserve"> and enacting neoliberal practices of soft governance, the settler-colonial </w:t>
      </w:r>
      <w:r w:rsidRPr="00800A5E">
        <w:rPr>
          <w:rFonts w:asciiTheme="majorHAnsi" w:hAnsiTheme="majorHAnsi" w:cstheme="majorHAnsi"/>
          <w:b/>
          <w:bCs/>
          <w:u w:val="single"/>
        </w:rPr>
        <w:t>university incorporates small numbers of native scholars</w:t>
      </w:r>
      <w:r w:rsidRPr="00800A5E">
        <w:rPr>
          <w:rFonts w:asciiTheme="majorHAnsi" w:hAnsiTheme="majorHAnsi" w:cstheme="majorHAnsi"/>
          <w:u w:val="single"/>
        </w:rPr>
        <w:t xml:space="preserve"> into the professoriate. The presence of these indigenous academics serves </w:t>
      </w:r>
      <w:r w:rsidRPr="00800A5E">
        <w:rPr>
          <w:rFonts w:asciiTheme="majorHAnsi" w:hAnsiTheme="majorHAnsi" w:cstheme="majorHAnsi"/>
          <w:b/>
          <w:bCs/>
          <w:u w:val="single"/>
        </w:rPr>
        <w:t>to reinforce the academy’s branding of itself as inclusive</w:t>
      </w:r>
      <w:r w:rsidRPr="00800A5E">
        <w:rPr>
          <w:rFonts w:asciiTheme="majorHAnsi" w:hAnsiTheme="majorHAnsi" w:cstheme="majorHAnsi"/>
          <w:u w:val="single"/>
        </w:rPr>
        <w:t>, tolerant and open</w:t>
      </w:r>
      <w:r w:rsidRPr="00800A5E">
        <w:rPr>
          <w:rFonts w:asciiTheme="majorHAnsi" w:hAnsiTheme="majorHAnsi" w:cstheme="majorHAnsi"/>
          <w:sz w:val="16"/>
        </w:rPr>
        <w:t xml:space="preserve"> (Ahmed, 2012a). This is evidenced in university mission statements and strategic plans that beat the drum for cultural inclusivity but rarely lead to structural change that challenges the status of white elites or fully opens the door to native faculty, especially in the higher ranks of the academic profession. </w:t>
      </w:r>
      <w:r w:rsidRPr="00800A5E">
        <w:rPr>
          <w:rFonts w:asciiTheme="majorHAnsi" w:hAnsiTheme="majorHAnsi" w:cstheme="majorHAnsi"/>
          <w:u w:val="single"/>
        </w:rPr>
        <w:t>Settler-colonial discourses surrounding cultural and ethnic inclusivity in universities are therefore problematic for many indigenous scholars who find themselves enmeshed in the intellectual and assimilative agendas of their institutions</w:t>
      </w:r>
      <w:r w:rsidRPr="00800A5E">
        <w:rPr>
          <w:rFonts w:asciiTheme="majorHAnsi" w:hAnsiTheme="majorHAnsi" w:cstheme="majorHAnsi"/>
          <w:sz w:val="16"/>
        </w:rPr>
        <w:t xml:space="preserve"> (Mamdani, 2016). </w:t>
      </w:r>
      <w:r w:rsidRPr="00800A5E">
        <w:rPr>
          <w:rFonts w:asciiTheme="majorHAnsi" w:hAnsiTheme="majorHAnsi" w:cstheme="majorHAnsi"/>
          <w:u w:val="single"/>
        </w:rPr>
        <w:t xml:space="preserve">These inclusions are always selective and carry an accompanying risk that </w:t>
      </w:r>
      <w:r w:rsidRPr="00800A5E">
        <w:rPr>
          <w:rFonts w:asciiTheme="majorHAnsi" w:hAnsiTheme="majorHAnsi" w:cstheme="majorHAnsi"/>
          <w:b/>
          <w:bCs/>
          <w:u w:val="single"/>
        </w:rPr>
        <w:t>native scholarship will be co-opted to the project of legitimisation</w:t>
      </w:r>
      <w:r w:rsidRPr="00800A5E">
        <w:rPr>
          <w:rFonts w:asciiTheme="majorHAnsi" w:hAnsiTheme="majorHAnsi" w:cstheme="majorHAnsi"/>
          <w:u w:val="single"/>
        </w:rPr>
        <w:t xml:space="preserve"> either </w:t>
      </w:r>
      <w:r w:rsidRPr="00800A5E">
        <w:rPr>
          <w:rFonts w:asciiTheme="majorHAnsi" w:hAnsiTheme="majorHAnsi" w:cstheme="majorHAnsi"/>
          <w:b/>
          <w:bCs/>
          <w:u w:val="single"/>
        </w:rPr>
        <w:t>within academic circles or by the settler state in its management of native populations</w:t>
      </w:r>
      <w:r w:rsidRPr="00800A5E">
        <w:rPr>
          <w:rFonts w:asciiTheme="majorHAnsi" w:hAnsiTheme="majorHAnsi" w:cstheme="majorHAnsi"/>
          <w:sz w:val="16"/>
        </w:rPr>
        <w:t xml:space="preserve"> (Miraftab, 2004). It is in this respect that </w:t>
      </w:r>
      <w:r w:rsidRPr="00800A5E">
        <w:rPr>
          <w:rFonts w:asciiTheme="majorHAnsi" w:hAnsiTheme="majorHAnsi" w:cstheme="majorHAnsi"/>
          <w:u w:val="single"/>
        </w:rPr>
        <w:t xml:space="preserve">neoliberalism reconstructs indigenous–settler epistemic relationships in ways that affirm </w:t>
      </w:r>
      <w:r w:rsidRPr="00800A5E">
        <w:rPr>
          <w:rFonts w:asciiTheme="majorHAnsi" w:hAnsiTheme="majorHAnsi" w:cstheme="majorHAnsi"/>
          <w:b/>
          <w:bCs/>
          <w:u w:val="single"/>
        </w:rPr>
        <w:t>colonial forms of knowledge production</w:t>
      </w:r>
      <w:r w:rsidRPr="00800A5E">
        <w:rPr>
          <w:rFonts w:asciiTheme="majorHAnsi" w:hAnsiTheme="majorHAnsi" w:cstheme="majorHAnsi"/>
          <w:u w:val="single"/>
        </w:rPr>
        <w:t xml:space="preserve"> but which also advance the economic and </w:t>
      </w:r>
      <w:r w:rsidRPr="00800A5E">
        <w:rPr>
          <w:rFonts w:asciiTheme="majorHAnsi" w:hAnsiTheme="majorHAnsi" w:cstheme="majorHAnsi"/>
          <w:b/>
          <w:bCs/>
          <w:u w:val="single"/>
        </w:rPr>
        <w:t>ideological imperatives of</w:t>
      </w:r>
      <w:r w:rsidRPr="00800A5E">
        <w:rPr>
          <w:rFonts w:asciiTheme="majorHAnsi" w:hAnsiTheme="majorHAnsi" w:cstheme="majorHAnsi"/>
          <w:u w:val="single"/>
        </w:rPr>
        <w:t xml:space="preserve"> market-driven </w:t>
      </w:r>
      <w:r w:rsidRPr="00800A5E">
        <w:rPr>
          <w:rFonts w:asciiTheme="majorHAnsi" w:hAnsiTheme="majorHAnsi" w:cstheme="majorHAnsi"/>
          <w:b/>
          <w:bCs/>
          <w:u w:val="single"/>
        </w:rPr>
        <w:t>academic governance</w:t>
      </w:r>
      <w:r w:rsidRPr="00800A5E">
        <w:rPr>
          <w:rFonts w:asciiTheme="majorHAnsi" w:hAnsiTheme="majorHAnsi" w:cstheme="majorHAnsi"/>
          <w:u w:val="single"/>
        </w:rPr>
        <w:t xml:space="preserve"> and practice</w:t>
      </w:r>
      <w:r w:rsidRPr="00800A5E">
        <w:rPr>
          <w:rFonts w:asciiTheme="majorHAnsi" w:hAnsiTheme="majorHAnsi" w:cstheme="majorHAnsi"/>
          <w:sz w:val="16"/>
        </w:rPr>
        <w:t xml:space="preserve"> (Deckard and Heslin, 2016). Consequently, being positioned as an ‘insider’ within these organisations creates an ethical dilemma for native academics who wish to put their scholarship to work on behalf of decolonisation projects (Bhattacharyya and Murji, 2013). But neither does being an ‘insider’ necessarily confer privilege or academic status. Even those indigenous intellectual workers who operate at the managerial core of their organisations are frequently subject to paternalistic pathologising and racially based institutional practices. In many cases, institutional inclusion is presented to native faculty as a form of ‘decolonisation’ despite the fact that this ‘inclusion has not led to formal decolonisation or even to substantial institutional reform’ (Strakosch, 2013: 5). In New Zealand, where there are widespread and uncomfortable silences about the colonial past (O’Malley and Kidman, 2017), settler-colonial and neoliberal forces cooperate within a grid of power relations that connect historical and modern forms of coloniality with market-driven ideologies. Within the academy, these ideologies, practices and values not only echo wider public silences but also reproduce and maintain them (Chatterjee and Maira, 2014; Kidman et al., 2015). The hegemonic aspect of these entangled power relations can be seen in the soft governance of intellectual labour which links economic rationalism with highly regulated forms of academic subjectivity, as discussed below.</w:t>
      </w:r>
    </w:p>
    <w:p w14:paraId="308C4261" w14:textId="3DDAF004" w:rsidR="004254A1" w:rsidRDefault="004254A1" w:rsidP="004254A1">
      <w:pPr>
        <w:pStyle w:val="Heading3"/>
      </w:pPr>
      <w:r>
        <w:t>Cap</w:t>
      </w:r>
    </w:p>
    <w:p w14:paraId="4B8A9861" w14:textId="77777777" w:rsidR="004254A1" w:rsidRDefault="004254A1" w:rsidP="004254A1">
      <w:pPr>
        <w:pStyle w:val="Heading4"/>
      </w:pPr>
      <w:r>
        <w:t>Proliferating literature of the Anthropocene creates a symbolic investment in capitalism that forecloses alternative futures</w:t>
      </w:r>
    </w:p>
    <w:p w14:paraId="1F0494C9" w14:textId="77777777" w:rsidR="004254A1" w:rsidRPr="00D62C67" w:rsidRDefault="004254A1" w:rsidP="004254A1">
      <w:r w:rsidRPr="00D62C67">
        <w:t xml:space="preserve">Maria </w:t>
      </w:r>
      <w:r w:rsidRPr="00D62C67">
        <w:rPr>
          <w:rFonts w:eastAsiaTheme="majorEastAsia" w:cstheme="majorBidi"/>
          <w:b/>
          <w:iCs/>
          <w:sz w:val="26"/>
        </w:rPr>
        <w:t>Kaika, 18</w:t>
      </w:r>
      <w:r w:rsidRPr="00D62C67">
        <w:t xml:space="preserve"> (Maria Kaika, Between the frog and the eagle: claiming a ‘Scholarship of Presence’ for the Anthropocene, Taylor &amp;amp; Francis, https://www.tandfonline.com/doi/full/10.1080/09654313.2018.1484893, 5-31-2018)//iLake-</w:t>
      </w:r>
      <w:r w:rsidRPr="00D62C67">
        <w:rPr>
          <w:rFonts w:ascii="Segoe UI Emoji" w:hAnsi="Segoe UI Emoji" w:cs="Segoe UI Emoji"/>
        </w:rPr>
        <w:t>💣🍔</w:t>
      </w:r>
      <w:r w:rsidRPr="00D62C67">
        <w:t xml:space="preserve">  </w:t>
      </w:r>
    </w:p>
    <w:p w14:paraId="770D1279" w14:textId="0DCCAACE" w:rsidR="004254A1" w:rsidRPr="00800A5E" w:rsidRDefault="004254A1" w:rsidP="004254A1">
      <w:pPr>
        <w:rPr>
          <w:rFonts w:asciiTheme="majorHAnsi" w:hAnsiTheme="majorHAnsi" w:cstheme="majorHAnsi"/>
          <w:sz w:val="16"/>
        </w:rPr>
      </w:pPr>
      <w:r>
        <w:t xml:space="preserve">The </w:t>
      </w:r>
      <w:r w:rsidRPr="003E2756">
        <w:rPr>
          <w:b/>
          <w:bCs/>
          <w:u w:val="single"/>
        </w:rPr>
        <w:t>proliferating literature around the Anthropocene</w:t>
      </w:r>
      <w:r>
        <w:t xml:space="preserve"> in the arts, humanities and social sciences is mostly critical. However, this </w:t>
      </w:r>
      <w:r w:rsidRPr="003E2756">
        <w:rPr>
          <w:b/>
          <w:bCs/>
          <w:u w:val="single"/>
        </w:rPr>
        <w:t xml:space="preserve">critical over-engagement </w:t>
      </w:r>
      <w:r w:rsidRPr="003E2756">
        <w:rPr>
          <w:u w:val="single"/>
        </w:rPr>
        <w:t xml:space="preserve">seems to have -for the time being- one clear political consequence: </w:t>
      </w:r>
      <w:r w:rsidRPr="003E2756">
        <w:rPr>
          <w:b/>
          <w:bCs/>
          <w:u w:val="single"/>
        </w:rPr>
        <w:t>it adds symbolic power and scholarly weight</w:t>
      </w:r>
      <w:r w:rsidRPr="003E2756">
        <w:rPr>
          <w:u w:val="single"/>
        </w:rPr>
        <w:t xml:space="preserve"> to a concept that can contribute further towards ‘</w:t>
      </w:r>
      <w:r w:rsidRPr="003E2756">
        <w:rPr>
          <w:b/>
          <w:bCs/>
          <w:u w:val="single"/>
        </w:rPr>
        <w:t>naturalizing’ capitalism</w:t>
      </w:r>
      <w:r>
        <w:t xml:space="preserve"> (Moore, 2015). </w:t>
      </w:r>
      <w:r w:rsidRPr="003E2756">
        <w:rPr>
          <w:u w:val="single"/>
        </w:rPr>
        <w:t>By rubber stamping Nature as endlessly malleable by the geological force called humankind, the Anthropocene becomes a new imaginary signification that depicts the production of second natures though technology, labour, and capital investment,</w:t>
      </w:r>
      <w:r>
        <w:t xml:space="preserve"> (pierced mountains embanked rivers, fracked landscapes, dammed waterways) </w:t>
      </w:r>
      <w:r w:rsidRPr="003E2756">
        <w:rPr>
          <w:u w:val="single"/>
        </w:rPr>
        <w:t>as naturalized spatial ontologies</w:t>
      </w:r>
      <w:r>
        <w:t xml:space="preserve">. </w:t>
      </w:r>
      <w:r w:rsidRPr="003E2756">
        <w:rPr>
          <w:b/>
          <w:bCs/>
          <w:u w:val="single"/>
        </w:rPr>
        <w:t>Suggesting the effects of perpetual capital expansion</w:t>
      </w:r>
      <w:r w:rsidRPr="003E2756">
        <w:rPr>
          <w:u w:val="single"/>
        </w:rPr>
        <w:t xml:space="preserve"> as stratigraphic evidence </w:t>
      </w:r>
      <w:r w:rsidRPr="003E2756">
        <w:rPr>
          <w:b/>
          <w:bCs/>
          <w:u w:val="single"/>
        </w:rPr>
        <w:t>makes them acquire the same ontological status as rocks</w:t>
      </w:r>
      <w:r w:rsidRPr="003E2756">
        <w:rPr>
          <w:u w:val="single"/>
        </w:rPr>
        <w:t>, fossils, minerals, and tectonic plates, the stigmata of the latest geological force: humankind.</w:t>
      </w:r>
      <w:r>
        <w:t xml:space="preserve"> These naturalized spatial ontologies institute the social configurations of power that produced them as real ‘natural’ existing things. </w:t>
      </w:r>
      <w:r w:rsidRPr="003E2756">
        <w:rPr>
          <w:u w:val="single"/>
        </w:rPr>
        <w:t xml:space="preserve">The Anthropocene label, Moore (2015) argues, </w:t>
      </w:r>
      <w:r w:rsidRPr="003E2756">
        <w:rPr>
          <w:b/>
          <w:bCs/>
          <w:u w:val="single"/>
        </w:rPr>
        <w:t>can only endorse and perpetuate the current status quo and the search for technological rather than social solutions to continuous practices of socio-environmental destruction</w:t>
      </w:r>
      <w:r w:rsidRPr="003E2756">
        <w:rPr>
          <w:u w:val="single"/>
        </w:rPr>
        <w:t>.</w:t>
      </w:r>
      <w:r>
        <w:t xml:space="preserve"> </w:t>
      </w:r>
      <w:r w:rsidRPr="003E2756">
        <w:rPr>
          <w:u w:val="single"/>
        </w:rPr>
        <w:t xml:space="preserve">The institution of </w:t>
      </w:r>
      <w:r w:rsidRPr="003E2756">
        <w:rPr>
          <w:b/>
          <w:bCs/>
          <w:u w:val="single"/>
        </w:rPr>
        <w:t>the Anthropocene as a dominant social imaginary for twenty-first century capitalism becomes the means for ensuring that any debate over social change is saturated by a debate over mitigating climate change and environmental destruction</w:t>
      </w:r>
      <w:r>
        <w:t xml:space="preserve"> (Purdy, 2015). The UN’s New Urban Agenda endorses this; </w:t>
      </w:r>
      <w:r w:rsidRPr="003E2756">
        <w:rPr>
          <w:u w:val="single"/>
        </w:rPr>
        <w:t xml:space="preserve">if only we could find the </w:t>
      </w:r>
      <w:r w:rsidRPr="003E2756">
        <w:rPr>
          <w:b/>
          <w:bCs/>
          <w:u w:val="single"/>
        </w:rPr>
        <w:t>right technology, the smartest city, the greenest design</w:t>
      </w:r>
      <w:r w:rsidRPr="003E2756">
        <w:rPr>
          <w:u w:val="single"/>
        </w:rPr>
        <w:t>, the most techno-environmentally friendly city form, we would all live happily ever after on earth’s new geological epoch</w:t>
      </w:r>
      <w:r>
        <w:t xml:space="preserve"> (Kaika, 2017). The Anthropocene is becoming a deterministic and teleological way of thinking about the future of the earth and the future of human and more-than-human beings. </w:t>
      </w:r>
      <w:r w:rsidRPr="003E2756">
        <w:rPr>
          <w:u w:val="single"/>
        </w:rPr>
        <w:t xml:space="preserve">The imaginary of </w:t>
      </w:r>
      <w:r w:rsidRPr="003E2756">
        <w:rPr>
          <w:b/>
          <w:bCs/>
          <w:u w:val="single"/>
        </w:rPr>
        <w:t>the Anthropocene emerges as one that not only rubber stamps capitalism as the only possible mode of socioeconomic organization</w:t>
      </w:r>
      <w:r w:rsidRPr="003E2756">
        <w:rPr>
          <w:u w:val="single"/>
        </w:rPr>
        <w:t xml:space="preserve"> for the epoch; but also </w:t>
      </w:r>
      <w:r w:rsidRPr="003E2756">
        <w:rPr>
          <w:b/>
          <w:bCs/>
          <w:u w:val="single"/>
        </w:rPr>
        <w:t>reproduces current socio-environmental relations as the only imaginary possible</w:t>
      </w:r>
      <w:r w:rsidRPr="003E2756">
        <w:rPr>
          <w:u w:val="single"/>
        </w:rPr>
        <w:t xml:space="preserve"> for the future</w:t>
      </w:r>
      <w:r>
        <w:t xml:space="preserve">. </w:t>
      </w:r>
      <w:r w:rsidRPr="003E2756">
        <w:rPr>
          <w:b/>
          <w:bCs/>
          <w:u w:val="single"/>
        </w:rPr>
        <w:t>Foreclosing alternative processes of subjectivisation</w:t>
      </w:r>
      <w:r w:rsidRPr="003E2756">
        <w:rPr>
          <w:u w:val="single"/>
        </w:rPr>
        <w:t xml:space="preserve"> and possibilities for autonomy,</w:t>
      </w:r>
      <w:r>
        <w:t xml:space="preserve"> it becomes a totem that indicates to society what to desire and how to desire it (Kaika, 2011); or </w:t>
      </w:r>
      <w:r w:rsidRPr="003E2756">
        <w:rPr>
          <w:u w:val="single"/>
        </w:rPr>
        <w:t xml:space="preserve">to even </w:t>
      </w:r>
      <w:r w:rsidRPr="003E2756">
        <w:rPr>
          <w:b/>
          <w:bCs/>
          <w:u w:val="single"/>
        </w:rPr>
        <w:t>stop altogether desiring alternative socio-environmental arrangements</w:t>
      </w:r>
    </w:p>
    <w:p w14:paraId="0417CB19" w14:textId="27BD051E" w:rsidR="00B2780A" w:rsidRPr="00800A5E" w:rsidRDefault="00B2780A" w:rsidP="00B2780A">
      <w:pPr>
        <w:pStyle w:val="Heading3"/>
        <w:rPr>
          <w:rFonts w:asciiTheme="majorHAnsi" w:hAnsiTheme="majorHAnsi" w:cstheme="majorHAnsi"/>
        </w:rPr>
      </w:pPr>
      <w:r w:rsidRPr="00800A5E">
        <w:rPr>
          <w:rFonts w:asciiTheme="majorHAnsi" w:hAnsiTheme="majorHAnsi" w:cstheme="majorHAnsi"/>
        </w:rPr>
        <w:t>Racial Ca</w:t>
      </w:r>
      <w:r w:rsidR="006001B8">
        <w:rPr>
          <w:rFonts w:asciiTheme="majorHAnsi" w:hAnsiTheme="majorHAnsi" w:cstheme="majorHAnsi"/>
        </w:rPr>
        <w:t xml:space="preserve">p </w:t>
      </w:r>
      <w:r w:rsidRPr="00800A5E">
        <w:rPr>
          <w:rFonts w:asciiTheme="majorHAnsi" w:hAnsiTheme="majorHAnsi" w:cstheme="majorHAnsi"/>
        </w:rPr>
        <w:t xml:space="preserve">K </w:t>
      </w:r>
    </w:p>
    <w:p w14:paraId="1FD72532" w14:textId="77777777" w:rsidR="00B2780A" w:rsidRPr="00800A5E" w:rsidRDefault="00B2780A" w:rsidP="00B2780A">
      <w:pPr>
        <w:rPr>
          <w:rFonts w:asciiTheme="majorHAnsi" w:hAnsiTheme="majorHAnsi" w:cstheme="majorHAnsi"/>
        </w:rPr>
      </w:pPr>
    </w:p>
    <w:p w14:paraId="1BBAC1F6" w14:textId="77777777" w:rsidR="00B2780A" w:rsidRPr="00800A5E" w:rsidRDefault="00B2780A" w:rsidP="00B2780A">
      <w:pPr>
        <w:pStyle w:val="Heading4"/>
        <w:rPr>
          <w:rFonts w:asciiTheme="majorHAnsi" w:hAnsiTheme="majorHAnsi" w:cstheme="majorHAnsi"/>
        </w:rPr>
      </w:pPr>
      <w:r w:rsidRPr="00800A5E">
        <w:rPr>
          <w:rFonts w:asciiTheme="majorHAnsi" w:hAnsiTheme="majorHAnsi" w:cstheme="majorHAnsi"/>
          <w:u w:val="single"/>
        </w:rPr>
        <w:t>Capital</w:t>
      </w:r>
      <w:r w:rsidRPr="00800A5E">
        <w:rPr>
          <w:rFonts w:asciiTheme="majorHAnsi" w:hAnsiTheme="majorHAnsi" w:cstheme="majorHAnsi"/>
        </w:rPr>
        <w:t xml:space="preserve"> defines the modern regime of </w:t>
      </w:r>
      <w:r w:rsidRPr="00800A5E">
        <w:rPr>
          <w:rFonts w:asciiTheme="majorHAnsi" w:hAnsiTheme="majorHAnsi" w:cstheme="majorHAnsi"/>
          <w:u w:val="single"/>
        </w:rPr>
        <w:t>settler colonialism</w:t>
      </w:r>
      <w:r w:rsidRPr="00800A5E">
        <w:rPr>
          <w:rFonts w:asciiTheme="majorHAnsi" w:hAnsiTheme="majorHAnsi" w:cstheme="majorHAnsi"/>
        </w:rPr>
        <w:t xml:space="preserve">. The economic liquidation of indigenous people operates along the horizon of </w:t>
      </w:r>
      <w:r w:rsidRPr="00800A5E">
        <w:rPr>
          <w:rFonts w:asciiTheme="majorHAnsi" w:hAnsiTheme="majorHAnsi" w:cstheme="majorHAnsi"/>
          <w:u w:val="single"/>
        </w:rPr>
        <w:t>consumption, production and distribution</w:t>
      </w:r>
      <w:r w:rsidRPr="00800A5E">
        <w:rPr>
          <w:rFonts w:asciiTheme="majorHAnsi" w:hAnsiTheme="majorHAnsi" w:cstheme="majorHAnsi"/>
        </w:rPr>
        <w:t xml:space="preserve"> of </w:t>
      </w:r>
      <w:r w:rsidRPr="00800A5E">
        <w:rPr>
          <w:rFonts w:asciiTheme="majorHAnsi" w:hAnsiTheme="majorHAnsi" w:cstheme="majorHAnsi"/>
          <w:u w:val="single"/>
        </w:rPr>
        <w:t>native place/ space</w:t>
      </w:r>
      <w:r w:rsidRPr="00800A5E">
        <w:rPr>
          <w:rFonts w:asciiTheme="majorHAnsi" w:hAnsiTheme="majorHAnsi" w:cstheme="majorHAnsi"/>
        </w:rPr>
        <w:t xml:space="preserve"> to establish </w:t>
      </w:r>
      <w:r w:rsidRPr="00800A5E">
        <w:rPr>
          <w:rFonts w:asciiTheme="majorHAnsi" w:hAnsiTheme="majorHAnsi" w:cstheme="majorHAnsi"/>
          <w:u w:val="single"/>
        </w:rPr>
        <w:t>settler futurity</w:t>
      </w:r>
      <w:r w:rsidRPr="00800A5E">
        <w:rPr>
          <w:rFonts w:asciiTheme="majorHAnsi" w:hAnsiTheme="majorHAnsi" w:cstheme="majorHAnsi"/>
        </w:rPr>
        <w:t xml:space="preserve"> and the neoliberal “good life” inaugurated by genocide. Only a </w:t>
      </w:r>
      <w:r w:rsidRPr="00800A5E">
        <w:rPr>
          <w:rFonts w:asciiTheme="majorHAnsi" w:hAnsiTheme="majorHAnsi" w:cstheme="majorHAnsi"/>
          <w:u w:val="single"/>
        </w:rPr>
        <w:t>centralized account</w:t>
      </w:r>
      <w:r w:rsidRPr="00800A5E">
        <w:rPr>
          <w:rFonts w:asciiTheme="majorHAnsi" w:hAnsiTheme="majorHAnsi" w:cstheme="majorHAnsi"/>
        </w:rPr>
        <w:t xml:space="preserve"> of </w:t>
      </w:r>
      <w:r w:rsidRPr="00800A5E">
        <w:rPr>
          <w:rFonts w:asciiTheme="majorHAnsi" w:hAnsiTheme="majorHAnsi" w:cstheme="majorHAnsi"/>
          <w:u w:val="single"/>
        </w:rPr>
        <w:t>primary accumulation</w:t>
      </w:r>
      <w:r w:rsidRPr="00800A5E">
        <w:rPr>
          <w:rFonts w:asciiTheme="majorHAnsi" w:hAnsiTheme="majorHAnsi" w:cstheme="majorHAnsi"/>
        </w:rPr>
        <w:t xml:space="preserve"> of indigenous space can disrupt </w:t>
      </w:r>
      <w:r w:rsidRPr="00800A5E">
        <w:rPr>
          <w:rFonts w:asciiTheme="majorHAnsi" w:hAnsiTheme="majorHAnsi" w:cstheme="majorHAnsi"/>
          <w:u w:val="single"/>
        </w:rPr>
        <w:t xml:space="preserve">settler metaphysics </w:t>
      </w:r>
      <w:r w:rsidRPr="00800A5E">
        <w:rPr>
          <w:rFonts w:asciiTheme="majorHAnsi" w:hAnsiTheme="majorHAnsi" w:cstheme="majorHAnsi"/>
        </w:rPr>
        <w:t xml:space="preserve">hegemony over “land”. </w:t>
      </w:r>
    </w:p>
    <w:p w14:paraId="66AFC931" w14:textId="77777777" w:rsidR="00B2780A" w:rsidRPr="00800A5E" w:rsidRDefault="00B2780A" w:rsidP="00B2780A">
      <w:pPr>
        <w:rPr>
          <w:rFonts w:asciiTheme="majorHAnsi" w:hAnsiTheme="majorHAnsi" w:cstheme="majorHAnsi"/>
        </w:rPr>
      </w:pPr>
      <w:r w:rsidRPr="00800A5E">
        <w:rPr>
          <w:rStyle w:val="Style13ptBold"/>
          <w:rFonts w:asciiTheme="majorHAnsi" w:hAnsiTheme="majorHAnsi" w:cstheme="majorHAnsi"/>
        </w:rPr>
        <w:t>Million, 18</w:t>
      </w:r>
      <w:r w:rsidRPr="00800A5E">
        <w:rPr>
          <w:rFonts w:asciiTheme="majorHAnsi" w:hAnsiTheme="majorHAnsi" w:cstheme="majorHAnsi"/>
        </w:rPr>
        <w:t xml:space="preserve"> (Title: “We Are The Land, And The Land Is Us” Indigenous Land, Lives, and Embodied Ecologies in the Twenty-First Century/ Author Dian Million a Tanana Athabascan, is an associate professor In the Department of American Indian Studies at the University of Washington 2018 pg. 23-25 MBA)</w:t>
      </w:r>
    </w:p>
    <w:p w14:paraId="00C639F1" w14:textId="77777777" w:rsidR="00B2780A" w:rsidRPr="00800A5E" w:rsidRDefault="00B2780A" w:rsidP="00B2780A">
      <w:pPr>
        <w:rPr>
          <w:rFonts w:asciiTheme="majorHAnsi" w:hAnsiTheme="majorHAnsi" w:cstheme="majorHAnsi"/>
        </w:rPr>
      </w:pPr>
      <w:r w:rsidRPr="00800A5E">
        <w:rPr>
          <w:rFonts w:asciiTheme="majorHAnsi" w:hAnsiTheme="majorHAnsi" w:cstheme="majorHAnsi"/>
        </w:rPr>
        <w:t xml:space="preserve">The implication of this constant numerical assessment of the assimilation of Indigenous peoples reveals an ardent hope. </w:t>
      </w:r>
      <w:r w:rsidRPr="00800A5E">
        <w:rPr>
          <w:rFonts w:asciiTheme="majorHAnsi" w:hAnsiTheme="majorHAnsi" w:cstheme="majorHAnsi"/>
          <w:u w:val="single"/>
        </w:rPr>
        <w:t>The nation-state (the United States, in this case) dutifully accounts for the moment when such people are no longer numerically significant; until the moment when no “pure” population defined by the original “contracts” of their status exists</w:t>
      </w:r>
      <w:r w:rsidRPr="00800A5E">
        <w:rPr>
          <w:rFonts w:asciiTheme="majorHAnsi" w:hAnsiTheme="majorHAnsi" w:cstheme="majorHAnsi"/>
        </w:rPr>
        <w:t xml:space="preserve">. </w:t>
      </w:r>
      <w:r w:rsidRPr="00800A5E">
        <w:rPr>
          <w:rFonts w:asciiTheme="majorHAnsi" w:hAnsiTheme="majorHAnsi" w:cstheme="majorHAnsi"/>
          <w:b/>
          <w:bCs/>
          <w:u w:val="single"/>
        </w:rPr>
        <w:t>At that time, “Indians” pass into the general population with “other” mixed, minoritized, and racialized populations without claims to treaties and sovereignties. In the face of this rational epistemology, those who attempt to live on as Indigenous often report the affective weight of being an ontological and moral challenge to the dominant order.</w:t>
      </w:r>
      <w:r w:rsidRPr="00800A5E">
        <w:rPr>
          <w:rFonts w:asciiTheme="majorHAnsi" w:hAnsiTheme="majorHAnsi" w:cstheme="majorHAnsi"/>
        </w:rPr>
        <w:t xml:space="preserve"> In this setting</w:t>
      </w:r>
      <w:r w:rsidRPr="00800A5E">
        <w:rPr>
          <w:rFonts w:asciiTheme="majorHAnsi" w:hAnsiTheme="majorHAnsi" w:cstheme="majorHAnsi"/>
          <w:b/>
          <w:bCs/>
          <w:u w:val="single"/>
        </w:rPr>
        <w:t xml:space="preserve">, the relations that inform the fight for the Mni Sose at Standing Rock and for the Arctic seem absent, or unrecognizable. </w:t>
      </w:r>
      <w:r w:rsidRPr="00800A5E">
        <w:rPr>
          <w:rFonts w:asciiTheme="majorHAnsi" w:hAnsiTheme="majorHAnsi" w:cstheme="majorHAnsi"/>
        </w:rPr>
        <w:t xml:space="preserve">In urban settings Indigenous peoples suffer from the same kinds of “environmental” disasters that have become familiar to many. </w:t>
      </w:r>
      <w:r w:rsidRPr="00800A5E">
        <w:rPr>
          <w:rFonts w:asciiTheme="majorHAnsi" w:hAnsiTheme="majorHAnsi" w:cstheme="majorHAnsi"/>
          <w:b/>
          <w:bCs/>
          <w:u w:val="single"/>
        </w:rPr>
        <w:t>We suffer from the failure of systems that serve capital but not people who are insignificant to it, from the fate of those whose labor is not needed, or who are no longer legible—</w:t>
      </w:r>
      <w:r w:rsidRPr="00800A5E">
        <w:rPr>
          <w:rFonts w:asciiTheme="majorHAnsi" w:hAnsiTheme="majorHAnsi" w:cstheme="majorHAnsi"/>
        </w:rPr>
        <w:t xml:space="preserve">the homeless, the addicted, and the old. These great hubs of capitalist life have relations and a “lifestyle” that is now so ascendant that we might mistake it as a natural force. Yet, these lives we live, however nourished or abandoned by capitalist infrastructure, are actually lives with profound relations. What are these relations? How do they make us? Glen Sean Coulthard (Yellow Knives Dine) reminds of these relations in his Red Skin, White Masks: Rejecting the Colonial Politics of Recognition in his Indigenous read- ing of Marx: “[A] mode of production must not be considered simply as being the production of the physical existence of the individuals. Rather it is a definite form of activity of these individuals, a definite form of express- ing their life, a definite mode of life on their part. As individuals express their life, so they are. What they are, therefore, coincides with their production, both with what they produce and with how they produce [it].”5 </w:t>
      </w:r>
      <w:r w:rsidRPr="00800A5E">
        <w:rPr>
          <w:rFonts w:asciiTheme="majorHAnsi" w:hAnsiTheme="majorHAnsi" w:cstheme="majorHAnsi"/>
          <w:b/>
          <w:bCs/>
          <w:u w:val="single"/>
        </w:rPr>
        <w:t>The modes of life that capitalism produces are profoundly anchored by hierarchies of race, class, and gender</w:t>
      </w:r>
      <w:r w:rsidRPr="00800A5E">
        <w:rPr>
          <w:rFonts w:asciiTheme="majorHAnsi" w:hAnsiTheme="majorHAnsi" w:cstheme="majorHAnsi"/>
        </w:rPr>
        <w:t xml:space="preserve">. They present as places of great excitement, great extremes of income and consumption, and the capitalist vie joy- euse for some. Yet, these are </w:t>
      </w:r>
      <w:r w:rsidRPr="00800A5E">
        <w:rPr>
          <w:rFonts w:asciiTheme="majorHAnsi" w:hAnsiTheme="majorHAnsi" w:cstheme="majorHAnsi"/>
          <w:b/>
          <w:bCs/>
          <w:u w:val="single"/>
        </w:rPr>
        <w:t>increasingly “urban,” cities within cities that are themselves only nodes in great streams of capitalist activity that stretch across our worlds.</w:t>
      </w:r>
      <w:r w:rsidRPr="00800A5E">
        <w:rPr>
          <w:rFonts w:asciiTheme="majorHAnsi" w:hAnsiTheme="majorHAnsi" w:cstheme="majorHAnsi"/>
        </w:rPr>
        <w:t xml:space="preserve"> As sociologist and geographer Deborah Cowen points out, </w:t>
      </w:r>
      <w:r w:rsidRPr="00800A5E">
        <w:rPr>
          <w:rFonts w:asciiTheme="majorHAnsi" w:hAnsiTheme="majorHAnsi" w:cstheme="majorHAnsi"/>
          <w:b/>
          <w:bCs/>
          <w:u w:val="single"/>
        </w:rPr>
        <w:t>our cities are now shaped by their roles in the three great flows of capital: production, consumption, and distribution.</w:t>
      </w:r>
      <w:r w:rsidRPr="00800A5E">
        <w:rPr>
          <w:rFonts w:asciiTheme="majorHAnsi" w:hAnsiTheme="majorHAnsi" w:cstheme="majorHAnsi"/>
        </w:rPr>
        <w:t xml:space="preserve">6 </w:t>
      </w:r>
      <w:r w:rsidRPr="00800A5E">
        <w:rPr>
          <w:rFonts w:asciiTheme="majorHAnsi" w:hAnsiTheme="majorHAnsi" w:cstheme="majorHAnsi"/>
          <w:b/>
          <w:bCs/>
          <w:u w:val="single"/>
        </w:rPr>
        <w:t>The wars that nations like the United States now fight are primarily those in protection of these flows, those of data, of goods or energy. The outsized presence of a state and corporatized (and militarized) police force in protection of the Black Snake at Mni Sose, the Missouri River, makes more sense when you understand the needs of global capital to protect these infrastructures, these flows, capital- ism’s bloodstreams. These homes and hubs of capital are always undergoing renovation, reorganized for the goods and labors that are capitalism’s business.</w:t>
      </w:r>
      <w:r w:rsidRPr="00800A5E">
        <w:rPr>
          <w:rFonts w:asciiTheme="majorHAnsi" w:hAnsiTheme="majorHAnsi" w:cstheme="majorHAnsi"/>
        </w:rPr>
        <w:t xml:space="preserve"> Aaron Bady reminds us that “bourgeois reformers never solve the problems created by capitalism, because they cannot address the root causes; since you can’t just kill the poor, the next best thing is to move ‘blighted’ populations elsewhere, out of sight and out of mind. To ‘revitalize’ a city center, therefore, is to make room for capital development by moving unwanted and unproductive (and uncapitalized) people elsewhere.”7 In Richard Florida’s initial argument, the active players are a creative class of biotech, dot.com, and financial innovators seemingly detached from the land/resource production of an earlier, more voracious era. I would argue that these “</w:t>
      </w:r>
      <w:r w:rsidRPr="00800A5E">
        <w:rPr>
          <w:rFonts w:asciiTheme="majorHAnsi" w:hAnsiTheme="majorHAnsi" w:cstheme="majorHAnsi"/>
          <w:b/>
          <w:bCs/>
          <w:u w:val="single"/>
        </w:rPr>
        <w:t>creative” financiers and entrepreneurs are more dependent on the resources being extracted from the land now than in the past, and increasingly detached from any knowledge of their dependency.</w:t>
      </w:r>
      <w:r w:rsidRPr="00800A5E">
        <w:rPr>
          <w:rFonts w:asciiTheme="majorHAnsi" w:hAnsiTheme="majorHAnsi" w:cstheme="majorHAnsi"/>
        </w:rPr>
        <w:t xml:space="preserve"> I believe that </w:t>
      </w:r>
      <w:r w:rsidRPr="00800A5E">
        <w:rPr>
          <w:rFonts w:asciiTheme="majorHAnsi" w:hAnsiTheme="majorHAnsi" w:cstheme="majorHAnsi"/>
          <w:u w:val="single"/>
        </w:rPr>
        <w:t>most of us cannot name the relations that we are profoundly a part of when we live in these hives of capitalist relations that we denote as urban.</w:t>
      </w:r>
      <w:r w:rsidRPr="00800A5E">
        <w:rPr>
          <w:rFonts w:asciiTheme="majorHAnsi" w:hAnsiTheme="majorHAnsi" w:cstheme="majorHAnsi"/>
        </w:rPr>
        <w:t xml:space="preserve"> </w:t>
      </w:r>
      <w:r w:rsidRPr="00800A5E">
        <w:rPr>
          <w:rFonts w:asciiTheme="majorHAnsi" w:hAnsiTheme="majorHAnsi" w:cstheme="majorHAnsi"/>
          <w:b/>
          <w:bCs/>
          <w:u w:val="single"/>
        </w:rPr>
        <w:t xml:space="preserve">I want to just bring to the fore that capitalisms do indeed produce “ways of life.” But I would not differentiate these by geography from something called the “land.” Any divide between these “geographies” is now oversimplified in an assessment of the United States </w:t>
      </w:r>
      <w:r w:rsidRPr="00800A5E">
        <w:rPr>
          <w:rFonts w:asciiTheme="majorHAnsi" w:hAnsiTheme="majorHAnsi" w:cstheme="majorHAnsi"/>
        </w:rPr>
        <w:t xml:space="preserve">as the pinnacle of neoliberal globalism as urban and rural: the rich urban elites versus the primarily poor rural white family forgotten </w:t>
      </w:r>
      <w:r w:rsidRPr="00800A5E">
        <w:rPr>
          <w:rFonts w:asciiTheme="majorHAnsi" w:hAnsiTheme="majorHAnsi" w:cstheme="majorHAnsi"/>
          <w:b/>
          <w:bCs/>
          <w:u w:val="single"/>
        </w:rPr>
        <w:t>by capital.</w:t>
      </w:r>
      <w:r w:rsidRPr="00800A5E">
        <w:rPr>
          <w:rFonts w:asciiTheme="majorHAnsi" w:hAnsiTheme="majorHAnsi" w:cstheme="majorHAnsi"/>
        </w:rPr>
        <w:t xml:space="preserve"> </w:t>
      </w:r>
      <w:r w:rsidRPr="00800A5E">
        <w:rPr>
          <w:rFonts w:asciiTheme="majorHAnsi" w:hAnsiTheme="majorHAnsi" w:cstheme="majorHAnsi"/>
          <w:u w:val="single"/>
        </w:rPr>
        <w:t>These great city-state nodes of capitalist urbanism are juxtaposed to places that continue to provide the United States with an imaginary that retains status as “the Real America.”</w:t>
      </w:r>
      <w:r w:rsidRPr="00800A5E">
        <w:rPr>
          <w:rFonts w:asciiTheme="majorHAnsi" w:hAnsiTheme="majorHAnsi" w:cstheme="majorHAnsi"/>
        </w:rPr>
        <w:t xml:space="preserve"> These are places with frontier values, whose people’s hard work and moral standards are what is needed to be “made great again.” Rural areas are not barren; nor are they frontiers, although the nostalgia for a “virgin frontier” lives on deeply in the white desire to be armed and landed. Moreover, they have never been solely “white,” not in history and not in the present, in regions that have known global settler immigration for two to three centuries. </w:t>
      </w:r>
      <w:r w:rsidRPr="00800A5E">
        <w:rPr>
          <w:rFonts w:asciiTheme="majorHAnsi" w:hAnsiTheme="majorHAnsi" w:cstheme="majorHAnsi"/>
          <w:b/>
          <w:bCs/>
          <w:u w:val="single"/>
        </w:rPr>
        <w:t>The actual relations of land need to be clarified</w:t>
      </w:r>
      <w:r w:rsidRPr="00800A5E">
        <w:rPr>
          <w:rFonts w:asciiTheme="majorHAnsi" w:hAnsiTheme="majorHAnsi" w:cstheme="majorHAnsi"/>
        </w:rPr>
        <w:t xml:space="preserve">, and I begin this discussion with Standing Rock, itself, a place of long relations. The Lakota, a soci- ety that preceded the United States and the state of North Dakota by millennia, are presences that forever confound and question the imaginaries of the formation and legitimacy of the United States. </w:t>
      </w:r>
      <w:r w:rsidRPr="00800A5E">
        <w:rPr>
          <w:rFonts w:asciiTheme="majorHAnsi" w:hAnsiTheme="majorHAnsi" w:cstheme="majorHAnsi"/>
          <w:b/>
          <w:bCs/>
          <w:u w:val="single"/>
        </w:rPr>
        <w:t xml:space="preserve">For the United States, the Lakota always exist in “the barrens,” where rural white America demands a replaying of “the Indian Wars” every time the nation moves to take resources from Indian lands. These barrens are places where a pipeline route can be moved so as not to endanger settler capitalist water sources. </w:t>
      </w:r>
      <w:r w:rsidRPr="00800A5E">
        <w:rPr>
          <w:rFonts w:asciiTheme="majorHAnsi" w:hAnsiTheme="majorHAnsi" w:cstheme="majorHAnsi"/>
        </w:rPr>
        <w:t xml:space="preserve">Indigenous places are often imagined as isolated empty places, disposable, or usable places subordinate to national need. </w:t>
      </w:r>
      <w:r w:rsidRPr="00800A5E">
        <w:rPr>
          <w:rFonts w:asciiTheme="majorHAnsi" w:hAnsiTheme="majorHAnsi" w:cstheme="majorHAnsi"/>
          <w:b/>
          <w:bCs/>
          <w:u w:val="single"/>
        </w:rPr>
        <w:t>Indigenous peoples are not isolated, in a past, outside of capital, or without capitalist relations</w:t>
      </w:r>
      <w:r w:rsidRPr="00800A5E">
        <w:rPr>
          <w:rFonts w:asciiTheme="majorHAnsi" w:hAnsiTheme="majorHAnsi" w:cstheme="majorHAnsi"/>
        </w:rPr>
        <w:t xml:space="preserve">: we are </w:t>
      </w:r>
      <w:r w:rsidRPr="00800A5E">
        <w:rPr>
          <w:rFonts w:asciiTheme="majorHAnsi" w:hAnsiTheme="majorHAnsi" w:cstheme="majorHAnsi"/>
          <w:b/>
          <w:bCs/>
          <w:u w:val="single"/>
        </w:rPr>
        <w:t>central to them</w:t>
      </w:r>
      <w:r w:rsidRPr="00800A5E">
        <w:rPr>
          <w:rFonts w:asciiTheme="majorHAnsi" w:hAnsiTheme="majorHAnsi" w:cstheme="majorHAnsi"/>
        </w:rPr>
        <w:t>.</w:t>
      </w:r>
      <w:r w:rsidRPr="00800A5E">
        <w:rPr>
          <w:rFonts w:asciiTheme="majorHAnsi" w:hAnsiTheme="majorHAnsi" w:cstheme="majorHAnsi"/>
          <w:u w:val="single"/>
        </w:rPr>
        <w:t xml:space="preserve"> </w:t>
      </w:r>
      <w:r w:rsidRPr="00800A5E">
        <w:rPr>
          <w:rFonts w:asciiTheme="majorHAnsi" w:hAnsiTheme="majorHAnsi" w:cstheme="majorHAnsi"/>
        </w:rPr>
        <w:t>We get past some kinds of “geographical” differences when we foreground other relations: the relations revealed, for instance, between the necessity and desire for life and clean water in African American com- munities in Flint, Michigan, juxtaposed with these needs in Standing Rock</w:t>
      </w:r>
      <w:r w:rsidRPr="00800A5E">
        <w:rPr>
          <w:rFonts w:asciiTheme="majorHAnsi" w:hAnsiTheme="majorHAnsi" w:cstheme="majorHAnsi"/>
          <w:u w:val="single"/>
        </w:rPr>
        <w:t>.</w:t>
      </w:r>
    </w:p>
    <w:p w14:paraId="50953F2D" w14:textId="77777777" w:rsidR="00B2780A" w:rsidRPr="00800A5E" w:rsidRDefault="00B2780A" w:rsidP="00B2780A">
      <w:pPr>
        <w:pStyle w:val="Heading4"/>
        <w:rPr>
          <w:rFonts w:asciiTheme="majorHAnsi" w:hAnsiTheme="majorHAnsi" w:cstheme="majorHAnsi"/>
        </w:rPr>
      </w:pPr>
      <w:r w:rsidRPr="00800A5E">
        <w:rPr>
          <w:rFonts w:asciiTheme="majorHAnsi" w:hAnsiTheme="majorHAnsi" w:cstheme="majorHAnsi"/>
        </w:rPr>
        <w:t xml:space="preserve">Only racial capitalism can account for settler logics as not merely events but a structural logic of dispossession that mark indigenous spaces for extraction and accumulation.  The geo-imaginary of settlement is indebted to market logics – at the level of production - alternative modes of subjective re-orientation to “land” outside of the dialectics of sovereignty and recognition are made impossible without a disruption of the primacy of capital. </w:t>
      </w:r>
    </w:p>
    <w:p w14:paraId="08A56F80" w14:textId="77777777" w:rsidR="00B2780A" w:rsidRPr="00800A5E" w:rsidRDefault="00B2780A" w:rsidP="00B2780A">
      <w:pPr>
        <w:rPr>
          <w:rFonts w:asciiTheme="majorHAnsi" w:hAnsiTheme="majorHAnsi" w:cstheme="majorHAnsi"/>
        </w:rPr>
      </w:pPr>
      <w:r w:rsidRPr="00800A5E">
        <w:rPr>
          <w:rStyle w:val="Style13ptBold"/>
          <w:rFonts w:asciiTheme="majorHAnsi" w:hAnsiTheme="majorHAnsi" w:cstheme="majorHAnsi"/>
        </w:rPr>
        <w:t>Million, 18</w:t>
      </w:r>
      <w:r w:rsidRPr="00800A5E">
        <w:rPr>
          <w:rFonts w:asciiTheme="majorHAnsi" w:hAnsiTheme="majorHAnsi" w:cstheme="majorHAnsi"/>
        </w:rPr>
        <w:t xml:space="preserve"> </w:t>
      </w:r>
      <w:r w:rsidRPr="00800A5E">
        <w:rPr>
          <w:rStyle w:val="Style13ptBold"/>
          <w:rFonts w:asciiTheme="majorHAnsi" w:hAnsiTheme="majorHAnsi" w:cstheme="majorHAnsi"/>
          <w:b w:val="0"/>
        </w:rPr>
        <w:t>(Title: “We Are The Land, And The Land Is Us” Indigenous Land, Lives, and Embodied Ecologies in the Twenty-First Century/ Author Dian Million a Tanana Athabascan, is an associate professor In the Department of American Indian Studies at the University of Washington 2018 MBA pg. 31-32</w:t>
      </w:r>
      <w:r w:rsidRPr="00800A5E">
        <w:rPr>
          <w:rStyle w:val="Style13ptBold"/>
          <w:rFonts w:asciiTheme="majorHAnsi" w:hAnsiTheme="majorHAnsi" w:cstheme="majorHAnsi"/>
        </w:rPr>
        <w:t>)</w:t>
      </w:r>
    </w:p>
    <w:p w14:paraId="4DB34649" w14:textId="77777777" w:rsidR="00B2780A" w:rsidRPr="00800A5E" w:rsidRDefault="00B2780A" w:rsidP="00B2780A">
      <w:pPr>
        <w:rPr>
          <w:rFonts w:asciiTheme="majorHAnsi" w:hAnsiTheme="majorHAnsi" w:cstheme="majorHAnsi"/>
        </w:rPr>
      </w:pPr>
      <w:r w:rsidRPr="00800A5E">
        <w:rPr>
          <w:rFonts w:asciiTheme="majorHAnsi" w:hAnsiTheme="majorHAnsi" w:cstheme="majorHAnsi"/>
        </w:rPr>
        <w:t xml:space="preserve">If the Arctic has long been touted as the last frontier in North America, </w:t>
      </w:r>
      <w:r w:rsidRPr="00800A5E">
        <w:rPr>
          <w:rFonts w:asciiTheme="majorHAnsi" w:hAnsiTheme="majorHAnsi" w:cstheme="majorHAnsi"/>
          <w:b/>
          <w:bCs/>
          <w:u w:val="single"/>
        </w:rPr>
        <w:t>our histories bear the marks of what this frontier means as “structure,” as an ongoing process rather than as an “event.” As a structure, “frontier” means the ongoing opening, abandonment, and reopening of extraction and transient exploitation of our lives and our places without Native consent.</w:t>
      </w:r>
      <w:r w:rsidRPr="00800A5E">
        <w:rPr>
          <w:rFonts w:asciiTheme="majorHAnsi" w:hAnsiTheme="majorHAnsi" w:cstheme="majorHAnsi"/>
        </w:rPr>
        <w:t xml:space="preserve"> </w:t>
      </w:r>
      <w:r w:rsidRPr="00800A5E">
        <w:rPr>
          <w:rFonts w:asciiTheme="majorHAnsi" w:hAnsiTheme="majorHAnsi" w:cstheme="majorHAnsi"/>
          <w:b/>
          <w:bCs/>
          <w:u w:val="single"/>
        </w:rPr>
        <w:t>Settler colonialism’s interests in</w:t>
      </w:r>
      <w:r w:rsidRPr="00800A5E">
        <w:rPr>
          <w:rFonts w:asciiTheme="majorHAnsi" w:hAnsiTheme="majorHAnsi" w:cstheme="majorHAnsi"/>
        </w:rPr>
        <w:t xml:space="preserve"> such “rural” </w:t>
      </w:r>
      <w:r w:rsidRPr="00800A5E">
        <w:rPr>
          <w:rFonts w:asciiTheme="majorHAnsi" w:hAnsiTheme="majorHAnsi" w:cstheme="majorHAnsi"/>
          <w:b/>
          <w:bCs/>
          <w:u w:val="single"/>
        </w:rPr>
        <w:t xml:space="preserve">or imagined “open” spaces are </w:t>
      </w:r>
      <w:r w:rsidRPr="00800A5E">
        <w:rPr>
          <w:rFonts w:asciiTheme="majorHAnsi" w:hAnsiTheme="majorHAnsi" w:cstheme="majorHAnsi"/>
        </w:rPr>
        <w:t xml:space="preserve">never naive or disinterested. To ignore so-called </w:t>
      </w:r>
      <w:r w:rsidRPr="00800A5E">
        <w:rPr>
          <w:rFonts w:asciiTheme="majorHAnsi" w:hAnsiTheme="majorHAnsi" w:cstheme="majorHAnsi"/>
          <w:b/>
          <w:bCs/>
          <w:u w:val="single"/>
        </w:rPr>
        <w:t xml:space="preserve">flyover places in the geo- imaginary of our present politics </w:t>
      </w:r>
      <w:r w:rsidRPr="00800A5E">
        <w:rPr>
          <w:rFonts w:asciiTheme="majorHAnsi" w:hAnsiTheme="majorHAnsi" w:cstheme="majorHAnsi"/>
        </w:rPr>
        <w:t xml:space="preserve">is to ignore the significant control of lands </w:t>
      </w:r>
      <w:r w:rsidRPr="00800A5E">
        <w:rPr>
          <w:rFonts w:asciiTheme="majorHAnsi" w:hAnsiTheme="majorHAnsi" w:cstheme="majorHAnsi"/>
          <w:b/>
          <w:bCs/>
          <w:u w:val="single"/>
        </w:rPr>
        <w:t xml:space="preserve">and resources basic to the capitalist economic need to consolidate its powers. To represent these places as “underdeveloped,” or merely as a disgruntled domain of right and alt-right white settlers who assert their “God-given” rights to land, guns, and employment, is to make an egregious misreading of what land and capital interests actually are in North America. </w:t>
      </w:r>
      <w:r w:rsidRPr="00800A5E">
        <w:rPr>
          <w:rFonts w:asciiTheme="majorHAnsi" w:hAnsiTheme="majorHAnsi" w:cstheme="majorHAnsi"/>
        </w:rPr>
        <w:t xml:space="preserve">The inter- ests in these places, both in the United States and Canada, increasingly demand local white settler control (or conservative multicultural coopera- tion) to exploit resources at the same time they would like to disappear Native ways of life. The rural United States and interior Canadian provinces are home both to nation-states’ energy preserves and the Indigenous peoples that often bar access. The cities are interdependent with, never separate from, these places. </w:t>
      </w:r>
      <w:r w:rsidRPr="00800A5E">
        <w:rPr>
          <w:rFonts w:asciiTheme="majorHAnsi" w:hAnsiTheme="majorHAnsi" w:cstheme="majorHAnsi"/>
          <w:u w:val="single"/>
        </w:rPr>
        <w:t>The stakes seem different when we do not understand Indigenism within its own relations. Our environmental and racial justice demands are made depending on our ability to reform capitalisms whose relations serve a deep axiom: the “survival of the fittest.”</w:t>
      </w:r>
      <w:r w:rsidRPr="00800A5E">
        <w:rPr>
          <w:rFonts w:asciiTheme="majorHAnsi" w:hAnsiTheme="majorHAnsi" w:cstheme="majorHAnsi"/>
        </w:rPr>
        <w:t xml:space="preserve"> This axiom is often attributed to “nature.” These are not the only relations possible with “environments.” </w:t>
      </w:r>
      <w:r w:rsidRPr="00800A5E">
        <w:rPr>
          <w:rFonts w:asciiTheme="majorHAnsi" w:hAnsiTheme="majorHAnsi" w:cstheme="majorHAnsi"/>
          <w:b/>
          <w:bCs/>
          <w:u w:val="single"/>
        </w:rPr>
        <w:t>The “survival of the fittest” never existed except in Darwin’s mistaken humancentric, Eurocentric nineteenth-century theory of life’s relations as a mirror of nineteenth-century capitalism</w:t>
      </w:r>
      <w:r w:rsidRPr="00800A5E">
        <w:rPr>
          <w:rFonts w:asciiTheme="majorHAnsi" w:hAnsiTheme="majorHAnsi" w:cstheme="majorHAnsi"/>
        </w:rPr>
        <w:t xml:space="preserve">—a mistake that could be rendered only by a capitalist mind. </w:t>
      </w:r>
      <w:r w:rsidRPr="00800A5E">
        <w:rPr>
          <w:rFonts w:asciiTheme="majorHAnsi" w:hAnsiTheme="majorHAnsi" w:cstheme="majorHAnsi"/>
          <w:u w:val="single"/>
        </w:rPr>
        <w:t>Indigenism writ large knows that there are other readings of what our relations might be, other values that could be held, that must come into the conversations that inform all our struggles, that we must include</w:t>
      </w:r>
      <w:r w:rsidRPr="00800A5E">
        <w:rPr>
          <w:rFonts w:asciiTheme="majorHAnsi" w:hAnsiTheme="majorHAnsi" w:cstheme="majorHAnsi"/>
        </w:rPr>
        <w:t>—not to admonish, but to suggest.</w:t>
      </w:r>
    </w:p>
    <w:p w14:paraId="719C2E9D" w14:textId="77777777" w:rsidR="00B2780A" w:rsidRPr="00800A5E" w:rsidRDefault="00B2780A" w:rsidP="00B2780A">
      <w:pPr>
        <w:rPr>
          <w:rFonts w:asciiTheme="majorHAnsi" w:hAnsiTheme="majorHAnsi" w:cstheme="majorHAnsi"/>
          <w:b/>
          <w:bCs/>
          <w:sz w:val="28"/>
          <w:szCs w:val="28"/>
          <w:u w:val="single"/>
        </w:rPr>
      </w:pPr>
    </w:p>
    <w:p w14:paraId="4FA97D8F" w14:textId="77777777" w:rsidR="00B2780A" w:rsidRPr="00800A5E" w:rsidRDefault="00B2780A" w:rsidP="00B2780A">
      <w:pPr>
        <w:rPr>
          <w:rFonts w:asciiTheme="majorHAnsi" w:hAnsiTheme="majorHAnsi" w:cstheme="majorHAnsi"/>
          <w:b/>
          <w:bCs/>
          <w:sz w:val="28"/>
          <w:szCs w:val="28"/>
          <w:u w:val="single"/>
        </w:rPr>
      </w:pPr>
    </w:p>
    <w:p w14:paraId="3122615B" w14:textId="77777777" w:rsidR="006E06ED" w:rsidRPr="00800A5E" w:rsidRDefault="006E06ED" w:rsidP="006E06ED">
      <w:pPr>
        <w:rPr>
          <w:rFonts w:asciiTheme="majorHAnsi" w:hAnsiTheme="majorHAnsi" w:cstheme="majorHAnsi"/>
        </w:rPr>
      </w:pPr>
    </w:p>
    <w:sectPr w:rsidR="006E06ED" w:rsidRPr="00800A5E"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D7454" w14:textId="77777777" w:rsidR="00834D05" w:rsidRDefault="00834D05" w:rsidP="00125FA4">
      <w:pPr>
        <w:spacing w:after="0" w:line="240" w:lineRule="auto"/>
      </w:pPr>
      <w:r>
        <w:separator/>
      </w:r>
    </w:p>
  </w:endnote>
  <w:endnote w:type="continuationSeparator" w:id="0">
    <w:p w14:paraId="34665E09" w14:textId="77777777" w:rsidR="00834D05" w:rsidRDefault="00834D05" w:rsidP="00125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pple Color Emoji">
    <w:altName w:val="Calibri"/>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A22B7" w14:textId="77777777" w:rsidR="00834D05" w:rsidRDefault="00834D05" w:rsidP="00125FA4">
      <w:pPr>
        <w:spacing w:after="0" w:line="240" w:lineRule="auto"/>
      </w:pPr>
      <w:r>
        <w:separator/>
      </w:r>
    </w:p>
  </w:footnote>
  <w:footnote w:type="continuationSeparator" w:id="0">
    <w:p w14:paraId="2B11547B" w14:textId="77777777" w:rsidR="00834D05" w:rsidRDefault="00834D05" w:rsidP="00125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B81D51"/>
    <w:multiLevelType w:val="multilevel"/>
    <w:tmpl w:val="E7C4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64606"/>
    <w:multiLevelType w:val="hybridMultilevel"/>
    <w:tmpl w:val="F77AB3CE"/>
    <w:lvl w:ilvl="0" w:tplc="144284E0">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attachedTemplate r:id="rId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55B68"/>
    <w:rsid w:val="000029E3"/>
    <w:rsid w:val="000029E8"/>
    <w:rsid w:val="00004225"/>
    <w:rsid w:val="000066CA"/>
    <w:rsid w:val="00007264"/>
    <w:rsid w:val="000076A9"/>
    <w:rsid w:val="00014FAD"/>
    <w:rsid w:val="00015D2A"/>
    <w:rsid w:val="00023D90"/>
    <w:rsid w:val="0002490B"/>
    <w:rsid w:val="00026465"/>
    <w:rsid w:val="00030204"/>
    <w:rsid w:val="000312A0"/>
    <w:rsid w:val="0003396C"/>
    <w:rsid w:val="00035337"/>
    <w:rsid w:val="00052FB1"/>
    <w:rsid w:val="00054276"/>
    <w:rsid w:val="000547B1"/>
    <w:rsid w:val="0006091E"/>
    <w:rsid w:val="000638C1"/>
    <w:rsid w:val="00065FEE"/>
    <w:rsid w:val="00066E3C"/>
    <w:rsid w:val="000700B5"/>
    <w:rsid w:val="00072718"/>
    <w:rsid w:val="0007381E"/>
    <w:rsid w:val="00076094"/>
    <w:rsid w:val="0008785F"/>
    <w:rsid w:val="00090CBE"/>
    <w:rsid w:val="00091CA2"/>
    <w:rsid w:val="00094DEC"/>
    <w:rsid w:val="000A2D8A"/>
    <w:rsid w:val="000D26A6"/>
    <w:rsid w:val="000D2B90"/>
    <w:rsid w:val="000D6ED8"/>
    <w:rsid w:val="000D717B"/>
    <w:rsid w:val="00100B28"/>
    <w:rsid w:val="00110B56"/>
    <w:rsid w:val="00117316"/>
    <w:rsid w:val="001209B4"/>
    <w:rsid w:val="00125FA4"/>
    <w:rsid w:val="00152731"/>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B45"/>
    <w:rsid w:val="001D4C28"/>
    <w:rsid w:val="001E0B1F"/>
    <w:rsid w:val="001E0C0F"/>
    <w:rsid w:val="001E1E0B"/>
    <w:rsid w:val="001E32E4"/>
    <w:rsid w:val="001E7ED1"/>
    <w:rsid w:val="001F1173"/>
    <w:rsid w:val="001F4B76"/>
    <w:rsid w:val="002005A8"/>
    <w:rsid w:val="002023EE"/>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87EB5"/>
    <w:rsid w:val="00290C5A"/>
    <w:rsid w:val="00290C92"/>
    <w:rsid w:val="0029647A"/>
    <w:rsid w:val="00296504"/>
    <w:rsid w:val="002B5511"/>
    <w:rsid w:val="002B7ACF"/>
    <w:rsid w:val="002E0643"/>
    <w:rsid w:val="002E392E"/>
    <w:rsid w:val="002E6BBC"/>
    <w:rsid w:val="002F1BA9"/>
    <w:rsid w:val="002F45A8"/>
    <w:rsid w:val="002F6E74"/>
    <w:rsid w:val="003106B3"/>
    <w:rsid w:val="0031385D"/>
    <w:rsid w:val="0031675F"/>
    <w:rsid w:val="003171AB"/>
    <w:rsid w:val="003223B2"/>
    <w:rsid w:val="00322A67"/>
    <w:rsid w:val="003232B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635B"/>
    <w:rsid w:val="003F2452"/>
    <w:rsid w:val="003F41EA"/>
    <w:rsid w:val="003F7DF0"/>
    <w:rsid w:val="004039AF"/>
    <w:rsid w:val="00407AFF"/>
    <w:rsid w:val="0041155D"/>
    <w:rsid w:val="004170BF"/>
    <w:rsid w:val="004254A1"/>
    <w:rsid w:val="004270E3"/>
    <w:rsid w:val="004348DC"/>
    <w:rsid w:val="00434921"/>
    <w:rsid w:val="00442018"/>
    <w:rsid w:val="00446567"/>
    <w:rsid w:val="00447B10"/>
    <w:rsid w:val="004505E5"/>
    <w:rsid w:val="00452EE4"/>
    <w:rsid w:val="00452F0B"/>
    <w:rsid w:val="004536D6"/>
    <w:rsid w:val="0045384F"/>
    <w:rsid w:val="00457224"/>
    <w:rsid w:val="0047482C"/>
    <w:rsid w:val="00475436"/>
    <w:rsid w:val="0048047E"/>
    <w:rsid w:val="00482AF9"/>
    <w:rsid w:val="00483139"/>
    <w:rsid w:val="00496BB2"/>
    <w:rsid w:val="004B37B4"/>
    <w:rsid w:val="004B6CAC"/>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5773C"/>
    <w:rsid w:val="0056020A"/>
    <w:rsid w:val="00563D3D"/>
    <w:rsid w:val="00564D8B"/>
    <w:rsid w:val="005659AA"/>
    <w:rsid w:val="005676E8"/>
    <w:rsid w:val="00572C6B"/>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5BC"/>
    <w:rsid w:val="005E1860"/>
    <w:rsid w:val="005F063B"/>
    <w:rsid w:val="005F08DF"/>
    <w:rsid w:val="005F192D"/>
    <w:rsid w:val="005F24C8"/>
    <w:rsid w:val="005F26AF"/>
    <w:rsid w:val="005F5541"/>
    <w:rsid w:val="006001B8"/>
    <w:rsid w:val="00607D6C"/>
    <w:rsid w:val="0061383D"/>
    <w:rsid w:val="00614D69"/>
    <w:rsid w:val="00617030"/>
    <w:rsid w:val="00621301"/>
    <w:rsid w:val="0062166C"/>
    <w:rsid w:val="0062173F"/>
    <w:rsid w:val="006235FB"/>
    <w:rsid w:val="00626A15"/>
    <w:rsid w:val="00626F4F"/>
    <w:rsid w:val="006379E9"/>
    <w:rsid w:val="006438CB"/>
    <w:rsid w:val="006529B9"/>
    <w:rsid w:val="00654695"/>
    <w:rsid w:val="0065500A"/>
    <w:rsid w:val="00655217"/>
    <w:rsid w:val="0065727C"/>
    <w:rsid w:val="00674A78"/>
    <w:rsid w:val="00675333"/>
    <w:rsid w:val="0068091A"/>
    <w:rsid w:val="006824D7"/>
    <w:rsid w:val="00696A16"/>
    <w:rsid w:val="006A4840"/>
    <w:rsid w:val="006A52A0"/>
    <w:rsid w:val="006A7E1D"/>
    <w:rsid w:val="006C3A56"/>
    <w:rsid w:val="006C4815"/>
    <w:rsid w:val="006D13F4"/>
    <w:rsid w:val="006D6AED"/>
    <w:rsid w:val="006E06ED"/>
    <w:rsid w:val="006E6D0B"/>
    <w:rsid w:val="006F126E"/>
    <w:rsid w:val="006F32C9"/>
    <w:rsid w:val="006F3834"/>
    <w:rsid w:val="006F5693"/>
    <w:rsid w:val="006F5D4C"/>
    <w:rsid w:val="007111BE"/>
    <w:rsid w:val="00717B01"/>
    <w:rsid w:val="007227D9"/>
    <w:rsid w:val="0072491F"/>
    <w:rsid w:val="00725598"/>
    <w:rsid w:val="00730BB1"/>
    <w:rsid w:val="007374A1"/>
    <w:rsid w:val="00752712"/>
    <w:rsid w:val="00753A84"/>
    <w:rsid w:val="0075768E"/>
    <w:rsid w:val="007611F5"/>
    <w:rsid w:val="007619E4"/>
    <w:rsid w:val="00761E75"/>
    <w:rsid w:val="0076495E"/>
    <w:rsid w:val="00765FC8"/>
    <w:rsid w:val="00771235"/>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0A5E"/>
    <w:rsid w:val="00803A12"/>
    <w:rsid w:val="00805417"/>
    <w:rsid w:val="008266F9"/>
    <w:rsid w:val="008267E2"/>
    <w:rsid w:val="00826A9B"/>
    <w:rsid w:val="008329DD"/>
    <w:rsid w:val="00834842"/>
    <w:rsid w:val="00834D05"/>
    <w:rsid w:val="00840E7B"/>
    <w:rsid w:val="008536AF"/>
    <w:rsid w:val="00853D40"/>
    <w:rsid w:val="008564FC"/>
    <w:rsid w:val="00864E76"/>
    <w:rsid w:val="00872581"/>
    <w:rsid w:val="008740F1"/>
    <w:rsid w:val="0087459D"/>
    <w:rsid w:val="0087680F"/>
    <w:rsid w:val="00876D81"/>
    <w:rsid w:val="00881D86"/>
    <w:rsid w:val="00883306"/>
    <w:rsid w:val="00883CBA"/>
    <w:rsid w:val="008904F9"/>
    <w:rsid w:val="00890E4C"/>
    <w:rsid w:val="00890E74"/>
    <w:rsid w:val="00892798"/>
    <w:rsid w:val="0089418F"/>
    <w:rsid w:val="00897C29"/>
    <w:rsid w:val="008A1A9C"/>
    <w:rsid w:val="008A4633"/>
    <w:rsid w:val="008A7440"/>
    <w:rsid w:val="008B032E"/>
    <w:rsid w:val="008B1F53"/>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403"/>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C7598"/>
    <w:rsid w:val="009C7664"/>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6031"/>
    <w:rsid w:val="00A776BA"/>
    <w:rsid w:val="00A81FD2"/>
    <w:rsid w:val="00A83A28"/>
    <w:rsid w:val="00A8441A"/>
    <w:rsid w:val="00A8674A"/>
    <w:rsid w:val="00A929F2"/>
    <w:rsid w:val="00A96E24"/>
    <w:rsid w:val="00AA6F6E"/>
    <w:rsid w:val="00AB122B"/>
    <w:rsid w:val="00AB21B0"/>
    <w:rsid w:val="00AB48D3"/>
    <w:rsid w:val="00AE0243"/>
    <w:rsid w:val="00AE1BAD"/>
    <w:rsid w:val="00AE2124"/>
    <w:rsid w:val="00AE24BC"/>
    <w:rsid w:val="00AE3E3F"/>
    <w:rsid w:val="00AF2516"/>
    <w:rsid w:val="00AF2662"/>
    <w:rsid w:val="00AF4760"/>
    <w:rsid w:val="00AF55D4"/>
    <w:rsid w:val="00B0505F"/>
    <w:rsid w:val="00B05C2D"/>
    <w:rsid w:val="00B12933"/>
    <w:rsid w:val="00B12B88"/>
    <w:rsid w:val="00B137E0"/>
    <w:rsid w:val="00B13BC8"/>
    <w:rsid w:val="00B24662"/>
    <w:rsid w:val="00B2780A"/>
    <w:rsid w:val="00B302CF"/>
    <w:rsid w:val="00B3569C"/>
    <w:rsid w:val="00B43676"/>
    <w:rsid w:val="00B5602D"/>
    <w:rsid w:val="00B60125"/>
    <w:rsid w:val="00B6656B"/>
    <w:rsid w:val="00B71625"/>
    <w:rsid w:val="00B72B39"/>
    <w:rsid w:val="00B750EB"/>
    <w:rsid w:val="00B75C54"/>
    <w:rsid w:val="00B77413"/>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5B68"/>
    <w:rsid w:val="00C56DCC"/>
    <w:rsid w:val="00C57075"/>
    <w:rsid w:val="00C72AFE"/>
    <w:rsid w:val="00C81619"/>
    <w:rsid w:val="00C84FD9"/>
    <w:rsid w:val="00CA013C"/>
    <w:rsid w:val="00CA4A06"/>
    <w:rsid w:val="00CA6D6D"/>
    <w:rsid w:val="00CC7A4E"/>
    <w:rsid w:val="00CD1359"/>
    <w:rsid w:val="00CD1E48"/>
    <w:rsid w:val="00CD4C83"/>
    <w:rsid w:val="00CF39E0"/>
    <w:rsid w:val="00D01EDC"/>
    <w:rsid w:val="00D06029"/>
    <w:rsid w:val="00D078AA"/>
    <w:rsid w:val="00D10058"/>
    <w:rsid w:val="00D11978"/>
    <w:rsid w:val="00D15E30"/>
    <w:rsid w:val="00D16129"/>
    <w:rsid w:val="00D25DBD"/>
    <w:rsid w:val="00D26929"/>
    <w:rsid w:val="00D30CBD"/>
    <w:rsid w:val="00D30D9E"/>
    <w:rsid w:val="00D33908"/>
    <w:rsid w:val="00D354F2"/>
    <w:rsid w:val="00D36C30"/>
    <w:rsid w:val="00D37C90"/>
    <w:rsid w:val="00D42BC4"/>
    <w:rsid w:val="00D43A8C"/>
    <w:rsid w:val="00D53072"/>
    <w:rsid w:val="00D61A4E"/>
    <w:rsid w:val="00D634EA"/>
    <w:rsid w:val="00D713A1"/>
    <w:rsid w:val="00D77956"/>
    <w:rsid w:val="00D80F0C"/>
    <w:rsid w:val="00D81529"/>
    <w:rsid w:val="00D821C8"/>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5A0B"/>
    <w:rsid w:val="00E20D65"/>
    <w:rsid w:val="00E353A2"/>
    <w:rsid w:val="00E36881"/>
    <w:rsid w:val="00E4239A"/>
    <w:rsid w:val="00E42E4C"/>
    <w:rsid w:val="00E47013"/>
    <w:rsid w:val="00E541F9"/>
    <w:rsid w:val="00E57B79"/>
    <w:rsid w:val="00E604A6"/>
    <w:rsid w:val="00E63419"/>
    <w:rsid w:val="00E64496"/>
    <w:rsid w:val="00E70C0D"/>
    <w:rsid w:val="00E72115"/>
    <w:rsid w:val="00E76CAB"/>
    <w:rsid w:val="00E8322E"/>
    <w:rsid w:val="00E903E0"/>
    <w:rsid w:val="00EA1115"/>
    <w:rsid w:val="00EA39EB"/>
    <w:rsid w:val="00EA58CE"/>
    <w:rsid w:val="00EA7F77"/>
    <w:rsid w:val="00EB33FF"/>
    <w:rsid w:val="00EB3D1A"/>
    <w:rsid w:val="00EC2759"/>
    <w:rsid w:val="00EC7106"/>
    <w:rsid w:val="00ED0120"/>
    <w:rsid w:val="00ED3BBA"/>
    <w:rsid w:val="00ED4E12"/>
    <w:rsid w:val="00EE051B"/>
    <w:rsid w:val="00EE54B4"/>
    <w:rsid w:val="00EF1AD8"/>
    <w:rsid w:val="00EF2B5C"/>
    <w:rsid w:val="00EF5A28"/>
    <w:rsid w:val="00EF7794"/>
    <w:rsid w:val="00F02046"/>
    <w:rsid w:val="00F053D8"/>
    <w:rsid w:val="00F07888"/>
    <w:rsid w:val="00F10498"/>
    <w:rsid w:val="00F1313D"/>
    <w:rsid w:val="00F201E7"/>
    <w:rsid w:val="00F204E0"/>
    <w:rsid w:val="00F20B16"/>
    <w:rsid w:val="00F20EC9"/>
    <w:rsid w:val="00F21C79"/>
    <w:rsid w:val="00F238C9"/>
    <w:rsid w:val="00F23CA5"/>
    <w:rsid w:val="00F277AA"/>
    <w:rsid w:val="00F31955"/>
    <w:rsid w:val="00F34C06"/>
    <w:rsid w:val="00F43EA3"/>
    <w:rsid w:val="00F50C55"/>
    <w:rsid w:val="00F57FFB"/>
    <w:rsid w:val="00F601E6"/>
    <w:rsid w:val="00F73954"/>
    <w:rsid w:val="00F94060"/>
    <w:rsid w:val="00FA56C8"/>
    <w:rsid w:val="00FA56F6"/>
    <w:rsid w:val="00FB1E06"/>
    <w:rsid w:val="00FB329D"/>
    <w:rsid w:val="00FB42F6"/>
    <w:rsid w:val="00FC27E3"/>
    <w:rsid w:val="00FC74C7"/>
    <w:rsid w:val="00FD451D"/>
    <w:rsid w:val="00FD5B22"/>
    <w:rsid w:val="00FE0A94"/>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DA375"/>
  <w14:defaultImageDpi w14:val="300"/>
  <w15:docId w15:val="{9BDC98AA-DBA9-644D-AC0C-73E480F3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B6CAC"/>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4B6C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6C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B6C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4B6CA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6C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6CAC"/>
  </w:style>
  <w:style w:type="character" w:customStyle="1" w:styleId="Heading1Char">
    <w:name w:val="Heading 1 Char"/>
    <w:aliases w:val="Pocket Char"/>
    <w:basedOn w:val="DefaultParagraphFont"/>
    <w:link w:val="Heading1"/>
    <w:rsid w:val="004B6C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6C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6CAC"/>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B6CA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4B6CAC"/>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4B6CAC"/>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4B6CA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B6CAC"/>
    <w:rPr>
      <w:color w:val="auto"/>
      <w:u w:val="none"/>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F2 - Heading 1 Char1,Char Char1,C"/>
    <w:basedOn w:val="DefaultParagraphFont"/>
    <w:uiPriority w:val="99"/>
    <w:unhideWhenUsed/>
    <w:rsid w:val="004B6CAC"/>
    <w:rPr>
      <w:color w:val="auto"/>
      <w:u w:val="none"/>
    </w:rPr>
  </w:style>
  <w:style w:type="paragraph" w:styleId="DocumentMap">
    <w:name w:val="Document Map"/>
    <w:basedOn w:val="Normal"/>
    <w:link w:val="DocumentMapChar"/>
    <w:uiPriority w:val="99"/>
    <w:semiHidden/>
    <w:unhideWhenUsed/>
    <w:rsid w:val="005F554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5541"/>
    <w:rPr>
      <w:rFonts w:ascii="Lucida Grande" w:hAnsi="Lucida Grande" w:cs="Lucida Grande"/>
    </w:rPr>
  </w:style>
  <w:style w:type="character" w:customStyle="1" w:styleId="lsb">
    <w:name w:val="lsb"/>
    <w:basedOn w:val="DefaultParagraphFont"/>
    <w:rsid w:val="0055773C"/>
  </w:style>
  <w:style w:type="character" w:customStyle="1" w:styleId="ls15">
    <w:name w:val="ls15"/>
    <w:basedOn w:val="DefaultParagraphFont"/>
    <w:rsid w:val="0055773C"/>
  </w:style>
  <w:style w:type="character" w:customStyle="1" w:styleId="ls8">
    <w:name w:val="ls8"/>
    <w:basedOn w:val="DefaultParagraphFont"/>
    <w:rsid w:val="0055773C"/>
  </w:style>
  <w:style w:type="character" w:customStyle="1" w:styleId="ls4">
    <w:name w:val="ls4"/>
    <w:basedOn w:val="DefaultParagraphFont"/>
    <w:rsid w:val="0055773C"/>
  </w:style>
  <w:style w:type="character" w:customStyle="1" w:styleId="ls17">
    <w:name w:val="ls17"/>
    <w:basedOn w:val="DefaultParagraphFont"/>
    <w:rsid w:val="0055773C"/>
  </w:style>
  <w:style w:type="character" w:customStyle="1" w:styleId="ff3">
    <w:name w:val="ff3"/>
    <w:basedOn w:val="DefaultParagraphFont"/>
    <w:rsid w:val="0055773C"/>
  </w:style>
  <w:style w:type="character" w:customStyle="1" w:styleId="lsf">
    <w:name w:val="lsf"/>
    <w:basedOn w:val="DefaultParagraphFont"/>
    <w:rsid w:val="0055773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4B6CAC"/>
    <w:rPr>
      <w:sz w:val="24"/>
      <w:szCs w:val="24"/>
    </w:rPr>
  </w:style>
  <w:style w:type="character" w:customStyle="1" w:styleId="ref-lnk">
    <w:name w:val="ref-lnk"/>
    <w:basedOn w:val="DefaultParagraphFont"/>
    <w:rsid w:val="00EA7F77"/>
  </w:style>
  <w:style w:type="character" w:customStyle="1" w:styleId="authors">
    <w:name w:val="authors"/>
    <w:basedOn w:val="DefaultParagraphFont"/>
    <w:rsid w:val="00EA7F77"/>
  </w:style>
  <w:style w:type="character" w:customStyle="1" w:styleId="Date1">
    <w:name w:val="Date1"/>
    <w:basedOn w:val="DefaultParagraphFont"/>
    <w:rsid w:val="00EA7F77"/>
  </w:style>
  <w:style w:type="character" w:customStyle="1" w:styleId="arttitle">
    <w:name w:val="art_title"/>
    <w:basedOn w:val="DefaultParagraphFont"/>
    <w:rsid w:val="00EA7F77"/>
  </w:style>
  <w:style w:type="character" w:customStyle="1" w:styleId="serialtitle">
    <w:name w:val="serial_title"/>
    <w:basedOn w:val="DefaultParagraphFont"/>
    <w:rsid w:val="00EA7F77"/>
  </w:style>
  <w:style w:type="character" w:customStyle="1" w:styleId="volumeissue">
    <w:name w:val="volume_issue"/>
    <w:basedOn w:val="DefaultParagraphFont"/>
    <w:rsid w:val="00EA7F77"/>
  </w:style>
  <w:style w:type="character" w:customStyle="1" w:styleId="pagerange">
    <w:name w:val="page_range"/>
    <w:basedOn w:val="DefaultParagraphFont"/>
    <w:rsid w:val="00EA7F77"/>
  </w:style>
  <w:style w:type="character" w:customStyle="1" w:styleId="doilink">
    <w:name w:val="doi_link"/>
    <w:basedOn w:val="DefaultParagraphFont"/>
    <w:rsid w:val="00EA7F77"/>
  </w:style>
  <w:style w:type="paragraph" w:customStyle="1" w:styleId="textbold">
    <w:name w:val="text bold"/>
    <w:basedOn w:val="Normal"/>
    <w:link w:val="Emphasis"/>
    <w:uiPriority w:val="7"/>
    <w:qFormat/>
    <w:rsid w:val="00B750EB"/>
    <w:pPr>
      <w:ind w:left="720"/>
      <w:jc w:val="both"/>
    </w:pPr>
    <w:rPr>
      <w:rFonts w:eastAsiaTheme="minorEastAsia"/>
      <w:b/>
      <w:iCs/>
      <w:sz w:val="24"/>
      <w:szCs w:val="24"/>
      <w:u w:val="single"/>
      <w:bdr w:val="single" w:sz="8" w:space="0" w:color="auto"/>
    </w:rPr>
  </w:style>
  <w:style w:type="paragraph" w:styleId="ListParagraph">
    <w:name w:val="List Paragraph"/>
    <w:basedOn w:val="Normal"/>
    <w:uiPriority w:val="34"/>
    <w:qFormat/>
    <w:rsid w:val="005F5541"/>
    <w:pPr>
      <w:ind w:left="720"/>
      <w:contextualSpacing/>
    </w:pPr>
  </w:style>
  <w:style w:type="character" w:styleId="Strong">
    <w:name w:val="Strong"/>
    <w:basedOn w:val="DefaultParagraphFont"/>
    <w:uiPriority w:val="22"/>
    <w:qFormat/>
    <w:rsid w:val="001D4B45"/>
    <w:rPr>
      <w:b/>
      <w:bCs/>
    </w:rPr>
  </w:style>
  <w:style w:type="paragraph" w:styleId="BalloonText">
    <w:name w:val="Balloon Text"/>
    <w:basedOn w:val="Normal"/>
    <w:link w:val="BalloonTextChar"/>
    <w:uiPriority w:val="99"/>
    <w:semiHidden/>
    <w:unhideWhenUsed/>
    <w:rsid w:val="000700B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700B5"/>
    <w:rPr>
      <w:rFonts w:ascii="Times New Roman" w:hAnsi="Times New Roman" w:cs="Times New Roman"/>
      <w:sz w:val="18"/>
      <w:szCs w:val="18"/>
    </w:rPr>
  </w:style>
  <w:style w:type="character" w:customStyle="1" w:styleId="gmail-style13ptbold">
    <w:name w:val="gmail-style13ptbold"/>
    <w:basedOn w:val="DefaultParagraphFont"/>
    <w:rsid w:val="00CF39E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800A5E"/>
    <w:rPr>
      <w:rFonts w:ascii="Calibri" w:eastAsiaTheme="minorHAnsi" w:hAnsi="Calibri" w:cs="Calibri"/>
    </w:rPr>
  </w:style>
  <w:style w:type="paragraph" w:styleId="Header">
    <w:name w:val="header"/>
    <w:basedOn w:val="Normal"/>
    <w:link w:val="HeaderChar"/>
    <w:uiPriority w:val="99"/>
    <w:unhideWhenUsed/>
    <w:rsid w:val="00125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FA4"/>
    <w:rPr>
      <w:rFonts w:ascii="Calibri" w:hAnsi="Calibri"/>
      <w:sz w:val="22"/>
    </w:rPr>
  </w:style>
  <w:style w:type="paragraph" w:styleId="Footer">
    <w:name w:val="footer"/>
    <w:basedOn w:val="Normal"/>
    <w:link w:val="FooterChar"/>
    <w:uiPriority w:val="99"/>
    <w:unhideWhenUsed/>
    <w:rsid w:val="00125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FA4"/>
    <w:rPr>
      <w:rFonts w:ascii="Calibri" w:hAnsi="Calibri"/>
      <w:sz w:val="22"/>
    </w:rPr>
  </w:style>
  <w:style w:type="paragraph" w:customStyle="1" w:styleId="Analytics">
    <w:name w:val="Analytics"/>
    <w:next w:val="NormalWeb"/>
    <w:link w:val="AnalyticsChar"/>
    <w:uiPriority w:val="4"/>
    <w:qFormat/>
    <w:rsid w:val="004B6CAC"/>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B6CAC"/>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90555">
      <w:bodyDiv w:val="1"/>
      <w:marLeft w:val="0"/>
      <w:marRight w:val="0"/>
      <w:marTop w:val="0"/>
      <w:marBottom w:val="0"/>
      <w:divBdr>
        <w:top w:val="none" w:sz="0" w:space="0" w:color="auto"/>
        <w:left w:val="none" w:sz="0" w:space="0" w:color="auto"/>
        <w:bottom w:val="none" w:sz="0" w:space="0" w:color="auto"/>
        <w:right w:val="none" w:sz="0" w:space="0" w:color="auto"/>
      </w:divBdr>
    </w:div>
    <w:div w:id="206994762">
      <w:bodyDiv w:val="1"/>
      <w:marLeft w:val="0"/>
      <w:marRight w:val="0"/>
      <w:marTop w:val="0"/>
      <w:marBottom w:val="0"/>
      <w:divBdr>
        <w:top w:val="none" w:sz="0" w:space="0" w:color="auto"/>
        <w:left w:val="none" w:sz="0" w:space="0" w:color="auto"/>
        <w:bottom w:val="none" w:sz="0" w:space="0" w:color="auto"/>
        <w:right w:val="none" w:sz="0" w:space="0" w:color="auto"/>
      </w:divBdr>
      <w:divsChild>
        <w:div w:id="169221482">
          <w:marLeft w:val="0"/>
          <w:marRight w:val="0"/>
          <w:marTop w:val="0"/>
          <w:marBottom w:val="0"/>
          <w:divBdr>
            <w:top w:val="none" w:sz="0" w:space="0" w:color="auto"/>
            <w:left w:val="none" w:sz="0" w:space="0" w:color="auto"/>
            <w:bottom w:val="none" w:sz="0" w:space="0" w:color="auto"/>
            <w:right w:val="none" w:sz="0" w:space="0" w:color="auto"/>
          </w:divBdr>
        </w:div>
      </w:divsChild>
    </w:div>
    <w:div w:id="227501712">
      <w:bodyDiv w:val="1"/>
      <w:marLeft w:val="0"/>
      <w:marRight w:val="0"/>
      <w:marTop w:val="0"/>
      <w:marBottom w:val="0"/>
      <w:divBdr>
        <w:top w:val="none" w:sz="0" w:space="0" w:color="auto"/>
        <w:left w:val="none" w:sz="0" w:space="0" w:color="auto"/>
        <w:bottom w:val="none" w:sz="0" w:space="0" w:color="auto"/>
        <w:right w:val="none" w:sz="0" w:space="0" w:color="auto"/>
      </w:divBdr>
    </w:div>
    <w:div w:id="432628597">
      <w:bodyDiv w:val="1"/>
      <w:marLeft w:val="0"/>
      <w:marRight w:val="0"/>
      <w:marTop w:val="0"/>
      <w:marBottom w:val="0"/>
      <w:divBdr>
        <w:top w:val="none" w:sz="0" w:space="0" w:color="auto"/>
        <w:left w:val="none" w:sz="0" w:space="0" w:color="auto"/>
        <w:bottom w:val="none" w:sz="0" w:space="0" w:color="auto"/>
        <w:right w:val="none" w:sz="0" w:space="0" w:color="auto"/>
      </w:divBdr>
    </w:div>
    <w:div w:id="462966906">
      <w:bodyDiv w:val="1"/>
      <w:marLeft w:val="0"/>
      <w:marRight w:val="0"/>
      <w:marTop w:val="0"/>
      <w:marBottom w:val="0"/>
      <w:divBdr>
        <w:top w:val="none" w:sz="0" w:space="0" w:color="auto"/>
        <w:left w:val="none" w:sz="0" w:space="0" w:color="auto"/>
        <w:bottom w:val="none" w:sz="0" w:space="0" w:color="auto"/>
        <w:right w:val="none" w:sz="0" w:space="0" w:color="auto"/>
      </w:divBdr>
    </w:div>
    <w:div w:id="528645717">
      <w:bodyDiv w:val="1"/>
      <w:marLeft w:val="0"/>
      <w:marRight w:val="0"/>
      <w:marTop w:val="0"/>
      <w:marBottom w:val="0"/>
      <w:divBdr>
        <w:top w:val="none" w:sz="0" w:space="0" w:color="auto"/>
        <w:left w:val="none" w:sz="0" w:space="0" w:color="auto"/>
        <w:bottom w:val="none" w:sz="0" w:space="0" w:color="auto"/>
        <w:right w:val="none" w:sz="0" w:space="0" w:color="auto"/>
      </w:divBdr>
    </w:div>
    <w:div w:id="766468096">
      <w:bodyDiv w:val="1"/>
      <w:marLeft w:val="0"/>
      <w:marRight w:val="0"/>
      <w:marTop w:val="0"/>
      <w:marBottom w:val="0"/>
      <w:divBdr>
        <w:top w:val="none" w:sz="0" w:space="0" w:color="auto"/>
        <w:left w:val="none" w:sz="0" w:space="0" w:color="auto"/>
        <w:bottom w:val="none" w:sz="0" w:space="0" w:color="auto"/>
        <w:right w:val="none" w:sz="0" w:space="0" w:color="auto"/>
      </w:divBdr>
    </w:div>
    <w:div w:id="978995784">
      <w:bodyDiv w:val="1"/>
      <w:marLeft w:val="0"/>
      <w:marRight w:val="0"/>
      <w:marTop w:val="0"/>
      <w:marBottom w:val="0"/>
      <w:divBdr>
        <w:top w:val="none" w:sz="0" w:space="0" w:color="auto"/>
        <w:left w:val="none" w:sz="0" w:space="0" w:color="auto"/>
        <w:bottom w:val="none" w:sz="0" w:space="0" w:color="auto"/>
        <w:right w:val="none" w:sz="0" w:space="0" w:color="auto"/>
      </w:divBdr>
    </w:div>
    <w:div w:id="980619708">
      <w:bodyDiv w:val="1"/>
      <w:marLeft w:val="0"/>
      <w:marRight w:val="0"/>
      <w:marTop w:val="0"/>
      <w:marBottom w:val="0"/>
      <w:divBdr>
        <w:top w:val="none" w:sz="0" w:space="0" w:color="auto"/>
        <w:left w:val="none" w:sz="0" w:space="0" w:color="auto"/>
        <w:bottom w:val="none" w:sz="0" w:space="0" w:color="auto"/>
        <w:right w:val="none" w:sz="0" w:space="0" w:color="auto"/>
      </w:divBdr>
    </w:div>
    <w:div w:id="1131754564">
      <w:bodyDiv w:val="1"/>
      <w:marLeft w:val="0"/>
      <w:marRight w:val="0"/>
      <w:marTop w:val="0"/>
      <w:marBottom w:val="0"/>
      <w:divBdr>
        <w:top w:val="none" w:sz="0" w:space="0" w:color="auto"/>
        <w:left w:val="none" w:sz="0" w:space="0" w:color="auto"/>
        <w:bottom w:val="none" w:sz="0" w:space="0" w:color="auto"/>
        <w:right w:val="none" w:sz="0" w:space="0" w:color="auto"/>
      </w:divBdr>
    </w:div>
    <w:div w:id="1141538222">
      <w:bodyDiv w:val="1"/>
      <w:marLeft w:val="0"/>
      <w:marRight w:val="0"/>
      <w:marTop w:val="0"/>
      <w:marBottom w:val="0"/>
      <w:divBdr>
        <w:top w:val="none" w:sz="0" w:space="0" w:color="auto"/>
        <w:left w:val="none" w:sz="0" w:space="0" w:color="auto"/>
        <w:bottom w:val="none" w:sz="0" w:space="0" w:color="auto"/>
        <w:right w:val="none" w:sz="0" w:space="0" w:color="auto"/>
      </w:divBdr>
    </w:div>
    <w:div w:id="1212574889">
      <w:bodyDiv w:val="1"/>
      <w:marLeft w:val="0"/>
      <w:marRight w:val="0"/>
      <w:marTop w:val="0"/>
      <w:marBottom w:val="0"/>
      <w:divBdr>
        <w:top w:val="none" w:sz="0" w:space="0" w:color="auto"/>
        <w:left w:val="none" w:sz="0" w:space="0" w:color="auto"/>
        <w:bottom w:val="none" w:sz="0" w:space="0" w:color="auto"/>
        <w:right w:val="none" w:sz="0" w:space="0" w:color="auto"/>
      </w:divBdr>
    </w:div>
    <w:div w:id="1393505337">
      <w:bodyDiv w:val="1"/>
      <w:marLeft w:val="0"/>
      <w:marRight w:val="0"/>
      <w:marTop w:val="0"/>
      <w:marBottom w:val="0"/>
      <w:divBdr>
        <w:top w:val="none" w:sz="0" w:space="0" w:color="auto"/>
        <w:left w:val="none" w:sz="0" w:space="0" w:color="auto"/>
        <w:bottom w:val="none" w:sz="0" w:space="0" w:color="auto"/>
        <w:right w:val="none" w:sz="0" w:space="0" w:color="auto"/>
      </w:divBdr>
    </w:div>
    <w:div w:id="1993755844">
      <w:bodyDiv w:val="1"/>
      <w:marLeft w:val="0"/>
      <w:marRight w:val="0"/>
      <w:marTop w:val="0"/>
      <w:marBottom w:val="0"/>
      <w:divBdr>
        <w:top w:val="none" w:sz="0" w:space="0" w:color="auto"/>
        <w:left w:val="none" w:sz="0" w:space="0" w:color="auto"/>
        <w:bottom w:val="none" w:sz="0" w:space="0" w:color="auto"/>
        <w:right w:val="none" w:sz="0" w:space="0" w:color="auto"/>
      </w:divBdr>
    </w:div>
    <w:div w:id="2025666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citations?view_op=view_org&amp;hl=en&amp;org=10194437184893062620" TargetMode="External"/><Relationship Id="rId18" Type="http://schemas.openxmlformats.org/officeDocument/2006/relationships/hyperlink" Target="https://www.tandfonline.com/doi/full/10.1080/23251042.2018.1474725?casa_token=VRrd_VZ8yf4AAAAA%3AYDYfG4Wtl58hr7GgRzHpZk54DsOpwkXSDZ4_gPkTQQogRFM4SFEHjxydxDM5v6RK-SVpqD_65YZW" TargetMode="External"/><Relationship Id="rId26" Type="http://schemas.openxmlformats.org/officeDocument/2006/relationships/hyperlink" Target="https://www.acsf.cornell.edu/" TargetMode="External"/><Relationship Id="rId39" Type="http://schemas.openxmlformats.org/officeDocument/2006/relationships/hyperlink" Target="https://humanism.org.uk/humanism/humanist-tradition/freethinkers/huxley" TargetMode="External"/><Relationship Id="rId21" Type="http://schemas.openxmlformats.org/officeDocument/2006/relationships/hyperlink" Target="https://www.tandfonline.com/doi/full/10.1080/23251042.2018.1474725?casa_token=VRrd_VZ8yf4AAAAA%3AYDYfG4Wtl58hr7GgRzHpZk54DsOpwkXSDZ4_gPkTQQogRFM4SFEHjxydxDM5v6RK-SVpqD_65YZW" TargetMode="External"/><Relationship Id="rId34" Type="http://schemas.openxmlformats.org/officeDocument/2006/relationships/hyperlink" Target="http://www.news.cornell.edu/stories/2013/07/venice-exhibit-aims-keep-island-afloat" TargetMode="External"/><Relationship Id="rId42" Type="http://schemas.openxmlformats.org/officeDocument/2006/relationships/hyperlink" Target="https://humanism.org.uk/ceremonies"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andfonline.com/doi/full/10.1080/23251042.2018.1474725?casa_token=VRrd_VZ8yf4AAAAA%3AYDYfG4Wtl58hr7GgRzHpZk54DsOpwkXSDZ4_gPkTQQogRFM4SFEHjxydxDM5v6RK-SVpqD_65YZW" TargetMode="External"/><Relationship Id="rId29" Type="http://schemas.openxmlformats.org/officeDocument/2006/relationships/hyperlink" Target="http://history.arts.cornell.edu/faculty-department-sach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wsocialist.org/685-indigenous-peoples-and-the-politics-of-recognition" TargetMode="External"/><Relationship Id="rId24" Type="http://schemas.openxmlformats.org/officeDocument/2006/relationships/hyperlink" Target="https://www.tandfonline.com/doi/full/10.1080/23251042.2018.1474725?casa_token=VRrd_VZ8yf4AAAAA%3AYDYfG4Wtl58hr7GgRzHpZk54DsOpwkXSDZ4_gPkTQQogRFM4SFEHjxydxDM5v6RK-SVpqD_65YZW" TargetMode="External"/><Relationship Id="rId32" Type="http://schemas.openxmlformats.org/officeDocument/2006/relationships/hyperlink" Target="http://sts.cornell.edu/people/sbp65.cfm" TargetMode="External"/><Relationship Id="rId37" Type="http://schemas.openxmlformats.org/officeDocument/2006/relationships/hyperlink" Target="https://humanism.org.uk/humanism/humanist-tradition/freethinkers/charles-bradlaugh" TargetMode="External"/><Relationship Id="rId40" Type="http://schemas.openxmlformats.org/officeDocument/2006/relationships/hyperlink" Target="https://humanism.org.uk/humanism/humanist-tradition/20century/Nehru" TargetMode="External"/><Relationship Id="rId45" Type="http://schemas.openxmlformats.org/officeDocument/2006/relationships/hyperlink" Target="https://humanism.org.uk/humanist-climate-action/" TargetMode="External"/><Relationship Id="rId5" Type="http://schemas.openxmlformats.org/officeDocument/2006/relationships/numbering" Target="numbering.xml"/><Relationship Id="rId15" Type="http://schemas.openxmlformats.org/officeDocument/2006/relationships/hyperlink" Target="https://www.tandfonline.com/doi/full/10.1080/23251042.2018.1474725?casa_token=VRrd_VZ8yf4AAAAA%3AYDYfG4Wtl58hr7GgRzHpZk54DsOpwkXSDZ4_gPkTQQogRFM4SFEHjxydxDM5v6RK-SVpqD_65YZW" TargetMode="External"/><Relationship Id="rId23" Type="http://schemas.openxmlformats.org/officeDocument/2006/relationships/hyperlink" Target="https://www.tandfonline.com/doi/full/10.1080/23251042.2018.1474725?casa_token=VRrd_VZ8yf4AAAAA%3AYDYfG4Wtl58hr7GgRzHpZk54DsOpwkXSDZ4_gPkTQQogRFM4SFEHjxydxDM5v6RK-SVpqD_65YZW" TargetMode="External"/><Relationship Id="rId28" Type="http://schemas.openxmlformats.org/officeDocument/2006/relationships/hyperlink" Target="http://complit.arts.cornell.edu/faculty/banerjee.html" TargetMode="External"/><Relationship Id="rId36" Type="http://schemas.openxmlformats.org/officeDocument/2006/relationships/hyperlink" Target="https://humanism.org.uk/humanism/humanist-tradition/freethinkers/john-stuart-mill" TargetMode="External"/><Relationship Id="rId10" Type="http://schemas.openxmlformats.org/officeDocument/2006/relationships/endnotes" Target="endnotes.xml"/><Relationship Id="rId19" Type="http://schemas.openxmlformats.org/officeDocument/2006/relationships/hyperlink" Target="https://www.tandfonline.com/doi/full/10.1080/23251042.2018.1474725?casa_token=VRrd_VZ8yf4AAAAA%3AYDYfG4Wtl58hr7GgRzHpZk54DsOpwkXSDZ4_gPkTQQogRFM4SFEHjxydxDM5v6RK-SVpqD_65YZW" TargetMode="External"/><Relationship Id="rId31" Type="http://schemas.openxmlformats.org/officeDocument/2006/relationships/hyperlink" Target="http://www.news.cornell.edu/stories/2013/01/new-climate-change-minor-covers-science-and-solutions" TargetMode="External"/><Relationship Id="rId44" Type="http://schemas.openxmlformats.org/officeDocument/2006/relationships/hyperlink" Target="http://nrpsn.org.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80/23251042.2018.1474725" TargetMode="External"/><Relationship Id="rId22" Type="http://schemas.openxmlformats.org/officeDocument/2006/relationships/hyperlink" Target="https://www.tandfonline.com/doi/full/10.1080/23251042.2018.1474725?casa_token=VRrd_VZ8yf4AAAAA%3AYDYfG4Wtl58hr7GgRzHpZk54DsOpwkXSDZ4_gPkTQQogRFM4SFEHjxydxDM5v6RK-SVpqD_65YZW" TargetMode="External"/><Relationship Id="rId27" Type="http://schemas.openxmlformats.org/officeDocument/2006/relationships/hyperlink" Target="http://romancestudies.cornell.edu/people/faculty-directory/karen-pinkus/" TargetMode="External"/><Relationship Id="rId30" Type="http://schemas.openxmlformats.org/officeDocument/2006/relationships/hyperlink" Target="http://classics.cornell.edu/people/detail.cfm?netid=sm456" TargetMode="External"/><Relationship Id="rId35" Type="http://schemas.openxmlformats.org/officeDocument/2006/relationships/hyperlink" Target="https://humanism.org.uk/humanism/humanist-tradition/freethinkers/jeremy-bentham" TargetMode="External"/><Relationship Id="rId43" Type="http://schemas.openxmlformats.org/officeDocument/2006/relationships/hyperlink" Target="https://humanism.org.uk/community/humanist-pastoral-support/"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doi.org/10.1016/j.geoforum.2019.05.003" TargetMode="External"/><Relationship Id="rId17" Type="http://schemas.openxmlformats.org/officeDocument/2006/relationships/hyperlink" Target="https://www.tandfonline.com/doi/full/10.1080/23251042.2018.1474725?casa_token=VRrd_VZ8yf4AAAAA%3AYDYfG4Wtl58hr7GgRzHpZk54DsOpwkXSDZ4_gPkTQQogRFM4SFEHjxydxDM5v6RK-SVpqD_65YZW" TargetMode="External"/><Relationship Id="rId25" Type="http://schemas.openxmlformats.org/officeDocument/2006/relationships/hyperlink" Target="http://www.acsf.cornell.edu/about/people/fellows/view.php?NetID=fjd3" TargetMode="External"/><Relationship Id="rId33" Type="http://schemas.openxmlformats.org/officeDocument/2006/relationships/hyperlink" Target="http://arthistory.cornell.edu/people/pan.cfm" TargetMode="External"/><Relationship Id="rId38" Type="http://schemas.openxmlformats.org/officeDocument/2006/relationships/hyperlink" Target="https://humanism.org.uk/humanism/humanist-tradition/20century/sir-julian-huxley" TargetMode="External"/><Relationship Id="rId46" Type="http://schemas.openxmlformats.org/officeDocument/2006/relationships/hyperlink" Target="https://doi.org/10.1057/s41296-018-00302-y%20--%20KLab21" TargetMode="External"/><Relationship Id="rId20" Type="http://schemas.openxmlformats.org/officeDocument/2006/relationships/hyperlink" Target="https://www.tandfonline.com/doi/full/10.1080/23251042.2018.1474725?casa_token=VRrd_VZ8yf4AAAAA%3AYDYfG4Wtl58hr7GgRzHpZk54DsOpwkXSDZ4_gPkTQQogRFM4SFEHjxydxDM5v6RK-SVpqD_65YZW" TargetMode="External"/><Relationship Id="rId41" Type="http://schemas.openxmlformats.org/officeDocument/2006/relationships/hyperlink" Target="https://humanism.org.uk/humanism/humanist-tradition/20century/go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orgio%20Rabbin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34CA33C7-B981-744E-A7C6-CBC8B8A4A6D2}">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48399</Words>
  <Characters>275875</Characters>
  <Application>Microsoft Office Word</Application>
  <DocSecurity>0</DocSecurity>
  <Lines>2298</Lines>
  <Paragraphs>647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Rabbini, Giorgio</cp:lastModifiedBy>
  <cp:revision>2</cp:revision>
  <dcterms:created xsi:type="dcterms:W3CDTF">2021-07-22T21:02:00Z</dcterms:created>
  <dcterms:modified xsi:type="dcterms:W3CDTF">2021-07-22T21:02:00Z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