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BAF26A" w14:textId="66102098" w:rsidR="00E42E4C" w:rsidRDefault="001F7241" w:rsidP="001F7241">
      <w:pPr>
        <w:pStyle w:val="Heading1"/>
      </w:pPr>
      <w:r>
        <w:t>NEG</w:t>
      </w:r>
    </w:p>
    <w:p w14:paraId="13BF6660" w14:textId="70CA5673" w:rsidR="001F7241" w:rsidRDefault="001F7241" w:rsidP="001F7241">
      <w:pPr>
        <w:pStyle w:val="Heading2"/>
      </w:pPr>
      <w:r>
        <w:t>1NC</w:t>
      </w:r>
    </w:p>
    <w:p w14:paraId="5C2093FA" w14:textId="61D21273" w:rsidR="005813D7" w:rsidRPr="005813D7" w:rsidRDefault="005813D7" w:rsidP="005813D7">
      <w:pPr>
        <w:pStyle w:val="Heading3"/>
      </w:pPr>
      <w:r>
        <w:t>1NC</w:t>
      </w:r>
    </w:p>
    <w:p w14:paraId="43E914D6" w14:textId="66985D99" w:rsidR="00BD0BB3" w:rsidRDefault="00BD0BB3" w:rsidP="00BD0BB3">
      <w:pPr>
        <w:pStyle w:val="Heading4"/>
      </w:pPr>
      <w:r>
        <w:t xml:space="preserve">Text: </w:t>
      </w:r>
      <w:r w:rsidRPr="00B163BE">
        <w:t xml:space="preserve">The National Governors’ Association ought to inform the White House that, because it is in the vital </w:t>
      </w:r>
      <w:r>
        <w:t>national interest</w:t>
      </w:r>
      <w:r w:rsidRPr="00B163BE">
        <w:t xml:space="preserve"> of the United States, state cooperation with federal initiatives will be contingent upon the United States </w:t>
      </w:r>
      <w:r>
        <w:t>[   ]</w:t>
      </w:r>
      <w:r w:rsidRPr="00B163BE">
        <w:t>.</w:t>
      </w:r>
    </w:p>
    <w:p w14:paraId="024FA27A" w14:textId="4ED310F6" w:rsidR="00BD0BB3" w:rsidRDefault="00D412F8" w:rsidP="00BD0BB3">
      <w:pPr>
        <w:pStyle w:val="Heading4"/>
      </w:pPr>
      <w:r>
        <w:t>U</w:t>
      </w:r>
      <w:r w:rsidR="00BD0BB3">
        <w:t>ncooperative federalism solve</w:t>
      </w:r>
      <w:r>
        <w:t>s</w:t>
      </w:r>
      <w:r w:rsidR="00BD0BB3">
        <w:t xml:space="preserve"> </w:t>
      </w:r>
      <w:r w:rsidR="00BD0BB3" w:rsidRPr="00B82EFD">
        <w:rPr>
          <w:u w:val="single"/>
        </w:rPr>
        <w:t xml:space="preserve">resource </w:t>
      </w:r>
      <w:r w:rsidR="00BD0BB3" w:rsidRPr="00BD0BB3">
        <w:t xml:space="preserve">and </w:t>
      </w:r>
      <w:r w:rsidR="00BD0BB3" w:rsidRPr="00B82EFD">
        <w:rPr>
          <w:u w:val="single"/>
        </w:rPr>
        <w:t>environmental</w:t>
      </w:r>
      <w:r w:rsidR="00BD0BB3">
        <w:t xml:space="preserve"> policy</w:t>
      </w:r>
      <w:r>
        <w:t xml:space="preserve"> the best</w:t>
      </w:r>
      <w:r w:rsidR="00BD0BB3">
        <w:t xml:space="preserve"> through challenges, disputes, and litigation</w:t>
      </w:r>
    </w:p>
    <w:p w14:paraId="4418D3FF" w14:textId="77777777" w:rsidR="00BD0BB3" w:rsidRPr="00B82EFD" w:rsidRDefault="00BD0BB3" w:rsidP="00BD0BB3">
      <w:pPr>
        <w:spacing w:after="0" w:line="240" w:lineRule="auto"/>
        <w:rPr>
          <w:rFonts w:ascii="Times New Roman" w:eastAsia="Times New Roman" w:hAnsi="Times New Roman" w:cs="Times New Roman"/>
          <w:sz w:val="24"/>
        </w:rPr>
      </w:pPr>
      <w:r>
        <w:rPr>
          <w:rStyle w:val="Style13ptBold"/>
        </w:rPr>
        <w:t xml:space="preserve">(Lin 2020) </w:t>
      </w:r>
      <w:r w:rsidRPr="002C2BB5">
        <w:rPr>
          <w:rStyle w:val="Style13ptBold"/>
          <w:b w:val="0"/>
          <w:color w:val="000000" w:themeColor="text1"/>
          <w:sz w:val="15"/>
          <w:szCs w:val="15"/>
        </w:rPr>
        <w:t xml:space="preserve">(Albert C Lin, professor of law </w:t>
      </w:r>
      <w:r w:rsidRPr="002C2BB5">
        <w:rPr>
          <w:rStyle w:val="Style13ptBold"/>
          <w:rFonts w:asciiTheme="majorHAnsi" w:hAnsiTheme="majorHAnsi" w:cstheme="majorHAnsi"/>
          <w:b w:val="0"/>
          <w:color w:val="000000" w:themeColor="text1"/>
          <w:sz w:val="15"/>
          <w:szCs w:val="15"/>
        </w:rPr>
        <w:t>s</w:t>
      </w:r>
      <w:r w:rsidRPr="002C2BB5">
        <w:rPr>
          <w:rFonts w:asciiTheme="majorHAnsi" w:eastAsia="Times New Roman" w:hAnsiTheme="majorHAnsi" w:cstheme="majorHAnsi"/>
          <w:color w:val="000000" w:themeColor="text1"/>
          <w:sz w:val="15"/>
          <w:szCs w:val="15"/>
          <w:shd w:val="clear" w:color="auto" w:fill="FFFFFF"/>
        </w:rPr>
        <w:t xml:space="preserve">pecializes in environmental and natural resources law/ Uncooperative Environmental Federalism: State Suits Against the Government in an Age of Political Polarization/ </w:t>
      </w:r>
      <w:hyperlink r:id="rId9" w:history="1">
        <w:r w:rsidRPr="002C2BB5">
          <w:rPr>
            <w:rStyle w:val="Hyperlink"/>
            <w:rFonts w:asciiTheme="majorHAnsi" w:eastAsia="Times New Roman" w:hAnsiTheme="majorHAnsi" w:cstheme="majorHAnsi"/>
            <w:color w:val="000000" w:themeColor="text1"/>
            <w:sz w:val="15"/>
            <w:szCs w:val="15"/>
            <w:shd w:val="clear" w:color="auto" w:fill="FFFFFF"/>
          </w:rPr>
          <w:t>https://escholarship.org/content/qt64j5g27g/qt64j5g27g_noSplash_161db18130a88901cb11901156950dd0.pdf/</w:t>
        </w:r>
      </w:hyperlink>
      <w:r w:rsidRPr="002C2BB5">
        <w:rPr>
          <w:rFonts w:asciiTheme="majorHAnsi" w:eastAsia="Times New Roman" w:hAnsiTheme="majorHAnsi" w:cstheme="majorHAnsi"/>
          <w:color w:val="000000" w:themeColor="text1"/>
          <w:sz w:val="15"/>
          <w:szCs w:val="15"/>
          <w:shd w:val="clear" w:color="auto" w:fill="FFFFFF"/>
        </w:rPr>
        <w:t xml:space="preserve"> kristy)</w:t>
      </w:r>
    </w:p>
    <w:p w14:paraId="0789C7E4" w14:textId="77777777" w:rsidR="00BD0BB3" w:rsidRPr="00B82EFD" w:rsidRDefault="00BD0BB3" w:rsidP="00BD0BB3">
      <w:pPr>
        <w:spacing w:after="0" w:line="240" w:lineRule="auto"/>
        <w:rPr>
          <w:rStyle w:val="Style13ptBold"/>
          <w:b w:val="0"/>
          <w:bCs/>
          <w:sz w:val="15"/>
          <w:szCs w:val="15"/>
        </w:rPr>
      </w:pPr>
    </w:p>
    <w:p w14:paraId="4BC62FAC" w14:textId="77777777" w:rsidR="00BD0BB3" w:rsidRPr="00D6034B" w:rsidRDefault="00BD0BB3" w:rsidP="00BD0BB3">
      <w:pPr>
        <w:spacing w:after="0" w:line="240" w:lineRule="auto"/>
        <w:rPr>
          <w:rFonts w:ascii="Times New Roman" w:eastAsia="Times New Roman" w:hAnsi="Times New Roman" w:cs="Times New Roman"/>
          <w:u w:val="single"/>
        </w:rPr>
      </w:pPr>
      <w:r w:rsidRPr="00D6034B">
        <w:rPr>
          <w:rFonts w:ascii="Times New Roman" w:eastAsia="Times New Roman" w:hAnsi="Times New Roman" w:cs="Times New Roman"/>
          <w:sz w:val="18"/>
          <w:szCs w:val="18"/>
        </w:rPr>
        <w:t>Even within cooperative federalism schemes, states may resist federal mandates, a phenomenon Jessica Bulman-Pozen and Heather Gerken dub “uncooperative federalism.”48</w:t>
      </w:r>
      <w:r w:rsidRPr="0081011D">
        <w:rPr>
          <w:rFonts w:ascii="Times New Roman" w:eastAsia="Times New Roman" w:hAnsi="Times New Roman" w:cs="Times New Roman"/>
          <w:sz w:val="24"/>
        </w:rPr>
        <w:t xml:space="preserve"> </w:t>
      </w:r>
      <w:r w:rsidRPr="00D6034B">
        <w:rPr>
          <w:rFonts w:ascii="Times New Roman" w:eastAsia="Times New Roman" w:hAnsi="Times New Roman" w:cs="Times New Roman"/>
          <w:u w:val="single"/>
        </w:rPr>
        <w:t>The federal government’s dependence on the states in implementing national policy offers states leverage and opportunities to try to change that policy</w:t>
      </w:r>
      <w:r w:rsidRPr="00B82EFD">
        <w:rPr>
          <w:rFonts w:ascii="Times New Roman" w:eastAsia="Times New Roman" w:hAnsi="Times New Roman" w:cs="Times New Roman"/>
          <w:sz w:val="24"/>
        </w:rPr>
        <w:t>.</w:t>
      </w:r>
      <w:r w:rsidRPr="00D6034B">
        <w:rPr>
          <w:rFonts w:ascii="Times New Roman" w:eastAsia="Times New Roman" w:hAnsi="Times New Roman" w:cs="Times New Roman"/>
          <w:sz w:val="18"/>
          <w:szCs w:val="18"/>
        </w:rPr>
        <w:t xml:space="preserve">49 Specifically, Bulman-Pozen and Gerken contend that </w:t>
      </w:r>
      <w:r w:rsidRPr="00D6034B">
        <w:rPr>
          <w:rFonts w:ascii="Times New Roman" w:eastAsia="Times New Roman" w:hAnsi="Times New Roman" w:cs="Times New Roman"/>
          <w:u w:val="single"/>
        </w:rPr>
        <w:t>state resistance may occur through licensed dissent, regulatory gaps, and civil disobedience</w:t>
      </w:r>
      <w:r w:rsidRPr="00D6034B">
        <w:rPr>
          <w:rFonts w:ascii="Times New Roman" w:eastAsia="Times New Roman" w:hAnsi="Times New Roman" w:cs="Times New Roman"/>
        </w:rPr>
        <w:t xml:space="preserve">.50 </w:t>
      </w:r>
      <w:r w:rsidRPr="00D6034B">
        <w:rPr>
          <w:rFonts w:ascii="Times New Roman" w:eastAsia="Times New Roman" w:hAnsi="Times New Roman" w:cs="Times New Roman"/>
          <w:u w:val="single"/>
        </w:rPr>
        <w:t>Licensed dissent describes states’ statutory authorization to experiment in their efforts to achieve statutory goals.51 Regulatory gaps are practical limits to federal authority that allow states to depart from federal policy.52 Civil disobedience involves states’ express rejection of federal policy through refusals to implement or enforce federal statutory requirements</w:t>
      </w:r>
      <w:r w:rsidRPr="00B82EFD">
        <w:rPr>
          <w:rFonts w:ascii="Times New Roman" w:eastAsia="Times New Roman" w:hAnsi="Times New Roman" w:cs="Times New Roman"/>
          <w:sz w:val="24"/>
          <w:u w:val="single"/>
        </w:rPr>
        <w:t>.</w:t>
      </w:r>
      <w:r w:rsidRPr="00D6034B">
        <w:rPr>
          <w:rFonts w:ascii="Times New Roman" w:eastAsia="Times New Roman" w:hAnsi="Times New Roman" w:cs="Times New Roman"/>
          <w:sz w:val="18"/>
          <w:szCs w:val="18"/>
        </w:rPr>
        <w:t xml:space="preserve">53 Through political and administrative </w:t>
      </w:r>
      <w:r w:rsidRPr="00D6034B">
        <w:rPr>
          <w:rFonts w:ascii="Times New Roman" w:eastAsia="Times New Roman" w:hAnsi="Times New Roman" w:cs="Times New Roman"/>
          <w:u w:val="single"/>
        </w:rPr>
        <w:t>channels of resistance, states may advance their positions and pressure the federal government to engage with them</w:t>
      </w:r>
      <w:r w:rsidRPr="00B82EFD">
        <w:rPr>
          <w:rFonts w:ascii="Times New Roman" w:eastAsia="Times New Roman" w:hAnsi="Times New Roman" w:cs="Times New Roman"/>
          <w:sz w:val="24"/>
        </w:rPr>
        <w:t>.</w:t>
      </w:r>
      <w:r w:rsidRPr="00D6034B">
        <w:rPr>
          <w:rFonts w:ascii="Times New Roman" w:eastAsia="Times New Roman" w:hAnsi="Times New Roman" w:cs="Times New Roman"/>
          <w:sz w:val="18"/>
          <w:szCs w:val="18"/>
        </w:rPr>
        <w:t>54 Discussions of cooperative federalism and uncooperative federalism have tended to focus on the state and federal governments’ political branches, while devoting less attention to the courts.55 Yet</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u w:val="single"/>
        </w:rPr>
        <w:t xml:space="preserve">states also can dissent—and increasingly have done so—by filing suits against federal laws and policies </w:t>
      </w:r>
      <w:r w:rsidRPr="00D6034B">
        <w:rPr>
          <w:rFonts w:ascii="Times New Roman" w:eastAsia="Times New Roman" w:hAnsi="Times New Roman" w:cs="Times New Roman"/>
          <w:b/>
          <w:bCs/>
          <w:u w:val="single"/>
        </w:rPr>
        <w:t>pertaining to the environment,</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sz w:val="18"/>
          <w:szCs w:val="18"/>
        </w:rPr>
        <w:t xml:space="preserve">immigration, health care, same-sex marriage, and other matters.56 The federal government may not be sued absent a waiver of sovereign immunity,57 of course, but relevant waivers—such as the one set forth in the Administrative Procedure Act (“APA”)58—allow these challenges to be brought in federal court. The </w:t>
      </w:r>
      <w:r w:rsidRPr="00D6034B">
        <w:rPr>
          <w:rFonts w:ascii="Times New Roman" w:eastAsia="Times New Roman" w:hAnsi="Times New Roman" w:cs="Times New Roman"/>
          <w:u w:val="single"/>
        </w:rPr>
        <w:t xml:space="preserve">predominance of cooperative federalism in environmental law makes the field a particularly promising area for exploring state-federal conflicts that have arisen in the courts. Environmental problems often give rise to intense state-federal conflicts because state interests in activities </w:t>
      </w:r>
    </w:p>
    <w:p w14:paraId="0D1FBC05" w14:textId="77777777" w:rsidR="00BD0BB3" w:rsidRPr="00B82EFD" w:rsidRDefault="00BD0BB3" w:rsidP="00BD0BB3">
      <w:pPr>
        <w:spacing w:after="0" w:line="240" w:lineRule="auto"/>
        <w:rPr>
          <w:rFonts w:ascii="Times New Roman" w:eastAsia="Times New Roman" w:hAnsi="Times New Roman" w:cs="Times New Roman"/>
          <w:sz w:val="24"/>
          <w:u w:val="single"/>
        </w:rPr>
      </w:pPr>
      <w:r w:rsidRPr="00D6034B">
        <w:rPr>
          <w:rFonts w:ascii="Times New Roman" w:eastAsia="Times New Roman" w:hAnsi="Times New Roman" w:cs="Times New Roman"/>
          <w:sz w:val="18"/>
          <w:szCs w:val="18"/>
        </w:rPr>
        <w:t>occurring within their respective jurisdictions and federal interests in regulating resultant harms that cross state boundaries are equally compelling.59 Cooperative federalism systems recognize these competing interests but can nonetheless generate “conflicts over who plays the primary role in interpreting standards, who has the final say in enforcement decisions, and whether challenges to state action must proceed through state institutions.”60 While it may seem obvious that state-federal interactions under cooperative federalism statutes will lead to conflict, the pertinent</w:t>
      </w:r>
      <w:r w:rsidRPr="00B82EFD">
        <w:rPr>
          <w:rFonts w:ascii="Times New Roman" w:eastAsia="Times New Roman" w:hAnsi="Times New Roman" w:cs="Times New Roman"/>
          <w:sz w:val="24"/>
        </w:rPr>
        <w:t xml:space="preserve"> </w:t>
      </w:r>
      <w:r w:rsidRPr="00B82EFD">
        <w:rPr>
          <w:rFonts w:ascii="Times New Roman" w:eastAsia="Times New Roman" w:hAnsi="Times New Roman" w:cs="Times New Roman"/>
          <w:sz w:val="24"/>
          <w:u w:val="single"/>
        </w:rPr>
        <w:t>environmental statutes do not identify an explicit role for the states in litigating federal actions</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sz w:val="18"/>
          <w:szCs w:val="18"/>
        </w:rPr>
        <w:t>Rather, the provisions authorizing judicial review of federal actions are general. For example, section 307 of the CAA simply specifies that certain EPA actions under the CAA are subject to judicial review in the federal courts of appeals.61 Similarly, section 304 of the CAA authorizes “any person” to challenge in federal district courts the EPA’s failure to perform nondiscretionary acts mandated by the statute.62</w:t>
      </w:r>
      <w:r w:rsidRPr="00B82EFD">
        <w:rPr>
          <w:rFonts w:ascii="Times New Roman" w:eastAsia="Times New Roman" w:hAnsi="Times New Roman" w:cs="Times New Roman"/>
          <w:sz w:val="24"/>
        </w:rPr>
        <w:t xml:space="preserve"> </w:t>
      </w:r>
      <w:r w:rsidRPr="00B82EFD">
        <w:rPr>
          <w:rFonts w:ascii="Times New Roman" w:eastAsia="Times New Roman" w:hAnsi="Times New Roman" w:cs="Times New Roman"/>
          <w:sz w:val="24"/>
          <w:u w:val="single"/>
        </w:rPr>
        <w:t>Neither provision singles out the states, or anyone else, as potential plaintiffs</w:t>
      </w:r>
      <w:r w:rsidRPr="00D6034B">
        <w:rPr>
          <w:rFonts w:ascii="Times New Roman" w:eastAsia="Times New Roman" w:hAnsi="Times New Roman" w:cs="Times New Roman"/>
          <w:sz w:val="18"/>
          <w:szCs w:val="18"/>
        </w:rPr>
        <w:t>—both merely authorize suit.63</w:t>
      </w:r>
      <w:r w:rsidRPr="00B82EFD">
        <w:rPr>
          <w:rFonts w:ascii="Times New Roman" w:eastAsia="Times New Roman" w:hAnsi="Times New Roman" w:cs="Times New Roman"/>
          <w:sz w:val="24"/>
        </w:rPr>
        <w:t xml:space="preserve"> </w:t>
      </w:r>
      <w:r w:rsidRPr="00B82EFD">
        <w:rPr>
          <w:rFonts w:ascii="Times New Roman" w:eastAsia="Times New Roman" w:hAnsi="Times New Roman" w:cs="Times New Roman"/>
          <w:sz w:val="24"/>
          <w:u w:val="single"/>
        </w:rPr>
        <w:t>Congress may not have anticipated a prominent role for states in litigating environmental federalism</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sz w:val="18"/>
          <w:szCs w:val="18"/>
        </w:rPr>
        <w:t>but it certainly left the door open for those issues to be widely aired in the courts.64 II. STATE-VERSUS-FEDERAL LAWSUITS IN ENVIRONMENTAL LAW State-versus-federal litigation over environmental regulation and federally owned resources is not new. States began to sue the federal government under the nation’s major environmental statutes soon after their enactments, and state-federal disputes over the use of natural resources have even longer histories.</w:t>
      </w:r>
      <w:r w:rsidRPr="00B82EFD">
        <w:rPr>
          <w:rFonts w:ascii="Times New Roman" w:eastAsia="Times New Roman" w:hAnsi="Times New Roman" w:cs="Times New Roman"/>
          <w:sz w:val="24"/>
        </w:rPr>
        <w:t xml:space="preserve"> </w:t>
      </w:r>
      <w:r w:rsidRPr="00B82EFD">
        <w:rPr>
          <w:rFonts w:ascii="Times New Roman" w:eastAsia="Times New Roman" w:hAnsi="Times New Roman" w:cs="Times New Roman"/>
          <w:sz w:val="24"/>
          <w:u w:val="single"/>
        </w:rPr>
        <w:t xml:space="preserve">Recent and ongoing state-initiated environmental lawsuits can be placed into three broad categories: (1) challenges to the federal government’s handling of public resources, (2) disputes over state prerogatives under cooperative federalism statutes </w:t>
      </w:r>
    </w:p>
    <w:p w14:paraId="380091F1" w14:textId="08EB9DBA" w:rsidR="00D412F8" w:rsidRPr="00D412F8" w:rsidRDefault="00BD0BB3" w:rsidP="00D412F8">
      <w:pPr>
        <w:spacing w:after="0" w:line="240" w:lineRule="auto"/>
        <w:rPr>
          <w:rFonts w:ascii="Times New Roman" w:eastAsia="Times New Roman" w:hAnsi="Times New Roman" w:cs="Times New Roman"/>
          <w:sz w:val="18"/>
          <w:szCs w:val="18"/>
        </w:rPr>
      </w:pPr>
      <w:r w:rsidRPr="00B82EFD">
        <w:rPr>
          <w:rFonts w:ascii="Times New Roman" w:eastAsia="Times New Roman" w:hAnsi="Times New Roman" w:cs="Times New Roman"/>
          <w:sz w:val="24"/>
          <w:u w:val="single"/>
        </w:rPr>
        <w:t>and preemption provisions, and (3) litigation over national policy.</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sz w:val="18"/>
          <w:szCs w:val="18"/>
        </w:rPr>
        <w:t xml:space="preserve">Lawsuits in the first two categories echo earlier conflicts between the states and the federal government, whereas disputes over national policy represent a more novel phenomenon. A. Disputes Over Federal Resources The federal government owns approximately 30% of the land in the United States, including more than 50% of some Western states’ acreage.65 Not surprisingly, </w:t>
      </w:r>
      <w:r w:rsidRPr="00B82EFD">
        <w:rPr>
          <w:rFonts w:ascii="Times New Roman" w:eastAsia="Times New Roman" w:hAnsi="Times New Roman" w:cs="Times New Roman"/>
          <w:sz w:val="24"/>
          <w:u w:val="single"/>
        </w:rPr>
        <w:t>states and the federal government have historically clashed over the federal government’s handling of land, minerals, and other natural resources within certain states.</w:t>
      </w:r>
      <w:r w:rsidRPr="00B82EFD">
        <w:rPr>
          <w:rFonts w:ascii="Times New Roman" w:eastAsia="Times New Roman" w:hAnsi="Times New Roman" w:cs="Times New Roman"/>
          <w:sz w:val="24"/>
        </w:rPr>
        <w:t xml:space="preserve"> </w:t>
      </w:r>
      <w:r w:rsidRPr="00D6034B">
        <w:rPr>
          <w:rFonts w:ascii="Times New Roman" w:eastAsia="Times New Roman" w:hAnsi="Times New Roman" w:cs="Times New Roman"/>
          <w:sz w:val="18"/>
          <w:szCs w:val="18"/>
        </w:rPr>
        <w:t>The control of offshore oil and gas resources has been particularly contentious, but other resources have also given rise to disputes.</w:t>
      </w:r>
    </w:p>
    <w:p w14:paraId="057535A0" w14:textId="18D5F079" w:rsidR="00CC0289" w:rsidRDefault="00D412F8" w:rsidP="00D412F8">
      <w:pPr>
        <w:pStyle w:val="Heading4"/>
      </w:pPr>
      <w:r>
        <w:t>The counterplan creates precedent for states to mitigate warming</w:t>
      </w:r>
    </w:p>
    <w:p w14:paraId="7849881E" w14:textId="0D516B65" w:rsidR="00D412F8" w:rsidRDefault="00D412F8" w:rsidP="00D412F8">
      <w:pPr>
        <w:rPr>
          <w:sz w:val="18"/>
          <w:szCs w:val="18"/>
        </w:rPr>
      </w:pPr>
      <w:r>
        <w:rPr>
          <w:rStyle w:val="Style13ptBold"/>
        </w:rPr>
        <w:t>(</w:t>
      </w:r>
      <w:r w:rsidRPr="0073646D">
        <w:rPr>
          <w:rStyle w:val="Style13ptBold"/>
        </w:rPr>
        <w:t xml:space="preserve">Galbraith </w:t>
      </w:r>
      <w:r>
        <w:rPr>
          <w:rStyle w:val="Style13ptBold"/>
          <w:b w:val="0"/>
          <w:sz w:val="18"/>
          <w:szCs w:val="18"/>
        </w:rPr>
        <w:t>6-10-</w:t>
      </w:r>
      <w:r w:rsidRPr="0073646D">
        <w:rPr>
          <w:rStyle w:val="Style13ptBold"/>
        </w:rPr>
        <w:t>17</w:t>
      </w:r>
      <w:r>
        <w:rPr>
          <w:rStyle w:val="Style13ptBold"/>
        </w:rPr>
        <w:t>)</w:t>
      </w:r>
      <w:r>
        <w:t xml:space="preserve">, </w:t>
      </w:r>
      <w:r w:rsidRPr="00D412F8">
        <w:rPr>
          <w:sz w:val="18"/>
          <w:szCs w:val="18"/>
        </w:rPr>
        <w:t>Jean Galbraith Assistant Professor at University of Pennsylvania Law School, JD from the University of California-Berkeley School of Law, Order of the Coif, BA in Social Studies, (“Book Review: Cooperative and Uncooperative Foreign Affairs Federalism, Foreign Affairs Federalism: The Myth of National Exclusivity”, Harvard Law Review, 130 Harv. L. Rev. 2131, Lexis/ kristy)</w:t>
      </w:r>
    </w:p>
    <w:p w14:paraId="0791AA62" w14:textId="77777777" w:rsidR="00D412F8" w:rsidRPr="00D412F8" w:rsidRDefault="00D412F8" w:rsidP="00D412F8">
      <w:pPr>
        <w:rPr>
          <w:rStyle w:val="Style13ptBold"/>
          <w:b w:val="0"/>
          <w:sz w:val="18"/>
          <w:szCs w:val="18"/>
        </w:rPr>
      </w:pPr>
    </w:p>
    <w:p w14:paraId="702C8264" w14:textId="76932166" w:rsidR="00CC0289" w:rsidRPr="00CC0289" w:rsidRDefault="00CC0289" w:rsidP="00CC0289">
      <w:pPr>
        <w:spacing w:after="0" w:line="240" w:lineRule="auto"/>
        <w:rPr>
          <w:rFonts w:asciiTheme="majorHAnsi" w:eastAsia="Times New Roman" w:hAnsiTheme="majorHAnsi" w:cstheme="majorHAnsi"/>
          <w:color w:val="000000" w:themeColor="text1"/>
          <w:sz w:val="16"/>
          <w:szCs w:val="16"/>
        </w:rPr>
      </w:pPr>
      <w:r w:rsidRPr="00CC0289">
        <w:rPr>
          <w:rFonts w:asciiTheme="majorHAnsi" w:eastAsia="Times New Roman" w:hAnsiTheme="majorHAnsi" w:cstheme="majorHAnsi"/>
          <w:color w:val="000000" w:themeColor="text1"/>
          <w:sz w:val="16"/>
          <w:szCs w:val="16"/>
        </w:rPr>
        <w:t xml:space="preserve">Mitigating climate change is a challenge for all levels of government — international, national, state, and local. As Glennon and Sloane note, some </w:t>
      </w:r>
      <w:r w:rsidRPr="00CC0289">
        <w:rPr>
          <w:rFonts w:asciiTheme="majorHAnsi" w:eastAsia="Times New Roman" w:hAnsiTheme="majorHAnsi" w:cstheme="majorHAnsi"/>
          <w:color w:val="000000" w:themeColor="text1"/>
          <w:u w:val="single"/>
        </w:rPr>
        <w:t>states</w:t>
      </w:r>
      <w:r w:rsidRPr="00CC0289">
        <w:rPr>
          <w:rFonts w:asciiTheme="majorHAnsi" w:eastAsia="Times New Roman" w:hAnsiTheme="majorHAnsi" w:cstheme="majorHAnsi"/>
          <w:color w:val="000000" w:themeColor="text1"/>
          <w:sz w:val="20"/>
          <w:szCs w:val="20"/>
        </w:rPr>
        <w:t xml:space="preserve"> </w:t>
      </w:r>
      <w:r w:rsidRPr="00CC0289">
        <w:rPr>
          <w:rFonts w:asciiTheme="majorHAnsi" w:eastAsia="Times New Roman" w:hAnsiTheme="majorHAnsi" w:cstheme="majorHAnsi"/>
          <w:color w:val="000000" w:themeColor="text1"/>
          <w:sz w:val="16"/>
          <w:szCs w:val="16"/>
        </w:rPr>
        <w:t>and cities</w:t>
      </w:r>
      <w:r w:rsidRPr="00CC0289">
        <w:rPr>
          <w:rFonts w:asciiTheme="majorHAnsi" w:eastAsia="Times New Roman" w:hAnsiTheme="majorHAnsi" w:cstheme="majorHAnsi"/>
          <w:color w:val="000000" w:themeColor="text1"/>
          <w:sz w:val="20"/>
          <w:szCs w:val="20"/>
        </w:rPr>
        <w:t xml:space="preserve"> </w:t>
      </w:r>
      <w:r w:rsidRPr="00CC0289">
        <w:rPr>
          <w:rFonts w:asciiTheme="majorHAnsi" w:eastAsia="Times New Roman" w:hAnsiTheme="majorHAnsi" w:cstheme="majorHAnsi"/>
          <w:color w:val="000000" w:themeColor="text1"/>
          <w:u w:val="single"/>
        </w:rPr>
        <w:t xml:space="preserve">have embraced climate change mitigation measures </w:t>
      </w:r>
      <w:r w:rsidRPr="00CC0289">
        <w:rPr>
          <w:rFonts w:asciiTheme="majorHAnsi" w:eastAsia="Times New Roman" w:hAnsiTheme="majorHAnsi" w:cstheme="majorHAnsi"/>
          <w:color w:val="000000" w:themeColor="text1"/>
          <w:sz w:val="20"/>
          <w:szCs w:val="20"/>
        </w:rPr>
        <w:t>(pp. 62–63</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In doing so, states have often coordinated with each other and with foreign counterparts</w:t>
      </w:r>
      <w:r w:rsidRPr="00CC0289">
        <w:rPr>
          <w:rFonts w:asciiTheme="majorHAnsi" w:eastAsia="Times New Roman" w:hAnsiTheme="majorHAnsi" w:cstheme="majorHAnsi"/>
          <w:color w:val="000000" w:themeColor="text1"/>
          <w:sz w:val="20"/>
          <w:szCs w:val="20"/>
        </w:rPr>
        <w:t xml:space="preserve"> </w:t>
      </w:r>
      <w:r w:rsidRPr="00CC0289">
        <w:rPr>
          <w:rFonts w:asciiTheme="majorHAnsi" w:eastAsia="Times New Roman" w:hAnsiTheme="majorHAnsi" w:cstheme="majorHAnsi"/>
          <w:color w:val="000000" w:themeColor="text1"/>
          <w:sz w:val="16"/>
          <w:szCs w:val="16"/>
        </w:rPr>
        <w:t xml:space="preserve">in both practical and </w:t>
      </w:r>
    </w:p>
    <w:p w14:paraId="24DA3F39" w14:textId="2EA94286" w:rsidR="00CC0289" w:rsidRPr="00EC4CCA" w:rsidRDefault="00CC0289" w:rsidP="00CC0289">
      <w:pPr>
        <w:spacing w:after="0" w:line="240" w:lineRule="auto"/>
        <w:rPr>
          <w:rFonts w:asciiTheme="majorHAnsi" w:eastAsia="Times New Roman" w:hAnsiTheme="majorHAnsi" w:cstheme="majorHAnsi"/>
          <w:color w:val="000000" w:themeColor="text1"/>
          <w:sz w:val="16"/>
          <w:szCs w:val="16"/>
        </w:rPr>
      </w:pPr>
      <w:r w:rsidRPr="00CC0289">
        <w:rPr>
          <w:rFonts w:asciiTheme="majorHAnsi" w:eastAsia="Times New Roman" w:hAnsiTheme="majorHAnsi" w:cstheme="majorHAnsi"/>
          <w:color w:val="000000" w:themeColor="text1"/>
          <w:sz w:val="16"/>
          <w:szCs w:val="16"/>
        </w:rPr>
        <w:t xml:space="preserve">expressivist ways (pp. 62–63). California’s efforts are exceptionally notable. State legislation requires sweeping emissions reductions;65 California and Quebec have sought to integrate their cap-and-trade programs;66 and California has spearheaded a coalition of state and local governments around the world who have committed to climate policy.67 California even sent a large and high-profile delegation to the United Nations conference on climate change in Paris in 2015. 68 The issue of climate policy is a rebuttal to all three of the “myths” identified by Glennon and Sloane. It is self-evidently a matter of </w:t>
      </w:r>
      <w:r w:rsidRPr="00CC0289">
        <w:rPr>
          <w:rFonts w:asciiTheme="majorHAnsi" w:eastAsia="Times New Roman" w:hAnsiTheme="majorHAnsi" w:cstheme="majorHAnsi"/>
          <w:color w:val="000000" w:themeColor="text1"/>
          <w:u w:val="single"/>
        </w:rPr>
        <w:t>both domestic and foreign affairs; states</w:t>
      </w:r>
      <w:r w:rsidRPr="00CC0289">
        <w:rPr>
          <w:rFonts w:asciiTheme="majorHAnsi" w:eastAsia="Times New Roman" w:hAnsiTheme="majorHAnsi" w:cstheme="majorHAnsi"/>
          <w:color w:val="000000" w:themeColor="text1"/>
          <w:sz w:val="20"/>
          <w:szCs w:val="20"/>
        </w:rPr>
        <w:t xml:space="preserve"> </w:t>
      </w:r>
      <w:r w:rsidRPr="00CC0289">
        <w:rPr>
          <w:rFonts w:asciiTheme="majorHAnsi" w:eastAsia="Times New Roman" w:hAnsiTheme="majorHAnsi" w:cstheme="majorHAnsi"/>
          <w:color w:val="000000" w:themeColor="text1"/>
          <w:sz w:val="16"/>
          <w:szCs w:val="16"/>
        </w:rPr>
        <w:t xml:space="preserve">and local governments </w:t>
      </w:r>
      <w:r w:rsidRPr="00CC0289">
        <w:rPr>
          <w:rFonts w:asciiTheme="majorHAnsi" w:eastAsia="Times New Roman" w:hAnsiTheme="majorHAnsi" w:cstheme="majorHAnsi"/>
          <w:color w:val="000000" w:themeColor="text1"/>
          <w:u w:val="single"/>
        </w:rPr>
        <w:t>are acting in this space</w:t>
      </w:r>
      <w:r w:rsidRPr="00CC0289">
        <w:rPr>
          <w:rFonts w:asciiTheme="majorHAnsi" w:eastAsia="Times New Roman" w:hAnsiTheme="majorHAnsi" w:cstheme="majorHAnsi"/>
          <w:color w:val="000000" w:themeColor="text1"/>
          <w:sz w:val="16"/>
          <w:szCs w:val="16"/>
        </w:rPr>
        <w:t xml:space="preserve">; and some states and local governments are doing so in progressive ways. The </w:t>
      </w:r>
      <w:r w:rsidRPr="00CC0289">
        <w:rPr>
          <w:rFonts w:asciiTheme="majorHAnsi" w:eastAsia="Times New Roman" w:hAnsiTheme="majorHAnsi" w:cstheme="majorHAnsi"/>
          <w:color w:val="000000" w:themeColor="text1"/>
          <w:u w:val="single"/>
        </w:rPr>
        <w:t>actions of state</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sz w:val="16"/>
          <w:szCs w:val="16"/>
        </w:rPr>
        <w:t>and local</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governments in this space invite constitutional inquiry</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sz w:val="16"/>
          <w:szCs w:val="16"/>
        </w:rPr>
        <w:t xml:space="preserve">Can California constitutionally regulate carbon emissions, enter into a highly formalized agreement with Quebec and softer agreements with other </w:t>
      </w:r>
      <w:r w:rsidRPr="00CC0289">
        <w:rPr>
          <w:rFonts w:asciiTheme="majorHAnsi" w:eastAsia="Times New Roman" w:hAnsiTheme="majorHAnsi" w:cstheme="majorHAnsi"/>
          <w:color w:val="000000" w:themeColor="text1"/>
          <w:u w:val="single"/>
        </w:rPr>
        <w:t>subnational governments</w:t>
      </w:r>
      <w:r w:rsidRPr="00CC0289">
        <w:rPr>
          <w:rFonts w:asciiTheme="majorHAnsi" w:eastAsia="Times New Roman" w:hAnsiTheme="majorHAnsi" w:cstheme="majorHAnsi"/>
          <w:color w:val="000000" w:themeColor="text1"/>
          <w:sz w:val="16"/>
          <w:szCs w:val="16"/>
          <w:u w:val="single"/>
        </w:rPr>
        <w:t>,</w:t>
      </w:r>
      <w:r w:rsidRPr="00CC0289">
        <w:rPr>
          <w:rFonts w:asciiTheme="majorHAnsi" w:eastAsia="Times New Roman" w:hAnsiTheme="majorHAnsi" w:cstheme="majorHAnsi"/>
          <w:color w:val="000000" w:themeColor="text1"/>
          <w:sz w:val="16"/>
          <w:szCs w:val="16"/>
        </w:rPr>
        <w:t xml:space="preserve"> and</w:t>
      </w:r>
      <w:r w:rsidRPr="00CC0289">
        <w:rPr>
          <w:rFonts w:asciiTheme="majorHAnsi" w:eastAsia="Times New Roman" w:hAnsiTheme="majorHAnsi" w:cstheme="majorHAnsi"/>
          <w:color w:val="000000" w:themeColor="text1"/>
          <w:sz w:val="20"/>
          <w:szCs w:val="20"/>
        </w:rPr>
        <w:t xml:space="preserve"> </w:t>
      </w:r>
      <w:r w:rsidRPr="00CC0289">
        <w:rPr>
          <w:rFonts w:asciiTheme="majorHAnsi" w:eastAsia="Times New Roman" w:hAnsiTheme="majorHAnsi" w:cstheme="majorHAnsi"/>
          <w:color w:val="000000" w:themeColor="text1"/>
          <w:u w:val="single"/>
        </w:rPr>
        <w:t>send delegations to international negotiating conferences</w:t>
      </w:r>
      <w:r w:rsidRPr="00CC0289">
        <w:rPr>
          <w:rFonts w:asciiTheme="majorHAnsi" w:eastAsia="Times New Roman" w:hAnsiTheme="majorHAnsi" w:cstheme="majorHAnsi"/>
          <w:color w:val="000000" w:themeColor="text1"/>
          <w:sz w:val="16"/>
          <w:szCs w:val="16"/>
        </w:rPr>
        <w:t>?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the Supreme Court held that the federal Clean Air Act69 applies to greenhouse gas emissions</w:t>
      </w:r>
      <w:r w:rsidRPr="00CC0289">
        <w:rPr>
          <w:rFonts w:asciiTheme="majorHAnsi" w:eastAsia="Times New Roman" w:hAnsiTheme="majorHAnsi" w:cstheme="majorHAnsi"/>
          <w:color w:val="000000" w:themeColor="text1"/>
        </w:rPr>
        <w:t>.</w:t>
      </w:r>
      <w:r w:rsidRPr="00CC0289">
        <w:rPr>
          <w:rFonts w:asciiTheme="majorHAnsi" w:eastAsia="Times New Roman" w:hAnsiTheme="majorHAnsi" w:cstheme="majorHAnsi"/>
          <w:color w:val="000000" w:themeColor="text1"/>
          <w:sz w:val="16"/>
          <w:szCs w:val="16"/>
        </w:rPr>
        <w:t>70</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This Act explicitly delegates authority to California to pursue stronger emis</w:t>
      </w:r>
      <w:r w:rsidRPr="00EC4CCA">
        <w:rPr>
          <w:rFonts w:asciiTheme="majorHAnsi" w:hAnsiTheme="majorHAnsi" w:cstheme="majorHAnsi"/>
          <w:color w:val="000000" w:themeColor="text1"/>
          <w:u w:val="single"/>
        </w:rPr>
        <w:t xml:space="preserve"> </w:t>
      </w:r>
      <w:r w:rsidRPr="00EC4CCA">
        <w:rPr>
          <w:rFonts w:asciiTheme="majorHAnsi" w:eastAsia="Times New Roman" w:hAnsiTheme="majorHAnsi" w:cstheme="majorHAnsi"/>
          <w:color w:val="000000" w:themeColor="text1"/>
          <w:u w:val="single"/>
        </w:rPr>
        <w:t>sions measures</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sz w:val="16"/>
          <w:szCs w:val="16"/>
        </w:rPr>
        <w:t>for new motor vehicles</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u w:val="single"/>
        </w:rPr>
        <w:t xml:space="preserve">than are undertaken at the federal </w:t>
      </w:r>
      <w:r w:rsidRPr="00EC4CCA">
        <w:rPr>
          <w:rFonts w:asciiTheme="majorHAnsi" w:eastAsia="Times New Roman" w:hAnsiTheme="majorHAnsi" w:cstheme="majorHAnsi"/>
          <w:color w:val="000000" w:themeColor="text1"/>
          <w:sz w:val="16"/>
          <w:szCs w:val="16"/>
          <w:u w:val="single"/>
        </w:rPr>
        <w:t>level</w:t>
      </w:r>
      <w:r w:rsidRPr="00EC4CCA">
        <w:rPr>
          <w:rFonts w:asciiTheme="majorHAnsi" w:eastAsia="Times New Roman" w:hAnsiTheme="majorHAnsi" w:cstheme="majorHAnsi"/>
          <w:color w:val="000000" w:themeColor="text1"/>
          <w:sz w:val="16"/>
          <w:szCs w:val="16"/>
        </w:rPr>
        <w:t xml:space="preserve">71 and in general involves states in the Act’s enforcement through cooperative federalism. </w:t>
      </w:r>
      <w:r w:rsidRPr="00EC4CCA">
        <w:rPr>
          <w:rFonts w:asciiTheme="majorHAnsi" w:eastAsia="Times New Roman" w:hAnsiTheme="majorHAnsi" w:cstheme="majorHAnsi"/>
          <w:color w:val="000000" w:themeColor="text1"/>
          <w:sz w:val="20"/>
          <w:szCs w:val="20"/>
          <w:u w:val="single"/>
        </w:rPr>
        <w:t>During the Obama Administration, state and local government efforts to reduce greenhouse gas emissions were not only congruent with the aims of the Clean Air Act</w:t>
      </w:r>
      <w:r w:rsidRPr="00EC4CCA">
        <w:rPr>
          <w:rFonts w:asciiTheme="majorHAnsi" w:eastAsia="Times New Roman" w:hAnsiTheme="majorHAnsi" w:cstheme="majorHAnsi"/>
          <w:color w:val="000000" w:themeColor="text1"/>
          <w:u w:val="single"/>
        </w:rPr>
        <w:t xml:space="preserve"> </w:t>
      </w:r>
      <w:r w:rsidRPr="00EC4CCA">
        <w:rPr>
          <w:rFonts w:asciiTheme="majorHAnsi" w:eastAsia="Times New Roman" w:hAnsiTheme="majorHAnsi" w:cstheme="majorHAnsi"/>
          <w:color w:val="000000" w:themeColor="text1"/>
          <w:sz w:val="18"/>
          <w:szCs w:val="18"/>
        </w:rPr>
        <w:t>(</w:t>
      </w:r>
      <w:r w:rsidRPr="00EC4CCA">
        <w:rPr>
          <w:rFonts w:asciiTheme="majorHAnsi" w:eastAsia="Times New Roman" w:hAnsiTheme="majorHAnsi" w:cstheme="majorHAnsi"/>
          <w:color w:val="000000" w:themeColor="text1"/>
          <w:sz w:val="16"/>
          <w:szCs w:val="16"/>
        </w:rPr>
        <w:t>as interpreted to apply to greenhouse gases),</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sz w:val="20"/>
          <w:szCs w:val="20"/>
          <w:u w:val="single"/>
        </w:rPr>
        <w:t xml:space="preserve">but also with the goals of the executive branch. The EPA </w:t>
      </w:r>
      <w:r w:rsidRPr="00EC4CCA">
        <w:rPr>
          <w:rFonts w:asciiTheme="majorHAnsi" w:eastAsia="Times New Roman" w:hAnsiTheme="majorHAnsi" w:cstheme="majorHAnsi"/>
          <w:color w:val="000000" w:themeColor="text1"/>
          <w:sz w:val="16"/>
          <w:szCs w:val="16"/>
        </w:rPr>
        <w:t>during the Obama Administration applauded and</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sz w:val="20"/>
          <w:szCs w:val="20"/>
          <w:u w:val="single"/>
        </w:rPr>
        <w:t>sought to facilitate state and local efforts</w:t>
      </w:r>
      <w:r w:rsidRPr="00CC0289">
        <w:rPr>
          <w:rFonts w:asciiTheme="majorHAnsi" w:eastAsia="Times New Roman" w:hAnsiTheme="majorHAnsi" w:cstheme="majorHAnsi"/>
          <w:color w:val="000000" w:themeColor="text1"/>
        </w:rPr>
        <w:t>.</w:t>
      </w:r>
      <w:r w:rsidRPr="00EC4CCA">
        <w:rPr>
          <w:rFonts w:asciiTheme="majorHAnsi" w:eastAsia="Times New Roman" w:hAnsiTheme="majorHAnsi" w:cstheme="majorHAnsi"/>
          <w:color w:val="000000" w:themeColor="text1"/>
          <w:sz w:val="16"/>
          <w:szCs w:val="16"/>
        </w:rPr>
        <w:t>72 Its</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sz w:val="20"/>
          <w:szCs w:val="20"/>
          <w:u w:val="single"/>
        </w:rPr>
        <w:t>leading rule on climate change mitigation</w:t>
      </w:r>
      <w:r w:rsidRPr="00CC0289">
        <w:rPr>
          <w:rFonts w:asciiTheme="majorHAnsi" w:eastAsia="Times New Roman" w:hAnsiTheme="majorHAnsi" w:cstheme="majorHAnsi"/>
          <w:color w:val="000000" w:themeColor="text1"/>
        </w:rPr>
        <w:t xml:space="preserve"> </w:t>
      </w:r>
      <w:r w:rsidRPr="00EC4CCA">
        <w:rPr>
          <w:rFonts w:asciiTheme="majorHAnsi" w:eastAsia="Times New Roman" w:hAnsiTheme="majorHAnsi" w:cstheme="majorHAnsi"/>
          <w:color w:val="000000" w:themeColor="text1"/>
          <w:sz w:val="16"/>
          <w:szCs w:val="16"/>
        </w:rPr>
        <w:t xml:space="preserve">measures, known as the Clean Power Plan, explicitly </w:t>
      </w:r>
      <w:r w:rsidRPr="00EC4CCA">
        <w:rPr>
          <w:rFonts w:asciiTheme="majorHAnsi" w:eastAsia="Times New Roman" w:hAnsiTheme="majorHAnsi" w:cstheme="majorHAnsi"/>
          <w:color w:val="000000" w:themeColor="text1"/>
          <w:sz w:val="20"/>
          <w:szCs w:val="20"/>
          <w:u w:val="single"/>
        </w:rPr>
        <w:t>gave states substantial autonomy in crafting their own approaches</w:t>
      </w:r>
      <w:r w:rsidRPr="00CC0289">
        <w:rPr>
          <w:rFonts w:asciiTheme="majorHAnsi" w:eastAsia="Times New Roman" w:hAnsiTheme="majorHAnsi" w:cstheme="majorHAnsi"/>
          <w:color w:val="000000" w:themeColor="text1"/>
        </w:rPr>
        <w:t>,</w:t>
      </w:r>
      <w:r w:rsidRPr="00EC4CCA">
        <w:rPr>
          <w:rFonts w:asciiTheme="majorHAnsi" w:eastAsia="Times New Roman" w:hAnsiTheme="majorHAnsi" w:cstheme="majorHAnsi"/>
          <w:color w:val="000000" w:themeColor="text1"/>
          <w:sz w:val="16"/>
          <w:szCs w:val="16"/>
        </w:rPr>
        <w:t xml:space="preserve">73 although this rule is currently facing a court challenge brought by states that oppose federal efforts to regulate emissions.74 The Obama White House expressed approval of the transnational coalitions that California and other state and local governments have joined in seeking to address climate change.75 All this positive reinforcement will presumably diminish or disappear under the Trump Administration.76 The Trump Administration may even try to roll back climate change mitigation efforts by progressive states and cities, in addition to undermining or reversing Obamaera regulations and international commitments. If it does so, however, the legal questions that such efforts would raise probably have fairly </w:t>
      </w:r>
    </w:p>
    <w:p w14:paraId="2BEDD56E" w14:textId="77777777" w:rsidR="00CC0289" w:rsidRPr="00CC0289" w:rsidRDefault="00CC0289" w:rsidP="00CC0289">
      <w:pPr>
        <w:spacing w:after="0" w:line="240" w:lineRule="auto"/>
        <w:rPr>
          <w:rFonts w:asciiTheme="majorHAnsi" w:eastAsia="Times New Roman" w:hAnsiTheme="majorHAnsi" w:cstheme="majorHAnsi"/>
          <w:color w:val="000000" w:themeColor="text1"/>
          <w:sz w:val="16"/>
          <w:szCs w:val="16"/>
        </w:rPr>
      </w:pPr>
      <w:r w:rsidRPr="00CC0289">
        <w:rPr>
          <w:rFonts w:asciiTheme="majorHAnsi" w:eastAsia="Times New Roman" w:hAnsiTheme="majorHAnsi" w:cstheme="majorHAnsi"/>
          <w:color w:val="000000" w:themeColor="text1"/>
          <w:sz w:val="16"/>
          <w:szCs w:val="16"/>
        </w:rPr>
        <w:t>little to do with the constitutional issues posed by traditional foreign affairs federalism. Instead, they would center on administrative law — around the interpretation of the Clean Air Act and the laws and norms that govern regulatory practice — as they had already come to do by the end of the George W. Bush Administration. * * * These four illustrations are far from unique. Sometimes state and local government activity in relation to foreign affairs occurs against a backdrop of federal inaction, as is the case with the incorporation of unratified human rights treaties into the municipal law of progressive cities.77 But</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 xml:space="preserve">interaction is </w:t>
      </w:r>
      <w:r w:rsidRPr="00CC0289">
        <w:rPr>
          <w:rFonts w:asciiTheme="majorHAnsi" w:eastAsia="Times New Roman" w:hAnsiTheme="majorHAnsi" w:cstheme="majorHAnsi"/>
          <w:color w:val="000000" w:themeColor="text1"/>
          <w:sz w:val="16"/>
          <w:szCs w:val="16"/>
        </w:rPr>
        <w:t>far more common, sometimes cooperative and sometimes</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 xml:space="preserve">full of contestation. The executive branch approves of and provides </w:t>
      </w:r>
      <w:r w:rsidRPr="00CC0289">
        <w:rPr>
          <w:rFonts w:asciiTheme="majorHAnsi" w:eastAsia="Times New Roman" w:hAnsiTheme="majorHAnsi" w:cstheme="majorHAnsi"/>
          <w:color w:val="000000" w:themeColor="text1"/>
          <w:sz w:val="16"/>
          <w:szCs w:val="16"/>
        </w:rPr>
        <w:t xml:space="preserve">some </w:t>
      </w:r>
      <w:r w:rsidRPr="00CC0289">
        <w:rPr>
          <w:rFonts w:asciiTheme="majorHAnsi" w:eastAsia="Times New Roman" w:hAnsiTheme="majorHAnsi" w:cstheme="majorHAnsi"/>
          <w:color w:val="000000" w:themeColor="text1"/>
          <w:sz w:val="16"/>
          <w:szCs w:val="16"/>
          <w:u w:val="single"/>
        </w:rPr>
        <w:t>support for states</w:t>
      </w:r>
      <w:r w:rsidRPr="00CC0289">
        <w:rPr>
          <w:rFonts w:asciiTheme="majorHAnsi" w:eastAsia="Times New Roman" w:hAnsiTheme="majorHAnsi" w:cstheme="majorHAnsi"/>
          <w:color w:val="000000" w:themeColor="text1"/>
          <w:sz w:val="16"/>
          <w:szCs w:val="16"/>
        </w:rPr>
        <w:t xml:space="preserve"> and cities seeking to promote tourism or encourage exports abroad.78</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 xml:space="preserve">The federal government collaborates with states in determining U.S. international negotiating positions </w:t>
      </w:r>
      <w:r w:rsidRPr="00CC0289">
        <w:rPr>
          <w:rFonts w:asciiTheme="majorHAnsi" w:eastAsia="Times New Roman" w:hAnsiTheme="majorHAnsi" w:cstheme="majorHAnsi"/>
          <w:color w:val="000000" w:themeColor="text1"/>
          <w:sz w:val="16"/>
          <w:szCs w:val="16"/>
        </w:rPr>
        <w:t>with respect to insurance.79</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u w:val="single"/>
        </w:rPr>
        <w:t xml:space="preserve">In </w:t>
      </w:r>
      <w:r w:rsidRPr="00CC0289">
        <w:rPr>
          <w:rFonts w:asciiTheme="majorHAnsi" w:eastAsia="Times New Roman" w:hAnsiTheme="majorHAnsi" w:cstheme="majorHAnsi"/>
          <w:color w:val="000000" w:themeColor="text1"/>
          <w:sz w:val="16"/>
          <w:szCs w:val="16"/>
        </w:rPr>
        <w:t xml:space="preserve">private </w:t>
      </w:r>
      <w:r w:rsidRPr="00CC0289">
        <w:rPr>
          <w:rFonts w:asciiTheme="majorHAnsi" w:eastAsia="Times New Roman" w:hAnsiTheme="majorHAnsi" w:cstheme="majorHAnsi"/>
          <w:color w:val="000000" w:themeColor="text1"/>
          <w:u w:val="single"/>
        </w:rPr>
        <w:t>international law, the fed</w:t>
      </w:r>
      <w:r w:rsidRPr="00CC0289">
        <w:rPr>
          <w:rFonts w:asciiTheme="majorHAnsi" w:eastAsia="Times New Roman" w:hAnsiTheme="majorHAnsi" w:cstheme="majorHAnsi"/>
          <w:color w:val="000000" w:themeColor="text1"/>
          <w:sz w:val="16"/>
          <w:szCs w:val="16"/>
        </w:rPr>
        <w:t xml:space="preserve">eral government </w:t>
      </w:r>
      <w:r w:rsidRPr="00CC0289">
        <w:rPr>
          <w:rFonts w:asciiTheme="majorHAnsi" w:eastAsia="Times New Roman" w:hAnsiTheme="majorHAnsi" w:cstheme="majorHAnsi"/>
          <w:b/>
          <w:bCs/>
          <w:color w:val="000000" w:themeColor="text1"/>
          <w:u w:val="single"/>
        </w:rPr>
        <w:t>has shown strong interest in using state law rather than federal law to implement certain treaties</w:t>
      </w:r>
      <w:r w:rsidRPr="00CC0289">
        <w:rPr>
          <w:rFonts w:asciiTheme="majorHAnsi" w:eastAsia="Times New Roman" w:hAnsiTheme="majorHAnsi" w:cstheme="majorHAnsi"/>
          <w:color w:val="000000" w:themeColor="text1"/>
        </w:rPr>
        <w:t>.</w:t>
      </w:r>
      <w:r w:rsidRPr="00CC0289">
        <w:rPr>
          <w:rFonts w:asciiTheme="majorHAnsi" w:eastAsia="Times New Roman" w:hAnsiTheme="majorHAnsi" w:cstheme="majorHAnsi"/>
          <w:color w:val="000000" w:themeColor="text1"/>
          <w:sz w:val="16"/>
          <w:szCs w:val="16"/>
        </w:rPr>
        <w:t xml:space="preserve">80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w:t>
      </w:r>
    </w:p>
    <w:p w14:paraId="78DFE92A" w14:textId="77777777" w:rsidR="00CC0289" w:rsidRPr="00CC0289" w:rsidRDefault="00CC0289" w:rsidP="00CC0289">
      <w:pPr>
        <w:spacing w:after="0" w:line="240" w:lineRule="auto"/>
        <w:rPr>
          <w:rFonts w:asciiTheme="majorHAnsi" w:eastAsia="Times New Roman" w:hAnsiTheme="majorHAnsi" w:cstheme="majorHAnsi"/>
          <w:color w:val="000000" w:themeColor="text1"/>
          <w:sz w:val="16"/>
          <w:szCs w:val="16"/>
        </w:rPr>
      </w:pPr>
      <w:r w:rsidRPr="00CC0289">
        <w:rPr>
          <w:rFonts w:asciiTheme="majorHAnsi" w:eastAsia="Times New Roman" w:hAnsiTheme="majorHAnsi" w:cstheme="majorHAnsi"/>
          <w:color w:val="000000" w:themeColor="text1"/>
          <w:sz w:val="16"/>
          <w:szCs w:val="16"/>
        </w:rPr>
        <w:t>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w:t>
      </w:r>
      <w:r w:rsidRPr="00CC0289">
        <w:rPr>
          <w:rFonts w:asciiTheme="majorHAnsi" w:eastAsia="Times New Roman" w:hAnsiTheme="majorHAnsi" w:cstheme="majorHAnsi"/>
          <w:color w:val="000000" w:themeColor="text1"/>
        </w:rPr>
        <w:t xml:space="preserve"> </w:t>
      </w:r>
      <w:r w:rsidRPr="00CC0289">
        <w:rPr>
          <w:rFonts w:asciiTheme="majorHAnsi" w:eastAsia="Times New Roman" w:hAnsiTheme="majorHAnsi" w:cstheme="majorHAnsi"/>
          <w:color w:val="000000" w:themeColor="text1"/>
          <w:sz w:val="16"/>
          <w:szCs w:val="16"/>
        </w:rPr>
        <w:t xml:space="preserve">This scholarship offers insights into how the federal government can incentivize state and local governments to help advance federal interests, how these state and local governments can in turn influence and resist federal policy, and how Congress and the executive branch can each use state and local action to build power at the expense of the other branch. These broad themes manifest themselves in the foreign affairs context as well. Yet the foreign affairs context brings some additional complexities because of its ties to international law and global governance and because it comes with stronger presidential powers. This leads to certain differences between cooperative and uncooperative federalism in the realm of foreign affairs, in terms of both how practice proceeds and of what doctrine should be. </w:t>
      </w:r>
    </w:p>
    <w:p w14:paraId="7BF3E58C" w14:textId="77777777" w:rsidR="00CC0289" w:rsidRPr="00CC0289" w:rsidRDefault="00CC0289" w:rsidP="00CC0289">
      <w:pPr>
        <w:spacing w:after="0" w:line="240" w:lineRule="auto"/>
        <w:rPr>
          <w:rFonts w:asciiTheme="majorHAnsi" w:eastAsia="Times New Roman" w:hAnsiTheme="majorHAnsi" w:cstheme="majorHAnsi"/>
          <w:color w:val="000000" w:themeColor="text1"/>
          <w:sz w:val="16"/>
          <w:szCs w:val="16"/>
        </w:rPr>
      </w:pPr>
      <w:r w:rsidRPr="00CC0289">
        <w:rPr>
          <w:rFonts w:asciiTheme="majorHAnsi" w:eastAsia="Times New Roman" w:hAnsiTheme="majorHAnsi" w:cstheme="majorHAnsi"/>
          <w:color w:val="000000" w:themeColor="text1"/>
          <w:sz w:val="16"/>
          <w:szCs w:val="16"/>
        </w:rPr>
        <w:t xml:space="preserve">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policies,”81 just as cooperative federalism arrangements do in the domestic context. </w:t>
      </w:r>
    </w:p>
    <w:p w14:paraId="220E254F" w14:textId="63B8412D" w:rsidR="00CC0289" w:rsidRPr="00CC0289" w:rsidRDefault="00CC0289" w:rsidP="00CC0289">
      <w:pPr>
        <w:spacing w:after="0" w:line="240" w:lineRule="auto"/>
        <w:rPr>
          <w:rFonts w:ascii="Times New Roman" w:eastAsia="Times New Roman" w:hAnsi="Times New Roman" w:cs="Times New Roman"/>
          <w:sz w:val="24"/>
        </w:rPr>
      </w:pPr>
    </w:p>
    <w:p w14:paraId="486EA351" w14:textId="7A4E909C" w:rsidR="00BD0BB3" w:rsidRPr="00BD0BB3" w:rsidRDefault="00D412F8" w:rsidP="00D412F8">
      <w:pPr>
        <w:pStyle w:val="Heading4"/>
      </w:pPr>
      <w:r>
        <w:t>*Warming-&gt;extinction</w:t>
      </w:r>
    </w:p>
    <w:p w14:paraId="4CC2F052" w14:textId="1D6379AF" w:rsidR="00D412F8" w:rsidRDefault="00D412F8" w:rsidP="00D412F8">
      <w:pPr>
        <w:pStyle w:val="Heading2"/>
      </w:pPr>
      <w:r>
        <w:t>INB- Warming</w:t>
      </w:r>
    </w:p>
    <w:p w14:paraId="0C3FE473" w14:textId="6004AA92" w:rsidR="005813D7" w:rsidRDefault="005813D7" w:rsidP="005813D7">
      <w:pPr>
        <w:pStyle w:val="Heading3"/>
      </w:pPr>
      <w:r>
        <w:t>I/L – States Solve</w:t>
      </w:r>
    </w:p>
    <w:p w14:paraId="1D246B2B" w14:textId="77777777" w:rsidR="00152A2E" w:rsidRDefault="00152A2E" w:rsidP="00152A2E">
      <w:pPr>
        <w:pStyle w:val="Heading4"/>
      </w:pPr>
      <w:r>
        <w:t xml:space="preserve">Uncooperative federalism solves foreign policy and climate. </w:t>
      </w:r>
    </w:p>
    <w:p w14:paraId="193013FC" w14:textId="77777777" w:rsidR="00152A2E" w:rsidRPr="00632AAD" w:rsidRDefault="00152A2E" w:rsidP="00152A2E">
      <w:r w:rsidRPr="0087459C">
        <w:rPr>
          <w:rStyle w:val="Style13ptBold"/>
        </w:rPr>
        <w:t>Galbraith</w:t>
      </w:r>
      <w:r>
        <w:rPr>
          <w:rStyle w:val="Style13ptBold"/>
        </w:rPr>
        <w:t xml:space="preserve"> 17 </w:t>
      </w:r>
      <w:r w:rsidRPr="0087459C">
        <w:t>(</w:t>
      </w:r>
      <w:r>
        <w:t xml:space="preserve">Jean, “Cooperative and Uncooperative Foreign Affairs Federalism” Harvard Law Review, Jun 10 2017, </w:t>
      </w:r>
      <w:hyperlink r:id="rId10" w:history="1">
        <w:r w:rsidRPr="009F5BA9">
          <w:rPr>
            <w:rStyle w:val="Hyperlink"/>
          </w:rPr>
          <w:t>https://harvardlawreview.org/2017/06/cooperative-and-uncooperative-foreign-affairs-federalism/</w:t>
        </w:r>
      </w:hyperlink>
      <w:r>
        <w:t xml:space="preserve">, AK) </w:t>
      </w:r>
    </w:p>
    <w:p w14:paraId="647B6956" w14:textId="77777777" w:rsidR="00152A2E" w:rsidRPr="007D5510" w:rsidRDefault="00152A2E" w:rsidP="00152A2E">
      <w:pPr>
        <w:rPr>
          <w:rStyle w:val="StyleUnderline"/>
        </w:rPr>
      </w:pPr>
      <w:r w:rsidRPr="007D5510">
        <w:rPr>
          <w:sz w:val="16"/>
        </w:rPr>
        <w:t>Central to Glennon and Sloane’s account is a description of the kinds of transnational work that states and cities are doing in practice (pp. 55–76). For the most part, the authors see states and cities as seeking to fill voids left by federal inaction in the transnational space (pp. 45–55). Their account should cheer liberal hearts</w:t>
      </w:r>
      <w:r w:rsidRPr="007D5510">
        <w:rPr>
          <w:rStyle w:val="StyleUnderline"/>
        </w:rPr>
        <w:t>. States and cities are not just trying to look after their citizens abroad, ensure security at home, and bring in more foreign investment. They are also working to slow climate change, promote human rights, and push back against oppressive foreign regimes</w:t>
      </w:r>
      <w:r w:rsidRPr="007D5510">
        <w:rPr>
          <w:sz w:val="16"/>
        </w:rPr>
        <w:t xml:space="preserve">. Of course, this is only some states and cities. Others are pursuing policies at the other end of the spectrum, such as laws seeking to crack down on undocumented immigrants. Nonetheless, </w:t>
      </w:r>
      <w:r w:rsidRPr="007D5510">
        <w:rPr>
          <w:rStyle w:val="StyleUnderline"/>
        </w:rPr>
        <w:t>Glennon and Sloane’s celebration of states, and especially cities, as potential guardians of liberal values feels eerily prescient in the wake of the 2016 election.</w:t>
      </w:r>
    </w:p>
    <w:p w14:paraId="6D84EA52" w14:textId="77777777" w:rsidR="00152A2E" w:rsidRPr="007D5510" w:rsidRDefault="00152A2E" w:rsidP="00152A2E">
      <w:pPr>
        <w:rPr>
          <w:sz w:val="16"/>
          <w:szCs w:val="16"/>
        </w:rPr>
      </w:pPr>
      <w:r w:rsidRPr="007D5510">
        <w:rPr>
          <w:sz w:val="16"/>
          <w:szCs w:val="16"/>
        </w:rPr>
        <w:t>Glennon and Sloane draw a contrast between the dynamic state and local practice that they document and the contours of current Supreme Court doctrine. For Glennon and Sloane, the Court gets most issues of federalism and foreign affairs at least a bit wrong, and some quite wrong. They explore numerous aspects of the doctrine — dormant preemption, statutory preemption, the relationship between state law and federal common law, the treaty power, and the ability of states to enter into agreements with foreign governments. It is only in the last of these areas that they are unqualifiedly approving of the current law, and this is because the Supreme Court has not developed doctrine but has instead left untouched an increasingly permissive practice (p. 277). In the other areas, Glennon and Sloane offer careful analysis and thoughtful critiques of existing doctrine. One need not agree with each of their characterizations and preferred solutions to find their book to be an informative and valuable contribution to the literature on federalism and foreign affairs.</w:t>
      </w:r>
    </w:p>
    <w:p w14:paraId="1F1E4314" w14:textId="77777777" w:rsidR="00152A2E" w:rsidRPr="007D5510" w:rsidRDefault="00152A2E" w:rsidP="00152A2E">
      <w:pPr>
        <w:rPr>
          <w:sz w:val="16"/>
        </w:rPr>
      </w:pPr>
      <w:r w:rsidRPr="007D5510">
        <w:rPr>
          <w:sz w:val="16"/>
        </w:rPr>
        <w:t xml:space="preserve">Yet Glennon and Sloane’s doctrinal focus does not adequately excavate the ways in which </w:t>
      </w:r>
      <w:r w:rsidRPr="007D5510">
        <w:rPr>
          <w:rStyle w:val="StyleUnderline"/>
        </w:rPr>
        <w:t>states and local governments engage in foreign affairs and how these ways relate to federal law and practice</w:t>
      </w:r>
      <w:r w:rsidRPr="007D5510">
        <w:rPr>
          <w:sz w:val="16"/>
        </w:rPr>
        <w:t xml:space="preserve">. It brings to mind a scene in Huckleberry Finn, in which Tom Sawyer insists that he and Huck must dig a tunnel with case-knives rather than pickaxes because he has “read all the books that gives any information about these things [and t]hey always dig out with a case-knife.”6×6. After hours of fruitless labor, Tom then sets down his case-knife and says, “Gimme a case-knife.”7×7. As Huck narrates, “I didn’t know just what to do — but then I thought. I scratched around amongst the old tools, and got a pickaxe and give it to him, and he took it and went to work, and never said a word. He was always just that particular. Full of principle.”8×8.  </w:t>
      </w:r>
    </w:p>
    <w:p w14:paraId="67001055" w14:textId="77777777" w:rsidR="00152A2E" w:rsidRPr="007D5510" w:rsidRDefault="00152A2E" w:rsidP="00152A2E">
      <w:pPr>
        <w:rPr>
          <w:sz w:val="16"/>
        </w:rPr>
      </w:pPr>
      <w:r w:rsidRPr="007D5510">
        <w:rPr>
          <w:sz w:val="16"/>
        </w:rPr>
        <w:t xml:space="preserve">Glennon and Sloane’s focus on the constitutional aspects of foreign affairs federalism as determined by the Supreme Court has some kinship with a case-knife. It works very well for some things, but not so well for understanding how </w:t>
      </w:r>
      <w:r w:rsidRPr="007D5510">
        <w:rPr>
          <w:rStyle w:val="StyleUnderline"/>
        </w:rPr>
        <w:t>various branches and levels of government are empowered or constrained with respect to foreign affairs</w:t>
      </w:r>
      <w:r w:rsidRPr="007D5510">
        <w:rPr>
          <w:sz w:val="16"/>
        </w:rPr>
        <w:t>. One reason for this, which Glennon and Sloane acknowledge, is simply that Supreme Court doctrine is not always a reliable guide to practice in foreign relations law, because the Court’s interventions are sporadic, discrete, and heavily limited by justiciability doctrines. More fundamentally, Glennon and Sloane pay relatively little heed to how actions by the federal political branches may affect the behavior of state and local governments. Instead, they largely assume that state and local governments are engaging against a backdrop of federal inaction. This leads them to pay particular attention to the doctrine of dormant foreign affairs preemption and to emphasize the virtues of states and cities as laboratories of democracy. Where they do consider how action by the federal political branches might affect state and local engagement in foreign affairs, they look almost exclusively at issues of preemption.</w:t>
      </w:r>
    </w:p>
    <w:p w14:paraId="087F8451" w14:textId="77777777" w:rsidR="00152A2E" w:rsidRPr="007D5510" w:rsidRDefault="00152A2E" w:rsidP="00152A2E">
      <w:pPr>
        <w:rPr>
          <w:rStyle w:val="StyleUnderline"/>
        </w:rPr>
      </w:pPr>
      <w:r w:rsidRPr="007D5510">
        <w:rPr>
          <w:sz w:val="16"/>
        </w:rPr>
        <w:t xml:space="preserve">But </w:t>
      </w:r>
      <w:r w:rsidRPr="007D5510">
        <w:rPr>
          <w:rStyle w:val="StyleUnderline"/>
        </w:rPr>
        <w:t>the increasingly transnational nature of our society has done much more than raise the likelihood of state and local involvement in transnational issues</w:t>
      </w:r>
      <w:r w:rsidRPr="007D5510">
        <w:rPr>
          <w:sz w:val="16"/>
        </w:rPr>
        <w:t xml:space="preserve">. It has also made it much more likely that the </w:t>
      </w:r>
      <w:r w:rsidRPr="007D5510">
        <w:rPr>
          <w:rStyle w:val="StyleUnderline"/>
        </w:rPr>
        <w:t>federal political branches and state or local governments will find themselves interacting with respect to these issues. Such interactions have long been a mainstay of domestic federalism.</w:t>
      </w:r>
      <w:r w:rsidRPr="007D5510">
        <w:rPr>
          <w:sz w:val="16"/>
        </w:rPr>
        <w:t xml:space="preserve"> The phrase “cooperative federalism” speaks to how the federal political branches can encourage state and local governments to pursue federal policies, including through the use of federal funding.9×9.  Show More More recently, Professors Jessica </w:t>
      </w:r>
      <w:r w:rsidRPr="007D5510">
        <w:rPr>
          <w:rStyle w:val="StyleUnderline"/>
        </w:rPr>
        <w:t>Bulman-Pozen and Heather Gerken have used the phrase “uncooperative federalism” to describe the ways in which state and local governments can in turn shape or resist these federal policies</w:t>
      </w:r>
      <w:r w:rsidRPr="007D5510">
        <w:rPr>
          <w:sz w:val="16"/>
        </w:rPr>
        <w:t xml:space="preserve">.10×10.  </w:t>
      </w:r>
      <w:r w:rsidRPr="007D5510">
        <w:rPr>
          <w:rStyle w:val="StyleUnderline"/>
        </w:rPr>
        <w:t xml:space="preserve">Much of foreign affairs federalism </w:t>
      </w:r>
      <w:r w:rsidRPr="007D5510">
        <w:rPr>
          <w:sz w:val="16"/>
        </w:rPr>
        <w:t xml:space="preserve">— indeed, I suspect most of foreign affairs federalism — </w:t>
      </w:r>
      <w:r w:rsidRPr="007D5510">
        <w:rPr>
          <w:rStyle w:val="StyleUnderline"/>
        </w:rPr>
        <w:t>is now cooperative or uncooperative.</w:t>
      </w:r>
    </w:p>
    <w:p w14:paraId="1F03DF6F" w14:textId="77777777" w:rsidR="00152A2E" w:rsidRPr="002E747D" w:rsidRDefault="00152A2E" w:rsidP="00152A2E">
      <w:pPr>
        <w:rPr>
          <w:sz w:val="16"/>
        </w:rPr>
      </w:pPr>
      <w:r w:rsidRPr="007D5510">
        <w:rPr>
          <w:rStyle w:val="StyleUnderline"/>
        </w:rPr>
        <w:t>Climate policy provides a good example</w:t>
      </w:r>
      <w:r w:rsidRPr="002E747D">
        <w:rPr>
          <w:sz w:val="16"/>
        </w:rPr>
        <w:t xml:space="preserve">. Glennon and Sloane portray progressive state and local governments as having stepped up to act on climate change mitigation, including by embracing international standards, “despite the federal government’s failure to ratify the Kyoto Protocol” (p. 62). They identify efforts undertaken by California as a leading example (pp. 62–63). Reading their description, one might think that state and local governments are standing alone against climate change and that their legal ability to do so turns on their power to regulate against a backdrop of federal silence. In practice, however, </w:t>
      </w:r>
      <w:r w:rsidRPr="007D5510">
        <w:rPr>
          <w:rStyle w:val="StyleUnderline"/>
        </w:rPr>
        <w:t>the most important developments with respect to climate regulation have involved interactions between the federal and state political branches</w:t>
      </w:r>
      <w:r w:rsidRPr="002E747D">
        <w:rPr>
          <w:sz w:val="16"/>
        </w:rPr>
        <w:t xml:space="preserve">. </w:t>
      </w:r>
      <w:r w:rsidRPr="002E747D">
        <w:rPr>
          <w:rStyle w:val="StyleUnderline"/>
        </w:rPr>
        <w:t xml:space="preserve">During the George W. Bush Administration, the biggest impact that liberal states had with respect to climate change </w:t>
      </w:r>
      <w:r w:rsidRPr="002E747D">
        <w:rPr>
          <w:rStyle w:val="Emphasis"/>
        </w:rPr>
        <w:t>was likely their distinctly uncooperative decision to sue the Environmental Protection Agency</w:t>
      </w:r>
      <w:r w:rsidRPr="002E747D">
        <w:rPr>
          <w:rStyle w:val="StyleUnderline"/>
        </w:rPr>
        <w:t xml:space="preserve"> for failing to regulate greenhouse gases under the Clean Air Act</w:t>
      </w:r>
      <w:r w:rsidRPr="002E747D">
        <w:rPr>
          <w:sz w:val="16"/>
        </w:rPr>
        <w:t xml:space="preserve">.11×11.  Their victory in that case in turn provided California and other states with some authority to regulate greenhouse gas emissions under the cooperative federalism scheme set forth in the Clean Air Act.12×12.  At least since that time, debate in the courts around the legality of California’s actions has centered on the scope of the Clean Air Act and administrative law principles, not on dormant foreign affairs preemption.13×13. </w:t>
      </w:r>
    </w:p>
    <w:p w14:paraId="729F6E27" w14:textId="77777777" w:rsidR="00152A2E" w:rsidRPr="002E747D" w:rsidRDefault="00152A2E" w:rsidP="00152A2E">
      <w:pPr>
        <w:rPr>
          <w:sz w:val="16"/>
        </w:rPr>
      </w:pPr>
      <w:r w:rsidRPr="002E747D">
        <w:rPr>
          <w:sz w:val="16"/>
        </w:rPr>
        <w:t xml:space="preserve">The interactive nature of foreign affairs federalism means that different tools — pickaxes, perhaps — are needed to understand and evaluate it. As to doctrine, while preemption remains an important issue, cooperative and </w:t>
      </w:r>
      <w:r w:rsidRPr="002E747D">
        <w:rPr>
          <w:rStyle w:val="StyleUnderline"/>
        </w:rPr>
        <w:t>uncooperative foreign affairs federalism implicates other strands of law</w:t>
      </w:r>
      <w:r w:rsidRPr="002E747D">
        <w:rPr>
          <w:sz w:val="16"/>
        </w:rPr>
        <w:t xml:space="preserve"> as well. Among these are constitutional doctrines that relate to justiciability, like standing, and substantive ones aimed at commandeering and coercive conditions, which manage the extent to which the federal government can encourage or effectively force state and local governments to take certain actions. </w:t>
      </w:r>
      <w:r w:rsidRPr="002E747D">
        <w:rPr>
          <w:rStyle w:val="StyleUnderline"/>
        </w:rPr>
        <w:t>Looking outside of constitutional law, how state and local governments interact with the federal government in the foreign affairs space is further affected by international law, administrative law, particular statutory schemes, and sometimes even state law. As to practice, the fact that so much of foreign affairs federalism is cooperative or uncooperative has implications for the federal distribution of powers.</w:t>
      </w:r>
      <w:r w:rsidRPr="002E747D">
        <w:rPr>
          <w:sz w:val="16"/>
        </w:rPr>
        <w:t xml:space="preserve"> Congress and the President can each try to enlist state and local governments in ways that enhance their own power at the expense of the other branch.</w:t>
      </w:r>
    </w:p>
    <w:p w14:paraId="6951BD49" w14:textId="77777777" w:rsidR="00152A2E" w:rsidRPr="002E747D" w:rsidRDefault="00152A2E" w:rsidP="00152A2E">
      <w:pPr>
        <w:rPr>
          <w:sz w:val="14"/>
        </w:rPr>
      </w:pPr>
      <w:r w:rsidRPr="002E747D">
        <w:rPr>
          <w:sz w:val="14"/>
        </w:rPr>
        <w:t>In what follows</w:t>
      </w:r>
      <w:r w:rsidRPr="002E747D">
        <w:rPr>
          <w:rStyle w:val="StyleUnderline"/>
        </w:rPr>
        <w:t>, I argue for reorienting the focus of foreign affairs federalism toward its cooperative and uncooperative aspects</w:t>
      </w:r>
      <w:r w:rsidRPr="002E747D">
        <w:rPr>
          <w:sz w:val="14"/>
        </w:rPr>
        <w:t xml:space="preserve">. In Part I, I situate Glennon and Sloane’s contribution within the broader literature on foreign affairs federalism and describe some of their contributions. In Part II, I briefly examine four of the examples of foreign affairs federalism given by Glennon and Sloane: the sister-cities program, trade sanctions and related measures, the regulation of undocumented immigrants, and climate change mitigation actions. I argue that both the political choices made by state and local governments and the legal consequences of these choices interact closely with a backdrop of federal statutes and executive branch action, while background constitutional principles about state power in the face of federal silence play a distinctly smaller role. In Part III, I draw on scholarly work engaging with cooperative and uncooperative federalism and consider what implications it offers for the foreign affairs context. This literature explores how the federal government can incentivize state and local governments to help advance federal interests, how </w:t>
      </w:r>
      <w:r w:rsidRPr="002E747D">
        <w:rPr>
          <w:rStyle w:val="StyleUnderline"/>
        </w:rPr>
        <w:t>these state and local governments can in turn influence or resist federal policy</w:t>
      </w:r>
      <w:r w:rsidRPr="002E747D">
        <w:rPr>
          <w:sz w:val="14"/>
        </w:rPr>
        <w:t>, and how both Congress and the executive branch can use state and local action to muster power at the expense of the other branch. At a high level of generality, these insights apply to the foreign affairs context. But because of the added complexity of the foreign affairs context — including its ties to international law and its increased reliance on strong executive power — the specifics cannot simply be imported wholesale. I therefore close by suggesting three sets of ways in which the practice and doctrine associated with cooperative and uncooperative foreign affairs federalism should differ from the domestic context.</w:t>
      </w:r>
    </w:p>
    <w:p w14:paraId="7FD781BE" w14:textId="77777777" w:rsidR="00152A2E" w:rsidRDefault="00152A2E" w:rsidP="00152A2E">
      <w:pPr>
        <w:rPr>
          <w:b/>
          <w:bCs/>
        </w:rPr>
      </w:pPr>
      <w:r>
        <w:rPr>
          <w:b/>
          <w:bCs/>
        </w:rPr>
        <w:t>[</w:t>
      </w:r>
      <w:r w:rsidRPr="00632AAD">
        <w:rPr>
          <w:b/>
          <w:bCs/>
        </w:rPr>
        <w:t>Footnotes</w:t>
      </w:r>
      <w:r>
        <w:rPr>
          <w:b/>
          <w:bCs/>
        </w:rPr>
        <w:t>]</w:t>
      </w:r>
    </w:p>
    <w:p w14:paraId="09994944" w14:textId="77777777" w:rsidR="00152A2E" w:rsidRPr="004062D2" w:rsidRDefault="00152A2E" w:rsidP="00152A2E">
      <w:pPr>
        <w:rPr>
          <w:sz w:val="16"/>
          <w:szCs w:val="16"/>
        </w:rPr>
      </w:pPr>
      <w:r w:rsidRPr="004062D2">
        <w:rPr>
          <w:sz w:val="16"/>
          <w:szCs w:val="16"/>
        </w:rPr>
        <w:t>6. MARK TWAIN, THE ADVENTURES OF HUCKLEBERRY FINN 337 (1912).</w:t>
      </w:r>
    </w:p>
    <w:p w14:paraId="589C7744" w14:textId="77777777" w:rsidR="00152A2E" w:rsidRPr="004062D2" w:rsidRDefault="00152A2E" w:rsidP="00152A2E">
      <w:pPr>
        <w:rPr>
          <w:sz w:val="16"/>
          <w:szCs w:val="16"/>
        </w:rPr>
      </w:pPr>
      <w:r w:rsidRPr="004062D2">
        <w:rPr>
          <w:sz w:val="16"/>
          <w:szCs w:val="16"/>
        </w:rPr>
        <w:t>7. Id. at 342.</w:t>
      </w:r>
    </w:p>
    <w:p w14:paraId="05984313" w14:textId="77777777" w:rsidR="00152A2E" w:rsidRPr="004062D2" w:rsidRDefault="00152A2E" w:rsidP="00152A2E">
      <w:pPr>
        <w:rPr>
          <w:sz w:val="16"/>
          <w:szCs w:val="16"/>
        </w:rPr>
      </w:pPr>
      <w:r w:rsidRPr="004062D2">
        <w:rPr>
          <w:sz w:val="16"/>
          <w:szCs w:val="16"/>
        </w:rPr>
        <w:t>8. Id. This incident is recounted in Roscoe Pound, Law in Books and Law in Action, 44 AM. L. REV. 12, 12 (1910).</w:t>
      </w:r>
    </w:p>
    <w:p w14:paraId="3D51DB70" w14:textId="77777777" w:rsidR="00152A2E" w:rsidRPr="004062D2" w:rsidRDefault="00152A2E" w:rsidP="00152A2E">
      <w:pPr>
        <w:rPr>
          <w:sz w:val="16"/>
          <w:szCs w:val="16"/>
        </w:rPr>
      </w:pPr>
      <w:r w:rsidRPr="004062D2">
        <w:rPr>
          <w:sz w:val="16"/>
          <w:szCs w:val="16"/>
        </w:rPr>
        <w:t>9. Some use this phrase more narrowly and others more broadly. Compare Edward S. Corwin, National-State Cooperation — Its Present Possibilities, 46 YALE L.J. 599, 622–23 (1937) (tying “the ideal of Cooperative Federalism,” id. at 623, specifically to the federal government’s ability to use grant money to incentivize state action), with Edward L. Rubin &amp; Malcolm Feeley, Federalism: Some Notes on a National Neurosis, 41 UCLA L. REV. 903, 933 (1994) (using the phrase broadly to describe ways in which “two governmental hierarchies will be involved in a particular area of governance instead of one”).</w:t>
      </w:r>
    </w:p>
    <w:p w14:paraId="085C1F9F" w14:textId="77777777" w:rsidR="00152A2E" w:rsidRPr="004062D2" w:rsidRDefault="00152A2E" w:rsidP="00152A2E">
      <w:pPr>
        <w:rPr>
          <w:sz w:val="16"/>
          <w:szCs w:val="16"/>
        </w:rPr>
      </w:pPr>
      <w:r w:rsidRPr="004062D2">
        <w:rPr>
          <w:sz w:val="16"/>
          <w:szCs w:val="16"/>
        </w:rPr>
        <w:t>10. See generally Jessica Bulman-Pozen &amp; Heather K. Gerken, Essay, Uncooperative Federalism, 118 YALE L.J. 1256 (2009).</w:t>
      </w:r>
    </w:p>
    <w:p w14:paraId="5135D89F" w14:textId="77777777" w:rsidR="00152A2E" w:rsidRPr="004062D2" w:rsidRDefault="00152A2E" w:rsidP="00152A2E">
      <w:pPr>
        <w:rPr>
          <w:sz w:val="16"/>
          <w:szCs w:val="16"/>
        </w:rPr>
      </w:pPr>
      <w:r w:rsidRPr="004062D2">
        <w:rPr>
          <w:sz w:val="16"/>
          <w:szCs w:val="16"/>
        </w:rPr>
        <w:t>11. See Massachusetts v. EPA, 549 U.S. 497, 532 (2007) (holding that “greenhouse gases fit well within the Clean Air Act’s capacious definition of ‘air pollutant’” and thus the “EPA has the statutory authority to regulate the emission of such gases” under the provision at issue). Conversely, conservative states are now suing to overturn a major Obama-era climate regulation. See infra notes 73–74 and accompanying text.</w:t>
      </w:r>
    </w:p>
    <w:p w14:paraId="19C43F01" w14:textId="77777777" w:rsidR="00152A2E" w:rsidRPr="004062D2" w:rsidRDefault="00152A2E" w:rsidP="00152A2E">
      <w:pPr>
        <w:rPr>
          <w:sz w:val="16"/>
          <w:szCs w:val="16"/>
        </w:rPr>
      </w:pPr>
      <w:r w:rsidRPr="004062D2">
        <w:rPr>
          <w:sz w:val="16"/>
          <w:szCs w:val="16"/>
        </w:rPr>
        <w:t>12. See 42 U.S.C. § 7407(a) (2012); see also infra note 71 and accompanying text.</w:t>
      </w:r>
    </w:p>
    <w:p w14:paraId="18B1CAC7" w14:textId="77777777" w:rsidR="00152A2E" w:rsidRDefault="00152A2E" w:rsidP="00152A2E"/>
    <w:p w14:paraId="77BCFDB8" w14:textId="77777777" w:rsidR="00152A2E" w:rsidRDefault="00152A2E" w:rsidP="00152A2E"/>
    <w:p w14:paraId="285E7C59" w14:textId="77777777" w:rsidR="00152A2E" w:rsidRDefault="00152A2E" w:rsidP="00152A2E">
      <w:pPr>
        <w:pStyle w:val="Heading4"/>
      </w:pPr>
      <w:r>
        <w:t xml:space="preserve">Uncooperative federalism solves climate change. </w:t>
      </w:r>
    </w:p>
    <w:p w14:paraId="4BD52997" w14:textId="77777777" w:rsidR="00152A2E" w:rsidRPr="006D094F" w:rsidRDefault="00152A2E" w:rsidP="00152A2E">
      <w:pPr>
        <w:rPr>
          <w:rStyle w:val="Style13ptBold"/>
        </w:rPr>
      </w:pPr>
      <w:r>
        <w:rPr>
          <w:rStyle w:val="Style13ptBold"/>
        </w:rPr>
        <w:t xml:space="preserve">Galbraith 17 </w:t>
      </w:r>
      <w:r w:rsidRPr="006D094F">
        <w:t>(</w:t>
      </w:r>
      <w:r>
        <w:t xml:space="preserve">Jean Galbraith, Jean Galbraith is a scholar of public international law and U.S. foreign relations law. She has published extensively on the separation of U.S. foreign affairs powers and on the design of international treaty regimes. “Cooperative and Uncooper e and Uncooperative Foreign Affairs F eign Affairs Federalism” University of Pennsylvania, June 10, 2017, </w:t>
      </w:r>
      <w:hyperlink r:id="rId11" w:history="1">
        <w:r w:rsidRPr="009F5BA9">
          <w:rPr>
            <w:rStyle w:val="Hyperlink"/>
          </w:rPr>
          <w:t>https://scholarship.law.upenn.edu/cgi/viewcontent.cgi?article=2772&amp;context=faculty_scholarship</w:t>
        </w:r>
      </w:hyperlink>
      <w:r>
        <w:t xml:space="preserve">, AK)  </w:t>
      </w:r>
    </w:p>
    <w:p w14:paraId="4BA955BB" w14:textId="77777777" w:rsidR="00152A2E" w:rsidRDefault="00152A2E" w:rsidP="00152A2E">
      <w:pPr>
        <w:rPr>
          <w:sz w:val="14"/>
        </w:rPr>
      </w:pPr>
      <w:r w:rsidRPr="005F73F7">
        <w:rPr>
          <w:rStyle w:val="StyleUnderline"/>
        </w:rPr>
        <w:t>Mitigating climate change is a challenge for all levels of government — international, national, state, and local</w:t>
      </w:r>
      <w:r w:rsidRPr="006D094F">
        <w:rPr>
          <w:sz w:val="14"/>
        </w:rPr>
        <w:t xml:space="preserve">. As Glennon and Sloane note, </w:t>
      </w:r>
      <w:r w:rsidRPr="005F73F7">
        <w:rPr>
          <w:rStyle w:val="StyleUnderline"/>
        </w:rPr>
        <w:t>some states and cities have embraced climate change mitigation measures</w:t>
      </w:r>
      <w:r w:rsidRPr="006D094F">
        <w:rPr>
          <w:sz w:val="14"/>
        </w:rPr>
        <w:t xml:space="preserve"> (pp. 62–63). In doing so, </w:t>
      </w:r>
      <w:r w:rsidRPr="005F73F7">
        <w:rPr>
          <w:rStyle w:val="StyleUnderline"/>
        </w:rPr>
        <w:t>states have often coordinated with each other and with foreign counterparts in both practical and expressivist ways</w:t>
      </w:r>
      <w:r w:rsidRPr="006D094F">
        <w:rPr>
          <w:sz w:val="14"/>
        </w:rPr>
        <w:t xml:space="preserve"> (pp. 62–63). </w:t>
      </w:r>
      <w:r w:rsidRPr="005F73F7">
        <w:rPr>
          <w:rStyle w:val="StyleUnderline"/>
        </w:rPr>
        <w:t>California’s efforts are exceptionally notable. State legislation requires sweeping emissions reductions;65 California and Quebec have sought to integrate their cap-and-trade programs;66 and California has spearheaded a coalition of state and local governments around the world who have committed to climate policy</w:t>
      </w:r>
      <w:r w:rsidRPr="006D094F">
        <w:rPr>
          <w:sz w:val="14"/>
        </w:rPr>
        <w:t xml:space="preserve">.67 California </w:t>
      </w:r>
      <w:r w:rsidRPr="005F73F7">
        <w:rPr>
          <w:rStyle w:val="StyleUnderline"/>
        </w:rPr>
        <w:t xml:space="preserve">even sent a large and high-profile delegation to the United Nations conference on climate change in Paris </w:t>
      </w:r>
      <w:r w:rsidRPr="006D094F">
        <w:rPr>
          <w:sz w:val="14"/>
        </w:rPr>
        <w:t>in 2015. 68 The issue of climate policy is a rebuttal to all three of the “myths” identified by Glennon and Sloane</w:t>
      </w:r>
      <w:r w:rsidRPr="005F73F7">
        <w:rPr>
          <w:rStyle w:val="StyleUnderline"/>
        </w:rPr>
        <w:t>. It is self-evidently a matter of both domestic and foreign affairs; states and local governments are acting in this space; and some states and local governments are doing so in progressive ways</w:t>
      </w:r>
      <w:r w:rsidRPr="006D094F">
        <w:rPr>
          <w:sz w:val="14"/>
        </w:rPr>
        <w:t>. The actions of state and local governments in this space invite constitutional inquiry.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w:t>
      </w:r>
      <w:r w:rsidRPr="005F73F7">
        <w:rPr>
          <w:rStyle w:val="StyleUnderline"/>
        </w:rPr>
        <w:t>, California is acting amidst a welter of federal laws, regulations, and other executive branch actions applicable to climate change</w:t>
      </w:r>
      <w:r w:rsidRPr="006D094F">
        <w:rPr>
          <w:sz w:val="14"/>
        </w:rPr>
        <w:t>. In 2007, in a lawsuit brought by liberal states against the EPA, the Supreme Court held that the federal Clean Air Act69 applies to greenhouse gas emissions.70 This Act explicitly delegates authority to California to pursue stronger emissions measures for new motor vehicles than are undertaken at the federal level71 and in general involves states in the Act’s enforcement through cooperative federalism</w:t>
      </w:r>
      <w:r w:rsidRPr="005F73F7">
        <w:rPr>
          <w:rStyle w:val="StyleUnderline"/>
        </w:rPr>
        <w:t>. During the Obama Administration, state and local government efforts to reduce greenhouse gas emissions were not only congruent with the aims of the Clean Air Act (as interpreted to apply to greenhouse gases), but also with the goals of the executive branch.</w:t>
      </w:r>
      <w:r w:rsidRPr="006D094F">
        <w:rPr>
          <w:sz w:val="14"/>
        </w:rPr>
        <w:t xml:space="preserve"> The EPA during the Obama Administration applauded and sought to facilitate state and local efforts.72 Its leading rule on climate change mitigation measures, known as the Clean Power Plan, explicitly gave states substantial autonomy in crafting their own approaches,73 although this rule is currently facing a court challenge brought by states that oppose federal efforts to regulate emissions.74 The Obama White House expressed approval of the transnational coalitions that California and other state and local governments have joined in seeking to address climate change.75 All this positive reinforcement will presumably diminish or disappear under the Trump Administration.76 The Trump Administration may even try to roll back climate change mitigation efforts by progressive states and cities, in addition to undermining or reversing Obamaera regulations and international commitments. If it does so, however, the legal questions that such efforts would raise probably have fairly little to do with the constitutional issues posed by traditional foreign affairs federalism. Instead, they would center on administrative law — around the interpretation of the Clean Air Act and the laws and norms that govern regulatory practice — as they had already come to do by the end of the George W. Bush Administration. These four illustrations are far from unique. </w:t>
      </w:r>
      <w:r w:rsidRPr="005F73F7">
        <w:rPr>
          <w:rStyle w:val="StyleUnderline"/>
        </w:rPr>
        <w:t>Sometimes state and local government activity in relation to foreign affairs occurs against a backdrop of federal inaction, as is the case with the incorporation of unratified human rights treaties into the municipal law of progressive cities</w:t>
      </w:r>
      <w:r w:rsidRPr="006D094F">
        <w:rPr>
          <w:sz w:val="14"/>
        </w:rPr>
        <w:t xml:space="preserve">.77 </w:t>
      </w:r>
      <w:r w:rsidRPr="005F73F7">
        <w:rPr>
          <w:rStyle w:val="StyleUnderline"/>
        </w:rPr>
        <w:t>But interaction is far more common, sometimes cooperative and sometimes full of contestation.</w:t>
      </w:r>
      <w:r w:rsidRPr="006D094F">
        <w:rPr>
          <w:sz w:val="14"/>
        </w:rPr>
        <w:t xml:space="preserve"> The executive branch approves of and provides some support for states and cities seeking to promote tourism or encourage exports abroad.78 The federal government collaborates with states in determining U.S. international negotiating positions with respect to insurance.79 In private international law, the federal government has shown strong interest in using state law rather than federal law to implement certain treaties.80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III. COOPERATIVE AND UNCOOPERATIVE FEDERALISM IN THE CONTEXT OF FOREIGN AFFAIRS As foreign affairs federalism becomes increasingly interactive, how much will it resemble cooperative and uncooperative federalism in the domestic context? At the very </w:t>
      </w:r>
      <w:r w:rsidRPr="005F73F7">
        <w:rPr>
          <w:rStyle w:val="StyleUnderline"/>
        </w:rPr>
        <w:t>least, scholarship on cooperative and uncooperative federalism as a domestic matter, especially work focused on the political branches, provides a valuable starting point for understanding foreign affairs federalism today</w:t>
      </w:r>
      <w:r w:rsidRPr="006D094F">
        <w:rPr>
          <w:sz w:val="14"/>
        </w:rPr>
        <w:t xml:space="preserve">. This scholarship offers insights into how the federal government can incentivize state and local governments to help advance federal interests, how these </w:t>
      </w:r>
      <w:r w:rsidRPr="005F73F7">
        <w:rPr>
          <w:rStyle w:val="StyleUnderline"/>
        </w:rPr>
        <w:t>state and local governments can in turn influence and resist federal policy,</w:t>
      </w:r>
      <w:r w:rsidRPr="006D094F">
        <w:rPr>
          <w:sz w:val="14"/>
        </w:rPr>
        <w:t xml:space="preserve"> and how Congress and the executive branch can each use state and local action to build power at the expense of the other branch. </w:t>
      </w:r>
      <w:r w:rsidRPr="005F73F7">
        <w:rPr>
          <w:rStyle w:val="StyleUnderline"/>
        </w:rPr>
        <w:t>These broad themes manifest themselves in the foreign affairs context as well</w:t>
      </w:r>
      <w:r w:rsidRPr="006D094F">
        <w:rPr>
          <w:sz w:val="14"/>
        </w:rPr>
        <w:t xml:space="preserve">. Yet the foreign affairs context brings some additional complexities because of its ties to international law and global governance and because it comes with stronger presidential powers. This leads to certain differences between cooperative and uncooperative federalism in the realm of foreign affairs, in terms of both how practice proceeds and of what doctrine should be.  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examples in the foreign affairs context reflect an “increasing concentration of power at Washington in the instigation and supervision of local policies,”81 just as cooperative federalism arrangements do in the domestic context. In work focused on the domestic context, </w:t>
      </w:r>
      <w:r w:rsidRPr="006D094F">
        <w:rPr>
          <w:rStyle w:val="StyleUnderline"/>
        </w:rPr>
        <w:t>Heather Gerken shows that the interactive nature of modern federalism also provides state and local governments with ways to influence federal policy. State and local actors exercise “the power . . . of the servant,” which offers the chance “not just to complain about national policy, but to help set it.”82 In shaping federal policy, these actors are not simply employing the traditional tools of process federalism; rather, it is their role in administering federal policy that gives them a say in the shape that this implementation will take</w:t>
      </w:r>
      <w:r w:rsidRPr="006D094F">
        <w:rPr>
          <w:sz w:val="14"/>
        </w:rPr>
        <w:t xml:space="preserve">.83 Yet the scope of this role also limits what they can do: “power dynamics are fluid; minority rule is contingent, limited, and subject to reversal by the national majority.”84 In related work, Gerken and Jessica Bulman-Pozen elaborate on the ways in </w:t>
      </w:r>
      <w:r w:rsidRPr="006D094F">
        <w:rPr>
          <w:rStyle w:val="StyleUnderline"/>
        </w:rPr>
        <w:t>which state and local governments can engage in “uncooperative federalism,” including by resisting federal policies that they are charged with enforcing</w:t>
      </w:r>
      <w:r w:rsidRPr="006D094F">
        <w:rPr>
          <w:sz w:val="14"/>
        </w:rPr>
        <w:t xml:space="preserve">.85 Building on the core insight that </w:t>
      </w:r>
      <w:r w:rsidRPr="006D094F">
        <w:rPr>
          <w:rStyle w:val="StyleUnderline"/>
        </w:rPr>
        <w:t>state and local governments can help shape federal policy through their roles in implementing federal law</w:t>
      </w:r>
      <w:r w:rsidRPr="006D094F">
        <w:rPr>
          <w:sz w:val="14"/>
        </w:rPr>
        <w:t xml:space="preserve">, Bulman-Pozen further shows that </w:t>
      </w:r>
      <w:r w:rsidRPr="006D094F">
        <w:rPr>
          <w:rStyle w:val="StyleUnderline"/>
        </w:rPr>
        <w:t>these interactions can affect the distribution of power between Congress and the executive branch. In a pair of articles, she describes the ways in which state and local activities can strengthen the powers of one branch against the other.</w:t>
      </w:r>
      <w:r w:rsidRPr="006D094F">
        <w:rPr>
          <w:sz w:val="14"/>
        </w:rPr>
        <w:t xml:space="preserve"> The more that Congress invites or effectively requires state and local participation in the administration of a federal statutory regime, the more these actors can serve as checks on the executive branch’s power to implement this regime.86 On the flip side, such shared roles in implementing previously enacted statutory schemes can empower the executive branch and subnational executive actors to work together in ways that crowd out the current Congress.87 Similar dynamics can occur with respect to foreign affairs federalism. Indeed, some of the examples that Gerken and Bulman-Pozen focus on are issues that have transnational implications.88 </w:t>
      </w:r>
      <w:r w:rsidRPr="006D094F">
        <w:rPr>
          <w:rStyle w:val="StyleUnderline"/>
        </w:rPr>
        <w:t>With regard to climate, for example, they show how states have used the power of the servant to try to shape federal policy, including efforts by conservative states to push back against the federal regulatory scheme and by progressive states to make it stronger</w:t>
      </w:r>
      <w:r w:rsidRPr="006D094F">
        <w:rPr>
          <w:sz w:val="14"/>
        </w:rPr>
        <w:t xml:space="preserve">.89 Bulman-Pozen also uses climate as an example of </w:t>
      </w:r>
      <w:r w:rsidRPr="006D094F">
        <w:rPr>
          <w:rStyle w:val="StyleUnderline"/>
        </w:rPr>
        <w:t>how “federal and state executives negotiate without Congress</w:t>
      </w:r>
      <w:r w:rsidRPr="006D094F">
        <w:rPr>
          <w:sz w:val="14"/>
        </w:rPr>
        <w:t xml:space="preserve">” once a broad statutory scheme is in place.90 Some payoffs for the foreign affairs context here are simply derivative: </w:t>
      </w:r>
      <w:r w:rsidRPr="006D094F">
        <w:rPr>
          <w:rStyle w:val="StyleUnderline"/>
        </w:rPr>
        <w:t>the more that state and local governments enhance or reduce federal efforts to mitigate climate change, then the more or less the United States does with respect to addressing this global problem.</w:t>
      </w:r>
      <w:r w:rsidRPr="006D094F">
        <w:rPr>
          <w:sz w:val="14"/>
        </w:rPr>
        <w:t xml:space="preserve">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climate.91 But since California and other progressive state and local actors were doing more than what the Clean Air Act required, President Obama could take this into account in setting the target to which the United States was committing with respect to climate change mitigation.92 President Obama’s option set was thus enhanced by state and local action in the climate context</w:t>
      </w:r>
    </w:p>
    <w:p w14:paraId="3A4AB289" w14:textId="77777777" w:rsidR="00152A2E" w:rsidRDefault="00152A2E" w:rsidP="00152A2E">
      <w:pPr>
        <w:rPr>
          <w:sz w:val="14"/>
        </w:rPr>
      </w:pPr>
    </w:p>
    <w:p w14:paraId="2E10972E" w14:textId="4D848804" w:rsidR="00152A2E" w:rsidRDefault="00152A2E" w:rsidP="00152A2E"/>
    <w:p w14:paraId="6C718C31" w14:textId="77777777" w:rsidR="007D34A2" w:rsidRPr="00E15706" w:rsidRDefault="007D34A2" w:rsidP="007D34A2">
      <w:pPr>
        <w:pStyle w:val="Heading4"/>
        <w:rPr>
          <w:u w:val="single"/>
        </w:rPr>
      </w:pPr>
      <w:r>
        <w:t>States are k2 warming and c</w:t>
      </w:r>
      <w:r w:rsidRPr="00E15706">
        <w:t xml:space="preserve">ooperative models are </w:t>
      </w:r>
      <w:r w:rsidRPr="00E15706">
        <w:rPr>
          <w:u w:val="single"/>
        </w:rPr>
        <w:t>doomed</w:t>
      </w:r>
      <w:r w:rsidRPr="00E15706">
        <w:t xml:space="preserve">---reversing it’s </w:t>
      </w:r>
      <w:r>
        <w:t xml:space="preserve">forces </w:t>
      </w:r>
      <w:r w:rsidRPr="00E15706">
        <w:rPr>
          <w:u w:val="single"/>
        </w:rPr>
        <w:t>federal follow</w:t>
      </w:r>
      <w:r>
        <w:rPr>
          <w:u w:val="single"/>
        </w:rPr>
        <w:t xml:space="preserve"> </w:t>
      </w:r>
      <w:r w:rsidRPr="00E15706">
        <w:rPr>
          <w:u w:val="single"/>
        </w:rPr>
        <w:t>on</w:t>
      </w:r>
    </w:p>
    <w:p w14:paraId="5B1C2038" w14:textId="77777777" w:rsidR="007D34A2" w:rsidRPr="00E15706" w:rsidRDefault="007D34A2" w:rsidP="007D34A2">
      <w:r w:rsidRPr="00E15706">
        <w:rPr>
          <w:rStyle w:val="Style13ptBold"/>
        </w:rPr>
        <w:t>Thomson 11</w:t>
      </w:r>
      <w:r w:rsidRPr="00E15706">
        <w:t xml:space="preserve"> </w:t>
      </w:r>
      <w:r>
        <w:t>(</w:t>
      </w:r>
      <w:r w:rsidRPr="00E15706">
        <w:t>Vivian E.</w:t>
      </w:r>
      <w:r>
        <w:t xml:space="preserve"> Thomson, </w:t>
      </w:r>
      <w:r w:rsidRPr="00E15706">
        <w:t xml:space="preserve">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w:t>
      </w:r>
      <w:r>
        <w:t>Accessed via UMich Databases)</w:t>
      </w:r>
    </w:p>
    <w:p w14:paraId="610CFE40" w14:textId="77777777" w:rsidR="007D34A2" w:rsidRPr="00C525F3" w:rsidRDefault="007D34A2" w:rsidP="007D34A2">
      <w:pPr>
        <w:rPr>
          <w:rStyle w:val="StyleUnderline"/>
        </w:rPr>
      </w:pPr>
      <w:r w:rsidRPr="00C525F3">
        <w:rPr>
          <w:rStyle w:val="StyleUnderline"/>
        </w:rPr>
        <w:t>When it comes to fixing the broken politics of global warming, all eyes tend to focus on the global stage and on national policies</w:t>
      </w:r>
      <w:r w:rsidRPr="00C525F3">
        <w:rPr>
          <w:sz w:val="16"/>
        </w:rPr>
        <w:t xml:space="preserve">. After all, climate change is a global phenomenon and emissions in one part of the world contribute to warming everywhere. </w:t>
      </w:r>
      <w:r w:rsidRPr="00C525F3">
        <w:rPr>
          <w:rStyle w:val="StyleUnderline"/>
        </w:rPr>
        <w:t>But in the United States, sub-national governments are responsible for most of the progress in the climate change arena</w:t>
      </w:r>
      <w:r w:rsidRPr="00C525F3">
        <w:rPr>
          <w:sz w:val="16"/>
        </w:rPr>
        <w:t xml:space="preserve">, despite the lack of an obvious rationale for them to reduce emissions whose benefits will spread well beyond their borders. </w:t>
      </w:r>
      <w:r w:rsidRPr="00C525F3">
        <w:rPr>
          <w:rStyle w:val="StyleUnderline"/>
        </w:rPr>
        <w:t>Thirty-five states have stepped in to fill the void left by federal inaction, adopting plans to curb emissions even though the benefits of those reductions will be shared widely.</w:t>
      </w:r>
    </w:p>
    <w:p w14:paraId="4A82CB65" w14:textId="77777777" w:rsidR="007D34A2" w:rsidRPr="00C525F3" w:rsidRDefault="007D34A2" w:rsidP="007D34A2">
      <w:pPr>
        <w:rPr>
          <w:rStyle w:val="StyleUnderline"/>
        </w:rPr>
      </w:pPr>
      <w:r w:rsidRPr="00C525F3">
        <w:rPr>
          <w:sz w:val="16"/>
        </w:rPr>
        <w:t xml:space="preserve">These </w:t>
      </w:r>
      <w:r w:rsidRPr="00C525F3">
        <w:rPr>
          <w:rStyle w:val="StyleUnderline"/>
        </w:rPr>
        <w:t>state-level actions are important for a variety of reasons. First, they bring real and meaningful reductions in greenhouse gas emissions</w:t>
      </w:r>
      <w:r w:rsidRPr="00C525F3">
        <w:rPr>
          <w:sz w:val="16"/>
        </w:rPr>
        <w:t xml:space="preserve">. Perhaps more significantly, </w:t>
      </w:r>
      <w:r w:rsidRPr="00C525F3">
        <w:rPr>
          <w:rStyle w:val="StyleUnderline"/>
        </w:rPr>
        <w:t>they have several key implications for national climate policymaking. These actions point to a rationale for national action and to policy solutions that can attract political suppor</w:t>
      </w:r>
      <w:r w:rsidRPr="00C525F3">
        <w:rPr>
          <w:sz w:val="16"/>
        </w:rPr>
        <w:t xml:space="preserve">t. Further, in the United States, state lawmakers and administrators implement and enforce national air pollution control programs. Thus, </w:t>
      </w:r>
      <w:r w:rsidRPr="00C525F3">
        <w:rPr>
          <w:rStyle w:val="StyleUnderline"/>
        </w:rPr>
        <w:t>state-federal cooperation is crucial for successful program implementation. Finally, the Clean Air Act amendments have passed only when lawmakers accommodated state and regional economic and political considerations.</w:t>
      </w:r>
    </w:p>
    <w:p w14:paraId="16C1BBFC" w14:textId="77777777" w:rsidR="007D34A2" w:rsidRPr="00C525F3" w:rsidRDefault="007D34A2" w:rsidP="007D34A2">
      <w:pPr>
        <w:rPr>
          <w:rStyle w:val="Emphasis"/>
        </w:rPr>
      </w:pPr>
      <w:r w:rsidRPr="00C525F3">
        <w:t xml:space="preserve">Understanding why states have or have not acted and illuminating their policy approaches can inform the federal policymaking process. </w:t>
      </w:r>
      <w:r w:rsidRPr="00C525F3">
        <w:rPr>
          <w:rStyle w:val="StyleUnderline"/>
        </w:rPr>
        <w:t xml:space="preserve">The very fact of state leadership in the climate change arena also means that </w:t>
      </w:r>
      <w:r w:rsidRPr="00C525F3">
        <w:rPr>
          <w:rStyle w:val="Emphasis"/>
        </w:rPr>
        <w:t>the customary mode of cooperative federalism will not work.</w:t>
      </w:r>
      <w:r w:rsidRPr="00C525F3">
        <w:t xml:space="preserve"> </w:t>
      </w:r>
      <w:r w:rsidRPr="00C525F3">
        <w:rPr>
          <w:rStyle w:val="StyleUnderline"/>
        </w:rPr>
        <w:t xml:space="preserve">In air pollution control, the "customary" mode is a center-dominant model in which the national government establishes an overall framework that the states implement. </w:t>
      </w:r>
      <w:r w:rsidRPr="00C525F3">
        <w:rPr>
          <w:rStyle w:val="Emphasis"/>
        </w:rPr>
        <w:t>Climate change policymaking demands a new, "upside-down" cooperative federalism model.</w:t>
      </w:r>
    </w:p>
    <w:p w14:paraId="2155614E" w14:textId="77777777" w:rsidR="007D34A2" w:rsidRDefault="007D34A2" w:rsidP="007D34A2">
      <w:pPr>
        <w:rPr>
          <w:rFonts w:ascii="Helvetica" w:hAnsi="Helvetica"/>
          <w:color w:val="343332"/>
          <w:spacing w:val="-5"/>
          <w:shd w:val="clear" w:color="auto" w:fill="FFFFFF"/>
        </w:rPr>
      </w:pPr>
    </w:p>
    <w:p w14:paraId="6382ADFF" w14:textId="77777777" w:rsidR="007D34A2" w:rsidRDefault="007D34A2" w:rsidP="007D34A2">
      <w:pPr>
        <w:pStyle w:val="Heading4"/>
        <w:rPr>
          <w:shd w:val="clear" w:color="auto" w:fill="FFFFFF"/>
        </w:rPr>
      </w:pPr>
      <w:r>
        <w:rPr>
          <w:shd w:val="clear" w:color="auto" w:fill="FFFFFF"/>
        </w:rPr>
        <w:t>States have incentives to solve warming and force follow on</w:t>
      </w:r>
    </w:p>
    <w:p w14:paraId="275A067A" w14:textId="77777777" w:rsidR="007D34A2" w:rsidRPr="00051E00" w:rsidRDefault="007D34A2" w:rsidP="007D34A2">
      <w:r w:rsidRPr="00E15706">
        <w:rPr>
          <w:rStyle w:val="Style13ptBold"/>
        </w:rPr>
        <w:t>Thomson 11</w:t>
      </w:r>
      <w:r w:rsidRPr="00E15706">
        <w:t xml:space="preserve"> </w:t>
      </w:r>
      <w:r>
        <w:t>(</w:t>
      </w:r>
      <w:r w:rsidRPr="00E15706">
        <w:t>Vivian E.</w:t>
      </w:r>
      <w:r>
        <w:t xml:space="preserve"> Thomson, </w:t>
      </w:r>
      <w:r w:rsidRPr="00E15706">
        <w:t xml:space="preserve">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w:t>
      </w:r>
      <w:r>
        <w:t>Accessed via UMich Databases)</w:t>
      </w:r>
    </w:p>
    <w:p w14:paraId="43B72CF1" w14:textId="77777777" w:rsidR="007D34A2" w:rsidRPr="00051E00" w:rsidRDefault="007D34A2" w:rsidP="007D34A2">
      <w:pPr>
        <w:rPr>
          <w:rStyle w:val="StyleUnderline"/>
        </w:rPr>
      </w:pPr>
      <w:r w:rsidRPr="00051E00">
        <w:rPr>
          <w:sz w:val="16"/>
        </w:rPr>
        <w:t xml:space="preserve">When it comes to fixing the broken politics of global warming in the United States, all eyes tend to focus on the global stage. However, </w:t>
      </w:r>
      <w:r w:rsidRPr="00051E00">
        <w:rPr>
          <w:rStyle w:val="StyleUnderline"/>
        </w:rPr>
        <w:t>the path to a national policy has already been paved, by the thirty-five states that have filled the void left by federal inaction. Those states have adopted plans to curb their emissions, even though the benefits of those reductions will be shared widely</w:t>
      </w:r>
      <w:r w:rsidRPr="00051E00">
        <w:rPr>
          <w:sz w:val="16"/>
        </w:rPr>
        <w:t xml:space="preserve">. This </w:t>
      </w:r>
      <w:r w:rsidRPr="00051E00">
        <w:rPr>
          <w:rStyle w:val="StyleUnderline"/>
        </w:rPr>
        <w:t>extensive state leadership means that the customary mode of cooperative federalism will not work for climate change</w:t>
      </w:r>
      <w:r w:rsidRPr="00051E00">
        <w:rPr>
          <w:sz w:val="16"/>
        </w:rPr>
        <w:t>. In air pollution control, the customary mode is a center-dominant model in which the national government establishes an overall framework that the states implement</w:t>
      </w:r>
      <w:r w:rsidRPr="00051E00">
        <w:rPr>
          <w:rStyle w:val="StyleUnderline"/>
        </w:rPr>
        <w:t>. Climate change policymaking demands a new, "upside-down" cooperative federalism model that accommodates the states' programs.</w:t>
      </w:r>
      <w:r w:rsidRPr="00051E00">
        <w:rPr>
          <w:sz w:val="16"/>
        </w:rPr>
        <w:t xml:space="preserve"> As an analytical foundation for that model, we analyze a range of political and economic factors that might promote or constrain state-level climate change or energy policymaking in nine states: California, Florida, Louisiana, Maryland, New York, South Carolina, Texas, Virginia, and Washington. We adopt a new, three-tiered typology that groups and analyzes these states according to their efforts in crafting energy and climate policy. We also provide a detailed overview of their energy profiles, since climate change policymaking is inextricably tied to patterns of energy use and extraction. </w:t>
      </w:r>
      <w:r w:rsidRPr="00051E00">
        <w:rPr>
          <w:rStyle w:val="StyleUnderline"/>
        </w:rPr>
        <w:t>Our typology illuminates key differences in the state-level economic and political forces that either create climate policy openings or erect policy barriers. We find that the states taking action are doing so for a variety of reasons, not solely to address global warming.</w:t>
      </w:r>
      <w:r w:rsidRPr="00051E00">
        <w:rPr>
          <w:sz w:val="16"/>
        </w:rPr>
        <w:t xml:space="preserve"> Our </w:t>
      </w:r>
      <w:r w:rsidRPr="00051E00">
        <w:rPr>
          <w:rStyle w:val="StyleUnderline"/>
        </w:rPr>
        <w:t xml:space="preserve">analysis can help inform the federal climate change policymaking process, since changes to the Clean Air Act have passed </w:t>
      </w:r>
      <w:r w:rsidRPr="00051E00">
        <w:rPr>
          <w:rStyle w:val="Emphasis"/>
        </w:rPr>
        <w:t>only when lawmakers addressed regional priorities</w:t>
      </w:r>
      <w:r w:rsidRPr="00051E00">
        <w:rPr>
          <w:sz w:val="16"/>
        </w:rPr>
        <w:t xml:space="preserve">. This work also underscores the fact that while state efforts can lead to substantial emission reductions, actions by a subset of states cannot alone yield sufficient reductions at the federal level. A national commitment is also necessary to participate fully and fairly in international negotiations to curb climate change. Finally, </w:t>
      </w:r>
      <w:r w:rsidRPr="00051E00">
        <w:rPr>
          <w:rStyle w:val="StyleUnderline"/>
        </w:rPr>
        <w:t>we connect our analytical observations with preliminary ideas that could provide the foundation for a new, "upside-down" model of cooperative federalism.</w:t>
      </w:r>
    </w:p>
    <w:p w14:paraId="7062E627" w14:textId="77777777" w:rsidR="00152A2E" w:rsidRPr="00152A2E" w:rsidRDefault="00152A2E" w:rsidP="00152A2E"/>
    <w:p w14:paraId="6D8A695B" w14:textId="77777777" w:rsidR="00D412F8" w:rsidRDefault="00D412F8" w:rsidP="00D412F8">
      <w:pPr>
        <w:pStyle w:val="Heading4"/>
      </w:pPr>
      <w:r>
        <w:t>Federalism solves warming</w:t>
      </w:r>
    </w:p>
    <w:p w14:paraId="71F8B3A7" w14:textId="77777777" w:rsidR="00D412F8" w:rsidRPr="006C6490" w:rsidRDefault="00D412F8" w:rsidP="00D412F8">
      <w:r>
        <w:rPr>
          <w:rStyle w:val="Style13ptBold"/>
        </w:rPr>
        <w:t xml:space="preserve">Ibbitson ’17 </w:t>
      </w:r>
      <w:r w:rsidRPr="003F6C4D">
        <w:t>[John</w:t>
      </w:r>
      <w:r>
        <w:t>,6/2,</w:t>
      </w:r>
      <w:r w:rsidRPr="003F6C4D">
        <w:t xml:space="preserve"> Columnist and political affairs correspondent</w:t>
      </w:r>
      <w:r>
        <w:t>,</w:t>
      </w:r>
      <w:r w:rsidRPr="003F6C4D">
        <w:t xml:space="preserve"> The Globe and Mail, “Federalism might be our best hope in fighting climate change,” </w:t>
      </w:r>
      <w:hyperlink r:id="rId12" w:history="1">
        <w:r w:rsidRPr="0087163E">
          <w:rPr>
            <w:rStyle w:val="Hyperlink"/>
          </w:rPr>
          <w:t>https://www.theglobeandmail.com/news/politics/federalism-might-be-our-best-hope-in-fighting-climate-change/article35197342/</w:t>
        </w:r>
      </w:hyperlink>
      <w:r w:rsidRPr="003F6C4D">
        <w:t>]</w:t>
      </w:r>
    </w:p>
    <w:p w14:paraId="6D110793" w14:textId="77777777" w:rsidR="00D412F8" w:rsidRPr="00B21530" w:rsidRDefault="00D412F8" w:rsidP="00D412F8">
      <w:pPr>
        <w:rPr>
          <w:bCs/>
          <w:sz w:val="16"/>
          <w:u w:val="single"/>
        </w:rPr>
      </w:pPr>
      <w:r w:rsidRPr="006C6490">
        <w:rPr>
          <w:rStyle w:val="Emphasis"/>
          <w:b w:val="0"/>
          <w:bCs/>
        </w:rPr>
        <w:t>Federal systems</w:t>
      </w:r>
      <w:r w:rsidRPr="006C6490">
        <w:rPr>
          <w:bCs/>
          <w:u w:val="single"/>
        </w:rPr>
        <w:t xml:space="preserve"> of government are splendid things: </w:t>
      </w:r>
      <w:r w:rsidRPr="006C6490">
        <w:rPr>
          <w:rStyle w:val="Emphasis"/>
          <w:b w:val="0"/>
          <w:bCs/>
        </w:rPr>
        <w:t>robust</w:t>
      </w:r>
      <w:r w:rsidRPr="006C6490">
        <w:rPr>
          <w:bCs/>
          <w:u w:val="single"/>
        </w:rPr>
        <w:t xml:space="preserve">, </w:t>
      </w:r>
      <w:r w:rsidRPr="006C6490">
        <w:rPr>
          <w:rStyle w:val="Emphasis"/>
          <w:b w:val="0"/>
          <w:bCs/>
        </w:rPr>
        <w:t>flexible</w:t>
      </w:r>
      <w:r w:rsidRPr="006C6490">
        <w:rPr>
          <w:bCs/>
          <w:u w:val="single"/>
        </w:rPr>
        <w:t xml:space="preserve">, able to </w:t>
      </w:r>
      <w:r w:rsidRPr="006C6490">
        <w:rPr>
          <w:rStyle w:val="Emphasis"/>
          <w:b w:val="0"/>
          <w:bCs/>
        </w:rPr>
        <w:t>accommodate conflicting</w:t>
      </w:r>
      <w:r w:rsidRPr="006C6490">
        <w:rPr>
          <w:bCs/>
          <w:u w:val="single"/>
        </w:rPr>
        <w:t xml:space="preserve"> local </w:t>
      </w:r>
      <w:r w:rsidRPr="006C6490">
        <w:rPr>
          <w:rStyle w:val="Emphasis"/>
          <w:b w:val="0"/>
          <w:bCs/>
        </w:rPr>
        <w:t>values</w:t>
      </w:r>
      <w:r w:rsidRPr="006C6490">
        <w:rPr>
          <w:bCs/>
          <w:u w:val="single"/>
        </w:rPr>
        <w:t xml:space="preserve">. When it comes to the </w:t>
      </w:r>
      <w:r w:rsidRPr="006C6490">
        <w:rPr>
          <w:rStyle w:val="Emphasis"/>
          <w:b w:val="0"/>
          <w:bCs/>
        </w:rPr>
        <w:t>fight</w:t>
      </w:r>
      <w:r w:rsidRPr="006C6490">
        <w:rPr>
          <w:bCs/>
          <w:u w:val="single"/>
        </w:rPr>
        <w:t xml:space="preserve"> against </w:t>
      </w:r>
      <w:r w:rsidRPr="006C6490">
        <w:rPr>
          <w:rStyle w:val="Emphasis"/>
          <w:b w:val="0"/>
          <w:bCs/>
        </w:rPr>
        <w:t>global warming</w:t>
      </w:r>
      <w:r w:rsidRPr="006C6490">
        <w:rPr>
          <w:bCs/>
          <w:u w:val="single"/>
        </w:rPr>
        <w:t xml:space="preserve">, federalism is the </w:t>
      </w:r>
      <w:r w:rsidRPr="006C6490">
        <w:rPr>
          <w:rStyle w:val="Emphasis"/>
          <w:b w:val="0"/>
          <w:bCs/>
        </w:rPr>
        <w:t>ace up Canada's sleeve</w:t>
      </w:r>
      <w:r w:rsidRPr="006C6490">
        <w:rPr>
          <w:bCs/>
          <w:u w:val="single"/>
        </w:rPr>
        <w:t xml:space="preserve">, while south of the border it's </w:t>
      </w:r>
      <w:r w:rsidRPr="006C6490">
        <w:rPr>
          <w:rStyle w:val="Emphasis"/>
          <w:b w:val="0"/>
          <w:bCs/>
        </w:rPr>
        <w:t>America's last</w:t>
      </w:r>
      <w:r w:rsidRPr="006C6490">
        <w:rPr>
          <w:bCs/>
          <w:u w:val="single"/>
        </w:rPr>
        <w:t xml:space="preserve">, best </w:t>
      </w:r>
      <w:r w:rsidRPr="006C6490">
        <w:rPr>
          <w:rStyle w:val="Emphasis"/>
          <w:b w:val="0"/>
          <w:bCs/>
        </w:rPr>
        <w:t>hope</w:t>
      </w:r>
      <w:r w:rsidRPr="006C6490">
        <w:rPr>
          <w:bCs/>
          <w:sz w:val="14"/>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The U.S. Congress was blocking president Barack Obama's efforts to fight global warming. </w:t>
      </w:r>
      <w:r w:rsidRPr="006C6490">
        <w:rPr>
          <w:bCs/>
          <w:sz w:val="16"/>
          <w:u w:val="single"/>
        </w:rPr>
        <w:t>Any Canadian tax on carbon without an equivalent American action would simply kill Canadian jobs, without lowering the planet's temperature even a smidgeon, Mr. Harper argued, and that argument made sense.</w:t>
      </w:r>
      <w:r>
        <w:rPr>
          <w:bCs/>
          <w:sz w:val="16"/>
          <w:u w:val="single"/>
        </w:rPr>
        <w:t xml:space="preserve"> </w:t>
      </w:r>
      <w:r w:rsidRPr="006C6490">
        <w:rPr>
          <w:bCs/>
          <w:sz w:val="16"/>
          <w:u w:val="single"/>
        </w:rPr>
        <w:t>But,</w:t>
      </w:r>
      <w:r w:rsidRPr="006C6490">
        <w:rPr>
          <w:bCs/>
          <w:sz w:val="14"/>
        </w:rPr>
        <w:t xml:space="preserve"> </w:t>
      </w:r>
      <w:r w:rsidRPr="006C6490">
        <w:rPr>
          <w:bCs/>
          <w:u w:val="single"/>
        </w:rPr>
        <w:t xml:space="preserve">although Ottawa wasn't ready to fight climate change, some provincial governments thought </w:t>
      </w:r>
      <w:r w:rsidRPr="006C6490">
        <w:rPr>
          <w:rStyle w:val="StyleUnderline"/>
          <w:bCs/>
        </w:rPr>
        <w:t xml:space="preserve">differently. </w:t>
      </w:r>
      <w:r w:rsidRPr="006C6490">
        <w:rPr>
          <w:rStyle w:val="Emphasis"/>
          <w:b w:val="0"/>
          <w:bCs/>
        </w:rPr>
        <w:t>Quebec</w:t>
      </w:r>
      <w:r w:rsidRPr="006C6490">
        <w:rPr>
          <w:bCs/>
          <w:u w:val="single"/>
        </w:rPr>
        <w:t xml:space="preserve"> had a </w:t>
      </w:r>
      <w:r w:rsidRPr="006C6490">
        <w:rPr>
          <w:rStyle w:val="Emphasis"/>
          <w:b w:val="0"/>
          <w:bCs/>
        </w:rPr>
        <w:t>natural advantage</w:t>
      </w:r>
      <w:r w:rsidRPr="006C6490">
        <w:rPr>
          <w:bCs/>
          <w:u w:val="single"/>
        </w:rPr>
        <w:t xml:space="preserve">, because most of its electricity is generated by </w:t>
      </w:r>
      <w:r w:rsidRPr="006C6490">
        <w:rPr>
          <w:rStyle w:val="Emphasis"/>
          <w:b w:val="0"/>
          <w:bCs/>
        </w:rPr>
        <w:t>hydro</w:t>
      </w:r>
      <w:r w:rsidRPr="006C6490">
        <w:rPr>
          <w:rStyle w:val="StyleUnderline"/>
          <w:bCs/>
        </w:rPr>
        <w:t>. T</w:t>
      </w:r>
      <w:r w:rsidRPr="006C6490">
        <w:rPr>
          <w:bCs/>
          <w:u w:val="single"/>
        </w:rPr>
        <w:t xml:space="preserve">he </w:t>
      </w:r>
      <w:r w:rsidRPr="006C6490">
        <w:rPr>
          <w:rStyle w:val="Emphasis"/>
          <w:b w:val="0"/>
          <w:bCs/>
        </w:rPr>
        <w:t>Liberal government</w:t>
      </w:r>
      <w:r w:rsidRPr="006C6490">
        <w:rPr>
          <w:bCs/>
          <w:u w:val="single"/>
        </w:rPr>
        <w:t xml:space="preserve"> in </w:t>
      </w:r>
      <w:r w:rsidRPr="006C6490">
        <w:rPr>
          <w:rStyle w:val="Emphasis"/>
          <w:b w:val="0"/>
          <w:bCs/>
        </w:rPr>
        <w:t>Ontario</w:t>
      </w:r>
      <w:r w:rsidRPr="006C6490">
        <w:rPr>
          <w:bCs/>
          <w:u w:val="single"/>
        </w:rPr>
        <w:t xml:space="preserve"> wanted to </w:t>
      </w:r>
      <w:r w:rsidRPr="006C6490">
        <w:rPr>
          <w:rStyle w:val="Emphasis"/>
          <w:b w:val="0"/>
          <w:bCs/>
        </w:rPr>
        <w:t>replace</w:t>
      </w:r>
      <w:r w:rsidRPr="006C6490">
        <w:rPr>
          <w:bCs/>
          <w:u w:val="single"/>
        </w:rPr>
        <w:t xml:space="preserve"> lost </w:t>
      </w:r>
      <w:r w:rsidRPr="006C6490">
        <w:rPr>
          <w:rStyle w:val="Emphasis"/>
          <w:b w:val="0"/>
          <w:bCs/>
        </w:rPr>
        <w:t>manufacturing jobs</w:t>
      </w:r>
      <w:r w:rsidRPr="006C6490">
        <w:rPr>
          <w:bCs/>
          <w:u w:val="single"/>
        </w:rPr>
        <w:t xml:space="preserve"> in traditional industries by developing </w:t>
      </w:r>
      <w:r w:rsidRPr="006C6490">
        <w:rPr>
          <w:rStyle w:val="Emphasis"/>
          <w:b w:val="0"/>
          <w:bCs/>
        </w:rPr>
        <w:t>green</w:t>
      </w:r>
      <w:r w:rsidRPr="006C6490">
        <w:rPr>
          <w:bCs/>
          <w:u w:val="single"/>
        </w:rPr>
        <w:t xml:space="preserve">-energy </w:t>
      </w:r>
      <w:r w:rsidRPr="006C6490">
        <w:rPr>
          <w:rStyle w:val="Emphasis"/>
          <w:b w:val="0"/>
          <w:bCs/>
        </w:rPr>
        <w:t>tech</w:t>
      </w:r>
      <w:r w:rsidRPr="006C6490">
        <w:rPr>
          <w:bCs/>
          <w:u w:val="single"/>
        </w:rPr>
        <w:t>nology</w:t>
      </w:r>
      <w:r w:rsidRPr="006C6490">
        <w:rPr>
          <w:rStyle w:val="StyleUnderline"/>
          <w:bCs/>
        </w:rPr>
        <w:t xml:space="preserve">. </w:t>
      </w:r>
      <w:r w:rsidRPr="006C6490">
        <w:rPr>
          <w:rStyle w:val="Emphasis"/>
          <w:b w:val="0"/>
          <w:bCs/>
        </w:rPr>
        <w:t>British Columbia</w:t>
      </w:r>
      <w:r w:rsidRPr="006C6490">
        <w:rPr>
          <w:bCs/>
          <w:sz w:val="14"/>
        </w:rPr>
        <w:t xml:space="preserve"> premier Gordon </w:t>
      </w:r>
      <w:r w:rsidRPr="006C6490">
        <w:rPr>
          <w:bCs/>
          <w:u w:val="single"/>
        </w:rPr>
        <w:t xml:space="preserve">Campbell believed that a </w:t>
      </w:r>
      <w:r w:rsidRPr="006C6490">
        <w:rPr>
          <w:rStyle w:val="Emphasis"/>
          <w:b w:val="0"/>
          <w:bCs/>
        </w:rPr>
        <w:t>carbon tax</w:t>
      </w:r>
      <w:r w:rsidRPr="006C6490">
        <w:rPr>
          <w:bCs/>
          <w:u w:val="single"/>
        </w:rPr>
        <w:t xml:space="preserve"> was the most business-friendly way to lower emissions</w:t>
      </w:r>
      <w:r w:rsidRPr="006C6490">
        <w:rPr>
          <w:bCs/>
          <w:sz w:val="14"/>
        </w:rPr>
        <w:t xml:space="preserve">. </w:t>
      </w:r>
      <w:r w:rsidRPr="006C6490">
        <w:rPr>
          <w:bCs/>
          <w:sz w:val="16"/>
          <w:u w:val="single"/>
        </w:rPr>
        <w:t xml:space="preserve">When Rachel Notley's </w:t>
      </w:r>
      <w:r w:rsidRPr="006C6490">
        <w:rPr>
          <w:bCs/>
          <w:u w:val="single"/>
        </w:rPr>
        <w:t>NDP</w:t>
      </w:r>
      <w:r w:rsidRPr="006C6490">
        <w:rPr>
          <w:bCs/>
          <w:sz w:val="16"/>
          <w:u w:val="single"/>
        </w:rPr>
        <w:t xml:space="preserve"> came to power </w:t>
      </w:r>
      <w:r w:rsidRPr="006C6490">
        <w:rPr>
          <w:bCs/>
          <w:u w:val="single"/>
        </w:rPr>
        <w:t>in Alberta, committed to bringing that province in line with others in the fight against climate change</w:t>
      </w:r>
      <w:r w:rsidRPr="006C6490">
        <w:rPr>
          <w:bCs/>
          <w:sz w:val="16"/>
          <w:u w:val="single"/>
        </w:rPr>
        <w:t>, Mr. Harper shrugged</w:t>
      </w:r>
      <w:r w:rsidRPr="006C6490">
        <w:rPr>
          <w:bCs/>
          <w:sz w:val="14"/>
        </w:rPr>
        <w:t xml:space="preserve">. Ottawa's job, he believed, was to get a pipeline to tidewater somehow, somewhere. If the provinces wanted to go all green, they were welcome to knock themselves out. </w:t>
      </w:r>
      <w:r w:rsidRPr="006C6490">
        <w:rPr>
          <w:bCs/>
          <w:sz w:val="16"/>
          <w:u w:val="single"/>
        </w:rPr>
        <w:t xml:space="preserve">But </w:t>
      </w:r>
      <w:r w:rsidRPr="006C6490">
        <w:rPr>
          <w:bCs/>
          <w:u w:val="single"/>
        </w:rPr>
        <w:t>then</w:t>
      </w:r>
      <w:r w:rsidRPr="006C6490">
        <w:rPr>
          <w:bCs/>
          <w:sz w:val="16"/>
          <w:u w:val="single"/>
        </w:rPr>
        <w:t xml:space="preserve"> Mr. </w:t>
      </w:r>
      <w:r w:rsidRPr="006C6490">
        <w:rPr>
          <w:bCs/>
          <w:u w:val="single"/>
        </w:rPr>
        <w:t>Harper was replaced by</w:t>
      </w:r>
      <w:r w:rsidRPr="006C6490">
        <w:rPr>
          <w:bCs/>
          <w:sz w:val="16"/>
          <w:u w:val="single"/>
        </w:rPr>
        <w:t xml:space="preserve"> Justin </w:t>
      </w:r>
      <w:r w:rsidRPr="006C6490">
        <w:rPr>
          <w:rStyle w:val="Emphasis"/>
          <w:b w:val="0"/>
          <w:bCs/>
        </w:rPr>
        <w:t>Trudeau</w:t>
      </w:r>
      <w:r w:rsidRPr="006C6490">
        <w:rPr>
          <w:bCs/>
          <w:sz w:val="16"/>
          <w:u w:val="single"/>
        </w:rPr>
        <w:t xml:space="preserve">, </w:t>
      </w:r>
      <w:r w:rsidRPr="006C6490">
        <w:rPr>
          <w:bCs/>
          <w:u w:val="single"/>
        </w:rPr>
        <w:t>and</w:t>
      </w:r>
      <w:r w:rsidRPr="006C6490">
        <w:rPr>
          <w:bCs/>
          <w:sz w:val="16"/>
          <w:u w:val="single"/>
        </w:rPr>
        <w:t xml:space="preserve"> Mr. </w:t>
      </w:r>
      <w:r w:rsidRPr="006C6490">
        <w:rPr>
          <w:bCs/>
          <w:u w:val="single"/>
        </w:rPr>
        <w:t>Obama by</w:t>
      </w:r>
      <w:r w:rsidRPr="006C6490">
        <w:rPr>
          <w:bCs/>
          <w:sz w:val="16"/>
          <w:u w:val="single"/>
        </w:rPr>
        <w:t xml:space="preserve"> Donald </w:t>
      </w:r>
      <w:r w:rsidRPr="006C6490">
        <w:rPr>
          <w:rStyle w:val="Emphasis"/>
          <w:b w:val="0"/>
          <w:bCs/>
        </w:rPr>
        <w:t>Trump</w:t>
      </w:r>
      <w:r w:rsidRPr="006C6490">
        <w:rPr>
          <w:bCs/>
          <w:sz w:val="16"/>
          <w:u w:val="single"/>
        </w:rPr>
        <w:t xml:space="preserve">. </w:t>
      </w:r>
      <w:r w:rsidRPr="006C6490">
        <w:rPr>
          <w:bCs/>
          <w:u w:val="single"/>
        </w:rPr>
        <w:t xml:space="preserve">The </w:t>
      </w:r>
      <w:r w:rsidRPr="006C6490">
        <w:rPr>
          <w:rStyle w:val="Emphasis"/>
          <w:b w:val="0"/>
          <w:bCs/>
        </w:rPr>
        <w:t>White House</w:t>
      </w:r>
      <w:r w:rsidRPr="006C6490">
        <w:rPr>
          <w:bCs/>
          <w:u w:val="single"/>
        </w:rPr>
        <w:t xml:space="preserve"> is now even more of a </w:t>
      </w:r>
      <w:r w:rsidRPr="006C6490">
        <w:rPr>
          <w:rStyle w:val="Emphasis"/>
          <w:b w:val="0"/>
          <w:bCs/>
        </w:rPr>
        <w:t>climate-change-denier</w:t>
      </w:r>
      <w:r w:rsidRPr="006C6490">
        <w:rPr>
          <w:bCs/>
          <w:u w:val="single"/>
        </w:rPr>
        <w:t xml:space="preserve"> than the House of Representatives or Senate, while the </w:t>
      </w:r>
      <w:r w:rsidRPr="006C6490">
        <w:rPr>
          <w:rStyle w:val="Emphasis"/>
          <w:b w:val="0"/>
          <w:bCs/>
        </w:rPr>
        <w:t>Liberal government</w:t>
      </w:r>
      <w:r w:rsidRPr="006C6490">
        <w:rPr>
          <w:bCs/>
          <w:u w:val="single"/>
        </w:rPr>
        <w:t xml:space="preserve"> is as </w:t>
      </w:r>
      <w:r w:rsidRPr="006C6490">
        <w:rPr>
          <w:rStyle w:val="Emphasis"/>
          <w:b w:val="0"/>
          <w:bCs/>
        </w:rPr>
        <w:t>enthusiastic</w:t>
      </w:r>
      <w:r w:rsidRPr="006C6490">
        <w:rPr>
          <w:bCs/>
          <w:u w:val="single"/>
        </w:rPr>
        <w:t xml:space="preserve"> about </w:t>
      </w:r>
      <w:r w:rsidRPr="006C6490">
        <w:rPr>
          <w:rStyle w:val="Emphasis"/>
          <w:b w:val="0"/>
          <w:bCs/>
        </w:rPr>
        <w:t>fighting climate change</w:t>
      </w:r>
      <w:r w:rsidRPr="006C6490">
        <w:rPr>
          <w:bCs/>
          <w:u w:val="single"/>
        </w:rPr>
        <w:t xml:space="preserve"> as any province</w:t>
      </w:r>
      <w:r w:rsidRPr="006C6490">
        <w:rPr>
          <w:bCs/>
          <w:sz w:val="16"/>
          <w:u w:val="single"/>
        </w:rPr>
        <w:t>.</w:t>
      </w:r>
      <w:r>
        <w:rPr>
          <w:bCs/>
          <w:sz w:val="16"/>
          <w:u w:val="single"/>
        </w:rPr>
        <w:t xml:space="preserve"> </w:t>
      </w:r>
      <w:r w:rsidRPr="006C6490">
        <w:rPr>
          <w:bCs/>
          <w:u w:val="single"/>
        </w:rPr>
        <w:t>In Canada</w:t>
      </w:r>
      <w:r w:rsidRPr="006C6490">
        <w:rPr>
          <w:bCs/>
          <w:sz w:val="16"/>
          <w:u w:val="single"/>
        </w:rPr>
        <w:t xml:space="preserve">'s case, </w:t>
      </w:r>
      <w:r w:rsidRPr="006C6490">
        <w:rPr>
          <w:rStyle w:val="Emphasis"/>
          <w:b w:val="0"/>
          <w:bCs/>
        </w:rPr>
        <w:t>federalism</w:t>
      </w:r>
      <w:r w:rsidRPr="006C6490">
        <w:rPr>
          <w:bCs/>
          <w:u w:val="single"/>
        </w:rPr>
        <w:t xml:space="preserve"> worked to provide in advance what Ottawa now seeks: a </w:t>
      </w:r>
      <w:r w:rsidRPr="006C6490">
        <w:rPr>
          <w:rStyle w:val="Emphasis"/>
          <w:b w:val="0"/>
          <w:bCs/>
        </w:rPr>
        <w:t>national (if piecemeal) strategy</w:t>
      </w:r>
      <w:r w:rsidRPr="006C6490">
        <w:rPr>
          <w:bCs/>
          <w:u w:val="single"/>
        </w:rPr>
        <w:t xml:space="preserve"> to </w:t>
      </w:r>
      <w:r w:rsidRPr="006C6490">
        <w:rPr>
          <w:rStyle w:val="Emphasis"/>
          <w:b w:val="0"/>
          <w:bCs/>
        </w:rPr>
        <w:t>reduce</w:t>
      </w:r>
      <w:r w:rsidRPr="006C6490">
        <w:rPr>
          <w:bCs/>
          <w:u w:val="single"/>
        </w:rPr>
        <w:t xml:space="preserve"> carbon </w:t>
      </w:r>
      <w:r w:rsidRPr="006C6490">
        <w:rPr>
          <w:rStyle w:val="Emphasis"/>
          <w:b w:val="0"/>
          <w:bCs/>
        </w:rPr>
        <w:t>emissions</w:t>
      </w:r>
      <w:r w:rsidRPr="006C6490">
        <w:rPr>
          <w:bCs/>
          <w:u w:val="single"/>
        </w:rPr>
        <w:t xml:space="preserve"> through </w:t>
      </w:r>
      <w:r w:rsidRPr="006C6490">
        <w:rPr>
          <w:rStyle w:val="Emphasis"/>
          <w:b w:val="0"/>
          <w:bCs/>
        </w:rPr>
        <w:t>provincial</w:t>
      </w:r>
      <w:r w:rsidRPr="006C6490">
        <w:rPr>
          <w:bCs/>
          <w:u w:val="single"/>
        </w:rPr>
        <w:t xml:space="preserve"> cap-and-trade or carbon tax </w:t>
      </w:r>
      <w:r w:rsidRPr="006C6490">
        <w:rPr>
          <w:rStyle w:val="Emphasis"/>
          <w:b w:val="0"/>
          <w:bCs/>
        </w:rPr>
        <w:t>schemes</w:t>
      </w:r>
      <w:r w:rsidRPr="006C6490">
        <w:rPr>
          <w:bCs/>
          <w:sz w:val="16"/>
          <w:u w:val="single"/>
        </w:rPr>
        <w:t>, with only Saskatchewan's Brad Wall seriously offside.</w:t>
      </w:r>
      <w:r>
        <w:rPr>
          <w:bCs/>
          <w:sz w:val="16"/>
          <w:u w:val="single"/>
        </w:rPr>
        <w:t xml:space="preserve"> </w:t>
      </w:r>
      <w:r w:rsidRPr="006C6490">
        <w:rPr>
          <w:bCs/>
          <w:u w:val="single"/>
        </w:rPr>
        <w:t xml:space="preserve">In America's case, </w:t>
      </w:r>
      <w:r w:rsidRPr="006C6490">
        <w:rPr>
          <w:rStyle w:val="Emphasis"/>
          <w:b w:val="0"/>
          <w:bCs/>
        </w:rPr>
        <w:t>federalism</w:t>
      </w:r>
      <w:r w:rsidRPr="006C6490">
        <w:rPr>
          <w:bCs/>
          <w:sz w:val="14"/>
        </w:rPr>
        <w:t xml:space="preserve"> </w:t>
      </w:r>
      <w:r w:rsidRPr="006C6490">
        <w:rPr>
          <w:bCs/>
          <w:u w:val="single"/>
        </w:rPr>
        <w:t xml:space="preserve">and the entrepreneurial energy of the private sector have combined to </w:t>
      </w:r>
      <w:r w:rsidRPr="006C6490">
        <w:rPr>
          <w:rStyle w:val="Emphasis"/>
          <w:b w:val="0"/>
          <w:bCs/>
        </w:rPr>
        <w:t>limit</w:t>
      </w:r>
      <w:r w:rsidRPr="006C6490">
        <w:rPr>
          <w:bCs/>
          <w:u w:val="single"/>
        </w:rPr>
        <w:t xml:space="preserve"> the </w:t>
      </w:r>
      <w:r w:rsidRPr="006C6490">
        <w:rPr>
          <w:rStyle w:val="Emphasis"/>
          <w:b w:val="0"/>
          <w:bCs/>
        </w:rPr>
        <w:t>damage</w:t>
      </w:r>
      <w:r w:rsidRPr="006C6490">
        <w:rPr>
          <w:bCs/>
          <w:u w:val="single"/>
        </w:rPr>
        <w:t xml:space="preserve"> inflicted by Washington</w:t>
      </w:r>
      <w:r w:rsidRPr="006C6490">
        <w:rPr>
          <w:bCs/>
          <w:sz w:val="14"/>
        </w:rPr>
        <w:t xml:space="preserve">. About </w:t>
      </w:r>
      <w:r w:rsidRPr="006C6490">
        <w:rPr>
          <w:rStyle w:val="Emphasis"/>
          <w:b w:val="0"/>
          <w:bCs/>
        </w:rPr>
        <w:t>30 states</w:t>
      </w:r>
      <w:r w:rsidRPr="006C6490">
        <w:rPr>
          <w:bCs/>
          <w:u w:val="single"/>
        </w:rPr>
        <w:t xml:space="preserve"> have </w:t>
      </w:r>
      <w:r w:rsidRPr="006C6490">
        <w:rPr>
          <w:rStyle w:val="Emphasis"/>
          <w:b w:val="0"/>
          <w:bCs/>
        </w:rPr>
        <w:t>green-energy strategies</w:t>
      </w:r>
      <w:r w:rsidRPr="006C6490">
        <w:rPr>
          <w:bCs/>
          <w:u w:val="single"/>
        </w:rPr>
        <w:t xml:space="preserve"> in place</w:t>
      </w:r>
      <w:r w:rsidRPr="006C6490">
        <w:rPr>
          <w:bCs/>
          <w:sz w:val="14"/>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 </w:t>
      </w:r>
      <w:r w:rsidRPr="006C6490">
        <w:rPr>
          <w:bCs/>
          <w:u w:val="single"/>
        </w:rPr>
        <w:t xml:space="preserve">The </w:t>
      </w:r>
      <w:r w:rsidRPr="006C6490">
        <w:rPr>
          <w:rStyle w:val="Emphasis"/>
          <w:b w:val="0"/>
          <w:bCs/>
        </w:rPr>
        <w:t>battle</w:t>
      </w:r>
      <w:r w:rsidRPr="006C6490">
        <w:rPr>
          <w:bCs/>
          <w:u w:val="single"/>
        </w:rPr>
        <w:t xml:space="preserve"> in North America against </w:t>
      </w:r>
      <w:r w:rsidRPr="006C6490">
        <w:rPr>
          <w:rStyle w:val="Emphasis"/>
          <w:b w:val="0"/>
          <w:bCs/>
        </w:rPr>
        <w:t>global warming</w:t>
      </w:r>
      <w:r w:rsidRPr="006C6490">
        <w:rPr>
          <w:bCs/>
          <w:u w:val="single"/>
        </w:rPr>
        <w:t xml:space="preserve"> will be most </w:t>
      </w:r>
      <w:r w:rsidRPr="006C6490">
        <w:rPr>
          <w:rStyle w:val="Emphasis"/>
          <w:b w:val="0"/>
          <w:bCs/>
        </w:rPr>
        <w:t>successfully fought</w:t>
      </w:r>
      <w:r w:rsidRPr="006C6490">
        <w:rPr>
          <w:bCs/>
          <w:u w:val="single"/>
        </w:rPr>
        <w:t xml:space="preserve"> in </w:t>
      </w:r>
      <w:r w:rsidRPr="006C6490">
        <w:rPr>
          <w:rStyle w:val="Emphasis"/>
          <w:b w:val="0"/>
          <w:bCs/>
        </w:rPr>
        <w:t>dealer show rooms</w:t>
      </w:r>
      <w:r w:rsidRPr="006C6490">
        <w:rPr>
          <w:bCs/>
          <w:sz w:val="16"/>
          <w:szCs w:val="16"/>
          <w:u w:val="single"/>
        </w:rPr>
        <w:t>.</w:t>
      </w:r>
      <w:r w:rsidRPr="006C6490">
        <w:rPr>
          <w:bCs/>
          <w:sz w:val="14"/>
        </w:rPr>
        <w:t xml:space="preserve"> Mr. </w:t>
      </w:r>
      <w:r w:rsidRPr="006C6490">
        <w:rPr>
          <w:rStyle w:val="Emphasis"/>
          <w:b w:val="0"/>
          <w:bCs/>
        </w:rPr>
        <w:t>Trump</w:t>
      </w:r>
      <w:r w:rsidRPr="006C6490">
        <w:rPr>
          <w:bCs/>
          <w:sz w:val="14"/>
        </w:rPr>
        <w:t xml:space="preserve">, with his Luddite refusal to recognize the transformation under way in his own country's economy, is </w:t>
      </w:r>
      <w:r w:rsidRPr="006C6490">
        <w:rPr>
          <w:bCs/>
          <w:u w:val="single"/>
        </w:rPr>
        <w:t>making that battle harder to win, which is why dozens of mayors and CEOs vowed to continue efforts to reduce carbon dioxide emissions</w:t>
      </w:r>
      <w:r w:rsidRPr="006C6490">
        <w:rPr>
          <w:bCs/>
          <w:sz w:val="14"/>
        </w:rPr>
        <w:t xml:space="preserve"> in the wake of the President's announcement. Federations aren't perfect, as both Canadians and Americans know. Local turf wars can prevent unified action – just witness the years of effort, mostly futile, to eliminate internal barriers to trade in Canada. And while the Trump White House is egregious in its foolishness on climate change (and so much else), the Trudeau Langevin Block has its own issues. Threatening to punish recalcitrant provinces with a federally imposed carbon tax is a mistake; in federal politics coercion is generally a mistake. And if Washington has replaced the eagle with the ostrich (thank you, Bob Rae, for that tweet), Mr. Trudeau's green rhetoric fails to match his actions: The Liberal climate-reduction targets are essentially identical to the old Conservative climate-reduction targets. Still, </w:t>
      </w:r>
      <w:r w:rsidRPr="006C6490">
        <w:rPr>
          <w:bCs/>
          <w:u w:val="single"/>
        </w:rPr>
        <w:t xml:space="preserve">this is a good time to celebrate the diversity of </w:t>
      </w:r>
      <w:r w:rsidRPr="006C6490">
        <w:rPr>
          <w:rStyle w:val="Emphasis"/>
          <w:b w:val="0"/>
          <w:bCs/>
        </w:rPr>
        <w:t>federalism</w:t>
      </w:r>
      <w:r w:rsidRPr="006C6490">
        <w:rPr>
          <w:rStyle w:val="StyleUnderline"/>
          <w:bCs/>
        </w:rPr>
        <w:t xml:space="preserve">, </w:t>
      </w:r>
      <w:r w:rsidRPr="006C6490">
        <w:rPr>
          <w:bCs/>
          <w:u w:val="single"/>
        </w:rPr>
        <w:t xml:space="preserve">which is working both to Canada's and America's </w:t>
      </w:r>
      <w:r w:rsidRPr="006C6490">
        <w:rPr>
          <w:rStyle w:val="Emphasis"/>
          <w:b w:val="0"/>
          <w:bCs/>
        </w:rPr>
        <w:t>advantage</w:t>
      </w:r>
      <w:r w:rsidRPr="006C6490">
        <w:rPr>
          <w:bCs/>
          <w:u w:val="single"/>
        </w:rPr>
        <w:t xml:space="preserve"> on the </w:t>
      </w:r>
      <w:r w:rsidRPr="006C6490">
        <w:rPr>
          <w:rStyle w:val="Emphasis"/>
          <w:b w:val="0"/>
          <w:bCs/>
        </w:rPr>
        <w:t>climate-change file</w:t>
      </w:r>
      <w:r w:rsidRPr="006C6490">
        <w:rPr>
          <w:bCs/>
          <w:sz w:val="14"/>
        </w:rPr>
        <w:t xml:space="preserve">. </w:t>
      </w:r>
      <w:r w:rsidRPr="006C6490">
        <w:rPr>
          <w:bCs/>
          <w:sz w:val="16"/>
          <w:u w:val="single"/>
        </w:rPr>
        <w:t xml:space="preserve">Something to remember the next time we grind our teeth at the unwieldiness of federalism. </w:t>
      </w:r>
      <w:r w:rsidRPr="006C6490">
        <w:rPr>
          <w:bCs/>
          <w:u w:val="single"/>
        </w:rPr>
        <w:t xml:space="preserve">Unwieldy is good. It </w:t>
      </w:r>
      <w:r w:rsidRPr="006C6490">
        <w:rPr>
          <w:rStyle w:val="Emphasis"/>
          <w:b w:val="0"/>
          <w:bCs/>
        </w:rPr>
        <w:t>limits the damage of stupid</w:t>
      </w:r>
      <w:r w:rsidRPr="006C6490">
        <w:rPr>
          <w:bCs/>
          <w:sz w:val="16"/>
          <w:u w:val="single"/>
        </w:rPr>
        <w:t>.</w:t>
      </w:r>
    </w:p>
    <w:p w14:paraId="415C809F" w14:textId="785FFCEB" w:rsidR="00D412F8" w:rsidRDefault="00D412F8" w:rsidP="00D412F8">
      <w:pPr>
        <w:pStyle w:val="Heading4"/>
      </w:pPr>
      <w:r>
        <w:t xml:space="preserve">State </w:t>
      </w:r>
      <w:r w:rsidR="005813D7">
        <w:t xml:space="preserve">are </w:t>
      </w:r>
      <w:r>
        <w:t>key</w:t>
      </w:r>
    </w:p>
    <w:p w14:paraId="14BF3519" w14:textId="77777777" w:rsidR="00D412F8" w:rsidRDefault="00D412F8" w:rsidP="00D412F8">
      <w:r>
        <w:rPr>
          <w:rStyle w:val="Style13ptBold"/>
        </w:rPr>
        <w:t xml:space="preserve">Buzbee ,18 </w:t>
      </w:r>
      <w:r w:rsidRPr="00587C47">
        <w:t>[William</w:t>
      </w:r>
      <w:r>
        <w:t>,</w:t>
      </w:r>
      <w:r w:rsidRPr="00587C47">
        <w:t xml:space="preserve"> </w:t>
      </w:r>
      <w:r>
        <w:t>1/</w:t>
      </w:r>
      <w:r w:rsidRPr="00587C47">
        <w:t>19; Professor of Law at Georgetown University; Wisconsin Law Review, “Federalism Hedging, Entrenchment, and the Climate Challenge,” wisconsinlawreview.org/wp-content/uploads/2018/01/Buzbee-Final.pdf]</w:t>
      </w:r>
    </w:p>
    <w:p w14:paraId="0664B1B0" w14:textId="1576B4D1" w:rsidR="00D412F8" w:rsidRDefault="00D412F8" w:rsidP="00D412F8">
      <w:pPr>
        <w:rPr>
          <w:sz w:val="16"/>
        </w:rPr>
      </w:pPr>
      <w:r w:rsidRPr="00FD30A9">
        <w:rPr>
          <w:u w:val="single"/>
        </w:rPr>
        <w:t xml:space="preserve">Advocating a new body of regulation with the explicit concession of likely error and risks of regulatory derailment may seem self-defeating. Nevertheless, effective regulatory design, like effective investment strategies, must be designed for success yet anticipate unfavorable developments and error risks.1 And in the United States, due to our constitutional structures and linked political norms, any major regulatory choice must include decisions about how to utilize the regulatory roles demarked by federalism. What roles should be allocated to or preserved for federal, state, and local actors, or perhaps a combination of them all? Climate change policy choices remain the subject of partisan and rancorous contestation, including disputes over the right federalism choice. </w:t>
      </w:r>
      <w:r w:rsidRPr="00B21530">
        <w:rPr>
          <w:sz w:val="16"/>
        </w:rPr>
        <w:t xml:space="preserve">By leavening idealized policy solutions with attention to political and legal discord and regulation-market linkages, this Article illuminates the effects and dynamics of federalism hedging, a largely overlooked value of federalism structures retaining concurrent and often interacting federal and state roles. </w:t>
      </w:r>
      <w:r w:rsidRPr="00FD30A9">
        <w:rPr>
          <w:u w:val="single"/>
        </w:rPr>
        <w:t>Federalism hedging refers to the regulatory choice to retain overlapping, interacting, and often intertwined federal and state roles even in a setting where the apparently ideal regulatory regime would rely on exclusive federal regulation that would preempt state roles.</w:t>
      </w:r>
      <w:r>
        <w:rPr>
          <w:u w:val="single"/>
        </w:rPr>
        <w:t xml:space="preserve"> </w:t>
      </w:r>
      <w:r w:rsidRPr="00FD30A9">
        <w:rPr>
          <w:sz w:val="16"/>
        </w:rPr>
        <w:t xml:space="preserve">This Article argues that both federalism discourse and climate change policy debates have failed to analyze adequately how choices about </w:t>
      </w:r>
      <w:r w:rsidRPr="00FD30A9">
        <w:rPr>
          <w:u w:val="single"/>
        </w:rPr>
        <w:t>federal and state roles can serve to hedge and even reduce risks of regulatory reversal and implementation failure. This Article’s analysis of federalism hedging operates at three levels.</w:t>
      </w:r>
      <w:r w:rsidRPr="00FD30A9">
        <w:rPr>
          <w:sz w:val="16"/>
        </w:rPr>
        <w:t xml:space="preserve">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retaining latitude for state and federal overlap can provide an array of benefits and, especially, reduce risks of disruptive policy reversals that could, in turn, undercut linked markets and regulatory progress. </w:t>
      </w:r>
      <w:r w:rsidRPr="00FD30A9">
        <w:rPr>
          <w:u w:val="single"/>
        </w:rPr>
        <w:t>Such a hedging role is of especial importance where a body of regulation provides a crucial underpinning of a market and that market is itself essential to regulatory success. Retaining latitude for both federal and state roles also can serve in a valuable precautionary role conducive both to innovation and pragmatic adjustment in regulatory settings characterized by rapid change in business models and technology.2</w:t>
      </w:r>
      <w:r>
        <w:rPr>
          <w:u w:val="single"/>
        </w:rPr>
        <w:t xml:space="preserve"> </w:t>
      </w:r>
      <w:r w:rsidRPr="00FD30A9">
        <w:rPr>
          <w:sz w:val="16"/>
        </w:rPr>
        <w:t xml:space="preserve">This Article, like much federalism discourse, is actually not about what is constitutionally required. Instead, the Article builds on an increasingly robust body of sch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 a broader national agreement. 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costeffective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In the absence of a tailored federal climate law, </w:t>
      </w:r>
      <w:r w:rsidRPr="00FD30A9">
        <w:rPr>
          <w:u w:val="single"/>
        </w:rPr>
        <w:t>states nonetheless have made climate and clean energy regulatory progress and, as litigants, prompted a series of federal regulatory actions to address climate risks under the Clean Air Act and federal energy laws. And those federal regulatory interventions, especially the Clean Power Plan (CPP) targeting existing power plants’ greenhouse gas (GHG) emissions, were shaped by state experiences, sought to harness state regulatory capacity and creativity, and preserved state authority to do more.10</w:t>
      </w:r>
      <w:r>
        <w:rPr>
          <w:u w:val="single"/>
        </w:rPr>
        <w:t xml:space="preserve"> </w:t>
      </w:r>
      <w:r w:rsidRPr="00FD30A9">
        <w:rPr>
          <w:u w:val="single"/>
        </w:rPr>
        <w:t>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w:t>
      </w:r>
      <w:r>
        <w:rPr>
          <w:u w:val="single"/>
        </w:rPr>
        <w:t xml:space="preserve"> </w:t>
      </w:r>
      <w:r w:rsidRPr="00FD30A9">
        <w:rPr>
          <w:sz w:val="16"/>
        </w:rPr>
        <w:t xml:space="preserve">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FD30A9">
        <w:rPr>
          <w:u w:val="single"/>
        </w:rPr>
        <w:t>The value of federalism hedging links to likely regulatory implementation failures, regulatory reversal risks, and risks of unsettling linked markets. Responses to regulation will inevitably be ongoing and dynamic; whatever regulatory instruments and design are chosen will shape and change the political and market terrain, and vice versa.12 All policy reforms are “at risk,” facing post-enactment threats and a dynamic environment.13 The challenges of climate change make such regulatory derailment risks especially likely to be persistent threats.</w:t>
      </w:r>
      <w:r>
        <w:rPr>
          <w:u w:val="single"/>
        </w:rPr>
        <w:t xml:space="preserve"> </w:t>
      </w:r>
      <w:r w:rsidRPr="00FD30A9">
        <w:rPr>
          <w:u w:val="single"/>
        </w:rPr>
        <w:t>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w:t>
      </w:r>
      <w:r w:rsidRPr="00FD30A9">
        <w:rPr>
          <w:sz w:val="16"/>
        </w:rPr>
        <w:t xml:space="preserve"> and gradual entrenchment of supportive coalitions through a process of path dependence dynamics that result in “increasing returns” and “costs of exit.”15 Relatedly, tested regulatory and market accomplishments create a body of experience and record that can provide a bulwark against ungrounded claims of regulatory hardship, change coalitional political dynamics, and provide a fact-based foundation for future regulation.16 For market actors supplying goods and services to meet a regulatory goal, a web of regulation resulting from multiple regulators, or at least potential regulators, is far more resilient and resistant to wholesale derailment than would be complete dependence on a single federal regulatory scheme. Retaining that state authority, even if just a regulatory hedging strategy, fosters overall stability, creates room for regulatory innovation, and thereby creates conditions conducive to private investment to meet regulatory goals. </w:t>
      </w:r>
      <w:r w:rsidRPr="00FD30A9">
        <w:rPr>
          <w:u w:val="single"/>
        </w:rPr>
        <w:t>Legal durability is always important, especially where the regulatory infrastructure is a critical underpinning of linked investments and markets. This is especially true in the setting of climate regulation.17 Always underlying climate politics and linked markets is fear of all governments, citizens, and market actors that their jurisdiction will act, but others will not.</w:t>
      </w:r>
      <w:r w:rsidRPr="00FD30A9">
        <w:rPr>
          <w:sz w:val="16"/>
        </w:rPr>
        <w:t xml:space="preserve"> Such inaction or regulatory reversals of others can disadvantage the climate-regulating jurisdiction, lay waste to investors in related businesses and markets, and leave GHG levels still on the rise.18 The climate and clean energy regulatory infrastructure is already built on laws and regulations benefitted by federalism hedging.19 Concerted federal efforts to reverse course on climate change—a constant in all climate regulation battles and an even more certain scenario under the Trump administration—will surely slow and might even halt federally led climate progress. The existence of federalism hedging strategies, however, will likely reduce the scale of such reversals and also set the stage for future progress.</w:t>
      </w:r>
    </w:p>
    <w:p w14:paraId="4AA203EC" w14:textId="6FC79E00" w:rsidR="005813D7" w:rsidRDefault="005813D7" w:rsidP="005813D7">
      <w:pPr>
        <w:pStyle w:val="Heading3"/>
      </w:pPr>
      <w:r>
        <w:t>Impact – Warming Bad</w:t>
      </w:r>
    </w:p>
    <w:p w14:paraId="600169DA" w14:textId="5C8738FC" w:rsidR="00D412F8" w:rsidRDefault="00D412F8" w:rsidP="00D412F8">
      <w:pPr>
        <w:pStyle w:val="Heading4"/>
      </w:pPr>
      <w:r>
        <w:t>Warming causes extinction</w:t>
      </w:r>
    </w:p>
    <w:p w14:paraId="3146C3E3" w14:textId="4E7CD947" w:rsidR="00D412F8" w:rsidRPr="005813D7" w:rsidRDefault="005813D7" w:rsidP="005813D7">
      <w:r w:rsidRPr="005813D7">
        <w:rPr>
          <w:rStyle w:val="Style13ptBold"/>
        </w:rPr>
        <w:t>Krosofsky 21</w:t>
      </w:r>
      <w:r w:rsidRPr="005813D7">
        <w:t xml:space="preserve"> </w:t>
      </w:r>
      <w:r w:rsidR="00D412F8" w:rsidRPr="005813D7">
        <w:t>[Andrew, 1/19, "How Global Warming May Eventually Lead to Global Extinction," Green Matters, https://www.greenmatters.com/p/will-global-warming-cause-extinction]</w:t>
      </w:r>
    </w:p>
    <w:p w14:paraId="02D5A054" w14:textId="77777777" w:rsidR="00D412F8" w:rsidRDefault="00D412F8" w:rsidP="00D412F8">
      <w:pPr>
        <w:rPr>
          <w:sz w:val="16"/>
        </w:rPr>
      </w:pPr>
      <w:r w:rsidRPr="002602AA">
        <w:rPr>
          <w:u w:val="single"/>
        </w:rPr>
        <w:t>Life on this planet has gone through many extinction-level events over time. Most of these phenomena were caused by natural, cataclysmic forces beyond the control of any of the lifeforms existing at that time.</w:t>
      </w:r>
      <w:r w:rsidRPr="002602AA">
        <w:rPr>
          <w:sz w:val="16"/>
        </w:rPr>
        <w:t xml:space="preserve"> The current cataclysmic forces are anything but natural and they are well within our control. The question is not, "will global warming cause extinction?"— it’s, "how can we prevent that inevitability from happening?" Eventually, yes. </w:t>
      </w:r>
      <w:r w:rsidRPr="002602AA">
        <w:rPr>
          <w:u w:val="single"/>
        </w:rPr>
        <w:t>Global warming will invariably result in the mass extinction of millions of different species, humankind included</w:t>
      </w:r>
      <w:r w:rsidRPr="002602AA">
        <w:rPr>
          <w:sz w:val="16"/>
        </w:rPr>
        <w:t xml:space="preserve">. In fact, the Center for Biological Diversity says that </w:t>
      </w:r>
      <w:r w:rsidRPr="002602AA">
        <w:rPr>
          <w:u w:val="single"/>
        </w:rPr>
        <w:t>global warming is currently the greatest threat to life on this planet. Global warming causes a number of detrimental effects on the environment that many species won’t be able to handle long-term. Extreme weather patterns are shifting climates across the globe, eliminating habitats and altering the landscape. As a result, food and fresh water sources are being drastically reduced. T</w:t>
      </w:r>
      <w:r w:rsidRPr="002602AA">
        <w:rPr>
          <w:sz w:val="16"/>
        </w:rPr>
        <w:t xml:space="preserve">hen, of course, there are the rising global temperatures themselves, which many species are physically unable to contend with. Formerly frozen arctic and antarctic regions are melting, increasing sea levels and temperatures. Eventually, these effects will create a perfect storm of extinction conditions. The melting glaciers of the arctic and the searing, unmanageable heat indexes being seen along the Equator are just the tip of the iceberg, so to speak. The species that live in these climate zones have already been affected by the changes caused by global warming. Take polar bears for example, whose habitats and food sources have been so greatly diminished that they have been forced to range further and further south. Increased carbon dioxide levels in the atmosphere and oceans have already led to ocean acidification. This has caused many species of crustaceans to either adapt or perish and has led to the mass bleaching of more than 50 percent of Australia’s Great Barrier Reef, according to National Geographic. According to the Center for Biological Diversity, the current trajectory of </w:t>
      </w:r>
      <w:r w:rsidRPr="002602AA">
        <w:rPr>
          <w:u w:val="single"/>
        </w:rPr>
        <w:t>global warming predicts that more than 30 percent of Earth’s plant and animal species will face extinction by 2050</w:t>
      </w:r>
      <w:r w:rsidRPr="002602AA">
        <w:rPr>
          <w:sz w:val="16"/>
        </w:rPr>
        <w:t xml:space="preserve">. </w:t>
      </w:r>
      <w:r w:rsidRPr="002602AA">
        <w:rPr>
          <w:u w:val="single"/>
        </w:rPr>
        <w:t xml:space="preserve">By the end of the century, that number could be as high as 70 percent. </w:t>
      </w:r>
      <w:r w:rsidRPr="002602AA">
        <w:rPr>
          <w:sz w:val="16"/>
        </w:rPr>
        <w:t xml:space="preserve">Will global warming cause humanity’s extinction? We won’t try and sugarcoat things, humanity’s own prospects aren’t looking that great either. According to The Conversation, </w:t>
      </w:r>
      <w:r w:rsidRPr="002602AA">
        <w:rPr>
          <w:u w:val="single"/>
        </w:rPr>
        <w:t>our species has just under a decade left to get our CO₂ emissions under control. If we don’t cut those emissions by half before 2030, temperatures will rise to potentially catastrophic levels. It may only seem like a degree or so, but the worldwide ramifications are immense</w:t>
      </w:r>
      <w:r w:rsidRPr="002602AA">
        <w:rPr>
          <w:sz w:val="16"/>
        </w:rPr>
        <w:t xml:space="preserve">. </w:t>
      </w:r>
    </w:p>
    <w:p w14:paraId="58746738" w14:textId="77777777" w:rsidR="00D412F8" w:rsidRDefault="00D412F8" w:rsidP="00D412F8">
      <w:pPr>
        <w:pStyle w:val="Heading4"/>
      </w:pPr>
      <w:r>
        <w:t>Warming causes extinction through multiple factors</w:t>
      </w:r>
    </w:p>
    <w:p w14:paraId="04A8ABBD" w14:textId="77777777" w:rsidR="00D412F8" w:rsidRPr="005813D7" w:rsidRDefault="00D412F8" w:rsidP="005813D7">
      <w:r w:rsidRPr="005813D7">
        <w:rPr>
          <w:rStyle w:val="Style13ptBold"/>
        </w:rPr>
        <w:t>McKibben ,19</w:t>
      </w:r>
      <w:r w:rsidRPr="005813D7">
        <w:t xml:space="preserve"> [Bill,4/9, Schumann Distinguished Scholar at Middlebury College, Fellow of the American Academy of Arts and Sciences; Rolling Stone, “This Is How Human Extinction Could Play Out,” https://www.rollingstone.com/politics/politics-features/bill-mckibben-falter-climate-change-817310/]</w:t>
      </w:r>
    </w:p>
    <w:p w14:paraId="55D1145A" w14:textId="77777777" w:rsidR="00D412F8" w:rsidRDefault="00D412F8" w:rsidP="00D412F8">
      <w:pPr>
        <w:rPr>
          <w:sz w:val="16"/>
        </w:rPr>
      </w:pPr>
      <w:r w:rsidRPr="00210A22">
        <w:rPr>
          <w:sz w:val="16"/>
        </w:rPr>
        <w:t xml:space="preserve">In 2015, a study in the Journal of Mathematical Biology pointed out that </w:t>
      </w:r>
      <w:r w:rsidRPr="00210A22">
        <w:rPr>
          <w:u w:val="single"/>
        </w:rPr>
        <w:t>if the world’s oceans kept warming, by 2100 they might become hot enough to “stop oxygen production by phyto-plankton by disrupting the process of photosynthesis.” Given that two-thirds of the Earth’s oxygen comes from phytoplankton, that would “likely result in the mass mortality of animals and humans.”</w:t>
      </w:r>
      <w:r w:rsidRPr="00210A22">
        <w:rPr>
          <w:sz w:val="16"/>
        </w:rPr>
        <w:t xml:space="preserve"> 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w:t>
      </w:r>
      <w:r w:rsidRPr="00210A22">
        <w:rPr>
          <w:u w:val="single"/>
        </w:rPr>
        <w:t>As it turns out, permafrost is a “very good preserver of microbes and viruses, because it is cold, there is no oxygen, and it is dark” — scientists have managed to revive an eight-million-year-old bacterium they found beneath the surface of a glacier. Researchers believe there are fragments of the Spanish flu virus, smallpox, and bubonic plague buried in Siberia and Alaska.</w:t>
      </w:r>
      <w:r>
        <w:rPr>
          <w:u w:val="single"/>
        </w:rPr>
        <w:t xml:space="preserve"> </w:t>
      </w:r>
      <w:r w:rsidRPr="00210A22">
        <w:rPr>
          <w:sz w:val="16"/>
        </w:rPr>
        <w:t xml:space="preserve">Or consider this: </w:t>
      </w:r>
      <w:r w:rsidRPr="00210A22">
        <w:rPr>
          <w:u w:val="single"/>
        </w:rPr>
        <w:t>as ice sheets melt, they take weight off land, and that can trigger earthquakes</w:t>
      </w:r>
      <w:r w:rsidRPr="00210A22">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210A22">
        <w:rPr>
          <w:u w:val="single"/>
        </w:rPr>
        <w:t>wiping all signs of life</w:t>
      </w:r>
      <w:r w:rsidRPr="00210A22">
        <w:rPr>
          <w:sz w:val="16"/>
        </w:rPr>
        <w:t xml:space="preserve"> from coastal Norway to Greenland and “drowning the Wales-sized landmass that once connected Britain to the Netherlands, Denmark, and Germany.” When the waves hit the Shetlands, they were sixty-five feet high. </w:t>
      </w:r>
      <w:r w:rsidRPr="00210A22">
        <w:rPr>
          <w:u w:val="single"/>
        </w:rPr>
        <w:t>There’s even this: if we keep raising carbon dioxide levels, we may not be able to think straight anymore.</w:t>
      </w:r>
      <w:r w:rsidRPr="00210A22">
        <w:rPr>
          <w:sz w:val="16"/>
        </w:rPr>
        <w:t xml:space="preserve"> </w:t>
      </w:r>
      <w:r w:rsidRPr="00210A22">
        <w:rPr>
          <w:u w:val="single"/>
        </w:rPr>
        <w:t>At a thousand parts per million (which is within the realm of possibility for 2100), human cognitive ability falls 21 percent.</w:t>
      </w:r>
      <w:r w:rsidRPr="00210A22">
        <w:rPr>
          <w:sz w:val="16"/>
        </w:rPr>
        <w:t xml:space="preserve"> “The largest effects were seen for Crisis Response, Information Usage, and Strategy,” a Harvard study reported, which is too bad, as those skills are what we seem to need most.</w:t>
      </w:r>
    </w:p>
    <w:p w14:paraId="51069E5B" w14:textId="77777777" w:rsidR="00D412F8" w:rsidRDefault="00D412F8" w:rsidP="00D412F8">
      <w:pPr>
        <w:pStyle w:val="Heading4"/>
      </w:pPr>
      <w:r>
        <w:t>Warming matters</w:t>
      </w:r>
    </w:p>
    <w:p w14:paraId="05F5E4DA" w14:textId="77777777" w:rsidR="00D412F8" w:rsidRPr="000F2F37" w:rsidRDefault="00D412F8" w:rsidP="00D412F8">
      <w:r w:rsidRPr="000F2F37">
        <w:rPr>
          <w:b/>
          <w:bCs/>
          <w:sz w:val="28"/>
          <w:szCs w:val="32"/>
        </w:rPr>
        <w:t>Goodstein ’19</w:t>
      </w:r>
      <w:r w:rsidRPr="000F2F37">
        <w:rPr>
          <w:sz w:val="28"/>
          <w:szCs w:val="32"/>
        </w:rPr>
        <w:t xml:space="preserve"> </w:t>
      </w:r>
      <w:r w:rsidRPr="000F2F37">
        <w:t xml:space="preserve">[Eban; </w:t>
      </w:r>
      <w:r>
        <w:t>June</w:t>
      </w:r>
      <w:r w:rsidRPr="000F2F37">
        <w:t>; Director of the Center for Environmental Policy and the MBA Program in Sustainability at Bard College, Ph.D. in Economics from the University of Michigan, B.A. in Geology from Williams College; Lead The Change, “Too Late to Stop Global Warming? A Response to Franzen,” https://leadthechange.bard.edu/blog/too-late-to-stop-global-warming-a-response-to-franzen]</w:t>
      </w:r>
    </w:p>
    <w:p w14:paraId="36253730" w14:textId="4AE1DD3B" w:rsidR="00D412F8" w:rsidRDefault="00D412F8" w:rsidP="00D412F8">
      <w:r w:rsidRPr="000F2F37">
        <w:rPr>
          <w:sz w:val="16"/>
        </w:rPr>
        <w:t xml:space="preserve">So do we need to look Greta Thunberg and our other children in the eyes and say, sorry, but you need to be realistic? That a transition to a 100% clean energy economy is just not going to happen fast enough? That the global economy will soon collapse and billions of people will be homeless? Tell them, </w:t>
      </w:r>
      <w:r w:rsidRPr="000F2F37">
        <w:rPr>
          <w:u w:val="single"/>
        </w:rPr>
        <w:t>forget aggressive measures to cut emissions like the Green New Deal, focus instead on social adaptation?</w:t>
      </w:r>
      <w:r w:rsidRPr="000F2F37">
        <w:rPr>
          <w:sz w:val="16"/>
        </w:rPr>
        <w:t xml:space="preserve"> No. </w:t>
      </w:r>
      <w:r w:rsidRPr="000F2F37">
        <w:rPr>
          <w:u w:val="single"/>
        </w:rPr>
        <w:t>Climate despair is gaining dangerous traction among people</w:t>
      </w:r>
      <w:r w:rsidRPr="000F2F37">
        <w:rPr>
          <w:sz w:val="16"/>
        </w:rPr>
        <w:t xml:space="preserve"> who understand the profound moment in which we are living. </w:t>
      </w:r>
      <w:r w:rsidRPr="000F2F37">
        <w:rPr>
          <w:u w:val="single"/>
        </w:rPr>
        <w:t>But</w:t>
      </w:r>
      <w:r w:rsidRPr="000F2F37">
        <w:rPr>
          <w:sz w:val="16"/>
        </w:rPr>
        <w:t xml:space="preserve"> Franzen </w:t>
      </w:r>
      <w:r w:rsidRPr="000F2F37">
        <w:rPr>
          <w:u w:val="single"/>
        </w:rPr>
        <w:t>is wrong on the science</w:t>
      </w:r>
      <w:r w:rsidRPr="000F2F37">
        <w:rPr>
          <w:sz w:val="16"/>
        </w:rPr>
        <w:t xml:space="preserve">, </w:t>
      </w:r>
      <w:r w:rsidRPr="000F2F37">
        <w:rPr>
          <w:u w:val="single"/>
        </w:rPr>
        <w:t>wrong on the impacts of two degree warming,</w:t>
      </w:r>
      <w:r w:rsidRPr="000F2F37">
        <w:rPr>
          <w:sz w:val="16"/>
        </w:rPr>
        <w:t xml:space="preserve"> and wrong on what it will take to stabilize the climate. And this is precisely the wrong historical moment to abandon belief in a finer future</w:t>
      </w:r>
      <w:r w:rsidRPr="000F2F37">
        <w:rPr>
          <w:u w:val="single"/>
        </w:rPr>
        <w:t xml:space="preserve">. Climate solutions are now cheaper then fossil fuels, and getting cheaper. People are embracing programs and initiatives around environmental education. </w:t>
      </w:r>
      <w:r w:rsidRPr="000F2F37">
        <w:rPr>
          <w:sz w:val="16"/>
        </w:rPr>
        <w:t xml:space="preserve">It lies within our grasp to rewire the world with clean energy. </w:t>
      </w:r>
      <w:r w:rsidRPr="000F2F37">
        <w:rPr>
          <w:u w:val="single"/>
        </w:rPr>
        <w:t>Doing so in the next decade will deeply impact the lives</w:t>
      </w:r>
      <w:r w:rsidRPr="000F2F37">
        <w:rPr>
          <w:sz w:val="16"/>
        </w:rPr>
        <w:t xml:space="preserve"> not only of our children and grandchildren, but indeed, every human being and living creature who will walk the face of the planet, from now until the end of time. Is it too Late to Stop Global Warming? 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 Last year, the IPCC set another guide-post. Holding temperatures to 1.5 degrees Celsius will require a clean energy transition to be far advanced by 2030. And to keep temperatures to 2 degrees Celsius we have until 2050 to largely decarbonize the global economy. When scientists say “too late” on climate change, what they mean simply is that we have foreclosed any likelihood of staying within a particular global warming temperature target. </w:t>
      </w:r>
      <w:r w:rsidRPr="000F2F37">
        <w:rPr>
          <w:u w:val="single"/>
        </w:rPr>
        <w:t>If governments take no serious action at all in the coming few decades, then we are likely to wind up at between 3 and 5 degrees Celsius of heating</w:t>
      </w:r>
      <w:r w:rsidRPr="000F2F37">
        <w:rPr>
          <w:sz w:val="16"/>
        </w:rPr>
        <w:t xml:space="preserve">. To put that last number in perspective, during the last Ice Age, when my hometown in New York state was covered by hundreds of meters of ice, the world was only 5 degrees Celsius colder than it is now. Unchecked we are on track for a warming </w:t>
      </w:r>
      <w:r w:rsidRPr="000F2F37">
        <w:rPr>
          <w:u w:val="single"/>
        </w:rPr>
        <w:t>that could easily hit Ice Age magnitude, only in the opposite direction</w:t>
      </w:r>
      <w:r w:rsidRPr="000F2F37">
        <w:rPr>
          <w:sz w:val="16"/>
        </w:rPr>
        <w:t xml:space="preserve">, within the lifetime of my students. So we do have a choice. </w:t>
      </w:r>
      <w:r w:rsidRPr="000F2F37">
        <w:rPr>
          <w:u w:val="single"/>
        </w:rPr>
        <w:t xml:space="preserve">Our action, or our inaction, will determine how much the world heats up. As detailed below, it is absolutely not too late, and will not be for decades. We have to fight and win a war now for clean energy, acting aggressively to hold global warming to the low end. A world that is 2 degrees hotter will be much, much better than one that is 3, 4 or 5. Every tenth of a degree will matter </w:t>
      </w:r>
      <w:r w:rsidRPr="000F2F37">
        <w:rPr>
          <w:sz w:val="16"/>
        </w:rPr>
        <w:t xml:space="preserve">for our kids and grandkids. No Runaway Greenhouse at 2 Degrees So how can Franzen and others possibly say we should admit defeat? His main argument is that </w:t>
      </w:r>
      <w:r w:rsidRPr="000F2F37">
        <w:rPr>
          <w:u w:val="single"/>
        </w:rPr>
        <w:t>this possibility of holding future heating to a range, from 2 to 5 degrees, does not really exist. Instead, we are already headed across a tipping point:</w:t>
      </w:r>
      <w:r>
        <w:rPr>
          <w:u w:val="single"/>
        </w:rPr>
        <w:t xml:space="preserve"> </w:t>
      </w:r>
      <w:r w:rsidRPr="000F2F37">
        <w:rPr>
          <w:sz w:val="16"/>
        </w:rPr>
        <w:t xml:space="preserve">“Our atmosphere and oceans can absorb only so much heat before climate change, intensified by various feedback loops, spins completely out of control. The consensus among scientists and policy-makers is that we’ll pass this point of no return if the global mean temperature rises by more than two degrees Celsius (maybe a little more, but also maybe a little less)… In the long run, it probably makes no difference how badly we overshoot two degrees; once the point of no return is passed, the world will become self-transforming.” Here are the key lines: “The consensus among scientists and policy makers” is that above 2 degrees Celsius or a little more, the climate “spins completely out of control”. This is just wrong, and Franzen provides no evidence to back up this extraordinary claim. Yes, positive feedback loops like widespread, fire-driven deforestation or massive methane releases could collectively drive the planetary temperature upwards in an ever less controllable spiral. These are possibilities, risks we need to reduce. Indeed, the risks get higher the more global warming pollution we emit, yet another critical reason to aggressively reduce it now. </w:t>
      </w:r>
      <w:r w:rsidRPr="000F2F37">
        <w:rPr>
          <w:u w:val="single"/>
        </w:rPr>
        <w:t>But I know of no scientific source—let alone a “consensus”—maintaining that such a “self-transforming” runaway greenhouse scenario is inevitable or that it will be triggered at close to 2 degrees Celsius.</w:t>
      </w:r>
      <w:r>
        <w:rPr>
          <w:u w:val="single"/>
        </w:rPr>
        <w:t xml:space="preserve"> </w:t>
      </w:r>
      <w:r w:rsidRPr="000F2F37">
        <w:rPr>
          <w:u w:val="single"/>
        </w:rPr>
        <w:t>Without this assertion, Franzen’s “too late” argument falls apart.</w:t>
      </w:r>
      <w:r>
        <w:rPr>
          <w:u w:val="single"/>
        </w:rPr>
        <w:t xml:space="preserve"> </w:t>
      </w:r>
      <w:r w:rsidRPr="000F2F37">
        <w:rPr>
          <w:u w:val="single"/>
        </w:rPr>
        <w:t>Four degrees will be far worse then three, which will be far worse then two. So we have to fight like hell today for two or better.</w:t>
      </w:r>
    </w:p>
    <w:p w14:paraId="13F12669" w14:textId="26A854CF" w:rsidR="00D412F8" w:rsidRDefault="00D412F8" w:rsidP="00D412F8">
      <w:pPr>
        <w:pStyle w:val="Heading2"/>
      </w:pPr>
      <w:r>
        <w:t>INB – Tech</w:t>
      </w:r>
    </w:p>
    <w:p w14:paraId="22CA3EC6" w14:textId="14BD96C3" w:rsidR="005813D7" w:rsidRPr="005813D7" w:rsidRDefault="005813D7" w:rsidP="005813D7">
      <w:pPr>
        <w:pStyle w:val="Heading3"/>
      </w:pPr>
      <w:r>
        <w:t>I/L – States Solve</w:t>
      </w:r>
    </w:p>
    <w:p w14:paraId="255B3BF9" w14:textId="77777777" w:rsidR="00D412F8" w:rsidRPr="00ED2F59" w:rsidRDefault="00D412F8" w:rsidP="00D412F8">
      <w:pPr>
        <w:pStyle w:val="Heading4"/>
      </w:pPr>
      <w:r>
        <w:t>States drive tech innovation AND increases stakeholder buy-in</w:t>
      </w:r>
    </w:p>
    <w:p w14:paraId="38189148" w14:textId="77777777" w:rsidR="00D412F8" w:rsidRPr="00ED2F59" w:rsidRDefault="00D412F8" w:rsidP="00D412F8">
      <w:r>
        <w:t xml:space="preserve">Alice </w:t>
      </w:r>
      <w:r w:rsidRPr="00ED2F59">
        <w:rPr>
          <w:rFonts w:eastAsiaTheme="majorEastAsia" w:cstheme="majorBidi"/>
          <w:b/>
          <w:iCs/>
          <w:sz w:val="26"/>
        </w:rPr>
        <w:t>Kaswan, 2008</w:t>
      </w:r>
      <w:r>
        <w:t>, [ "A Cooperative Federalism Proposal for Climate Change Legislation: The Value of State Autonomy in a Federal System." Denver University Law Review, vol. 85, no. 4, 2008, p. 791-840. HeinOnline, AdamL]</w:t>
      </w:r>
    </w:p>
    <w:p w14:paraId="218A381F" w14:textId="77777777" w:rsidR="00D412F8" w:rsidRPr="00ED2F59" w:rsidRDefault="00D412F8" w:rsidP="00D412F8">
      <w:pPr>
        <w:rPr>
          <w:sz w:val="12"/>
        </w:rPr>
      </w:pPr>
      <w:r w:rsidRPr="00ED2F59">
        <w:rPr>
          <w:sz w:val="12"/>
        </w:rPr>
        <w:t xml:space="preserve">The "matching principle" provides important insights into why a regulatory jurisdiction should match the scale of the environmental problem, and why climate change requires a global and national solution.28 But that is not the end of the story. Additional "matches" suggest the suitability of multiple levels of regulation.29 </w:t>
      </w:r>
      <w:r w:rsidRPr="00ED2F59">
        <w:rPr>
          <w:u w:val="single"/>
        </w:rPr>
        <w:t>Environmental problems are not one-dimensional: Global problems</w:t>
      </w:r>
      <w:r>
        <w:rPr>
          <w:u w:val="single"/>
        </w:rPr>
        <w:t xml:space="preserve"> </w:t>
      </w:r>
      <w:r w:rsidRPr="00ED2F59">
        <w:rPr>
          <w:u w:val="single"/>
        </w:rPr>
        <w:t>like climate change have local manifestations that could shape the nature</w:t>
      </w:r>
      <w:r>
        <w:rPr>
          <w:u w:val="single"/>
        </w:rPr>
        <w:t xml:space="preserve"> </w:t>
      </w:r>
      <w:r w:rsidRPr="00ED2F59">
        <w:rPr>
          <w:u w:val="single"/>
        </w:rPr>
        <w:t>of a locality's desired response</w:t>
      </w:r>
      <w:r w:rsidRPr="00ED2F59">
        <w:rPr>
          <w:sz w:val="12"/>
        </w:rPr>
        <w:t xml:space="preserve">. Thus, as suggested above, </w:t>
      </w:r>
      <w:r w:rsidRPr="00ED2F59">
        <w:rPr>
          <w:u w:val="single"/>
        </w:rPr>
        <w:t>a state like</w:t>
      </w:r>
      <w:r>
        <w:rPr>
          <w:u w:val="single"/>
        </w:rPr>
        <w:t xml:space="preserve"> </w:t>
      </w:r>
      <w:r w:rsidRPr="00ED2F59">
        <w:rPr>
          <w:u w:val="single"/>
        </w:rPr>
        <w:t>California, that perceives significant risks from climate change, could be</w:t>
      </w:r>
      <w:r>
        <w:rPr>
          <w:u w:val="single"/>
        </w:rPr>
        <w:t xml:space="preserve"> </w:t>
      </w:r>
      <w:r w:rsidRPr="00ED2F59">
        <w:rPr>
          <w:b/>
          <w:bCs/>
          <w:u w:val="single"/>
        </w:rPr>
        <w:t>willing to establish more stringent goals than the federal government.</w:t>
      </w:r>
      <w:r>
        <w:rPr>
          <w:b/>
          <w:bCs/>
          <w:u w:val="single"/>
        </w:rPr>
        <w:t xml:space="preserve"> </w:t>
      </w:r>
      <w:r w:rsidRPr="00ED2F59">
        <w:rPr>
          <w:sz w:val="12"/>
        </w:rPr>
        <w:t xml:space="preserve">Similarly, </w:t>
      </w:r>
      <w:r w:rsidRPr="00ED2F59">
        <w:rPr>
          <w:rStyle w:val="StyleUnderline"/>
        </w:rPr>
        <w:t>the consequences of climate change regulation are local.</w:t>
      </w:r>
      <w:r>
        <w:rPr>
          <w:rStyle w:val="StyleUnderline"/>
        </w:rPr>
        <w:t xml:space="preserve"> </w:t>
      </w:r>
      <w:r w:rsidRPr="00ED2F59">
        <w:rPr>
          <w:sz w:val="12"/>
        </w:rPr>
        <w:t xml:space="preserve">Climate policies that require local industries to reduce greenhouse gases will have local economic consequences, both positive and negative, that will depend upon the nature of the industry, the ease of making reductions, and the chosen regulatory mechanism for requiring reductions. 30 </w:t>
      </w:r>
      <w:r w:rsidRPr="00ED2F59">
        <w:rPr>
          <w:u w:val="single"/>
        </w:rPr>
        <w:t>Local reductions will also have local environmental consequences: Reductions in greenhouse gases generally (although not necessarily) lead to</w:t>
      </w:r>
      <w:r>
        <w:rPr>
          <w:u w:val="single"/>
        </w:rPr>
        <w:t xml:space="preserve"> </w:t>
      </w:r>
      <w:r w:rsidRPr="00ED2F59">
        <w:rPr>
          <w:u w:val="single"/>
        </w:rPr>
        <w:t>reductions in harmful co-pollutants</w:t>
      </w:r>
      <w:r w:rsidRPr="00ED2F59">
        <w:rPr>
          <w:sz w:val="12"/>
        </w:rPr>
        <w:t xml:space="preserve">. </w:t>
      </w:r>
      <w:r w:rsidRPr="00ED2F59">
        <w:rPr>
          <w:rStyle w:val="Emphasis"/>
        </w:rPr>
        <w:t>31 The rate and distribution of greenhouse gas reduction requirements could thus impact the local distribution</w:t>
      </w:r>
      <w:r>
        <w:rPr>
          <w:rStyle w:val="Emphasis"/>
        </w:rPr>
        <w:t xml:space="preserve"> </w:t>
      </w:r>
      <w:r w:rsidRPr="00ED2F59">
        <w:rPr>
          <w:rStyle w:val="Emphasis"/>
        </w:rPr>
        <w:t xml:space="preserve">of harmful co-pollutants. </w:t>
      </w:r>
      <w:r w:rsidRPr="00ED2F59">
        <w:rPr>
          <w:sz w:val="12"/>
        </w:rPr>
        <w:t xml:space="preserve">Due to the economic and environmental implications of regulatory strategies, </w:t>
      </w:r>
      <w:r w:rsidRPr="00ED2F59">
        <w:rPr>
          <w:u w:val="single"/>
        </w:rPr>
        <w:t>states thus have an interest in the stringency of direct regulation as well as in the relative role of a cap-and</w:t>
      </w:r>
      <w:r>
        <w:rPr>
          <w:u w:val="single"/>
        </w:rPr>
        <w:t xml:space="preserve"> </w:t>
      </w:r>
      <w:r w:rsidRPr="00ED2F59">
        <w:rPr>
          <w:u w:val="single"/>
        </w:rPr>
        <w:t>trade program and its operational features.</w:t>
      </w:r>
      <w:r w:rsidRPr="00ED2F59">
        <w:rPr>
          <w:sz w:val="12"/>
        </w:rPr>
        <w:t xml:space="preserve"> While the global scale of climate change requires an international and national response, </w:t>
      </w:r>
      <w:r w:rsidRPr="00ED2F59">
        <w:rPr>
          <w:u w:val="single"/>
        </w:rPr>
        <w:t>the local implications of climate change policies provide a justification for allowing some state flexibility in determining how to implement national goals</w:t>
      </w:r>
      <w:r w:rsidRPr="00ED2F59">
        <w:rPr>
          <w:sz w:val="12"/>
        </w:rPr>
        <w:t xml:space="preserve">. A state role within a federal system is further justified by familiar principles of democratic theory.3 2 As Professor Kirsten Engel has stated, </w:t>
      </w:r>
      <w:r w:rsidRPr="00ED2F59">
        <w:rPr>
          <w:u w:val="single"/>
        </w:rPr>
        <w:t>federal preemption "cuts short the lawmaking process and products of an entire level of democratic government.</w:t>
      </w:r>
      <w:r w:rsidRPr="00ED2F59">
        <w:rPr>
          <w:sz w:val="12"/>
        </w:rPr>
        <w:t xml:space="preserve"> 3 3 If states wish to achieve more demanding goals, or to control the economic and environmental consequences of climate change policies, then </w:t>
      </w:r>
      <w:r w:rsidRPr="00ED2F59">
        <w:rPr>
          <w:u w:val="single"/>
        </w:rPr>
        <w:t>allowing states the latitude to do so allows them to fulfill their citizens' preferences.</w:t>
      </w:r>
      <w:r w:rsidRPr="00ED2F59">
        <w:rPr>
          <w:sz w:val="12"/>
        </w:rPr>
        <w:t xml:space="preserve">34 Federal minimums which prevent states from setting lower goals or standards may appear, at first blush, to prevent some states from realizing their preference for lower standards.35 But the federal minimum would allow other states to meet their democratic preferences, since race to the bottom and leakage concerns might have prevented some states from adopting their ideal standards. 36 One state's democratic loss is another's democratic gain. Moreover, the democratic argument has limits: </w:t>
      </w:r>
      <w:r w:rsidRPr="00ED2F59">
        <w:rPr>
          <w:b/>
          <w:bCs/>
          <w:u w:val="single"/>
        </w:rPr>
        <w:t>A state's choice not to control its emissions is less compelling where that choice has adverse consequences for other states or, in this instance, for the globe.</w:t>
      </w:r>
      <w:r w:rsidRPr="00ED2F59">
        <w:rPr>
          <w:sz w:val="12"/>
        </w:rPr>
        <w:t xml:space="preserve"> 37 Democratic theory thus supports having federal minimums, but allowing states to exceed them. </w:t>
      </w:r>
      <w:r w:rsidRPr="00ED2F59">
        <w:rPr>
          <w:b/>
          <w:bCs/>
          <w:u w:val="single"/>
        </w:rPr>
        <w:t>State initiatives may also be more amenable to "bottom-up" participation by affected constituencies</w:t>
      </w:r>
      <w:r w:rsidRPr="00ED2F59">
        <w:rPr>
          <w:sz w:val="12"/>
        </w:rPr>
        <w:t xml:space="preserve">.38 </w:t>
      </w:r>
      <w:r w:rsidRPr="00ED2F59">
        <w:rPr>
          <w:b/>
          <w:bCs/>
          <w:u w:val="single"/>
        </w:rPr>
        <w:t>Including stakeholders in policy development can provide policymakers with critical information that could lead to more tailored and effective programs and could, potentially, increase "stakeholder buy-in.</w:t>
      </w:r>
      <w:r w:rsidRPr="00ED2F59">
        <w:rPr>
          <w:sz w:val="12"/>
        </w:rPr>
        <w:t xml:space="preserve">" 39 (However, since the states are as vulnerable to political capture as the federal government, federal minimum standards remain essential.4 0 </w:t>
      </w:r>
      <w:r w:rsidRPr="00ED2F59">
        <w:rPr>
          <w:b/>
          <w:bCs/>
          <w:u w:val="single"/>
        </w:rPr>
        <w:t>) Another familiar argument in favor of retaining state flexibility is that allowing the states to adopt alternative approaches fosters technological and regulatory innovation</w:t>
      </w:r>
      <w:r w:rsidRPr="00ED2F59">
        <w:rPr>
          <w:sz w:val="12"/>
        </w:rPr>
        <w:t xml:space="preserve">. 41 </w:t>
      </w:r>
      <w:r w:rsidRPr="00ED2F59">
        <w:rPr>
          <w:b/>
          <w:bCs/>
          <w:u w:val="single"/>
        </w:rPr>
        <w:t xml:space="preserve">The states can act as "laboratories for invention" by exceeding minimum federal </w:t>
      </w:r>
      <w:r w:rsidRPr="00ED2F59">
        <w:rPr>
          <w:rStyle w:val="Emphasis"/>
        </w:rPr>
        <w:t>product, production, or renewable portfolio standards, thereby promoting technological innovation that could provide models for other industries or jurisdictions</w:t>
      </w:r>
      <w:r w:rsidRPr="00ED2F59">
        <w:rPr>
          <w:sz w:val="12"/>
        </w:rPr>
        <w:t xml:space="preserve">.42 Differing regulatory approaches, like direct regulation, variants on cap-and-trade programs, or new approaches to land use regulation, could likewise test and provide models for other jurisdictions. </w:t>
      </w:r>
      <w:r w:rsidRPr="00ED2F59">
        <w:rPr>
          <w:u w:val="single"/>
        </w:rPr>
        <w:t>Allowing state experimentation is particularly appropriate where the problem to be addressed is new and where policymakers are uncertain about the best mechanisms for addressing it</w:t>
      </w:r>
      <w:r w:rsidRPr="00ED2F59">
        <w:rPr>
          <w:sz w:val="12"/>
        </w:rPr>
        <w:t xml:space="preserve">.43 In the climate change context, Professor William Buzbee has stated that "[i]n settings of volatility and diversity of conditions, especially where knowledge is incomplete and evolving rapidly, room for pragmatic adjustment and experimentation is critical." 44 A cooperative federalist approach that establishes basic federal parameters but allows states to diverge could provide the best of all worlds; it takes advantage of the economies of scale of a federal approach, while allowing state experimentation. Allowing a diversity of requirements and approaches also helps counteract potential defects in legislative and regulatory processes.45 Federal preemption of divergent state approaches lodges complete power in a single federal decision-maker. 46 Once federal decision-makers act, they could fail to review and assess the standards or approaches they have adopted.47 They could develop a significant institutional investment in the status </w:t>
      </w:r>
      <w:r w:rsidRPr="00ED2F59">
        <w:rPr>
          <w:u w:val="single"/>
        </w:rPr>
        <w:t>quo. Allowing states to develop more demanding or divergent standards and approaches would create a diversity of players simultaneously working to solve similar problems, stimulating continual interaction, challenge, debate, reexamination, and inquiry</w:t>
      </w:r>
      <w:r w:rsidRPr="00ED2F59">
        <w:rPr>
          <w:sz w:val="12"/>
        </w:rPr>
        <w:t xml:space="preserve">.49 While that conflict may not always be comfortable, having a multiplicity of players is more likely to lead to continuing assessment and improvement in technological requirements and regulatory programs than a preemptive federal approach. </w:t>
      </w:r>
      <w:r w:rsidRPr="00ED2F59">
        <w:rPr>
          <w:u w:val="single"/>
        </w:rPr>
        <w:t>Having a multiplicity of players could also ameliorate the risk of agency capture, at both the federal and state levels</w:t>
      </w:r>
      <w:r w:rsidRPr="00ED2F59">
        <w:rPr>
          <w:sz w:val="12"/>
        </w:rPr>
        <w:t xml:space="preserve">.50 If Congress or implementing agencies are heavily influenced by particular interest groups to the detriment of the public interest, 51 and the federal law preempts divergent state approaches, then there is no antidote for the political failure.52 Without attempting to resolve the fine line between "capture" and the appropriate operation of the political process in balancing diverse needs, one could imagine that interests heavily invested in the short-term future of coal or the existing state of the automobile industry could influence legislative or regulatory processes in ways that (arguably) underregulate in light of the long-term risks posed by climate change and the general public interest. </w:t>
      </w:r>
      <w:r w:rsidRPr="00ED2F59">
        <w:rPr>
          <w:u w:val="single"/>
        </w:rPr>
        <w:t>Given the risk of federal agency capture, the states could retain the authority to impose more demanding requirements.5</w:t>
      </w:r>
      <w:r w:rsidRPr="00ED2F59">
        <w:rPr>
          <w:sz w:val="12"/>
        </w:rPr>
        <w:t xml:space="preserve"> </w:t>
      </w:r>
      <w:r w:rsidRPr="00ED2F59">
        <w:rPr>
          <w:b/>
          <w:bCs/>
          <w:u w:val="single"/>
        </w:rPr>
        <w:t>3 A state role may also be necessary to address issues that are better suited to state and local resolution than federal resolution</w:t>
      </w:r>
      <w:r w:rsidRPr="00ED2F59">
        <w:rPr>
          <w:sz w:val="12"/>
        </w:rPr>
        <w:t>. Without essentializing the nature of "federal" versus "state" activities, certain governmental decisions, like land use and building codes, have traditionally been under state control. This is not to say that the federal government should be precluded from addressing these areas. Even so, the federal government could be more successful at meeting national goals if it enlisted the states' assistance and cooperation in areas traditionally within their control.5</w:t>
      </w:r>
    </w:p>
    <w:p w14:paraId="4E97C33F" w14:textId="77777777" w:rsidR="00D412F8" w:rsidRDefault="00D412F8" w:rsidP="00D412F8">
      <w:pPr>
        <w:pStyle w:val="Heading4"/>
      </w:pPr>
      <w:r>
        <w:t xml:space="preserve">ONLY new tech solves – current policies are </w:t>
      </w:r>
      <w:r w:rsidRPr="0081214F">
        <w:rPr>
          <w:u w:val="single"/>
        </w:rPr>
        <w:t xml:space="preserve">insufficient </w:t>
      </w:r>
      <w:r>
        <w:t>to fully address warming</w:t>
      </w:r>
    </w:p>
    <w:p w14:paraId="2F2A1464" w14:textId="77777777" w:rsidR="00D412F8" w:rsidRDefault="00D412F8" w:rsidP="00D412F8">
      <w:r>
        <w:t xml:space="preserve">Marcus </w:t>
      </w:r>
      <w:r w:rsidRPr="0081214F">
        <w:rPr>
          <w:rFonts w:eastAsiaTheme="majorEastAsia" w:cstheme="majorBidi"/>
          <w:b/>
          <w:iCs/>
          <w:sz w:val="26"/>
        </w:rPr>
        <w:t>Fairs</w:t>
      </w:r>
      <w:r>
        <w:t>, 5-17-</w:t>
      </w:r>
      <w:r w:rsidRPr="0081214F">
        <w:rPr>
          <w:rFonts w:eastAsiaTheme="majorEastAsia" w:cstheme="majorBidi"/>
          <w:b/>
          <w:iCs/>
          <w:sz w:val="26"/>
        </w:rPr>
        <w:t>2021</w:t>
      </w:r>
      <w:r>
        <w:t>, ["Solving climate change will require "technologies we don't yet have" says John Kerry," Dezeen, https://www.dezeen.com/2021/05/17/climate-change-technologt-john-kerry//AdamL]</w:t>
      </w:r>
    </w:p>
    <w:p w14:paraId="0A4854FD" w14:textId="7F7C20F6" w:rsidR="00D412F8" w:rsidRDefault="00D412F8" w:rsidP="00D412F8">
      <w:pPr>
        <w:rPr>
          <w:sz w:val="14"/>
        </w:rPr>
      </w:pPr>
      <w:r w:rsidRPr="0081214F">
        <w:rPr>
          <w:rStyle w:val="Emphasis"/>
        </w:rPr>
        <w:t>New technologies will be required</w:t>
      </w:r>
      <w:r w:rsidRPr="0081214F">
        <w:rPr>
          <w:u w:val="single"/>
        </w:rPr>
        <w:t xml:space="preserve"> to prevent catastrophic climate change</w:t>
      </w:r>
      <w:r w:rsidRPr="0081214F">
        <w:rPr>
          <w:sz w:val="14"/>
        </w:rPr>
        <w:t xml:space="preserve">, US climate envoy John Kerry has admitted. </w:t>
      </w:r>
      <w:r w:rsidRPr="0081214F">
        <w:rPr>
          <w:u w:val="single"/>
        </w:rPr>
        <w:t>Half of all reductions in carbon emissions will need to come from systems that have yet to be invented, Kerry said, comparing the fight to reduce emissions to global efforts to develop Covid-19 vaccines</w:t>
      </w:r>
      <w:r w:rsidRPr="0081214F">
        <w:rPr>
          <w:sz w:val="14"/>
        </w:rPr>
        <w:t>. "</w:t>
      </w:r>
      <w:r w:rsidRPr="0081214F">
        <w:rPr>
          <w:u w:val="single"/>
        </w:rPr>
        <w:t xml:space="preserve">Fifty per cent of the reductions we have to make to get to </w:t>
      </w:r>
      <w:r w:rsidRPr="0081214F">
        <w:rPr>
          <w:b/>
          <w:bCs/>
          <w:u w:val="single"/>
        </w:rPr>
        <w:t>net-zero by 2050 or 2045 are going to come from technologies that we don't yet have</w:t>
      </w:r>
      <w:r w:rsidRPr="0081214F">
        <w:rPr>
          <w:sz w:val="14"/>
        </w:rPr>
        <w:t>," Kerry said. "That's part of the challenge. But look at what we did to push the creation of vaccines, look at what we did to go to the moon, look at what we did to invent the internet." "We're going to find our way to zero emissions" Speaking to the BBC's Andrew Marr yesterday, Kerry added: "</w:t>
      </w:r>
      <w:r w:rsidRPr="0081214F">
        <w:rPr>
          <w:u w:val="single"/>
        </w:rPr>
        <w:t>We know how to invent and innovate. And we're going to put every effort we have into making this transition happen as fast as possible</w:t>
      </w:r>
      <w:r w:rsidRPr="0081214F">
        <w:rPr>
          <w:sz w:val="14"/>
        </w:rPr>
        <w:t>." Kerry cited "green" hydrogen, which is hydrogen extracted from water using a chemical process powered by renewable energy, as a potential replacement for fossil fuels. He also suggested nuclear power, pointing out that philanthropist Bill Gates has founded a company called TerraPower to develop small nuclear reactors. "</w:t>
      </w:r>
      <w:r w:rsidRPr="0081214F">
        <w:rPr>
          <w:u w:val="single"/>
        </w:rPr>
        <w:t>There are a lot of possibilities out there</w:t>
      </w:r>
      <w:r w:rsidRPr="0081214F">
        <w:rPr>
          <w:sz w:val="14"/>
        </w:rPr>
        <w:t xml:space="preserve">," he said. "Bill Gates is pursuing a small, modular next-generation nuclear capacity. We're going to find our way to zero emissions as fast as possible." Other tech-led initiatives aimed at preventing climate change include Climeworks, a Swiss startup that is developing machines to capture carbon from the air. XPrize, a non-profit organisation that funds technology competitions, has launched a $100 million call for innovative ways of removing carbon from the atmosphere. Other ideas being pursued include geoengineering solutions such as cloud thinning and albedo modification, which involves covering parts of the earth surface with reflective material. </w:t>
      </w:r>
      <w:r w:rsidRPr="0081214F">
        <w:rPr>
          <w:u w:val="single"/>
        </w:rPr>
        <w:t>New technology could reduce carbon emissions</w:t>
      </w:r>
      <w:r>
        <w:rPr>
          <w:u w:val="single"/>
        </w:rPr>
        <w:t xml:space="preserve"> </w:t>
      </w:r>
      <w:r w:rsidRPr="0081214F">
        <w:rPr>
          <w:sz w:val="14"/>
        </w:rPr>
        <w:t>Kerry denied that achieving net-zero emissions would impact the lifestyle of Americans, who would "not necessarily" have to reduce the amount of meat they eat. Meat and dairy production produces an estimated 14.5 per cent of global emissions, but Kerry said that new technologies could reduce this impact. "There's a lot of research being done now that will change the way meat is produced," Kerry said. "There's research being done that actually reduces the amount of methane [emitted by cattle and sheep]". Americans produce ten times more CO2 than Indian citizens According to Marr, each US citizen produces annual emissions of 17.63 tons of CO2, which is three times higher than China and ten times higher than India. Asked whether Americans needed to reduce their consumption, Kerry replied: "It depends on where the energy source is. We are producing too much carbon, no question about it." In January, US president Joe Biden appointed Kerry, a former senator and presidential nominee, as the nation's first special presidential envoy for climate. The move was part of Biden's push to place the US at the forefront of global efforts to tackle climate change, following a lack of action during the tenure of previous president Donald Trump. "The United States is the second-largest producer of greenhouse gas emissions in the world," Kerry told Marr. "And we're determined to turn that around." He added: "I'm convinced that we're not only going to get there, we'll get there sooner than people think." Global efforts to tackle climate change will be discussed at Cop26, the 2021 United Nations Climate Change Conference, which is being held in Glasgow from 1 to 12 November.</w:t>
      </w:r>
    </w:p>
    <w:p w14:paraId="407DDF38" w14:textId="77777777" w:rsidR="00D412F8" w:rsidRPr="0081011D" w:rsidRDefault="00D412F8" w:rsidP="00D412F8">
      <w:pPr>
        <w:spacing w:after="0" w:line="240" w:lineRule="auto"/>
        <w:rPr>
          <w:rFonts w:ascii="Times New Roman" w:eastAsia="Times New Roman" w:hAnsi="Times New Roman" w:cs="Times New Roman"/>
          <w:sz w:val="24"/>
        </w:rPr>
      </w:pPr>
    </w:p>
    <w:p w14:paraId="79A34B89" w14:textId="61AB144C" w:rsidR="003A5D0A" w:rsidRDefault="003A5D0A" w:rsidP="003A5D0A">
      <w:pPr>
        <w:pStyle w:val="Heading2"/>
      </w:pPr>
      <w:r>
        <w:t>INB- Mexico Conflict</w:t>
      </w:r>
    </w:p>
    <w:p w14:paraId="7B3688DD" w14:textId="70338C16" w:rsidR="002A2959" w:rsidRPr="002A2959" w:rsidRDefault="002A2959" w:rsidP="002A2959">
      <w:pPr>
        <w:pStyle w:val="Heading3"/>
      </w:pPr>
      <w:r>
        <w:t>I/L – Uncoop Solves</w:t>
      </w:r>
    </w:p>
    <w:p w14:paraId="0895AEA0" w14:textId="77777777" w:rsidR="003A5D0A" w:rsidRDefault="003A5D0A" w:rsidP="003A5D0A">
      <w:pPr>
        <w:pStyle w:val="Heading4"/>
      </w:pPr>
      <w:r>
        <w:t>Uncooperative Federalism is key to resolve U.S.- Mexico water conflict- precedent for state resistance proves</w:t>
      </w:r>
    </w:p>
    <w:p w14:paraId="7158DA4F" w14:textId="77777777" w:rsidR="003A5D0A" w:rsidRPr="007D7E19" w:rsidRDefault="003A5D0A" w:rsidP="003A5D0A">
      <w:pPr>
        <w:spacing w:after="0" w:line="240" w:lineRule="auto"/>
        <w:rPr>
          <w:rFonts w:ascii="Times New Roman" w:eastAsia="Times New Roman" w:hAnsi="Times New Roman" w:cs="Times New Roman"/>
          <w:sz w:val="24"/>
        </w:rPr>
      </w:pPr>
      <w:r>
        <w:rPr>
          <w:rStyle w:val="Style13ptBold"/>
        </w:rPr>
        <w:t xml:space="preserve">(Mumme 1985) </w:t>
      </w:r>
      <w:r w:rsidRPr="007D7E19">
        <w:rPr>
          <w:rStyle w:val="Style13ptBold"/>
          <w:rFonts w:asciiTheme="majorHAnsi" w:hAnsiTheme="majorHAnsi" w:cstheme="majorHAnsi"/>
          <w:b w:val="0"/>
          <w:color w:val="000000" w:themeColor="text1"/>
          <w:sz w:val="18"/>
          <w:szCs w:val="18"/>
        </w:rPr>
        <w:t xml:space="preserve">(Stephen P. Mumme, </w:t>
      </w:r>
      <w:r w:rsidRPr="007D7E19">
        <w:rPr>
          <w:rFonts w:asciiTheme="majorHAnsi" w:eastAsia="Times New Roman" w:hAnsiTheme="majorHAnsi" w:cstheme="majorHAnsi"/>
          <w:color w:val="000000" w:themeColor="text1"/>
          <w:sz w:val="18"/>
          <w:szCs w:val="18"/>
          <w:shd w:val="clear" w:color="auto" w:fill="FFFFFF"/>
        </w:rPr>
        <w:t xml:space="preserve">Professor of Political Science at Colorado State University, specializes in comparative environmental politics and policy with an emphasis U.S.-Mexican relations/ “State Influence in Foreign Policy- Making: Water Related Environmental Disputes Along the U.S.- Mexico Border”/ </w:t>
      </w:r>
      <w:hyperlink r:id="rId13" w:history="1">
        <w:r w:rsidRPr="007D7E19">
          <w:rPr>
            <w:rStyle w:val="Hyperlink"/>
            <w:rFonts w:asciiTheme="majorHAnsi" w:eastAsia="Times New Roman" w:hAnsiTheme="majorHAnsi" w:cstheme="majorHAnsi"/>
            <w:color w:val="000000" w:themeColor="text1"/>
            <w:sz w:val="18"/>
            <w:szCs w:val="18"/>
            <w:shd w:val="clear" w:color="auto" w:fill="FFFFFF"/>
          </w:rPr>
          <w:t>https://www.jstor.org/stable/pdf/448616.pdf?refreqid=excelsior%3A644764b47dae04e5c356768884cc58bd/</w:t>
        </w:r>
      </w:hyperlink>
      <w:r w:rsidRPr="007D7E19">
        <w:rPr>
          <w:rFonts w:asciiTheme="majorHAnsi" w:eastAsia="Times New Roman" w:hAnsiTheme="majorHAnsi" w:cstheme="majorHAnsi"/>
          <w:color w:val="000000" w:themeColor="text1"/>
          <w:sz w:val="18"/>
          <w:szCs w:val="18"/>
          <w:shd w:val="clear" w:color="auto" w:fill="FFFFFF"/>
        </w:rPr>
        <w:t xml:space="preserve"> kristy)</w:t>
      </w:r>
    </w:p>
    <w:p w14:paraId="78BBECA7" w14:textId="77777777" w:rsidR="003A5D0A" w:rsidRPr="007D7E19" w:rsidRDefault="003A5D0A" w:rsidP="003A5D0A">
      <w:pPr>
        <w:spacing w:after="0" w:line="240" w:lineRule="auto"/>
        <w:rPr>
          <w:rStyle w:val="Style13ptBold"/>
          <w:b w:val="0"/>
          <w:bCs/>
          <w:sz w:val="18"/>
          <w:szCs w:val="18"/>
        </w:rPr>
      </w:pPr>
    </w:p>
    <w:p w14:paraId="5C72A87E" w14:textId="77777777" w:rsidR="003A5D0A" w:rsidRPr="003E711E" w:rsidRDefault="003A5D0A" w:rsidP="003A5D0A">
      <w:pPr>
        <w:spacing w:after="0" w:line="240" w:lineRule="auto"/>
        <w:rPr>
          <w:rFonts w:asciiTheme="majorHAnsi" w:eastAsia="Times New Roman" w:hAnsiTheme="majorHAnsi" w:cstheme="majorHAnsi"/>
          <w:sz w:val="24"/>
        </w:rPr>
      </w:pPr>
      <w:r w:rsidRPr="003E711E">
        <w:rPr>
          <w:rFonts w:asciiTheme="majorHAnsi" w:eastAsia="Times New Roman" w:hAnsiTheme="majorHAnsi" w:cstheme="majorHAnsi"/>
          <w:sz w:val="21"/>
          <w:szCs w:val="21"/>
        </w:rPr>
        <w:t>State influence in transboundary water policy along the U.S.-Mexico border is best understood as an international extension of their influence in domestic water policy operating within a broader national interest in favorable binational relations. The political dynamics of solutions to trans- boundary water problems in the U.S. are forged in a classic distributive policy arena (Ingram 1971; Mann 1975).</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 xml:space="preserve">Water policy has been a special province for state influence owing to the state-centered system of private property, a decentralized system of water administration, </w:t>
      </w:r>
      <w:r w:rsidRPr="003E711E">
        <w:rPr>
          <w:rFonts w:asciiTheme="majorHAnsi" w:eastAsia="Times New Roman" w:hAnsiTheme="majorHAnsi" w:cstheme="majorHAnsi"/>
          <w:sz w:val="24"/>
        </w:rPr>
        <w:t xml:space="preserve">and interest pol- itics at the federal level. </w:t>
      </w:r>
      <w:r w:rsidRPr="003E711E">
        <w:rPr>
          <w:rFonts w:asciiTheme="majorHAnsi" w:eastAsia="Times New Roman" w:hAnsiTheme="majorHAnsi" w:cstheme="majorHAnsi"/>
          <w:sz w:val="21"/>
          <w:szCs w:val="21"/>
        </w:rPr>
        <w:t xml:space="preserve">The very nature of transnational water problems, however, requires nation-to-nation solutions negotiated through foreign ministries. The American border and Colorado River basin states have capitalized on the broader national strategic interest in cordial relations with Mexico to exert influence in federal diplomacy and wrest concessions from the federal government in these matters. The formal strengths of the border states in this issue area are grounded in the Senate's authority to ratify treaties and Congress' power of the purse. </w:t>
      </w:r>
      <w:r w:rsidRPr="003E711E">
        <w:rPr>
          <w:rFonts w:asciiTheme="majorHAnsi" w:eastAsia="Times New Roman" w:hAnsiTheme="majorHAnsi" w:cstheme="majorHAnsi"/>
          <w:sz w:val="24"/>
        </w:rPr>
        <w:t xml:space="preserve">The treaty power is important in binational water policy since </w:t>
      </w:r>
      <w:r w:rsidRPr="003E711E">
        <w:rPr>
          <w:rFonts w:asciiTheme="majorHAnsi" w:eastAsia="Times New Roman" w:hAnsiTheme="majorHAnsi" w:cstheme="majorHAnsi"/>
          <w:sz w:val="24"/>
          <w:u w:val="single"/>
        </w:rPr>
        <w:t>transboun- dary agreements ordinarily take the form of non-comprehensive solutions to specific problems</w:t>
      </w:r>
      <w:r w:rsidRPr="003E711E">
        <w:rPr>
          <w:rFonts w:asciiTheme="majorHAnsi" w:eastAsia="Times New Roman" w:hAnsiTheme="majorHAnsi" w:cstheme="majorHAnsi"/>
          <w:sz w:val="24"/>
        </w:rPr>
        <w:t xml:space="preserve">, requiring new agreements extending treaty language to address evolving issues on the bilateral agenda. </w:t>
      </w:r>
      <w:r w:rsidRPr="003E711E">
        <w:rPr>
          <w:rFonts w:asciiTheme="majorHAnsi" w:eastAsia="Times New Roman" w:hAnsiTheme="majorHAnsi" w:cstheme="majorHAnsi"/>
          <w:sz w:val="24"/>
          <w:u w:val="single"/>
        </w:rPr>
        <w:t>Because these agreements are binding on the states they have sought an active voice in their de- velopment. The ability to influence senatorial ratification of treaties supplements the more important source of border state leverage in Congres</w:t>
      </w:r>
      <w:r w:rsidRPr="003E711E">
        <w:rPr>
          <w:rFonts w:asciiTheme="majorHAnsi" w:eastAsia="Times New Roman" w:hAnsiTheme="majorHAnsi" w:cstheme="majorHAnsi"/>
          <w:sz w:val="24"/>
        </w:rPr>
        <w:t>s</w:t>
      </w:r>
      <w:r w:rsidRPr="003E711E">
        <w:rPr>
          <w:rFonts w:asciiTheme="majorHAnsi" w:eastAsia="Times New Roman" w:hAnsiTheme="majorHAnsi" w:cstheme="majorHAnsi"/>
          <w:sz w:val="24"/>
          <w:u w:val="single"/>
        </w:rPr>
        <w:t>, the authori- zation and appropriation powers</w:t>
      </w:r>
      <w:r w:rsidRPr="003E711E">
        <w:rPr>
          <w:rFonts w:asciiTheme="majorHAnsi" w:eastAsia="Times New Roman" w:hAnsiTheme="majorHAnsi" w:cstheme="majorHAnsi"/>
          <w:sz w:val="24"/>
        </w:rPr>
        <w:t xml:space="preserve">. Binational agreements commonly require major public works that are contingent on congressional authorization of funds. Where such works are required border state support is a precondi- tion for implementation. </w:t>
      </w:r>
      <w:r w:rsidRPr="003E711E">
        <w:rPr>
          <w:rFonts w:asciiTheme="majorHAnsi" w:eastAsia="Times New Roman" w:hAnsiTheme="majorHAnsi" w:cstheme="majorHAnsi"/>
          <w:sz w:val="24"/>
          <w:u w:val="single"/>
        </w:rPr>
        <w:t>Border state influence over authorization and appropriation processes affecting transboundary projects reflects the distributive character of wa- ter policy-making in Congress.</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These projects are important parts of the federal pork barrel,</w:t>
      </w:r>
      <w:r w:rsidRPr="003E711E">
        <w:rPr>
          <w:rFonts w:asciiTheme="majorHAnsi" w:eastAsia="Times New Roman" w:hAnsiTheme="majorHAnsi" w:cstheme="majorHAnsi"/>
          <w:sz w:val="24"/>
        </w:rPr>
        <w:t xml:space="preserve"> vital to individual congressmen and their constituents. </w:t>
      </w:r>
      <w:r w:rsidRPr="003E711E">
        <w:rPr>
          <w:rFonts w:asciiTheme="majorHAnsi" w:eastAsia="Times New Roman" w:hAnsiTheme="majorHAnsi" w:cstheme="majorHAnsi"/>
          <w:sz w:val="24"/>
          <w:u w:val="single"/>
        </w:rPr>
        <w:t>Local interests, federal agencies, and congressmen have historically allied to promote water projects, with congressional ballots traded for project sup- port</w:t>
      </w:r>
      <w:r w:rsidRPr="003E711E">
        <w:rPr>
          <w:rFonts w:asciiTheme="majorHAnsi" w:eastAsia="Times New Roman" w:hAnsiTheme="majorHAnsi" w:cstheme="majorHAnsi"/>
          <w:sz w:val="24"/>
        </w:rPr>
        <w:t xml:space="preserve"> (Gottlieb 1983</w:t>
      </w:r>
      <w:r w:rsidRPr="003E711E">
        <w:rPr>
          <w:rFonts w:asciiTheme="majorHAnsi" w:eastAsia="Times New Roman" w:hAnsiTheme="majorHAnsi" w:cstheme="majorHAnsi"/>
          <w:sz w:val="21"/>
          <w:szCs w:val="21"/>
        </w:rPr>
        <w:t>). The principal arena for project development has not been the Congress at large, but the public works, interior and foreign affairs committees and subcommittees of the House and Senate. With the exception of foreign af- fairs, western states interests have been prominent on these committees. In the case of the House Committee on Interior and Insular Affairs, for instance, the majority of its members originated from western states be- tween 1947 and 1968 (Ingram 1971: 110).</w:t>
      </w:r>
      <w:r w:rsidRPr="003E711E">
        <w:rPr>
          <w:rFonts w:asciiTheme="majorHAnsi" w:eastAsia="Times New Roman" w:hAnsiTheme="majorHAnsi" w:cstheme="majorHAnsi"/>
          <w:sz w:val="24"/>
        </w:rPr>
        <w:t xml:space="preserve"> Generally speaking, </w:t>
      </w:r>
      <w:r w:rsidRPr="003E711E">
        <w:rPr>
          <w:rFonts w:asciiTheme="majorHAnsi" w:eastAsia="Times New Roman" w:hAnsiTheme="majorHAnsi" w:cstheme="majorHAnsi"/>
          <w:sz w:val="24"/>
          <w:u w:val="single"/>
        </w:rPr>
        <w:t xml:space="preserve">the border states have been well positioned to support or impede transboundary re- source initiatives affecting their interests. </w:t>
      </w:r>
      <w:r w:rsidRPr="003E711E">
        <w:rPr>
          <w:rFonts w:asciiTheme="majorHAnsi" w:eastAsia="Times New Roman" w:hAnsiTheme="majorHAnsi" w:cstheme="majorHAnsi"/>
          <w:sz w:val="24"/>
        </w:rPr>
        <w:t xml:space="preserve">BINATIONAL RELATIONS AS AN ELEMENT OF STATES' INFLUENCE An important element affecting the policy leverage the border states have developed is the broader national strategic interest in relations with Mexico. Within the context of U.S. global interests, </w:t>
      </w:r>
      <w:r w:rsidRPr="003E711E">
        <w:rPr>
          <w:rFonts w:asciiTheme="majorHAnsi" w:eastAsia="Times New Roman" w:hAnsiTheme="majorHAnsi" w:cstheme="majorHAnsi"/>
          <w:sz w:val="24"/>
          <w:u w:val="single"/>
        </w:rPr>
        <w:t>relations with Mex- ico have consistently been a matter of high priority,</w:t>
      </w:r>
      <w:r w:rsidRPr="003E711E">
        <w:rPr>
          <w:rFonts w:asciiTheme="majorHAnsi" w:eastAsia="Times New Roman" w:hAnsiTheme="majorHAnsi" w:cstheme="majorHAnsi"/>
          <w:sz w:val="24"/>
        </w:rPr>
        <w:t xml:space="preserve"> a fact underscored by the frequency of summit meetings of U.S. and Mexican presidents, the size of the U.S. Embassy in Mexico (second largest), Mexico's position as third-ranking U.S. trading partner, and numerous other indicators. In- deed, from the official perspective of the State Department</w:t>
      </w:r>
      <w:r w:rsidRPr="003E711E">
        <w:rPr>
          <w:rFonts w:asciiTheme="majorHAnsi" w:eastAsia="Times New Roman" w:hAnsiTheme="majorHAnsi" w:cstheme="majorHAnsi"/>
          <w:sz w:val="24"/>
          <w:u w:val="single"/>
        </w:rPr>
        <w:t>, U.S.-Mexico relations have long embodied a "special relationship," grounded in geo- graphic contiguity, economic and social ties</w:t>
      </w:r>
      <w:r w:rsidRPr="003E711E">
        <w:rPr>
          <w:rFonts w:asciiTheme="majorHAnsi" w:eastAsia="Times New Roman" w:hAnsiTheme="majorHAnsi" w:cstheme="majorHAnsi"/>
          <w:sz w:val="24"/>
        </w:rPr>
        <w:t xml:space="preserve">, and the political and strate- gic importance of Mexico to the United States (Bagley 1981). While the priority assigned specific bilateral issues by the State Depart- ment fluctuates, there is wide concensus among statesmen and scholars that border water and environmental affairs are junior to the perennially sen- ior issues of trade and investment, migration, energy, and Mexican politi- cal stability and regional security (Grayson 1984; Ojeda 1983; Ayres 1981; Cornelius 1981). Although transboundary environmental problems have occasionally reached the top rung of the bilateral policy agenda (Wyman 1979), they have generally been held up as a model of binational coopera- tion, involving "soft" as opposed to "hard" - crisis producing - policy issues. Western Political Quarterly Paradoxically, the </w:t>
      </w:r>
      <w:r w:rsidRPr="003E711E">
        <w:rPr>
          <w:rFonts w:asciiTheme="majorHAnsi" w:eastAsia="Times New Roman" w:hAnsiTheme="majorHAnsi" w:cstheme="majorHAnsi"/>
          <w:sz w:val="24"/>
          <w:u w:val="single"/>
        </w:rPr>
        <w:t>border states have been able to turn this situation to their advantage when serious water-related environmental disputes have arisen</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1"/>
          <w:szCs w:val="21"/>
        </w:rPr>
        <w:t>This is so for two reasons. First, the difficulty of managing the "hard" issues in binational relations has meant the two countries have a vested interest in maintaining positive relations in the "soft" sphere. Evidence for this proposition is seen in the regular joint memorandums issued after presidential summits, in which neutral pronouncements on trade or im- migration are followed with statements affirming the cooperative relations maintained in border relations (see, for instance, Joint Communique 1979). Such phrases suggest an important symbolic role for border water and en- vironmental relations within the general context of bilateral relations that amplify their importance when such matters occasionally become conflictual. Second, whereas domestic water policy is decentralized and congres- sionally centered (Hart 1957), foreign affairs are formally centralized and an executive bailiwick.</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The State Department is expected to lead in resolving disputes with Mexico,</w:t>
      </w:r>
      <w:r w:rsidRPr="003E711E">
        <w:rPr>
          <w:rFonts w:asciiTheme="majorHAnsi" w:eastAsia="Times New Roman" w:hAnsiTheme="majorHAnsi" w:cstheme="majorHAnsi"/>
          <w:sz w:val="24"/>
        </w:rPr>
        <w:t xml:space="preserve"> particularly when they originate by Mexico's initia- tive. While the specific problems and policy solutions sought are likely to be only of local and regional importance in the United States, </w:t>
      </w:r>
      <w:r w:rsidRPr="003E711E">
        <w:rPr>
          <w:rFonts w:asciiTheme="majorHAnsi" w:eastAsia="Times New Roman" w:hAnsiTheme="majorHAnsi" w:cstheme="majorHAnsi"/>
          <w:sz w:val="24"/>
          <w:u w:val="single"/>
        </w:rPr>
        <w:t>offering the President limited visibility in terms of the situation itself, their international character may enhance their political utility. These incentives for presidential leadership are reinforced when such issues are raised by the Mexican Presi- dent in periodic summit meetings.</w:t>
      </w:r>
      <w:r w:rsidRPr="003E711E">
        <w:rPr>
          <w:rFonts w:asciiTheme="majorHAnsi" w:eastAsia="Times New Roman" w:hAnsiTheme="majorHAnsi" w:cstheme="majorHAnsi"/>
          <w:sz w:val="24"/>
        </w:rPr>
        <w:t xml:space="preserve"> When they acquire a high priority on the executive policy agenda, </w:t>
      </w:r>
      <w:r w:rsidRPr="003E711E">
        <w:rPr>
          <w:rFonts w:asciiTheme="majorHAnsi" w:eastAsia="Times New Roman" w:hAnsiTheme="majorHAnsi" w:cstheme="majorHAnsi"/>
          <w:sz w:val="24"/>
          <w:u w:val="single"/>
        </w:rPr>
        <w:t>the border</w:t>
      </w:r>
      <w:r w:rsidRPr="003E711E">
        <w:rPr>
          <w:rFonts w:asciiTheme="majorHAnsi" w:eastAsia="Times New Roman" w:hAnsiTheme="majorHAnsi" w:cstheme="majorHAnsi"/>
          <w:b/>
          <w:bCs/>
          <w:sz w:val="24"/>
          <w:u w:val="single"/>
        </w:rPr>
        <w:t xml:space="preserve"> states are in a strong position to withhold crucial congressional support in exchange for executive sponsor- ship of federal concessions favorable to their interests.</w:t>
      </w:r>
      <w:r w:rsidRPr="003E711E">
        <w:rPr>
          <w:rFonts w:asciiTheme="majorHAnsi" w:eastAsia="Times New Roman" w:hAnsiTheme="majorHAnsi" w:cstheme="majorHAnsi"/>
          <w:sz w:val="24"/>
        </w:rPr>
        <w:t xml:space="preserve"> STATE-AGENCY RELATIONS AS AN ELEMENT OF STATES' INFLUENCE Whether acting in support of or oppostion to federal transboundary in- itiatives, </w:t>
      </w:r>
      <w:r w:rsidRPr="003E711E">
        <w:rPr>
          <w:rFonts w:asciiTheme="majorHAnsi" w:eastAsia="Times New Roman" w:hAnsiTheme="majorHAnsi" w:cstheme="majorHAnsi"/>
          <w:sz w:val="24"/>
          <w:u w:val="single"/>
        </w:rPr>
        <w:t>the border states' alliance with federal agencies has been crucial to their success.</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These alliances are important informal assets of the bor- der states. They provide the states with leverage within the executive branch and a conduit for advancing their interests on Capitol Hill.</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1"/>
          <w:szCs w:val="21"/>
        </w:rPr>
        <w:t>The leading diplomatic actor in this area is the U.S. Section of the In- ternational Boundary and Water Commission (IBWC). The U.S. Section enjoys exclusive jurisdiction in developing solutions to binational water prob- lems and exercises control over all works that are specifically binational in character. Though formally subject to the policy guidance of the State Department, the U.S. Section has quasi-autonomous status, predicated in part on its close clientele relations with the border and basin states</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The U.S. Section has successfully exchanged support for states' interests in trans- boundary water issues for state support for its juridictional domain and functional expansion.</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16"/>
          <w:szCs w:val="16"/>
        </w:rPr>
        <w:t xml:space="preserve">To understand this relationship it is necessary to ex- amine the U.S. Section in the context of the IBWC and the State Department. Originally formed as the International Boundary Commission in 1889, the IBWC has become a multifunctional international agency and the strongest of the various international commissions and advisory bodies along the U.S.-Mexico border. The Commission assumed its present character un- der provisions of the 1944 U.S.-Mexico Water Treaty, which restricts its jurisdiction "to the limitrophe parts of the Rio Grande (Rio Bravo) and Colorado River, to the land boundary between the two countries and the works located upon their common boundary . . ." (IBWC 1975: 210: 13). This mandate gives the Commission special and exclusive status with re- spect to the boundary itself and limits its strictly domestic functions. Un- der its 1944 Treaty charter, the IBWC has successfully concluded two treaties (the 1963 Chamizal Convention and the 1970 Boundary Treaty) and numer- ous subsidiary agreements. The Commission is distinctive in its dual character as an international agency comprised of separate national sections. In its joint capacity it is empowered with an array of investigative, quasi-judicial, administrative, and operation functions (Jamail and Mumme 1982). These powers, how- ever, are exercised through its separate national sections. Its diplomacy is subject to the concurrence and ratification of its member governments. Although the U.S. Section has no final policy authority, it enjoys a high level of policy influence in matters related to its jurisdiction. First and fore- most, it has acquired a reputation as a highly efficient "technical agency" advising the State Department. Its officials are proud of their reputation as a border "corps of engineers" operating a complex of waterworks, hydroe- lectric projects, and sewage facilities. The Section has also developed unique diplomatic strengths. Its executive staff have full diplomatic portfolio, and its personnel routinely interact with Mexican agencies and officials and are frequently bilingual. These attributes underlie its reputation for "neutral competence" and professional expertise among State Department profes- sionals (Mumme 1984). While maintaining a low profile image as "technical advisor to the State Department," the U.S. Section nevertheless exercises considerable auton- omy from the Department. It is administratively separate with indepen- dent personnel and budgetary authority. It is also operationally independent of the Department (Mumme 1984). The most important sources of the agency's autonomy, however, are its technical and diplomatic expertise. The same assets that enable the Section to serve the State Department also lend it policy influence since, in practice, it is the line agency that rou- tinely deals with border water problems. Its technical and diplomatic serv- ices also provide it with a supportive domestic clientele that is generally lacking in the State Department (Martin 1980; Rockman 1981: 915; Mumme 1984). Capitalizing on its functions, </w:t>
      </w:r>
      <w:r w:rsidRPr="003E711E">
        <w:rPr>
          <w:rFonts w:asciiTheme="majorHAnsi" w:eastAsia="Times New Roman" w:hAnsiTheme="majorHAnsi" w:cstheme="majorHAnsi"/>
          <w:sz w:val="20"/>
          <w:szCs w:val="20"/>
          <w:u w:val="single"/>
        </w:rPr>
        <w:t>the U.S. Section has carefully nurtured border state support, concentrating on states' governors</w:t>
      </w:r>
      <w:r w:rsidRPr="003E711E">
        <w:rPr>
          <w:rFonts w:asciiTheme="majorHAnsi" w:eastAsia="Times New Roman" w:hAnsiTheme="majorHAnsi" w:cstheme="majorHAnsi"/>
          <w:sz w:val="18"/>
          <w:szCs w:val="18"/>
        </w:rPr>
        <w:t xml:space="preserve"> </w:t>
      </w:r>
      <w:r w:rsidRPr="003E711E">
        <w:rPr>
          <w:rFonts w:asciiTheme="majorHAnsi" w:eastAsia="Times New Roman" w:hAnsiTheme="majorHAnsi" w:cstheme="majorHAnsi"/>
          <w:sz w:val="16"/>
          <w:szCs w:val="16"/>
        </w:rPr>
        <w:t xml:space="preserve">and congressional delegations. The U.S. Section has also been influential in creating and ad- vising the important and influential "Committee of Fourteen" represent- ing the seven Colorado River basin states (Matthews 1973-74). The success of its lobbying is seen in the growth of its formal functions since 1945. The Section's responsibilities have expanded to include con- trol over water pollution, regulation of salinity, settlement of land </w:t>
      </w:r>
      <w:r w:rsidRPr="0075012D">
        <w:rPr>
          <w:rFonts w:asciiTheme="majorHAnsi" w:eastAsia="Times New Roman" w:hAnsiTheme="majorHAnsi" w:cstheme="majorHAnsi"/>
          <w:sz w:val="16"/>
          <w:szCs w:val="16"/>
        </w:rPr>
        <w:t>bound</w:t>
      </w:r>
      <w:r w:rsidRPr="003E711E">
        <w:rPr>
          <w:rFonts w:asciiTheme="majorHAnsi" w:eastAsia="Times New Roman" w:hAnsiTheme="majorHAnsi" w:cstheme="majorHAnsi"/>
          <w:sz w:val="16"/>
          <w:szCs w:val="16"/>
        </w:rPr>
        <w:t>ary disputes, and problems arising from transboundary groundwater ba- sins. In functional expansion the Section has carefully sought to avoid en- croaching on the domestic functions of other agencies, but where its jurisdiction has seemed to justify such expansion it has been able to resist other domestic claimants by drawing on its clientele support.l</w:t>
      </w:r>
      <w:r w:rsidRPr="003E711E">
        <w:rPr>
          <w:rFonts w:asciiTheme="majorHAnsi" w:eastAsia="Times New Roman" w:hAnsiTheme="majorHAnsi" w:cstheme="majorHAnsi"/>
          <w:sz w:val="24"/>
        </w:rPr>
        <w:t xml:space="preserve"> Just as the Section has successfully wooed the states, so have. </w:t>
      </w:r>
      <w:r w:rsidRPr="003E711E">
        <w:rPr>
          <w:rFonts w:asciiTheme="majorHAnsi" w:eastAsia="Times New Roman" w:hAnsiTheme="majorHAnsi" w:cstheme="majorHAnsi"/>
          <w:sz w:val="24"/>
          <w:u w:val="single"/>
        </w:rPr>
        <w:t>the states successfully wooed the Section</w:t>
      </w:r>
      <w:r w:rsidRPr="0075012D">
        <w:rPr>
          <w:rFonts w:asciiTheme="majorHAnsi" w:eastAsia="Times New Roman" w:hAnsiTheme="majorHAnsi" w:cstheme="majorHAnsi"/>
          <w:sz w:val="24"/>
          <w:u w:val="single"/>
        </w:rPr>
        <w:t xml:space="preserve"> </w:t>
      </w:r>
      <w:r w:rsidRPr="003E711E">
        <w:rPr>
          <w:rFonts w:asciiTheme="majorHAnsi" w:eastAsia="Times New Roman" w:hAnsiTheme="majorHAnsi" w:cstheme="majorHAnsi"/>
          <w:sz w:val="24"/>
          <w:u w:val="single"/>
        </w:rPr>
        <w:t>The record</w:t>
      </w:r>
      <w:r w:rsidRPr="003E711E">
        <w:rPr>
          <w:rFonts w:asciiTheme="majorHAnsi" w:eastAsia="Times New Roman" w:hAnsiTheme="majorHAnsi" w:cstheme="majorHAnsi"/>
          <w:b/>
          <w:bCs/>
          <w:sz w:val="24"/>
          <w:u w:val="single"/>
        </w:rPr>
        <w:t xml:space="preserve"> since 1945 </w:t>
      </w:r>
      <w:r w:rsidRPr="003E711E">
        <w:rPr>
          <w:rFonts w:asciiTheme="majorHAnsi" w:eastAsia="Times New Roman" w:hAnsiTheme="majorHAnsi" w:cstheme="majorHAnsi"/>
          <w:sz w:val="24"/>
          <w:u w:val="single"/>
        </w:rPr>
        <w:t>indicates that</w:t>
      </w:r>
      <w:r w:rsidRPr="003E711E">
        <w:rPr>
          <w:rFonts w:asciiTheme="majorHAnsi" w:eastAsia="Times New Roman" w:hAnsiTheme="majorHAnsi" w:cstheme="majorHAnsi"/>
          <w:b/>
          <w:bCs/>
          <w:sz w:val="24"/>
          <w:u w:val="single"/>
        </w:rPr>
        <w:t xml:space="preserve"> the U.S. Section has sided with the states in virtually every major issue affect- ing their interests</w:t>
      </w:r>
      <w:r w:rsidRPr="003E711E">
        <w:rPr>
          <w:rFonts w:asciiTheme="majorHAnsi" w:eastAsia="Times New Roman" w:hAnsiTheme="majorHAnsi" w:cstheme="majorHAnsi"/>
          <w:sz w:val="24"/>
        </w:rPr>
        <w:t xml:space="preserve">. </w:t>
      </w:r>
      <w:r w:rsidRPr="003E711E">
        <w:rPr>
          <w:rFonts w:asciiTheme="majorHAnsi" w:eastAsia="Times New Roman" w:hAnsiTheme="majorHAnsi" w:cstheme="majorHAnsi"/>
          <w:sz w:val="24"/>
          <w:u w:val="single"/>
        </w:rPr>
        <w:t>The Section has made its advocacy contingent on strong state support for its policy initiatives,</w:t>
      </w:r>
      <w:r w:rsidRPr="003E711E">
        <w:rPr>
          <w:rFonts w:asciiTheme="majorHAnsi" w:eastAsia="Times New Roman" w:hAnsiTheme="majorHAnsi" w:cstheme="majorHAnsi"/>
          <w:sz w:val="24"/>
        </w:rPr>
        <w:t xml:space="preserve"> recognizing its dependency on the Congress in authorization and fiscal matters. The Section, then, plays an important brokerage role between the border and basin states and the State Department. As the following cases show, it has favored the states when their interests conflicted with those of the Department.</w:t>
      </w:r>
    </w:p>
    <w:p w14:paraId="35B6E448" w14:textId="77777777" w:rsidR="003A5D0A" w:rsidRDefault="003A5D0A" w:rsidP="003A5D0A">
      <w:pPr>
        <w:pStyle w:val="Heading4"/>
      </w:pPr>
      <w:r>
        <w:t xml:space="preserve">Uncooperative Federalism is key to </w:t>
      </w:r>
      <w:r w:rsidRPr="0081560A">
        <w:rPr>
          <w:u w:val="single"/>
        </w:rPr>
        <w:t>preserving U.S. integrity</w:t>
      </w:r>
      <w:r>
        <w:t xml:space="preserve"> in foreign affairs.</w:t>
      </w:r>
    </w:p>
    <w:p w14:paraId="44607752" w14:textId="77777777" w:rsidR="003A5D0A" w:rsidRPr="00061F72" w:rsidRDefault="003A5D0A" w:rsidP="003A5D0A">
      <w:pPr>
        <w:spacing w:after="0" w:line="240" w:lineRule="auto"/>
        <w:rPr>
          <w:rFonts w:asciiTheme="majorHAnsi" w:eastAsia="Times New Roman" w:hAnsiTheme="majorHAnsi" w:cstheme="majorHAnsi"/>
          <w:color w:val="000000" w:themeColor="text1"/>
          <w:sz w:val="16"/>
          <w:szCs w:val="16"/>
        </w:rPr>
      </w:pPr>
      <w:r>
        <w:rPr>
          <w:rStyle w:val="Style13ptBold"/>
        </w:rPr>
        <w:t xml:space="preserve">(Speigel </w:t>
      </w:r>
      <w:r w:rsidRPr="0081560A">
        <w:rPr>
          <w:rStyle w:val="Style13ptBold"/>
          <w:b w:val="0"/>
          <w:sz w:val="20"/>
          <w:szCs w:val="20"/>
        </w:rPr>
        <w:t>3-3-</w:t>
      </w:r>
      <w:r>
        <w:rPr>
          <w:rStyle w:val="Style13ptBold"/>
        </w:rPr>
        <w:t xml:space="preserve">2021) </w:t>
      </w:r>
      <w:r w:rsidRPr="00061F72">
        <w:rPr>
          <w:rFonts w:asciiTheme="majorHAnsi" w:eastAsia="Times New Roman" w:hAnsiTheme="majorHAnsi" w:cstheme="majorHAnsi"/>
          <w:color w:val="000000" w:themeColor="text1"/>
          <w:sz w:val="16"/>
          <w:szCs w:val="16"/>
        </w:rPr>
        <w:t xml:space="preserve">(Julia Spiegel Deputy County Counsel in the Santa Clara County Counsel’s Office, Lecturer in International Policy Studies and Law at Stanford University, senior advisor in the Executive Office at the U.S. Mission to the United Nations, field researcher on armed conflict in east Africa for the Center for American Progress, graduate of Yale Law School (J.D.), Princeton School of Public &amp; International Affairs (M.P.A.), and Stanford University (B.A.)/ “Embracing Foreign Affairs Federalism in a Post- Trump era”/ Lawfare Blog/ </w:t>
      </w:r>
      <w:hyperlink r:id="rId14" w:history="1">
        <w:r w:rsidRPr="00061F72">
          <w:rPr>
            <w:rStyle w:val="Hyperlink"/>
            <w:rFonts w:asciiTheme="majorHAnsi" w:eastAsia="Times New Roman" w:hAnsiTheme="majorHAnsi" w:cstheme="majorHAnsi"/>
            <w:sz w:val="16"/>
            <w:szCs w:val="16"/>
          </w:rPr>
          <w:t>https://www.lawfareblog.com/embracing-foreign-affairs-federalism-post-trump-era/</w:t>
        </w:r>
      </w:hyperlink>
      <w:r w:rsidRPr="00061F72">
        <w:rPr>
          <w:rFonts w:asciiTheme="majorHAnsi" w:eastAsia="Times New Roman" w:hAnsiTheme="majorHAnsi" w:cstheme="majorHAnsi"/>
          <w:color w:val="000000" w:themeColor="text1"/>
          <w:sz w:val="16"/>
          <w:szCs w:val="16"/>
        </w:rPr>
        <w:t xml:space="preserve"> kristy)</w:t>
      </w:r>
    </w:p>
    <w:p w14:paraId="43CE6479" w14:textId="77777777" w:rsidR="003A5D0A" w:rsidRDefault="003A5D0A" w:rsidP="003A5D0A">
      <w:pPr>
        <w:spacing w:before="100" w:beforeAutospacing="1" w:after="100" w:afterAutospacing="1" w:line="240" w:lineRule="auto"/>
        <w:rPr>
          <w:rFonts w:asciiTheme="majorHAnsi" w:eastAsia="Times New Roman" w:hAnsiTheme="majorHAnsi" w:cstheme="majorHAnsi"/>
          <w:color w:val="000000" w:themeColor="text1"/>
          <w:sz w:val="24"/>
          <w:u w:val="single"/>
        </w:rPr>
      </w:pPr>
      <w:r w:rsidRPr="00781942">
        <w:rPr>
          <w:rFonts w:asciiTheme="majorHAnsi" w:eastAsia="Times New Roman" w:hAnsiTheme="majorHAnsi" w:cstheme="majorHAnsi"/>
          <w:color w:val="000000" w:themeColor="text1"/>
          <w:sz w:val="20"/>
          <w:szCs w:val="20"/>
        </w:rPr>
        <w:t>Nearly a year into the coronavirus pandemic, it is hard to be optimistic about the future of global cooperation and the institutions that are supposed to support it. Absent major power leadership, anarchic tendencies have prevailed. The human toll alone is devastating, with more than 114 million people having been infected with the virus globally and many more expected to fall victim to the virus before the pandemic’s defeat.</w:t>
      </w:r>
      <w:r w:rsidRPr="0081560A">
        <w:rPr>
          <w:rFonts w:asciiTheme="majorHAnsi" w:eastAsia="Times New Roman" w:hAnsiTheme="majorHAnsi" w:cstheme="majorHAnsi"/>
          <w:color w:val="000000" w:themeColor="text1"/>
          <w:sz w:val="20"/>
          <w:szCs w:val="20"/>
        </w:rPr>
        <w:t xml:space="preserve"> </w:t>
      </w:r>
      <w:r w:rsidRPr="00781942">
        <w:rPr>
          <w:rFonts w:asciiTheme="majorHAnsi" w:eastAsia="Times New Roman" w:hAnsiTheme="majorHAnsi" w:cstheme="majorHAnsi"/>
          <w:color w:val="000000" w:themeColor="text1"/>
          <w:sz w:val="20"/>
          <w:szCs w:val="20"/>
        </w:rPr>
        <w:t>The global community’s bungled response to the pandemic has laid bare the often-yawning gap between the crises the world faces and the responses that major powers manage to mount. With growing political gridlock and dysfunction on national and global levels—f</w:t>
      </w:r>
      <w:r w:rsidRPr="00781942">
        <w:rPr>
          <w:rFonts w:asciiTheme="majorHAnsi" w:eastAsia="Times New Roman" w:hAnsiTheme="majorHAnsi" w:cstheme="majorHAnsi"/>
          <w:color w:val="000000" w:themeColor="text1"/>
          <w:sz w:val="24"/>
        </w:rPr>
        <w:t>rom pandemics and climate change to election interference and terrorism—</w:t>
      </w:r>
      <w:r w:rsidRPr="00781942">
        <w:rPr>
          <w:rFonts w:asciiTheme="majorHAnsi" w:eastAsia="Times New Roman" w:hAnsiTheme="majorHAnsi" w:cstheme="majorHAnsi"/>
          <w:color w:val="000000" w:themeColor="text1"/>
          <w:sz w:val="24"/>
          <w:u w:val="single"/>
        </w:rPr>
        <w:t xml:space="preserve">it is clear that </w:t>
      </w:r>
      <w:r w:rsidRPr="00781942">
        <w:rPr>
          <w:rFonts w:asciiTheme="majorHAnsi" w:eastAsia="Times New Roman" w:hAnsiTheme="majorHAnsi" w:cstheme="majorHAnsi"/>
          <w:b/>
          <w:bCs/>
          <w:color w:val="000000" w:themeColor="text1"/>
          <w:sz w:val="24"/>
          <w:u w:val="single"/>
        </w:rPr>
        <w:t>national</w:t>
      </w:r>
      <w:r w:rsidRPr="00781942">
        <w:rPr>
          <w:rFonts w:asciiTheme="majorHAnsi" w:eastAsia="Times New Roman" w:hAnsiTheme="majorHAnsi" w:cstheme="majorHAnsi"/>
          <w:color w:val="000000" w:themeColor="text1"/>
          <w:sz w:val="24"/>
        </w:rPr>
        <w:t xml:space="preserve"> and global </w:t>
      </w:r>
      <w:r w:rsidRPr="00781942">
        <w:rPr>
          <w:rFonts w:asciiTheme="majorHAnsi" w:eastAsia="Times New Roman" w:hAnsiTheme="majorHAnsi" w:cstheme="majorHAnsi"/>
          <w:b/>
          <w:bCs/>
          <w:color w:val="000000" w:themeColor="text1"/>
          <w:sz w:val="24"/>
          <w:u w:val="single"/>
        </w:rPr>
        <w:t>bodies are struggling to meet the moment.</w:t>
      </w:r>
      <w:r w:rsidRPr="00781942">
        <w:rPr>
          <w:rFonts w:asciiTheme="majorHAnsi" w:eastAsia="Times New Roman" w:hAnsiTheme="majorHAnsi" w:cstheme="majorHAnsi"/>
          <w:color w:val="000000" w:themeColor="text1"/>
          <w:sz w:val="24"/>
        </w:rPr>
        <w:t xml:space="preserve"> While these are serious shortcomings, the picture is not all bleak.</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4"/>
        </w:rPr>
        <w:t>In underappreciated ways,</w:t>
      </w:r>
      <w:r w:rsidRPr="00781942">
        <w:rPr>
          <w:rFonts w:asciiTheme="majorHAnsi" w:eastAsia="Times New Roman" w:hAnsiTheme="majorHAnsi" w:cstheme="majorHAnsi"/>
          <w:color w:val="000000" w:themeColor="text1"/>
          <w:sz w:val="24"/>
          <w:u w:val="single"/>
        </w:rPr>
        <w:t xml:space="preserve"> states and localities have been stepping in to fill the foreign policy void by taking a range of actions that bear directly on foreign relations. Subnational governments make these policy decisions because they do not have the luxury of waiting for national or multilateral leadership to tackle crises</w:t>
      </w:r>
      <w:r w:rsidRPr="00781942">
        <w:rPr>
          <w:rFonts w:asciiTheme="majorHAnsi" w:eastAsia="Times New Roman" w:hAnsiTheme="majorHAnsi" w:cstheme="majorHAnsi"/>
          <w:color w:val="000000" w:themeColor="text1"/>
          <w:sz w:val="24"/>
        </w:rPr>
        <w:t xml:space="preserve"> like pandemics or wildfires on their doorsteps. </w:t>
      </w:r>
      <w:r w:rsidRPr="00781942">
        <w:rPr>
          <w:rFonts w:asciiTheme="majorHAnsi" w:eastAsia="Times New Roman" w:hAnsiTheme="majorHAnsi" w:cstheme="majorHAnsi"/>
          <w:color w:val="000000" w:themeColor="text1"/>
          <w:sz w:val="24"/>
          <w:u w:val="single"/>
        </w:rPr>
        <w:t>States and localities are also the government entities on the frontlines delivering essential goods and services, giving them a finer-tuned sense of constituent needs and how best to meet them.</w:t>
      </w:r>
      <w:r w:rsidRPr="00781942">
        <w:rPr>
          <w:rFonts w:asciiTheme="majorHAnsi" w:eastAsia="Times New Roman" w:hAnsiTheme="majorHAnsi" w:cstheme="majorHAnsi"/>
          <w:color w:val="000000" w:themeColor="text1"/>
          <w:sz w:val="24"/>
        </w:rPr>
        <w:t xml:space="preserve"> Further, </w:t>
      </w:r>
      <w:r w:rsidRPr="00781942">
        <w:rPr>
          <w:rFonts w:asciiTheme="majorHAnsi" w:eastAsia="Times New Roman" w:hAnsiTheme="majorHAnsi" w:cstheme="majorHAnsi"/>
          <w:color w:val="000000" w:themeColor="text1"/>
          <w:sz w:val="24"/>
          <w:u w:val="single"/>
        </w:rPr>
        <w:t xml:space="preserve">subnational governments are central foreign policy implementers. They make the concrete commitments needed to actualize </w:t>
      </w:r>
      <w:r w:rsidRPr="00781942">
        <w:rPr>
          <w:rFonts w:asciiTheme="majorHAnsi" w:eastAsia="Times New Roman" w:hAnsiTheme="majorHAnsi" w:cstheme="majorHAnsi"/>
          <w:color w:val="000000" w:themeColor="text1"/>
          <w:sz w:val="24"/>
        </w:rPr>
        <w:t>and add “</w:t>
      </w:r>
      <w:hyperlink r:id="rId15" w:history="1">
        <w:r w:rsidRPr="00781942">
          <w:rPr>
            <w:rFonts w:asciiTheme="majorHAnsi" w:eastAsia="Times New Roman" w:hAnsiTheme="majorHAnsi" w:cstheme="majorHAnsi"/>
            <w:color w:val="000000" w:themeColor="text1"/>
            <w:sz w:val="24"/>
          </w:rPr>
          <w:t>stickiness</w:t>
        </w:r>
      </w:hyperlink>
      <w:r w:rsidRPr="00781942">
        <w:rPr>
          <w:rFonts w:asciiTheme="majorHAnsi" w:eastAsia="Times New Roman" w:hAnsiTheme="majorHAnsi" w:cstheme="majorHAnsi"/>
          <w:color w:val="000000" w:themeColor="text1"/>
          <w:sz w:val="24"/>
        </w:rPr>
        <w:t xml:space="preserve">,” or staying power, to </w:t>
      </w:r>
      <w:r w:rsidRPr="00781942">
        <w:rPr>
          <w:rFonts w:asciiTheme="majorHAnsi" w:eastAsia="Times New Roman" w:hAnsiTheme="majorHAnsi" w:cstheme="majorHAnsi"/>
          <w:color w:val="000000" w:themeColor="text1"/>
          <w:sz w:val="24"/>
          <w:u w:val="single"/>
        </w:rPr>
        <w:t xml:space="preserve">many of the global agreements </w:t>
      </w:r>
      <w:r w:rsidRPr="00781942">
        <w:rPr>
          <w:rFonts w:asciiTheme="majorHAnsi" w:eastAsia="Times New Roman" w:hAnsiTheme="majorHAnsi" w:cstheme="majorHAnsi"/>
          <w:color w:val="000000" w:themeColor="text1"/>
          <w:sz w:val="24"/>
        </w:rPr>
        <w:t>the U.S. seeks to join.</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4"/>
          <w:u w:val="single"/>
        </w:rPr>
        <w:t xml:space="preserve">That </w:t>
      </w:r>
      <w:r w:rsidRPr="00781942">
        <w:rPr>
          <w:rFonts w:asciiTheme="majorHAnsi" w:eastAsia="Times New Roman" w:hAnsiTheme="majorHAnsi" w:cstheme="majorHAnsi"/>
          <w:b/>
          <w:bCs/>
          <w:color w:val="000000" w:themeColor="text1"/>
          <w:sz w:val="24"/>
          <w:u w:val="single"/>
        </w:rPr>
        <w:t>subnational governments are the frontline responders to many foreign affairs matters creates real advantages.</w:t>
      </w:r>
      <w:r w:rsidRPr="00781942">
        <w:rPr>
          <w:rFonts w:asciiTheme="majorHAnsi" w:eastAsia="Times New Roman" w:hAnsiTheme="majorHAnsi" w:cstheme="majorHAnsi"/>
          <w:color w:val="000000" w:themeColor="text1"/>
          <w:sz w:val="24"/>
          <w:u w:val="single"/>
        </w:rPr>
        <w:t xml:space="preserve"> </w:t>
      </w:r>
      <w:r w:rsidRPr="00781942">
        <w:rPr>
          <w:rFonts w:asciiTheme="majorHAnsi" w:eastAsia="Times New Roman" w:hAnsiTheme="majorHAnsi" w:cstheme="majorHAnsi"/>
          <w:color w:val="000000" w:themeColor="text1"/>
          <w:sz w:val="24"/>
        </w:rPr>
        <w:t xml:space="preserve">Rather than merely bemoaning the shortcomings of national and global bodies (which can and should be addressed), </w:t>
      </w:r>
      <w:r w:rsidRPr="00781942">
        <w:rPr>
          <w:rFonts w:asciiTheme="majorHAnsi" w:eastAsia="Times New Roman" w:hAnsiTheme="majorHAnsi" w:cstheme="majorHAnsi"/>
          <w:color w:val="000000" w:themeColor="text1"/>
          <w:sz w:val="24"/>
          <w:u w:val="single"/>
        </w:rPr>
        <w:t>the U.S. should embrace the role that states and localities play as force multipliers and divisors of solutions to the foreign policy</w:t>
      </w:r>
      <w:r w:rsidRPr="00781942">
        <w:rPr>
          <w:rFonts w:asciiTheme="majorHAnsi" w:eastAsia="Times New Roman" w:hAnsiTheme="majorHAnsi" w:cstheme="majorHAnsi"/>
          <w:color w:val="000000" w:themeColor="text1"/>
          <w:sz w:val="24"/>
        </w:rPr>
        <w:t xml:space="preserve"> dilemmas the global community faces. Such an embrace requires a better understanding of the types of foreign affairs federalism that exist today and a strategy to employ local powers to tackle global challenges in a post-Trump era.</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18"/>
          <w:szCs w:val="18"/>
        </w:rPr>
        <w:t>To advance a more proactive approach to foreign affairs federalism, this post sets out state and local foreign affairs powers, a typology for local foreign affairs in practice, and a framework for understanding the legitimacy of local foreign affairs actions. It also suggests steps that the Biden-Harris administration could take to advance this agenda, including announcing a federalism czar, ideally under Vice President Harris’s purview, to spearhead a whole-of-government approach to local-federal cooperation; directing the Justice Department and the Office of the Solicitor General to consider moderating and/or rolling back their state preemption arguments in the foreign affairs arena; tasking the U.S. State Department with exploring collaborations between states and localities and federal entities; and using the example of local commitments to international treaties and standards as a basis to build much-needed support in the Senate for ratifying treaties after decades of sidelining them.</w:t>
      </w:r>
      <w:r w:rsidRPr="0081560A">
        <w:rPr>
          <w:rFonts w:asciiTheme="majorHAnsi" w:eastAsia="Times New Roman" w:hAnsiTheme="majorHAnsi" w:cstheme="majorHAnsi"/>
          <w:color w:val="000000" w:themeColor="text1"/>
          <w:sz w:val="18"/>
          <w:szCs w:val="18"/>
        </w:rPr>
        <w:t xml:space="preserve"> </w:t>
      </w:r>
      <w:r w:rsidRPr="00781942">
        <w:rPr>
          <w:rFonts w:asciiTheme="majorHAnsi" w:eastAsia="Times New Roman" w:hAnsiTheme="majorHAnsi" w:cstheme="majorHAnsi"/>
          <w:color w:val="000000" w:themeColor="text1"/>
          <w:sz w:val="24"/>
        </w:rPr>
        <w:t xml:space="preserve">Although the exercise of foreign affairs in the United States is generally the prerogative of the federal government, </w:t>
      </w:r>
      <w:r w:rsidRPr="00781942">
        <w:rPr>
          <w:rFonts w:asciiTheme="majorHAnsi" w:eastAsia="Times New Roman" w:hAnsiTheme="majorHAnsi" w:cstheme="majorHAnsi"/>
          <w:color w:val="000000" w:themeColor="text1"/>
          <w:sz w:val="24"/>
          <w:u w:val="single"/>
        </w:rPr>
        <w:t>states and localities possess considerable authorities to engage in foreign policymaking</w:t>
      </w:r>
      <w:r w:rsidRPr="00781942">
        <w:rPr>
          <w:rFonts w:asciiTheme="majorHAnsi" w:eastAsia="Times New Roman" w:hAnsiTheme="majorHAnsi" w:cstheme="majorHAnsi"/>
          <w:color w:val="000000" w:themeColor="text1"/>
          <w:sz w:val="24"/>
        </w:rPr>
        <w:t xml:space="preserve">. As Michael Glennon and Robert Sloane have </w:t>
      </w:r>
      <w:hyperlink r:id="rId16" w:history="1">
        <w:r w:rsidRPr="00781942">
          <w:rPr>
            <w:rFonts w:asciiTheme="majorHAnsi" w:eastAsia="Times New Roman" w:hAnsiTheme="majorHAnsi" w:cstheme="majorHAnsi"/>
            <w:color w:val="000000" w:themeColor="text1"/>
            <w:sz w:val="24"/>
          </w:rPr>
          <w:t>detailed</w:t>
        </w:r>
      </w:hyperlink>
      <w:r w:rsidRPr="00781942">
        <w:rPr>
          <w:rFonts w:asciiTheme="majorHAnsi" w:eastAsia="Times New Roman" w:hAnsiTheme="majorHAnsi" w:cstheme="majorHAnsi"/>
          <w:color w:val="000000" w:themeColor="text1"/>
          <w:sz w:val="24"/>
          <w:u w:val="single"/>
        </w:rPr>
        <w:t>, states enter into agreements with foreign countries, adopt international standards, tax and/or set incentives for foreign business and make foreign policy statements, among other international activities</w:t>
      </w:r>
      <w:r w:rsidRPr="00781942">
        <w:rPr>
          <w:rFonts w:asciiTheme="majorHAnsi" w:eastAsia="Times New Roman" w:hAnsiTheme="majorHAnsi" w:cstheme="majorHAnsi"/>
          <w:color w:val="000000" w:themeColor="text1"/>
          <w:sz w:val="24"/>
        </w:rPr>
        <w:t xml:space="preserve">. States and localities </w:t>
      </w:r>
      <w:r w:rsidRPr="00781942">
        <w:rPr>
          <w:rFonts w:asciiTheme="majorHAnsi" w:eastAsia="Times New Roman" w:hAnsiTheme="majorHAnsi" w:cstheme="majorHAnsi"/>
          <w:color w:val="000000" w:themeColor="text1"/>
          <w:sz w:val="24"/>
          <w:u w:val="single"/>
        </w:rPr>
        <w:t>also engage in a wide range of foreign policymaking—by setting climate change policies, securing locally administered elections from foreign interference and battling public health crises</w:t>
      </w:r>
      <w:r w:rsidRPr="00781942">
        <w:rPr>
          <w:rFonts w:asciiTheme="majorHAnsi" w:eastAsia="Times New Roman" w:hAnsiTheme="majorHAnsi" w:cstheme="majorHAnsi"/>
          <w:color w:val="000000" w:themeColor="text1"/>
          <w:sz w:val="24"/>
        </w:rPr>
        <w:t xml:space="preserve"> like the coronavirus pandemic. These are all, in a broad sense, a form of “foreign affairs federalism.”</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4"/>
          <w:u w:val="single"/>
        </w:rPr>
        <w:t>State and local authority to engage in these activities is derived largely from state “police power.” Under the Tenth Amendment of the U.S. Constitution, all powers that are not expressly delegated to the federal government are reserved for the states and the people</w:t>
      </w:r>
      <w:r w:rsidRPr="00781942">
        <w:rPr>
          <w:rFonts w:asciiTheme="majorHAnsi" w:eastAsia="Times New Roman" w:hAnsiTheme="majorHAnsi" w:cstheme="majorHAnsi"/>
          <w:color w:val="000000" w:themeColor="text1"/>
          <w:sz w:val="24"/>
        </w:rPr>
        <w:t>. States exercise this authority either by enacting their own legislation or by delegating their power to counties, cities, and other localities to enact laws and policies that preserve and protect the safety, health and welfare of the community. During a public health emergency, states and localities may also exercise extraordinary public health powers, as seen across the country in confronting the pandemic, though the contours of that authority are still being hashed out in the courts.</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0"/>
          <w:szCs w:val="20"/>
        </w:rPr>
        <w:t xml:space="preserve">Many other central foreign policy powers are reserved for the federal government and, in some cases, expressly withheld from states. For example, states generally may not enter into treaties or engage in war absent congressional consent. And the president is vested with the authority to “speak or listen” on behalf of the nation on international affairs matters. The federal government might also preempt states from exercising certain foreign affairs powers, though the scope of the doctrine is disputed and remains largely unresolved. </w:t>
      </w:r>
      <w:r w:rsidRPr="00781942">
        <w:rPr>
          <w:rFonts w:asciiTheme="majorHAnsi" w:eastAsia="Times New Roman" w:hAnsiTheme="majorHAnsi" w:cstheme="majorHAnsi"/>
          <w:color w:val="000000" w:themeColor="text1"/>
          <w:sz w:val="24"/>
        </w:rPr>
        <w:t xml:space="preserve">Even so, </w:t>
      </w:r>
      <w:r w:rsidRPr="00781942">
        <w:rPr>
          <w:rFonts w:asciiTheme="majorHAnsi" w:eastAsia="Times New Roman" w:hAnsiTheme="majorHAnsi" w:cstheme="majorHAnsi"/>
          <w:color w:val="000000" w:themeColor="text1"/>
          <w:sz w:val="24"/>
          <w:u w:val="single"/>
        </w:rPr>
        <w:t>states and localities possess foreign affairs authorities that have become even more evident due to the increasing flow of people, goods, and ideas, making many local decisions global in import.</w:t>
      </w:r>
      <w:r w:rsidRPr="0081560A">
        <w:rPr>
          <w:rFonts w:asciiTheme="majorHAnsi" w:eastAsia="Times New Roman" w:hAnsiTheme="majorHAnsi" w:cstheme="majorHAnsi"/>
          <w:color w:val="000000" w:themeColor="text1"/>
          <w:sz w:val="24"/>
          <w:u w:val="single"/>
        </w:rPr>
        <w:t xml:space="preserve"> </w:t>
      </w:r>
      <w:r w:rsidRPr="00781942">
        <w:rPr>
          <w:rFonts w:asciiTheme="majorHAnsi" w:eastAsia="Times New Roman" w:hAnsiTheme="majorHAnsi" w:cstheme="majorHAnsi"/>
          <w:color w:val="000000" w:themeColor="text1"/>
          <w:sz w:val="18"/>
          <w:szCs w:val="18"/>
        </w:rPr>
        <w:t>Subnational actors may possess these foreign affairs authorities, but how do they use them in practice? As proposed here, states and localities engage in four distinct types of foreign affairs federalism: local to local, local to federal, local to corporate, and local to global.</w:t>
      </w:r>
      <w:r w:rsidRPr="0081560A">
        <w:rPr>
          <w:rFonts w:asciiTheme="majorHAnsi" w:eastAsia="Times New Roman" w:hAnsiTheme="majorHAnsi" w:cstheme="majorHAnsi"/>
          <w:color w:val="000000" w:themeColor="text1"/>
          <w:sz w:val="18"/>
          <w:szCs w:val="18"/>
        </w:rPr>
        <w:t xml:space="preserve"> </w:t>
      </w:r>
      <w:r w:rsidRPr="00781942">
        <w:rPr>
          <w:rFonts w:asciiTheme="majorHAnsi" w:eastAsia="Times New Roman" w:hAnsiTheme="majorHAnsi" w:cstheme="majorHAnsi"/>
          <w:b/>
          <w:bCs/>
          <w:i/>
          <w:iCs/>
          <w:color w:val="000000" w:themeColor="text1"/>
          <w:sz w:val="18"/>
          <w:szCs w:val="18"/>
        </w:rPr>
        <w:t>Local to Local</w:t>
      </w:r>
      <w:r w:rsidRPr="00781942">
        <w:rPr>
          <w:rFonts w:asciiTheme="majorHAnsi" w:eastAsia="Times New Roman" w:hAnsiTheme="majorHAnsi" w:cstheme="majorHAnsi"/>
          <w:color w:val="000000" w:themeColor="text1"/>
          <w:sz w:val="18"/>
          <w:szCs w:val="18"/>
        </w:rPr>
        <w:t xml:space="preserve">. The most common form of local foreign policymaking involves local governments engaging with their counterparts to implement policy initiatives that have transnational impacts. For example, a number of states in the Pacific Northwest joined with the Canadian provinces of British Columbia, Alberta, Saskatchewan, Yukon and the Northwest Territories to create their own </w:t>
      </w:r>
      <w:hyperlink r:id="rId17" w:history="1">
        <w:r w:rsidRPr="00781942">
          <w:rPr>
            <w:rFonts w:asciiTheme="majorHAnsi" w:eastAsia="Times New Roman" w:hAnsiTheme="majorHAnsi" w:cstheme="majorHAnsi"/>
            <w:color w:val="000000" w:themeColor="text1"/>
            <w:sz w:val="18"/>
            <w:szCs w:val="18"/>
          </w:rPr>
          <w:t>economic region</w:t>
        </w:r>
      </w:hyperlink>
      <w:r w:rsidRPr="00781942">
        <w:rPr>
          <w:rFonts w:asciiTheme="majorHAnsi" w:eastAsia="Times New Roman" w:hAnsiTheme="majorHAnsi" w:cstheme="majorHAnsi"/>
          <w:color w:val="000000" w:themeColor="text1"/>
          <w:sz w:val="18"/>
          <w:szCs w:val="18"/>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summit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greenhouse gas-neutral by 2025. Similar </w:t>
      </w:r>
      <w:hyperlink r:id="rId18" w:history="1">
        <w:r w:rsidRPr="00781942">
          <w:rPr>
            <w:rFonts w:asciiTheme="majorHAnsi" w:eastAsia="Times New Roman" w:hAnsiTheme="majorHAnsi" w:cstheme="majorHAnsi"/>
            <w:color w:val="000000" w:themeColor="text1"/>
            <w:sz w:val="18"/>
            <w:szCs w:val="18"/>
          </w:rPr>
          <w:t>coordination</w:t>
        </w:r>
      </w:hyperlink>
      <w:r w:rsidRPr="00781942">
        <w:rPr>
          <w:rFonts w:asciiTheme="majorHAnsi" w:eastAsia="Times New Roman" w:hAnsiTheme="majorHAnsi" w:cstheme="majorHAnsi"/>
          <w:color w:val="000000" w:themeColor="text1"/>
          <w:sz w:val="18"/>
          <w:szCs w:val="18"/>
        </w:rPr>
        <w:t xml:space="preserve"> has occurred in response to the coronavirus pandemic.</w:t>
      </w:r>
      <w:r w:rsidRPr="0081560A">
        <w:rPr>
          <w:rFonts w:asciiTheme="majorHAnsi" w:eastAsia="Times New Roman" w:hAnsiTheme="majorHAnsi" w:cstheme="majorHAnsi"/>
          <w:color w:val="000000" w:themeColor="text1"/>
          <w:sz w:val="18"/>
          <w:szCs w:val="18"/>
        </w:rPr>
        <w:t xml:space="preserve"> </w:t>
      </w:r>
      <w:r w:rsidRPr="00781942">
        <w:rPr>
          <w:rFonts w:asciiTheme="majorHAnsi" w:eastAsia="Times New Roman" w:hAnsiTheme="majorHAnsi" w:cstheme="majorHAnsi"/>
          <w:color w:val="000000" w:themeColor="text1"/>
          <w:sz w:val="18"/>
          <w:szCs w:val="18"/>
        </w:rPr>
        <w:t>Localities can also wield soft power in foreign affairs. State National Guard units regularly partner with countries across Africa to conduct exercises and training, and a wide range of localities conduct exchanges with foreign counterparts through Sister Cities programs. Collectively, these initiatives help facilitate the bread and butter of foreign policymaking: building relationships and understanding between communities.</w:t>
      </w:r>
      <w:r w:rsidRPr="0081560A">
        <w:rPr>
          <w:rFonts w:asciiTheme="majorHAnsi" w:eastAsia="Times New Roman" w:hAnsiTheme="majorHAnsi" w:cstheme="majorHAnsi"/>
          <w:color w:val="000000" w:themeColor="text1"/>
          <w:sz w:val="18"/>
          <w:szCs w:val="18"/>
        </w:rPr>
        <w:t xml:space="preserve"> </w:t>
      </w:r>
      <w:r w:rsidRPr="00781942">
        <w:rPr>
          <w:rFonts w:asciiTheme="majorHAnsi" w:eastAsia="Times New Roman" w:hAnsiTheme="majorHAnsi" w:cstheme="majorHAnsi"/>
          <w:b/>
          <w:bCs/>
          <w:i/>
          <w:iCs/>
          <w:color w:val="000000" w:themeColor="text1"/>
          <w:sz w:val="24"/>
        </w:rPr>
        <w:t>Local to Federal.</w:t>
      </w:r>
      <w:r w:rsidRPr="00781942">
        <w:rPr>
          <w:rFonts w:asciiTheme="majorHAnsi" w:eastAsia="Times New Roman" w:hAnsiTheme="majorHAnsi" w:cstheme="majorHAnsi"/>
          <w:b/>
          <w:bCs/>
          <w:color w:val="000000" w:themeColor="text1"/>
          <w:sz w:val="24"/>
        </w:rPr>
        <w:t xml:space="preserve"> </w:t>
      </w:r>
      <w:r w:rsidRPr="00781942">
        <w:rPr>
          <w:rFonts w:asciiTheme="majorHAnsi" w:eastAsia="Times New Roman" w:hAnsiTheme="majorHAnsi" w:cstheme="majorHAnsi"/>
          <w:color w:val="000000" w:themeColor="text1"/>
          <w:sz w:val="24"/>
        </w:rPr>
        <w:t xml:space="preserve">Local to federal foreign-policy engagement gets the most attention in legal circles. This </w:t>
      </w:r>
      <w:r w:rsidRPr="00781942">
        <w:rPr>
          <w:rFonts w:asciiTheme="majorHAnsi" w:eastAsia="Times New Roman" w:hAnsiTheme="majorHAnsi" w:cstheme="majorHAnsi"/>
          <w:color w:val="000000" w:themeColor="text1"/>
          <w:sz w:val="24"/>
          <w:u w:val="single"/>
        </w:rPr>
        <w:t>engagement often takes the form of “uncooperative federalism,”</w:t>
      </w:r>
      <w:r w:rsidRPr="00781942">
        <w:rPr>
          <w:rFonts w:asciiTheme="majorHAnsi" w:eastAsia="Times New Roman" w:hAnsiTheme="majorHAnsi" w:cstheme="majorHAnsi"/>
          <w:color w:val="000000" w:themeColor="text1"/>
          <w:sz w:val="24"/>
        </w:rPr>
        <w:t xml:space="preserve"> with the U.S. Supreme Court’s 2006 decision in </w:t>
      </w:r>
      <w:r w:rsidRPr="00781942">
        <w:rPr>
          <w:rFonts w:asciiTheme="majorHAnsi" w:eastAsia="Times New Roman" w:hAnsiTheme="majorHAnsi" w:cstheme="majorHAnsi"/>
          <w:i/>
          <w:iCs/>
          <w:color w:val="000000" w:themeColor="text1"/>
          <w:sz w:val="24"/>
        </w:rPr>
        <w:t xml:space="preserve">Massachusetts v. Environmental Protection Agency </w:t>
      </w:r>
      <w:r w:rsidRPr="00781942">
        <w:rPr>
          <w:rFonts w:asciiTheme="majorHAnsi" w:eastAsia="Times New Roman" w:hAnsiTheme="majorHAnsi" w:cstheme="majorHAnsi"/>
          <w:color w:val="000000" w:themeColor="text1"/>
          <w:sz w:val="24"/>
        </w:rPr>
        <w:t>serving</w:t>
      </w:r>
      <w:r w:rsidRPr="00781942">
        <w:rPr>
          <w:rFonts w:asciiTheme="majorHAnsi" w:eastAsia="Times New Roman" w:hAnsiTheme="majorHAnsi" w:cstheme="majorHAnsi"/>
          <w:i/>
          <w:iCs/>
          <w:color w:val="000000" w:themeColor="text1"/>
          <w:sz w:val="24"/>
        </w:rPr>
        <w:t xml:space="preserve"> </w:t>
      </w:r>
      <w:r w:rsidRPr="00781942">
        <w:rPr>
          <w:rFonts w:asciiTheme="majorHAnsi" w:eastAsia="Times New Roman" w:hAnsiTheme="majorHAnsi" w:cstheme="majorHAnsi"/>
          <w:color w:val="000000" w:themeColor="text1"/>
          <w:sz w:val="24"/>
        </w:rPr>
        <w:t xml:space="preserve">as the archetypical precedent. In that case, a slim majority of </w:t>
      </w:r>
      <w:r w:rsidRPr="00781942">
        <w:rPr>
          <w:rFonts w:asciiTheme="majorHAnsi" w:eastAsia="Times New Roman" w:hAnsiTheme="majorHAnsi" w:cstheme="majorHAnsi"/>
          <w:color w:val="000000" w:themeColor="text1"/>
          <w:sz w:val="24"/>
          <w:u w:val="single"/>
        </w:rPr>
        <w:t>the Supreme Court held</w:t>
      </w:r>
      <w:r w:rsidRPr="00781942">
        <w:rPr>
          <w:rFonts w:asciiTheme="majorHAnsi" w:eastAsia="Times New Roman" w:hAnsiTheme="majorHAnsi" w:cstheme="majorHAnsi"/>
          <w:color w:val="000000" w:themeColor="text1"/>
          <w:sz w:val="24"/>
        </w:rPr>
        <w:t xml:space="preserve"> that Massachusetts and several other </w:t>
      </w:r>
      <w:r w:rsidRPr="00781942">
        <w:rPr>
          <w:rFonts w:asciiTheme="majorHAnsi" w:eastAsia="Times New Roman" w:hAnsiTheme="majorHAnsi" w:cstheme="majorHAnsi"/>
          <w:color w:val="000000" w:themeColor="text1"/>
          <w:sz w:val="24"/>
          <w:u w:val="single"/>
        </w:rPr>
        <w:t>states were correct in asserting that the Environmental Protection Agency was required to regulate greenhouse gas emissions under the Clean Air Act and that the agency was unjustified in delaying its decision to do so—a significant climate change win for the litigating states.</w:t>
      </w:r>
      <w:r w:rsidRPr="0081560A">
        <w:rPr>
          <w:rFonts w:asciiTheme="majorHAnsi" w:eastAsia="Times New Roman" w:hAnsiTheme="majorHAnsi" w:cstheme="majorHAnsi"/>
          <w:color w:val="000000" w:themeColor="text1"/>
          <w:sz w:val="24"/>
          <w:u w:val="single"/>
        </w:rPr>
        <w:t xml:space="preserve"> </w:t>
      </w:r>
      <w:r w:rsidRPr="00781942">
        <w:rPr>
          <w:rFonts w:asciiTheme="majorHAnsi" w:eastAsia="Times New Roman" w:hAnsiTheme="majorHAnsi" w:cstheme="majorHAnsi"/>
          <w:color w:val="000000" w:themeColor="text1"/>
          <w:sz w:val="24"/>
        </w:rPr>
        <w:t xml:space="preserve">More recently, </w:t>
      </w:r>
      <w:r w:rsidRPr="00781942">
        <w:rPr>
          <w:rFonts w:asciiTheme="majorHAnsi" w:eastAsia="Times New Roman" w:hAnsiTheme="majorHAnsi" w:cstheme="majorHAnsi"/>
          <w:color w:val="000000" w:themeColor="text1"/>
          <w:sz w:val="24"/>
          <w:u w:val="single"/>
        </w:rPr>
        <w:t>localities across the country sued the federal government for imposing new conditions on policing grants for localities that refuse to assist federal authorities with federal immigration enforcement efforts</w:t>
      </w:r>
      <w:r w:rsidRPr="00781942">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4"/>
          <w:u w:val="single"/>
        </w:rPr>
        <w:t xml:space="preserve">Attempts to compel localities </w:t>
      </w:r>
      <w:r w:rsidRPr="00781942">
        <w:rPr>
          <w:rFonts w:asciiTheme="majorHAnsi" w:eastAsia="Times New Roman" w:hAnsiTheme="majorHAnsi" w:cstheme="majorHAnsi"/>
          <w:color w:val="000000" w:themeColor="text1"/>
          <w:sz w:val="24"/>
        </w:rPr>
        <w:t xml:space="preserve">to assist with deportation efforts not only impact communities in those specific cities and counties but also </w:t>
      </w:r>
      <w:r w:rsidRPr="00781942">
        <w:rPr>
          <w:rFonts w:asciiTheme="majorHAnsi" w:eastAsia="Times New Roman" w:hAnsiTheme="majorHAnsi" w:cstheme="majorHAnsi"/>
          <w:color w:val="000000" w:themeColor="text1"/>
          <w:sz w:val="24"/>
          <w:u w:val="single"/>
        </w:rPr>
        <w:t>bear directly on America’s relations with its neighbors and the other countries</w:t>
      </w:r>
      <w:r w:rsidRPr="00781942">
        <w:rPr>
          <w:rFonts w:asciiTheme="majorHAnsi" w:eastAsia="Times New Roman" w:hAnsiTheme="majorHAnsi" w:cstheme="majorHAnsi"/>
          <w:color w:val="000000" w:themeColor="text1"/>
          <w:sz w:val="24"/>
        </w:rPr>
        <w:t xml:space="preserve">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r w:rsidRPr="0081560A">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4"/>
        </w:rPr>
        <w:t xml:space="preserve">At other times, this engagement is more cooperative. For instance, this past election cycle, </w:t>
      </w:r>
      <w:r w:rsidRPr="00781942">
        <w:rPr>
          <w:rFonts w:asciiTheme="majorHAnsi" w:eastAsia="Times New Roman" w:hAnsiTheme="majorHAnsi" w:cstheme="majorHAnsi"/>
          <w:color w:val="000000" w:themeColor="text1"/>
          <w:sz w:val="24"/>
          <w:u w:val="single"/>
        </w:rPr>
        <w:t>local</w:t>
      </w:r>
      <w:r w:rsidRPr="00781942">
        <w:rPr>
          <w:rFonts w:asciiTheme="majorHAnsi" w:eastAsia="Times New Roman" w:hAnsiTheme="majorHAnsi" w:cstheme="majorHAnsi"/>
          <w:color w:val="000000" w:themeColor="text1"/>
          <w:sz w:val="24"/>
        </w:rPr>
        <w:t xml:space="preserve"> election </w:t>
      </w:r>
      <w:r w:rsidRPr="00781942">
        <w:rPr>
          <w:rFonts w:asciiTheme="majorHAnsi" w:eastAsia="Times New Roman" w:hAnsiTheme="majorHAnsi" w:cstheme="majorHAnsi"/>
          <w:color w:val="000000" w:themeColor="text1"/>
          <w:sz w:val="24"/>
          <w:u w:val="single"/>
        </w:rPr>
        <w:t xml:space="preserve">administrators made critical operational decisions to protect their infrastructure against foreign election interference. This cooperation was particularly important in the face of Russia’s plan to </w:t>
      </w:r>
      <w:hyperlink r:id="rId19" w:history="1">
        <w:r w:rsidRPr="00781942">
          <w:rPr>
            <w:rFonts w:asciiTheme="majorHAnsi" w:eastAsia="Times New Roman" w:hAnsiTheme="majorHAnsi" w:cstheme="majorHAnsi"/>
            <w:color w:val="000000" w:themeColor="text1"/>
            <w:sz w:val="24"/>
            <w:u w:val="single"/>
          </w:rPr>
          <w:t>target election systems</w:t>
        </w:r>
      </w:hyperlink>
      <w:r w:rsidRPr="00781942">
        <w:rPr>
          <w:rFonts w:asciiTheme="majorHAnsi" w:eastAsia="Times New Roman" w:hAnsiTheme="majorHAnsi" w:cstheme="majorHAnsi"/>
          <w:color w:val="000000" w:themeColor="text1"/>
          <w:sz w:val="24"/>
          <w:u w:val="single"/>
        </w:rPr>
        <w:t xml:space="preserve"> in all 50 states.</w:t>
      </w:r>
      <w:r w:rsidRPr="00781942">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b/>
          <w:bCs/>
          <w:color w:val="000000" w:themeColor="text1"/>
          <w:sz w:val="24"/>
          <w:u w:val="single"/>
        </w:rPr>
        <w:t>Local to federal cooperation</w:t>
      </w:r>
      <w:r w:rsidRPr="00781942">
        <w:rPr>
          <w:rFonts w:asciiTheme="majorHAnsi" w:eastAsia="Times New Roman" w:hAnsiTheme="majorHAnsi" w:cstheme="majorHAnsi"/>
          <w:color w:val="000000" w:themeColor="text1"/>
          <w:sz w:val="24"/>
          <w:u w:val="single"/>
        </w:rPr>
        <w:t xml:space="preserve"> was an enormously consequential foreign affairs function that </w:t>
      </w:r>
      <w:r w:rsidRPr="00781942">
        <w:rPr>
          <w:rFonts w:asciiTheme="majorHAnsi" w:eastAsia="Times New Roman" w:hAnsiTheme="majorHAnsi" w:cstheme="majorHAnsi"/>
          <w:b/>
          <w:bCs/>
          <w:color w:val="000000" w:themeColor="text1"/>
          <w:sz w:val="24"/>
          <w:u w:val="single"/>
        </w:rPr>
        <w:t xml:space="preserve">protected the integrity of the U.S. </w:t>
      </w:r>
      <w:r w:rsidRPr="00781942">
        <w:rPr>
          <w:rFonts w:asciiTheme="majorHAnsi" w:eastAsia="Times New Roman" w:hAnsiTheme="majorHAnsi" w:cstheme="majorHAnsi"/>
          <w:color w:val="000000" w:themeColor="text1"/>
          <w:sz w:val="24"/>
          <w:u w:val="single"/>
        </w:rPr>
        <w:t>federal electoral system from an external attack</w:t>
      </w:r>
      <w:r w:rsidRPr="00781942">
        <w:rPr>
          <w:rFonts w:asciiTheme="majorHAnsi" w:eastAsia="Times New Roman" w:hAnsiTheme="majorHAnsi" w:cstheme="majorHAnsi"/>
          <w:color w:val="000000" w:themeColor="text1"/>
          <w:sz w:val="24"/>
        </w:rPr>
        <w:t xml:space="preserve">. </w:t>
      </w:r>
      <w:r w:rsidRPr="00781942">
        <w:rPr>
          <w:rFonts w:asciiTheme="majorHAnsi" w:eastAsia="Times New Roman" w:hAnsiTheme="majorHAnsi" w:cstheme="majorHAnsi"/>
          <w:color w:val="000000" w:themeColor="text1"/>
          <w:sz w:val="20"/>
          <w:szCs w:val="20"/>
        </w:rPr>
        <w:t xml:space="preserve">This engagement can also occur across country lines. For instance, in 1989, the mayor of Irvine and a California state senator traveled to Vietnam to advocate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781942">
        <w:rPr>
          <w:rFonts w:asciiTheme="majorHAnsi" w:eastAsia="Times New Roman" w:hAnsiTheme="majorHAnsi" w:cstheme="majorHAnsi"/>
          <w:color w:val="000000" w:themeColor="text1"/>
          <w:sz w:val="24"/>
        </w:rPr>
        <w:t xml:space="preserve">These types of </w:t>
      </w:r>
      <w:r w:rsidRPr="00781942">
        <w:rPr>
          <w:rFonts w:asciiTheme="majorHAnsi" w:eastAsia="Times New Roman" w:hAnsiTheme="majorHAnsi" w:cstheme="majorHAnsi"/>
          <w:color w:val="000000" w:themeColor="text1"/>
          <w:sz w:val="24"/>
          <w:u w:val="single"/>
        </w:rPr>
        <w:t>subnational engagements with other nations’ federal bodies are now quite common.</w:t>
      </w:r>
    </w:p>
    <w:p w14:paraId="2BFC7686" w14:textId="0FCDB525" w:rsidR="002A2959" w:rsidRDefault="002A2959" w:rsidP="002A2959">
      <w:pPr>
        <w:pStyle w:val="Heading3"/>
      </w:pPr>
      <w:r>
        <w:t xml:space="preserve">Impact – Econ </w:t>
      </w:r>
    </w:p>
    <w:p w14:paraId="5FF14E12" w14:textId="61EF14C3" w:rsidR="003A5D0A" w:rsidRDefault="003A5D0A" w:rsidP="003A5D0A">
      <w:pPr>
        <w:pStyle w:val="Heading4"/>
      </w:pPr>
      <w:r>
        <w:t>Relations with Mexico is vital to establishing economic reform</w:t>
      </w:r>
    </w:p>
    <w:p w14:paraId="474CF9C1" w14:textId="77777777" w:rsidR="003A5D0A" w:rsidRPr="00061F72" w:rsidRDefault="003A5D0A" w:rsidP="003A5D0A">
      <w:pPr>
        <w:rPr>
          <w:rStyle w:val="Style13ptBold"/>
          <w:b w:val="0"/>
          <w:bCs/>
          <w:sz w:val="16"/>
          <w:szCs w:val="16"/>
        </w:rPr>
      </w:pPr>
      <w:r>
        <w:rPr>
          <w:rStyle w:val="Style13ptBold"/>
        </w:rPr>
        <w:t xml:space="preserve">(USFG </w:t>
      </w:r>
      <w:r w:rsidRPr="00061F72">
        <w:rPr>
          <w:rStyle w:val="Style13ptBold"/>
          <w:b w:val="0"/>
          <w:sz w:val="16"/>
          <w:szCs w:val="16"/>
        </w:rPr>
        <w:t>8-29-</w:t>
      </w:r>
      <w:r>
        <w:rPr>
          <w:rStyle w:val="Style13ptBold"/>
        </w:rPr>
        <w:t xml:space="preserve">2020) </w:t>
      </w:r>
      <w:r>
        <w:rPr>
          <w:rStyle w:val="Style13ptBold"/>
          <w:b w:val="0"/>
          <w:sz w:val="16"/>
          <w:szCs w:val="16"/>
        </w:rPr>
        <w:t xml:space="preserve">U.S. Department of State ( “U.S. Relations with Mexico”/ bilateral relations fact sheet/  </w:t>
      </w:r>
      <w:hyperlink r:id="rId20" w:history="1">
        <w:r w:rsidRPr="00B07583">
          <w:rPr>
            <w:rStyle w:val="Hyperlink"/>
            <w:bCs/>
            <w:sz w:val="16"/>
            <w:szCs w:val="16"/>
          </w:rPr>
          <w:t>https://www.state.gov/u-s-relations-with-mexico/</w:t>
        </w:r>
      </w:hyperlink>
      <w:r>
        <w:rPr>
          <w:rStyle w:val="Style13ptBold"/>
          <w:b w:val="0"/>
          <w:sz w:val="16"/>
          <w:szCs w:val="16"/>
        </w:rPr>
        <w:t xml:space="preserve"> kristy)</w:t>
      </w:r>
    </w:p>
    <w:p w14:paraId="6F164C8F" w14:textId="77777777" w:rsidR="003A5D0A" w:rsidRPr="00061F72" w:rsidRDefault="003A5D0A" w:rsidP="003A5D0A">
      <w:pPr>
        <w:spacing w:after="0" w:line="240" w:lineRule="auto"/>
        <w:rPr>
          <w:rFonts w:asciiTheme="majorHAnsi" w:eastAsia="Times New Roman" w:hAnsiTheme="majorHAnsi" w:cstheme="majorHAnsi"/>
          <w:color w:val="000000" w:themeColor="text1"/>
          <w:sz w:val="20"/>
          <w:szCs w:val="20"/>
        </w:rPr>
      </w:pPr>
      <w:r w:rsidRPr="00061F72">
        <w:rPr>
          <w:rFonts w:asciiTheme="majorHAnsi" w:eastAsia="Times New Roman" w:hAnsiTheme="majorHAnsi" w:cstheme="majorHAnsi"/>
          <w:color w:val="000000" w:themeColor="text1"/>
          <w:spacing w:val="-4"/>
          <w:u w:val="single"/>
        </w:rPr>
        <w:t>U.S. relations with Mexico are</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sz w:val="20"/>
          <w:szCs w:val="20"/>
        </w:rPr>
        <w:t xml:space="preserve">strong and </w:t>
      </w:r>
      <w:r w:rsidRPr="00061F72">
        <w:rPr>
          <w:rFonts w:asciiTheme="majorHAnsi" w:eastAsia="Times New Roman" w:hAnsiTheme="majorHAnsi" w:cstheme="majorHAnsi"/>
          <w:color w:val="000000" w:themeColor="text1"/>
          <w:spacing w:val="-4"/>
          <w:u w:val="single"/>
        </w:rPr>
        <w:t>vital</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sz w:val="20"/>
          <w:szCs w:val="20"/>
        </w:rPr>
        <w:t>The two countries share a 2,000-mile border with 55 active land ports of entry,</w:t>
      </w:r>
      <w:r w:rsidRPr="00061F72">
        <w:rPr>
          <w:rFonts w:asciiTheme="majorHAnsi" w:eastAsia="Times New Roman" w:hAnsiTheme="majorHAnsi" w:cstheme="majorHAnsi"/>
          <w:color w:val="000000" w:themeColor="text1"/>
          <w:spacing w:val="-4"/>
        </w:rPr>
        <w:t xml:space="preserve"> and </w:t>
      </w:r>
      <w:r w:rsidRPr="00061F72">
        <w:rPr>
          <w:rFonts w:asciiTheme="majorHAnsi" w:eastAsia="Times New Roman" w:hAnsiTheme="majorHAnsi" w:cstheme="majorHAnsi"/>
          <w:color w:val="000000" w:themeColor="text1"/>
          <w:spacing w:val="-4"/>
          <w:u w:val="single"/>
        </w:rPr>
        <w:t>bilateral relations</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sz w:val="20"/>
          <w:szCs w:val="20"/>
        </w:rPr>
        <w:t>between the two</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u w:val="single"/>
        </w:rPr>
        <w:t>have</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u w:val="single"/>
        </w:rPr>
        <w:t xml:space="preserve">a direct impact on the lives and livelihoods of millions </w:t>
      </w:r>
      <w:r w:rsidRPr="00061F72">
        <w:rPr>
          <w:rFonts w:asciiTheme="majorHAnsi" w:eastAsia="Times New Roman" w:hAnsiTheme="majorHAnsi" w:cstheme="majorHAnsi"/>
          <w:color w:val="000000" w:themeColor="text1"/>
          <w:spacing w:val="-4"/>
          <w:sz w:val="20"/>
          <w:szCs w:val="20"/>
        </w:rPr>
        <w:t>of Americans, whether the issue is</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u w:val="single"/>
        </w:rPr>
        <w:t>trade and</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u w:val="single"/>
        </w:rPr>
        <w:t>economic reform</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sz w:val="20"/>
          <w:szCs w:val="20"/>
        </w:rPr>
        <w:t>education exchange, citizen security, drug control, migration, human trafficking, entrepreneurship, innovation, energy cooperation, or public health.</w:t>
      </w:r>
      <w:r w:rsidRPr="00061F72">
        <w:rPr>
          <w:rFonts w:asciiTheme="majorHAnsi" w:eastAsia="Times New Roman" w:hAnsiTheme="majorHAnsi" w:cstheme="majorHAnsi"/>
          <w:color w:val="000000" w:themeColor="text1"/>
          <w:spacing w:val="-4"/>
        </w:rPr>
        <w:t xml:space="preserve"> </w:t>
      </w:r>
      <w:r w:rsidRPr="00061F72">
        <w:rPr>
          <w:rFonts w:asciiTheme="majorHAnsi" w:eastAsia="Times New Roman" w:hAnsiTheme="majorHAnsi" w:cstheme="majorHAnsi"/>
          <w:color w:val="000000" w:themeColor="text1"/>
          <w:spacing w:val="-4"/>
          <w:sz w:val="20"/>
          <w:szCs w:val="20"/>
        </w:rPr>
        <w:t>The scope of relations between the United States and Mexico is broad and goes beyond diplomatic and official relations. It encompasses extensive commercial, cultural, and educational ties, with $1.7 billion of two-way trade and during normal economic and health times, there are hundreds of thousands of people crossing the border legally each day. In addition, 1.5 million U.S. citizens live in Mexico, and Mexico is the top foreign destination for U.S. travelers.</w:t>
      </w:r>
    </w:p>
    <w:p w14:paraId="4583F5EC" w14:textId="77777777" w:rsidR="003A5D0A" w:rsidRDefault="003A5D0A" w:rsidP="003A5D0A">
      <w:pPr>
        <w:pStyle w:val="Heading4"/>
      </w:pPr>
      <w:r>
        <w:t>Lack of reform leads to econ collapse which greenlights war.</w:t>
      </w:r>
    </w:p>
    <w:p w14:paraId="727E2ED4" w14:textId="77777777" w:rsidR="003A5D0A" w:rsidRPr="003764C5" w:rsidRDefault="003A5D0A" w:rsidP="003A5D0A">
      <w:pPr>
        <w:pStyle w:val="NormalWeb"/>
        <w:shd w:val="clear" w:color="auto" w:fill="FFFFFF"/>
        <w:spacing w:before="60" w:beforeAutospacing="0" w:after="150" w:afterAutospacing="0"/>
        <w:textAlignment w:val="baseline"/>
        <w:rPr>
          <w:rFonts w:asciiTheme="majorHAnsi" w:hAnsiTheme="majorHAnsi" w:cstheme="majorHAnsi"/>
          <w:color w:val="333333"/>
          <w:sz w:val="16"/>
          <w:szCs w:val="16"/>
        </w:rPr>
      </w:pPr>
      <w:r w:rsidRPr="003764C5">
        <w:rPr>
          <w:rStyle w:val="Style13ptBold"/>
          <w:rFonts w:asciiTheme="majorHAnsi" w:hAnsiTheme="majorHAnsi" w:cstheme="majorHAnsi"/>
          <w:sz w:val="24"/>
        </w:rPr>
        <w:t>(Sundaram &amp; Popov 19)</w:t>
      </w:r>
      <w:r>
        <w:rPr>
          <w:rStyle w:val="Style13ptBold"/>
        </w:rPr>
        <w:t xml:space="preserve"> </w:t>
      </w:r>
      <w:r w:rsidRPr="003764C5">
        <w:rPr>
          <w:rFonts w:asciiTheme="majorHAnsi" w:hAnsiTheme="majorHAnsi" w:cstheme="majorHAnsi"/>
          <w:color w:val="000000" w:themeColor="text1"/>
          <w:sz w:val="16"/>
          <w:szCs w:val="16"/>
        </w:rPr>
        <w:t xml:space="preserve">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 “Economic Crisis Can Trigger World War”/ article/ </w:t>
      </w:r>
      <w:hyperlink r:id="rId21" w:history="1">
        <w:r w:rsidRPr="003764C5">
          <w:rPr>
            <w:rStyle w:val="Hyperlink"/>
            <w:rFonts w:asciiTheme="majorHAnsi" w:hAnsiTheme="majorHAnsi" w:cstheme="majorHAnsi"/>
            <w:color w:val="000000" w:themeColor="text1"/>
            <w:sz w:val="16"/>
            <w:szCs w:val="16"/>
          </w:rPr>
          <w:t>http://www.ipsnews.net/2019/02/economic-crisis-can-trigger-world-war/</w:t>
        </w:r>
      </w:hyperlink>
      <w:r w:rsidRPr="003764C5">
        <w:rPr>
          <w:rFonts w:asciiTheme="majorHAnsi" w:hAnsiTheme="majorHAnsi" w:cstheme="majorHAnsi"/>
          <w:color w:val="000000" w:themeColor="text1"/>
          <w:sz w:val="16"/>
          <w:szCs w:val="16"/>
        </w:rPr>
        <w:t xml:space="preserve"> kristy)</w:t>
      </w:r>
    </w:p>
    <w:p w14:paraId="6DD781E2" w14:textId="77777777" w:rsidR="003A5D0A" w:rsidRPr="003764C5" w:rsidRDefault="003A5D0A" w:rsidP="003A5D0A">
      <w:pPr>
        <w:spacing w:after="0" w:line="240" w:lineRule="auto"/>
        <w:rPr>
          <w:rFonts w:asciiTheme="majorHAnsi" w:eastAsia="Times New Roman" w:hAnsiTheme="majorHAnsi" w:cstheme="majorHAnsi"/>
          <w:sz w:val="18"/>
          <w:szCs w:val="18"/>
        </w:rPr>
      </w:pPr>
      <w:r w:rsidRPr="003764C5">
        <w:rPr>
          <w:rFonts w:asciiTheme="majorHAnsi" w:eastAsia="Times New Roman" w:hAnsiTheme="majorHAnsi" w:cstheme="majorHAnsi"/>
          <w:sz w:val="18"/>
          <w:szCs w:val="18"/>
        </w:rPr>
        <w:t>*we do not endorse any problematic language</w:t>
      </w:r>
    </w:p>
    <w:p w14:paraId="7F9EB981" w14:textId="77777777" w:rsidR="003A5D0A" w:rsidRPr="003764C5" w:rsidRDefault="003A5D0A" w:rsidP="003A5D0A">
      <w:pPr>
        <w:rPr>
          <w:rStyle w:val="Style13ptBold"/>
          <w:b w:val="0"/>
          <w:bCs/>
          <w:sz w:val="16"/>
          <w:szCs w:val="16"/>
        </w:rPr>
      </w:pPr>
    </w:p>
    <w:p w14:paraId="073F7431" w14:textId="77777777" w:rsidR="003A5D0A" w:rsidRPr="00441957" w:rsidRDefault="003A5D0A" w:rsidP="003A5D0A">
      <w:pPr>
        <w:shd w:val="clear" w:color="auto" w:fill="FFFFFF"/>
        <w:spacing w:after="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Economic recovery efforts since the 2008-2009 global financial crisis have mainly depended on unconventional monetary policies. As fears rise of yet another international financial crisis, there are growing concerns about the increased possibility of large-scale military conflict.</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More worryingly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in the current political landscape, prolonged economic crisis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combined with rising economic inequality, chauvinistic ethno-populism </w:t>
      </w:r>
      <w:r w:rsidRPr="00441957">
        <w:rPr>
          <w:rFonts w:asciiTheme="majorHAnsi" w:eastAsia="Times New Roman" w:hAnsiTheme="majorHAnsi" w:cstheme="majorHAnsi"/>
          <w:color w:val="000000" w:themeColor="text1"/>
          <w:u w:val="single"/>
        </w:rPr>
        <w:t xml:space="preserve">as well as </w:t>
      </w:r>
      <w:r w:rsidRPr="00441957">
        <w:rPr>
          <w:rFonts w:asciiTheme="majorHAnsi" w:eastAsia="Times New Roman" w:hAnsiTheme="majorHAnsi" w:cstheme="majorHAnsi"/>
          <w:color w:val="000000" w:themeColor="text1"/>
          <w:sz w:val="16"/>
          <w:szCs w:val="16"/>
        </w:rPr>
        <w:t>aggressive jingoist rhetoric, including</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threats,</w:t>
      </w:r>
      <w:r w:rsidRPr="00441957">
        <w:rPr>
          <w:rFonts w:asciiTheme="majorHAnsi" w:eastAsia="Times New Roman" w:hAnsiTheme="majorHAnsi" w:cstheme="majorHAnsi"/>
          <w:color w:val="000000" w:themeColor="text1"/>
          <w:sz w:val="16"/>
          <w:szCs w:val="16"/>
        </w:rPr>
        <w:t xml:space="preserve"> could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easily spin out of control and ‘morph’ into military conflict, and worse, world war.</w:t>
      </w:r>
    </w:p>
    <w:p w14:paraId="285925B0"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Crisis responses limited</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u w:val="single"/>
        </w:rPr>
        <w:t>The 2008-2009</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global financial crisis almost</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‘bankrupted’ governments and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caused systemic collapse. Policymakers managed to pull the world economy from the brink</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but soon switched from counter-cyclical fiscal efforts to unconventional monetary measures, primarily ‘quantitative easing’ and very low, if not negative real interest rates.</w:t>
      </w:r>
    </w:p>
    <w:p w14:paraId="7F079904"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 xml:space="preserve">But </w:t>
      </w:r>
      <w:r w:rsidRPr="00441957">
        <w:rPr>
          <w:rFonts w:asciiTheme="majorHAnsi" w:eastAsia="Times New Roman" w:hAnsiTheme="majorHAnsi" w:cstheme="majorHAnsi"/>
          <w:color w:val="000000" w:themeColor="text1"/>
          <w:u w:val="single"/>
        </w:rPr>
        <w:t xml:space="preserve">while </w:t>
      </w:r>
      <w:r w:rsidRPr="00441957">
        <w:rPr>
          <w:rFonts w:asciiTheme="majorHAnsi" w:eastAsia="Times New Roman" w:hAnsiTheme="majorHAnsi" w:cstheme="majorHAnsi"/>
          <w:color w:val="000000" w:themeColor="text1"/>
          <w:sz w:val="16"/>
          <w:szCs w:val="16"/>
        </w:rPr>
        <w:t>these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monetary interventions averted realization of the worst fears at the time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by turning the US economy around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they did little to address underlying economic weaknesses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largely due to the ascendance of finance in recent decades at the expense of the real economy. Since then, despite promising to do so, </w:t>
      </w:r>
      <w:r w:rsidRPr="00441957">
        <w:rPr>
          <w:rFonts w:asciiTheme="majorHAnsi" w:eastAsia="Times New Roman" w:hAnsiTheme="majorHAnsi" w:cstheme="majorHAnsi"/>
          <w:color w:val="000000" w:themeColor="text1"/>
          <w:u w:val="single"/>
        </w:rPr>
        <w:t xml:space="preserve">policymakers have not </w:t>
      </w:r>
      <w:r w:rsidRPr="00441957">
        <w:rPr>
          <w:rFonts w:asciiTheme="majorHAnsi" w:eastAsia="Times New Roman" w:hAnsiTheme="majorHAnsi" w:cstheme="majorHAnsi"/>
          <w:color w:val="000000" w:themeColor="text1"/>
          <w:sz w:val="16"/>
          <w:szCs w:val="16"/>
        </w:rPr>
        <w:t xml:space="preserve">seriously pursued, let alone </w:t>
      </w:r>
      <w:r w:rsidRPr="00441957">
        <w:rPr>
          <w:rFonts w:asciiTheme="majorHAnsi" w:eastAsia="Times New Roman" w:hAnsiTheme="majorHAnsi" w:cstheme="majorHAnsi"/>
          <w:color w:val="000000" w:themeColor="text1"/>
          <w:u w:val="single"/>
        </w:rPr>
        <w:t>achieved,</w:t>
      </w:r>
      <w:r w:rsidRPr="00441957">
        <w:rPr>
          <w:rFonts w:asciiTheme="majorHAnsi" w:eastAsia="Times New Roman" w:hAnsiTheme="majorHAnsi" w:cstheme="majorHAnsi"/>
          <w:color w:val="000000" w:themeColor="text1"/>
          <w:sz w:val="16"/>
          <w:szCs w:val="16"/>
        </w:rPr>
        <w:t xml:space="preserve"> such </w:t>
      </w:r>
      <w:r w:rsidRPr="00441957">
        <w:rPr>
          <w:rFonts w:asciiTheme="majorHAnsi" w:eastAsia="Times New Roman" w:hAnsiTheme="majorHAnsi" w:cstheme="majorHAnsi"/>
          <w:color w:val="000000" w:themeColor="text1"/>
          <w:u w:val="single"/>
        </w:rPr>
        <w:t>needed reforms</w:t>
      </w:r>
      <w:r w:rsidRPr="00441957">
        <w:rPr>
          <w:rFonts w:asciiTheme="majorHAnsi" w:eastAsia="Times New Roman" w:hAnsiTheme="majorHAnsi" w:cstheme="majorHAnsi"/>
          <w:color w:val="000000" w:themeColor="text1"/>
          <w:sz w:val="16"/>
          <w:szCs w:val="16"/>
        </w:rPr>
        <w:t>.</w:t>
      </w:r>
    </w:p>
    <w:p w14:paraId="6186249D"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u w:val="single"/>
        </w:rPr>
      </w:pPr>
      <w:r w:rsidRPr="00441957">
        <w:rPr>
          <w:rFonts w:asciiTheme="majorHAnsi" w:eastAsia="Times New Roman" w:hAnsiTheme="majorHAnsi" w:cstheme="majorHAnsi"/>
          <w:color w:val="000000" w:themeColor="text1"/>
          <w:sz w:val="18"/>
          <w:szCs w:val="18"/>
        </w:rPr>
        <w:t xml:space="preserve">Instead, ostensible structural reformers have taken advantage of the crisis to pursue largely irrelevant efforts to further ‘casualize’ labour markets. This </w:t>
      </w:r>
      <w:r w:rsidRPr="00441957">
        <w:rPr>
          <w:rFonts w:asciiTheme="majorHAnsi" w:eastAsia="Times New Roman" w:hAnsiTheme="majorHAnsi" w:cstheme="majorHAnsi"/>
          <w:color w:val="000000" w:themeColor="text1"/>
          <w:u w:val="single"/>
        </w:rPr>
        <w:t>lack of</w:t>
      </w:r>
      <w:r w:rsidRPr="00441957">
        <w:rPr>
          <w:rFonts w:asciiTheme="majorHAnsi" w:eastAsia="Times New Roman" w:hAnsiTheme="majorHAnsi" w:cstheme="majorHAnsi"/>
          <w:color w:val="000000" w:themeColor="text1"/>
          <w:sz w:val="18"/>
          <w:szCs w:val="18"/>
        </w:rPr>
        <w:t xml:space="preserve"> structural </w:t>
      </w:r>
      <w:r w:rsidRPr="00441957">
        <w:rPr>
          <w:rFonts w:asciiTheme="majorHAnsi" w:eastAsia="Times New Roman" w:hAnsiTheme="majorHAnsi" w:cstheme="majorHAnsi"/>
          <w:color w:val="000000" w:themeColor="text1"/>
          <w:u w:val="single"/>
        </w:rPr>
        <w:t>reform has meant</w:t>
      </w:r>
      <w:r w:rsidRPr="00441957">
        <w:rPr>
          <w:rFonts w:asciiTheme="majorHAnsi" w:eastAsia="Times New Roman" w:hAnsiTheme="majorHAnsi" w:cstheme="majorHAnsi"/>
          <w:color w:val="000000" w:themeColor="text1"/>
          <w:sz w:val="18"/>
          <w:szCs w:val="18"/>
        </w:rPr>
        <w:t xml:space="preserve"> that the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unprecedented liquidity</w:t>
      </w:r>
      <w:r w:rsidRPr="00441957">
        <w:rPr>
          <w:rFonts w:asciiTheme="majorHAnsi" w:eastAsia="Times New Roman" w:hAnsiTheme="majorHAnsi" w:cstheme="majorHAnsi"/>
          <w:color w:val="000000" w:themeColor="text1"/>
          <w:sz w:val="16"/>
          <w:szCs w:val="16"/>
        </w:rPr>
        <w:t xml:space="preserve"> central banks </w:t>
      </w:r>
      <w:r w:rsidRPr="00441957">
        <w:rPr>
          <w:rFonts w:asciiTheme="majorHAnsi" w:eastAsia="Times New Roman" w:hAnsiTheme="majorHAnsi" w:cstheme="majorHAnsi"/>
          <w:color w:val="000000" w:themeColor="text1"/>
          <w:u w:val="single"/>
        </w:rPr>
        <w:t xml:space="preserve">injected into economies has </w:t>
      </w:r>
      <w:r w:rsidRPr="00441957">
        <w:rPr>
          <w:rFonts w:asciiTheme="majorHAnsi" w:eastAsia="Times New Roman" w:hAnsiTheme="majorHAnsi" w:cstheme="majorHAnsi"/>
          <w:b/>
          <w:bCs/>
          <w:color w:val="000000" w:themeColor="text1"/>
          <w:u w:val="single"/>
        </w:rPr>
        <w:t>no</w:t>
      </w:r>
      <w:r w:rsidRPr="00441957">
        <w:rPr>
          <w:rFonts w:asciiTheme="majorHAnsi" w:eastAsia="Times New Roman" w:hAnsiTheme="majorHAnsi" w:cstheme="majorHAnsi"/>
          <w:color w:val="000000" w:themeColor="text1"/>
          <w:u w:val="single"/>
        </w:rPr>
        <w:t xml:space="preserve">t been </w:t>
      </w:r>
      <w:r w:rsidRPr="00441957">
        <w:rPr>
          <w:rFonts w:asciiTheme="majorHAnsi" w:eastAsia="Times New Roman" w:hAnsiTheme="majorHAnsi" w:cstheme="majorHAnsi"/>
          <w:color w:val="000000" w:themeColor="text1"/>
          <w:sz w:val="16"/>
          <w:szCs w:val="16"/>
        </w:rPr>
        <w:t>well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allocated to stimulate resurgence of the real economy.</w:t>
      </w:r>
    </w:p>
    <w:p w14:paraId="7237861B"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From bust to bubble</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As monetary tightening checks asset price bubbles,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another economic crisis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possibly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more severe than the last</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as the economy has become less responsive to such blunt monetary interventions — </w:t>
      </w:r>
      <w:r w:rsidRPr="00441957">
        <w:rPr>
          <w:rFonts w:asciiTheme="majorHAnsi" w:eastAsia="Times New Roman" w:hAnsiTheme="majorHAnsi" w:cstheme="majorHAnsi"/>
          <w:color w:val="000000" w:themeColor="text1"/>
          <w:u w:val="single"/>
        </w:rPr>
        <w:t>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considered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likely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A decade of such unconventional monetary policies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with</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very low interest rates, has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greatly depleted </w:t>
      </w:r>
      <w:r w:rsidRPr="00441957">
        <w:rPr>
          <w:rFonts w:asciiTheme="majorHAnsi" w:eastAsia="Times New Roman" w:hAnsiTheme="majorHAnsi" w:cstheme="majorHAnsi"/>
          <w:color w:val="000000" w:themeColor="text1"/>
          <w:sz w:val="16"/>
          <w:szCs w:val="16"/>
        </w:rPr>
        <w:t>their</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ability to revive the economy.</w:t>
      </w:r>
    </w:p>
    <w:p w14:paraId="5720A94D"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rPr>
      </w:pPr>
      <w:r w:rsidRPr="00441957">
        <w:rPr>
          <w:rFonts w:asciiTheme="majorHAnsi" w:eastAsia="Times New Roman" w:hAnsiTheme="majorHAnsi" w:cstheme="majorHAnsi"/>
          <w:color w:val="000000" w:themeColor="text1"/>
          <w:sz w:val="16"/>
          <w:szCs w:val="16"/>
        </w:rPr>
        <w:t>The implications beyond the economy of such developments and policy responses are already being seen. Prolonged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economic distress</w:t>
      </w:r>
      <w:r w:rsidRPr="00441957">
        <w:rPr>
          <w:rFonts w:asciiTheme="majorHAnsi" w:eastAsia="Times New Roman" w:hAnsiTheme="majorHAnsi" w:cstheme="majorHAnsi"/>
          <w:color w:val="000000" w:themeColor="text1"/>
        </w:rPr>
        <w:t xml:space="preserve"> has </w:t>
      </w:r>
      <w:r w:rsidRPr="00441957">
        <w:rPr>
          <w:rFonts w:asciiTheme="majorHAnsi" w:eastAsia="Times New Roman" w:hAnsiTheme="majorHAnsi" w:cstheme="majorHAnsi"/>
          <w:color w:val="000000" w:themeColor="text1"/>
          <w:u w:val="single"/>
        </w:rPr>
        <w:t>worsened public antipathy towards the culturally alien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not only abroad, but also within. Thus, another round of economic stress 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deemed likely to foment unrest, conflict, even war as it is blamed on the foreign</w:t>
      </w:r>
      <w:r w:rsidRPr="00441957">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1B0BD39B"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Liberalization’s discontents</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p>
    <w:p w14:paraId="2FC1929D"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w:t>
      </w:r>
    </w:p>
    <w:p w14:paraId="30225871"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30A7C4DD"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2F3815A6"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rPr>
      </w:pPr>
      <w:r w:rsidRPr="00441957">
        <w:rPr>
          <w:rFonts w:asciiTheme="majorHAnsi" w:eastAsia="Times New Roman" w:hAnsiTheme="majorHAnsi" w:cstheme="majorHAnsi"/>
          <w:b/>
          <w:bCs/>
          <w:color w:val="000000" w:themeColor="text1"/>
        </w:rPr>
        <w:t>Insecurity, populism, conflict</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Thomas Piketty has argued that a sudden increase in income inequality is often followed by a great crisis. Although causality is difficult to prove, with wealth and income inequality now at historical highs, this should give cause for concern.</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Of course, other factors also contribute to or exacerbate civil and international tensions, with some due to policies intended for other purposes. Nevertheless, even if unintended, such developments could inadvertently catalyse future crises and conflicts.</w:t>
      </w:r>
      <w:r w:rsidRPr="00F460E3">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Publics often have good reason to be restless, if not angry, but the emotional appeals of ethno-populism and jingoistic nationalism are leading to chauvinistic policy measures which only make things worse.</w:t>
      </w:r>
      <w:r w:rsidRPr="00F460E3">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At the international level,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despite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the world’s unprecedented and still growing interconnectedness,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multilateralism</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is increasingly being eschewed as the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US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increasingly </w:t>
      </w:r>
      <w:r w:rsidRPr="00441957">
        <w:rPr>
          <w:rFonts w:asciiTheme="majorHAnsi" w:eastAsia="Times New Roman" w:hAnsiTheme="majorHAnsi" w:cstheme="majorHAnsi"/>
          <w:color w:val="000000" w:themeColor="text1"/>
          <w:u w:val="single"/>
        </w:rPr>
        <w:t>resorts to unilateral, sovereigntist policies without bothering</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to</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even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build coalitions with </w:t>
      </w:r>
      <w:r w:rsidRPr="00441957">
        <w:rPr>
          <w:rFonts w:asciiTheme="majorHAnsi" w:eastAsia="Times New Roman" w:hAnsiTheme="majorHAnsi" w:cstheme="majorHAnsi"/>
          <w:color w:val="000000" w:themeColor="text1"/>
          <w:sz w:val="16"/>
          <w:szCs w:val="16"/>
        </w:rPr>
        <w:t>its usual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allies.</w:t>
      </w:r>
    </w:p>
    <w:p w14:paraId="15A34019"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u w:val="single"/>
        </w:rPr>
      </w:pPr>
      <w:r w:rsidRPr="00441957">
        <w:rPr>
          <w:rFonts w:asciiTheme="majorHAnsi" w:eastAsia="Times New Roman" w:hAnsiTheme="majorHAnsi" w:cstheme="majorHAnsi"/>
          <w:b/>
          <w:bCs/>
          <w:color w:val="000000" w:themeColor="text1"/>
        </w:rPr>
        <w:t>Avoiding Thucydides’ iceberg</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Thus, protracted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economic distress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economic conflicts or another financial crisis could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lead to military confrontation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by the protagonists, even if unintended.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Less than a decade after the Great Depression </w:t>
      </w:r>
      <w:r w:rsidRPr="00441957">
        <w:rPr>
          <w:rFonts w:asciiTheme="majorHAnsi" w:eastAsia="Times New Roman" w:hAnsiTheme="majorHAnsi" w:cstheme="majorHAnsi"/>
          <w:color w:val="000000" w:themeColor="text1"/>
          <w:sz w:val="16"/>
          <w:szCs w:val="16"/>
        </w:rPr>
        <w:t xml:space="preserve">started, the </w:t>
      </w:r>
      <w:r w:rsidRPr="00441957">
        <w:rPr>
          <w:rFonts w:asciiTheme="majorHAnsi" w:eastAsia="Times New Roman" w:hAnsiTheme="majorHAnsi" w:cstheme="majorHAnsi"/>
          <w:color w:val="000000" w:themeColor="text1"/>
          <w:u w:val="single"/>
        </w:rPr>
        <w:t>Second World War had begun as the Axis powers challenged the earlier entrenched colonial powers.</w:t>
      </w:r>
      <w:r>
        <w:rPr>
          <w:rFonts w:asciiTheme="majorHAnsi" w:eastAsia="Times New Roman" w:hAnsiTheme="majorHAnsi" w:cstheme="majorHAnsi"/>
          <w:color w:val="000000" w:themeColor="text1"/>
          <w:u w:val="single"/>
        </w:rPr>
        <w:t xml:space="preserve"> </w:t>
      </w:r>
      <w:r w:rsidRPr="00441957">
        <w:rPr>
          <w:rFonts w:asciiTheme="majorHAnsi" w:eastAsia="Times New Roman" w:hAnsiTheme="majorHAnsi" w:cstheme="majorHAnsi"/>
          <w:color w:val="000000" w:themeColor="text1"/>
          <w:sz w:val="16"/>
          <w:szCs w:val="16"/>
        </w:rPr>
        <w:t>They patently ignored Thucydides’ warning, in chronicling the Peloponnesian wars over two millennia before, when the rise of Athens threatened the established dominance of Sparta!</w:t>
      </w:r>
      <w:r w:rsidRPr="00061F72">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 xml:space="preserve">Anticipating and </w:t>
      </w:r>
      <w:r w:rsidRPr="00441957">
        <w:rPr>
          <w:rFonts w:asciiTheme="majorHAnsi" w:eastAsia="Times New Roman" w:hAnsiTheme="majorHAnsi" w:cstheme="majorHAnsi"/>
          <w:color w:val="000000" w:themeColor="text1"/>
          <w:u w:val="single"/>
        </w:rPr>
        <w:t>addressing</w:t>
      </w:r>
      <w:r w:rsidRPr="00441957">
        <w:rPr>
          <w:rFonts w:asciiTheme="majorHAnsi" w:eastAsia="Times New Roman" w:hAnsiTheme="majorHAnsi" w:cstheme="majorHAnsi"/>
          <w:color w:val="000000" w:themeColor="text1"/>
          <w:sz w:val="16"/>
          <w:szCs w:val="16"/>
        </w:rPr>
        <w:t xml:space="preserve"> such</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possibilities </w:t>
      </w:r>
      <w:r w:rsidRPr="00441957">
        <w:rPr>
          <w:rFonts w:asciiTheme="majorHAnsi" w:eastAsia="Times New Roman" w:hAnsiTheme="majorHAnsi" w:cstheme="majorHAnsi"/>
          <w:color w:val="000000" w:themeColor="text1"/>
          <w:sz w:val="16"/>
          <w:szCs w:val="16"/>
        </w:rPr>
        <w:t>may well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serve to</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help</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avoid otherwise imminent </w:t>
      </w:r>
      <w:r w:rsidRPr="00441957">
        <w:rPr>
          <w:rFonts w:asciiTheme="majorHAnsi" w:eastAsia="Times New Roman" w:hAnsiTheme="majorHAnsi" w:cstheme="majorHAnsi"/>
          <w:b/>
          <w:bCs/>
          <w:color w:val="000000" w:themeColor="text1"/>
          <w:u w:val="single"/>
        </w:rPr>
        <w:t>disasters</w:t>
      </w:r>
      <w:r w:rsidRPr="00441957">
        <w:rPr>
          <w:rFonts w:asciiTheme="majorHAnsi" w:eastAsia="Times New Roman" w:hAnsiTheme="majorHAnsi" w:cstheme="majorHAnsi"/>
          <w:color w:val="000000" w:themeColor="text1"/>
          <w:u w:val="single"/>
        </w:rPr>
        <w:t xml:space="preserve"> </w:t>
      </w:r>
      <w:r w:rsidRPr="00441957">
        <w:rPr>
          <w:rFonts w:asciiTheme="majorHAnsi" w:eastAsia="Times New Roman" w:hAnsiTheme="majorHAnsi" w:cstheme="majorHAnsi"/>
          <w:color w:val="000000" w:themeColor="text1"/>
          <w:sz w:val="16"/>
          <w:szCs w:val="16"/>
        </w:rPr>
        <w:t>by undertaking pre-emptive collective action, as difficult as that may be.</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The international community has no excuse for being like the owners and captain of the Titanic, conceitedly convinced that no iceberg could possibly sink the great ship.</w:t>
      </w:r>
    </w:p>
    <w:p w14:paraId="436B346C" w14:textId="5C0EB9CE" w:rsidR="00D412F8" w:rsidRDefault="00D412F8" w:rsidP="00D412F8">
      <w:pPr>
        <w:pStyle w:val="Heading2"/>
      </w:pPr>
      <w:r>
        <w:t>INB- Terrorism</w:t>
      </w:r>
    </w:p>
    <w:p w14:paraId="3BFAEF8C" w14:textId="6AD23E5E" w:rsidR="00152A2E" w:rsidRPr="00152A2E" w:rsidRDefault="00152A2E" w:rsidP="00152A2E">
      <w:pPr>
        <w:pStyle w:val="Heading3"/>
      </w:pPr>
      <w:r>
        <w:t>I/L – States Solve</w:t>
      </w:r>
    </w:p>
    <w:p w14:paraId="02C6DE8B" w14:textId="77777777" w:rsidR="00D412F8" w:rsidRDefault="00D412F8" w:rsidP="00D412F8">
      <w:pPr>
        <w:pStyle w:val="Heading4"/>
      </w:pPr>
      <w:r>
        <w:t xml:space="preserve">Uncooperative Federalism can solve terrorism </w:t>
      </w:r>
    </w:p>
    <w:p w14:paraId="22541CAA" w14:textId="77777777" w:rsidR="00D412F8" w:rsidRPr="00152A2E" w:rsidRDefault="00D412F8" w:rsidP="00152A2E">
      <w:r w:rsidRPr="00152A2E">
        <w:rPr>
          <w:rStyle w:val="Style13ptBold"/>
        </w:rPr>
        <w:t>Matt, 12</w:t>
      </w:r>
      <w:r w:rsidRPr="00152A2E">
        <w:t>, [3/26, Fellow at The Heritage Foundation and author of Homeland Security and Federalism: Protecting America from Outside the Beltway. The Heritage foundation "Federalism Allows Law Enforcement to Determine Counterterrorism Policies That Work Best," Heritage Foundation, https://www.heritage.org/terrorism/report/federalism-allows-law-enforcement-determine-counterterrorism-policies-work-best]</w:t>
      </w:r>
    </w:p>
    <w:p w14:paraId="55875240" w14:textId="1A04FCE0" w:rsidR="00D412F8" w:rsidRDefault="00D412F8" w:rsidP="00D412F8">
      <w:r w:rsidRPr="00B73F95">
        <w:rPr>
          <w:u w:val="single"/>
        </w:rPr>
        <w:t xml:space="preserve">With an increase in the national response to terrorism, many people believe the principle of federalism has little utility today or that states do not have much to contribute in counterterrorism policy or activity. When it comes to domestic security, however, federalism is more relevant than ever, and the states have a vital role to play in counterterrorism. Local law enforcement agencies have the flexibility and authority to design counterterrorism programs that best fit their respective jurisdictions. </w:t>
      </w:r>
      <w:r w:rsidRPr="00B73F95">
        <w:rPr>
          <w:sz w:val="16"/>
        </w:rPr>
        <w:t>With that flexibility and authority, our cities are more secure. One-Size-Fits-All Usually Fits Few Well The 10th Amendment of the U.S. Constitution simply states: “The powers not delegated to the United States by the Constitution, nor prohibited by it to the States, are reserved to the States respectively, or to the people.” Those 28 words confirm that states possess the ability to tailor policies that best address the issues they confront. Because of the various demographic differences among the states, a one-size-fits-all policy may not work or may not work most effectively and efficiently in a particular state</w:t>
      </w:r>
      <w:r w:rsidRPr="00B73F95">
        <w:rPr>
          <w:u w:val="single"/>
        </w:rPr>
        <w:t xml:space="preserve">. When the federal government nationalizes an inherently state or local issue, it ensures that whatever policy it produces will fail to solve the problems. </w:t>
      </w:r>
      <w:r w:rsidRPr="00B73F95">
        <w:rPr>
          <w:sz w:val="16"/>
        </w:rPr>
        <w:t xml:space="preserve">We know from the welfare reforms in the 1990s that a policy solution in one state may not work well in another state, which demonstrated the importance of states maintaining the flexibility and authority to tackle issues as they see fit. A robust policy competition among the states will enable America to find out what works and what does not. Domestic counterterrorism policy is no different. </w:t>
      </w:r>
      <w:r w:rsidRPr="00B73F95">
        <w:rPr>
          <w:u w:val="single"/>
        </w:rPr>
        <w:t>Each Community Presents Unique Challenges Requiring Unique Solutions America, thankfully, does not have a national police force.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America’s law enforcement community is not covered by a one-size-fits-all policy on how best to protect U.S. cities.</w:t>
      </w:r>
      <w:r w:rsidRPr="00B73F95">
        <w:rPr>
          <w:sz w:val="16"/>
        </w:rPr>
        <w:t xml:space="preserve"> </w:t>
      </w:r>
      <w:r w:rsidRPr="00B73F95">
        <w:rPr>
          <w:u w:val="single"/>
        </w:rPr>
        <w:t>State and local law enforcement entities are not displaced by federal authorities (except in some very narrow areas of national control) and instead retain their inherent sovereign authority to design counterterrorism programs</w:t>
      </w:r>
      <w:r w:rsidRPr="00B73F95">
        <w:rPr>
          <w:sz w:val="16"/>
        </w:rPr>
        <w:t xml:space="preserve"> that are tailored to the needs of each community. </w:t>
      </w:r>
      <w:r w:rsidRPr="00B73F95">
        <w:rPr>
          <w:u w:val="single"/>
        </w:rPr>
        <w:t>These needs are typically defined by demographics, risk assessments, community norms, and other factors unique to each jurisdiction.</w:t>
      </w:r>
      <w:r w:rsidRPr="00B73F95">
        <w:rPr>
          <w:sz w:val="16"/>
        </w:rPr>
        <w:t xml:space="preserve"> The ideal outcome for Americans is one where there is strong cooperation and true partnering between the FBI and other federal law enforcement agencies and state and local law enforcement entities. We are getting closer to that ideal with each passing year. The NYPD Example 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 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 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 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 On the Other Coast Across the country in Los Angeles, the policies implemented by the NYPD may not work. Los Angeles faces a different set of challenges, so the Los Angeles Police Department (LAPD) may choose to utilize different methods for securing its city. 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 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 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 </w:t>
      </w:r>
      <w:r w:rsidRPr="00B73F95">
        <w:rPr>
          <w:u w:val="single"/>
        </w:rPr>
        <w:t xml:space="preserve">These two examples present two different approaches to the same issue. Without a federalist approach, the nationalization of domestic counterterrorism policies by the FBI would result—as does every other nationalized program—in a one-size-fits-all policy that would be less effective and, therefore, a less secure America. </w:t>
      </w:r>
      <w:r w:rsidRPr="00B73F95">
        <w:rPr>
          <w:sz w:val="16"/>
        </w:rPr>
        <w:t xml:space="preserve">Forbearance Is Okay </w:t>
      </w:r>
      <w:r w:rsidRPr="00B73F95">
        <w:rPr>
          <w:u w:val="single"/>
        </w:rPr>
        <w:t>With all of the media and civil liberties attention being given to the NYPD and its surveillance policy, pressure will build on Congress to do something—hold a hearing or pass a law. State or local oversight entities, including the courts, will review what has actually occurred in New York City and either affirm the work done or require changes to the policy. Either way, Congress should exercise forbearance and respect the constitutional right of those state or local entities to do their jobs.</w:t>
      </w:r>
      <w:r w:rsidRPr="00B73F95">
        <w:rPr>
          <w:sz w:val="16"/>
        </w:rPr>
        <w:t xml:space="preserve"> Federalism Is Alive and Well Despite the belief that state and local involvement in law enforcement is no longer relevant or useful, it is being used responsibly across America by state and local entities. These entities must have the flexibility and authority to design policies based on each entity’s particular demographics and needs. </w:t>
      </w:r>
      <w:r w:rsidRPr="00B73F95">
        <w:rPr>
          <w:u w:val="single"/>
        </w:rPr>
        <w:t>These unique approaches will help counterterrorism officials identify best practices and implement better programs</w:t>
      </w:r>
      <w:r w:rsidRPr="00B73F95">
        <w:rPr>
          <w:sz w:val="16"/>
        </w:rPr>
        <w:t>. More critically, federalism will keep us safer.</w:t>
      </w:r>
    </w:p>
    <w:p w14:paraId="474F6FE2" w14:textId="77777777" w:rsidR="003A5D0A" w:rsidRDefault="003A5D0A" w:rsidP="003A5D0A">
      <w:pPr>
        <w:pStyle w:val="Heading2"/>
      </w:pPr>
      <w:r>
        <w:t>INB- Market Consolidation (Cap&amp;Trade)</w:t>
      </w:r>
    </w:p>
    <w:p w14:paraId="4D840BEA" w14:textId="77777777" w:rsidR="003A5D0A" w:rsidRDefault="003A5D0A" w:rsidP="003A5D0A">
      <w:pPr>
        <w:pStyle w:val="Heading4"/>
      </w:pPr>
      <w:r>
        <w:t xml:space="preserve">The hydropower market is </w:t>
      </w:r>
      <w:r w:rsidRPr="00754BD7">
        <w:rPr>
          <w:u w:val="single"/>
        </w:rPr>
        <w:t>expanding</w:t>
      </w:r>
      <w:r>
        <w:t xml:space="preserve"> and </w:t>
      </w:r>
      <w:r w:rsidRPr="00754BD7">
        <w:rPr>
          <w:u w:val="single"/>
        </w:rPr>
        <w:t>diversified</w:t>
      </w:r>
      <w:r>
        <w:t>.</w:t>
      </w:r>
    </w:p>
    <w:p w14:paraId="5DC9EF8A" w14:textId="77777777" w:rsidR="003A5D0A" w:rsidRPr="006936E2" w:rsidRDefault="003A5D0A" w:rsidP="003A5D0A">
      <w:pPr>
        <w:rPr>
          <w:rStyle w:val="Style13ptBold"/>
          <w:b w:val="0"/>
          <w:bCs/>
          <w:sz w:val="18"/>
          <w:szCs w:val="18"/>
        </w:rPr>
      </w:pPr>
      <w:r>
        <w:rPr>
          <w:rStyle w:val="Style13ptBold"/>
        </w:rPr>
        <w:t xml:space="preserve">(EERE </w:t>
      </w:r>
      <w:r w:rsidRPr="006936E2">
        <w:rPr>
          <w:rStyle w:val="Style13ptBold"/>
          <w:b w:val="0"/>
          <w:sz w:val="18"/>
          <w:szCs w:val="18"/>
        </w:rPr>
        <w:t>1-15-</w:t>
      </w:r>
      <w:r>
        <w:rPr>
          <w:rStyle w:val="Style13ptBold"/>
        </w:rPr>
        <w:t xml:space="preserve">21) </w:t>
      </w:r>
      <w:r>
        <w:rPr>
          <w:rStyle w:val="Style13ptBold"/>
          <w:b w:val="0"/>
          <w:sz w:val="18"/>
          <w:szCs w:val="18"/>
        </w:rPr>
        <w:t xml:space="preserve">Office of Energy Efficiency &amp; Renewable Energy (“ U.S. Hydropower Market Report”/ </w:t>
      </w:r>
      <w:hyperlink r:id="rId22" w:history="1">
        <w:r w:rsidRPr="00B07583">
          <w:rPr>
            <w:rStyle w:val="Hyperlink"/>
            <w:bCs/>
            <w:sz w:val="18"/>
            <w:szCs w:val="18"/>
          </w:rPr>
          <w:t>https://www.energy.gov/eere/water/downloads/us-hydropower-market-report/</w:t>
        </w:r>
      </w:hyperlink>
      <w:r>
        <w:rPr>
          <w:rStyle w:val="Style13ptBold"/>
          <w:b w:val="0"/>
          <w:sz w:val="18"/>
          <w:szCs w:val="18"/>
        </w:rPr>
        <w:t xml:space="preserve"> kristy)</w:t>
      </w:r>
    </w:p>
    <w:p w14:paraId="26F771AD" w14:textId="77777777" w:rsidR="003A5D0A" w:rsidRPr="002F1A16" w:rsidRDefault="003A5D0A" w:rsidP="003A5D0A">
      <w:pPr>
        <w:pStyle w:val="NormalWeb"/>
        <w:rPr>
          <w:rFonts w:asciiTheme="majorHAnsi" w:hAnsiTheme="majorHAnsi" w:cstheme="majorHAnsi"/>
          <w:color w:val="000000" w:themeColor="text1"/>
          <w:sz w:val="16"/>
          <w:szCs w:val="16"/>
        </w:rPr>
      </w:pPr>
      <w:r w:rsidRPr="002F1A16">
        <w:rPr>
          <w:rFonts w:asciiTheme="majorHAnsi" w:hAnsiTheme="majorHAnsi" w:cstheme="majorHAnsi"/>
          <w:color w:val="000000" w:themeColor="text1"/>
          <w:sz w:val="16"/>
          <w:szCs w:val="16"/>
        </w:rPr>
        <w:t xml:space="preserve">The January 2021 edition of the </w:t>
      </w:r>
      <w:r w:rsidRPr="002F1A16">
        <w:rPr>
          <w:rStyle w:val="Emphasis"/>
          <w:rFonts w:asciiTheme="majorHAnsi" w:hAnsiTheme="majorHAnsi" w:cstheme="majorHAnsi"/>
          <w:b w:val="0"/>
          <w:bCs/>
          <w:color w:val="000000" w:themeColor="text1"/>
          <w:sz w:val="16"/>
          <w:szCs w:val="16"/>
          <w:u w:val="none"/>
        </w:rPr>
        <w:t>U.S. Hydropower Market Report</w:t>
      </w:r>
      <w:hyperlink r:id="rId23" w:tooltip="Read more about U.S. Hydropower Market Report " w:history="1">
        <w:r w:rsidRPr="002F1A16">
          <w:rPr>
            <w:rStyle w:val="Emphasis"/>
            <w:rFonts w:asciiTheme="majorHAnsi" w:hAnsiTheme="majorHAnsi" w:cstheme="majorHAnsi"/>
            <w:b w:val="0"/>
            <w:bCs/>
            <w:color w:val="000000" w:themeColor="text1"/>
            <w:sz w:val="16"/>
            <w:szCs w:val="16"/>
            <w:u w:val="none"/>
          </w:rPr>
          <w:t xml:space="preserve"> </w:t>
        </w:r>
      </w:hyperlink>
      <w:r w:rsidRPr="002F1A16">
        <w:rPr>
          <w:rFonts w:asciiTheme="majorHAnsi" w:hAnsiTheme="majorHAnsi" w:cstheme="majorHAnsi"/>
          <w:color w:val="000000" w:themeColor="text1"/>
          <w:sz w:val="16"/>
          <w:szCs w:val="16"/>
        </w:rPr>
        <w:t xml:space="preserve">is the third complete edition of this report (the first two were the 2014 and 2017 Hydropower Market Report published in 2015 and 2018, respectively). In intervening years between publishing the full report, updated data are also summarized and released, and can be found at the Oak Ridge National Lab (ORNL) </w:t>
      </w:r>
      <w:r w:rsidRPr="002F1A16">
        <w:rPr>
          <w:rFonts w:asciiTheme="majorHAnsi" w:eastAsiaTheme="majorEastAsia" w:hAnsiTheme="majorHAnsi" w:cstheme="majorHAnsi"/>
          <w:color w:val="000000" w:themeColor="text1"/>
          <w:sz w:val="16"/>
          <w:szCs w:val="16"/>
        </w:rPr>
        <w:t>HydroSource</w:t>
      </w:r>
      <w:r w:rsidRPr="002F1A16">
        <w:rPr>
          <w:rFonts w:asciiTheme="majorHAnsi" w:hAnsiTheme="majorHAnsi" w:cstheme="majorHAnsi"/>
          <w:color w:val="000000" w:themeColor="text1"/>
          <w:sz w:val="16"/>
          <w:szCs w:val="16"/>
        </w:rPr>
        <w:t xml:space="preserve"> website. This report combines data from public and commercial sources, as well as research findings from other U.S. Department of Energy (DOE) R&amp;D projects to provide a comprehensive picture of developments in the U.S. hydropower and pumped-storage hydropower fleet and industry trends. The report highlights developments in 2017–2019 (the years for which new data has become available since the publication of the 2017 Hydropower Market Report), and contextualizes this information compared to evolving high-level trends over the past 10–20 years. Apart from presenting trends over time, the report discusses differences in those trends by region, plant size, owner type, or other attributes. This “In Brief” section highlights some of the key points of interest, including charts and visuals, from the seven chapters in the report.</w:t>
      </w:r>
    </w:p>
    <w:p w14:paraId="7DD0CCF1" w14:textId="77777777" w:rsidR="003A5D0A" w:rsidRPr="002F1A16" w:rsidRDefault="003A5D0A" w:rsidP="003A5D0A">
      <w:pPr>
        <w:pStyle w:val="NormalWeb"/>
        <w:rPr>
          <w:rFonts w:asciiTheme="majorHAnsi" w:hAnsiTheme="majorHAnsi" w:cstheme="majorHAnsi"/>
          <w:color w:val="000000" w:themeColor="text1"/>
          <w:sz w:val="18"/>
          <w:szCs w:val="18"/>
        </w:rPr>
      </w:pPr>
      <w:r w:rsidRPr="002F1A16">
        <w:rPr>
          <w:rStyle w:val="Strong"/>
          <w:rFonts w:asciiTheme="majorHAnsi" w:hAnsiTheme="majorHAnsi" w:cstheme="majorHAnsi"/>
          <w:color w:val="000000" w:themeColor="text1"/>
          <w:sz w:val="18"/>
          <w:szCs w:val="18"/>
        </w:rPr>
        <w:t>Key Messages</w:t>
      </w:r>
    </w:p>
    <w:p w14:paraId="4E532440"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U.S PSH capacity grew over the past decade by almost as much as all other U.S.energy storage combined(almost all growth of other storage occurred over the last decade, and was mostly all batteries)</w:t>
      </w:r>
    </w:p>
    <w:p w14:paraId="66A277E6"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Interest in PSH in the U.S. continues to grow significantly(doubling of project pipeline over 5 years)</w:t>
      </w:r>
    </w:p>
    <w:p w14:paraId="01DEABCB"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Geographic interest in</w:t>
      </w:r>
      <w:r w:rsidRPr="002F1A16">
        <w:rPr>
          <w:rFonts w:asciiTheme="majorHAnsi" w:hAnsiTheme="majorHAnsi" w:cstheme="majorHAnsi"/>
          <w:color w:val="000000" w:themeColor="text1"/>
          <w:u w:val="single"/>
        </w:rPr>
        <w:t xml:space="preserve"> U.S. PSH has expanded </w:t>
      </w:r>
      <w:r w:rsidRPr="002F1A16">
        <w:rPr>
          <w:rFonts w:asciiTheme="majorHAnsi" w:hAnsiTheme="majorHAnsi" w:cstheme="majorHAnsi"/>
          <w:color w:val="000000" w:themeColor="text1"/>
          <w:sz w:val="16"/>
          <w:szCs w:val="16"/>
        </w:rPr>
        <w:t>as well</w:t>
      </w:r>
      <w:r w:rsidRPr="002F1A16">
        <w:rPr>
          <w:rFonts w:asciiTheme="majorHAnsi" w:hAnsiTheme="majorHAnsi" w:cstheme="majorHAnsi"/>
          <w:color w:val="000000" w:themeColor="text1"/>
          <w:u w:val="single"/>
        </w:rPr>
        <w:t xml:space="preserve">(new projects being explored </w:t>
      </w:r>
      <w:r w:rsidRPr="002F1A16">
        <w:rPr>
          <w:rFonts w:asciiTheme="majorHAnsi" w:hAnsiTheme="majorHAnsi" w:cstheme="majorHAnsi"/>
          <w:color w:val="000000" w:themeColor="text1"/>
          <w:sz w:val="18"/>
          <w:szCs w:val="18"/>
        </w:rPr>
        <w:t>in PA, VA, WY, OK, OH, NY)</w:t>
      </w:r>
    </w:p>
    <w:p w14:paraId="56713A2D"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Significant and growing interest in PSH internationally(53GW of capacity across 50 projects were under construction globally at the end of 2019)</w:t>
      </w:r>
    </w:p>
    <w:p w14:paraId="50D1A95D"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Hydropower generation (274 TWh) represented 6.6% of U.S. electricity generation and 38% of electricity from renewables in 2019 (Canadian imports contributed an additional 36 TWhof hydroelectricity in 2019)</w:t>
      </w:r>
    </w:p>
    <w:p w14:paraId="165B3D8A"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Hydropower “punches above its weight” regarding provision of various ancillary services(compared to % of installed capacity, in nearly every region and metric analyzed, including black start, 1-hour ramps, frequency regulation and reserves)</w:t>
      </w:r>
    </w:p>
    <w:p w14:paraId="45548810"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rPr>
      </w:pPr>
      <w:r w:rsidRPr="002F1A16">
        <w:rPr>
          <w:rFonts w:asciiTheme="majorHAnsi" w:hAnsiTheme="majorHAnsi" w:cstheme="majorHAnsi"/>
          <w:color w:val="000000" w:themeColor="text1"/>
          <w:sz w:val="18"/>
          <w:szCs w:val="18"/>
        </w:rPr>
        <w:t>In 2019, hydropower capacity (80.25 GW) accounted for 6.7% of U.S. installed electricity generation capacity(hydropower capacity has increased by a net of 431 MW in 2017-2019 mostly through capacity increases at existing facilities,</w:t>
      </w:r>
      <w:r w:rsidRPr="002F1A16">
        <w:rPr>
          <w:rFonts w:asciiTheme="majorHAnsi" w:hAnsiTheme="majorHAnsi" w:cstheme="majorHAnsi"/>
          <w:color w:val="000000" w:themeColor="text1"/>
        </w:rPr>
        <w:t xml:space="preserve"> </w:t>
      </w:r>
      <w:r w:rsidRPr="002F1A16">
        <w:rPr>
          <w:rFonts w:asciiTheme="majorHAnsi" w:hAnsiTheme="majorHAnsi" w:cstheme="majorHAnsi"/>
          <w:color w:val="000000" w:themeColor="text1"/>
          <w:u w:val="single"/>
        </w:rPr>
        <w:t>new hydropower in conduits and canals, and by powering non-powered dams)</w:t>
      </w:r>
    </w:p>
    <w:p w14:paraId="56F498BD"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670 MW of hydro</w:t>
      </w:r>
      <w:r w:rsidRPr="002F1A16">
        <w:rPr>
          <w:rFonts w:asciiTheme="majorHAnsi" w:hAnsiTheme="majorHAnsi" w:cstheme="majorHAnsi"/>
          <w:color w:val="000000" w:themeColor="text1"/>
        </w:rPr>
        <w:t xml:space="preserve"> (</w:t>
      </w:r>
      <w:r w:rsidRPr="002F1A16">
        <w:rPr>
          <w:rFonts w:asciiTheme="majorHAnsi" w:hAnsiTheme="majorHAnsi" w:cstheme="majorHAnsi"/>
          <w:color w:val="000000" w:themeColor="text1"/>
          <w:u w:val="single"/>
        </w:rPr>
        <w:t>129 Projects) have licensing completed</w:t>
      </w:r>
      <w:r w:rsidRPr="002F1A16">
        <w:rPr>
          <w:rFonts w:asciiTheme="majorHAnsi" w:hAnsiTheme="majorHAnsi" w:cstheme="majorHAnsi"/>
          <w:color w:val="000000" w:themeColor="text1"/>
        </w:rPr>
        <w:t xml:space="preserve"> </w:t>
      </w:r>
      <w:r w:rsidRPr="002F1A16">
        <w:rPr>
          <w:rFonts w:asciiTheme="majorHAnsi" w:hAnsiTheme="majorHAnsi" w:cstheme="majorHAnsi"/>
          <w:color w:val="000000" w:themeColor="text1"/>
          <w:sz w:val="18"/>
          <w:szCs w:val="18"/>
        </w:rPr>
        <w:t>but have not moved into construction(more than half of the projects had been in that state for 3 years or more)</w:t>
      </w:r>
    </w:p>
    <w:p w14:paraId="00947D14" w14:textId="77777777" w:rsidR="003A5D0A" w:rsidRPr="002F1A16" w:rsidRDefault="003A5D0A" w:rsidP="003A5D0A">
      <w:pPr>
        <w:numPr>
          <w:ilvl w:val="0"/>
          <w:numId w:val="13"/>
        </w:numPr>
        <w:spacing w:before="100" w:beforeAutospacing="1" w:after="100" w:afterAutospacing="1" w:line="240" w:lineRule="auto"/>
        <w:rPr>
          <w:rFonts w:asciiTheme="majorHAnsi" w:hAnsiTheme="majorHAnsi" w:cstheme="majorHAnsi"/>
          <w:color w:val="000000" w:themeColor="text1"/>
          <w:sz w:val="18"/>
          <w:szCs w:val="18"/>
        </w:rPr>
      </w:pPr>
      <w:r w:rsidRPr="002F1A16">
        <w:rPr>
          <w:rFonts w:asciiTheme="majorHAnsi" w:hAnsiTheme="majorHAnsi" w:cstheme="majorHAnsi"/>
          <w:color w:val="000000" w:themeColor="text1"/>
          <w:sz w:val="18"/>
          <w:szCs w:val="18"/>
        </w:rPr>
        <w:t xml:space="preserve">FERC </w:t>
      </w:r>
      <w:r w:rsidRPr="002F1A16">
        <w:rPr>
          <w:rFonts w:asciiTheme="majorHAnsi" w:hAnsiTheme="majorHAnsi" w:cstheme="majorHAnsi"/>
          <w:color w:val="000000" w:themeColor="text1"/>
          <w:u w:val="single"/>
        </w:rPr>
        <w:t>relicensing activity is set to more than double in the coming decade</w:t>
      </w:r>
      <w:r w:rsidRPr="002F1A16">
        <w:rPr>
          <w:rFonts w:asciiTheme="majorHAnsi" w:hAnsiTheme="majorHAnsi" w:cstheme="majorHAnsi"/>
          <w:color w:val="000000" w:themeColor="text1"/>
          <w:sz w:val="18"/>
          <w:szCs w:val="18"/>
        </w:rPr>
        <w:t>(almost half of the PSH fleet)</w:t>
      </w:r>
    </w:p>
    <w:p w14:paraId="5B8F29C0" w14:textId="77777777" w:rsidR="003A5D0A" w:rsidRDefault="003A5D0A" w:rsidP="003A5D0A">
      <w:pPr>
        <w:pStyle w:val="Heading4"/>
      </w:pPr>
      <w:r>
        <w:t xml:space="preserve">The plan’s contraction of the market </w:t>
      </w:r>
      <w:r w:rsidRPr="00D23271">
        <w:rPr>
          <w:u w:val="single"/>
        </w:rPr>
        <w:t>empirically</w:t>
      </w:r>
      <w:r>
        <w:t xml:space="preserve"> hurts energy industry flexibility and creates </w:t>
      </w:r>
      <w:r w:rsidRPr="00D23271">
        <w:rPr>
          <w:u w:val="single"/>
        </w:rPr>
        <w:t>unsustainable</w:t>
      </w:r>
      <w:r>
        <w:t xml:space="preserve"> models of growth.</w:t>
      </w:r>
    </w:p>
    <w:p w14:paraId="1E41A184" w14:textId="77777777" w:rsidR="003A5D0A" w:rsidRPr="00DC3DE6" w:rsidRDefault="003A5D0A" w:rsidP="003A5D0A">
      <w:pPr>
        <w:spacing w:after="0" w:line="240" w:lineRule="auto"/>
        <w:rPr>
          <w:rFonts w:asciiTheme="majorHAnsi" w:eastAsia="Times New Roman" w:hAnsiTheme="majorHAnsi" w:cstheme="majorHAnsi"/>
          <w:color w:val="000000" w:themeColor="text1"/>
          <w:sz w:val="18"/>
          <w:szCs w:val="18"/>
        </w:rPr>
      </w:pPr>
      <w:r>
        <w:rPr>
          <w:rStyle w:val="Style13ptBold"/>
        </w:rPr>
        <w:t xml:space="preserve">(Bloomberg </w:t>
      </w:r>
      <w:r w:rsidRPr="00DC3DE6">
        <w:rPr>
          <w:rStyle w:val="Style13ptBold"/>
          <w:b w:val="0"/>
          <w:sz w:val="20"/>
          <w:szCs w:val="20"/>
        </w:rPr>
        <w:t>4-23-</w:t>
      </w:r>
      <w:r>
        <w:rPr>
          <w:rStyle w:val="Style13ptBold"/>
        </w:rPr>
        <w:t xml:space="preserve">2014) </w:t>
      </w:r>
      <w:r>
        <w:rPr>
          <w:rStyle w:val="Style13ptBold"/>
          <w:b w:val="0"/>
          <w:sz w:val="18"/>
          <w:szCs w:val="18"/>
        </w:rPr>
        <w:t xml:space="preserve">Bloomberg News </w:t>
      </w:r>
      <w:r w:rsidRPr="00DC3DE6">
        <w:rPr>
          <w:rFonts w:asciiTheme="majorHAnsi" w:eastAsia="Times New Roman" w:hAnsiTheme="majorHAnsi" w:cstheme="majorHAnsi"/>
          <w:color w:val="000000" w:themeColor="text1"/>
          <w:sz w:val="18"/>
          <w:szCs w:val="18"/>
          <w:shd w:val="clear" w:color="auto" w:fill="FFFFFF"/>
        </w:rPr>
        <w:t>delivers business and markets news, data, analysis, and video</w:t>
      </w:r>
      <w:r>
        <w:rPr>
          <w:rFonts w:asciiTheme="majorHAnsi" w:eastAsia="Times New Roman" w:hAnsiTheme="majorHAnsi" w:cstheme="majorHAnsi"/>
          <w:color w:val="000000" w:themeColor="text1"/>
          <w:sz w:val="18"/>
          <w:szCs w:val="18"/>
          <w:shd w:val="clear" w:color="auto" w:fill="FFFFFF"/>
        </w:rPr>
        <w:t xml:space="preserve"> ( “China Wind Turbine Makers Face Consolidation as Glut Lingers”/ Renewable Energy World/ </w:t>
      </w:r>
      <w:hyperlink r:id="rId24" w:history="1">
        <w:r w:rsidRPr="00B07583">
          <w:rPr>
            <w:rStyle w:val="Hyperlink"/>
            <w:rFonts w:asciiTheme="majorHAnsi" w:eastAsia="Times New Roman" w:hAnsiTheme="majorHAnsi" w:cstheme="majorHAnsi"/>
            <w:sz w:val="18"/>
            <w:szCs w:val="18"/>
            <w:shd w:val="clear" w:color="auto" w:fill="FFFFFF"/>
          </w:rPr>
          <w:t>https://www.renewableenergyworld.com/wind-power/china-wind-turbine-makers-face-consolidation-as-glut-lingers/</w:t>
        </w:r>
      </w:hyperlink>
      <w:r>
        <w:rPr>
          <w:rFonts w:asciiTheme="majorHAnsi" w:eastAsia="Times New Roman" w:hAnsiTheme="majorHAnsi" w:cstheme="majorHAnsi"/>
          <w:color w:val="000000" w:themeColor="text1"/>
          <w:sz w:val="18"/>
          <w:szCs w:val="18"/>
          <w:shd w:val="clear" w:color="auto" w:fill="FFFFFF"/>
        </w:rPr>
        <w:t xml:space="preserve"> kristy)</w:t>
      </w:r>
    </w:p>
    <w:p w14:paraId="56DE0012" w14:textId="77777777" w:rsidR="003A5D0A" w:rsidRPr="00DC3DE6" w:rsidRDefault="003A5D0A" w:rsidP="003A5D0A">
      <w:pPr>
        <w:rPr>
          <w:rStyle w:val="Style13ptBold"/>
          <w:b w:val="0"/>
          <w:bCs/>
          <w:sz w:val="18"/>
          <w:szCs w:val="18"/>
        </w:rPr>
      </w:pPr>
    </w:p>
    <w:p w14:paraId="1DB59872" w14:textId="77777777" w:rsidR="003A5D0A" w:rsidRPr="00D23271" w:rsidRDefault="003A5D0A" w:rsidP="003A5D0A">
      <w:pPr>
        <w:pStyle w:val="contentintro"/>
        <w:shd w:val="clear" w:color="auto" w:fill="FFFFFF"/>
        <w:spacing w:before="0" w:beforeAutospacing="0" w:after="390" w:afterAutospacing="0"/>
        <w:rPr>
          <w:rFonts w:asciiTheme="majorHAnsi" w:hAnsiTheme="majorHAnsi" w:cstheme="majorHAnsi"/>
          <w:color w:val="000000" w:themeColor="text1"/>
          <w:sz w:val="18"/>
          <w:szCs w:val="18"/>
        </w:rPr>
      </w:pPr>
      <w:r w:rsidRPr="00D23271">
        <w:rPr>
          <w:rStyle w:val="dateline"/>
          <w:rFonts w:asciiTheme="majorHAnsi" w:eastAsiaTheme="majorEastAsia" w:hAnsiTheme="majorHAnsi" w:cstheme="majorHAnsi"/>
          <w:color w:val="000000" w:themeColor="text1"/>
          <w:sz w:val="18"/>
          <w:szCs w:val="18"/>
        </w:rPr>
        <w:t>BEIJING —</w:t>
      </w:r>
      <w:r w:rsidRPr="00FD5EC5">
        <w:rPr>
          <w:rFonts w:asciiTheme="majorHAnsi" w:hAnsiTheme="majorHAnsi" w:cstheme="majorHAnsi"/>
          <w:color w:val="000000" w:themeColor="text1"/>
          <w:sz w:val="22"/>
        </w:rPr>
        <w:t> </w:t>
      </w:r>
      <w:r w:rsidRPr="00FD5EC5">
        <w:rPr>
          <w:rFonts w:asciiTheme="majorHAnsi" w:hAnsiTheme="majorHAnsi" w:cstheme="majorHAnsi"/>
          <w:color w:val="000000" w:themeColor="text1"/>
          <w:sz w:val="22"/>
          <w:u w:val="single"/>
        </w:rPr>
        <w:t xml:space="preserve">Consolidation </w:t>
      </w:r>
      <w:r w:rsidRPr="00D23271">
        <w:rPr>
          <w:rFonts w:asciiTheme="majorHAnsi" w:hAnsiTheme="majorHAnsi" w:cstheme="majorHAnsi"/>
          <w:color w:val="000000" w:themeColor="text1"/>
          <w:sz w:val="18"/>
          <w:szCs w:val="18"/>
        </w:rPr>
        <w:t xml:space="preserve">may </w:t>
      </w:r>
      <w:r w:rsidRPr="00FD5EC5">
        <w:rPr>
          <w:rFonts w:asciiTheme="majorHAnsi" w:hAnsiTheme="majorHAnsi" w:cstheme="majorHAnsi"/>
          <w:color w:val="000000" w:themeColor="text1"/>
          <w:sz w:val="22"/>
          <w:u w:val="single"/>
        </w:rPr>
        <w:t>cut</w:t>
      </w:r>
      <w:r w:rsidRPr="00FD5EC5">
        <w:rPr>
          <w:rFonts w:asciiTheme="majorHAnsi" w:hAnsiTheme="majorHAnsi" w:cstheme="majorHAnsi"/>
          <w:color w:val="000000" w:themeColor="text1"/>
          <w:sz w:val="22"/>
        </w:rPr>
        <w:t xml:space="preserve"> </w:t>
      </w:r>
      <w:r w:rsidRPr="00D23271">
        <w:rPr>
          <w:rFonts w:asciiTheme="majorHAnsi" w:hAnsiTheme="majorHAnsi" w:cstheme="majorHAnsi"/>
          <w:color w:val="000000" w:themeColor="text1"/>
          <w:sz w:val="18"/>
          <w:szCs w:val="18"/>
        </w:rPr>
        <w:t xml:space="preserve">the number of wind turbine makers in China, </w:t>
      </w:r>
      <w:r w:rsidRPr="00D23271">
        <w:rPr>
          <w:rFonts w:asciiTheme="majorHAnsi" w:hAnsiTheme="majorHAnsi" w:cstheme="majorHAnsi"/>
          <w:color w:val="000000" w:themeColor="text1"/>
          <w:sz w:val="18"/>
          <w:szCs w:val="18"/>
          <w:u w:val="single"/>
        </w:rPr>
        <w:t>the</w:t>
      </w:r>
      <w:r w:rsidRPr="00FD5EC5">
        <w:rPr>
          <w:rFonts w:asciiTheme="majorHAnsi" w:hAnsiTheme="majorHAnsi" w:cstheme="majorHAnsi"/>
          <w:color w:val="000000" w:themeColor="text1"/>
          <w:sz w:val="22"/>
          <w:u w:val="single"/>
        </w:rPr>
        <w:t xml:space="preserve"> world’s largest wind market, by two thirds</w:t>
      </w:r>
      <w:r w:rsidRPr="00FD5EC5">
        <w:rPr>
          <w:rFonts w:asciiTheme="majorHAnsi" w:hAnsiTheme="majorHAnsi" w:cstheme="majorHAnsi"/>
          <w:color w:val="000000" w:themeColor="text1"/>
          <w:sz w:val="22"/>
        </w:rPr>
        <w:t xml:space="preserve"> </w:t>
      </w:r>
      <w:r w:rsidRPr="00D23271">
        <w:rPr>
          <w:rFonts w:asciiTheme="majorHAnsi" w:hAnsiTheme="majorHAnsi" w:cstheme="majorHAnsi"/>
          <w:color w:val="000000" w:themeColor="text1"/>
          <w:sz w:val="18"/>
          <w:szCs w:val="18"/>
        </w:rPr>
        <w:t>in the next five years</w:t>
      </w:r>
      <w:r w:rsidRPr="00FD5EC5">
        <w:rPr>
          <w:rFonts w:asciiTheme="majorHAnsi" w:hAnsiTheme="majorHAnsi" w:cstheme="majorHAnsi"/>
          <w:color w:val="000000" w:themeColor="text1"/>
          <w:sz w:val="22"/>
        </w:rPr>
        <w:t xml:space="preserve"> </w:t>
      </w:r>
      <w:r w:rsidRPr="00FD5EC5">
        <w:rPr>
          <w:rFonts w:asciiTheme="majorHAnsi" w:hAnsiTheme="majorHAnsi" w:cstheme="majorHAnsi"/>
          <w:color w:val="000000" w:themeColor="text1"/>
          <w:sz w:val="22"/>
          <w:u w:val="single"/>
        </w:rPr>
        <w:t>as oversupply pressures grow</w:t>
      </w:r>
      <w:r w:rsidRPr="00FD5EC5">
        <w:rPr>
          <w:rFonts w:asciiTheme="majorHAnsi" w:hAnsiTheme="majorHAnsi" w:cstheme="majorHAnsi"/>
          <w:color w:val="000000" w:themeColor="text1"/>
          <w:sz w:val="22"/>
        </w:rPr>
        <w:t>,</w:t>
      </w:r>
      <w:r w:rsidRPr="00D23271">
        <w:rPr>
          <w:rFonts w:asciiTheme="majorHAnsi" w:hAnsiTheme="majorHAnsi" w:cstheme="majorHAnsi"/>
          <w:color w:val="000000" w:themeColor="text1"/>
          <w:sz w:val="18"/>
          <w:szCs w:val="18"/>
        </w:rPr>
        <w:t xml:space="preserve"> according to an industry association.</w:t>
      </w:r>
      <w:r>
        <w:rPr>
          <w:rFonts w:asciiTheme="majorHAnsi" w:hAnsiTheme="majorHAnsi" w:cstheme="majorHAnsi"/>
          <w:color w:val="000000" w:themeColor="text1"/>
          <w:sz w:val="18"/>
          <w:szCs w:val="18"/>
        </w:rPr>
        <w:t xml:space="preserve"> </w:t>
      </w:r>
      <w:r w:rsidRPr="00D23271">
        <w:rPr>
          <w:rFonts w:asciiTheme="majorHAnsi" w:hAnsiTheme="majorHAnsi" w:cstheme="majorHAnsi"/>
          <w:color w:val="000000" w:themeColor="text1"/>
          <w:sz w:val="18"/>
          <w:szCs w:val="18"/>
        </w:rPr>
        <w:t>The shakeup, which could leave China with as few as 10 turbine makers, means</w:t>
      </w:r>
      <w:r w:rsidRPr="00FD5EC5">
        <w:rPr>
          <w:rFonts w:asciiTheme="majorHAnsi" w:hAnsiTheme="majorHAnsi" w:cstheme="majorHAnsi"/>
          <w:color w:val="000000" w:themeColor="text1"/>
          <w:sz w:val="22"/>
        </w:rPr>
        <w:t xml:space="preserve"> </w:t>
      </w:r>
      <w:r w:rsidRPr="00FD5EC5">
        <w:rPr>
          <w:rFonts w:asciiTheme="majorHAnsi" w:hAnsiTheme="majorHAnsi" w:cstheme="majorHAnsi"/>
          <w:color w:val="000000" w:themeColor="text1"/>
          <w:sz w:val="22"/>
          <w:u w:val="single"/>
        </w:rPr>
        <w:t>those with more advanced technology stand the greatest chance of surviving</w:t>
      </w:r>
      <w:r w:rsidRPr="00FD5EC5">
        <w:rPr>
          <w:rFonts w:asciiTheme="majorHAnsi" w:hAnsiTheme="majorHAnsi" w:cstheme="majorHAnsi"/>
          <w:color w:val="000000" w:themeColor="text1"/>
          <w:sz w:val="22"/>
        </w:rPr>
        <w:t xml:space="preserve">, </w:t>
      </w:r>
      <w:r w:rsidRPr="00D23271">
        <w:rPr>
          <w:rFonts w:asciiTheme="majorHAnsi" w:hAnsiTheme="majorHAnsi" w:cstheme="majorHAnsi"/>
          <w:color w:val="000000" w:themeColor="text1"/>
          <w:sz w:val="18"/>
          <w:szCs w:val="18"/>
        </w:rPr>
        <w:t>Shen Dechang, vice secretary- general of the Chinese Wind Energy Equipment Association, said in an interview. Xinjiang Goldwind Science &amp; Technology Co. will grow steadily while Sinovel Wind Group Co. and Dongfang Electric Corp. will fall behind, Shen predicts.</w:t>
      </w:r>
    </w:p>
    <w:p w14:paraId="5AA60216" w14:textId="77777777" w:rsidR="003A5D0A" w:rsidRPr="00FD5EC5" w:rsidRDefault="003A5D0A" w:rsidP="003A5D0A">
      <w:pPr>
        <w:pStyle w:val="indent"/>
        <w:shd w:val="clear" w:color="auto" w:fill="FFFFFF"/>
        <w:spacing w:before="0" w:beforeAutospacing="0" w:after="390" w:afterAutospacing="0"/>
        <w:rPr>
          <w:rFonts w:asciiTheme="majorHAnsi" w:hAnsiTheme="majorHAnsi" w:cstheme="majorHAnsi"/>
          <w:color w:val="000000" w:themeColor="text1"/>
          <w:sz w:val="18"/>
          <w:szCs w:val="18"/>
        </w:rPr>
      </w:pPr>
      <w:r w:rsidRPr="00D23271">
        <w:rPr>
          <w:rFonts w:asciiTheme="majorHAnsi" w:hAnsiTheme="majorHAnsi" w:cstheme="majorHAnsi"/>
          <w:color w:val="000000" w:themeColor="text1"/>
          <w:sz w:val="18"/>
          <w:szCs w:val="18"/>
        </w:rPr>
        <w:t xml:space="preserve">“Given that China only adds as much as 20 gigawatts of wind power annually, </w:t>
      </w:r>
      <w:r w:rsidRPr="00FD5EC5">
        <w:rPr>
          <w:rFonts w:asciiTheme="majorHAnsi" w:hAnsiTheme="majorHAnsi" w:cstheme="majorHAnsi"/>
          <w:color w:val="000000" w:themeColor="text1"/>
          <w:sz w:val="22"/>
          <w:u w:val="single"/>
        </w:rPr>
        <w:t>capable companies which stand out after years of competition will attract more orders</w:t>
      </w:r>
      <w:r w:rsidRPr="00FD5EC5">
        <w:rPr>
          <w:rFonts w:asciiTheme="majorHAnsi" w:hAnsiTheme="majorHAnsi" w:cstheme="majorHAnsi"/>
          <w:color w:val="000000" w:themeColor="text1"/>
          <w:sz w:val="22"/>
        </w:rPr>
        <w:t xml:space="preserve">,” </w:t>
      </w:r>
      <w:r w:rsidRPr="00FD5EC5">
        <w:rPr>
          <w:rFonts w:asciiTheme="majorHAnsi" w:hAnsiTheme="majorHAnsi" w:cstheme="majorHAnsi"/>
          <w:color w:val="000000" w:themeColor="text1"/>
          <w:sz w:val="22"/>
          <w:u w:val="single"/>
        </w:rPr>
        <w:t>forcing out the weaker ones</w:t>
      </w:r>
      <w:r w:rsidRPr="00D23271">
        <w:rPr>
          <w:rFonts w:asciiTheme="majorHAnsi" w:hAnsiTheme="majorHAnsi" w:cstheme="majorHAnsi"/>
          <w:color w:val="000000" w:themeColor="text1"/>
          <w:sz w:val="18"/>
          <w:szCs w:val="18"/>
        </w:rPr>
        <w:t>, Shen said.A contraction would represent a challenge to efforts by Denmark’s Vestas Wind System A/S to boost market share. Foreign turbine makers may see their portion of the market fall to as little as 1 percent from about 5 percent now, Shen said.</w:t>
      </w:r>
      <w:r>
        <w:rPr>
          <w:rFonts w:asciiTheme="majorHAnsi" w:hAnsiTheme="majorHAnsi" w:cstheme="majorHAnsi"/>
          <w:color w:val="000000" w:themeColor="text1"/>
          <w:sz w:val="18"/>
          <w:szCs w:val="18"/>
        </w:rPr>
        <w:t xml:space="preserve"> </w:t>
      </w:r>
      <w:r w:rsidRPr="00D23271">
        <w:rPr>
          <w:rFonts w:asciiTheme="majorHAnsi" w:hAnsiTheme="majorHAnsi" w:cstheme="majorHAnsi"/>
          <w:color w:val="000000" w:themeColor="text1"/>
          <w:sz w:val="18"/>
          <w:szCs w:val="18"/>
        </w:rPr>
        <w:t>“Even as the current wind power market rebounds slowly</w:t>
      </w:r>
      <w:r w:rsidRPr="00D23271">
        <w:rPr>
          <w:rFonts w:asciiTheme="majorHAnsi" w:hAnsiTheme="majorHAnsi" w:cstheme="majorHAnsi"/>
          <w:color w:val="000000" w:themeColor="text1"/>
          <w:sz w:val="18"/>
          <w:szCs w:val="18"/>
          <w:u w:val="single"/>
        </w:rPr>
        <w:t>,</w:t>
      </w:r>
      <w:r w:rsidRPr="00FD5EC5">
        <w:rPr>
          <w:rFonts w:asciiTheme="majorHAnsi" w:hAnsiTheme="majorHAnsi" w:cstheme="majorHAnsi"/>
          <w:color w:val="000000" w:themeColor="text1"/>
          <w:sz w:val="22"/>
          <w:u w:val="single"/>
        </w:rPr>
        <w:t xml:space="preserve"> industry competition is still very intense” so that manufacturing companies don’t have sufficient profitability</w:t>
      </w:r>
      <w:r w:rsidRPr="00FD5EC5">
        <w:rPr>
          <w:rFonts w:asciiTheme="majorHAnsi" w:hAnsiTheme="majorHAnsi" w:cstheme="majorHAnsi"/>
          <w:color w:val="000000" w:themeColor="text1"/>
          <w:sz w:val="22"/>
        </w:rPr>
        <w:t xml:space="preserve">, </w:t>
      </w:r>
      <w:r w:rsidRPr="00D23271">
        <w:rPr>
          <w:rFonts w:asciiTheme="majorHAnsi" w:hAnsiTheme="majorHAnsi" w:cstheme="majorHAnsi"/>
          <w:color w:val="000000" w:themeColor="text1"/>
          <w:sz w:val="18"/>
          <w:szCs w:val="18"/>
        </w:rPr>
        <w:t>Ma Jinru, a Goldwind spokeswoman, said by email.</w:t>
      </w:r>
      <w:r>
        <w:rPr>
          <w:rFonts w:asciiTheme="majorHAnsi" w:hAnsiTheme="majorHAnsi" w:cstheme="majorHAnsi"/>
          <w:color w:val="000000" w:themeColor="text1"/>
          <w:sz w:val="18"/>
          <w:szCs w:val="18"/>
        </w:rPr>
        <w:t xml:space="preserve"> </w:t>
      </w:r>
      <w:r w:rsidRPr="00D23271">
        <w:rPr>
          <w:rFonts w:asciiTheme="majorHAnsi" w:hAnsiTheme="majorHAnsi" w:cstheme="majorHAnsi"/>
          <w:color w:val="000000" w:themeColor="text1"/>
          <w:sz w:val="18"/>
          <w:szCs w:val="18"/>
        </w:rPr>
        <w:t>Two calls to Sinovel media manager Bao Zhen seeking comment were unanswered. An e-mailed message to Dongfang Electric’s investor relation’s department wasn’t immediately returned.</w:t>
      </w:r>
      <w:r w:rsidRPr="00FD5EC5">
        <w:rPr>
          <w:rFonts w:asciiTheme="majorHAnsi" w:hAnsiTheme="majorHAnsi" w:cstheme="majorHAnsi"/>
          <w:color w:val="000000" w:themeColor="text1"/>
          <w:sz w:val="18"/>
          <w:szCs w:val="18"/>
        </w:rPr>
        <w:t>An equipment glut has driven turbine prices down 23 percent from 2009 levels and trimmed margins, according to Shen’s organization, which acts as a bridge between China’s government and producers of wind equipment. Supply outstripped demand by 40 percent at the end of last year, according to Bloomberg data.</w:t>
      </w:r>
    </w:p>
    <w:p w14:paraId="2DAAFA6F" w14:textId="77777777" w:rsidR="003A5D0A" w:rsidRPr="00FD5EC5" w:rsidRDefault="003A5D0A" w:rsidP="003A5D0A">
      <w:pPr>
        <w:shd w:val="clear" w:color="auto" w:fill="FFFFFF"/>
        <w:spacing w:after="390" w:line="240" w:lineRule="auto"/>
        <w:rPr>
          <w:rFonts w:asciiTheme="majorHAnsi" w:eastAsia="Times New Roman" w:hAnsiTheme="majorHAnsi" w:cstheme="majorHAnsi"/>
          <w:color w:val="000000" w:themeColor="text1"/>
          <w:sz w:val="18"/>
          <w:szCs w:val="18"/>
        </w:rPr>
      </w:pPr>
      <w:r w:rsidRPr="00FD5EC5">
        <w:rPr>
          <w:rFonts w:asciiTheme="majorHAnsi" w:eastAsia="Times New Roman" w:hAnsiTheme="majorHAnsi" w:cstheme="majorHAnsi"/>
          <w:color w:val="000000" w:themeColor="text1"/>
          <w:sz w:val="18"/>
          <w:szCs w:val="18"/>
        </w:rPr>
        <w:t>“This rate may fall to 35 percent in two or three years as</w:t>
      </w:r>
      <w:r w:rsidRPr="00FD5EC5">
        <w:rPr>
          <w:rFonts w:asciiTheme="majorHAnsi" w:eastAsia="Times New Roman" w:hAnsiTheme="majorHAnsi" w:cstheme="majorHAnsi"/>
          <w:color w:val="000000" w:themeColor="text1"/>
        </w:rPr>
        <w:t xml:space="preserve"> </w:t>
      </w:r>
      <w:r w:rsidRPr="00FD5EC5">
        <w:rPr>
          <w:rFonts w:asciiTheme="majorHAnsi" w:eastAsia="Times New Roman" w:hAnsiTheme="majorHAnsi" w:cstheme="majorHAnsi"/>
          <w:color w:val="000000" w:themeColor="text1"/>
          <w:u w:val="single"/>
        </w:rPr>
        <w:t>shutting or integrating some companies eliminates capacity</w:t>
      </w:r>
      <w:r w:rsidRPr="00FD5EC5">
        <w:rPr>
          <w:rFonts w:asciiTheme="majorHAnsi" w:eastAsia="Times New Roman" w:hAnsiTheme="majorHAnsi" w:cstheme="majorHAnsi"/>
          <w:color w:val="000000" w:themeColor="text1"/>
          <w:sz w:val="18"/>
          <w:szCs w:val="18"/>
        </w:rPr>
        <w:t>,” said Zhou Yiyi, a Beijing-based analyst from Bloomberg New Energy Finance.</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Goldwind was the biggest turbine supplier to China in 2013, followed by Guodian United Power Technology Co. and China Ming Yang</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Wind Power</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Group Ltd. Sinovel fell to seventh from third in 2012.</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The 10 largest makers of wind equipment in China last year accounted for 78 percent of a market where capacity last year grew 16 gigawatts, according to data from the</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wind energy</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association.</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Vestas Chief Financial Officer Marika Fredriksson told the Copenhagen-based newspaper Borsen this week that the company puts China at the top of its agenda.</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Vestas, which returned to profit in the final three months of last year after nine quarters of losses, was the 11th largest supplier of wind equipment in China in 2013 and the top foreign supplier, according to the</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wind energy</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association.</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u w:val="single"/>
        </w:rPr>
        <w:t>Foreign competitors are less flexible and slow to customize products for China, while their emphasis on quality leads to higher prices of their products,</w:t>
      </w:r>
      <w:r w:rsidRPr="00FD5EC5">
        <w:rPr>
          <w:rFonts w:asciiTheme="majorHAnsi" w:eastAsia="Times New Roman" w:hAnsiTheme="majorHAnsi" w:cstheme="majorHAnsi"/>
          <w:color w:val="000000" w:themeColor="text1"/>
        </w:rPr>
        <w:t xml:space="preserve"> </w:t>
      </w:r>
      <w:r w:rsidRPr="00FD5EC5">
        <w:rPr>
          <w:rFonts w:asciiTheme="majorHAnsi" w:eastAsia="Times New Roman" w:hAnsiTheme="majorHAnsi" w:cstheme="majorHAnsi"/>
          <w:color w:val="000000" w:themeColor="text1"/>
          <w:sz w:val="18"/>
          <w:szCs w:val="18"/>
        </w:rPr>
        <w:t>said Zhou.</w:t>
      </w:r>
    </w:p>
    <w:p w14:paraId="13563225" w14:textId="77777777" w:rsidR="003A5D0A" w:rsidRPr="003764C5" w:rsidRDefault="003A5D0A" w:rsidP="003A5D0A">
      <w:pPr>
        <w:shd w:val="clear" w:color="auto" w:fill="FFFFFF"/>
        <w:spacing w:after="390" w:line="240" w:lineRule="auto"/>
        <w:rPr>
          <w:rFonts w:asciiTheme="majorHAnsi" w:eastAsia="Times New Roman" w:hAnsiTheme="majorHAnsi" w:cstheme="majorHAnsi"/>
          <w:color w:val="000000" w:themeColor="text1"/>
        </w:rPr>
      </w:pPr>
      <w:r w:rsidRPr="00FD5EC5">
        <w:rPr>
          <w:rFonts w:asciiTheme="majorHAnsi" w:eastAsia="Times New Roman" w:hAnsiTheme="majorHAnsi" w:cstheme="majorHAnsi"/>
          <w:color w:val="000000" w:themeColor="text1"/>
        </w:rPr>
        <w:t>“</w:t>
      </w:r>
      <w:r w:rsidRPr="00FD5EC5">
        <w:rPr>
          <w:rFonts w:asciiTheme="majorHAnsi" w:eastAsia="Times New Roman" w:hAnsiTheme="majorHAnsi" w:cstheme="majorHAnsi"/>
          <w:color w:val="000000" w:themeColor="text1"/>
          <w:u w:val="single"/>
        </w:rPr>
        <w:t>The market will further concentrate as other producers quit</w:t>
      </w:r>
      <w:r w:rsidRPr="00FD5EC5">
        <w:rPr>
          <w:rFonts w:asciiTheme="majorHAnsi" w:eastAsia="Times New Roman" w:hAnsiTheme="majorHAnsi" w:cstheme="majorHAnsi"/>
          <w:color w:val="000000" w:themeColor="text1"/>
        </w:rPr>
        <w:t>,</w:t>
      </w:r>
      <w:r w:rsidRPr="00FD5EC5">
        <w:rPr>
          <w:rFonts w:asciiTheme="majorHAnsi" w:eastAsia="Times New Roman" w:hAnsiTheme="majorHAnsi" w:cstheme="majorHAnsi"/>
          <w:color w:val="000000" w:themeColor="text1"/>
          <w:sz w:val="18"/>
          <w:szCs w:val="18"/>
        </w:rPr>
        <w:t>” said Lai Shensheng, a Shanghai-based analyst at Capital Securities Corp.</w:t>
      </w:r>
      <w:r>
        <w:rPr>
          <w:rFonts w:asciiTheme="majorHAnsi" w:eastAsia="Times New Roman" w:hAnsiTheme="majorHAnsi" w:cstheme="majorHAnsi"/>
          <w:color w:val="000000" w:themeColor="text1"/>
          <w:sz w:val="18"/>
          <w:szCs w:val="18"/>
        </w:rPr>
        <w:t xml:space="preserve"> </w:t>
      </w:r>
      <w:r w:rsidRPr="00FD5EC5">
        <w:rPr>
          <w:rFonts w:asciiTheme="majorHAnsi" w:eastAsia="Times New Roman" w:hAnsiTheme="majorHAnsi" w:cstheme="majorHAnsi"/>
          <w:color w:val="000000" w:themeColor="text1"/>
          <w:sz w:val="18"/>
          <w:szCs w:val="18"/>
        </w:rPr>
        <w:t>Beijing-based Goldwind will account for 30 percent of the market by 2017 from 23 percent now, Lai forecasts</w:t>
      </w:r>
      <w:r w:rsidRPr="00FD5EC5">
        <w:rPr>
          <w:rFonts w:asciiTheme="majorHAnsi" w:eastAsia="Times New Roman" w:hAnsiTheme="majorHAnsi" w:cstheme="majorHAnsi"/>
          <w:color w:val="000000" w:themeColor="text1"/>
        </w:rPr>
        <w:t>.</w:t>
      </w:r>
      <w:r w:rsidRPr="00FD5EC5">
        <w:rPr>
          <w:rFonts w:asciiTheme="majorHAnsi" w:eastAsia="Times New Roman" w:hAnsiTheme="majorHAnsi" w:cstheme="majorHAnsi"/>
          <w:color w:val="000000" w:themeColor="text1"/>
          <w:sz w:val="18"/>
          <w:szCs w:val="18"/>
        </w:rPr>
        <w:t>Policy makers in</w:t>
      </w:r>
      <w:r w:rsidRPr="00FD5EC5">
        <w:rPr>
          <w:rFonts w:asciiTheme="majorHAnsi" w:eastAsia="Times New Roman" w:hAnsiTheme="majorHAnsi" w:cstheme="majorHAnsi"/>
          <w:color w:val="000000" w:themeColor="text1"/>
        </w:rPr>
        <w:t xml:space="preserve"> </w:t>
      </w:r>
      <w:r w:rsidRPr="00FD5EC5">
        <w:rPr>
          <w:rFonts w:asciiTheme="majorHAnsi" w:eastAsia="Times New Roman" w:hAnsiTheme="majorHAnsi" w:cstheme="majorHAnsi"/>
          <w:color w:val="000000" w:themeColor="text1"/>
          <w:u w:val="single"/>
        </w:rPr>
        <w:t>China</w:t>
      </w:r>
      <w:r w:rsidRPr="00FD5EC5">
        <w:rPr>
          <w:rFonts w:asciiTheme="majorHAnsi" w:eastAsia="Times New Roman" w:hAnsiTheme="majorHAnsi" w:cstheme="majorHAnsi"/>
          <w:color w:val="000000" w:themeColor="text1"/>
          <w:sz w:val="18"/>
          <w:szCs w:val="18"/>
        </w:rPr>
        <w:t xml:space="preserve"> are</w:t>
      </w:r>
      <w:r w:rsidRPr="00FD5EC5">
        <w:rPr>
          <w:rFonts w:asciiTheme="majorHAnsi" w:eastAsia="Times New Roman" w:hAnsiTheme="majorHAnsi" w:cstheme="majorHAnsi"/>
          <w:color w:val="000000" w:themeColor="text1"/>
        </w:rPr>
        <w:t xml:space="preserve"> </w:t>
      </w:r>
      <w:r w:rsidRPr="00FD5EC5">
        <w:rPr>
          <w:rFonts w:asciiTheme="majorHAnsi" w:eastAsia="Times New Roman" w:hAnsiTheme="majorHAnsi" w:cstheme="majorHAnsi"/>
          <w:color w:val="000000" w:themeColor="text1"/>
          <w:u w:val="single"/>
        </w:rPr>
        <w:t>dealing with increasing strains in the financial system after years of debt-fueled economic growth</w:t>
      </w:r>
      <w:r w:rsidRPr="00FD5EC5">
        <w:rPr>
          <w:rFonts w:asciiTheme="majorHAnsi" w:eastAsia="Times New Roman" w:hAnsiTheme="majorHAnsi" w:cstheme="majorHAnsi"/>
          <w:color w:val="000000" w:themeColor="text1"/>
        </w:rPr>
        <w:t xml:space="preserve">. </w:t>
      </w:r>
      <w:r w:rsidRPr="00FD5EC5">
        <w:rPr>
          <w:rFonts w:asciiTheme="majorHAnsi" w:eastAsia="Times New Roman" w:hAnsiTheme="majorHAnsi" w:cstheme="majorHAnsi"/>
          <w:color w:val="000000" w:themeColor="text1"/>
          <w:sz w:val="18"/>
          <w:szCs w:val="18"/>
        </w:rPr>
        <w:t xml:space="preserve">A provincial court accepted restructuring applications from manufacturer Shandong Changxing Group and its </w:t>
      </w:r>
      <w:r w:rsidRPr="00FD5EC5">
        <w:rPr>
          <w:rFonts w:asciiTheme="majorHAnsi" w:eastAsia="Times New Roman" w:hAnsiTheme="majorHAnsi" w:cstheme="majorHAnsi"/>
          <w:color w:val="000000" w:themeColor="text1"/>
          <w:sz w:val="20"/>
          <w:szCs w:val="20"/>
          <w:u w:val="single"/>
        </w:rPr>
        <w:t>three main units under</w:t>
      </w:r>
      <w:r w:rsidRPr="00FD5EC5">
        <w:rPr>
          <w:rFonts w:asciiTheme="majorHAnsi" w:eastAsia="Times New Roman" w:hAnsiTheme="majorHAnsi" w:cstheme="majorHAnsi"/>
          <w:color w:val="000000" w:themeColor="text1"/>
          <w:sz w:val="18"/>
          <w:szCs w:val="18"/>
        </w:rPr>
        <w:t xml:space="preserve"> China’s </w:t>
      </w:r>
      <w:r w:rsidRPr="00FD5EC5">
        <w:rPr>
          <w:rFonts w:asciiTheme="majorHAnsi" w:eastAsia="Times New Roman" w:hAnsiTheme="majorHAnsi" w:cstheme="majorHAnsi"/>
          <w:color w:val="000000" w:themeColor="text1"/>
          <w:sz w:val="20"/>
          <w:szCs w:val="20"/>
          <w:u w:val="single"/>
        </w:rPr>
        <w:t>bankruptcy</w:t>
      </w:r>
      <w:r w:rsidRPr="00FD5EC5">
        <w:rPr>
          <w:rFonts w:asciiTheme="majorHAnsi" w:eastAsia="Times New Roman" w:hAnsiTheme="majorHAnsi" w:cstheme="majorHAnsi"/>
          <w:color w:val="000000" w:themeColor="text1"/>
          <w:sz w:val="18"/>
          <w:szCs w:val="18"/>
        </w:rPr>
        <w:t xml:space="preserve"> law on March 28, two government officials with knowledge of the matter said on April 11</w:t>
      </w:r>
      <w:r w:rsidRPr="00FD5EC5">
        <w:rPr>
          <w:rFonts w:asciiTheme="majorHAnsi" w:eastAsia="Times New Roman" w:hAnsiTheme="majorHAnsi" w:cstheme="majorHAnsi"/>
          <w:color w:val="000000" w:themeColor="text1"/>
          <w:sz w:val="20"/>
          <w:szCs w:val="20"/>
          <w:u w:val="single"/>
        </w:rPr>
        <w:t xml:space="preserve">. Bad loans </w:t>
      </w:r>
      <w:r w:rsidRPr="00FD5EC5">
        <w:rPr>
          <w:rFonts w:asciiTheme="majorHAnsi" w:eastAsia="Times New Roman" w:hAnsiTheme="majorHAnsi" w:cstheme="majorHAnsi"/>
          <w:color w:val="000000" w:themeColor="text1"/>
          <w:sz w:val="18"/>
          <w:szCs w:val="18"/>
        </w:rPr>
        <w:t>held by the group are</w:t>
      </w:r>
      <w:r w:rsidRPr="00FD5EC5">
        <w:rPr>
          <w:rFonts w:asciiTheme="majorHAnsi" w:eastAsia="Times New Roman" w:hAnsiTheme="majorHAnsi" w:cstheme="majorHAnsi"/>
          <w:color w:val="000000" w:themeColor="text1"/>
          <w:sz w:val="20"/>
          <w:szCs w:val="20"/>
          <w:u w:val="single"/>
        </w:rPr>
        <w:t xml:space="preserve"> related to its wind power projects,</w:t>
      </w:r>
      <w:r w:rsidRPr="00FD5EC5">
        <w:rPr>
          <w:rFonts w:asciiTheme="majorHAnsi" w:eastAsia="Times New Roman" w:hAnsiTheme="majorHAnsi" w:cstheme="majorHAnsi"/>
          <w:color w:val="000000" w:themeColor="text1"/>
          <w:sz w:val="18"/>
          <w:szCs w:val="18"/>
        </w:rPr>
        <w:t xml:space="preserve"> according to the officials.</w:t>
      </w:r>
      <w:r w:rsidRPr="00FD5EC5">
        <w:rPr>
          <w:rFonts w:asciiTheme="majorHAnsi" w:eastAsia="Times New Roman" w:hAnsiTheme="majorHAnsi" w:cstheme="majorHAnsi"/>
          <w:color w:val="000000" w:themeColor="text1"/>
        </w:rPr>
        <w:t>“</w:t>
      </w:r>
      <w:r w:rsidRPr="00FD5EC5">
        <w:rPr>
          <w:rFonts w:asciiTheme="majorHAnsi" w:eastAsia="Times New Roman" w:hAnsiTheme="majorHAnsi" w:cstheme="majorHAnsi"/>
          <w:color w:val="000000" w:themeColor="text1"/>
          <w:u w:val="single"/>
        </w:rPr>
        <w:t xml:space="preserve">Companies with less competitive technology and quality will die and their market share will be carved up by </w:t>
      </w:r>
      <w:r w:rsidRPr="006F464F">
        <w:rPr>
          <w:rFonts w:asciiTheme="majorHAnsi" w:eastAsia="Times New Roman" w:hAnsiTheme="majorHAnsi" w:cstheme="majorHAnsi"/>
          <w:color w:val="000000" w:themeColor="text1"/>
          <w:u w:val="single"/>
        </w:rPr>
        <w:t>several rivals</w:t>
      </w:r>
      <w:r w:rsidRPr="006F464F">
        <w:rPr>
          <w:rFonts w:asciiTheme="majorHAnsi" w:eastAsia="Times New Roman" w:hAnsiTheme="majorHAnsi" w:cstheme="majorHAnsi"/>
          <w:color w:val="000000" w:themeColor="text1"/>
        </w:rPr>
        <w:t xml:space="preserve">,” </w:t>
      </w:r>
      <w:r w:rsidRPr="006F464F">
        <w:rPr>
          <w:rFonts w:asciiTheme="majorHAnsi" w:eastAsia="Times New Roman" w:hAnsiTheme="majorHAnsi" w:cstheme="majorHAnsi"/>
          <w:color w:val="000000" w:themeColor="text1"/>
          <w:sz w:val="16"/>
          <w:szCs w:val="16"/>
        </w:rPr>
        <w:t>said Jerry Weng, a Shanghai-based analyst at KGI Securities Co.</w:t>
      </w:r>
    </w:p>
    <w:p w14:paraId="6CCE634C" w14:textId="77777777" w:rsidR="003A5D0A" w:rsidRDefault="003A5D0A" w:rsidP="003A5D0A">
      <w:pPr>
        <w:pStyle w:val="Heading4"/>
      </w:pPr>
      <w:r>
        <w:t>Economic Instability greenlights war</w:t>
      </w:r>
    </w:p>
    <w:p w14:paraId="44C43ABE" w14:textId="77777777" w:rsidR="003A5D0A" w:rsidRPr="003764C5" w:rsidRDefault="003A5D0A" w:rsidP="003A5D0A">
      <w:pPr>
        <w:pStyle w:val="NormalWeb"/>
        <w:shd w:val="clear" w:color="auto" w:fill="FFFFFF"/>
        <w:spacing w:before="60" w:beforeAutospacing="0" w:after="150" w:afterAutospacing="0"/>
        <w:textAlignment w:val="baseline"/>
        <w:rPr>
          <w:rFonts w:asciiTheme="majorHAnsi" w:hAnsiTheme="majorHAnsi" w:cstheme="majorHAnsi"/>
          <w:color w:val="333333"/>
          <w:sz w:val="16"/>
          <w:szCs w:val="16"/>
        </w:rPr>
      </w:pPr>
      <w:r w:rsidRPr="003764C5">
        <w:rPr>
          <w:rStyle w:val="Style13ptBold"/>
          <w:rFonts w:asciiTheme="majorHAnsi" w:hAnsiTheme="majorHAnsi" w:cstheme="majorHAnsi"/>
          <w:sz w:val="24"/>
        </w:rPr>
        <w:t>(Sundaram &amp; Popov 19)</w:t>
      </w:r>
      <w:r>
        <w:rPr>
          <w:rStyle w:val="Style13ptBold"/>
        </w:rPr>
        <w:t xml:space="preserve"> </w:t>
      </w:r>
      <w:r w:rsidRPr="003764C5">
        <w:rPr>
          <w:rFonts w:asciiTheme="majorHAnsi" w:hAnsiTheme="majorHAnsi" w:cstheme="majorHAnsi"/>
          <w:color w:val="000000" w:themeColor="text1"/>
          <w:sz w:val="16"/>
          <w:szCs w:val="16"/>
        </w:rPr>
        <w:t xml:space="preserve">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 “Economic Crisis Can Trigger World War”/ article/ </w:t>
      </w:r>
      <w:hyperlink r:id="rId25" w:history="1">
        <w:r w:rsidRPr="003764C5">
          <w:rPr>
            <w:rStyle w:val="Hyperlink"/>
            <w:rFonts w:asciiTheme="majorHAnsi" w:hAnsiTheme="majorHAnsi" w:cstheme="majorHAnsi"/>
            <w:color w:val="000000" w:themeColor="text1"/>
            <w:sz w:val="16"/>
            <w:szCs w:val="16"/>
          </w:rPr>
          <w:t>http://www.ipsnews.net/2019/02/economic-crisis-can-trigger-world-war/</w:t>
        </w:r>
      </w:hyperlink>
      <w:r w:rsidRPr="003764C5">
        <w:rPr>
          <w:rFonts w:asciiTheme="majorHAnsi" w:hAnsiTheme="majorHAnsi" w:cstheme="majorHAnsi"/>
          <w:color w:val="000000" w:themeColor="text1"/>
          <w:sz w:val="16"/>
          <w:szCs w:val="16"/>
        </w:rPr>
        <w:t xml:space="preserve"> kristy)</w:t>
      </w:r>
    </w:p>
    <w:p w14:paraId="370E66A9" w14:textId="77777777" w:rsidR="003A5D0A" w:rsidRPr="003764C5" w:rsidRDefault="003A5D0A" w:rsidP="003A5D0A">
      <w:pPr>
        <w:spacing w:after="0" w:line="240" w:lineRule="auto"/>
        <w:rPr>
          <w:rFonts w:asciiTheme="majorHAnsi" w:eastAsia="Times New Roman" w:hAnsiTheme="majorHAnsi" w:cstheme="majorHAnsi"/>
          <w:sz w:val="18"/>
          <w:szCs w:val="18"/>
        </w:rPr>
      </w:pPr>
      <w:r w:rsidRPr="003764C5">
        <w:rPr>
          <w:rFonts w:asciiTheme="majorHAnsi" w:eastAsia="Times New Roman" w:hAnsiTheme="majorHAnsi" w:cstheme="majorHAnsi"/>
          <w:sz w:val="18"/>
          <w:szCs w:val="18"/>
        </w:rPr>
        <w:t>*we do not endorse any problematic language</w:t>
      </w:r>
    </w:p>
    <w:p w14:paraId="3E8540DB" w14:textId="77777777" w:rsidR="003A5D0A" w:rsidRPr="003764C5" w:rsidRDefault="003A5D0A" w:rsidP="003A5D0A">
      <w:pPr>
        <w:rPr>
          <w:rStyle w:val="Style13ptBold"/>
          <w:b w:val="0"/>
          <w:bCs/>
          <w:sz w:val="16"/>
          <w:szCs w:val="16"/>
        </w:rPr>
      </w:pPr>
    </w:p>
    <w:p w14:paraId="1915D4C6" w14:textId="77777777" w:rsidR="003A5D0A" w:rsidRPr="00441957" w:rsidRDefault="003A5D0A" w:rsidP="003A5D0A">
      <w:pPr>
        <w:shd w:val="clear" w:color="auto" w:fill="FFFFFF"/>
        <w:spacing w:after="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Economic recovery efforts since the 2008-2009 global financial crisis have mainly depended on unconventional monetary policies. As fears rise of yet another international financial crisis, there are growing concerns about the increased possibility of large-scale military conflict.</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More worryingly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in the current political landscape, prolonged economic crisis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combined with rising economic inequality, chauvinistic ethno-populism </w:t>
      </w:r>
      <w:r w:rsidRPr="00441957">
        <w:rPr>
          <w:rFonts w:asciiTheme="majorHAnsi" w:eastAsia="Times New Roman" w:hAnsiTheme="majorHAnsi" w:cstheme="majorHAnsi"/>
          <w:color w:val="000000" w:themeColor="text1"/>
          <w:u w:val="single"/>
        </w:rPr>
        <w:t xml:space="preserve">as well as </w:t>
      </w:r>
      <w:r w:rsidRPr="00441957">
        <w:rPr>
          <w:rFonts w:asciiTheme="majorHAnsi" w:eastAsia="Times New Roman" w:hAnsiTheme="majorHAnsi" w:cstheme="majorHAnsi"/>
          <w:color w:val="000000" w:themeColor="text1"/>
          <w:sz w:val="16"/>
          <w:szCs w:val="16"/>
        </w:rPr>
        <w:t>aggressive jingoist rhetoric, including</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threats,</w:t>
      </w:r>
      <w:r w:rsidRPr="00441957">
        <w:rPr>
          <w:rFonts w:asciiTheme="majorHAnsi" w:eastAsia="Times New Roman" w:hAnsiTheme="majorHAnsi" w:cstheme="majorHAnsi"/>
          <w:color w:val="000000" w:themeColor="text1"/>
          <w:sz w:val="16"/>
          <w:szCs w:val="16"/>
        </w:rPr>
        <w:t xml:space="preserve"> could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easily spin out of control and ‘morph’ into military conflict, and worse, world war.</w:t>
      </w:r>
    </w:p>
    <w:p w14:paraId="759060C8"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Crisis responses limited</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u w:val="single"/>
        </w:rPr>
        <w:t>The 2008-2009</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global financial crisis almost</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‘bankrupted’ governments and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caused systemic collapse. Policymakers managed to pull the world economy from the brink</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but soon switched from counter-cyclical fiscal efforts to unconventional monetary measures, primarily ‘quantitative easing’ and very low, if not negative real interest rates.</w:t>
      </w:r>
    </w:p>
    <w:p w14:paraId="3EDDC2FB"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 xml:space="preserve">But </w:t>
      </w:r>
      <w:r w:rsidRPr="00441957">
        <w:rPr>
          <w:rFonts w:asciiTheme="majorHAnsi" w:eastAsia="Times New Roman" w:hAnsiTheme="majorHAnsi" w:cstheme="majorHAnsi"/>
          <w:color w:val="000000" w:themeColor="text1"/>
          <w:u w:val="single"/>
        </w:rPr>
        <w:t xml:space="preserve">while </w:t>
      </w:r>
      <w:r w:rsidRPr="00441957">
        <w:rPr>
          <w:rFonts w:asciiTheme="majorHAnsi" w:eastAsia="Times New Roman" w:hAnsiTheme="majorHAnsi" w:cstheme="majorHAnsi"/>
          <w:color w:val="000000" w:themeColor="text1"/>
          <w:sz w:val="16"/>
          <w:szCs w:val="16"/>
        </w:rPr>
        <w:t>these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monetary interventions averted realization of the worst fears at the time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by turning the US economy around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they did little to address underlying economic weaknesses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largely due to the ascendance of finance in recent decades at the expense of the real economy. Since then, despite promising to do so, policymakers have not seriously pursued, let alone achieved, such needed reforms.</w:t>
      </w:r>
    </w:p>
    <w:p w14:paraId="5C8DE76E"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u w:val="single"/>
        </w:rPr>
      </w:pPr>
      <w:r w:rsidRPr="00441957">
        <w:rPr>
          <w:rFonts w:asciiTheme="majorHAnsi" w:eastAsia="Times New Roman" w:hAnsiTheme="majorHAnsi" w:cstheme="majorHAnsi"/>
          <w:color w:val="000000" w:themeColor="text1"/>
          <w:sz w:val="18"/>
          <w:szCs w:val="18"/>
        </w:rPr>
        <w:t>Instead, ostensible structural reformers have taken advantage of the crisis to pursue largely irrelevant efforts to further ‘casualize’ labour markets. This lack of structural reform has meant that the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unprecedented liquidity</w:t>
      </w:r>
      <w:r w:rsidRPr="00441957">
        <w:rPr>
          <w:rFonts w:asciiTheme="majorHAnsi" w:eastAsia="Times New Roman" w:hAnsiTheme="majorHAnsi" w:cstheme="majorHAnsi"/>
          <w:color w:val="000000" w:themeColor="text1"/>
          <w:sz w:val="16"/>
          <w:szCs w:val="16"/>
        </w:rPr>
        <w:t xml:space="preserve"> central banks </w:t>
      </w:r>
      <w:r w:rsidRPr="00441957">
        <w:rPr>
          <w:rFonts w:asciiTheme="majorHAnsi" w:eastAsia="Times New Roman" w:hAnsiTheme="majorHAnsi" w:cstheme="majorHAnsi"/>
          <w:color w:val="000000" w:themeColor="text1"/>
          <w:u w:val="single"/>
        </w:rPr>
        <w:t xml:space="preserve">injected into economies has </w:t>
      </w:r>
      <w:r w:rsidRPr="00441957">
        <w:rPr>
          <w:rFonts w:asciiTheme="majorHAnsi" w:eastAsia="Times New Roman" w:hAnsiTheme="majorHAnsi" w:cstheme="majorHAnsi"/>
          <w:b/>
          <w:bCs/>
          <w:color w:val="000000" w:themeColor="text1"/>
          <w:u w:val="single"/>
        </w:rPr>
        <w:t>no</w:t>
      </w:r>
      <w:r w:rsidRPr="00441957">
        <w:rPr>
          <w:rFonts w:asciiTheme="majorHAnsi" w:eastAsia="Times New Roman" w:hAnsiTheme="majorHAnsi" w:cstheme="majorHAnsi"/>
          <w:color w:val="000000" w:themeColor="text1"/>
          <w:u w:val="single"/>
        </w:rPr>
        <w:t xml:space="preserve">t been </w:t>
      </w:r>
      <w:r w:rsidRPr="00441957">
        <w:rPr>
          <w:rFonts w:asciiTheme="majorHAnsi" w:eastAsia="Times New Roman" w:hAnsiTheme="majorHAnsi" w:cstheme="majorHAnsi"/>
          <w:color w:val="000000" w:themeColor="text1"/>
          <w:sz w:val="16"/>
          <w:szCs w:val="16"/>
        </w:rPr>
        <w:t>well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allocated to stimulate resurgence of the real economy.</w:t>
      </w:r>
    </w:p>
    <w:p w14:paraId="4AF45568"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From bust to bubble</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As monetary tightening checks asset price bubbles,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another economic crisis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possibly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more severe than the last</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as the economy has become less responsive to such blunt monetary interventions — </w:t>
      </w:r>
      <w:r w:rsidRPr="00441957">
        <w:rPr>
          <w:rFonts w:asciiTheme="majorHAnsi" w:eastAsia="Times New Roman" w:hAnsiTheme="majorHAnsi" w:cstheme="majorHAnsi"/>
          <w:color w:val="000000" w:themeColor="text1"/>
          <w:u w:val="single"/>
        </w:rPr>
        <w:t>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considered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likely</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A decade of such unconventional monetary policies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with</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very low interest rates, has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greatly depleted </w:t>
      </w:r>
      <w:r w:rsidRPr="00441957">
        <w:rPr>
          <w:rFonts w:asciiTheme="majorHAnsi" w:eastAsia="Times New Roman" w:hAnsiTheme="majorHAnsi" w:cstheme="majorHAnsi"/>
          <w:color w:val="000000" w:themeColor="text1"/>
          <w:sz w:val="16"/>
          <w:szCs w:val="16"/>
        </w:rPr>
        <w:t>their</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ability to revive the economy.</w:t>
      </w:r>
    </w:p>
    <w:p w14:paraId="1A7D4695"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rPr>
      </w:pPr>
      <w:r w:rsidRPr="00441957">
        <w:rPr>
          <w:rFonts w:asciiTheme="majorHAnsi" w:eastAsia="Times New Roman" w:hAnsiTheme="majorHAnsi" w:cstheme="majorHAnsi"/>
          <w:color w:val="000000" w:themeColor="text1"/>
          <w:sz w:val="16"/>
          <w:szCs w:val="16"/>
        </w:rPr>
        <w:t>The implications beyond the economy of such developments and policy responses are already being seen. Prolonged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economic distress</w:t>
      </w:r>
      <w:r w:rsidRPr="00441957">
        <w:rPr>
          <w:rFonts w:asciiTheme="majorHAnsi" w:eastAsia="Times New Roman" w:hAnsiTheme="majorHAnsi" w:cstheme="majorHAnsi"/>
          <w:color w:val="000000" w:themeColor="text1"/>
        </w:rPr>
        <w:t xml:space="preserve"> has </w:t>
      </w:r>
      <w:r w:rsidRPr="00441957">
        <w:rPr>
          <w:rFonts w:asciiTheme="majorHAnsi" w:eastAsia="Times New Roman" w:hAnsiTheme="majorHAnsi" w:cstheme="majorHAnsi"/>
          <w:color w:val="000000" w:themeColor="text1"/>
          <w:u w:val="single"/>
        </w:rPr>
        <w:t>worsened public antipathy towards the culturally alien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not only abroad, but also within. Thus, another round of economic stress is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deemed likely to foment unrest, conflict, even war as it is blamed on the foreign</w:t>
      </w:r>
      <w:r w:rsidRPr="00441957">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530986C3"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b/>
          <w:bCs/>
          <w:color w:val="000000" w:themeColor="text1"/>
        </w:rPr>
        <w:t>Liberalization’s discontents</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Rising economic insecurity, inequalities and deprivation are expected to strengthen ethno-populist and jingoistic nationalist sentiments, and increase social tensions and turmoil, especially among the growing precariat and others who feel vulnerable or threatened.</w:t>
      </w:r>
    </w:p>
    <w:p w14:paraId="2F83CF5E"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w:t>
      </w:r>
    </w:p>
    <w:p w14:paraId="6EB70B88"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7F425E0F"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sz w:val="16"/>
          <w:szCs w:val="16"/>
        </w:rPr>
      </w:pPr>
      <w:r w:rsidRPr="00441957">
        <w:rPr>
          <w:rFonts w:asciiTheme="majorHAnsi" w:eastAsia="Times New Roman" w:hAnsiTheme="majorHAnsi" w:cstheme="majorHAnsi"/>
          <w:color w:val="000000" w:themeColor="text1"/>
          <w:sz w:val="16"/>
          <w:szCs w:val="16"/>
        </w:rPr>
        <w:t>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w:t>
      </w:r>
    </w:p>
    <w:p w14:paraId="301F56D1"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rPr>
      </w:pPr>
      <w:r w:rsidRPr="00441957">
        <w:rPr>
          <w:rFonts w:asciiTheme="majorHAnsi" w:eastAsia="Times New Roman" w:hAnsiTheme="majorHAnsi" w:cstheme="majorHAnsi"/>
          <w:b/>
          <w:bCs/>
          <w:color w:val="000000" w:themeColor="text1"/>
        </w:rPr>
        <w:t>Insecurity, populism, conflict</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Thomas Piketty has argued that a sudden increase in income inequality is often followed by a great crisis. Although causality is difficult to prove, with wealth and income inequality now at historical highs, this should give cause for concern.</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Of course, other factors also contribute to or exacerbate civil and international tensions, with some due to policies intended for other purposes. Nevertheless, even if unintended, such developments could inadvertently catalyse future crises and conflicts.</w:t>
      </w:r>
      <w:r w:rsidRPr="00F460E3">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Publics often have good reason to be restless, if not angry, but the emotional appeals of ethno-populism and jingoistic nationalism are leading to chauvinistic policy measures which only make things worse.</w:t>
      </w:r>
      <w:r w:rsidRPr="00F460E3">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At the international level,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despite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the world’s unprecedented and still growing interconnectedness,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multilateralism</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is increasingly being eschewed as the</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US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 xml:space="preserve">increasingly </w:t>
      </w:r>
      <w:r w:rsidRPr="00441957">
        <w:rPr>
          <w:rFonts w:asciiTheme="majorHAnsi" w:eastAsia="Times New Roman" w:hAnsiTheme="majorHAnsi" w:cstheme="majorHAnsi"/>
          <w:color w:val="000000" w:themeColor="text1"/>
          <w:u w:val="single"/>
        </w:rPr>
        <w:t>resorts to unilateral, sovereigntist policies without bothering</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to</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even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build coalitions with </w:t>
      </w:r>
      <w:r w:rsidRPr="00441957">
        <w:rPr>
          <w:rFonts w:asciiTheme="majorHAnsi" w:eastAsia="Times New Roman" w:hAnsiTheme="majorHAnsi" w:cstheme="majorHAnsi"/>
          <w:color w:val="000000" w:themeColor="text1"/>
          <w:sz w:val="16"/>
          <w:szCs w:val="16"/>
        </w:rPr>
        <w:t>its usual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allies.</w:t>
      </w:r>
    </w:p>
    <w:p w14:paraId="3D526306" w14:textId="77777777" w:rsidR="003A5D0A" w:rsidRPr="00441957" w:rsidRDefault="003A5D0A" w:rsidP="003A5D0A">
      <w:pPr>
        <w:shd w:val="clear" w:color="auto" w:fill="FFFFFF"/>
        <w:spacing w:before="60" w:after="150" w:line="240" w:lineRule="auto"/>
        <w:textAlignment w:val="baseline"/>
        <w:rPr>
          <w:rFonts w:asciiTheme="majorHAnsi" w:eastAsia="Times New Roman" w:hAnsiTheme="majorHAnsi" w:cstheme="majorHAnsi"/>
          <w:color w:val="000000" w:themeColor="text1"/>
          <w:u w:val="single"/>
        </w:rPr>
      </w:pPr>
      <w:r w:rsidRPr="00441957">
        <w:rPr>
          <w:rFonts w:asciiTheme="majorHAnsi" w:eastAsia="Times New Roman" w:hAnsiTheme="majorHAnsi" w:cstheme="majorHAnsi"/>
          <w:b/>
          <w:bCs/>
          <w:color w:val="000000" w:themeColor="text1"/>
        </w:rPr>
        <w:t>Avoiding Thucydides’ iceberg</w:t>
      </w:r>
      <w:r w:rsidRPr="00441957">
        <w:rPr>
          <w:rFonts w:asciiTheme="majorHAnsi" w:eastAsia="Times New Roman" w:hAnsiTheme="majorHAnsi" w:cstheme="majorHAnsi"/>
          <w:color w:val="000000" w:themeColor="text1"/>
        </w:rPr>
        <w:br/>
      </w:r>
      <w:r w:rsidRPr="00441957">
        <w:rPr>
          <w:rFonts w:asciiTheme="majorHAnsi" w:eastAsia="Times New Roman" w:hAnsiTheme="majorHAnsi" w:cstheme="majorHAnsi"/>
          <w:color w:val="000000" w:themeColor="text1"/>
          <w:sz w:val="16"/>
          <w:szCs w:val="16"/>
        </w:rPr>
        <w:t>Thus, protracted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economic distress</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economic conflicts or another financial crisis could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lead to military confrontation</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by the protagonists, even if unintended.</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Less than a decade after the Great Depression </w:t>
      </w:r>
      <w:r w:rsidRPr="00441957">
        <w:rPr>
          <w:rFonts w:asciiTheme="majorHAnsi" w:eastAsia="Times New Roman" w:hAnsiTheme="majorHAnsi" w:cstheme="majorHAnsi"/>
          <w:color w:val="000000" w:themeColor="text1"/>
          <w:sz w:val="16"/>
          <w:szCs w:val="16"/>
        </w:rPr>
        <w:t xml:space="preserve">started, the </w:t>
      </w:r>
      <w:r w:rsidRPr="00441957">
        <w:rPr>
          <w:rFonts w:asciiTheme="majorHAnsi" w:eastAsia="Times New Roman" w:hAnsiTheme="majorHAnsi" w:cstheme="majorHAnsi"/>
          <w:color w:val="000000" w:themeColor="text1"/>
          <w:u w:val="single"/>
        </w:rPr>
        <w:t>Second World War had begun as the Axis powers challenged the earlier entrenched colonial powers.</w:t>
      </w:r>
      <w:r>
        <w:rPr>
          <w:rFonts w:asciiTheme="majorHAnsi" w:eastAsia="Times New Roman" w:hAnsiTheme="majorHAnsi" w:cstheme="majorHAnsi"/>
          <w:color w:val="000000" w:themeColor="text1"/>
          <w:u w:val="single"/>
        </w:rPr>
        <w:t xml:space="preserve"> </w:t>
      </w:r>
      <w:r w:rsidRPr="00441957">
        <w:rPr>
          <w:rFonts w:asciiTheme="majorHAnsi" w:eastAsia="Times New Roman" w:hAnsiTheme="majorHAnsi" w:cstheme="majorHAnsi"/>
          <w:color w:val="000000" w:themeColor="text1"/>
          <w:sz w:val="16"/>
          <w:szCs w:val="16"/>
        </w:rPr>
        <w:t>They patently ignored Thucydides’ warning, in chronicling the Peloponnesian wars over two millennia before, when the rise of Athens threatened the established dominance of Sparta!</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u w:val="single"/>
        </w:rPr>
        <w:t>Anticipating</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and addressing such</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possibilities </w:t>
      </w:r>
      <w:r w:rsidRPr="00441957">
        <w:rPr>
          <w:rFonts w:asciiTheme="majorHAnsi" w:eastAsia="Times New Roman" w:hAnsiTheme="majorHAnsi" w:cstheme="majorHAnsi"/>
          <w:color w:val="000000" w:themeColor="text1"/>
          <w:sz w:val="16"/>
          <w:szCs w:val="16"/>
        </w:rPr>
        <w:t>may well</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serve to</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sz w:val="16"/>
          <w:szCs w:val="16"/>
        </w:rPr>
        <w:t>help</w:t>
      </w:r>
      <w:r w:rsidRPr="00441957">
        <w:rPr>
          <w:rFonts w:asciiTheme="majorHAnsi" w:eastAsia="Times New Roman" w:hAnsiTheme="majorHAnsi" w:cstheme="majorHAnsi"/>
          <w:color w:val="000000" w:themeColor="text1"/>
        </w:rPr>
        <w:t xml:space="preserve"> </w:t>
      </w:r>
      <w:r w:rsidRPr="00441957">
        <w:rPr>
          <w:rFonts w:asciiTheme="majorHAnsi" w:eastAsia="Times New Roman" w:hAnsiTheme="majorHAnsi" w:cstheme="majorHAnsi"/>
          <w:color w:val="000000" w:themeColor="text1"/>
          <w:u w:val="single"/>
        </w:rPr>
        <w:t xml:space="preserve">avoid otherwise imminent </w:t>
      </w:r>
      <w:r w:rsidRPr="00441957">
        <w:rPr>
          <w:rFonts w:asciiTheme="majorHAnsi" w:eastAsia="Times New Roman" w:hAnsiTheme="majorHAnsi" w:cstheme="majorHAnsi"/>
          <w:b/>
          <w:bCs/>
          <w:color w:val="000000" w:themeColor="text1"/>
          <w:u w:val="single"/>
        </w:rPr>
        <w:t>disasters</w:t>
      </w:r>
      <w:r w:rsidRPr="00441957">
        <w:rPr>
          <w:rFonts w:asciiTheme="majorHAnsi" w:eastAsia="Times New Roman" w:hAnsiTheme="majorHAnsi" w:cstheme="majorHAnsi"/>
          <w:color w:val="000000" w:themeColor="text1"/>
          <w:u w:val="single"/>
        </w:rPr>
        <w:t xml:space="preserve"> </w:t>
      </w:r>
      <w:r w:rsidRPr="00441957">
        <w:rPr>
          <w:rFonts w:asciiTheme="majorHAnsi" w:eastAsia="Times New Roman" w:hAnsiTheme="majorHAnsi" w:cstheme="majorHAnsi"/>
          <w:color w:val="000000" w:themeColor="text1"/>
          <w:sz w:val="16"/>
          <w:szCs w:val="16"/>
        </w:rPr>
        <w:t>by undertaking pre-emptive collective action, as difficult as that may be.</w:t>
      </w:r>
      <w:r>
        <w:rPr>
          <w:rFonts w:asciiTheme="majorHAnsi" w:eastAsia="Times New Roman" w:hAnsiTheme="majorHAnsi" w:cstheme="majorHAnsi"/>
          <w:color w:val="000000" w:themeColor="text1"/>
          <w:sz w:val="16"/>
          <w:szCs w:val="16"/>
        </w:rPr>
        <w:t xml:space="preserve"> </w:t>
      </w:r>
      <w:r w:rsidRPr="00441957">
        <w:rPr>
          <w:rFonts w:asciiTheme="majorHAnsi" w:eastAsia="Times New Roman" w:hAnsiTheme="majorHAnsi" w:cstheme="majorHAnsi"/>
          <w:color w:val="000000" w:themeColor="text1"/>
          <w:sz w:val="16"/>
          <w:szCs w:val="16"/>
        </w:rPr>
        <w:t>The international community has no excuse for being like the owners and captain of the Titanic, conceitedly convinced that no iceberg could possibly sink the great ship.</w:t>
      </w:r>
    </w:p>
    <w:p w14:paraId="1CADA184" w14:textId="77777777" w:rsidR="003A5D0A" w:rsidRPr="00402A3E" w:rsidRDefault="003A5D0A" w:rsidP="003A5D0A"/>
    <w:p w14:paraId="4C1A119B" w14:textId="77777777" w:rsidR="003A5D0A" w:rsidRPr="006023FF" w:rsidRDefault="003A5D0A" w:rsidP="003A5D0A"/>
    <w:p w14:paraId="1F223A2E" w14:textId="77777777" w:rsidR="003A5D0A" w:rsidRDefault="003A5D0A" w:rsidP="003A5D0A">
      <w:pPr>
        <w:pStyle w:val="Heading3"/>
      </w:pPr>
      <w:r>
        <w:t>Consolidation Bad</w:t>
      </w:r>
    </w:p>
    <w:p w14:paraId="7F1ECC80" w14:textId="77777777" w:rsidR="003A5D0A" w:rsidRPr="000E7F49" w:rsidRDefault="003A5D0A" w:rsidP="003A5D0A"/>
    <w:p w14:paraId="5B9849E0" w14:textId="77777777" w:rsidR="003A5D0A" w:rsidRDefault="003A5D0A" w:rsidP="003A5D0A">
      <w:pPr>
        <w:pStyle w:val="Heading4"/>
      </w:pPr>
      <w:r>
        <w:t xml:space="preserve">Large companies </w:t>
      </w:r>
      <w:r>
        <w:rPr>
          <w:u w:val="single"/>
        </w:rPr>
        <w:t xml:space="preserve">choke out </w:t>
      </w:r>
      <w:r>
        <w:t>smaller businesses—creates unsustainable market and economy</w:t>
      </w:r>
    </w:p>
    <w:p w14:paraId="7C570E7B" w14:textId="77777777" w:rsidR="003A5D0A" w:rsidRPr="00D235FD" w:rsidRDefault="003A5D0A" w:rsidP="003A5D0A">
      <w:pPr>
        <w:spacing w:after="0" w:line="240" w:lineRule="auto"/>
        <w:rPr>
          <w:rFonts w:asciiTheme="majorHAnsi" w:eastAsia="Times New Roman" w:hAnsiTheme="majorHAnsi" w:cstheme="majorHAnsi"/>
          <w:sz w:val="24"/>
        </w:rPr>
      </w:pPr>
      <w:r>
        <w:rPr>
          <w:rStyle w:val="Style13ptBold"/>
        </w:rPr>
        <w:t>(Sherman</w:t>
      </w:r>
      <w:r>
        <w:rPr>
          <w:rStyle w:val="Style13ptBold"/>
          <w:b w:val="0"/>
          <w:sz w:val="18"/>
          <w:szCs w:val="18"/>
        </w:rPr>
        <w:t xml:space="preserve"> 9-29-</w:t>
      </w:r>
      <w:r>
        <w:rPr>
          <w:rStyle w:val="Style13ptBold"/>
        </w:rPr>
        <w:t xml:space="preserve"> 2019) </w:t>
      </w:r>
      <w:r w:rsidRPr="00D235FD">
        <w:rPr>
          <w:rStyle w:val="Style13ptBold"/>
          <w:rFonts w:asciiTheme="majorHAnsi" w:hAnsiTheme="majorHAnsi" w:cstheme="majorHAnsi"/>
          <w:b w:val="0"/>
          <w:color w:val="000000" w:themeColor="text1"/>
          <w:sz w:val="18"/>
          <w:szCs w:val="18"/>
        </w:rPr>
        <w:t xml:space="preserve">Erik Sherman, </w:t>
      </w:r>
      <w:r w:rsidRPr="00D235FD">
        <w:rPr>
          <w:rFonts w:asciiTheme="majorHAnsi" w:eastAsia="Times New Roman" w:hAnsiTheme="majorHAnsi" w:cstheme="majorHAnsi"/>
          <w:color w:val="000000" w:themeColor="text1"/>
          <w:sz w:val="18"/>
          <w:szCs w:val="18"/>
          <w:shd w:val="clear" w:color="auto" w:fill="FFFFFF"/>
        </w:rPr>
        <w:t>journalist and author who primarily covers business, economics, finance, technology, and politics (“Business Consolidation is Crushing the Economy and People”/ https://www.forbes.com/sites/eriksherman/2019/08/29/business-consolidation-economy/ kristy)</w:t>
      </w:r>
    </w:p>
    <w:p w14:paraId="32D38B68" w14:textId="77777777" w:rsidR="003A5D0A" w:rsidRPr="00D235FD" w:rsidRDefault="003A5D0A" w:rsidP="003A5D0A">
      <w:pPr>
        <w:rPr>
          <w:rStyle w:val="Style13ptBold"/>
          <w:b w:val="0"/>
          <w:bCs/>
          <w:sz w:val="18"/>
          <w:szCs w:val="18"/>
        </w:rPr>
      </w:pPr>
    </w:p>
    <w:p w14:paraId="7897DF08" w14:textId="77777777" w:rsidR="003A5D0A" w:rsidRPr="000E4F87" w:rsidRDefault="003A5D0A" w:rsidP="003A5D0A">
      <w:pPr>
        <w:pStyle w:val="NormalWeb"/>
        <w:rPr>
          <w:rFonts w:asciiTheme="majorHAnsi" w:hAnsiTheme="majorHAnsi" w:cstheme="majorHAnsi"/>
          <w:color w:val="000000" w:themeColor="text1"/>
          <w:sz w:val="18"/>
          <w:szCs w:val="18"/>
        </w:rPr>
      </w:pPr>
      <w:r w:rsidRPr="000E4F87">
        <w:rPr>
          <w:rFonts w:asciiTheme="majorHAnsi" w:hAnsiTheme="majorHAnsi" w:cstheme="majorHAnsi"/>
          <w:color w:val="000000" w:themeColor="text1"/>
          <w:sz w:val="18"/>
          <w:szCs w:val="18"/>
        </w:rPr>
        <w:t xml:space="preserve">Often enough here I write about income inequality issues that come from selfishness, unfair social systems, and a practical disinterest on the part of people with power and money in the welfare of those without. But there are other conditions as well—market conditions in industries, for example. A </w:t>
      </w:r>
      <w:hyperlink r:id="rId26" w:tgtFrame="_blank" w:history="1">
        <w:r w:rsidRPr="000E4F87">
          <w:rPr>
            <w:rStyle w:val="Hyperlink"/>
            <w:rFonts w:asciiTheme="majorHAnsi" w:eastAsiaTheme="majorEastAsia" w:hAnsiTheme="majorHAnsi" w:cstheme="majorHAnsi"/>
            <w:color w:val="000000" w:themeColor="text1"/>
            <w:sz w:val="18"/>
            <w:szCs w:val="18"/>
          </w:rPr>
          <w:t>new study</w:t>
        </w:r>
      </w:hyperlink>
      <w:r w:rsidRPr="000E4F87">
        <w:rPr>
          <w:rFonts w:asciiTheme="majorHAnsi" w:hAnsiTheme="majorHAnsi" w:cstheme="majorHAnsi"/>
          <w:color w:val="000000" w:themeColor="text1"/>
          <w:sz w:val="18"/>
          <w:szCs w:val="18"/>
        </w:rPr>
        <w:t xml:space="preserve"> from Ufuk Akcigit, a professor of economics at the University of Chicago, and Sina T. Ates, a senior economist at the Federal Reserve Board, look at how business dynamism—the process of new business formation, expansion, contraction, job creation and destruction—has been slowing. They try to develop a theory behind this. This observation of slowing business dynamism isn't new. A </w:t>
      </w:r>
      <w:hyperlink r:id="rId27" w:tgtFrame="_blank" w:history="1">
        <w:r w:rsidRPr="000E4F87">
          <w:rPr>
            <w:rStyle w:val="Hyperlink"/>
            <w:rFonts w:asciiTheme="majorHAnsi" w:eastAsiaTheme="majorEastAsia" w:hAnsiTheme="majorHAnsi" w:cstheme="majorHAnsi"/>
            <w:color w:val="000000" w:themeColor="text1"/>
            <w:sz w:val="18"/>
            <w:szCs w:val="18"/>
          </w:rPr>
          <w:t>Brookings study</w:t>
        </w:r>
      </w:hyperlink>
      <w:r w:rsidRPr="000E4F87">
        <w:rPr>
          <w:rFonts w:asciiTheme="majorHAnsi" w:hAnsiTheme="majorHAnsi" w:cstheme="majorHAnsi"/>
          <w:color w:val="000000" w:themeColor="text1"/>
          <w:sz w:val="18"/>
          <w:szCs w:val="18"/>
        </w:rPr>
        <w:t xml:space="preserve"> from 2014 found the same thing. But a set of observations in the new paper is particularly interesting. Here are the factors the authors said contribute to the slowdown:</w:t>
      </w:r>
    </w:p>
    <w:p w14:paraId="75543655"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1. Market concentration has risen.</w:t>
      </w:r>
    </w:p>
    <w:p w14:paraId="3AB5419B"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2. Average markups have increased.</w:t>
      </w:r>
    </w:p>
    <w:p w14:paraId="56A2B258"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3. Average profits have increased.</w:t>
      </w:r>
    </w:p>
    <w:p w14:paraId="3AA0CE68"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4. The labor share of output has gone down.</w:t>
      </w:r>
    </w:p>
    <w:p w14:paraId="461B4FF6"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5. The rise in market concentration and the fall in labor share are positively associated.</w:t>
      </w:r>
    </w:p>
    <w:p w14:paraId="20D76497"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6. The labor productivity gap between frontier and laggard firms has widened.</w:t>
      </w:r>
    </w:p>
    <w:p w14:paraId="023AAEA1"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7. Firm entry rate has declined.</w:t>
      </w:r>
    </w:p>
    <w:p w14:paraId="204A0BB1"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8. The share of young firms in economic activity has declined.</w:t>
      </w:r>
    </w:p>
    <w:p w14:paraId="53AF376E"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9. Job reallocation has slowed down.</w:t>
      </w:r>
    </w:p>
    <w:p w14:paraId="03EE554D" w14:textId="77777777" w:rsidR="003A5D0A" w:rsidRPr="000E4F87" w:rsidRDefault="003A5D0A" w:rsidP="003A5D0A">
      <w:pPr>
        <w:pStyle w:val="NormalWeb"/>
        <w:rPr>
          <w:rFonts w:asciiTheme="majorHAnsi" w:hAnsiTheme="majorHAnsi" w:cstheme="majorHAnsi"/>
          <w:b/>
          <w:bCs/>
          <w:color w:val="000000" w:themeColor="text1"/>
          <w:sz w:val="18"/>
          <w:szCs w:val="18"/>
          <w:u w:val="single"/>
        </w:rPr>
      </w:pPr>
      <w:r w:rsidRPr="000E4F87">
        <w:rPr>
          <w:rFonts w:asciiTheme="majorHAnsi" w:hAnsiTheme="majorHAnsi" w:cstheme="majorHAnsi"/>
          <w:b/>
          <w:bCs/>
          <w:color w:val="000000" w:themeColor="text1"/>
          <w:sz w:val="18"/>
          <w:szCs w:val="18"/>
          <w:u w:val="single"/>
        </w:rPr>
        <w:t>10. The dispersion of firm growth has decreased.</w:t>
      </w:r>
    </w:p>
    <w:p w14:paraId="694B1262" w14:textId="77777777" w:rsidR="003A5D0A" w:rsidRPr="000E4F87" w:rsidRDefault="003A5D0A" w:rsidP="003A5D0A">
      <w:pPr>
        <w:pStyle w:val="NormalWeb"/>
        <w:rPr>
          <w:rFonts w:asciiTheme="majorHAnsi" w:hAnsiTheme="majorHAnsi" w:cstheme="majorHAnsi"/>
          <w:color w:val="000000" w:themeColor="text1"/>
          <w:sz w:val="18"/>
          <w:szCs w:val="18"/>
        </w:rPr>
      </w:pPr>
      <w:r w:rsidRPr="000E4F87">
        <w:rPr>
          <w:rFonts w:asciiTheme="majorHAnsi" w:hAnsiTheme="majorHAnsi" w:cstheme="majorHAnsi"/>
          <w:color w:val="000000" w:themeColor="text1"/>
          <w:sz w:val="18"/>
          <w:szCs w:val="18"/>
        </w:rPr>
        <w:t xml:space="preserve">It's become common to think that almost everything is a vast plot of a small, powerful, and wealthy </w:t>
      </w:r>
      <w:r w:rsidRPr="000E4F87">
        <w:rPr>
          <w:rFonts w:asciiTheme="majorHAnsi" w:hAnsiTheme="majorHAnsi" w:cstheme="majorHAnsi"/>
          <w:strike/>
          <w:color w:val="000000" w:themeColor="text1"/>
          <w:sz w:val="18"/>
          <w:szCs w:val="18"/>
        </w:rPr>
        <w:t>cabal</w:t>
      </w:r>
      <w:r w:rsidRPr="000E4F87">
        <w:rPr>
          <w:rFonts w:asciiTheme="majorHAnsi" w:hAnsiTheme="majorHAnsi" w:cstheme="majorHAnsi"/>
          <w:color w:val="000000" w:themeColor="text1"/>
          <w:sz w:val="18"/>
          <w:szCs w:val="18"/>
        </w:rPr>
        <w:t>. Sometimes it may be. But we often discount the degree to which the world works on automatic—the hand of the market, as it's often called. Although, ironically, it stems from combined individual behaviors that ultimately manifest themselves as a mindless force.</w:t>
      </w:r>
      <w:r>
        <w:rPr>
          <w:rFonts w:asciiTheme="majorHAnsi" w:hAnsiTheme="majorHAnsi" w:cstheme="majorHAnsi"/>
          <w:color w:val="000000" w:themeColor="text1"/>
          <w:sz w:val="18"/>
          <w:szCs w:val="18"/>
        </w:rPr>
        <w:t xml:space="preserve"> </w:t>
      </w:r>
      <w:r w:rsidRPr="000E4F87">
        <w:rPr>
          <w:rFonts w:asciiTheme="majorHAnsi" w:hAnsiTheme="majorHAnsi" w:cstheme="majorHAnsi"/>
          <w:color w:val="000000" w:themeColor="text1"/>
          <w:sz w:val="18"/>
          <w:szCs w:val="18"/>
        </w:rPr>
        <w:t>There is nothing benevolent or intelligent about this. Nothing magical in the resulting collection of individual psychology choices based on increasing personal advantage.</w:t>
      </w:r>
    </w:p>
    <w:p w14:paraId="000D2846" w14:textId="77777777" w:rsidR="003A5D0A" w:rsidRPr="009E63BB" w:rsidRDefault="003A5D0A" w:rsidP="003A5D0A">
      <w:pPr>
        <w:pStyle w:val="NormalWeb"/>
        <w:rPr>
          <w:rFonts w:asciiTheme="majorHAnsi" w:hAnsiTheme="majorHAnsi" w:cstheme="majorHAnsi"/>
          <w:color w:val="000000" w:themeColor="text1"/>
          <w:sz w:val="22"/>
        </w:rPr>
      </w:pPr>
      <w:r w:rsidRPr="000E4F87">
        <w:rPr>
          <w:rFonts w:asciiTheme="majorHAnsi" w:hAnsiTheme="majorHAnsi" w:cstheme="majorHAnsi"/>
          <w:color w:val="000000" w:themeColor="text1"/>
          <w:sz w:val="22"/>
          <w:u w:val="single"/>
        </w:rPr>
        <w:t xml:space="preserve">People want to make more money, so they push companies to be bigger. The companies charge more. They pay less and keep a greater portion of the profits </w:t>
      </w:r>
      <w:r w:rsidRPr="009E63BB">
        <w:rPr>
          <w:rFonts w:asciiTheme="majorHAnsi" w:hAnsiTheme="majorHAnsi" w:cstheme="majorHAnsi"/>
          <w:color w:val="000000" w:themeColor="text1"/>
          <w:sz w:val="22"/>
        </w:rPr>
        <w:t>rather than recognize that without help they couldn't make anything.</w:t>
      </w:r>
    </w:p>
    <w:p w14:paraId="13CEC3C6" w14:textId="77777777" w:rsidR="003A5D0A" w:rsidRPr="000E4F87" w:rsidRDefault="003A5D0A" w:rsidP="003A5D0A">
      <w:pPr>
        <w:pStyle w:val="NormalWeb"/>
        <w:rPr>
          <w:rFonts w:asciiTheme="majorHAnsi" w:hAnsiTheme="majorHAnsi" w:cstheme="majorHAnsi"/>
          <w:color w:val="000000" w:themeColor="text1"/>
          <w:sz w:val="22"/>
          <w:u w:val="single"/>
        </w:rPr>
      </w:pPr>
      <w:r w:rsidRPr="000E4F87">
        <w:rPr>
          <w:rFonts w:asciiTheme="majorHAnsi" w:hAnsiTheme="majorHAnsi" w:cstheme="majorHAnsi"/>
          <w:color w:val="000000" w:themeColor="text1"/>
          <w:sz w:val="22"/>
          <w:u w:val="single"/>
        </w:rPr>
        <w:t xml:space="preserve">Bigger companies snap up more sales and market share, making it increasingly difficult for new companies to come into existence and thrive. </w:t>
      </w:r>
      <w:r w:rsidRPr="000E4F87">
        <w:rPr>
          <w:rFonts w:asciiTheme="majorHAnsi" w:hAnsiTheme="majorHAnsi" w:cstheme="majorHAnsi"/>
          <w:color w:val="000000" w:themeColor="text1"/>
          <w:sz w:val="22"/>
        </w:rPr>
        <w:t>And then the larger businesses do what they can to discourage competitors because they</w:t>
      </w:r>
      <w:r w:rsidRPr="009E63BB">
        <w:rPr>
          <w:rFonts w:asciiTheme="majorHAnsi" w:hAnsiTheme="majorHAnsi" w:cstheme="majorHAnsi"/>
          <w:color w:val="000000" w:themeColor="text1"/>
          <w:sz w:val="22"/>
        </w:rPr>
        <w:t xml:space="preserve"> don't want to give up anything they have. Potential </w:t>
      </w:r>
      <w:r w:rsidRPr="000E4F87">
        <w:rPr>
          <w:rFonts w:asciiTheme="majorHAnsi" w:hAnsiTheme="majorHAnsi" w:cstheme="majorHAnsi"/>
          <w:color w:val="000000" w:themeColor="text1"/>
          <w:sz w:val="22"/>
          <w:u w:val="single"/>
        </w:rPr>
        <w:t>competitors get discouraged and squeezed to a point where they have trouble being viable.</w:t>
      </w:r>
    </w:p>
    <w:p w14:paraId="7E393B33" w14:textId="77777777" w:rsidR="003A5D0A" w:rsidRPr="000E4F87" w:rsidRDefault="003A5D0A" w:rsidP="003A5D0A">
      <w:pPr>
        <w:pStyle w:val="NormalWeb"/>
        <w:rPr>
          <w:rFonts w:asciiTheme="majorHAnsi" w:hAnsiTheme="majorHAnsi" w:cstheme="majorHAnsi"/>
          <w:color w:val="000000" w:themeColor="text1"/>
          <w:sz w:val="20"/>
          <w:szCs w:val="20"/>
        </w:rPr>
      </w:pPr>
      <w:r w:rsidRPr="000E4F87">
        <w:rPr>
          <w:rFonts w:asciiTheme="majorHAnsi" w:hAnsiTheme="majorHAnsi" w:cstheme="majorHAnsi"/>
          <w:color w:val="000000" w:themeColor="text1"/>
          <w:sz w:val="20"/>
          <w:szCs w:val="20"/>
        </w:rPr>
        <w:t>Those with money influence politics to further lock in benefits to corporations and people at the top. The 2017 tax law was one of the most absurd examples ever, cutting taxes and piling on debt to a degree that was shocking even in our profligate collective financing.</w:t>
      </w:r>
    </w:p>
    <w:p w14:paraId="74A10AD4" w14:textId="77777777" w:rsidR="003A5D0A" w:rsidRPr="000E4F87" w:rsidRDefault="003A5D0A" w:rsidP="003A5D0A">
      <w:pPr>
        <w:pStyle w:val="NormalWeb"/>
        <w:rPr>
          <w:rFonts w:asciiTheme="majorHAnsi" w:hAnsiTheme="majorHAnsi" w:cstheme="majorHAnsi"/>
          <w:color w:val="000000" w:themeColor="text1"/>
          <w:sz w:val="20"/>
          <w:szCs w:val="20"/>
        </w:rPr>
      </w:pPr>
      <w:r w:rsidRPr="000E4F87">
        <w:rPr>
          <w:rFonts w:asciiTheme="majorHAnsi" w:hAnsiTheme="majorHAnsi" w:cstheme="majorHAnsi"/>
          <w:color w:val="000000" w:themeColor="text1"/>
          <w:sz w:val="20"/>
          <w:szCs w:val="20"/>
        </w:rPr>
        <w:t>People subtly push to redefine basic concepts in the world and help justify their interests. For example, from World War II until the late 1970s, it was considered </w:t>
      </w:r>
      <w:hyperlink r:id="rId28" w:tgtFrame="_blank" w:history="1">
        <w:r w:rsidRPr="000E4F87">
          <w:rPr>
            <w:rStyle w:val="Hyperlink"/>
            <w:rFonts w:asciiTheme="majorHAnsi" w:eastAsiaTheme="majorEastAsia" w:hAnsiTheme="majorHAnsi" w:cstheme="majorHAnsi"/>
            <w:color w:val="000000" w:themeColor="text1"/>
            <w:sz w:val="20"/>
            <w:szCs w:val="20"/>
          </w:rPr>
          <w:t>normal for corporations to retain their earnings and reinvest them</w:t>
        </w:r>
      </w:hyperlink>
      <w:r w:rsidRPr="000E4F87">
        <w:rPr>
          <w:rFonts w:asciiTheme="majorHAnsi" w:hAnsiTheme="majorHAnsi" w:cstheme="majorHAnsi"/>
          <w:color w:val="000000" w:themeColor="text1"/>
          <w:sz w:val="20"/>
          <w:szCs w:val="20"/>
        </w:rPr>
        <w:t>—of course in part distributing money to shareholders, but also expanding salaries and job security. Then Milton Friedman and others in the economics department of the University of Chicago, after sitting at the feet of Ayn Rand too frequently, argued how a corporation should only exist for its shareholders.</w:t>
      </w:r>
    </w:p>
    <w:p w14:paraId="61296604" w14:textId="77777777" w:rsidR="003A5D0A" w:rsidRPr="000E4F87" w:rsidRDefault="003A5D0A" w:rsidP="003A5D0A">
      <w:pPr>
        <w:pStyle w:val="NormalWeb"/>
        <w:rPr>
          <w:rFonts w:asciiTheme="majorHAnsi" w:hAnsiTheme="majorHAnsi" w:cstheme="majorHAnsi"/>
          <w:color w:val="000000" w:themeColor="text1"/>
          <w:sz w:val="20"/>
          <w:szCs w:val="20"/>
        </w:rPr>
      </w:pPr>
      <w:r w:rsidRPr="000E4F87">
        <w:rPr>
          <w:rFonts w:asciiTheme="majorHAnsi" w:hAnsiTheme="majorHAnsi" w:cstheme="majorHAnsi"/>
          <w:color w:val="000000" w:themeColor="text1"/>
          <w:sz w:val="20"/>
          <w:szCs w:val="20"/>
        </w:rPr>
        <w:t>The position has become so inherently unsustainable that the Business Roundtable, a voice of large corporations, </w:t>
      </w:r>
      <w:hyperlink r:id="rId29" w:tgtFrame="_blank" w:history="1">
        <w:r w:rsidRPr="000E4F87">
          <w:rPr>
            <w:rStyle w:val="Hyperlink"/>
            <w:rFonts w:asciiTheme="majorHAnsi" w:eastAsiaTheme="majorEastAsia" w:hAnsiTheme="majorHAnsi" w:cstheme="majorHAnsi"/>
            <w:color w:val="000000" w:themeColor="text1"/>
            <w:sz w:val="20"/>
            <w:szCs w:val="20"/>
          </w:rPr>
          <w:t>recently released a new view of corporate purpose</w:t>
        </w:r>
      </w:hyperlink>
      <w:r w:rsidRPr="000E4F87">
        <w:rPr>
          <w:rFonts w:asciiTheme="majorHAnsi" w:hAnsiTheme="majorHAnsi" w:cstheme="majorHAnsi"/>
          <w:color w:val="000000" w:themeColor="text1"/>
          <w:sz w:val="20"/>
          <w:szCs w:val="20"/>
        </w:rPr>
        <w:t>, one that hearkened back to the 1950s (although even then often honored in the breach), in which shareholders are only one of five different groups to which companies have obligations. The others are customers, employees, suppliers, and communities in which the businesses operate. Many CEOs of big companies signed it.</w:t>
      </w:r>
    </w:p>
    <w:p w14:paraId="0C3BA32A" w14:textId="77777777" w:rsidR="003A5D0A" w:rsidRPr="000E4F87" w:rsidRDefault="003A5D0A" w:rsidP="003A5D0A">
      <w:pPr>
        <w:pStyle w:val="NormalWeb"/>
        <w:rPr>
          <w:rFonts w:asciiTheme="majorHAnsi" w:hAnsiTheme="majorHAnsi" w:cstheme="majorHAnsi"/>
          <w:color w:val="000000" w:themeColor="text1"/>
          <w:sz w:val="20"/>
          <w:szCs w:val="20"/>
        </w:rPr>
      </w:pPr>
      <w:r w:rsidRPr="000E4F87">
        <w:rPr>
          <w:rFonts w:asciiTheme="majorHAnsi" w:hAnsiTheme="majorHAnsi" w:cstheme="majorHAnsi"/>
          <w:color w:val="000000" w:themeColor="text1"/>
          <w:sz w:val="20"/>
          <w:szCs w:val="20"/>
        </w:rPr>
        <w:t>Sincere? Maybe, maybe not. But there is certainly fear in the air over whether the stability that gave those at the top ridiculously large rewards for work so often done by others might be giving way.</w:t>
      </w:r>
    </w:p>
    <w:p w14:paraId="66EF3176" w14:textId="77777777" w:rsidR="003A5D0A" w:rsidRPr="000E4F87" w:rsidRDefault="003A5D0A" w:rsidP="003A5D0A">
      <w:pPr>
        <w:pStyle w:val="NormalWeb"/>
        <w:rPr>
          <w:rFonts w:asciiTheme="majorHAnsi" w:hAnsiTheme="majorHAnsi" w:cstheme="majorHAnsi"/>
          <w:color w:val="000000" w:themeColor="text1"/>
          <w:sz w:val="20"/>
          <w:szCs w:val="20"/>
        </w:rPr>
      </w:pPr>
      <w:r w:rsidRPr="000E4F87">
        <w:rPr>
          <w:rFonts w:asciiTheme="majorHAnsi" w:hAnsiTheme="majorHAnsi" w:cstheme="majorHAnsi"/>
          <w:color w:val="000000" w:themeColor="text1"/>
          <w:sz w:val="20"/>
          <w:szCs w:val="20"/>
        </w:rPr>
        <w:t>Processes in nature work because they are complex systems that, over millions of years, have found ongoing stability. Well, until clueless people came along and started doing things like freeing amounts of carbon so huge into the atmosphere that they began to change climatic balance.</w:t>
      </w:r>
    </w:p>
    <w:p w14:paraId="01496658" w14:textId="77777777" w:rsidR="003A5D0A" w:rsidRPr="000A3E03" w:rsidRDefault="003A5D0A" w:rsidP="003A5D0A">
      <w:pPr>
        <w:pStyle w:val="NormalWeb"/>
        <w:rPr>
          <w:rFonts w:asciiTheme="majorHAnsi" w:hAnsiTheme="majorHAnsi" w:cstheme="majorHAnsi"/>
          <w:color w:val="000000" w:themeColor="text1"/>
          <w:sz w:val="22"/>
        </w:rPr>
      </w:pPr>
      <w:r w:rsidRPr="000E4F87">
        <w:rPr>
          <w:rFonts w:asciiTheme="majorHAnsi" w:hAnsiTheme="majorHAnsi" w:cstheme="majorHAnsi"/>
          <w:color w:val="000000" w:themeColor="text1"/>
          <w:sz w:val="20"/>
          <w:szCs w:val="20"/>
        </w:rPr>
        <w:t>The collective human mechanisms of business and commerce have throughout thousands of years of history had major flaws because of a similar intervention. Extreme greed causes personal behavior among many that warps what could be a stable and reasonable system</w:t>
      </w:r>
      <w:r w:rsidRPr="009E63BB">
        <w:rPr>
          <w:rFonts w:asciiTheme="majorHAnsi" w:hAnsiTheme="majorHAnsi" w:cstheme="majorHAnsi"/>
          <w:color w:val="000000" w:themeColor="text1"/>
          <w:sz w:val="22"/>
        </w:rPr>
        <w:t xml:space="preserve">. </w:t>
      </w:r>
      <w:r w:rsidRPr="000E4F87">
        <w:rPr>
          <w:rFonts w:asciiTheme="majorHAnsi" w:hAnsiTheme="majorHAnsi" w:cstheme="majorHAnsi"/>
          <w:color w:val="000000" w:themeColor="text1"/>
          <w:sz w:val="22"/>
          <w:u w:val="single"/>
        </w:rPr>
        <w:t>The ultimate impact is on most people and on the economy because we starve a human field of the resources it needs to be fertile and sustain growth and then a small group eats the seed corn because, after they're gone, what does it matter?</w:t>
      </w:r>
    </w:p>
    <w:p w14:paraId="77E7F5B6" w14:textId="77777777" w:rsidR="003A5D0A" w:rsidRDefault="003A5D0A" w:rsidP="003A5D0A">
      <w:pPr>
        <w:pStyle w:val="Heading4"/>
      </w:pPr>
      <w:r>
        <w:t>Consolidation causes massive supply chain disruptions—ag industry proves</w:t>
      </w:r>
    </w:p>
    <w:p w14:paraId="18CA4CB8" w14:textId="77777777" w:rsidR="003A5D0A" w:rsidRPr="00C04BA2" w:rsidRDefault="003A5D0A" w:rsidP="003A5D0A">
      <w:pPr>
        <w:rPr>
          <w:sz w:val="18"/>
          <w:szCs w:val="18"/>
        </w:rPr>
      </w:pPr>
      <w:r>
        <w:rPr>
          <w:b/>
          <w:bCs/>
          <w:sz w:val="26"/>
        </w:rPr>
        <w:t>(</w:t>
      </w:r>
      <w:r w:rsidRPr="00756F93">
        <w:rPr>
          <w:b/>
          <w:bCs/>
          <w:sz w:val="26"/>
        </w:rPr>
        <w:t>Kelloway 20</w:t>
      </w:r>
      <w:r>
        <w:rPr>
          <w:b/>
          <w:bCs/>
          <w:sz w:val="26"/>
        </w:rPr>
        <w:t>)</w:t>
      </w:r>
      <w:r w:rsidRPr="00756F93">
        <w:t xml:space="preserve"> , </w:t>
      </w:r>
      <w:r w:rsidRPr="00C04BA2">
        <w:rPr>
          <w:sz w:val="18"/>
          <w:szCs w:val="18"/>
        </w:rPr>
        <w:t>Claire Kelloway is a reporter and researcher with the Open Markets Institute. She is the primary writer for Food &amp; Power</w:t>
      </w:r>
      <w:r>
        <w:rPr>
          <w:sz w:val="18"/>
          <w:szCs w:val="18"/>
        </w:rPr>
        <w:t>;</w:t>
      </w:r>
      <w:r w:rsidRPr="00C04BA2">
        <w:rPr>
          <w:sz w:val="18"/>
          <w:szCs w:val="18"/>
        </w:rPr>
        <w:t xml:space="preserve"> has a BA in political science from Carleton College with a concentration in political economy and sustainable development. (Claire, 4/23/2020, “Consolidated and Inflexible Food Supply Chains Drive Both Shortages and Waste,” </w:t>
      </w:r>
      <w:r w:rsidRPr="00C04BA2">
        <w:rPr>
          <w:i/>
          <w:iCs/>
          <w:sz w:val="18"/>
          <w:szCs w:val="18"/>
        </w:rPr>
        <w:t>Food and Power</w:t>
      </w:r>
      <w:r w:rsidRPr="00C04BA2">
        <w:rPr>
          <w:sz w:val="18"/>
          <w:szCs w:val="18"/>
        </w:rPr>
        <w:t xml:space="preserve">, </w:t>
      </w:r>
      <w:hyperlink r:id="rId30" w:history="1">
        <w:r w:rsidRPr="00B07583">
          <w:rPr>
            <w:rStyle w:val="Hyperlink"/>
            <w:sz w:val="18"/>
            <w:szCs w:val="18"/>
          </w:rPr>
          <w:t>https://www.foodandpower.net/latest/2020/04/23/consolidated-and-inflexible-food-supply-chains-drive-both-shortages-and-waste/</w:t>
        </w:r>
      </w:hyperlink>
      <w:r>
        <w:rPr>
          <w:sz w:val="18"/>
          <w:szCs w:val="18"/>
        </w:rPr>
        <w:t xml:space="preserve"> kristy</w:t>
      </w:r>
      <w:r w:rsidRPr="00C04BA2">
        <w:rPr>
          <w:sz w:val="18"/>
          <w:szCs w:val="18"/>
        </w:rPr>
        <w:t>)</w:t>
      </w:r>
    </w:p>
    <w:p w14:paraId="23EDE8C4"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 xml:space="preserve">COVID-19 has upended America’s food supply. With the loss of big buyers in restaurants and school districts, farmers without a place to sell their foods are </w:t>
      </w:r>
      <w:hyperlink r:id="rId31" w:history="1">
        <w:r w:rsidRPr="009301BE">
          <w:rPr>
            <w:rStyle w:val="Hyperlink"/>
            <w:rFonts w:asciiTheme="majorHAnsi" w:hAnsiTheme="majorHAnsi" w:cstheme="majorHAnsi"/>
            <w:sz w:val="20"/>
            <w:szCs w:val="20"/>
          </w:rPr>
          <w:t>dumping milk, tilling crops back into the ground, and euthanizing egg-laying hens</w:t>
        </w:r>
      </w:hyperlink>
      <w:r w:rsidRPr="009301BE">
        <w:rPr>
          <w:rFonts w:asciiTheme="majorHAnsi" w:hAnsiTheme="majorHAnsi" w:cstheme="majorHAnsi"/>
          <w:sz w:val="20"/>
          <w:szCs w:val="20"/>
        </w:rPr>
        <w:t xml:space="preserve">. At the same time, people wait hours in </w:t>
      </w:r>
      <w:hyperlink r:id="rId32" w:history="1">
        <w:r w:rsidRPr="009301BE">
          <w:rPr>
            <w:rStyle w:val="Hyperlink"/>
            <w:rFonts w:asciiTheme="majorHAnsi" w:hAnsiTheme="majorHAnsi" w:cstheme="majorHAnsi"/>
            <w:sz w:val="20"/>
            <w:szCs w:val="20"/>
          </w:rPr>
          <w:t>unprecedented food pantry lines</w:t>
        </w:r>
      </w:hyperlink>
      <w:r w:rsidRPr="009301BE">
        <w:rPr>
          <w:rFonts w:asciiTheme="majorHAnsi" w:hAnsiTheme="majorHAnsi" w:cstheme="majorHAnsi"/>
          <w:sz w:val="20"/>
          <w:szCs w:val="20"/>
        </w:rPr>
        <w:t xml:space="preserve">, consumers cannot find </w:t>
      </w:r>
      <w:hyperlink r:id="rId33" w:history="1">
        <w:r w:rsidRPr="009301BE">
          <w:rPr>
            <w:rStyle w:val="Hyperlink"/>
            <w:rFonts w:asciiTheme="majorHAnsi" w:hAnsiTheme="majorHAnsi" w:cstheme="majorHAnsi"/>
            <w:sz w:val="20"/>
            <w:szCs w:val="20"/>
          </w:rPr>
          <w:t>eggs</w:t>
        </w:r>
      </w:hyperlink>
      <w:r w:rsidRPr="009301BE">
        <w:rPr>
          <w:rFonts w:asciiTheme="majorHAnsi" w:hAnsiTheme="majorHAnsi" w:cstheme="majorHAnsi"/>
          <w:sz w:val="20"/>
          <w:szCs w:val="20"/>
        </w:rPr>
        <w:t xml:space="preserve"> or </w:t>
      </w:r>
      <w:hyperlink r:id="rId34" w:history="1">
        <w:r w:rsidRPr="009301BE">
          <w:rPr>
            <w:rStyle w:val="Hyperlink"/>
            <w:rFonts w:asciiTheme="majorHAnsi" w:hAnsiTheme="majorHAnsi" w:cstheme="majorHAnsi"/>
            <w:sz w:val="20"/>
            <w:szCs w:val="20"/>
          </w:rPr>
          <w:t>flour</w:t>
        </w:r>
      </w:hyperlink>
      <w:r w:rsidRPr="009301BE">
        <w:rPr>
          <w:rFonts w:asciiTheme="majorHAnsi" w:hAnsiTheme="majorHAnsi" w:cstheme="majorHAnsi"/>
          <w:sz w:val="20"/>
          <w:szCs w:val="20"/>
        </w:rPr>
        <w:t xml:space="preserve"> in grocery stores, and meat processors fear shortages as COVID-19 outbreaks among workers take plants offline.</w:t>
      </w:r>
    </w:p>
    <w:p w14:paraId="79076A56"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Food resiliency experts say this tragic combination of food waste and shortages have a shared cause: rigid and consolidated supply chains.</w:t>
      </w:r>
      <w:r w:rsidRPr="009301BE">
        <w:rPr>
          <w:rFonts w:asciiTheme="majorHAnsi" w:hAnsiTheme="majorHAnsi" w:cstheme="majorHAnsi"/>
        </w:rPr>
        <w:t xml:space="preserve"> “</w:t>
      </w:r>
      <w:r w:rsidRPr="009301BE">
        <w:rPr>
          <w:rFonts w:asciiTheme="majorHAnsi" w:hAnsiTheme="majorHAnsi" w:cstheme="majorHAnsi"/>
          <w:u w:val="single"/>
        </w:rPr>
        <w:t>If you pull out one little</w:t>
      </w:r>
      <w:r w:rsidRPr="009301BE">
        <w:rPr>
          <w:rFonts w:asciiTheme="majorHAnsi" w:hAnsiTheme="majorHAnsi" w:cstheme="majorHAnsi"/>
        </w:rPr>
        <w:t xml:space="preserve"> </w:t>
      </w:r>
      <w:r w:rsidRPr="009301BE">
        <w:rPr>
          <w:rFonts w:asciiTheme="majorHAnsi" w:hAnsiTheme="majorHAnsi" w:cstheme="majorHAnsi"/>
          <w:u w:val="single"/>
        </w:rPr>
        <w:t>thing in</w:t>
      </w:r>
      <w:r w:rsidRPr="009301BE">
        <w:rPr>
          <w:rFonts w:asciiTheme="majorHAnsi" w:hAnsiTheme="majorHAnsi" w:cstheme="majorHAnsi"/>
        </w:rPr>
        <w:t xml:space="preserve"> that </w:t>
      </w:r>
      <w:r w:rsidRPr="009301BE">
        <w:rPr>
          <w:rFonts w:asciiTheme="majorHAnsi" w:hAnsiTheme="majorHAnsi" w:cstheme="majorHAnsi"/>
          <w:u w:val="single"/>
        </w:rPr>
        <w:t>specialized, centralized, consolidated chain, then everything crashes</w:t>
      </w:r>
      <w:r w:rsidRPr="009301BE">
        <w:rPr>
          <w:rFonts w:asciiTheme="majorHAnsi" w:hAnsiTheme="majorHAnsi" w:cstheme="majorHAnsi"/>
        </w:rPr>
        <w:t xml:space="preserve">,” </w:t>
      </w:r>
      <w:r w:rsidRPr="009301BE">
        <w:rPr>
          <w:rFonts w:asciiTheme="majorHAnsi" w:hAnsiTheme="majorHAnsi" w:cstheme="majorHAnsi"/>
          <w:sz w:val="20"/>
          <w:szCs w:val="20"/>
        </w:rPr>
        <w:t>says Mary Hendrickson, a rural sociology professor at University of Missouri. “Now we have an animal welfare catastrophe, an environmental catastrophe, a farmer catastrophe, and a worker catastrophe altogether, and we can trace a lot of this back to the pursuit of efficiency.”</w:t>
      </w:r>
    </w:p>
    <w:p w14:paraId="2C875BDB" w14:textId="77777777" w:rsidR="003A5D0A" w:rsidRPr="009301BE" w:rsidRDefault="003A5D0A" w:rsidP="003A5D0A">
      <w:pPr>
        <w:rPr>
          <w:rFonts w:asciiTheme="majorHAnsi" w:hAnsiTheme="majorHAnsi" w:cstheme="majorHAnsi"/>
          <w:u w:val="single"/>
        </w:rPr>
      </w:pPr>
      <w:r w:rsidRPr="009301BE">
        <w:rPr>
          <w:rFonts w:asciiTheme="majorHAnsi" w:hAnsiTheme="majorHAnsi" w:cstheme="majorHAnsi"/>
        </w:rPr>
        <w:t xml:space="preserve">For decades, </w:t>
      </w:r>
      <w:r w:rsidRPr="009301BE">
        <w:rPr>
          <w:rFonts w:asciiTheme="majorHAnsi" w:hAnsiTheme="majorHAnsi" w:cstheme="majorHAnsi"/>
          <w:u w:val="single"/>
        </w:rPr>
        <w:t>pro-corporate policies have built a food system that puts financiers’ interests above all other outcomes. The drive for short-term profit maximization pushed businesses along the food chain to neglect infrastructure investments, cut safety measures or emergency stockpiles, and get big or get out.</w:t>
      </w:r>
    </w:p>
    <w:p w14:paraId="5FDBA8B7" w14:textId="77777777" w:rsidR="003A5D0A" w:rsidRPr="009301BE" w:rsidRDefault="003A5D0A" w:rsidP="003A5D0A">
      <w:pPr>
        <w:rPr>
          <w:rFonts w:asciiTheme="majorHAnsi" w:hAnsiTheme="majorHAnsi" w:cstheme="majorHAnsi"/>
          <w:u w:val="single"/>
        </w:rPr>
      </w:pPr>
      <w:r w:rsidRPr="009301BE">
        <w:rPr>
          <w:rFonts w:asciiTheme="majorHAnsi" w:hAnsiTheme="majorHAnsi" w:cstheme="majorHAnsi"/>
        </w:rPr>
        <w:t xml:space="preserve">Such </w:t>
      </w:r>
      <w:r w:rsidRPr="009301BE">
        <w:rPr>
          <w:rFonts w:asciiTheme="majorHAnsi" w:hAnsiTheme="majorHAnsi" w:cstheme="majorHAnsi"/>
          <w:u w:val="single"/>
        </w:rPr>
        <w:t>consolidation and ruinous competition drove out a diversity of food producers, processors, and distributors and left a handful of very large buyers dealing with equally large sellers. Large economies of scale and increasingly specialized or vertically integrated production can lower costs and maximize profits, but it also creates a rigid and centralized food chain that is more vulnerable to disruption.</w:t>
      </w:r>
    </w:p>
    <w:p w14:paraId="08E44B40"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By contrast, a healthy mix of large and small food producers, processing plants, and distributors would have more safeguards and avenues to rechannel products if any part of the food chain were to break.</w:t>
      </w:r>
      <w:r w:rsidRPr="009301BE">
        <w:rPr>
          <w:rFonts w:asciiTheme="majorHAnsi" w:hAnsiTheme="majorHAnsi" w:cstheme="majorHAnsi"/>
        </w:rPr>
        <w:t xml:space="preserve"> Unfortunately, many </w:t>
      </w:r>
      <w:r w:rsidRPr="009301BE">
        <w:rPr>
          <w:rFonts w:asciiTheme="majorHAnsi" w:hAnsiTheme="majorHAnsi" w:cstheme="majorHAnsi"/>
          <w:u w:val="single"/>
        </w:rPr>
        <w:t>mid-sized and regional players have gone out of business or been acquired by larger competitors.</w:t>
      </w:r>
      <w:r w:rsidRPr="009301BE">
        <w:rPr>
          <w:rFonts w:asciiTheme="majorHAnsi" w:hAnsiTheme="majorHAnsi" w:cstheme="majorHAnsi"/>
        </w:rPr>
        <w:t xml:space="preserve"> </w:t>
      </w:r>
      <w:r w:rsidRPr="009301BE">
        <w:rPr>
          <w:rFonts w:asciiTheme="majorHAnsi" w:hAnsiTheme="majorHAnsi" w:cstheme="majorHAnsi"/>
          <w:sz w:val="20"/>
          <w:szCs w:val="20"/>
        </w:rPr>
        <w:t>At the same time, public food infrastructure that also played a role in managing disruptions and supporting diverse supply chains, such as public produce terminals, has lost support and shriveled up.</w:t>
      </w:r>
    </w:p>
    <w:p w14:paraId="392796C4"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rPr>
        <w:t xml:space="preserve">“There is some basic infrastructure that used to be in place that is no longer, </w:t>
      </w:r>
      <w:r w:rsidRPr="009301BE">
        <w:rPr>
          <w:rFonts w:asciiTheme="majorHAnsi" w:hAnsiTheme="majorHAnsi" w:cstheme="majorHAnsi"/>
          <w:u w:val="single"/>
        </w:rPr>
        <w:t xml:space="preserve">as the food system became privatized and </w:t>
      </w:r>
      <w:r w:rsidRPr="009301BE">
        <w:rPr>
          <w:rFonts w:asciiTheme="majorHAnsi" w:hAnsiTheme="majorHAnsi" w:cstheme="majorHAnsi"/>
          <w:b/>
          <w:bCs/>
          <w:u w:val="single"/>
        </w:rPr>
        <w:t>vertically integrated,</w:t>
      </w:r>
      <w:r w:rsidRPr="009301BE">
        <w:rPr>
          <w:rFonts w:asciiTheme="majorHAnsi" w:hAnsiTheme="majorHAnsi" w:cstheme="majorHAnsi"/>
        </w:rPr>
        <w:t xml:space="preserve">” says Michelle Miller, associate director of the University of Wisconsin’s Center for Integrated Agricultural Systems. </w:t>
      </w:r>
      <w:r w:rsidRPr="009301BE">
        <w:rPr>
          <w:rFonts w:asciiTheme="majorHAnsi" w:hAnsiTheme="majorHAnsi" w:cstheme="majorHAnsi"/>
          <w:sz w:val="20"/>
          <w:szCs w:val="20"/>
        </w:rPr>
        <w:t>“We’ve been left with these really large supply chains that don’t have a way for a more resilient, smaller scale system to undergird those big systems.”</w:t>
      </w:r>
    </w:p>
    <w:p w14:paraId="3ECF9FBD"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 xml:space="preserve">In the meat industry, for instance, just more than </w:t>
      </w:r>
      <w:hyperlink r:id="rId35" w:history="1">
        <w:r w:rsidRPr="009301BE">
          <w:rPr>
            <w:rStyle w:val="Hyperlink"/>
            <w:rFonts w:asciiTheme="majorHAnsi" w:hAnsiTheme="majorHAnsi" w:cstheme="majorHAnsi"/>
            <w:sz w:val="20"/>
            <w:szCs w:val="20"/>
          </w:rPr>
          <w:t>50 factories now process 98%</w:t>
        </w:r>
      </w:hyperlink>
      <w:r w:rsidRPr="009301BE">
        <w:rPr>
          <w:rFonts w:asciiTheme="majorHAnsi" w:hAnsiTheme="majorHAnsi" w:cstheme="majorHAnsi"/>
          <w:sz w:val="20"/>
          <w:szCs w:val="20"/>
        </w:rPr>
        <w:t xml:space="preserve"> of the nation’s beef. The same holds for pork: Following industry consolidation in the late 1980s and 1990s, the portion of U.S. hogs slaughtered in massive, million-head capacity plants rose from </w:t>
      </w:r>
      <w:hyperlink r:id="rId36" w:history="1">
        <w:r w:rsidRPr="009301BE">
          <w:rPr>
            <w:rStyle w:val="Hyperlink"/>
            <w:rFonts w:asciiTheme="majorHAnsi" w:hAnsiTheme="majorHAnsi" w:cstheme="majorHAnsi"/>
            <w:sz w:val="20"/>
            <w:szCs w:val="20"/>
          </w:rPr>
          <w:t>38% to 88% in just two decades</w:t>
        </w:r>
      </w:hyperlink>
      <w:r w:rsidRPr="009301BE">
        <w:rPr>
          <w:rFonts w:asciiTheme="majorHAnsi" w:hAnsiTheme="majorHAnsi" w:cstheme="majorHAnsi"/>
          <w:sz w:val="20"/>
          <w:szCs w:val="20"/>
        </w:rPr>
        <w:t>.</w:t>
      </w:r>
    </w:p>
    <w:p w14:paraId="3E2FFAE4" w14:textId="77777777" w:rsidR="003A5D0A" w:rsidRPr="009301BE" w:rsidRDefault="003A5D0A" w:rsidP="003A5D0A">
      <w:pPr>
        <w:rPr>
          <w:rFonts w:asciiTheme="majorHAnsi" w:hAnsiTheme="majorHAnsi" w:cstheme="majorHAnsi"/>
        </w:rPr>
      </w:pPr>
      <w:r w:rsidRPr="009301BE">
        <w:rPr>
          <w:rFonts w:asciiTheme="majorHAnsi" w:hAnsiTheme="majorHAnsi" w:cstheme="majorHAnsi"/>
          <w:u w:val="single"/>
        </w:rPr>
        <w:t xml:space="preserve">Losing even one of these large processing plants can rattle entire livestock markets </w:t>
      </w:r>
      <w:r w:rsidRPr="009301BE">
        <w:rPr>
          <w:rFonts w:asciiTheme="majorHAnsi" w:hAnsiTheme="majorHAnsi" w:cstheme="majorHAnsi"/>
        </w:rPr>
        <w:t xml:space="preserve">(as ranchers saw when a fire took out a </w:t>
      </w:r>
      <w:hyperlink r:id="rId37" w:history="1">
        <w:r w:rsidRPr="009301BE">
          <w:rPr>
            <w:rStyle w:val="Hyperlink"/>
            <w:rFonts w:asciiTheme="majorHAnsi" w:hAnsiTheme="majorHAnsi" w:cstheme="majorHAnsi"/>
          </w:rPr>
          <w:t>Kansas beef plant this summer</w:t>
        </w:r>
      </w:hyperlink>
      <w:r w:rsidRPr="009301BE">
        <w:rPr>
          <w:rFonts w:asciiTheme="majorHAnsi" w:hAnsiTheme="majorHAnsi" w:cstheme="majorHAnsi"/>
        </w:rPr>
        <w:t xml:space="preserve">). Larger plants also concentrate more workers in close quarters, causing some of the largest clusters of COVID-19 outbreaks among workers in the country. At </w:t>
      </w:r>
      <w:hyperlink r:id="rId38" w:history="1">
        <w:r w:rsidRPr="009301BE">
          <w:rPr>
            <w:rStyle w:val="Hyperlink"/>
            <w:rFonts w:asciiTheme="majorHAnsi" w:hAnsiTheme="majorHAnsi" w:cstheme="majorHAnsi"/>
          </w:rPr>
          <w:t>least 11</w:t>
        </w:r>
      </w:hyperlink>
      <w:r w:rsidRPr="009301BE">
        <w:rPr>
          <w:rFonts w:asciiTheme="majorHAnsi" w:hAnsiTheme="majorHAnsi" w:cstheme="majorHAnsi"/>
        </w:rPr>
        <w:t xml:space="preserve"> massive meat processing plants shut down this month, reducing production capacity by roughly </w:t>
      </w:r>
      <w:hyperlink r:id="rId39" w:history="1">
        <w:r w:rsidRPr="009301BE">
          <w:rPr>
            <w:rStyle w:val="Hyperlink"/>
            <w:rFonts w:asciiTheme="majorHAnsi" w:hAnsiTheme="majorHAnsi" w:cstheme="majorHAnsi"/>
          </w:rPr>
          <w:t>20%</w:t>
        </w:r>
      </w:hyperlink>
      <w:r w:rsidRPr="009301BE">
        <w:rPr>
          <w:rFonts w:asciiTheme="majorHAnsi" w:hAnsiTheme="majorHAnsi" w:cstheme="majorHAnsi"/>
        </w:rPr>
        <w:t xml:space="preserve"> for both pork and beef.</w:t>
      </w:r>
    </w:p>
    <w:p w14:paraId="51B8BF83"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rPr>
        <w:t xml:space="preserve">Hendrickson argues that </w:t>
      </w:r>
      <w:r w:rsidRPr="009301BE">
        <w:rPr>
          <w:rFonts w:asciiTheme="majorHAnsi" w:hAnsiTheme="majorHAnsi" w:cstheme="majorHAnsi"/>
          <w:u w:val="single"/>
        </w:rPr>
        <w:t>a more diverse network of both small and regional meat processing may have been able to mitigate risks and absorb production from closed facilities</w:t>
      </w:r>
      <w:r w:rsidRPr="009301BE">
        <w:rPr>
          <w:rFonts w:asciiTheme="majorHAnsi" w:hAnsiTheme="majorHAnsi" w:cstheme="majorHAnsi"/>
        </w:rPr>
        <w:t xml:space="preserve">. </w:t>
      </w:r>
      <w:r w:rsidRPr="009301BE">
        <w:rPr>
          <w:rFonts w:asciiTheme="majorHAnsi" w:hAnsiTheme="majorHAnsi" w:cstheme="majorHAnsi"/>
          <w:sz w:val="20"/>
          <w:szCs w:val="20"/>
        </w:rPr>
        <w:t>“What if we had regional pack facilities like we used to have? Would we have 20% of the pork processing capacity closed because of worker sickness?” asks Hendrickson. “It would just be less likely.”</w:t>
      </w:r>
    </w:p>
    <w:p w14:paraId="3797F7C1" w14:textId="77777777" w:rsidR="003A5D0A" w:rsidRPr="009301BE" w:rsidRDefault="003A5D0A" w:rsidP="003A5D0A">
      <w:pPr>
        <w:rPr>
          <w:rFonts w:asciiTheme="majorHAnsi" w:hAnsiTheme="majorHAnsi" w:cstheme="majorHAnsi"/>
          <w:u w:val="single"/>
        </w:rPr>
      </w:pPr>
      <w:r w:rsidRPr="009301BE">
        <w:rPr>
          <w:rFonts w:asciiTheme="majorHAnsi" w:hAnsiTheme="majorHAnsi" w:cstheme="majorHAnsi"/>
          <w:u w:val="single"/>
        </w:rPr>
        <w:t>Consolidation also drives specialization and inflexibility. Many food producers are locked into contracts to grow specific foods for a specific purpose, sometimes for just one dominant buyer. While highly specialized products and plants create consistency and efficiency, these rigid supply chains cannot easily redirect their products to different uses if things go awry.</w:t>
      </w:r>
    </w:p>
    <w:p w14:paraId="5C0887EB" w14:textId="77777777" w:rsidR="003A5D0A" w:rsidRPr="009301BE" w:rsidRDefault="003A5D0A" w:rsidP="003A5D0A">
      <w:pPr>
        <w:rPr>
          <w:rFonts w:asciiTheme="majorHAnsi" w:hAnsiTheme="majorHAnsi" w:cstheme="majorHAnsi"/>
          <w:u w:val="single"/>
        </w:rPr>
      </w:pPr>
      <w:r w:rsidRPr="009301BE">
        <w:rPr>
          <w:rFonts w:asciiTheme="majorHAnsi" w:hAnsiTheme="majorHAnsi" w:cstheme="majorHAnsi"/>
        </w:rPr>
        <w:t xml:space="preserve">Take the case of eggs. Farmers such as the </w:t>
      </w:r>
      <w:hyperlink r:id="rId40" w:history="1">
        <w:r w:rsidRPr="009301BE">
          <w:rPr>
            <w:rStyle w:val="Hyperlink"/>
            <w:rFonts w:asciiTheme="majorHAnsi" w:hAnsiTheme="majorHAnsi" w:cstheme="majorHAnsi"/>
          </w:rPr>
          <w:t>Mergens</w:t>
        </w:r>
      </w:hyperlink>
      <w:r w:rsidRPr="009301BE">
        <w:rPr>
          <w:rFonts w:asciiTheme="majorHAnsi" w:hAnsiTheme="majorHAnsi" w:cstheme="majorHAnsi"/>
        </w:rPr>
        <w:t xml:space="preserve"> in Minnesota raise laying hens on contract. </w:t>
      </w:r>
      <w:r w:rsidRPr="009301BE">
        <w:rPr>
          <w:rFonts w:asciiTheme="majorHAnsi" w:hAnsiTheme="majorHAnsi" w:cstheme="majorHAnsi"/>
          <w:u w:val="single"/>
        </w:rPr>
        <w:t>The Mergens’ 61,000-bird</w:t>
      </w:r>
      <w:r w:rsidRPr="009301BE">
        <w:rPr>
          <w:rFonts w:asciiTheme="majorHAnsi" w:hAnsiTheme="majorHAnsi" w:cstheme="majorHAnsi"/>
        </w:rPr>
        <w:t xml:space="preserve"> </w:t>
      </w:r>
      <w:r w:rsidRPr="009301BE">
        <w:rPr>
          <w:rFonts w:asciiTheme="majorHAnsi" w:hAnsiTheme="majorHAnsi" w:cstheme="majorHAnsi"/>
          <w:u w:val="single"/>
        </w:rPr>
        <w:t xml:space="preserve">operation was </w:t>
      </w:r>
      <w:r w:rsidRPr="009301BE">
        <w:rPr>
          <w:rFonts w:asciiTheme="majorHAnsi" w:hAnsiTheme="majorHAnsi" w:cstheme="majorHAnsi"/>
        </w:rPr>
        <w:t xml:space="preserve">specifically designed to supply eggs for pre-cracked fluid-egg mixes, </w:t>
      </w:r>
      <w:r w:rsidRPr="009301BE">
        <w:rPr>
          <w:rFonts w:asciiTheme="majorHAnsi" w:hAnsiTheme="majorHAnsi" w:cstheme="majorHAnsi"/>
          <w:u w:val="single"/>
        </w:rPr>
        <w:t>used almost exclusively in food service. Most of what they produced went to one Cargill plant that temporarily shut down this week due to lost restaurant and food service customers</w:t>
      </w:r>
      <w:r w:rsidRPr="009301BE">
        <w:rPr>
          <w:rFonts w:asciiTheme="majorHAnsi" w:hAnsiTheme="majorHAnsi" w:cstheme="majorHAnsi"/>
        </w:rPr>
        <w:t xml:space="preserve">. </w:t>
      </w:r>
      <w:r w:rsidRPr="009301BE">
        <w:rPr>
          <w:rFonts w:asciiTheme="majorHAnsi" w:hAnsiTheme="majorHAnsi" w:cstheme="majorHAnsi"/>
          <w:u w:val="single"/>
        </w:rPr>
        <w:t>Even though</w:t>
      </w:r>
      <w:r w:rsidRPr="009301BE">
        <w:rPr>
          <w:rFonts w:asciiTheme="majorHAnsi" w:hAnsiTheme="majorHAnsi" w:cstheme="majorHAnsi"/>
        </w:rPr>
        <w:t xml:space="preserve"> grocery </w:t>
      </w:r>
      <w:r w:rsidRPr="009301BE">
        <w:rPr>
          <w:rFonts w:asciiTheme="majorHAnsi" w:hAnsiTheme="majorHAnsi" w:cstheme="majorHAnsi"/>
          <w:u w:val="single"/>
        </w:rPr>
        <w:t>stores report egg shortages</w:t>
      </w:r>
      <w:r w:rsidRPr="009301BE">
        <w:rPr>
          <w:rFonts w:asciiTheme="majorHAnsi" w:hAnsiTheme="majorHAnsi" w:cstheme="majorHAnsi"/>
        </w:rPr>
        <w:t xml:space="preserve">, grading eggs for retail </w:t>
      </w:r>
      <w:r w:rsidRPr="009301BE">
        <w:rPr>
          <w:rFonts w:asciiTheme="majorHAnsi" w:hAnsiTheme="majorHAnsi" w:cstheme="majorHAnsi"/>
          <w:u w:val="single"/>
        </w:rPr>
        <w:t>requires special equipment and likely new contracts with a different large buyer</w:t>
      </w:r>
      <w:r w:rsidRPr="009301BE">
        <w:rPr>
          <w:rFonts w:asciiTheme="majorHAnsi" w:hAnsiTheme="majorHAnsi" w:cstheme="majorHAnsi"/>
        </w:rPr>
        <w:t xml:space="preserve">. Instead, the corporation that the Mergens raised hens for, Daybreak Foods, </w:t>
      </w:r>
      <w:r w:rsidRPr="009301BE">
        <w:rPr>
          <w:rFonts w:asciiTheme="majorHAnsi" w:hAnsiTheme="majorHAnsi" w:cstheme="majorHAnsi"/>
          <w:u w:val="single"/>
        </w:rPr>
        <w:t>decided to euthanize the Mergens’ flock and sell the birds to a rendering plant to become pet food.</w:t>
      </w:r>
    </w:p>
    <w:p w14:paraId="4E533649"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rPr>
        <w:t xml:space="preserve">To be sure, shifting entire business models built around serving restaurants or </w:t>
      </w:r>
      <w:r w:rsidRPr="009301BE">
        <w:rPr>
          <w:rFonts w:asciiTheme="majorHAnsi" w:hAnsiTheme="majorHAnsi" w:cstheme="majorHAnsi"/>
          <w:u w:val="single"/>
        </w:rPr>
        <w:t>adjusting to sudden systemic labor shortages is no easy task for any system</w:t>
      </w:r>
      <w:r w:rsidRPr="009301BE">
        <w:rPr>
          <w:rFonts w:asciiTheme="majorHAnsi" w:hAnsiTheme="majorHAnsi" w:cstheme="majorHAnsi"/>
        </w:rPr>
        <w:t xml:space="preserve">. </w:t>
      </w:r>
      <w:r w:rsidRPr="009301BE">
        <w:rPr>
          <w:rFonts w:asciiTheme="majorHAnsi" w:hAnsiTheme="majorHAnsi" w:cstheme="majorHAnsi"/>
          <w:sz w:val="20"/>
          <w:szCs w:val="20"/>
        </w:rPr>
        <w:t>Some foods are trapped in institutional channels because the FDA requires different labeling for consumer-facing goods. And even if all surplus foods could make it to grocery stores, it’s not clear that home cooks’ demand for fresh fruits and vegetables could match that of restaurants. When it comes to storing or donating surplus foods, government and food bank cold storage is already maxed out, in part because the USDA bought up frozen meats that would have been sold to China, as part of the agency’s trade war relief earlier this year.</w:t>
      </w:r>
    </w:p>
    <w:p w14:paraId="69566848"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All this taken into account, Miller and Hendrickson still contend that less centralized food systems with a stronger mix of public, nonprofit, and private players could more readily adapt to the COVID-19 crisis. Both scholars noted that the smallest and most local food providers, such as local farms providing CSA shares, have reacted quickly to the crisis and benefited from a spike in demand for direct food sales.</w:t>
      </w:r>
    </w:p>
    <w:p w14:paraId="32EB8339" w14:textId="77777777" w:rsidR="003A5D0A" w:rsidRPr="009301BE" w:rsidRDefault="003A5D0A" w:rsidP="003A5D0A">
      <w:pPr>
        <w:rPr>
          <w:rFonts w:asciiTheme="majorHAnsi" w:hAnsiTheme="majorHAnsi" w:cstheme="majorHAnsi"/>
        </w:rPr>
      </w:pPr>
      <w:r w:rsidRPr="009301BE">
        <w:rPr>
          <w:rFonts w:asciiTheme="majorHAnsi" w:hAnsiTheme="majorHAnsi" w:cstheme="majorHAnsi"/>
          <w:sz w:val="20"/>
          <w:szCs w:val="20"/>
        </w:rPr>
        <w:t>“If you look at what the small farmers are doing, they’re changing on a dime to online ordering systems and delivery,” says Hendrickson.</w:t>
      </w:r>
      <w:r w:rsidRPr="009301BE">
        <w:rPr>
          <w:rFonts w:asciiTheme="majorHAnsi" w:hAnsiTheme="majorHAnsi" w:cstheme="majorHAnsi"/>
        </w:rPr>
        <w:t xml:space="preserve"> “Those organizations that have the </w:t>
      </w:r>
      <w:r w:rsidRPr="009301BE">
        <w:rPr>
          <w:rFonts w:asciiTheme="majorHAnsi" w:hAnsiTheme="majorHAnsi" w:cstheme="majorHAnsi"/>
          <w:u w:val="single"/>
        </w:rPr>
        <w:t>most flexibility and latitude to change are going to be really important in the future</w:t>
      </w:r>
      <w:r w:rsidRPr="009301BE">
        <w:rPr>
          <w:rFonts w:asciiTheme="majorHAnsi" w:hAnsiTheme="majorHAnsi" w:cstheme="majorHAnsi"/>
        </w:rPr>
        <w:t>.”</w:t>
      </w:r>
    </w:p>
    <w:p w14:paraId="1015FF39"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Finally, Miller and Hendrickson stressed the role that public food infrastructure could play in supporting mid-sized producers, responding to shocks, and serving communities cut out of consolidated supply chains. Miller pointed to the role that the USDA Agriculture Marketing Service played in managing disruptions to food systems following the Dust Bowl drought and Great Depression. She also touted the benefit of public food wholesale markets, or food terminals, that provided accessible markets for producers of all sizes to sell and aggregate their products for distribution.</w:t>
      </w:r>
    </w:p>
    <w:p w14:paraId="36ECD532" w14:textId="77777777" w:rsidR="003A5D0A" w:rsidRPr="009301BE" w:rsidRDefault="003A5D0A" w:rsidP="003A5D0A">
      <w:pPr>
        <w:rPr>
          <w:rFonts w:asciiTheme="majorHAnsi" w:hAnsiTheme="majorHAnsi" w:cstheme="majorHAnsi"/>
          <w:sz w:val="20"/>
          <w:szCs w:val="20"/>
        </w:rPr>
      </w:pPr>
      <w:r w:rsidRPr="009301BE">
        <w:rPr>
          <w:rFonts w:asciiTheme="majorHAnsi" w:hAnsiTheme="majorHAnsi" w:cstheme="majorHAnsi"/>
          <w:sz w:val="20"/>
          <w:szCs w:val="20"/>
        </w:rPr>
        <w:t xml:space="preserve">“We see [public food terminals] having a huge potential benefit not only for the flow of wholesale food, but also for the emergency food system,” says Miller. She has been participating in an effort to open pop-up food terminals near Native American reservations and other rural areas that are not well served by existing food supply chains. </w:t>
      </w:r>
    </w:p>
    <w:p w14:paraId="36BBAE70" w14:textId="77777777" w:rsidR="003A5D0A" w:rsidRPr="00FD5EC5" w:rsidRDefault="003A5D0A" w:rsidP="003A5D0A">
      <w:pPr>
        <w:spacing w:after="0" w:line="240" w:lineRule="auto"/>
        <w:rPr>
          <w:rFonts w:ascii="Times New Roman" w:eastAsia="Times New Roman" w:hAnsi="Times New Roman" w:cs="Times New Roman"/>
          <w:sz w:val="24"/>
        </w:rPr>
      </w:pPr>
    </w:p>
    <w:p w14:paraId="591FDF45" w14:textId="77777777" w:rsidR="003A5D0A" w:rsidRDefault="003A5D0A" w:rsidP="003A5D0A">
      <w:pPr>
        <w:pStyle w:val="Heading3"/>
      </w:pPr>
      <w:r>
        <w:t>Hydropower K2 Econ</w:t>
      </w:r>
    </w:p>
    <w:p w14:paraId="36C53914" w14:textId="77777777" w:rsidR="003A5D0A" w:rsidRDefault="003A5D0A" w:rsidP="003A5D0A">
      <w:pPr>
        <w:pStyle w:val="Heading4"/>
      </w:pPr>
      <w:r>
        <w:t xml:space="preserve">Hydropower’s affordability relative to fossil-fuels creates </w:t>
      </w:r>
      <w:r>
        <w:rPr>
          <w:u w:val="single"/>
        </w:rPr>
        <w:t xml:space="preserve">lasting impact </w:t>
      </w:r>
      <w:r>
        <w:t>on the economy.</w:t>
      </w:r>
    </w:p>
    <w:p w14:paraId="472B7408" w14:textId="77777777" w:rsidR="003A5D0A" w:rsidRPr="006F464F" w:rsidRDefault="003A5D0A" w:rsidP="003A5D0A">
      <w:pPr>
        <w:rPr>
          <w:rStyle w:val="Style13ptBold"/>
          <w:b w:val="0"/>
          <w:bCs/>
          <w:sz w:val="16"/>
          <w:szCs w:val="16"/>
        </w:rPr>
      </w:pPr>
      <w:r>
        <w:rPr>
          <w:rStyle w:val="Style13ptBold"/>
        </w:rPr>
        <w:t xml:space="preserve">(USACE no date) </w:t>
      </w:r>
      <w:r>
        <w:rPr>
          <w:rStyle w:val="Style13ptBold"/>
          <w:b w:val="0"/>
          <w:sz w:val="16"/>
          <w:szCs w:val="16"/>
        </w:rPr>
        <w:t>U.S. Army Corps of Engineers (“Hydropower: Economic Impact”/</w:t>
      </w:r>
      <w:r w:rsidRPr="006F464F">
        <w:t xml:space="preserve"> </w:t>
      </w:r>
      <w:r w:rsidRPr="006F464F">
        <w:rPr>
          <w:rStyle w:val="Style13ptBold"/>
          <w:b w:val="0"/>
          <w:sz w:val="16"/>
          <w:szCs w:val="16"/>
        </w:rPr>
        <w:t>https://www.iwr.usace.army.mil/Missions/Value-to-the-Nation/Hydropower/Hydropower-Economic-Impact/</w:t>
      </w:r>
      <w:r>
        <w:rPr>
          <w:rStyle w:val="Style13ptBold"/>
          <w:b w:val="0"/>
          <w:sz w:val="16"/>
          <w:szCs w:val="16"/>
        </w:rPr>
        <w:t>/kristy)</w:t>
      </w:r>
    </w:p>
    <w:p w14:paraId="690F207C" w14:textId="77777777" w:rsidR="003A5D0A" w:rsidRPr="005E4B02" w:rsidRDefault="003A5D0A" w:rsidP="003A5D0A">
      <w:pPr>
        <w:shd w:val="clear" w:color="auto" w:fill="FFFFFF"/>
        <w:spacing w:before="100" w:beforeAutospacing="1" w:after="100" w:afterAutospacing="1" w:line="240" w:lineRule="auto"/>
        <w:textAlignment w:val="baseline"/>
        <w:rPr>
          <w:rFonts w:asciiTheme="majorHAnsi" w:eastAsia="Times New Roman" w:hAnsiTheme="majorHAnsi" w:cstheme="majorHAnsi"/>
          <w:color w:val="000000" w:themeColor="text1"/>
        </w:rPr>
      </w:pPr>
      <w:r w:rsidRPr="005E4B02">
        <w:rPr>
          <w:rFonts w:asciiTheme="majorHAnsi" w:eastAsia="Times New Roman" w:hAnsiTheme="majorHAnsi" w:cstheme="majorHAnsi"/>
          <w:color w:val="000000" w:themeColor="text1"/>
          <w:sz w:val="16"/>
          <w:szCs w:val="16"/>
        </w:rPr>
        <w:t>The greatest benefit from the USACE</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hydropower</w:t>
      </w:r>
      <w:r w:rsidRPr="005E4B02">
        <w:rPr>
          <w:rFonts w:asciiTheme="majorHAnsi" w:eastAsia="Times New Roman" w:hAnsiTheme="majorHAnsi" w:cstheme="majorHAnsi"/>
          <w:color w:val="000000" w:themeColor="text1"/>
          <w:sz w:val="16"/>
          <w:szCs w:val="16"/>
          <w:u w:val="single"/>
        </w:rPr>
        <w:t xml:space="preserve"> </w:t>
      </w:r>
      <w:r w:rsidRPr="005E4B02">
        <w:rPr>
          <w:rFonts w:asciiTheme="majorHAnsi" w:eastAsia="Times New Roman" w:hAnsiTheme="majorHAnsi" w:cstheme="majorHAnsi"/>
          <w:color w:val="000000" w:themeColor="text1"/>
          <w:sz w:val="16"/>
          <w:szCs w:val="16"/>
        </w:rPr>
        <w:t xml:space="preserve">program </w:t>
      </w:r>
      <w:r w:rsidRPr="005E4B02">
        <w:rPr>
          <w:rFonts w:asciiTheme="majorHAnsi" w:eastAsia="Times New Roman" w:hAnsiTheme="majorHAnsi" w:cstheme="majorHAnsi"/>
          <w:color w:val="000000" w:themeColor="text1"/>
          <w:u w:val="single"/>
        </w:rPr>
        <w:t>is</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 xml:space="preserve">the </w:t>
      </w:r>
      <w:r w:rsidRPr="005E4B02">
        <w:rPr>
          <w:rFonts w:asciiTheme="majorHAnsi" w:eastAsia="Times New Roman" w:hAnsiTheme="majorHAnsi" w:cstheme="majorHAnsi"/>
          <w:color w:val="000000" w:themeColor="text1"/>
          <w:u w:val="single"/>
        </w:rPr>
        <w:t xml:space="preserve">abundant low-cost energy </w:t>
      </w:r>
      <w:r w:rsidRPr="005E4B02">
        <w:rPr>
          <w:rFonts w:asciiTheme="majorHAnsi" w:eastAsia="Times New Roman" w:hAnsiTheme="majorHAnsi" w:cstheme="majorHAnsi"/>
          <w:color w:val="000000" w:themeColor="text1"/>
          <w:sz w:val="16"/>
          <w:szCs w:val="16"/>
        </w:rPr>
        <w:t>the projects contribute</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to electric power grids</w:t>
      </w:r>
      <w:r w:rsidRPr="005E4B02">
        <w:rPr>
          <w:rFonts w:asciiTheme="majorHAnsi" w:eastAsia="Times New Roman" w:hAnsiTheme="majorHAnsi" w:cstheme="majorHAnsi"/>
          <w:color w:val="000000" w:themeColor="text1"/>
          <w:sz w:val="16"/>
          <w:szCs w:val="16"/>
        </w:rPr>
        <w:t xml:space="preserve">. Because hydroelectric powerplants </w:t>
      </w:r>
      <w:r w:rsidRPr="005E4B02">
        <w:rPr>
          <w:rFonts w:asciiTheme="majorHAnsi" w:eastAsia="Times New Roman" w:hAnsiTheme="majorHAnsi" w:cstheme="majorHAnsi"/>
          <w:color w:val="000000" w:themeColor="text1"/>
          <w:u w:val="single"/>
        </w:rPr>
        <w:t>burn no</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 xml:space="preserve">fuel, operating </w:t>
      </w:r>
      <w:r w:rsidRPr="005E4B02">
        <w:rPr>
          <w:rFonts w:asciiTheme="majorHAnsi" w:eastAsia="Times New Roman" w:hAnsiTheme="majorHAnsi" w:cstheme="majorHAnsi"/>
          <w:b/>
          <w:bCs/>
          <w:color w:val="000000" w:themeColor="text1"/>
          <w:u w:val="single"/>
        </w:rPr>
        <w:t>costs</w:t>
      </w:r>
      <w:r w:rsidRPr="005E4B02">
        <w:rPr>
          <w:rFonts w:asciiTheme="majorHAnsi" w:eastAsia="Times New Roman" w:hAnsiTheme="majorHAnsi" w:cstheme="majorHAnsi"/>
          <w:color w:val="000000" w:themeColor="text1"/>
          <w:u w:val="single"/>
        </w:rPr>
        <w:t xml:space="preserve"> are </w:t>
      </w:r>
      <w:r w:rsidRPr="005E4B02">
        <w:rPr>
          <w:rFonts w:asciiTheme="majorHAnsi" w:eastAsia="Times New Roman" w:hAnsiTheme="majorHAnsi" w:cstheme="majorHAnsi"/>
          <w:b/>
          <w:bCs/>
          <w:color w:val="000000" w:themeColor="text1"/>
          <w:u w:val="single"/>
        </w:rPr>
        <w:t xml:space="preserve">low </w:t>
      </w:r>
      <w:r w:rsidRPr="005E4B02">
        <w:rPr>
          <w:rFonts w:asciiTheme="majorHAnsi" w:eastAsia="Times New Roman" w:hAnsiTheme="majorHAnsi" w:cstheme="majorHAnsi"/>
          <w:color w:val="000000" w:themeColor="text1"/>
          <w:sz w:val="16"/>
          <w:szCs w:val="16"/>
        </w:rPr>
        <w:t xml:space="preserve">and are immune to rising fossil fuel prices. In addition, most of these projects were built years ago, when construction costs were low. As a result, these plants are </w:t>
      </w:r>
      <w:r w:rsidRPr="005E4B02">
        <w:rPr>
          <w:rFonts w:asciiTheme="majorHAnsi" w:eastAsia="Times New Roman" w:hAnsiTheme="majorHAnsi" w:cstheme="majorHAnsi"/>
          <w:color w:val="000000" w:themeColor="text1"/>
          <w:u w:val="single"/>
        </w:rPr>
        <w:t>play</w:t>
      </w:r>
      <w:r w:rsidRPr="005E4B02">
        <w:rPr>
          <w:rFonts w:asciiTheme="majorHAnsi" w:eastAsia="Times New Roman" w:hAnsiTheme="majorHAnsi" w:cstheme="majorHAnsi"/>
          <w:color w:val="000000" w:themeColor="text1"/>
          <w:sz w:val="16"/>
          <w:szCs w:val="16"/>
        </w:rPr>
        <w:t xml:space="preserve">ing </w:t>
      </w:r>
      <w:r w:rsidRPr="005E4B02">
        <w:rPr>
          <w:rFonts w:asciiTheme="majorHAnsi" w:eastAsia="Times New Roman" w:hAnsiTheme="majorHAnsi" w:cstheme="majorHAnsi"/>
          <w:color w:val="000000" w:themeColor="text1"/>
          <w:u w:val="single"/>
        </w:rPr>
        <w:t>a significant role in keeping electricity costs affordable for consumers</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 xml:space="preserve">creating </w:t>
      </w:r>
      <w:r w:rsidRPr="005E4B02">
        <w:rPr>
          <w:rFonts w:asciiTheme="majorHAnsi" w:eastAsia="Times New Roman" w:hAnsiTheme="majorHAnsi" w:cstheme="majorHAnsi"/>
          <w:color w:val="000000" w:themeColor="text1"/>
          <w:sz w:val="16"/>
          <w:szCs w:val="16"/>
        </w:rPr>
        <w:t xml:space="preserve">a positive </w:t>
      </w:r>
      <w:r w:rsidRPr="005E4B02">
        <w:rPr>
          <w:rFonts w:asciiTheme="majorHAnsi" w:eastAsia="Times New Roman" w:hAnsiTheme="majorHAnsi" w:cstheme="majorHAnsi"/>
          <w:b/>
          <w:bCs/>
          <w:color w:val="000000" w:themeColor="text1"/>
          <w:u w:val="single"/>
        </w:rPr>
        <w:t xml:space="preserve">impact </w:t>
      </w:r>
      <w:r w:rsidRPr="005E4B02">
        <w:rPr>
          <w:rFonts w:asciiTheme="majorHAnsi" w:eastAsia="Times New Roman" w:hAnsiTheme="majorHAnsi" w:cstheme="majorHAnsi"/>
          <w:color w:val="000000" w:themeColor="text1"/>
          <w:u w:val="single"/>
        </w:rPr>
        <w:t>on the economy.</w:t>
      </w:r>
      <w:r>
        <w:rPr>
          <w:rFonts w:asciiTheme="majorHAnsi" w:eastAsia="Times New Roman" w:hAnsiTheme="majorHAnsi" w:cstheme="majorHAnsi"/>
          <w:color w:val="000000" w:themeColor="text1"/>
          <w:u w:val="single"/>
        </w:rPr>
        <w:t xml:space="preserve"> </w:t>
      </w:r>
      <w:r w:rsidRPr="005E4B02">
        <w:rPr>
          <w:rFonts w:asciiTheme="majorHAnsi" w:eastAsia="Times New Roman" w:hAnsiTheme="majorHAnsi" w:cstheme="majorHAnsi"/>
          <w:color w:val="000000" w:themeColor="text1"/>
          <w:sz w:val="16"/>
          <w:szCs w:val="16"/>
        </w:rPr>
        <w:t>In most parts of the country, USACE hydropower plants can only meet a portion of an area's power needs. USACE strives to use this limited amount of energy in a way that will keep the overall cost of electricity to consumers as low as possible. This is often done by generating as much energy as possible during peak demand hours of the day.</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This</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b/>
          <w:bCs/>
          <w:color w:val="000000" w:themeColor="text1"/>
          <w:u w:val="single"/>
        </w:rPr>
        <w:t>saves</w:t>
      </w:r>
      <w:r w:rsidRPr="005E4B02">
        <w:rPr>
          <w:rFonts w:asciiTheme="majorHAnsi" w:eastAsia="Times New Roman" w:hAnsiTheme="majorHAnsi" w:cstheme="majorHAnsi"/>
          <w:color w:val="000000" w:themeColor="text1"/>
          <w:u w:val="single"/>
        </w:rPr>
        <w:t xml:space="preserve"> </w:t>
      </w:r>
      <w:r w:rsidRPr="005E4B02">
        <w:rPr>
          <w:rFonts w:asciiTheme="majorHAnsi" w:eastAsia="Times New Roman" w:hAnsiTheme="majorHAnsi" w:cstheme="majorHAnsi"/>
          <w:color w:val="000000" w:themeColor="text1"/>
          <w:sz w:val="16"/>
          <w:szCs w:val="16"/>
        </w:rPr>
        <w:t>consumers from</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having to rely on power produced at high cost oil- and gas-fired</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"peaking"</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plants.</w:t>
      </w:r>
      <w:r>
        <w:rPr>
          <w:rFonts w:asciiTheme="majorHAnsi" w:eastAsia="Times New Roman" w:hAnsiTheme="majorHAnsi" w:cstheme="majorHAnsi"/>
          <w:color w:val="000000" w:themeColor="text1"/>
          <w:u w:val="single"/>
        </w:rPr>
        <w:t xml:space="preserve"> </w:t>
      </w:r>
      <w:r w:rsidRPr="005E4B02">
        <w:rPr>
          <w:rFonts w:asciiTheme="majorHAnsi" w:eastAsia="Times New Roman" w:hAnsiTheme="majorHAnsi" w:cstheme="majorHAnsi"/>
          <w:color w:val="000000" w:themeColor="text1"/>
          <w:sz w:val="16"/>
          <w:szCs w:val="16"/>
        </w:rPr>
        <w:t>In years of ample runoff,</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hydropower plants</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 xml:space="preserve">produce extra energy. This is used to </w:t>
      </w:r>
      <w:r w:rsidRPr="005E4B02">
        <w:rPr>
          <w:rFonts w:asciiTheme="majorHAnsi" w:eastAsia="Times New Roman" w:hAnsiTheme="majorHAnsi" w:cstheme="majorHAnsi"/>
          <w:color w:val="000000" w:themeColor="text1"/>
          <w:u w:val="single"/>
        </w:rPr>
        <w:t xml:space="preserve">displace </w:t>
      </w:r>
      <w:r w:rsidRPr="005E4B02">
        <w:rPr>
          <w:rFonts w:asciiTheme="majorHAnsi" w:eastAsia="Times New Roman" w:hAnsiTheme="majorHAnsi" w:cstheme="majorHAnsi"/>
          <w:color w:val="000000" w:themeColor="text1"/>
        </w:rPr>
        <w:t xml:space="preserve">more </w:t>
      </w:r>
      <w:r w:rsidRPr="005E4B02">
        <w:rPr>
          <w:rFonts w:asciiTheme="majorHAnsi" w:eastAsia="Times New Roman" w:hAnsiTheme="majorHAnsi" w:cstheme="majorHAnsi"/>
          <w:color w:val="000000" w:themeColor="text1"/>
          <w:u w:val="single"/>
        </w:rPr>
        <w:t>expensive</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generation at</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u w:val="single"/>
        </w:rPr>
        <w:t>fossil-fuel powerplants</w:t>
      </w:r>
      <w:r w:rsidRPr="005E4B02">
        <w:rPr>
          <w:rFonts w:asciiTheme="majorHAnsi" w:eastAsia="Times New Roman" w:hAnsiTheme="majorHAnsi" w:cstheme="majorHAnsi"/>
          <w:color w:val="000000" w:themeColor="text1"/>
        </w:rPr>
        <w:t xml:space="preserve">, </w:t>
      </w:r>
      <w:r w:rsidRPr="005E4B02">
        <w:rPr>
          <w:rFonts w:asciiTheme="majorHAnsi" w:eastAsia="Times New Roman" w:hAnsiTheme="majorHAnsi" w:cstheme="majorHAnsi"/>
          <w:color w:val="000000" w:themeColor="text1"/>
          <w:sz w:val="16"/>
          <w:szCs w:val="16"/>
        </w:rPr>
        <w:t>which further helps to reduce consumers’ electricity bills. Revenue from power sales is also repaid to the U.S. Treasury.</w:t>
      </w:r>
      <w:r>
        <w:rPr>
          <w:rFonts w:asciiTheme="majorHAnsi" w:eastAsia="Times New Roman" w:hAnsiTheme="majorHAnsi" w:cstheme="majorHAnsi"/>
          <w:color w:val="000000" w:themeColor="text1"/>
          <w:sz w:val="16"/>
          <w:szCs w:val="16"/>
        </w:rPr>
        <w:t xml:space="preserve"> </w:t>
      </w:r>
      <w:r w:rsidRPr="005E4B02">
        <w:rPr>
          <w:rFonts w:asciiTheme="majorHAnsi" w:eastAsia="Times New Roman" w:hAnsiTheme="majorHAnsi" w:cstheme="majorHAnsi"/>
          <w:color w:val="000000" w:themeColor="text1"/>
          <w:sz w:val="16"/>
          <w:szCs w:val="16"/>
        </w:rPr>
        <w:t>From 2010 to 2016, average repayments were estimated at $1.23 billion per year.</w:t>
      </w:r>
    </w:p>
    <w:p w14:paraId="045E1D20" w14:textId="77777777" w:rsidR="003A5D0A" w:rsidRDefault="003A5D0A" w:rsidP="003A5D0A">
      <w:pPr>
        <w:pStyle w:val="Heading4"/>
        <w:rPr>
          <w:u w:val="single"/>
        </w:rPr>
      </w:pPr>
      <w:r>
        <w:t xml:space="preserve">Hydropower plants’ </w:t>
      </w:r>
      <w:r w:rsidRPr="009301BE">
        <w:rPr>
          <w:u w:val="single"/>
        </w:rPr>
        <w:t>avoided cost</w:t>
      </w:r>
      <w:r>
        <w:t xml:space="preserve"> over fossil fuels’ has </w:t>
      </w:r>
      <w:r w:rsidRPr="009301BE">
        <w:rPr>
          <w:u w:val="single"/>
        </w:rPr>
        <w:t>great economic value</w:t>
      </w:r>
    </w:p>
    <w:p w14:paraId="29901391" w14:textId="77777777" w:rsidR="003A5D0A" w:rsidRDefault="003A5D0A" w:rsidP="003A5D0A">
      <w:pPr>
        <w:spacing w:after="0" w:line="240" w:lineRule="auto"/>
        <w:rPr>
          <w:rStyle w:val="Style13ptBold"/>
          <w:rFonts w:asciiTheme="majorHAnsi" w:hAnsiTheme="majorHAnsi" w:cstheme="majorHAnsi"/>
          <w:b w:val="0"/>
          <w:bCs/>
          <w:sz w:val="16"/>
          <w:szCs w:val="16"/>
        </w:rPr>
      </w:pPr>
      <w:r>
        <w:rPr>
          <w:rStyle w:val="Style13ptBold"/>
        </w:rPr>
        <w:t xml:space="preserve">(Harpman </w:t>
      </w:r>
      <w:r w:rsidRPr="009301BE">
        <w:rPr>
          <w:rStyle w:val="Style13ptBold"/>
          <w:b w:val="0"/>
          <w:sz w:val="16"/>
          <w:szCs w:val="16"/>
        </w:rPr>
        <w:t>December</w:t>
      </w:r>
      <w:r>
        <w:rPr>
          <w:rStyle w:val="Style13ptBold"/>
        </w:rPr>
        <w:t xml:space="preserve"> 2006) </w:t>
      </w:r>
      <w:r>
        <w:rPr>
          <w:rStyle w:val="Style13ptBold"/>
          <w:b w:val="0"/>
          <w:sz w:val="16"/>
          <w:szCs w:val="16"/>
        </w:rPr>
        <w:t>David A. Harpman, Bureau of Reclamation (“Exploring the Economic Value of HydroPower in the Interconnected Electricity System”/ public report</w:t>
      </w:r>
      <w:r w:rsidRPr="009301BE">
        <w:rPr>
          <w:rStyle w:val="Style13ptBold"/>
          <w:rFonts w:asciiTheme="majorHAnsi" w:hAnsiTheme="majorHAnsi" w:cstheme="majorHAnsi"/>
          <w:b w:val="0"/>
          <w:sz w:val="16"/>
          <w:szCs w:val="16"/>
        </w:rPr>
        <w:t xml:space="preserve">/ </w:t>
      </w:r>
      <w:hyperlink r:id="rId41" w:tgtFrame="_blank" w:tooltip="https://www.iwr.usace.army.mil/Missions/Value-to-the-Nation/Hydropower/Hydropower-Economic-Impact/" w:history="1">
        <w:r w:rsidRPr="009301BE">
          <w:rPr>
            <w:rStyle w:val="Hyperlink"/>
            <w:rFonts w:asciiTheme="majorHAnsi" w:hAnsiTheme="majorHAnsi" w:cstheme="majorHAnsi"/>
            <w:sz w:val="16"/>
            <w:szCs w:val="16"/>
            <w:bdr w:val="none" w:sz="0" w:space="0" w:color="auto" w:frame="1"/>
          </w:rPr>
          <w:t>https://www.iwr.usace.army.mil/Missions/Value-to-the-Nation/Hydropower/Hydropower-Economic-Impact/</w:t>
        </w:r>
      </w:hyperlink>
      <w:r w:rsidRPr="009301BE">
        <w:rPr>
          <w:rStyle w:val="Style13ptBold"/>
          <w:rFonts w:asciiTheme="majorHAnsi" w:hAnsiTheme="majorHAnsi" w:cstheme="majorHAnsi"/>
          <w:b w:val="0"/>
          <w:sz w:val="16"/>
          <w:szCs w:val="16"/>
        </w:rPr>
        <w:t>/ kristy</w:t>
      </w:r>
      <w:r>
        <w:rPr>
          <w:rStyle w:val="Style13ptBold"/>
          <w:rFonts w:asciiTheme="majorHAnsi" w:hAnsiTheme="majorHAnsi" w:cstheme="majorHAnsi"/>
          <w:b w:val="0"/>
          <w:sz w:val="16"/>
          <w:szCs w:val="16"/>
        </w:rPr>
        <w:t>)</w:t>
      </w:r>
    </w:p>
    <w:p w14:paraId="174B6B55" w14:textId="77777777" w:rsidR="003A5D0A" w:rsidRDefault="003A5D0A" w:rsidP="003A5D0A">
      <w:pPr>
        <w:spacing w:after="0" w:line="240" w:lineRule="auto"/>
        <w:rPr>
          <w:rStyle w:val="Style13ptBold"/>
          <w:rFonts w:asciiTheme="majorHAnsi" w:hAnsiTheme="majorHAnsi" w:cstheme="majorHAnsi"/>
          <w:b w:val="0"/>
          <w:sz w:val="16"/>
          <w:szCs w:val="16"/>
        </w:rPr>
      </w:pPr>
      <w:r>
        <w:rPr>
          <w:rStyle w:val="Style13ptBold"/>
          <w:rFonts w:asciiTheme="majorHAnsi" w:hAnsiTheme="majorHAnsi" w:cstheme="majorHAnsi"/>
          <w:b w:val="0"/>
          <w:sz w:val="16"/>
          <w:szCs w:val="16"/>
        </w:rPr>
        <w:t xml:space="preserve"> </w:t>
      </w:r>
    </w:p>
    <w:p w14:paraId="4361648F" w14:textId="77777777" w:rsidR="003A5D0A" w:rsidRDefault="003A5D0A" w:rsidP="003A5D0A">
      <w:pPr>
        <w:spacing w:after="0" w:line="240" w:lineRule="auto"/>
        <w:rPr>
          <w:rStyle w:val="Style13ptBold"/>
          <w:rFonts w:asciiTheme="majorHAnsi" w:hAnsiTheme="majorHAnsi" w:cstheme="majorHAnsi"/>
          <w:b w:val="0"/>
          <w:sz w:val="16"/>
          <w:szCs w:val="16"/>
        </w:rPr>
      </w:pPr>
      <w:r>
        <w:rPr>
          <w:rStyle w:val="Style13ptBold"/>
          <w:rFonts w:asciiTheme="majorHAnsi" w:hAnsiTheme="majorHAnsi" w:cstheme="majorHAnsi"/>
          <w:b w:val="0"/>
          <w:sz w:val="16"/>
          <w:szCs w:val="16"/>
        </w:rPr>
        <w:t>*MWh= Megawatt/hour</w:t>
      </w:r>
    </w:p>
    <w:p w14:paraId="0A5BA323" w14:textId="77777777" w:rsidR="003A5D0A" w:rsidRPr="009301BE" w:rsidRDefault="003A5D0A" w:rsidP="003A5D0A">
      <w:pPr>
        <w:spacing w:after="0" w:line="240" w:lineRule="auto"/>
        <w:rPr>
          <w:rStyle w:val="Style13ptBold"/>
          <w:rFonts w:asciiTheme="majorHAnsi" w:hAnsiTheme="majorHAnsi" w:cstheme="majorHAnsi"/>
          <w:b w:val="0"/>
          <w:sz w:val="16"/>
          <w:szCs w:val="16"/>
        </w:rPr>
      </w:pPr>
    </w:p>
    <w:p w14:paraId="788E1961" w14:textId="77777777" w:rsidR="003A5D0A" w:rsidRPr="006F464F" w:rsidRDefault="003A5D0A" w:rsidP="003A5D0A">
      <w:pPr>
        <w:spacing w:after="0" w:line="240" w:lineRule="auto"/>
        <w:rPr>
          <w:rFonts w:asciiTheme="majorHAnsi" w:eastAsia="Times New Roman" w:hAnsiTheme="majorHAnsi" w:cstheme="majorHAnsi"/>
          <w:sz w:val="18"/>
          <w:szCs w:val="18"/>
        </w:rPr>
      </w:pPr>
      <w:r w:rsidRPr="006F464F">
        <w:rPr>
          <w:rFonts w:asciiTheme="majorHAnsi" w:eastAsia="Times New Roman" w:hAnsiTheme="majorHAnsi" w:cstheme="majorHAnsi"/>
          <w:sz w:val="18"/>
          <w:szCs w:val="18"/>
        </w:rPr>
        <w:t xml:space="preserve">ECONOMIC VALUE OF HYDROPOWER </w:t>
      </w:r>
    </w:p>
    <w:p w14:paraId="7E7089C2" w14:textId="77777777" w:rsidR="003A5D0A" w:rsidRPr="006F464F" w:rsidRDefault="003A5D0A" w:rsidP="003A5D0A">
      <w:pPr>
        <w:spacing w:after="0" w:line="240" w:lineRule="auto"/>
        <w:rPr>
          <w:rFonts w:asciiTheme="majorHAnsi" w:eastAsia="Times New Roman" w:hAnsiTheme="majorHAnsi" w:cstheme="majorHAnsi"/>
          <w:sz w:val="16"/>
          <w:szCs w:val="16"/>
        </w:rPr>
      </w:pPr>
      <w:r w:rsidRPr="006F464F">
        <w:rPr>
          <w:rFonts w:asciiTheme="majorHAnsi" w:eastAsia="Times New Roman" w:hAnsiTheme="majorHAnsi" w:cstheme="majorHAnsi"/>
          <w:sz w:val="16"/>
          <w:szCs w:val="16"/>
        </w:rPr>
        <w:t>The marginal cost of operating a thermal system is relatively easily established. The economic value of (very) small changes in the output of the thermal component of the system is system</w:t>
      </w:r>
    </w:p>
    <w:p w14:paraId="3E61CA7E" w14:textId="77777777" w:rsidR="003A5D0A" w:rsidRPr="006F464F" w:rsidRDefault="003A5D0A" w:rsidP="003A5D0A">
      <w:pPr>
        <w:spacing w:after="0" w:line="240" w:lineRule="auto"/>
        <w:rPr>
          <w:rFonts w:asciiTheme="majorHAnsi" w:eastAsia="Times New Roman" w:hAnsiTheme="majorHAnsi" w:cstheme="majorHAnsi"/>
          <w:sz w:val="13"/>
          <w:szCs w:val="13"/>
        </w:rPr>
      </w:pPr>
      <w:r w:rsidRPr="006F464F">
        <w:rPr>
          <w:rFonts w:asciiTheme="majorHAnsi" w:eastAsia="Times New Roman" w:hAnsiTheme="majorHAnsi" w:cstheme="majorHAnsi"/>
          <w:sz w:val="16"/>
          <w:szCs w:val="16"/>
        </w:rPr>
        <w:t>lambda. For non-thermal plants, such as solar, wind and</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u w:val="single"/>
        </w:rPr>
        <w:t>hydropower plants</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the marginal</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u w:val="single"/>
        </w:rPr>
        <w:t xml:space="preserve">costs of operation are very low, since there are </w:t>
      </w:r>
      <w:r w:rsidRPr="006F464F">
        <w:rPr>
          <w:rFonts w:asciiTheme="majorHAnsi" w:eastAsia="Times New Roman" w:hAnsiTheme="majorHAnsi" w:cstheme="majorHAnsi"/>
          <w:b/>
          <w:bCs/>
          <w:u w:val="single"/>
        </w:rPr>
        <w:t>no fuel costs</w:t>
      </w:r>
      <w:r w:rsidRPr="006F464F">
        <w:rPr>
          <w:rFonts w:asciiTheme="majorHAnsi" w:eastAsia="Times New Roman" w:hAnsiTheme="majorHAnsi" w:cstheme="majorHAnsi"/>
          <w:u w:val="single"/>
        </w:rPr>
        <w:t>. The value of</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 xml:space="preserve">operating </w:t>
      </w:r>
      <w:r w:rsidRPr="006F464F">
        <w:rPr>
          <w:rFonts w:asciiTheme="majorHAnsi" w:eastAsia="Times New Roman" w:hAnsiTheme="majorHAnsi" w:cstheme="majorHAnsi"/>
          <w:u w:val="single"/>
        </w:rPr>
        <w:t>these plants</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 xml:space="preserve">in the interconnected system </w:t>
      </w:r>
      <w:r w:rsidRPr="006F464F">
        <w:rPr>
          <w:rFonts w:asciiTheme="majorHAnsi" w:eastAsia="Times New Roman" w:hAnsiTheme="majorHAnsi" w:cstheme="majorHAnsi"/>
          <w:u w:val="single"/>
        </w:rPr>
        <w:t>is given by the system-wide cost savings</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which result. This is</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u w:val="single"/>
        </w:rPr>
        <w:t>called “avoided cost</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 xml:space="preserve">The economic value of operating an existing hydropower plant is measured by the avoided cost of doing so. The avoided cost is the savings realized by supplying electricity from a low-cost hydropower source rather than a higher-cost thermal source. These savings arise, in part, because the cost of operating a hydropower plant is relatively low in comparison to thermal units. Referring back to Table 2, the variable cost of </w:t>
      </w:r>
      <w:r w:rsidRPr="006F464F">
        <w:rPr>
          <w:rFonts w:asciiTheme="majorHAnsi" w:eastAsia="Times New Roman" w:hAnsiTheme="majorHAnsi" w:cstheme="majorHAnsi"/>
          <w:u w:val="single"/>
        </w:rPr>
        <w:t>operating a typical hydropower plant</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in 2003</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u w:val="single"/>
        </w:rPr>
        <w:t>was $4.80 per MWh. In contrast</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the variable cost of</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u w:val="single"/>
        </w:rPr>
        <w:t>operating a typical coal plant was $14.59 per MWh</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6"/>
          <w:szCs w:val="16"/>
        </w:rPr>
        <w:t xml:space="preserve">and the variable cost of </w:t>
      </w:r>
      <w:r w:rsidRPr="006F464F">
        <w:rPr>
          <w:rFonts w:asciiTheme="majorHAnsi" w:eastAsia="Times New Roman" w:hAnsiTheme="majorHAnsi" w:cstheme="majorHAnsi"/>
          <w:u w:val="single"/>
        </w:rPr>
        <w:t>operating a typical natural gas turbine unit was approximately $51.84 per MWh</w:t>
      </w:r>
      <w:r w:rsidRPr="006F464F">
        <w:rPr>
          <w:rFonts w:asciiTheme="majorHAnsi" w:eastAsia="Times New Roman" w:hAnsiTheme="majorHAnsi" w:cstheme="majorHAnsi"/>
        </w:rPr>
        <w:t xml:space="preserve">. </w:t>
      </w:r>
      <w:r w:rsidRPr="006F464F">
        <w:rPr>
          <w:rFonts w:asciiTheme="majorHAnsi" w:eastAsia="Times New Roman" w:hAnsiTheme="majorHAnsi" w:cstheme="majorHAnsi"/>
          <w:sz w:val="13"/>
          <w:szCs w:val="13"/>
        </w:rPr>
        <w:t xml:space="preserve">The economic value of operating an existing hydropower plant varies considerably with time of day. The variable cost of meeting demand varies on a second by second basis depending on the load, the mix of plants being operated to meet load, and their output levels. As discussed previously, during offpeak periods, demand is typically satisfied with lower-cost coal and nuclear units. During onpeak periods, the additional load is met with more expensive sources such as natural gas turbine units. Consequently, the economic value of hydropower is greatest during the hours when the demand for electricity, and the variable cost of meeting demand, is the highest. If the marginal cost of purchasing an additional megawatt-hour of electricity from a least cost source were observable in the market, the economic value of producing hydroelectricity could be readily determined. For example, assume that the cost of purchasing a megawatt-hour of electricity, from the least cost source was $30.00 in a particular hour, and the cost </w:t>
      </w:r>
      <w:r>
        <w:rPr>
          <w:rFonts w:asciiTheme="majorHAnsi" w:eastAsia="Times New Roman" w:hAnsiTheme="majorHAnsi" w:cstheme="majorHAnsi"/>
          <w:sz w:val="13"/>
          <w:szCs w:val="13"/>
        </w:rPr>
        <w:t>‘s</w:t>
      </w:r>
      <w:r w:rsidRPr="006F464F">
        <w:rPr>
          <w:rFonts w:asciiTheme="majorHAnsi" w:eastAsia="Times New Roman" w:hAnsiTheme="majorHAnsi" w:cstheme="majorHAnsi"/>
          <w:sz w:val="13"/>
          <w:szCs w:val="13"/>
        </w:rPr>
        <w:t xml:space="preserve">of producing a megawatt of hydroelectricity was $6.00. Then, the avoided cost or economic value of producing an additional megawatt-hour of hydropower at that time would be ($30.00-$6.00) or $24.00. </w:t>
      </w:r>
    </w:p>
    <w:p w14:paraId="62D5F579" w14:textId="77777777" w:rsidR="00D412F8" w:rsidRPr="00FD5EC5" w:rsidRDefault="00D412F8" w:rsidP="00D412F8">
      <w:pPr>
        <w:spacing w:after="0" w:line="240" w:lineRule="auto"/>
        <w:rPr>
          <w:rFonts w:ascii="Times New Roman" w:eastAsia="Times New Roman" w:hAnsi="Times New Roman" w:cs="Times New Roman"/>
          <w:sz w:val="24"/>
        </w:rPr>
      </w:pPr>
    </w:p>
    <w:p w14:paraId="580981B0" w14:textId="77777777" w:rsidR="00D412F8" w:rsidRDefault="00D412F8" w:rsidP="00D412F8"/>
    <w:p w14:paraId="5A08308C" w14:textId="34966FB5" w:rsidR="00D412F8" w:rsidRDefault="00D412F8" w:rsidP="00D412F8">
      <w:pPr>
        <w:pStyle w:val="Heading2"/>
      </w:pPr>
      <w:r>
        <w:t>2NC</w:t>
      </w:r>
    </w:p>
    <w:p w14:paraId="24BE886B" w14:textId="63C00EE4" w:rsidR="00904E6F" w:rsidRDefault="00CC0289" w:rsidP="00D412F8">
      <w:pPr>
        <w:pStyle w:val="Heading3"/>
      </w:pPr>
      <w:r>
        <w:t>Solvency- NGA</w:t>
      </w:r>
    </w:p>
    <w:p w14:paraId="2A6151C1" w14:textId="77777777" w:rsidR="00CC0289" w:rsidRDefault="00CC0289" w:rsidP="00CC0289">
      <w:pPr>
        <w:pStyle w:val="Heading4"/>
      </w:pPr>
      <w:r>
        <w:t>NGA solves- they’re key to convene states</w:t>
      </w:r>
    </w:p>
    <w:p w14:paraId="728A33B3" w14:textId="77777777" w:rsidR="00CC0289" w:rsidRPr="0081011D" w:rsidRDefault="00CC0289" w:rsidP="00CC0289">
      <w:pPr>
        <w:rPr>
          <w:rFonts w:asciiTheme="majorHAnsi" w:hAnsiTheme="majorHAnsi" w:cstheme="majorHAnsi"/>
          <w:sz w:val="20"/>
          <w:szCs w:val="20"/>
        </w:rPr>
      </w:pPr>
      <w:r w:rsidRPr="0081011D">
        <w:rPr>
          <w:b/>
          <w:bCs/>
        </w:rPr>
        <w:t>(ASDWA 2021)</w:t>
      </w:r>
      <w:r>
        <w:t xml:space="preserve"> </w:t>
      </w:r>
      <w:r w:rsidRPr="0081011D">
        <w:rPr>
          <w:rFonts w:asciiTheme="majorHAnsi" w:hAnsiTheme="majorHAnsi" w:cstheme="majorHAnsi"/>
          <w:sz w:val="16"/>
          <w:szCs w:val="16"/>
        </w:rPr>
        <w:t>[</w:t>
      </w:r>
      <w:r w:rsidRPr="0081011D">
        <w:rPr>
          <w:rStyle w:val="Strong"/>
          <w:rFonts w:asciiTheme="majorHAnsi" w:eastAsiaTheme="majorEastAsia" w:hAnsiTheme="majorHAnsi" w:cstheme="majorHAnsi"/>
          <w:color w:val="000000"/>
          <w:sz w:val="16"/>
          <w:szCs w:val="16"/>
          <w:shd w:val="clear" w:color="auto" w:fill="FFFFFF"/>
        </w:rPr>
        <w:t>The Association of State Drinking Water Administrators (ASDWA)</w:t>
      </w:r>
      <w:r w:rsidRPr="0081011D">
        <w:rPr>
          <w:rFonts w:asciiTheme="majorHAnsi" w:hAnsiTheme="majorHAnsi" w:cstheme="majorHAnsi"/>
          <w:color w:val="000000"/>
          <w:sz w:val="16"/>
          <w:szCs w:val="16"/>
          <w:shd w:val="clear" w:color="auto" w:fill="FFFFFF"/>
        </w:rPr>
        <w:t> </w:t>
      </w:r>
      <w:r>
        <w:rPr>
          <w:rFonts w:asciiTheme="majorHAnsi" w:hAnsiTheme="majorHAnsi" w:cstheme="majorHAnsi"/>
          <w:color w:val="000000"/>
          <w:sz w:val="16"/>
          <w:szCs w:val="16"/>
          <w:shd w:val="clear" w:color="auto" w:fill="FFFFFF"/>
        </w:rPr>
        <w:t>,</w:t>
      </w:r>
      <w:r w:rsidRPr="0081011D">
        <w:rPr>
          <w:rFonts w:asciiTheme="majorHAnsi" w:hAnsiTheme="majorHAnsi" w:cstheme="majorHAnsi"/>
          <w:color w:val="000000"/>
          <w:sz w:val="16"/>
          <w:szCs w:val="16"/>
          <w:shd w:val="clear" w:color="auto" w:fill="FFFFFF"/>
        </w:rPr>
        <w:t xml:space="preserve"> professional Association serving state drinking water programs. Formed in 1984 to address a growing need for state administrators to have national representation, ASDWA has become a respected voice for state primacy agents with Congress, the United States Environmental Protection Agency (EPA), and other professional organizations</w:t>
      </w:r>
      <w:r>
        <w:rPr>
          <w:rFonts w:asciiTheme="majorHAnsi" w:hAnsiTheme="majorHAnsi" w:cstheme="majorHAnsi"/>
          <w:color w:val="000000"/>
          <w:sz w:val="16"/>
          <w:szCs w:val="16"/>
          <w:shd w:val="clear" w:color="auto" w:fill="FFFFFF"/>
        </w:rPr>
        <w:t>/</w:t>
      </w:r>
      <w:r w:rsidRPr="0081011D">
        <w:rPr>
          <w:rFonts w:asciiTheme="majorHAnsi" w:hAnsiTheme="majorHAnsi" w:cstheme="majorHAnsi"/>
          <w:color w:val="000000"/>
          <w:sz w:val="16"/>
          <w:szCs w:val="16"/>
          <w:shd w:val="clear" w:color="auto" w:fill="FFFFFF"/>
        </w:rPr>
        <w:t xml:space="preserve"> “32 states convene for the national governor’s associations’ water policy meeting”</w:t>
      </w:r>
      <w:r>
        <w:rPr>
          <w:rFonts w:asciiTheme="majorHAnsi" w:hAnsiTheme="majorHAnsi" w:cstheme="majorHAnsi"/>
          <w:color w:val="000000"/>
          <w:sz w:val="16"/>
          <w:szCs w:val="16"/>
          <w:shd w:val="clear" w:color="auto" w:fill="FFFFFF"/>
        </w:rPr>
        <w:t xml:space="preserve">/ ASDWA/ </w:t>
      </w:r>
      <w:hyperlink r:id="rId42" w:history="1">
        <w:r w:rsidRPr="00B07583">
          <w:rPr>
            <w:rStyle w:val="Hyperlink"/>
            <w:rFonts w:asciiTheme="majorHAnsi" w:hAnsiTheme="majorHAnsi" w:cstheme="majorHAnsi"/>
            <w:sz w:val="16"/>
            <w:szCs w:val="16"/>
            <w:shd w:val="clear" w:color="auto" w:fill="FFFFFF"/>
          </w:rPr>
          <w:t>https://www.asdwa.org/about-asdwa/</w:t>
        </w:r>
      </w:hyperlink>
      <w:r w:rsidRPr="0081011D">
        <w:rPr>
          <w:rFonts w:asciiTheme="majorHAnsi" w:hAnsiTheme="majorHAnsi" w:cstheme="majorHAnsi"/>
          <w:color w:val="000000"/>
          <w:sz w:val="16"/>
          <w:szCs w:val="16"/>
          <w:shd w:val="clear" w:color="auto" w:fill="FFFFFF"/>
        </w:rPr>
        <w:t>, kristy</w:t>
      </w:r>
      <w:r w:rsidRPr="0081011D">
        <w:rPr>
          <w:rFonts w:asciiTheme="majorHAnsi" w:hAnsiTheme="majorHAnsi" w:cstheme="majorHAnsi"/>
          <w:color w:val="000000" w:themeColor="text1"/>
          <w:sz w:val="16"/>
          <w:szCs w:val="16"/>
          <w:shd w:val="clear" w:color="auto" w:fill="FFFFFF"/>
        </w:rPr>
        <w:t>]</w:t>
      </w:r>
    </w:p>
    <w:p w14:paraId="3AEE4B05" w14:textId="77777777" w:rsidR="00CC0289" w:rsidRPr="0081011D" w:rsidRDefault="00CC0289" w:rsidP="00CC0289">
      <w:pPr>
        <w:shd w:val="clear" w:color="auto" w:fill="FFFFFF"/>
        <w:spacing w:before="100" w:beforeAutospacing="1" w:after="100" w:afterAutospacing="1"/>
        <w:rPr>
          <w:rFonts w:asciiTheme="majorHAnsi" w:hAnsiTheme="majorHAnsi" w:cstheme="majorHAnsi"/>
          <w:color w:val="000000"/>
          <w:u w:val="single"/>
        </w:rPr>
      </w:pPr>
      <w:r w:rsidRPr="0081011D">
        <w:rPr>
          <w:rFonts w:asciiTheme="majorHAnsi" w:hAnsiTheme="majorHAnsi" w:cstheme="majorHAnsi"/>
          <w:color w:val="000000"/>
          <w:u w:val="single"/>
        </w:rPr>
        <w:t>The National Governors Association Water Policy Institute convened Governors’ Water Policy Advisors from 32 states to discuss challenges faced by the water industry and how states can help solve those issues</w:t>
      </w:r>
      <w:r w:rsidRPr="00BA208B">
        <w:rPr>
          <w:rFonts w:asciiTheme="majorHAnsi" w:hAnsiTheme="majorHAnsi" w:cstheme="majorHAnsi"/>
          <w:color w:val="000000"/>
          <w:sz w:val="18"/>
          <w:szCs w:val="18"/>
          <w:u w:val="single"/>
        </w:rPr>
        <w:t>.</w:t>
      </w:r>
      <w:r w:rsidRPr="00BA208B">
        <w:rPr>
          <w:rFonts w:asciiTheme="majorHAnsi" w:hAnsiTheme="majorHAnsi" w:cstheme="majorHAnsi"/>
          <w:color w:val="000000"/>
          <w:sz w:val="18"/>
          <w:szCs w:val="18"/>
        </w:rPr>
        <w:t xml:space="preserve"> California’s Governor, Jerry Brown,</w:t>
      </w:r>
      <w:r w:rsidRPr="0081011D">
        <w:rPr>
          <w:rFonts w:asciiTheme="majorHAnsi" w:hAnsiTheme="majorHAnsi" w:cstheme="majorHAnsi"/>
          <w:color w:val="000000"/>
        </w:rPr>
        <w:t xml:space="preserve"> </w:t>
      </w:r>
      <w:r w:rsidRPr="0081011D">
        <w:rPr>
          <w:rFonts w:asciiTheme="majorHAnsi" w:hAnsiTheme="majorHAnsi" w:cstheme="majorHAnsi"/>
          <w:color w:val="000000"/>
          <w:u w:val="single"/>
        </w:rPr>
        <w:t xml:space="preserve">addressed the attendees on California’s water successes and challenges, touching on </w:t>
      </w:r>
      <w:r w:rsidRPr="00BA208B">
        <w:rPr>
          <w:rFonts w:asciiTheme="majorHAnsi" w:hAnsiTheme="majorHAnsi" w:cstheme="majorHAnsi"/>
          <w:color w:val="000000"/>
          <w:u w:val="single"/>
        </w:rPr>
        <w:t xml:space="preserve">drought and </w:t>
      </w:r>
      <w:r w:rsidRPr="00BA208B">
        <w:rPr>
          <w:rFonts w:asciiTheme="majorHAnsi" w:hAnsiTheme="majorHAnsi" w:cstheme="majorHAnsi"/>
          <w:b/>
          <w:bCs/>
          <w:color w:val="000000"/>
          <w:u w:val="single"/>
        </w:rPr>
        <w:t>climate change</w:t>
      </w:r>
      <w:r w:rsidRPr="0081011D">
        <w:rPr>
          <w:rFonts w:asciiTheme="majorHAnsi" w:hAnsiTheme="majorHAnsi" w:cstheme="majorHAnsi"/>
          <w:color w:val="000000"/>
          <w:u w:val="single"/>
        </w:rPr>
        <w:t xml:space="preserve">, water reuse and efficiency, the water and </w:t>
      </w:r>
      <w:r w:rsidRPr="00BA208B">
        <w:rPr>
          <w:rFonts w:asciiTheme="majorHAnsi" w:hAnsiTheme="majorHAnsi" w:cstheme="majorHAnsi"/>
          <w:b/>
          <w:bCs/>
          <w:color w:val="000000"/>
          <w:u w:val="single"/>
        </w:rPr>
        <w:t>agriculture nexus</w:t>
      </w:r>
      <w:r w:rsidRPr="0081011D">
        <w:rPr>
          <w:rFonts w:asciiTheme="majorHAnsi" w:hAnsiTheme="majorHAnsi" w:cstheme="majorHAnsi"/>
          <w:color w:val="000000"/>
          <w:u w:val="single"/>
        </w:rPr>
        <w:t xml:space="preserve">, and </w:t>
      </w:r>
      <w:r w:rsidRPr="00BA208B">
        <w:rPr>
          <w:rFonts w:asciiTheme="majorHAnsi" w:hAnsiTheme="majorHAnsi" w:cstheme="majorHAnsi"/>
          <w:b/>
          <w:bCs/>
          <w:color w:val="000000"/>
          <w:u w:val="single"/>
        </w:rPr>
        <w:t>water infrastructure funding</w:t>
      </w:r>
      <w:r w:rsidRPr="0081011D">
        <w:rPr>
          <w:rFonts w:asciiTheme="majorHAnsi" w:hAnsiTheme="majorHAnsi" w:cstheme="majorHAnsi"/>
          <w:color w:val="000000"/>
          <w:u w:val="single"/>
        </w:rPr>
        <w:t>.</w:t>
      </w:r>
    </w:p>
    <w:p w14:paraId="62C0D55B" w14:textId="77777777" w:rsidR="00CC0289" w:rsidRPr="00BA208B" w:rsidRDefault="00CC0289" w:rsidP="00CC0289">
      <w:pPr>
        <w:shd w:val="clear" w:color="auto" w:fill="FFFFFF"/>
        <w:spacing w:before="100" w:beforeAutospacing="1" w:after="100" w:afterAutospacing="1"/>
        <w:rPr>
          <w:rFonts w:asciiTheme="majorHAnsi" w:hAnsiTheme="majorHAnsi" w:cstheme="majorHAnsi"/>
          <w:color w:val="000000" w:themeColor="text1"/>
          <w:sz w:val="18"/>
          <w:szCs w:val="18"/>
        </w:rPr>
      </w:pPr>
      <w:r w:rsidRPr="00BA208B">
        <w:rPr>
          <w:rFonts w:asciiTheme="majorHAnsi" w:hAnsiTheme="majorHAnsi" w:cstheme="majorHAnsi"/>
          <w:color w:val="000000"/>
          <w:sz w:val="18"/>
          <w:szCs w:val="18"/>
        </w:rPr>
        <w:t xml:space="preserve">Per- and Polyfluoroalkyl Substances (PFAS) were a key issue for many states. Representatives from North Carolina, Minnesota, New Jersey, New Hampshire, Pennsylvania, and Michigan’s PFAS Action Response Team all spoke on the challenges their states are facing and the actions that have been taking. Both New Hampshire and Pennsylvania are expecting state legislative action to address PFAS with a health standard for drinking water as early as by the end of the year. You can find more information on state PFAS actions by </w:t>
      </w:r>
      <w:r w:rsidRPr="00BA208B">
        <w:rPr>
          <w:rFonts w:asciiTheme="majorHAnsi" w:hAnsiTheme="majorHAnsi" w:cstheme="majorHAnsi"/>
          <w:color w:val="000000" w:themeColor="text1"/>
          <w:sz w:val="18"/>
          <w:szCs w:val="18"/>
        </w:rPr>
        <w:t>visiting </w:t>
      </w:r>
      <w:hyperlink r:id="rId43" w:history="1">
        <w:r w:rsidRPr="00BA208B">
          <w:rPr>
            <w:rFonts w:asciiTheme="majorHAnsi" w:hAnsiTheme="majorHAnsi" w:cstheme="majorHAnsi"/>
            <w:color w:val="000000" w:themeColor="text1"/>
            <w:sz w:val="18"/>
            <w:szCs w:val="18"/>
          </w:rPr>
          <w:t>ASDWA’s PFAS webpage</w:t>
        </w:r>
      </w:hyperlink>
      <w:r w:rsidRPr="00BA208B">
        <w:rPr>
          <w:rFonts w:asciiTheme="majorHAnsi" w:hAnsiTheme="majorHAnsi" w:cstheme="majorHAnsi"/>
          <w:color w:val="000000" w:themeColor="text1"/>
          <w:sz w:val="18"/>
          <w:szCs w:val="18"/>
        </w:rPr>
        <w:t>.</w:t>
      </w:r>
    </w:p>
    <w:p w14:paraId="1AC5FC65" w14:textId="77777777" w:rsidR="00CC0289" w:rsidRPr="0081011D" w:rsidRDefault="00CC0289" w:rsidP="00CC0289">
      <w:pPr>
        <w:shd w:val="clear" w:color="auto" w:fill="FFFFFF"/>
        <w:spacing w:before="100" w:beforeAutospacing="1" w:after="100" w:afterAutospacing="1"/>
        <w:rPr>
          <w:rFonts w:asciiTheme="majorHAnsi" w:hAnsiTheme="majorHAnsi" w:cstheme="majorHAnsi"/>
          <w:color w:val="000000" w:themeColor="text1"/>
          <w:u w:val="single"/>
        </w:rPr>
      </w:pPr>
      <w:r w:rsidRPr="00BA208B">
        <w:rPr>
          <w:rFonts w:asciiTheme="majorHAnsi" w:hAnsiTheme="majorHAnsi" w:cstheme="majorHAnsi"/>
          <w:color w:val="000000" w:themeColor="text1"/>
          <w:sz w:val="18"/>
          <w:szCs w:val="18"/>
        </w:rPr>
        <w:t>NGA will be posting all of the presentations from the 2018 Water Policy Institute next week at NGA.org.</w:t>
      </w:r>
      <w:r w:rsidRPr="0081011D">
        <w:rPr>
          <w:rFonts w:asciiTheme="majorHAnsi" w:hAnsiTheme="majorHAnsi" w:cstheme="majorHAnsi"/>
          <w:color w:val="000000" w:themeColor="text1"/>
        </w:rPr>
        <w:t xml:space="preserve"> </w:t>
      </w:r>
      <w:r w:rsidRPr="0081011D">
        <w:rPr>
          <w:rFonts w:asciiTheme="majorHAnsi" w:hAnsiTheme="majorHAnsi" w:cstheme="majorHAnsi"/>
          <w:color w:val="000000" w:themeColor="text1"/>
          <w:u w:val="single"/>
        </w:rPr>
        <w:t>Presentation topics include regionalization, drought mitigation strategies, innovative technologies, and water security.</w:t>
      </w:r>
    </w:p>
    <w:p w14:paraId="38707D97" w14:textId="77777777" w:rsidR="00CC0289" w:rsidRPr="008C11F1" w:rsidRDefault="00CC0289" w:rsidP="00CC0289">
      <w:pPr>
        <w:pStyle w:val="Heading4"/>
        <w:rPr>
          <w:color w:val="000000" w:themeColor="text1"/>
          <w:sz w:val="28"/>
          <w:szCs w:val="28"/>
          <w:u w:val="single"/>
        </w:rPr>
      </w:pPr>
      <w:r>
        <w:rPr>
          <w:color w:val="000000" w:themeColor="text1"/>
          <w:sz w:val="28"/>
          <w:szCs w:val="28"/>
        </w:rPr>
        <w:t>States depend on NGA when developing water-energy policy</w:t>
      </w:r>
    </w:p>
    <w:p w14:paraId="4E8EEDF6" w14:textId="77777777" w:rsidR="00CC0289" w:rsidRPr="008C11F1" w:rsidRDefault="00CC0289" w:rsidP="00CC0289">
      <w:pPr>
        <w:spacing w:after="0" w:line="240" w:lineRule="auto"/>
        <w:rPr>
          <w:rFonts w:ascii="Times New Roman" w:eastAsia="Times New Roman" w:hAnsi="Times New Roman" w:cs="Times New Roman"/>
          <w:color w:val="000000" w:themeColor="text1"/>
          <w:sz w:val="24"/>
        </w:rPr>
      </w:pPr>
      <w:r w:rsidRPr="008C11F1">
        <w:rPr>
          <w:rStyle w:val="Style13ptBold"/>
          <w:color w:val="000000" w:themeColor="text1"/>
        </w:rPr>
        <w:t>(NGA 2021</w:t>
      </w:r>
      <w:r w:rsidRPr="0081011D">
        <w:rPr>
          <w:rStyle w:val="Style13ptBold"/>
          <w:rFonts w:asciiTheme="majorHAnsi" w:hAnsiTheme="majorHAnsi" w:cstheme="majorHAnsi"/>
          <w:color w:val="000000" w:themeColor="text1"/>
        </w:rPr>
        <w:t xml:space="preserve">) </w:t>
      </w:r>
      <w:r w:rsidRPr="0081011D">
        <w:rPr>
          <w:rFonts w:asciiTheme="majorHAnsi" w:eastAsia="Times New Roman" w:hAnsiTheme="majorHAnsi" w:cstheme="majorHAnsi"/>
          <w:color w:val="000000" w:themeColor="text1"/>
          <w:sz w:val="18"/>
          <w:szCs w:val="18"/>
          <w:shd w:val="clear" w:color="auto" w:fill="FFFFFF"/>
        </w:rPr>
        <w:t>[National Governors Association,voice of the leaders of 55 states, territories, and commonwealths, “State insights on the water-energy nexus and policy ideas to achieve greater savings”/NGA/nga.org/center/publications/state-insights-on-the-water-energy-nexus-and-policy-ideas-to-achieve-greater-savings/, kristy]</w:t>
      </w:r>
    </w:p>
    <w:p w14:paraId="5C4BC39E" w14:textId="77777777" w:rsidR="00CC0289" w:rsidRPr="008C11F1" w:rsidRDefault="00CC0289" w:rsidP="00CC0289">
      <w:pPr>
        <w:rPr>
          <w:rStyle w:val="Style13ptBold"/>
          <w:color w:val="000000" w:themeColor="text1"/>
        </w:rPr>
      </w:pPr>
    </w:p>
    <w:p w14:paraId="619C68A7" w14:textId="77777777" w:rsidR="00CC0289" w:rsidRPr="00E62C7A" w:rsidRDefault="00CC0289" w:rsidP="00CC0289">
      <w:pPr>
        <w:shd w:val="clear" w:color="auto" w:fill="FFFFFF"/>
        <w:spacing w:after="240" w:line="240" w:lineRule="auto"/>
        <w:textAlignment w:val="baseline"/>
        <w:rPr>
          <w:rFonts w:asciiTheme="majorHAnsi" w:eastAsia="Times New Roman" w:hAnsiTheme="majorHAnsi" w:cstheme="majorHAnsi"/>
          <w:color w:val="000000" w:themeColor="text1"/>
          <w:sz w:val="18"/>
          <w:szCs w:val="18"/>
        </w:rPr>
      </w:pPr>
      <w:r w:rsidRPr="00E62C7A">
        <w:rPr>
          <w:rFonts w:asciiTheme="majorHAnsi" w:eastAsia="Times New Roman" w:hAnsiTheme="majorHAnsi" w:cstheme="majorHAnsi"/>
          <w:color w:val="000000" w:themeColor="text1"/>
          <w:u w:val="single"/>
        </w:rPr>
        <w:t>Governors, state policymakers, utilities and other stakeholders across the country are increasingly aware of the connection between energy and water production and use, and the need to conserve both resources to meet economic and environmental goals</w:t>
      </w:r>
      <w:r w:rsidRPr="00FF6579">
        <w:rPr>
          <w:rFonts w:asciiTheme="majorHAnsi" w:eastAsia="Times New Roman" w:hAnsiTheme="majorHAnsi" w:cstheme="majorHAnsi"/>
          <w:color w:val="000000" w:themeColor="text1"/>
          <w:sz w:val="24"/>
          <w:u w:val="single"/>
        </w:rPr>
        <w:t xml:space="preserve">. </w:t>
      </w:r>
      <w:r w:rsidRPr="00E62C7A">
        <w:rPr>
          <w:rFonts w:asciiTheme="majorHAnsi" w:eastAsia="Times New Roman" w:hAnsiTheme="majorHAnsi" w:cstheme="majorHAnsi"/>
          <w:color w:val="000000" w:themeColor="text1"/>
          <w:sz w:val="18"/>
          <w:szCs w:val="18"/>
        </w:rPr>
        <w:t>It requires substantial amounts of water to produce energy and considerable amounts of energy to treat and deliver water.</w:t>
      </w:r>
    </w:p>
    <w:p w14:paraId="4867A9DB" w14:textId="77777777" w:rsidR="00CC0289" w:rsidRPr="00E62C7A" w:rsidRDefault="00CC0289" w:rsidP="00CC0289">
      <w:pPr>
        <w:shd w:val="clear" w:color="auto" w:fill="FFFFFF"/>
        <w:spacing w:after="0" w:line="240" w:lineRule="auto"/>
        <w:textAlignment w:val="baseline"/>
        <w:rPr>
          <w:rFonts w:asciiTheme="majorHAnsi" w:eastAsia="Times New Roman" w:hAnsiTheme="majorHAnsi" w:cstheme="majorHAnsi"/>
          <w:color w:val="000000" w:themeColor="text1"/>
        </w:rPr>
      </w:pPr>
      <w:r w:rsidRPr="00E62C7A">
        <w:rPr>
          <w:rFonts w:asciiTheme="majorHAnsi" w:eastAsia="Times New Roman" w:hAnsiTheme="majorHAnsi" w:cstheme="majorHAnsi"/>
          <w:color w:val="000000" w:themeColor="text1"/>
          <w:u w:val="single"/>
        </w:rPr>
        <w:t>The critical interdependence between energy and water was clearly illustrated during the recent winter storm in Texas and other parts of the South in February 2021. Initial power outages contributed to a longer-term water crisis.</w:t>
      </w:r>
      <w:r w:rsidRPr="00E62C7A">
        <w:rPr>
          <w:rFonts w:asciiTheme="majorHAnsi" w:eastAsia="Times New Roman" w:hAnsiTheme="majorHAnsi" w:cstheme="majorHAnsi"/>
          <w:color w:val="000000" w:themeColor="text1"/>
        </w:rPr>
        <w:t xml:space="preserve"> </w:t>
      </w:r>
      <w:r w:rsidRPr="00E62C7A">
        <w:rPr>
          <w:rFonts w:asciiTheme="majorHAnsi" w:eastAsia="Times New Roman" w:hAnsiTheme="majorHAnsi" w:cstheme="majorHAnsi"/>
          <w:color w:val="000000" w:themeColor="text1"/>
          <w:sz w:val="18"/>
          <w:szCs w:val="18"/>
        </w:rPr>
        <w:t>Power outages led to water pump failures while water demand increased from frozen water pipes that burst. This caused low water pressure that can lead to harmful bacteria growth in the water.</w:t>
      </w:r>
      <w:r w:rsidRPr="00E62C7A">
        <w:rPr>
          <w:rFonts w:asciiTheme="majorHAnsi" w:eastAsia="Times New Roman" w:hAnsiTheme="majorHAnsi" w:cstheme="majorHAnsi"/>
          <w:color w:val="000000" w:themeColor="text1"/>
        </w:rPr>
        <w:t xml:space="preserve"> </w:t>
      </w:r>
      <w:r w:rsidRPr="00E62C7A">
        <w:rPr>
          <w:rFonts w:asciiTheme="majorHAnsi" w:eastAsia="Times New Roman" w:hAnsiTheme="majorHAnsi" w:cstheme="majorHAnsi"/>
          <w:color w:val="000000" w:themeColor="text1"/>
          <w:u w:val="single"/>
        </w:rPr>
        <w:t>The power outages </w:t>
      </w:r>
      <w:r w:rsidRPr="00E62C7A">
        <w:rPr>
          <w:rFonts w:asciiTheme="majorHAnsi" w:eastAsia="Times New Roman" w:hAnsiTheme="majorHAnsi" w:cstheme="majorHAnsi"/>
          <w:b/>
          <w:bCs/>
          <w:color w:val="000000" w:themeColor="text1"/>
          <w:u w:val="single"/>
          <w:bdr w:val="none" w:sz="0" w:space="0" w:color="auto" w:frame="1"/>
        </w:rPr>
        <w:t>also prevented</w:t>
      </w:r>
      <w:r w:rsidRPr="00E62C7A">
        <w:rPr>
          <w:rFonts w:asciiTheme="majorHAnsi" w:eastAsia="Times New Roman" w:hAnsiTheme="majorHAnsi" w:cstheme="majorHAnsi"/>
          <w:color w:val="000000" w:themeColor="text1"/>
          <w:u w:val="single"/>
        </w:rPr>
        <w:t> water treatment plants from properly treating the water for several days</w:t>
      </w:r>
      <w:r w:rsidRPr="00E62C7A">
        <w:rPr>
          <w:rFonts w:asciiTheme="majorHAnsi" w:eastAsia="Times New Roman" w:hAnsiTheme="majorHAnsi" w:cstheme="majorHAnsi"/>
          <w:color w:val="000000" w:themeColor="text1"/>
        </w:rPr>
        <w:t>,</w:t>
      </w:r>
      <w:r w:rsidRPr="00E62C7A">
        <w:rPr>
          <w:rFonts w:asciiTheme="majorHAnsi" w:eastAsia="Times New Roman" w:hAnsiTheme="majorHAnsi" w:cstheme="majorHAnsi"/>
          <w:color w:val="000000" w:themeColor="text1"/>
          <w:sz w:val="18"/>
          <w:szCs w:val="18"/>
        </w:rPr>
        <w:t xml:space="preserve"> thereby leaving many residents without clean drinking water and worsening the storm’s impacts.</w:t>
      </w:r>
    </w:p>
    <w:p w14:paraId="4BEC1292" w14:textId="77777777" w:rsidR="00CC0289" w:rsidRPr="00E62C7A" w:rsidRDefault="00CC0289" w:rsidP="00CC0289">
      <w:pPr>
        <w:shd w:val="clear" w:color="auto" w:fill="FFFFFF"/>
        <w:spacing w:after="0" w:line="240" w:lineRule="auto"/>
        <w:textAlignment w:val="baseline"/>
        <w:rPr>
          <w:rFonts w:asciiTheme="majorHAnsi" w:eastAsia="Times New Roman" w:hAnsiTheme="majorHAnsi" w:cstheme="majorHAnsi"/>
          <w:color w:val="000000" w:themeColor="text1"/>
          <w:u w:val="single"/>
        </w:rPr>
      </w:pPr>
      <w:r w:rsidRPr="00E62C7A">
        <w:rPr>
          <w:rFonts w:asciiTheme="majorHAnsi" w:eastAsia="Times New Roman" w:hAnsiTheme="majorHAnsi" w:cstheme="majorHAnsi"/>
          <w:b/>
          <w:bCs/>
          <w:color w:val="000000" w:themeColor="text1"/>
          <w:u w:val="single"/>
        </w:rPr>
        <w:t>The National Governors Association has been working with states on this connection between water and energy and strategies for conserving those resources for several years.</w:t>
      </w:r>
      <w:r w:rsidRPr="00E62C7A">
        <w:rPr>
          <w:rFonts w:asciiTheme="majorHAnsi" w:eastAsia="Times New Roman" w:hAnsiTheme="majorHAnsi" w:cstheme="majorHAnsi"/>
          <w:color w:val="000000" w:themeColor="text1"/>
          <w:u w:val="single"/>
        </w:rPr>
        <w:t xml:space="preserve"> NGA held a Water-Energy Nexus Learning Lab in September 2020. This event invited two leading states in the water-energy nexus space, </w:t>
      </w:r>
      <w:r w:rsidRPr="00E62C7A">
        <w:rPr>
          <w:rFonts w:asciiTheme="majorHAnsi" w:eastAsia="Times New Roman" w:hAnsiTheme="majorHAnsi" w:cstheme="majorHAnsi"/>
          <w:b/>
          <w:bCs/>
          <w:color w:val="000000" w:themeColor="text1"/>
          <w:u w:val="single"/>
          <w:bdr w:val="none" w:sz="0" w:space="0" w:color="auto" w:frame="1"/>
        </w:rPr>
        <w:t>Arizona </w:t>
      </w:r>
      <w:r w:rsidRPr="00E62C7A">
        <w:rPr>
          <w:rFonts w:asciiTheme="majorHAnsi" w:eastAsia="Times New Roman" w:hAnsiTheme="majorHAnsi" w:cstheme="majorHAnsi"/>
          <w:color w:val="000000" w:themeColor="text1"/>
          <w:u w:val="single"/>
        </w:rPr>
        <w:t>and </w:t>
      </w:r>
      <w:r w:rsidRPr="00E62C7A">
        <w:rPr>
          <w:rFonts w:asciiTheme="majorHAnsi" w:eastAsia="Times New Roman" w:hAnsiTheme="majorHAnsi" w:cstheme="majorHAnsi"/>
          <w:b/>
          <w:bCs/>
          <w:color w:val="000000" w:themeColor="text1"/>
          <w:u w:val="single"/>
          <w:bdr w:val="none" w:sz="0" w:space="0" w:color="auto" w:frame="1"/>
        </w:rPr>
        <w:t>Wisconsin</w:t>
      </w:r>
      <w:r w:rsidRPr="00E62C7A">
        <w:rPr>
          <w:rFonts w:asciiTheme="majorHAnsi" w:eastAsia="Times New Roman" w:hAnsiTheme="majorHAnsi" w:cstheme="majorHAnsi"/>
          <w:color w:val="000000" w:themeColor="text1"/>
          <w:u w:val="single"/>
        </w:rPr>
        <w:t>, to showcase some of their model policies and programs to other states, </w:t>
      </w:r>
      <w:r w:rsidRPr="00E62C7A">
        <w:rPr>
          <w:rFonts w:asciiTheme="majorHAnsi" w:eastAsia="Times New Roman" w:hAnsiTheme="majorHAnsi" w:cstheme="majorHAnsi"/>
          <w:b/>
          <w:bCs/>
          <w:color w:val="000000" w:themeColor="text1"/>
          <w:u w:val="single"/>
          <w:bdr w:val="none" w:sz="0" w:space="0" w:color="auto" w:frame="1"/>
        </w:rPr>
        <w:t>Maryland, Nevada, North Carolina, North Dakota</w:t>
      </w:r>
      <w:r w:rsidRPr="00E62C7A">
        <w:rPr>
          <w:rFonts w:asciiTheme="majorHAnsi" w:eastAsia="Times New Roman" w:hAnsiTheme="majorHAnsi" w:cstheme="majorHAnsi"/>
          <w:color w:val="000000" w:themeColor="text1"/>
          <w:u w:val="single"/>
        </w:rPr>
        <w:t>, and </w:t>
      </w:r>
      <w:r w:rsidRPr="00E62C7A">
        <w:rPr>
          <w:rFonts w:asciiTheme="majorHAnsi" w:eastAsia="Times New Roman" w:hAnsiTheme="majorHAnsi" w:cstheme="majorHAnsi"/>
          <w:b/>
          <w:bCs/>
          <w:color w:val="000000" w:themeColor="text1"/>
          <w:u w:val="single"/>
          <w:bdr w:val="none" w:sz="0" w:space="0" w:color="auto" w:frame="1"/>
        </w:rPr>
        <w:t>Washington</w:t>
      </w:r>
      <w:r w:rsidRPr="00E62C7A">
        <w:rPr>
          <w:rFonts w:asciiTheme="majorHAnsi" w:eastAsia="Times New Roman" w:hAnsiTheme="majorHAnsi" w:cstheme="majorHAnsi"/>
          <w:color w:val="000000" w:themeColor="text1"/>
          <w:u w:val="single"/>
        </w:rPr>
        <w:t>, looking for greater savings opportunities.</w:t>
      </w:r>
    </w:p>
    <w:p w14:paraId="3A9146FA" w14:textId="77777777" w:rsidR="00CC0289" w:rsidRPr="00E62C7A" w:rsidRDefault="00CC0289" w:rsidP="00CC0289">
      <w:pPr>
        <w:shd w:val="clear" w:color="auto" w:fill="FFFFFF"/>
        <w:spacing w:after="240" w:line="240" w:lineRule="auto"/>
        <w:textAlignment w:val="baseline"/>
        <w:rPr>
          <w:rFonts w:asciiTheme="majorHAnsi" w:eastAsia="Times New Roman" w:hAnsiTheme="majorHAnsi" w:cstheme="majorHAnsi"/>
          <w:color w:val="000000" w:themeColor="text1"/>
          <w:u w:val="single"/>
        </w:rPr>
      </w:pPr>
      <w:r w:rsidRPr="00E62C7A">
        <w:rPr>
          <w:rFonts w:asciiTheme="majorHAnsi" w:eastAsia="Times New Roman" w:hAnsiTheme="majorHAnsi" w:cstheme="majorHAnsi"/>
          <w:color w:val="000000" w:themeColor="text1"/>
          <w:sz w:val="18"/>
          <w:szCs w:val="18"/>
        </w:rPr>
        <w:t>This paper provides an overview of challenges that states are facing in developing integrated water and energy conservation policies; provides background on Arizona and Wisconsin’s innovative water-energy policies and programs; and summarizes action items the participating state teams identified for their respective states.</w:t>
      </w:r>
      <w:r w:rsidRPr="00E62C7A">
        <w:rPr>
          <w:rFonts w:asciiTheme="majorHAnsi" w:eastAsia="Times New Roman" w:hAnsiTheme="majorHAnsi" w:cstheme="majorHAnsi"/>
          <w:color w:val="000000" w:themeColor="text1"/>
          <w:sz w:val="24"/>
        </w:rPr>
        <w:t xml:space="preserve"> </w:t>
      </w:r>
      <w:r w:rsidRPr="00E62C7A">
        <w:rPr>
          <w:rFonts w:asciiTheme="majorHAnsi" w:eastAsia="Times New Roman" w:hAnsiTheme="majorHAnsi" w:cstheme="majorHAnsi"/>
          <w:color w:val="000000" w:themeColor="text1"/>
          <w:u w:val="single"/>
        </w:rPr>
        <w:t>The main categories of policy solutions identified by states at NGA’s Water-Energy Nexus Learning Lab were:</w:t>
      </w:r>
    </w:p>
    <w:p w14:paraId="725CB9C9" w14:textId="77777777" w:rsidR="00CC0289" w:rsidRPr="00E62C7A" w:rsidRDefault="00CC0289" w:rsidP="00CC0289">
      <w:pPr>
        <w:numPr>
          <w:ilvl w:val="0"/>
          <w:numId w:val="12"/>
        </w:numPr>
        <w:shd w:val="clear" w:color="auto" w:fill="FFFFFF"/>
        <w:spacing w:after="0" w:line="240" w:lineRule="auto"/>
        <w:ind w:left="1170"/>
        <w:textAlignment w:val="baseline"/>
        <w:rPr>
          <w:rFonts w:asciiTheme="majorHAnsi" w:eastAsia="Times New Roman" w:hAnsiTheme="majorHAnsi" w:cstheme="majorHAnsi"/>
          <w:color w:val="000000" w:themeColor="text1"/>
        </w:rPr>
      </w:pPr>
      <w:r w:rsidRPr="00E62C7A">
        <w:rPr>
          <w:rFonts w:asciiTheme="majorHAnsi" w:eastAsia="Times New Roman" w:hAnsiTheme="majorHAnsi" w:cstheme="majorHAnsi"/>
          <w:b/>
          <w:bCs/>
          <w:color w:val="000000" w:themeColor="text1"/>
          <w:u w:val="single"/>
          <w:bdr w:val="none" w:sz="0" w:space="0" w:color="auto" w:frame="1"/>
        </w:rPr>
        <w:t>Funding &amp; Financing</w:t>
      </w:r>
      <w:r w:rsidRPr="00E62C7A">
        <w:rPr>
          <w:rFonts w:asciiTheme="majorHAnsi" w:eastAsia="Times New Roman" w:hAnsiTheme="majorHAnsi" w:cstheme="majorHAnsi"/>
          <w:color w:val="000000" w:themeColor="text1"/>
        </w:rPr>
        <w:t> </w:t>
      </w:r>
      <w:r w:rsidRPr="00E62C7A">
        <w:rPr>
          <w:rFonts w:asciiTheme="majorHAnsi" w:eastAsia="Times New Roman" w:hAnsiTheme="majorHAnsi" w:cstheme="majorHAnsi"/>
          <w:color w:val="000000" w:themeColor="text1"/>
          <w:sz w:val="18"/>
          <w:szCs w:val="18"/>
        </w:rPr>
        <w:t>– providing financial incentives for water efficiency modeled after established energy efficiency programs, and an emphasis on financial support for small water and energy utilities.</w:t>
      </w:r>
    </w:p>
    <w:p w14:paraId="6A505378" w14:textId="77777777" w:rsidR="00CC0289" w:rsidRPr="00E62C7A" w:rsidRDefault="00CC0289" w:rsidP="00CC0289">
      <w:pPr>
        <w:numPr>
          <w:ilvl w:val="0"/>
          <w:numId w:val="12"/>
        </w:numPr>
        <w:shd w:val="clear" w:color="auto" w:fill="FFFFFF"/>
        <w:spacing w:after="0" w:line="240" w:lineRule="auto"/>
        <w:ind w:left="1170"/>
        <w:textAlignment w:val="baseline"/>
        <w:rPr>
          <w:rFonts w:asciiTheme="majorHAnsi" w:eastAsia="Times New Roman" w:hAnsiTheme="majorHAnsi" w:cstheme="majorHAnsi"/>
          <w:color w:val="000000" w:themeColor="text1"/>
          <w:sz w:val="18"/>
          <w:szCs w:val="18"/>
        </w:rPr>
      </w:pPr>
      <w:r w:rsidRPr="00E62C7A">
        <w:rPr>
          <w:rFonts w:asciiTheme="majorHAnsi" w:eastAsia="Times New Roman" w:hAnsiTheme="majorHAnsi" w:cstheme="majorHAnsi"/>
          <w:b/>
          <w:bCs/>
          <w:color w:val="000000" w:themeColor="text1"/>
          <w:u w:val="single"/>
          <w:bdr w:val="none" w:sz="0" w:space="0" w:color="auto" w:frame="1"/>
        </w:rPr>
        <w:t>Education &amp; Technical Assistance</w:t>
      </w:r>
      <w:r w:rsidRPr="00E62C7A">
        <w:rPr>
          <w:rFonts w:asciiTheme="majorHAnsi" w:eastAsia="Times New Roman" w:hAnsiTheme="majorHAnsi" w:cstheme="majorHAnsi"/>
          <w:color w:val="000000" w:themeColor="text1"/>
        </w:rPr>
        <w:t> </w:t>
      </w:r>
      <w:r w:rsidRPr="00E62C7A">
        <w:rPr>
          <w:rFonts w:asciiTheme="majorHAnsi" w:eastAsia="Times New Roman" w:hAnsiTheme="majorHAnsi" w:cstheme="majorHAnsi"/>
          <w:color w:val="000000" w:themeColor="text1"/>
          <w:sz w:val="18"/>
          <w:szCs w:val="18"/>
        </w:rPr>
        <w:t>– providing more education and training opportunities about ways to achieve cost-effective energy and water savings, and the needs of resource-constrained small and medium utilities for training and other assistance.</w:t>
      </w:r>
    </w:p>
    <w:p w14:paraId="269F21C0" w14:textId="77777777" w:rsidR="00CC0289" w:rsidRPr="00E62C7A" w:rsidRDefault="00CC0289" w:rsidP="00CC0289">
      <w:pPr>
        <w:numPr>
          <w:ilvl w:val="0"/>
          <w:numId w:val="12"/>
        </w:numPr>
        <w:shd w:val="clear" w:color="auto" w:fill="FFFFFF"/>
        <w:spacing w:after="0" w:line="240" w:lineRule="auto"/>
        <w:ind w:left="1170"/>
        <w:textAlignment w:val="baseline"/>
        <w:rPr>
          <w:rFonts w:asciiTheme="majorHAnsi" w:eastAsia="Times New Roman" w:hAnsiTheme="majorHAnsi" w:cstheme="majorHAnsi"/>
          <w:color w:val="000000" w:themeColor="text1"/>
          <w:sz w:val="18"/>
          <w:szCs w:val="18"/>
        </w:rPr>
      </w:pPr>
      <w:r w:rsidRPr="00E62C7A">
        <w:rPr>
          <w:rFonts w:asciiTheme="majorHAnsi" w:eastAsia="Times New Roman" w:hAnsiTheme="majorHAnsi" w:cstheme="majorHAnsi"/>
          <w:b/>
          <w:bCs/>
          <w:color w:val="000000" w:themeColor="text1"/>
          <w:u w:val="single"/>
          <w:bdr w:val="none" w:sz="0" w:space="0" w:color="auto" w:frame="1"/>
        </w:rPr>
        <w:t>Structural Changes to Encourage Conservation</w:t>
      </w:r>
      <w:r w:rsidRPr="00E62C7A">
        <w:rPr>
          <w:rFonts w:asciiTheme="majorHAnsi" w:eastAsia="Times New Roman" w:hAnsiTheme="majorHAnsi" w:cstheme="majorHAnsi"/>
          <w:color w:val="000000" w:themeColor="text1"/>
        </w:rPr>
        <w:t> </w:t>
      </w:r>
      <w:r w:rsidRPr="00E62C7A">
        <w:rPr>
          <w:rFonts w:asciiTheme="majorHAnsi" w:eastAsia="Times New Roman" w:hAnsiTheme="majorHAnsi" w:cstheme="majorHAnsi"/>
          <w:color w:val="000000" w:themeColor="text1"/>
          <w:sz w:val="18"/>
          <w:szCs w:val="18"/>
        </w:rPr>
        <w:t>– developing ways to incentivize agricultural conservation such as through water allocation strategies; adopting water reuse or water loss standards; and requiring electric utilities to consider water impacts as part of their integrated resource planning process.</w:t>
      </w:r>
    </w:p>
    <w:p w14:paraId="41DE7F98" w14:textId="77777777" w:rsidR="00CC0289" w:rsidRPr="00E62C7A" w:rsidRDefault="00CC0289" w:rsidP="00CC0289">
      <w:pPr>
        <w:numPr>
          <w:ilvl w:val="0"/>
          <w:numId w:val="12"/>
        </w:numPr>
        <w:shd w:val="clear" w:color="auto" w:fill="FFFFFF"/>
        <w:spacing w:after="0" w:line="240" w:lineRule="auto"/>
        <w:ind w:left="1170"/>
        <w:textAlignment w:val="baseline"/>
        <w:rPr>
          <w:rFonts w:asciiTheme="majorHAnsi" w:eastAsia="Times New Roman" w:hAnsiTheme="majorHAnsi" w:cstheme="majorHAnsi"/>
          <w:color w:val="000000" w:themeColor="text1"/>
          <w:sz w:val="18"/>
          <w:szCs w:val="18"/>
        </w:rPr>
      </w:pPr>
      <w:r w:rsidRPr="00E62C7A">
        <w:rPr>
          <w:rFonts w:asciiTheme="majorHAnsi" w:eastAsia="Times New Roman" w:hAnsiTheme="majorHAnsi" w:cstheme="majorHAnsi"/>
          <w:b/>
          <w:bCs/>
          <w:color w:val="000000" w:themeColor="text1"/>
          <w:u w:val="single"/>
          <w:bdr w:val="none" w:sz="0" w:space="0" w:color="auto" w:frame="1"/>
        </w:rPr>
        <w:t>Communications &amp; Data</w:t>
      </w:r>
      <w:r w:rsidRPr="00E62C7A">
        <w:rPr>
          <w:rFonts w:asciiTheme="majorHAnsi" w:eastAsia="Times New Roman" w:hAnsiTheme="majorHAnsi" w:cstheme="majorHAnsi"/>
          <w:color w:val="000000" w:themeColor="text1"/>
        </w:rPr>
        <w:t> </w:t>
      </w:r>
      <w:r w:rsidRPr="00E62C7A">
        <w:rPr>
          <w:rFonts w:asciiTheme="majorHAnsi" w:eastAsia="Times New Roman" w:hAnsiTheme="majorHAnsi" w:cstheme="majorHAnsi"/>
          <w:color w:val="000000" w:themeColor="text1"/>
          <w:sz w:val="18"/>
          <w:szCs w:val="18"/>
        </w:rPr>
        <w:t>– conducting energy audits, reviewing water data provided to state agencies, and developing data benchmarking tools to measure and better manage energy and water use.</w:t>
      </w:r>
    </w:p>
    <w:p w14:paraId="0FD1B094" w14:textId="77777777" w:rsidR="00CC0289" w:rsidRPr="00E62C7A" w:rsidRDefault="00CC0289" w:rsidP="00CC0289">
      <w:pPr>
        <w:numPr>
          <w:ilvl w:val="0"/>
          <w:numId w:val="12"/>
        </w:numPr>
        <w:shd w:val="clear" w:color="auto" w:fill="FFFFFF"/>
        <w:spacing w:after="0" w:line="240" w:lineRule="auto"/>
        <w:ind w:left="1170"/>
        <w:textAlignment w:val="baseline"/>
        <w:rPr>
          <w:rFonts w:asciiTheme="majorHAnsi" w:eastAsia="Times New Roman" w:hAnsiTheme="majorHAnsi" w:cstheme="majorHAnsi"/>
          <w:color w:val="000000" w:themeColor="text1"/>
          <w:sz w:val="18"/>
          <w:szCs w:val="18"/>
        </w:rPr>
      </w:pPr>
      <w:r w:rsidRPr="00E62C7A">
        <w:rPr>
          <w:rFonts w:asciiTheme="majorHAnsi" w:eastAsia="Times New Roman" w:hAnsiTheme="majorHAnsi" w:cstheme="majorHAnsi"/>
          <w:b/>
          <w:bCs/>
          <w:color w:val="000000" w:themeColor="text1"/>
          <w:u w:val="single"/>
          <w:bdr w:val="none" w:sz="0" w:space="0" w:color="auto" w:frame="1"/>
        </w:rPr>
        <w:t>Climate Strategy</w:t>
      </w:r>
      <w:r w:rsidRPr="00E62C7A">
        <w:rPr>
          <w:rFonts w:asciiTheme="majorHAnsi" w:eastAsia="Times New Roman" w:hAnsiTheme="majorHAnsi" w:cstheme="majorHAnsi"/>
          <w:color w:val="000000" w:themeColor="text1"/>
        </w:rPr>
        <w:t> </w:t>
      </w:r>
      <w:r w:rsidRPr="00E62C7A">
        <w:rPr>
          <w:rFonts w:asciiTheme="majorHAnsi" w:eastAsia="Times New Roman" w:hAnsiTheme="majorHAnsi" w:cstheme="majorHAnsi"/>
          <w:color w:val="000000" w:themeColor="text1"/>
          <w:sz w:val="18"/>
          <w:szCs w:val="18"/>
        </w:rPr>
        <w:t>– establishing a multi-agency working group or other collaborative approach to determine ways to integrate energy and water savings in state policies and help meet the state climate objectives.</w:t>
      </w:r>
    </w:p>
    <w:p w14:paraId="7A6FE6BE" w14:textId="77777777" w:rsidR="00CC0289" w:rsidRPr="00E62C7A" w:rsidRDefault="00CC0289" w:rsidP="00CC0289">
      <w:pPr>
        <w:spacing w:after="0" w:line="240" w:lineRule="auto"/>
        <w:rPr>
          <w:rFonts w:ascii="Times New Roman" w:eastAsia="Times New Roman" w:hAnsi="Times New Roman" w:cs="Times New Roman"/>
          <w:sz w:val="18"/>
          <w:szCs w:val="18"/>
        </w:rPr>
      </w:pPr>
    </w:p>
    <w:p w14:paraId="212F7A70" w14:textId="16EFB75F" w:rsidR="00CC0289" w:rsidRDefault="00CC0289" w:rsidP="00D412F8">
      <w:pPr>
        <w:pStyle w:val="Heading3"/>
      </w:pPr>
      <w:r>
        <w:t>Solvency- Uncoop Fism</w:t>
      </w:r>
    </w:p>
    <w:p w14:paraId="055A7DB9" w14:textId="02015D8C" w:rsidR="00152A2E" w:rsidRDefault="00152A2E" w:rsidP="00152A2E">
      <w:pPr>
        <w:pStyle w:val="Heading4"/>
      </w:pPr>
      <w:r>
        <w:t>*a lot of these cards can also be used to say follow on/says yes*</w:t>
      </w:r>
    </w:p>
    <w:p w14:paraId="3F55BF2F" w14:textId="77777777" w:rsidR="00152A2E" w:rsidRPr="00152A2E" w:rsidRDefault="00152A2E" w:rsidP="00152A2E"/>
    <w:p w14:paraId="3FBE484C" w14:textId="77777777" w:rsidR="00152A2E" w:rsidRDefault="00152A2E" w:rsidP="00152A2E">
      <w:pPr>
        <w:pStyle w:val="Heading4"/>
      </w:pPr>
      <w:r>
        <w:t>State resistance solves --- the federal government is dependent on the states to implement water policies --- empirics prove.</w:t>
      </w:r>
    </w:p>
    <w:p w14:paraId="01E86946" w14:textId="77777777" w:rsidR="00152A2E" w:rsidRPr="006C6555" w:rsidRDefault="00152A2E" w:rsidP="00152A2E">
      <w:pPr>
        <w:rPr>
          <w:rStyle w:val="Style13ptBold"/>
          <w:b w:val="0"/>
          <w:bCs/>
        </w:rPr>
      </w:pPr>
      <w:r w:rsidRPr="006C6555">
        <w:rPr>
          <w:rStyle w:val="Style13ptBold"/>
        </w:rPr>
        <w:t>Gardner</w:t>
      </w:r>
      <w:r>
        <w:rPr>
          <w:rStyle w:val="Style13ptBold"/>
        </w:rPr>
        <w:t xml:space="preserve"> 03 </w:t>
      </w:r>
      <w:r w:rsidRPr="006C6555">
        <w:t>(</w:t>
      </w:r>
      <w:r>
        <w:t xml:space="preserve">James A. Gardner, A member of the law faculty since 2001, Bridget and Thomas Black SUNY Distinguished Professor James A Gardner is a highly regarded specialist in constitutional and election law. He is a prolific scholar who has published six books and more than 60 articles and book chapters.  According to Election Law Blog and Brian Leiter’s Law School Reports, Gardner is the 8th most frequently cited scholar in the field of election law. “State Constitutional Rights as Resistance to National Power: Toward a Functional Theory of State Constitutions,” University at Buffalo School of Law, </w:t>
      </w:r>
      <w:hyperlink r:id="rId44" w:history="1">
        <w:r w:rsidRPr="003C5A4C">
          <w:rPr>
            <w:rStyle w:val="Hyperlink"/>
          </w:rPr>
          <w:t>https://digitalcommons.law.buffalo.edu/cgi/viewcontent.cgi?article=1214&amp;context=journal_articles</w:t>
        </w:r>
      </w:hyperlink>
      <w:r>
        <w:t xml:space="preserve">, AK) </w:t>
      </w:r>
    </w:p>
    <w:p w14:paraId="596225E7" w14:textId="50063398" w:rsidR="00152A2E" w:rsidRPr="00152A2E" w:rsidRDefault="00152A2E" w:rsidP="00152A2E">
      <w:pPr>
        <w:rPr>
          <w:sz w:val="16"/>
        </w:rPr>
      </w:pPr>
      <w:r w:rsidRPr="006C6555">
        <w:rPr>
          <w:sz w:val="16"/>
        </w:rPr>
        <w:t xml:space="preserve">A </w:t>
      </w:r>
      <w:r w:rsidRPr="006C6555">
        <w:rPr>
          <w:rStyle w:val="StyleUnderline"/>
        </w:rPr>
        <w:t>similar kind of state response is to engage in deliberate foot-dragging on national initiatives that require the cooperation of state official</w:t>
      </w:r>
      <w:r w:rsidRPr="006C6555">
        <w:rPr>
          <w:sz w:val="16"/>
        </w:rPr>
        <w:t xml:space="preserve">s. A </w:t>
      </w:r>
      <w:r w:rsidRPr="006C6555">
        <w:rPr>
          <w:rStyle w:val="StyleUnderline"/>
        </w:rPr>
        <w:t xml:space="preserve">good example of this process is the </w:t>
      </w:r>
      <w:r w:rsidRPr="006C6555">
        <w:rPr>
          <w:rStyle w:val="Emphasis"/>
        </w:rPr>
        <w:t>continuing failure of states to comply with federal environmental laws</w:t>
      </w:r>
      <w:r w:rsidRPr="006C6555">
        <w:rPr>
          <w:rStyle w:val="StyleUnderline"/>
        </w:rPr>
        <w:t xml:space="preserve"> requiring states </w:t>
      </w:r>
      <w:r w:rsidRPr="006C6555">
        <w:rPr>
          <w:rStyle w:val="Emphasis"/>
        </w:rPr>
        <w:t>to address the problem of "nonpoint source" water pollution</w:t>
      </w:r>
      <w:r w:rsidRPr="006C6555">
        <w:rPr>
          <w:sz w:val="16"/>
        </w:rPr>
        <w:t xml:space="preserve">. The federal Clean Water Act 84 divides the sources of water pollution into two types: point sources and nonpoint sources. A point source is a discrete and identifiable "conveyance," such as a drainpipe, ditch, or seagoing vessel, that discharges pollutants into the water.85 Nonpoint source pollution, in contrast, refers to pollutants that enter waters from widely diffused or not clearly identifiable sources, typically as the result of rainfall runoff, snowmelt, or agricultural irrigation. 86 Of the two, nonpoint source pollution is by far the more serious problem nationally for water quality. 87 The Clean Water Act deals with the problem of point source pollution by delegating to the federal Environmental Protection Agency (EPA) the primary responsibility for setting standards and issuing permits for point sources. However, </w:t>
      </w:r>
      <w:r w:rsidRPr="006C6555">
        <w:rPr>
          <w:rStyle w:val="StyleUnderline"/>
        </w:rPr>
        <w:t>Congress decided to leave the larger problem of nonpoint source pollution to the states</w:t>
      </w:r>
      <w:r w:rsidRPr="006C6555">
        <w:rPr>
          <w:sz w:val="16"/>
        </w:rPr>
        <w:t xml:space="preserve">. Under Section 319 of the Act, "The Governor of each State... shall ... prepare and submit to the Administrator [of the EPA] for approval a management program which such State proposes to implement ... for controlling pollution added from nonpoint sources to the navigable waters within the 88 Ac State and improving the quality of such waters. The Act goes on to provide specifications for the content of any state management program, deadlines for state compliance, and compliance incentives that include grants of federal funds and the provision by the national government of technical support.89 </w:t>
      </w:r>
      <w:r w:rsidRPr="006C6555">
        <w:rPr>
          <w:rStyle w:val="StyleUnderline"/>
        </w:rPr>
        <w:t>State cooperation with the Clean Water Act's nonpoint source management program has been inconsistent</w:t>
      </w:r>
      <w:r w:rsidRPr="006C6555">
        <w:rPr>
          <w:sz w:val="16"/>
        </w:rPr>
        <w:t xml:space="preserve">. A summary report prepared by the EPA in 1992 found, for example, </w:t>
      </w:r>
      <w:r w:rsidRPr="006C6555">
        <w:rPr>
          <w:rStyle w:val="StyleUnderline"/>
        </w:rPr>
        <w:t>that few states had included in their management plan programs addressing nonpoint source pollution of wetlands</w:t>
      </w:r>
      <w:r w:rsidRPr="006C6555">
        <w:rPr>
          <w:sz w:val="16"/>
        </w:rPr>
        <w:t xml:space="preserve">. 90 </w:t>
      </w:r>
      <w:r w:rsidRPr="006C6555">
        <w:rPr>
          <w:rStyle w:val="StyleUnderline"/>
        </w:rPr>
        <w:t>Several states hadfailed altogether to develop satisfactory plans long after the initial congressional deadline passed</w:t>
      </w:r>
      <w:r w:rsidRPr="006C6555">
        <w:rPr>
          <w:sz w:val="16"/>
        </w:rPr>
        <w:t xml:space="preserve">. </w:t>
      </w:r>
      <w:r w:rsidRPr="006C6555">
        <w:rPr>
          <w:rStyle w:val="StyleUnderline"/>
        </w:rPr>
        <w:t>Others complained that full compliance was impossible</w:t>
      </w:r>
      <w:r w:rsidRPr="006C6555">
        <w:rPr>
          <w:sz w:val="16"/>
        </w:rPr>
        <w:t xml:space="preserve"> until the EPA provided better empirical monitoring data.9' In the years following enactment of Section 319, </w:t>
      </w:r>
      <w:r w:rsidRPr="006C6555">
        <w:rPr>
          <w:rStyle w:val="StyleUnderline"/>
        </w:rPr>
        <w:t>some state governments evidently devoted more energy to finding ways to avoid implementing the Act's mandate than they devoted to compliance</w:t>
      </w:r>
      <w:r w:rsidRPr="006C6555">
        <w:rPr>
          <w:sz w:val="16"/>
        </w:rPr>
        <w:t xml:space="preserve">. As a result, </w:t>
      </w:r>
      <w:r w:rsidRPr="006C6555">
        <w:rPr>
          <w:rStyle w:val="StyleUnderline"/>
        </w:rPr>
        <w:t>little substantive progress has been made nationally in dealing with the environmental hazards of polluted runoff</w:t>
      </w:r>
      <w:r w:rsidRPr="006C6555">
        <w:rPr>
          <w:sz w:val="16"/>
        </w:rPr>
        <w:t xml:space="preserve">. Madison predicted in The Federalist that </w:t>
      </w:r>
      <w:r w:rsidRPr="006C6555">
        <w:rPr>
          <w:rStyle w:val="StyleUnderline"/>
        </w:rPr>
        <w:t xml:space="preserve">the </w:t>
      </w:r>
      <w:r w:rsidRPr="006C6555">
        <w:rPr>
          <w:rStyle w:val="Emphasis"/>
        </w:rPr>
        <w:t>national government would require the assistance and cooperation of the states</w:t>
      </w:r>
      <w:r w:rsidRPr="006C6555">
        <w:rPr>
          <w:rStyle w:val="StyleUnderline"/>
        </w:rPr>
        <w:t xml:space="preserve"> to accomplish its more ambitious goals</w:t>
      </w:r>
      <w:r w:rsidRPr="006C6555">
        <w:rPr>
          <w:sz w:val="16"/>
        </w:rPr>
        <w:t xml:space="preserve">.92 Environmental regulation seems to be one area in which Madison has been proven correct. In consequence, </w:t>
      </w:r>
      <w:r w:rsidRPr="006C6555">
        <w:rPr>
          <w:rStyle w:val="StyleUnderline"/>
        </w:rPr>
        <w:t>the refusal of states to provide the needed cooperation can be an effective means of thwarting the national government's achievement of its objectives</w:t>
      </w:r>
      <w:r w:rsidRPr="006C6555">
        <w:rPr>
          <w:sz w:val="16"/>
        </w:rPr>
        <w:t xml:space="preserve">. Where such cooperation is withheld because of a state's belief that the program for which state cooperation is sought is an abuse of national power, </w:t>
      </w:r>
      <w:r w:rsidRPr="006C6555">
        <w:rPr>
          <w:rStyle w:val="StyleUnderline"/>
        </w:rPr>
        <w:t>withholding cooperation is also a way for states to protect the liberty of the nation's citizens</w:t>
      </w:r>
      <w:r w:rsidRPr="006C6555">
        <w:rPr>
          <w:sz w:val="16"/>
        </w:rPr>
        <w:t xml:space="preserve">.93 </w:t>
      </w:r>
    </w:p>
    <w:p w14:paraId="48354C56" w14:textId="77777777" w:rsidR="00152A2E" w:rsidRPr="00152A2E" w:rsidRDefault="00152A2E" w:rsidP="00152A2E"/>
    <w:p w14:paraId="6D4C68B7" w14:textId="77777777" w:rsidR="00CC0289" w:rsidRDefault="00CC0289" w:rsidP="00CC0289">
      <w:pPr>
        <w:pStyle w:val="Heading4"/>
      </w:pPr>
      <w:r>
        <w:t>Reagan Administration proves uncooperative model solves through funding and flexible regulations</w:t>
      </w:r>
    </w:p>
    <w:p w14:paraId="275A3369" w14:textId="77777777" w:rsidR="00CC0289" w:rsidRDefault="00CC0289" w:rsidP="00CC0289">
      <w:r w:rsidRPr="003456A7">
        <w:rPr>
          <w:rFonts w:eastAsiaTheme="majorEastAsia" w:cstheme="majorBidi"/>
          <w:b/>
          <w:iCs/>
          <w:sz w:val="26"/>
        </w:rPr>
        <w:t>Matheson, 82</w:t>
      </w:r>
      <w:r>
        <w:t xml:space="preserve"> ["Utah Governor Scott M. Matheson: Clean Water Leader to Head National Governors' Association on JSTOR," Wiley, </w:t>
      </w:r>
      <w:hyperlink r:id="rId45" w:history="1">
        <w:r w:rsidRPr="001339B4">
          <w:rPr>
            <w:rStyle w:val="Hyperlink"/>
          </w:rPr>
          <w:t>https://www-jstor-org.proxy.lib.umich.edu/stable/25041652?pq-origsite=summon</w:t>
        </w:r>
      </w:hyperlink>
      <w:r>
        <w:t>, Accessed through UMich library database, AdamL]</w:t>
      </w:r>
    </w:p>
    <w:p w14:paraId="4A731198" w14:textId="77777777" w:rsidR="00CC0289" w:rsidRDefault="00CC0289" w:rsidP="00CC0289">
      <w:pPr>
        <w:rPr>
          <w:sz w:val="14"/>
        </w:rPr>
      </w:pPr>
      <w:r w:rsidRPr="003456A7">
        <w:rPr>
          <w:sz w:val="14"/>
        </w:rPr>
        <w:t xml:space="preserve">At its annual conference this month in Oklahoma, the National Governors* Association (NGA) will induct Utah Governor Scott M. Matheson, a recognized clean water leader, as its 1982-83 chairman. </w:t>
      </w:r>
      <w:r w:rsidRPr="00B90A00">
        <w:rPr>
          <w:u w:val="single"/>
        </w:rPr>
        <w:t>Matheson has been the first and only chairman of NGA</w:t>
      </w:r>
      <w:r>
        <w:rPr>
          <w:u w:val="single"/>
        </w:rPr>
        <w:t>’</w:t>
      </w:r>
      <w:r w:rsidRPr="00B90A00">
        <w:rPr>
          <w:u w:val="single"/>
        </w:rPr>
        <w:t>s Subcommittee on Water Management since 1977, when he became governor.</w:t>
      </w:r>
      <w:r>
        <w:rPr>
          <w:u w:val="single"/>
        </w:rPr>
        <w:t xml:space="preserve"> </w:t>
      </w:r>
      <w:r w:rsidRPr="00B90A00">
        <w:rPr>
          <w:u w:val="single"/>
        </w:rPr>
        <w:t>His long involvement with Utah's well-managed water programs and</w:t>
      </w:r>
      <w:r>
        <w:rPr>
          <w:u w:val="single"/>
        </w:rPr>
        <w:t xml:space="preserve"> </w:t>
      </w:r>
      <w:r w:rsidRPr="00B90A00">
        <w:rPr>
          <w:u w:val="single"/>
        </w:rPr>
        <w:t>his political science background provide him with a keen understand</w:t>
      </w:r>
      <w:r>
        <w:rPr>
          <w:u w:val="single"/>
        </w:rPr>
        <w:t xml:space="preserve"> </w:t>
      </w:r>
      <w:r w:rsidRPr="00B90A00">
        <w:rPr>
          <w:u w:val="single"/>
        </w:rPr>
        <w:t>ing of the Reagan administration's New Federalism plans to turn</w:t>
      </w:r>
      <w:r>
        <w:rPr>
          <w:u w:val="single"/>
        </w:rPr>
        <w:t xml:space="preserve"> </w:t>
      </w:r>
      <w:r w:rsidRPr="00B90A00">
        <w:rPr>
          <w:u w:val="single"/>
        </w:rPr>
        <w:t>back many environmental programs to the states</w:t>
      </w:r>
      <w:r w:rsidRPr="003456A7">
        <w:rPr>
          <w:sz w:val="14"/>
        </w:rPr>
        <w:t xml:space="preserve">. Matheson, who serves on the President's Advisory Commission on Federalism, ex amined the New Federalism and its possible impact on the states' clean water programs during a May interview with Journal Associate Editor Donald Feliciano. Feliciano: Governor, you've been actively involved with water pollution control as far back as 1970. From your experience, do you think that the public still considers clean water and water pollution control to be the high priority concerns that they were in the early 1970s? Matheson: I believe they do. My perception is that in spite of all of the criticisms of the bureaucracy and the invasion of the traditional free-enterprise opportunities and development proposals, the average citizen feels very strongly about having clean air and clean water around where he or she lives. My judgment is that we are still willing to require clean air and clean water standards, and I also believe that </w:t>
      </w:r>
      <w:r w:rsidRPr="00B90A00">
        <w:rPr>
          <w:u w:val="single"/>
        </w:rPr>
        <w:t>there's a trend to transfer responsibility from the federal down</w:t>
      </w:r>
      <w:r>
        <w:rPr>
          <w:u w:val="single"/>
        </w:rPr>
        <w:t xml:space="preserve"> </w:t>
      </w:r>
      <w:r w:rsidRPr="00B90A00">
        <w:rPr>
          <w:u w:val="single"/>
        </w:rPr>
        <w:t>to the state systems for maintaining</w:t>
      </w:r>
      <w:r>
        <w:rPr>
          <w:u w:val="single"/>
        </w:rPr>
        <w:t xml:space="preserve"> </w:t>
      </w:r>
      <w:r w:rsidRPr="00B90A00">
        <w:rPr>
          <w:u w:val="single"/>
        </w:rPr>
        <w:t>those levels of clean air and clean</w:t>
      </w:r>
      <w:r>
        <w:rPr>
          <w:u w:val="single"/>
        </w:rPr>
        <w:t xml:space="preserve"> </w:t>
      </w:r>
      <w:r w:rsidRPr="00B90A00">
        <w:rPr>
          <w:u w:val="single"/>
        </w:rPr>
        <w:t>water</w:t>
      </w:r>
      <w:r w:rsidRPr="003456A7">
        <w:rPr>
          <w:sz w:val="14"/>
        </w:rPr>
        <w:t xml:space="preserve">. And I applaud both of those objectives. I don't know that people think of it on quite that basis, but I know that people think about it because it impacts them every day. Let me tell you a great story. I was invited to a rural county in Utah, Emery County, and it was during a drought. Two small communities had been dumping their raw waste water in a river that flowed by both of those communities, and during the drought the stream had entirely dried up. But the wastewater problem hadn't gone away. The mayors of these two communities were trying to explain the problem to me. Pollution often is perceived as a crisis-oriented phenomenon? People don't really become aware of it un til it's at their own street and stream. It's now 12 years after Earth Day alerted everyone to the crisis of environmental pollution. Do people really think of it still in a crisis situation? One of the mayors had on his overalls with the old galluses in the back and he was trying to explain the problem in a very precise way, without getting into too many of the noxious details. A woman leaned forward and grabbed him by his galluses and kept saying, "Tell the governor about the smell!” Pollution impacts our lives every day, and we are sensitive to it. I think cleaning up our lakes and our streams and keeping our air from becoming befouled is a good idea, even though we have a lot of public complaints at times. Speaking of the public, there is a growing public feeling that the Reagan administration does not consider environmental protection to be a major issue. Do you agree with this contention, and if so, does this worry you in terms of Utah's environmental programs? </w:t>
      </w:r>
      <w:r w:rsidRPr="00B90A00">
        <w:rPr>
          <w:u w:val="single"/>
        </w:rPr>
        <w:t>The president and the administration have not stressed the funding of construction grants under the</w:t>
      </w:r>
      <w:r>
        <w:rPr>
          <w:u w:val="single"/>
        </w:rPr>
        <w:t xml:space="preserve"> </w:t>
      </w:r>
      <w:r w:rsidRPr="00B90A00">
        <w:rPr>
          <w:u w:val="single"/>
        </w:rPr>
        <w:t>Clean Water Act</w:t>
      </w:r>
      <w:r w:rsidRPr="003456A7">
        <w:rPr>
          <w:sz w:val="14"/>
        </w:rPr>
        <w:t>. As a matter of fact, they have deliberately put a cap on the funding for that purpose, and therefore, it's hard to say that they have pressed forward on environmental programs as hard as previous administrations, both Democratic and Republican. In addition to that, I haven't seen the administration pressing for the re authorization of the Clean Air Act with great vigor either. They've really allowed the congressional process to develop a consensus, if possible, with which I think they would like to agree. There is some indication of commitment to developmental-type po</w:t>
      </w:r>
      <w:r>
        <w:rPr>
          <w:sz w:val="14"/>
        </w:rPr>
        <w:t>l</w:t>
      </w:r>
      <w:r w:rsidRPr="003456A7">
        <w:rPr>
          <w:sz w:val="14"/>
        </w:rPr>
        <w:t xml:space="preserve">icies, but I don't think it is fair to say that the administration has turned its back on the environ mental programs and policies. It just seems to me that they are not as high a priority as they have been in prior administrations. "The president and the administration have not stressed the funding of construction grants ... as a matter of fact, they have deliberately put a cap on the funding . . ." </w:t>
      </w:r>
      <w:r w:rsidRPr="00B90A00">
        <w:rPr>
          <w:u w:val="single"/>
        </w:rPr>
        <w:t>If President Reagan's New Federalism plans come into reality, you</w:t>
      </w:r>
      <w:r>
        <w:rPr>
          <w:u w:val="single"/>
        </w:rPr>
        <w:t xml:space="preserve"> </w:t>
      </w:r>
      <w:r w:rsidRPr="00B90A00">
        <w:rPr>
          <w:u w:val="single"/>
        </w:rPr>
        <w:t>and the other governors are going</w:t>
      </w:r>
      <w:r>
        <w:rPr>
          <w:u w:val="single"/>
        </w:rPr>
        <w:t xml:space="preserve"> </w:t>
      </w:r>
      <w:r w:rsidRPr="00B90A00">
        <w:rPr>
          <w:u w:val="single"/>
        </w:rPr>
        <w:t>to inherit quite a number of former</w:t>
      </w:r>
      <w:r>
        <w:rPr>
          <w:u w:val="single"/>
        </w:rPr>
        <w:t xml:space="preserve"> </w:t>
      </w:r>
      <w:r w:rsidRPr="00B90A00">
        <w:rPr>
          <w:u w:val="single"/>
        </w:rPr>
        <w:t>federal programs, including the</w:t>
      </w:r>
      <w:r>
        <w:rPr>
          <w:u w:val="single"/>
        </w:rPr>
        <w:t xml:space="preserve"> </w:t>
      </w:r>
      <w:r w:rsidRPr="00B90A00">
        <w:rPr>
          <w:u w:val="single"/>
        </w:rPr>
        <w:t>clean water program and its construction grants responsibility</w:t>
      </w:r>
      <w:r w:rsidRPr="003456A7">
        <w:rPr>
          <w:sz w:val="14"/>
        </w:rPr>
        <w:t>. And, on top of all this, you and the other governors are going to have to find the funds to pay for these programs. How will water pollution control rank in Utah when weighed against all the other state fiscal concerns? We have made a very strong public commitment to cleaning up state waters, and we've made a very strong commitment to develop and impound state waters. Basically, I think we have decided that we need both quality water and a good water quality management program. I perceive that construction grants program funding is on the down slide, and we've had a terrible time just getting the 1982 supplemental appropriation for the program through. The states are going to have to decide to what priority they will assign this issue in terms of how important it is. I would say it would be a high priority in Utah; it certainly is with me. You have long advocated that the states should manage their own affairs, with the involvement of the federal government limited in most cases to that of oversight</w:t>
      </w:r>
      <w:r w:rsidRPr="00B90A00">
        <w:rPr>
          <w:u w:val="single"/>
        </w:rPr>
        <w:t>. Do you</w:t>
      </w:r>
      <w:r>
        <w:rPr>
          <w:u w:val="single"/>
        </w:rPr>
        <w:t xml:space="preserve"> </w:t>
      </w:r>
      <w:r w:rsidRPr="00B90A00">
        <w:rPr>
          <w:u w:val="single"/>
        </w:rPr>
        <w:t>think that President Reagan has</w:t>
      </w:r>
      <w:r>
        <w:rPr>
          <w:u w:val="single"/>
        </w:rPr>
        <w:t xml:space="preserve"> </w:t>
      </w:r>
      <w:r w:rsidRPr="00B90A00">
        <w:rPr>
          <w:u w:val="single"/>
        </w:rPr>
        <w:t>provided the flexibility and regulatory reforms that he promised the</w:t>
      </w:r>
      <w:r>
        <w:rPr>
          <w:u w:val="single"/>
        </w:rPr>
        <w:t xml:space="preserve"> </w:t>
      </w:r>
      <w:r w:rsidRPr="00B90A00">
        <w:rPr>
          <w:u w:val="single"/>
        </w:rPr>
        <w:t>governors would accompany his</w:t>
      </w:r>
      <w:r>
        <w:rPr>
          <w:u w:val="single"/>
        </w:rPr>
        <w:t xml:space="preserve"> </w:t>
      </w:r>
      <w:r w:rsidRPr="00B90A00">
        <w:rPr>
          <w:u w:val="single"/>
        </w:rPr>
        <w:t>New Federalism</w:t>
      </w:r>
      <w:r w:rsidRPr="0039011C">
        <w:rPr>
          <w:rStyle w:val="StyleUnderline"/>
        </w:rPr>
        <w:t>? He's attempted to provide relief in two ways; first, through the Vice President's Task Force on Regulatory Reform. We have not seen enough of the impact of this project to measure its success or extent, but I think the commitment to that approach is one that all the state governors feel good about. I certainly do. The other area is flexibility in federal block grants.</w:t>
      </w:r>
      <w:r w:rsidRPr="003456A7">
        <w:rPr>
          <w:sz w:val="14"/>
        </w:rPr>
        <w:t xml:space="preserve"> The administration publicly indicated they would like to see the states get some flexibility, and at the same time, recommended reducing block grants to states by 25%. We ended up taking the 25% and getting hardly any flexibility. That particular issue has not been addressed effectively at all by the Congress, and we ended up taking these massive cuts on those discretionary programs at the state level in 1982 with very little flexibility. As a matter of fact, the impact on the states has been to reduce or cancel a lot of the pro grams previously funded, without having the opportunity to do them more efficiently. There's a very high frustration level about that in the states. That's one of the reasons why we are arguing now for level funding in 1983 and a whole lot of flexibility. We gave at the office last year (in terms of money), but we'd like to get the benefit of flexibility this year with that level funding. In terms of flexibility, this is not an area where we have had a great deal of success. Assuming that the New Federal ism plans come into reality and the states in turn assume the water pol</w:t>
      </w:r>
      <w:r>
        <w:rPr>
          <w:sz w:val="14"/>
        </w:rPr>
        <w:t>l</w:t>
      </w:r>
      <w:r w:rsidRPr="003456A7">
        <w:rPr>
          <w:sz w:val="14"/>
        </w:rPr>
        <w:t xml:space="preserve">ution control program, are you worried that the lack of a national uniform program may recreate some of the problems that existed prior to the 1972 water act, such as differing water quality standards between neighboring states, or cases where industries move from states with strict standards to states with less strict standards? There is a risk that </w:t>
      </w:r>
      <w:r w:rsidRPr="00B90A00">
        <w:rPr>
          <w:u w:val="single"/>
        </w:rPr>
        <w:t>if you don't</w:t>
      </w:r>
      <w:r>
        <w:rPr>
          <w:u w:val="single"/>
        </w:rPr>
        <w:t xml:space="preserve"> </w:t>
      </w:r>
      <w:r w:rsidRPr="00B90A00">
        <w:rPr>
          <w:u w:val="single"/>
        </w:rPr>
        <w:t>have a national minimum standard,</w:t>
      </w:r>
      <w:r>
        <w:rPr>
          <w:u w:val="single"/>
        </w:rPr>
        <w:t xml:space="preserve"> </w:t>
      </w:r>
      <w:r w:rsidRPr="00B90A00">
        <w:rPr>
          <w:u w:val="single"/>
        </w:rPr>
        <w:t>each state will design its own program</w:t>
      </w:r>
      <w:r w:rsidRPr="003456A7">
        <w:rPr>
          <w:sz w:val="14"/>
        </w:rPr>
        <w:t xml:space="preserve">. We will have to evaluate how best to resolve that question. </w:t>
      </w:r>
      <w:r w:rsidRPr="003456A7">
        <w:rPr>
          <w:u w:val="single"/>
        </w:rPr>
        <w:t>One alternative would be to set up</w:t>
      </w:r>
      <w:r>
        <w:rPr>
          <w:u w:val="single"/>
        </w:rPr>
        <w:t xml:space="preserve"> </w:t>
      </w:r>
      <w:r w:rsidRPr="003456A7">
        <w:rPr>
          <w:u w:val="single"/>
        </w:rPr>
        <w:t>a minimum national standard, with</w:t>
      </w:r>
      <w:r>
        <w:rPr>
          <w:u w:val="single"/>
        </w:rPr>
        <w:t xml:space="preserve"> </w:t>
      </w:r>
      <w:r w:rsidRPr="003456A7">
        <w:rPr>
          <w:u w:val="single"/>
        </w:rPr>
        <w:t>each state being accountable for it,</w:t>
      </w:r>
      <w:r>
        <w:rPr>
          <w:u w:val="single"/>
        </w:rPr>
        <w:t xml:space="preserve"> </w:t>
      </w:r>
      <w:r w:rsidRPr="003456A7">
        <w:rPr>
          <w:u w:val="single"/>
        </w:rPr>
        <w:t>but without inflicting the process of</w:t>
      </w:r>
      <w:r>
        <w:rPr>
          <w:u w:val="single"/>
        </w:rPr>
        <w:t xml:space="preserve"> </w:t>
      </w:r>
      <w:r w:rsidRPr="003456A7">
        <w:rPr>
          <w:u w:val="single"/>
        </w:rPr>
        <w:t>how the states should do it</w:t>
      </w:r>
      <w:r w:rsidRPr="003456A7">
        <w:rPr>
          <w:sz w:val="14"/>
        </w:rPr>
        <w:t xml:space="preserve">. In Utah, for example, our water quality standards are higher, in many cases, than the Federal Water Pollution Control Act, and many other states have that same situation. I </w:t>
      </w:r>
      <w:r w:rsidRPr="003456A7">
        <w:rPr>
          <w:u w:val="single"/>
        </w:rPr>
        <w:t>would like to see the flexibility at the state level to design</w:t>
      </w:r>
      <w:r>
        <w:rPr>
          <w:u w:val="single"/>
        </w:rPr>
        <w:t xml:space="preserve"> </w:t>
      </w:r>
      <w:r w:rsidRPr="003456A7">
        <w:rPr>
          <w:u w:val="single"/>
        </w:rPr>
        <w:t>water quality management plans</w:t>
      </w:r>
      <w:r>
        <w:rPr>
          <w:u w:val="single"/>
        </w:rPr>
        <w:t xml:space="preserve"> </w:t>
      </w:r>
      <w:r w:rsidRPr="003456A7">
        <w:rPr>
          <w:u w:val="single"/>
        </w:rPr>
        <w:t>and water quality programs together, and then have only a standard</w:t>
      </w:r>
      <w:r>
        <w:rPr>
          <w:u w:val="single"/>
        </w:rPr>
        <w:t xml:space="preserve"> </w:t>
      </w:r>
      <w:r w:rsidRPr="003456A7">
        <w:rPr>
          <w:u w:val="single"/>
        </w:rPr>
        <w:t>at the federal level as the measure,</w:t>
      </w:r>
      <w:r>
        <w:rPr>
          <w:u w:val="single"/>
        </w:rPr>
        <w:t xml:space="preserve"> </w:t>
      </w:r>
      <w:r w:rsidRPr="003456A7">
        <w:rPr>
          <w:u w:val="single"/>
        </w:rPr>
        <w:t>with limited but clear-cut account</w:t>
      </w:r>
      <w:r>
        <w:rPr>
          <w:u w:val="single"/>
        </w:rPr>
        <w:t xml:space="preserve"> </w:t>
      </w:r>
      <w:r w:rsidRPr="003456A7">
        <w:rPr>
          <w:u w:val="single"/>
        </w:rPr>
        <w:t>ability to achieve it. That would</w:t>
      </w:r>
      <w:r>
        <w:rPr>
          <w:u w:val="single"/>
        </w:rPr>
        <w:t xml:space="preserve"> </w:t>
      </w:r>
      <w:r w:rsidRPr="003456A7">
        <w:rPr>
          <w:u w:val="single"/>
        </w:rPr>
        <w:t>give a lot of discretion to the states</w:t>
      </w:r>
      <w:r>
        <w:rPr>
          <w:u w:val="single"/>
        </w:rPr>
        <w:t xml:space="preserve"> </w:t>
      </w:r>
      <w:r w:rsidRPr="003456A7">
        <w:rPr>
          <w:u w:val="single"/>
        </w:rPr>
        <w:t>but it doesn't let them off the hook</w:t>
      </w:r>
      <w:r w:rsidRPr="003456A7">
        <w:rPr>
          <w:sz w:val="14"/>
        </w:rPr>
        <w:t xml:space="preserve">. As far as the water pollution control program is concerned, one wrench that could be thrown into the president's New Federalism plans is that it's the states' prerogative to refuse to administer the program, which would then force EPA to take over the fob. Do you expect that some states will refuse to take over the water program as a budget-saving measure? As long as the option to return the clean water program to the federal government is available in the statute, my prediction is that many states will examine the turn-back as the economic crunch continues to increase. California, for example, is looking at turning over the discharge permit program to the federal system. A couple of states have already done that. </w:t>
      </w:r>
      <w:r w:rsidRPr="003456A7">
        <w:rPr>
          <w:u w:val="single"/>
        </w:rPr>
        <w:t>We have a problem in our state</w:t>
      </w:r>
      <w:r>
        <w:rPr>
          <w:u w:val="single"/>
        </w:rPr>
        <w:t xml:space="preserve"> </w:t>
      </w:r>
      <w:r w:rsidRPr="003456A7">
        <w:rPr>
          <w:u w:val="single"/>
        </w:rPr>
        <w:t>on funding the Safe Drinking Water Act's administrative costs. I do</w:t>
      </w:r>
      <w:r>
        <w:rPr>
          <w:u w:val="single"/>
        </w:rPr>
        <w:t xml:space="preserve"> </w:t>
      </w:r>
      <w:r w:rsidRPr="003456A7">
        <w:rPr>
          <w:u w:val="single"/>
        </w:rPr>
        <w:t>not want to see that turned back</w:t>
      </w:r>
      <w:r>
        <w:rPr>
          <w:u w:val="single"/>
        </w:rPr>
        <w:t xml:space="preserve"> </w:t>
      </w:r>
      <w:r w:rsidRPr="003456A7">
        <w:rPr>
          <w:u w:val="single"/>
        </w:rPr>
        <w:t>to the federal government, because</w:t>
      </w:r>
      <w:r>
        <w:rPr>
          <w:u w:val="single"/>
        </w:rPr>
        <w:t xml:space="preserve"> </w:t>
      </w:r>
      <w:r w:rsidRPr="003456A7">
        <w:rPr>
          <w:u w:val="single"/>
        </w:rPr>
        <w:t>I like the idea of the state administering the Safe Drinking Water</w:t>
      </w:r>
      <w:r>
        <w:rPr>
          <w:u w:val="single"/>
        </w:rPr>
        <w:t xml:space="preserve"> </w:t>
      </w:r>
      <w:r w:rsidRPr="003456A7">
        <w:rPr>
          <w:u w:val="single"/>
        </w:rPr>
        <w:t>Act in my particular jurisdiction.</w:t>
      </w:r>
      <w:r>
        <w:rPr>
          <w:u w:val="single"/>
        </w:rPr>
        <w:t xml:space="preserve"> </w:t>
      </w:r>
      <w:r w:rsidRPr="003456A7">
        <w:rPr>
          <w:u w:val="single"/>
        </w:rPr>
        <w:t>But it's almost a matter of human</w:t>
      </w:r>
      <w:r>
        <w:rPr>
          <w:u w:val="single"/>
        </w:rPr>
        <w:t xml:space="preserve"> </w:t>
      </w:r>
      <w:r w:rsidRPr="003456A7">
        <w:rPr>
          <w:u w:val="single"/>
        </w:rPr>
        <w:t>nature, that when you have an eco</w:t>
      </w:r>
      <w:r>
        <w:rPr>
          <w:u w:val="single"/>
        </w:rPr>
        <w:t xml:space="preserve"> </w:t>
      </w:r>
      <w:r w:rsidRPr="003456A7">
        <w:rPr>
          <w:u w:val="single"/>
        </w:rPr>
        <w:t>nomic crunch, you're going to have</w:t>
      </w:r>
      <w:r>
        <w:rPr>
          <w:u w:val="single"/>
        </w:rPr>
        <w:t xml:space="preserve"> </w:t>
      </w:r>
      <w:r w:rsidRPr="003456A7">
        <w:rPr>
          <w:u w:val="single"/>
        </w:rPr>
        <w:t>to make choices on what you weed</w:t>
      </w:r>
      <w:r>
        <w:rPr>
          <w:u w:val="single"/>
        </w:rPr>
        <w:t xml:space="preserve"> </w:t>
      </w:r>
      <w:r w:rsidRPr="003456A7">
        <w:rPr>
          <w:u w:val="single"/>
        </w:rPr>
        <w:t>out and what you fund in your state</w:t>
      </w:r>
      <w:r>
        <w:rPr>
          <w:u w:val="single"/>
        </w:rPr>
        <w:t xml:space="preserve"> </w:t>
      </w:r>
      <w:r w:rsidRPr="003456A7">
        <w:rPr>
          <w:u w:val="single"/>
        </w:rPr>
        <w:t>budget. If you can drop something</w:t>
      </w:r>
      <w:r>
        <w:rPr>
          <w:u w:val="single"/>
        </w:rPr>
        <w:t xml:space="preserve"> </w:t>
      </w:r>
      <w:r w:rsidRPr="003456A7">
        <w:rPr>
          <w:u w:val="single"/>
        </w:rPr>
        <w:t>back on the federal system under</w:t>
      </w:r>
      <w:r>
        <w:rPr>
          <w:u w:val="single"/>
        </w:rPr>
        <w:t xml:space="preserve"> </w:t>
      </w:r>
      <w:r w:rsidRPr="003456A7">
        <w:rPr>
          <w:u w:val="single"/>
        </w:rPr>
        <w:t xml:space="preserve">those circumstances, </w:t>
      </w:r>
      <w:r w:rsidRPr="003456A7">
        <w:rPr>
          <w:b/>
          <w:bCs/>
          <w:u w:val="single"/>
        </w:rPr>
        <w:t>many states</w:t>
      </w:r>
      <w:r>
        <w:rPr>
          <w:b/>
          <w:bCs/>
          <w:u w:val="single"/>
        </w:rPr>
        <w:t xml:space="preserve"> </w:t>
      </w:r>
      <w:r w:rsidRPr="003456A7">
        <w:rPr>
          <w:b/>
          <w:bCs/>
          <w:u w:val="single"/>
        </w:rPr>
        <w:t>are going to do it, and some will</w:t>
      </w:r>
      <w:r>
        <w:rPr>
          <w:b/>
          <w:bCs/>
          <w:u w:val="single"/>
        </w:rPr>
        <w:t xml:space="preserve"> </w:t>
      </w:r>
      <w:r w:rsidRPr="003456A7">
        <w:rPr>
          <w:b/>
          <w:bCs/>
          <w:u w:val="single"/>
        </w:rPr>
        <w:t>probably even have to do it</w:t>
      </w:r>
      <w:r w:rsidRPr="003456A7">
        <w:rPr>
          <w:sz w:val="14"/>
        </w:rPr>
        <w:t xml:space="preserve">. I think that phenomenon will increase in frequency as the recession increases in intensity. Has Utah alloted all its 1981 construction grants funds? Indeed we have, except for a very small amount of money which we keep on hand to pay the in creased costs of existing grants. We have committed all of our funding toward construction grants, and about 40 other states are in the same situation. It's a very, very serious problem, and we are most anxious to have the House of Representatives pass a supplemental appropriation for the $2.4 billion, which the administration recommended and which the governors all agreed to accept. Then I think it will go through the Senate very easily. We need the money desperately. Utah presently has two large construction grants projects under way with estimated costs of about a $100 million. Assuming that the 1982 supplemental appropriation is passed by Congress, Utah's ex pected share would be about $11.9 million, some $88 million short of the amount needed to complete those two projects. Has Utah considered any programs for alternative funding of existing construction grants projects, and for those in the future when the construction grants program is phased out? The two programs you mention are both located in Salt Lake County, and the combined cost is the figure you indicated. One of those, incidentally, is one of the 10 largest wastewater treatment projects in the United States, and both of those are very high on the priority list. Clearly, if our construction grants funds from the federal government are as limited as they seem to be, "As long as the option to return the clean water program to the federal government is available in the statute, my prediction is that many states will examine the turn-back as the economic crunch continues to increase." options will have to be examined. We're looking at two. First, we've got to decide whether or not our priority system is one we can maintain. It would take years and years of funding to finish these two projects and the rest of the state, with out the additional funding or supplemental funding, would get nothing. Secondly, we are in the process of redesigning the state's commitment to generate funds to pay for construction grants costs as a part of our state responsibility. I'm looking at two ways to do that. One, to set up a means of issuing bonds through the Water Pollution Committee; secondly, to create a separate bonding authority that would have the power to issue general obligation bonds, perhaps revenue bonds, or perhaps both, and vested with the authority to ex amine all of the state's bonding needs, not just construction grants and public infrastructure projects. Then we would decide what the priorities are in terms of how much we can afford and what priorities we would select. Within that context, construction grants would be one of the public interest infrastructure commitments we would need to make. We'll decide that in the next legislative session in January. </w:t>
      </w:r>
      <w:r w:rsidRPr="003456A7">
        <w:rPr>
          <w:u w:val="single"/>
        </w:rPr>
        <w:t>The areawide waste management</w:t>
      </w:r>
      <w:r>
        <w:rPr>
          <w:u w:val="single"/>
        </w:rPr>
        <w:t xml:space="preserve"> </w:t>
      </w:r>
      <w:r w:rsidRPr="003456A7">
        <w:rPr>
          <w:u w:val="single"/>
        </w:rPr>
        <w:t>program under Section 208 of the</w:t>
      </w:r>
      <w:r>
        <w:rPr>
          <w:u w:val="single"/>
        </w:rPr>
        <w:t xml:space="preserve"> </w:t>
      </w:r>
      <w:r w:rsidRPr="003456A7">
        <w:rPr>
          <w:u w:val="single"/>
        </w:rPr>
        <w:t>Clean Water Act is no longer receiving federal funding</w:t>
      </w:r>
      <w:r w:rsidRPr="003456A7">
        <w:rPr>
          <w:sz w:val="14"/>
        </w:rPr>
        <w:t xml:space="preserve">. An often maligned part of the act because of lack of productivity of many 208 programs, it nevertheless has been called, by many experts, the key to the success of the entire Clean Water Act. Utah was one state that actively embraced the 208 planning process. </w:t>
      </w:r>
      <w:r w:rsidRPr="003456A7">
        <w:rPr>
          <w:u w:val="single"/>
        </w:rPr>
        <w:t>Do you think that the</w:t>
      </w:r>
      <w:r>
        <w:rPr>
          <w:u w:val="single"/>
        </w:rPr>
        <w:t xml:space="preserve"> </w:t>
      </w:r>
      <w:r w:rsidRPr="003456A7">
        <w:rPr>
          <w:u w:val="single"/>
        </w:rPr>
        <w:t>state's effort was successful?</w:t>
      </w:r>
      <w:r>
        <w:rPr>
          <w:u w:val="single"/>
        </w:rPr>
        <w:t xml:space="preserve"> </w:t>
      </w:r>
      <w:r w:rsidRPr="003456A7">
        <w:rPr>
          <w:sz w:val="14"/>
        </w:rPr>
        <w:t>You're certainly right about the complaints about 208 planning in the early years. Planning is not something that the taxpayer can see, in terms of progress</w:t>
      </w:r>
      <w:r w:rsidRPr="003456A7">
        <w:rPr>
          <w:u w:val="single"/>
        </w:rPr>
        <w:t>. The 208</w:t>
      </w:r>
      <w:r>
        <w:rPr>
          <w:u w:val="single"/>
        </w:rPr>
        <w:t xml:space="preserve"> </w:t>
      </w:r>
      <w:r w:rsidRPr="003456A7">
        <w:rPr>
          <w:u w:val="single"/>
        </w:rPr>
        <w:t>process was very slow and complicated, in many cases, and misunderstood in terms of setting up your</w:t>
      </w:r>
      <w:r>
        <w:rPr>
          <w:u w:val="single"/>
        </w:rPr>
        <w:t xml:space="preserve"> </w:t>
      </w:r>
      <w:r w:rsidRPr="003456A7">
        <w:rPr>
          <w:u w:val="single"/>
        </w:rPr>
        <w:t>state water management plan for</w:t>
      </w:r>
      <w:r>
        <w:rPr>
          <w:u w:val="single"/>
        </w:rPr>
        <w:t xml:space="preserve"> </w:t>
      </w:r>
      <w:r w:rsidRPr="003456A7">
        <w:rPr>
          <w:u w:val="single"/>
        </w:rPr>
        <w:t>point-source and non-point-source</w:t>
      </w:r>
      <w:r>
        <w:rPr>
          <w:u w:val="single"/>
        </w:rPr>
        <w:t xml:space="preserve"> </w:t>
      </w:r>
      <w:r w:rsidRPr="003456A7">
        <w:rPr>
          <w:u w:val="single"/>
        </w:rPr>
        <w:t>matters.</w:t>
      </w:r>
      <w:r w:rsidRPr="003456A7">
        <w:rPr>
          <w:sz w:val="14"/>
        </w:rPr>
        <w:t xml:space="preserve"> But we took it very seriously. We spent a lot of time, a lot of money, and got the local units of government, the Water Pollution Committee, and the Division of Environmental Health involved. From our perspective, the 208 experience was a positive one, and we now have in place effective water management planning that will allow us to implement that plan in the future as funds become avail able. For the State of Utah, I think 208 was very valuable and a good experience. Will Utah fund 208 programs at the state level now that federal funds have run out? That's a real problem for us. We may take some of the funding out of the other section in the construction grant, which has a provision for that type of planning, but it would be on a very, very limited basis. </w:t>
      </w:r>
      <w:r w:rsidRPr="003456A7">
        <w:rPr>
          <w:rStyle w:val="StyleUnderline"/>
        </w:rPr>
        <w:t>We will distribute that to the</w:t>
      </w:r>
      <w:r>
        <w:rPr>
          <w:rStyle w:val="StyleUnderline"/>
        </w:rPr>
        <w:t xml:space="preserve"> </w:t>
      </w:r>
      <w:r w:rsidRPr="003456A7">
        <w:rPr>
          <w:rStyle w:val="StyleUnderline"/>
        </w:rPr>
        <w:t>regional areas of the state, instead</w:t>
      </w:r>
      <w:r>
        <w:rPr>
          <w:rStyle w:val="StyleUnderline"/>
        </w:rPr>
        <w:t xml:space="preserve"> </w:t>
      </w:r>
      <w:r w:rsidRPr="003456A7">
        <w:rPr>
          <w:rStyle w:val="StyleUnderline"/>
        </w:rPr>
        <w:t>of keeping it at the central level.</w:t>
      </w:r>
      <w:r>
        <w:rPr>
          <w:rStyle w:val="StyleUnderline"/>
        </w:rPr>
        <w:t xml:space="preserve"> </w:t>
      </w:r>
      <w:r w:rsidRPr="003456A7">
        <w:rPr>
          <w:sz w:val="14"/>
        </w:rPr>
        <w:t>We're pretty well taken care of at that level, but locally they do need some additional resource capability, and I think that's where we'll spend the limited funds that we can generate from that other source. Perhaps some of that money might be made available through that new Section 205(f)? Exactly. A small amount of that money could be used for that purpose. Frankly, those local governments need to have a little help on that. I'll tell you another great story. A very small community was not living up to the requirements of filing its application to get grant money for its wastewater treatment program. I went down to see them, and they didn't have anybody who worked for the community who knew how to fill out the form. They had been wrestling with this thing for over a year, but they simply didn't know how to fill out the piece of paper. So I picked up the phone, and I called Salt Lake City and I said, "I want our best grantsman. And I want that individual to get into a car and come to this com munity, and I don't want him to leave the community until the ap plication is completed in a professional way? If it takes all year!" It was finished in 3 hours. So you've got to help those people and this is one way you can do it. With their limited budgets, they just can't afford to hire expert engineers and technical people to do that sort of thing. The state has some responsibility to come forward and assume a little bit of that load. "When we talk about how important water is to the West with a group of eastern governors, they don't understand what we're talking about." A few months ago, I was spea</w:t>
      </w:r>
      <w:r>
        <w:rPr>
          <w:sz w:val="14"/>
        </w:rPr>
        <w:t>k</w:t>
      </w:r>
      <w:r w:rsidRPr="003456A7">
        <w:rPr>
          <w:sz w:val="14"/>
        </w:rPr>
        <w:t xml:space="preserve">ing with EPA Administrator Anne Gorsuch about her results-oriented management techniques for the agency, and I asked her, "How do you address something such as non point-source pollution under a results-oriented approach, because you can't easily see the results?" And she said, "That's right. We're probably going to have to put non point-source pollution on the back burner." Is she right? I think you could sit down with any state's 208 studies and evaluate the work that was done on non point-source pollution issues and come up with some areas about which most reasonable people could agree there's not much that can be done. You can also find some smart people in this field who have come up with some amazing ideas on what to do. So I don't want to "back-burner" the concept completely to the extent that good ideas are not used to get rid of those sources. As governor of a state where water is never in enough supply, do you detect a lack of understanding in the U.S., and particularly in the East, of the need to consider water quantity and water quality relation ships? My experience is that all of the Western governors look upon water resource management programs in a very provincial way. We really hug them. When we talk about how important water is to the West with a group of eastern governors, they don't understand what we're talking about. Their general problem is one of getting rid of too much water, and generally of decayed and worn-out water transportation systems. We do have different perceptions and perspectives about water in the East and the West. A great deal of education is needed so that we both realize that although our water problems are different, we both have problems with respect to that resource. </w:t>
      </w:r>
      <w:r w:rsidRPr="003456A7">
        <w:rPr>
          <w:u w:val="single"/>
        </w:rPr>
        <w:t>One way or another,</w:t>
      </w:r>
      <w:r>
        <w:rPr>
          <w:u w:val="single"/>
        </w:rPr>
        <w:t xml:space="preserve"> </w:t>
      </w:r>
      <w:r w:rsidRPr="003456A7">
        <w:rPr>
          <w:u w:val="single"/>
        </w:rPr>
        <w:t>we've got to find a way to cooperatively address the national water</w:t>
      </w:r>
      <w:r>
        <w:rPr>
          <w:u w:val="single"/>
        </w:rPr>
        <w:t xml:space="preserve"> </w:t>
      </w:r>
      <w:r w:rsidRPr="003456A7">
        <w:rPr>
          <w:u w:val="single"/>
        </w:rPr>
        <w:t>problems, even though they may be</w:t>
      </w:r>
      <w:r>
        <w:rPr>
          <w:u w:val="single"/>
        </w:rPr>
        <w:t xml:space="preserve"> </w:t>
      </w:r>
      <w:r w:rsidRPr="003456A7">
        <w:rPr>
          <w:u w:val="single"/>
        </w:rPr>
        <w:t>slightly different</w:t>
      </w:r>
      <w:r w:rsidRPr="003456A7">
        <w:rPr>
          <w:sz w:val="14"/>
        </w:rPr>
        <w:t xml:space="preserve"> in Boston, where half of the transportation system water is probably lost en route, and the problem of putting a storage reservoir near Salt Lake City. In view of your strong interest in protecting the use and the quality of water in the United States, does it concern you that the Department of the Interior has recommended eliminating two offices that focused on these water values? The Water Resources Council and the Office of Water Research and Technology? I am concerned about having adequate research and technology capability for water issues, but I'm not so concerned about where it is or what model you use. I just want a quality commitment to that issue. </w:t>
      </w:r>
      <w:r w:rsidRPr="003456A7">
        <w:rPr>
          <w:u w:val="single"/>
        </w:rPr>
        <w:t>I like the idea of restructuring the</w:t>
      </w:r>
      <w:r>
        <w:rPr>
          <w:u w:val="single"/>
        </w:rPr>
        <w:t xml:space="preserve"> </w:t>
      </w:r>
      <w:r w:rsidRPr="003456A7">
        <w:rPr>
          <w:u w:val="single"/>
        </w:rPr>
        <w:t>Water Resources Council in such a</w:t>
      </w:r>
      <w:r>
        <w:rPr>
          <w:u w:val="single"/>
        </w:rPr>
        <w:t xml:space="preserve"> </w:t>
      </w:r>
      <w:r w:rsidRPr="003456A7">
        <w:rPr>
          <w:u w:val="single"/>
        </w:rPr>
        <w:t>way that there is more control over</w:t>
      </w:r>
      <w:r>
        <w:rPr>
          <w:u w:val="single"/>
        </w:rPr>
        <w:t xml:space="preserve"> </w:t>
      </w:r>
      <w:r w:rsidRPr="003456A7">
        <w:rPr>
          <w:u w:val="single"/>
        </w:rPr>
        <w:t>policymaking at the state level.</w:t>
      </w:r>
      <w:r w:rsidRPr="003456A7">
        <w:rPr>
          <w:sz w:val="14"/>
        </w:rPr>
        <w:t xml:space="preserve"> </w:t>
      </w:r>
      <w:r w:rsidRPr="003456A7">
        <w:rPr>
          <w:u w:val="single"/>
        </w:rPr>
        <w:t>I</w:t>
      </w:r>
      <w:r>
        <w:rPr>
          <w:u w:val="single"/>
        </w:rPr>
        <w:t xml:space="preserve"> </w:t>
      </w:r>
      <w:r w:rsidRPr="003456A7">
        <w:rPr>
          <w:u w:val="single"/>
        </w:rPr>
        <w:t>would like to see it restructured in</w:t>
      </w:r>
      <w:r>
        <w:rPr>
          <w:u w:val="single"/>
        </w:rPr>
        <w:t xml:space="preserve"> </w:t>
      </w:r>
      <w:r w:rsidRPr="003456A7">
        <w:rPr>
          <w:u w:val="single"/>
        </w:rPr>
        <w:t>a way that would provide for one</w:t>
      </w:r>
      <w:r>
        <w:rPr>
          <w:u w:val="single"/>
        </w:rPr>
        <w:t xml:space="preserve"> </w:t>
      </w:r>
      <w:r w:rsidRPr="003456A7">
        <w:rPr>
          <w:u w:val="single"/>
        </w:rPr>
        <w:t>policymaker from a representative</w:t>
      </w:r>
      <w:r>
        <w:rPr>
          <w:u w:val="single"/>
        </w:rPr>
        <w:t xml:space="preserve"> </w:t>
      </w:r>
      <w:r w:rsidRPr="003456A7">
        <w:rPr>
          <w:u w:val="single"/>
        </w:rPr>
        <w:t>organization such as the National</w:t>
      </w:r>
      <w:r>
        <w:rPr>
          <w:u w:val="single"/>
        </w:rPr>
        <w:t xml:space="preserve"> </w:t>
      </w:r>
      <w:r w:rsidRPr="003456A7">
        <w:rPr>
          <w:u w:val="single"/>
        </w:rPr>
        <w:t>Governors' Association, so that</w:t>
      </w:r>
      <w:r>
        <w:rPr>
          <w:u w:val="single"/>
        </w:rPr>
        <w:t xml:space="preserve"> </w:t>
      </w:r>
      <w:r w:rsidRPr="003456A7">
        <w:rPr>
          <w:u w:val="single"/>
        </w:rPr>
        <w:t>when policy is made, it reflects the</w:t>
      </w:r>
      <w:r>
        <w:rPr>
          <w:u w:val="single"/>
        </w:rPr>
        <w:t xml:space="preserve"> </w:t>
      </w:r>
      <w:r w:rsidRPr="003456A7">
        <w:rPr>
          <w:u w:val="single"/>
        </w:rPr>
        <w:t>states' influence.</w:t>
      </w:r>
      <w:r>
        <w:rPr>
          <w:u w:val="single"/>
        </w:rPr>
        <w:t xml:space="preserve"> </w:t>
      </w:r>
      <w:r w:rsidRPr="003456A7">
        <w:rPr>
          <w:sz w:val="14"/>
        </w:rPr>
        <w:t>Utah has some unique water agencies. Can you elaborate? The state engineer is in charge of the Division of Water Rights, and then we have a Division of Water Resources, which manages the de sign and construction of building water projects. They're both in the Department of Natural Resources and Energy. And, incidentally, they're both doing great things. Since I have been governor, we have issued $50 million of state money through general obligation bonds to build water projects of a small size to meet our growing needs. The first bill passed the Sen ate without a single dissent, and the bill passed in the House with one dissenting vote, to give you an idea of how solidly Utah supports water management. The Environmental Protection Agency under Anne Gorsuch is conducting its programs through the application of results-oriented management, which includes more program delegation to the states, fewer regulations and paperwork, and more flexibility. Have you detected any signs that the Gorsuch plan is working? I applaud the idea and the concepts. With respect to the EPA Region VIII in Denver, I believe their administration of the EPA laws in Utah is much improved and very cooperative. We are still dealing with EPA in the traditional mode in some areas, and unfortunately, we haven't had the opportunity to deal with them lately on construction grants, because there's nothing to talk about. So I would say that we need an extra period of time to develop more opportunities to comment favorably on those approaches, but I certainly applaud them all.</w:t>
      </w:r>
    </w:p>
    <w:p w14:paraId="3B76D4E0" w14:textId="77777777" w:rsidR="00CC0289" w:rsidRPr="00EE0496" w:rsidRDefault="00CC0289" w:rsidP="00CC0289">
      <w:pPr>
        <w:pStyle w:val="Heading4"/>
        <w:rPr>
          <w:sz w:val="24"/>
          <w:szCs w:val="20"/>
        </w:rPr>
      </w:pPr>
      <w:r>
        <w:rPr>
          <w:sz w:val="24"/>
          <w:szCs w:val="20"/>
        </w:rPr>
        <w:t>States have empirically forced federal follow-on from Clean Water Act</w:t>
      </w:r>
    </w:p>
    <w:p w14:paraId="58D17B5A" w14:textId="77777777" w:rsidR="00CC0289" w:rsidRDefault="00CC0289" w:rsidP="00CC0289">
      <w:r>
        <w:t>Jessica Bulman-</w:t>
      </w:r>
      <w:r w:rsidRPr="00EE0496">
        <w:rPr>
          <w:rFonts w:eastAsiaTheme="majorEastAsia" w:cstheme="majorBidi"/>
          <w:b/>
          <w:iCs/>
          <w:sz w:val="26"/>
        </w:rPr>
        <w:t>Pozen and</w:t>
      </w:r>
      <w:r>
        <w:t xml:space="preserve"> Heather K. </w:t>
      </w:r>
      <w:r w:rsidRPr="00EE0496">
        <w:rPr>
          <w:rFonts w:eastAsiaTheme="majorEastAsia" w:cstheme="majorBidi"/>
          <w:b/>
          <w:iCs/>
          <w:sz w:val="26"/>
        </w:rPr>
        <w:t>Gerken, 2009</w:t>
      </w:r>
      <w:r>
        <w:t xml:space="preserve"> ["," the Yale Law Journal Vol.118, No.7 (May 2009), pp. 1256-1310, </w:t>
      </w:r>
      <w:hyperlink r:id="rId46" w:history="1">
        <w:r w:rsidRPr="008064B2">
          <w:rPr>
            <w:rStyle w:val="Hyperlink"/>
          </w:rPr>
          <w:t>https://www-jstor-org.proxy.lib.umich.edu/stable/pdf/40389506.pdf?refreqid=excelsior%3A985f84be7717f2d246651011abad1738</w:t>
        </w:r>
      </w:hyperlink>
      <w:r>
        <w:t>, AdamL]</w:t>
      </w:r>
    </w:p>
    <w:p w14:paraId="77760DB3" w14:textId="77777777" w:rsidR="00CC0289" w:rsidRDefault="00CC0289" w:rsidP="00CC0289">
      <w:pPr>
        <w:rPr>
          <w:sz w:val="12"/>
        </w:rPr>
      </w:pPr>
      <w:r w:rsidRPr="00EE0496">
        <w:rPr>
          <w:sz w:val="12"/>
        </w:rPr>
        <w:t xml:space="preserve">The case studies above offer a few examples of how uncooperative federalism works in practice, but they are far from the only examples. As states assume an ever greater role in enforcing federal immigration law through partnerships with the federal government,86 for instance, </w:t>
      </w:r>
      <w:r w:rsidRPr="00EE0496">
        <w:rPr>
          <w:u w:val="single"/>
        </w:rPr>
        <w:t>some states have gone further than federal law requires (for example, by sanctioning employers who hire illegal immigrants87), while others have taken the opposite stance and passed noncooperation laws that reject federal efforts to enlist state assistance in enforcing immigration la</w:t>
      </w:r>
      <w:r w:rsidRPr="00EE0496">
        <w:rPr>
          <w:sz w:val="12"/>
        </w:rPr>
        <w:t xml:space="preserve">w.88 States have also used waivers under the State Children's Health Insurance Program to provide c adults.89 </w:t>
      </w:r>
      <w:r w:rsidRPr="00EE0496">
        <w:rPr>
          <w:rStyle w:val="Emphasis"/>
        </w:rPr>
        <w:t>They have taken advantage of their discretion pursuant to the Clean Water Act to place conditions on, or altogether thwart, federal dam projects</w:t>
      </w:r>
      <w:r w:rsidRPr="00EE0496">
        <w:rPr>
          <w:sz w:val="12"/>
        </w:rPr>
        <w:t xml:space="preserve">.90 They have refused to perform disability eligibility reviews for Social Security.91 Despite the seemingly coercive financial strings attached, some </w:t>
      </w:r>
      <w:r w:rsidRPr="00EE0496">
        <w:rPr>
          <w:u w:val="single"/>
        </w:rPr>
        <w:t>states have resisted full implementation of the No Child Left Behind Act</w:t>
      </w:r>
      <w:r w:rsidRPr="00EE0496">
        <w:rPr>
          <w:sz w:val="12"/>
        </w:rPr>
        <w:t xml:space="preserve">.92 And states are fighting a spirited battle against the REAL ID Act of 2005, which imposes requirements on state forms of identification used for federal purposes.93 </w:t>
      </w:r>
      <w:r w:rsidRPr="00EE0496">
        <w:rPr>
          <w:u w:val="single"/>
        </w:rPr>
        <w:t>Other examples of uncooperative federalism may be harder to spot b</w:t>
      </w:r>
      <w:r w:rsidRPr="00EE0496">
        <w:rPr>
          <w:sz w:val="12"/>
        </w:rPr>
        <w:t xml:space="preserve">ecause they do not fit neatly into the model sketched above. For example, </w:t>
      </w:r>
      <w:r w:rsidRPr="00EE0496">
        <w:rPr>
          <w:u w:val="single"/>
        </w:rPr>
        <w:t>state decriminalization of medical marijuana, while concededly at the edges of our definition, might nonetheless be thought of as uncooperative federalism.</w:t>
      </w:r>
      <w:r w:rsidRPr="00EE0496">
        <w:rPr>
          <w:sz w:val="12"/>
        </w:rPr>
        <w:t xml:space="preserve"> Against a backdrop of strict federal criminalization,94 thirteen states have eliminated state-level criminal penalties on the use, possession, and cultivation of marijuana by patients who have a physician's recommendation.95 These state laws flout, with aspirations to prompted a range of reactions from the federal government. While Congress seems to have declared a détente,97 the executive branch has been actively working to undermine the decriminalization efforts underway in California, the state with the most nationally visible decriminalization policy.98 As with the examples above, states decriminalizing medical marijuana exercise power within the microspheres of an integrated regulatory scheme. </w:t>
      </w:r>
      <w:r w:rsidRPr="00EE0496">
        <w:rPr>
          <w:rStyle w:val="Emphasis"/>
        </w:rPr>
        <w:t>But here two primary foundations of the servant's power- dependence and integration- come from different sources than is the case with our other three examples. Federal dependence on the states stems from an act of omission, a failure to occupy the field, rather than an affirmative grant of power</w:t>
      </w:r>
      <w:r w:rsidRPr="00EE0496">
        <w:rPr>
          <w:sz w:val="12"/>
        </w:rPr>
        <w:t xml:space="preserve">.99 While marijuana regulation might initially look like dual sovereignty, the enforcement of federal law actually depends on state agents: </w:t>
      </w:r>
      <w:r w:rsidRPr="00EE0496">
        <w:rPr>
          <w:rStyle w:val="StyleUnderline"/>
        </w:rPr>
        <w:t>due to limited resources, the federal government prosecutes only a small percentage</w:t>
      </w:r>
      <w:r w:rsidRPr="00EE0496">
        <w:rPr>
          <w:sz w:val="12"/>
        </w:rPr>
        <w:t xml:space="preserve"> of high- profile drug offenders, with roughly 99% of all marijuana and local officials.100 So, too</w:t>
      </w:r>
      <w:r w:rsidRPr="00EE0496">
        <w:rPr>
          <w:u w:val="single"/>
        </w:rPr>
        <w:t>, federal-state integration in this instance comes not from an explicit statutory plan, as with the examples above, but from de facto, often ad hoc cooperative schemes and multijurisdictional taskforces</w:t>
      </w:r>
      <w:r w:rsidRPr="00EE0496">
        <w:rPr>
          <w:sz w:val="12"/>
        </w:rPr>
        <w:t xml:space="preserve">.101 Thus, as one commentator has put it, though "some have referred to a federal 'monopoly;' over drug policy .... national drug policy is more suggestive of a ubiquitous mode of ordering federal-state relations: cooperative federalism."102 </w:t>
      </w:r>
      <w:r w:rsidRPr="00EE0496">
        <w:rPr>
          <w:u w:val="single"/>
        </w:rPr>
        <w:t>And this "cooperative" structure facilitates uncooperative state action.</w:t>
      </w:r>
      <w:r w:rsidRPr="00EE0496">
        <w:rPr>
          <w:sz w:val="12"/>
        </w:rPr>
        <w:t xml:space="preserve"> In the remainder of this Essay, we turn from the descriptive to the normative, as we begin to outline the case in favor of uncooperative federalism and suggest how current doctrine could be changed to accommodate and foster state dissent within the cooperative federalism framework. II. IS UNCOOPERATIVE FEDERALISM VALUABLE? In light of the substantial amount of ink devoted to defending the idea that it is useful for states to serve as rivals or challengers to the federal government, </w:t>
      </w:r>
      <w:r w:rsidRPr="00EE0496">
        <w:rPr>
          <w:u w:val="single"/>
        </w:rPr>
        <w:t>we begin with the assumption, common to much federalism scholarship, that it is desirable to have some level of friction, some amount of state contestation, some deliberation-generating froth in our democratic system</w:t>
      </w:r>
      <w:r w:rsidRPr="00EE0496">
        <w:rPr>
          <w:sz w:val="12"/>
        </w:rPr>
        <w:t xml:space="preserve">. The question, then, is whether those who share this vision of state-federal relations should think harder about the ways in which it can be promoted outside the realm of state sovereignty. Should we invite states to play a dissenting role only in those areas where they exercise the power of the sovereign, or should we welcome state efforts to contest federal policies in the regulatory space where they wield the power of the servant? In other words, is uncooperative federalism a valuable form of state dissent? </w:t>
      </w:r>
      <w:r w:rsidRPr="00EE0496">
        <w:rPr>
          <w:u w:val="single"/>
        </w:rPr>
        <w:t>Uncooperative federalism fosters state challenges to federal policy in a manner distinct from both the autonomy model and its main competitor, commonly denominated as the "political safeguards of federalism</w:t>
      </w:r>
      <w:r w:rsidRPr="00EE0496">
        <w:rPr>
          <w:sz w:val="12"/>
        </w:rPr>
        <w:t>." While there is a good deal more empirical and analytic work to be done before a proper assessment of the costs and benefits of uncooperative in this Part we sketch some preliminary lines of analysis, our own best guess as to where the empirical answers will lie, and our initial take on the normative questions. We leave a full development of these questions for future work. As we noted in the Introduction, the costs of uncooperative federalism are familiar to scholars. Most have to do with the price of variation, agency slack, and petty parochialism. For this reason, we focus on its underappreciated benefits, in effect making the case that the phenomenon long dismissed as "agency slack" may offer a distinct set of normative benefits.</w:t>
      </w:r>
    </w:p>
    <w:p w14:paraId="06F87C59" w14:textId="77777777" w:rsidR="00CC0289" w:rsidRDefault="00CC0289" w:rsidP="00CC0289"/>
    <w:p w14:paraId="05C7209A" w14:textId="77777777" w:rsidR="00CC0289" w:rsidRDefault="00CC0289" w:rsidP="00CC0289">
      <w:pPr>
        <w:pStyle w:val="Heading4"/>
      </w:pPr>
      <w:r>
        <w:t>Uncooperative Federalism is key to influencing federal action on water regulation – that’s key to tech innovation [card also works for states CP, but parts of it could link to some sort of internal net ben]</w:t>
      </w:r>
    </w:p>
    <w:p w14:paraId="433A6540" w14:textId="77777777" w:rsidR="00CC0289" w:rsidRPr="00EE0496" w:rsidRDefault="00CC0289" w:rsidP="00CC0289">
      <w:r w:rsidRPr="00EE0496">
        <w:t xml:space="preserve">Carlos R. </w:t>
      </w:r>
      <w:r w:rsidRPr="00D91CE4">
        <w:rPr>
          <w:rFonts w:eastAsiaTheme="majorEastAsia" w:cstheme="majorBidi"/>
          <w:b/>
          <w:iCs/>
          <w:sz w:val="26"/>
        </w:rPr>
        <w:t>Romo, 2013</w:t>
      </w:r>
      <w:r w:rsidRPr="00EE0496">
        <w:t xml:space="preserve"> [ B.A., Stanford University, J.D., University of Texas School of Law. The author is an</w:t>
      </w:r>
      <w:r>
        <w:t xml:space="preserve"> </w:t>
      </w:r>
      <w:r w:rsidRPr="00EE0496">
        <w:t>attorney at Baker Botts L.L.P. in Austin, Texas, and clerked for Chief Justice Wallace</w:t>
      </w:r>
      <w:r>
        <w:t xml:space="preserve"> </w:t>
      </w:r>
      <w:r w:rsidRPr="00EE0496">
        <w:t>Jefferson of the Texas Supreme Court</w:t>
      </w:r>
      <w:r>
        <w:t xml:space="preserve">, </w:t>
      </w:r>
      <w:hyperlink r:id="rId47" w:history="1">
        <w:r w:rsidRPr="008064B2">
          <w:rPr>
            <w:rStyle w:val="Hyperlink"/>
          </w:rPr>
          <w:t>https://papers.ssrn.com/sol3/papers.cfm?abstract_id=2152638</w:t>
        </w:r>
      </w:hyperlink>
      <w:r>
        <w:t>, AdamL]</w:t>
      </w:r>
    </w:p>
    <w:p w14:paraId="324B0FA8" w14:textId="77777777" w:rsidR="00CC0289" w:rsidRDefault="00CC0289" w:rsidP="00CC0289">
      <w:pPr>
        <w:rPr>
          <w:sz w:val="12"/>
        </w:rPr>
      </w:pPr>
      <w:r w:rsidRPr="00D91CE4">
        <w:rPr>
          <w:sz w:val="12"/>
        </w:rPr>
        <w:t xml:space="preserve">Within the new environmental federalism field, there is increasing recognition that </w:t>
      </w:r>
      <w:r w:rsidRPr="00D91CE4">
        <w:rPr>
          <w:u w:val="single"/>
        </w:rPr>
        <w:t>state dissonance is a powerful force worthy of further theoretical and practical exploration</w:t>
      </w:r>
      <w:r w:rsidRPr="00D91CE4">
        <w:rPr>
          <w:sz w:val="12"/>
        </w:rPr>
        <w:t xml:space="preserve">.80 As Professors Bulman-Pozen and Gerken emphasize, </w:t>
      </w:r>
      <w:r w:rsidRPr="00D91CE4">
        <w:rPr>
          <w:u w:val="single"/>
        </w:rPr>
        <w:t>states can resist federal policy changes even in traditionally cooperative federalism regimes in which states are “servants” implementing federal regulation and policy</w:t>
      </w:r>
      <w:r w:rsidRPr="00D91CE4">
        <w:rPr>
          <w:sz w:val="12"/>
        </w:rPr>
        <w:t xml:space="preserve">. 81 Imagining a continuum to describe the ongoing dialogue between states and the federal government over national policy, Professors Bulman-Pozen and Gerken explains the role of uncooperative federalism: At one end are the polite conversations and collaborative discussions that cooperative federalism champions. Uncooperative federalism occupies the remainder of this spectrum-- from restrained disagreement to fighting words. </w:t>
      </w:r>
      <w:r w:rsidRPr="00D91CE4">
        <w:rPr>
          <w:u w:val="single"/>
        </w:rPr>
        <w:t>Some state contestation is interstitial, occurring in the gaps left open, deliberately or accidentally, by federal policymakers. Other state challenges assume a stronger form, the institutional equivalent of civil disobedience</w:t>
      </w:r>
      <w:r w:rsidRPr="00D91CE4">
        <w:rPr>
          <w:sz w:val="12"/>
        </w:rPr>
        <w:t xml:space="preserve">.82 Proponents of uncooperative federalism have noted that there may be various benefits that stem from “state-centered” dissent. These include promoting: the “administrative safeguards of federalism;” the state’s agenda; and accountability. 83 But scholars also note that there is a need for more doctrinal and empirical analysis to more completely map out the value states play in resisting federal policy. The following section uses the regulation of produced water as a possible case study and posits a potential additional justification for state dissonance, particularly in the environmental field: the promotion of innovative technology. V. PRODUCED WATER REGULATION AS A CASE STUDY IN UNCOOPERATIVE FEDERALISM AND PROMOTING TECHNOLOGICAL INNOVATION </w:t>
      </w:r>
      <w:r w:rsidRPr="00D91CE4">
        <w:rPr>
          <w:u w:val="single"/>
        </w:rPr>
        <w:t xml:space="preserve">Theories of dual federalism frequently cite to state policy innovation, or states as “laboratories,” as one motivation for state autonomy. </w:t>
      </w:r>
      <w:r w:rsidRPr="00D91CE4">
        <w:rPr>
          <w:sz w:val="12"/>
        </w:rPr>
        <w:t xml:space="preserve">84 Dynamic federalist theorists also seek to explain why dynamic federalism is equally as adept at promoting policy “innovation.”85 But </w:t>
      </w:r>
      <w:r w:rsidRPr="00D91CE4">
        <w:rPr>
          <w:u w:val="single"/>
        </w:rPr>
        <w:t>federalism theorists have generally not explored how federalism affects technological innovation.</w:t>
      </w:r>
      <w:r w:rsidRPr="00D91CE4">
        <w:rPr>
          <w:sz w:val="12"/>
        </w:rPr>
        <w:t xml:space="preserve">86 As much as most environmental federalism literature appears to gloss over the importance of federalism in promoting technological innovation, </w:t>
      </w:r>
      <w:r w:rsidRPr="00D91CE4">
        <w:rPr>
          <w:u w:val="single"/>
        </w:rPr>
        <w:t>legal scholarship studying the impact of science on environmental regulation also appears to avoid much discussion of environmental federalism.</w:t>
      </w:r>
      <w:r w:rsidRPr="00D91CE4">
        <w:rPr>
          <w:sz w:val="12"/>
        </w:rPr>
        <w:t xml:space="preserve">87 This section examines how </w:t>
      </w:r>
      <w:r w:rsidRPr="00D91CE4">
        <w:rPr>
          <w:u w:val="single"/>
        </w:rPr>
        <w:t>regulation of produced water at the state level may be an example of why states may be reluctant to embrace EPA regulation of produced water recycling under the CWA</w:t>
      </w:r>
      <w:r w:rsidRPr="00D91CE4">
        <w:rPr>
          <w:sz w:val="12"/>
        </w:rPr>
        <w:t xml:space="preserve">. It concludes that </w:t>
      </w:r>
      <w:r w:rsidRPr="00D91CE4">
        <w:rPr>
          <w:rStyle w:val="Emphasis"/>
        </w:rPr>
        <w:t>produced water recycling may be an example of how uncooperative federalism may encourage promoting reuse technologies tailored to specific regions</w:t>
      </w:r>
      <w:r w:rsidRPr="00D91CE4">
        <w:rPr>
          <w:sz w:val="12"/>
        </w:rPr>
        <w:t xml:space="preserve">. A. The State-Centered Dissent’s Role in Technological Innovation and Diffusion Since </w:t>
      </w:r>
      <w:r w:rsidRPr="00D91CE4">
        <w:rPr>
          <w:u w:val="single"/>
        </w:rPr>
        <w:t>states have traditionally been viewed as the natural locus for policy innovation and diffusion, states may also be the best entities for promoting technological innovation and diffusion</w:t>
      </w:r>
      <w:r w:rsidRPr="00D91CE4">
        <w:rPr>
          <w:sz w:val="12"/>
        </w:rPr>
        <w:t xml:space="preserve">—two core aspects of technological development.88 But consistent with the theory of uncooperative federalism, </w:t>
      </w:r>
      <w:r w:rsidRPr="00D91CE4">
        <w:rPr>
          <w:rStyle w:val="Emphasis"/>
        </w:rPr>
        <w:t>it may be state dissent in the implementation of federal regulation that pushes environmental technology.</w:t>
      </w:r>
      <w:r w:rsidRPr="00D91CE4">
        <w:rPr>
          <w:sz w:val="12"/>
        </w:rPr>
        <w:t xml:space="preserve"> So what is the state’s role in promoting technological innovation? </w:t>
      </w:r>
      <w:r w:rsidRPr="00D91CE4">
        <w:rPr>
          <w:u w:val="single"/>
        </w:rPr>
        <w:t>Using the theoretical underpinnings of uncooperative federalism and the case study of produced water recycling, there are two key roles for the states in promoting technological innovation through uncooperative federalism: dissenting by deciding and promotion of the state’s agenda.</w:t>
      </w:r>
      <w:r w:rsidRPr="00D91CE4">
        <w:rPr>
          <w:sz w:val="12"/>
        </w:rPr>
        <w:t xml:space="preserve"> 1. 1. Dissenting by Deciding, or Learning by Doing As Professors Bulman-Pozen and Gerken note, </w:t>
      </w:r>
      <w:r w:rsidRPr="00D91CE4">
        <w:rPr>
          <w:u w:val="single"/>
        </w:rPr>
        <w:t>uncooperative federalism imagines states using their own regulatory schemes as a means to influence federal policy</w:t>
      </w:r>
      <w:r w:rsidRPr="00D91CE4">
        <w:rPr>
          <w:sz w:val="12"/>
        </w:rPr>
        <w:t xml:space="preserve">. The authors cite Wisconsin’s influential welfare-to-work program as an example of a state promoting policy innovation within a general federal regulatory scheme.89 The same </w:t>
      </w:r>
      <w:r w:rsidRPr="00D91CE4">
        <w:rPr>
          <w:u w:val="single"/>
        </w:rPr>
        <w:t>dissent through decision is happening with states encouraging oil and gas produced water recycling. Using the flexibility currently afforded states under EPA’s hands-off regulation of produced water reuse, states are beginning to “step up to the plate” to address oil and gas water management issues</w:t>
      </w:r>
      <w:r w:rsidRPr="00D91CE4">
        <w:rPr>
          <w:sz w:val="12"/>
        </w:rPr>
        <w:t xml:space="preserve">. Indeed, Professor Wiseman has noted that states’ new regulation of new hydraulic fracturing technologies is a “regulatory adaptation.”90 This includes crafting state policies and incentives both to promote technological innovation and the adoption of existing technologies.91 From an economic and technological demand perspective, </w:t>
      </w:r>
      <w:r w:rsidRPr="00D91CE4">
        <w:rPr>
          <w:u w:val="single"/>
        </w:rPr>
        <w:t>produced water recycling is likely to generate technological innovation as a result of the significant costs that are internalized on operators and producer of oil and ga</w:t>
      </w:r>
      <w:r w:rsidRPr="00D91CE4">
        <w:rPr>
          <w:sz w:val="12"/>
        </w:rPr>
        <w:t xml:space="preserve">s.92 Still, </w:t>
      </w:r>
      <w:r w:rsidRPr="00D91CE4">
        <w:rPr>
          <w:u w:val="single"/>
        </w:rPr>
        <w:t>Texas is an example of how states can promote technological innovation.</w:t>
      </w:r>
      <w:r w:rsidRPr="00D91CE4">
        <w:rPr>
          <w:sz w:val="12"/>
        </w:rPr>
        <w:t xml:space="preserve"> For example, Texas’s specific regulations oriented at “mobile” produced water recycling technologies have promoted the development of this particular technology. When these regulations were adopted in 2006, the mobile produced water recycling sector was in its infancy. But Texas’s rules were flexible in allowing operators to use pilot projects to demonstrate the viability of projects, and specific rules encouraging mobile technologies provided necessary transparency to industry to allow for deployment of various technologies in Texas. Now, through its demonstrated application in Texas, mobile produced water recycling is more firmly established in many other parts of the U.S. and the world. 2. </w:t>
      </w:r>
      <w:r w:rsidRPr="0081214F">
        <w:rPr>
          <w:rStyle w:val="StyleUnderline"/>
        </w:rPr>
        <w:t>Diversity of State Approaches Professors Adelman and Engel note that the ability of states to adopt tailored policies to their jurisdictions can promote technology innovation in the context of climate change policy. 93 For example, they note that different states have encouraged varying renewable energy innovation based on the particular renewably energy sources available in any given state;</w:t>
      </w:r>
      <w:r w:rsidRPr="00D91CE4">
        <w:rPr>
          <w:sz w:val="12"/>
        </w:rPr>
        <w:t xml:space="preserve"> </w:t>
      </w:r>
      <w:r w:rsidRPr="00D91CE4">
        <w:rPr>
          <w:u w:val="single"/>
        </w:rPr>
        <w:t xml:space="preserve">California may encourage solar innovation, while Texas can focus on wind and West Virginia on clean coal.94 Similar variation in </w:t>
      </w:r>
      <w:r w:rsidRPr="00D91CE4">
        <w:rPr>
          <w:rStyle w:val="Emphasis"/>
        </w:rPr>
        <w:t>technological innovation in produced water recycling is currently occurring at the state level</w:t>
      </w:r>
      <w:r w:rsidRPr="00D91CE4">
        <w:rPr>
          <w:u w:val="single"/>
        </w:rPr>
        <w:t>.</w:t>
      </w:r>
      <w:r w:rsidRPr="00D91CE4">
        <w:rPr>
          <w:sz w:val="12"/>
        </w:rPr>
        <w:t xml:space="preserve"> Wyoming regulations can specifically encourage technologies focusing on coalbed methane discharges for irrigation and agricultural use, while Pennsylvania’s de facto zero discharge policy may encourage reuse in fracking, and Colorado can distinguish between coalbed methane produced water reuse and hydraulic fracturing reuse. Indeed, Wyoming has strongly resisted EPA’s proposed development of Effluent Limitation Guidelines for the coalbed methane sector out of fear that regional uses will be displaced by EPA’s national standards.95 In the produced water recycling context, local water rights issues, water availability, and potential reuses are paramount.96 As W</w:t>
      </w:r>
      <w:r w:rsidRPr="00D91CE4">
        <w:rPr>
          <w:u w:val="single"/>
        </w:rPr>
        <w:t>yoming noted in response to EPA’s plan to develop Effluent Limitation Guidelines for coalbed methane: For an effluent guideline to be appropriate and useful, the pollutant source must have some common pollutants or characteristics for which a standard treatment</w:t>
      </w:r>
      <w:r w:rsidRPr="00D91CE4">
        <w:rPr>
          <w:sz w:val="12"/>
        </w:rPr>
        <w:t xml:space="preserve"> </w:t>
      </w:r>
      <w:r w:rsidRPr="00D91CE4">
        <w:rPr>
          <w:rStyle w:val="Emphasis"/>
        </w:rPr>
        <w:t>technology would always be effective and necessary.</w:t>
      </w:r>
      <w:r w:rsidRPr="00D91CE4">
        <w:rPr>
          <w:sz w:val="12"/>
        </w:rPr>
        <w:t xml:space="preserve"> Our experience has been that CBM produced water quality varies greatly by location and depth to the coal seam. In some areas the water is relatively uncontaminated and may be discharged directly without treatment. In other areas there may only be a problem with iron which can be removed with aeration. Sometimes salinity or sodium are problems, in which case ion exchange or reverse osmosis treatment is appropriate treatment.97 Thus</w:t>
      </w:r>
      <w:r w:rsidRPr="00D91CE4">
        <w:rPr>
          <w:u w:val="single"/>
        </w:rPr>
        <w:t>, local conditions may dictate which approach will be most useful to particular states, and states are uniquely positioned to promote a variety of technology innovations tailored to particular region</w:t>
      </w:r>
      <w:r w:rsidRPr="00D91CE4">
        <w:rPr>
          <w:sz w:val="12"/>
        </w:rPr>
        <w:t>s.</w:t>
      </w:r>
    </w:p>
    <w:p w14:paraId="04A47DD8" w14:textId="77777777" w:rsidR="00CC0289" w:rsidRDefault="00CC0289" w:rsidP="00CC0289">
      <w:pPr>
        <w:pStyle w:val="Heading4"/>
      </w:pPr>
      <w:r>
        <w:t>State Pressure works – an uncooperative model leads to compromise and eventually follow-on</w:t>
      </w:r>
    </w:p>
    <w:p w14:paraId="357C8AD5" w14:textId="77777777" w:rsidR="00CC0289" w:rsidRDefault="00CC0289" w:rsidP="00CC0289">
      <w:r>
        <w:t xml:space="preserve">Ernest A. </w:t>
      </w:r>
      <w:r w:rsidRPr="00AF6C14">
        <w:rPr>
          <w:rFonts w:eastAsiaTheme="majorEastAsia" w:cstheme="majorBidi"/>
          <w:b/>
          <w:iCs/>
          <w:sz w:val="26"/>
        </w:rPr>
        <w:t xml:space="preserve">Young, 2013 </w:t>
      </w:r>
      <w:r>
        <w:t>[ "A Research Agenda for Uncooperative Federalists." https://heinonline-org.proxy.lib.umich.edu/HOL/Page?lname=Young&amp;handle=hein.journals/tlj48&amp;collection=&amp;page=427&amp;collection=journals , Tulsa Law Review, vol. 48, no. 3, Spring 2013, p. 427-454. HeinOnline, AdamL]</w:t>
      </w:r>
    </w:p>
    <w:p w14:paraId="05E6CC2C" w14:textId="77777777" w:rsidR="00CC0289" w:rsidRDefault="00CC0289" w:rsidP="00CC0289">
      <w:pPr>
        <w:rPr>
          <w:sz w:val="14"/>
        </w:rPr>
      </w:pPr>
      <w:r w:rsidRPr="00AF6C14">
        <w:rPr>
          <w:sz w:val="14"/>
        </w:rPr>
        <w:t xml:space="preserve">An emphasis on preemption does not obviously fit, however, with the phenomenon of uncooperative federalism as Professors Gerken and Bulman-Pozen have described it. They place their theory in contrast to an "autonomy model" that emphasizes the independent policymaking authority of the states. 8 1 "Preemption is a problem when viewed through the lens of uncooperative federalism," they argue, "not because it deprives states of the chance to regulate separate and apart from the federal scheme, but because it pushes states to the edges of national policymaking and reduces the number of ties that bind state and national officials." 82 But the administrative linkages between state and federal officials in the examples Gerken and Bulman-Pozen cite are attenuated at best.83 In Gonzales v. Oregon, the Court considered the national Attorney General's effort to preempt Oregon's law permitting physician-assisted suicide by promulgating an interpretive rule stating that certain drugs could not be used for that practice under the federal Controlled Substances Act ("CSA").84 The Court rejected that rule as unauthorized by the CSA, noting that "[t]he structure and operation of the CSA presume and rely upon a functioning medical profession regulated under the States' police powers."85 The CSA does not, however, establish a cooperative federalism scheme as the term is generally understood; </w:t>
      </w:r>
      <w:r w:rsidRPr="00AF6C14">
        <w:rPr>
          <w:u w:val="single"/>
        </w:rPr>
        <w:t>state regulators of the medical profession are not part of an integrated enforcement bureaucracy with federal officials at the Department of Justice comparable to the integrated</w:t>
      </w:r>
      <w:r>
        <w:rPr>
          <w:u w:val="single"/>
        </w:rPr>
        <w:t xml:space="preserve"> </w:t>
      </w:r>
      <w:r w:rsidRPr="00AF6C14">
        <w:rPr>
          <w:u w:val="single"/>
        </w:rPr>
        <w:t>institutional structure created by the Clean Water Act and similar statut</w:t>
      </w:r>
      <w:r w:rsidRPr="00AF6C14">
        <w:rPr>
          <w:sz w:val="14"/>
        </w:rPr>
        <w:t xml:space="preserve">es.86 Hence, Oregon's Death with Dignity Act was not an exercise of state officials dissenting in the course of their implementation of a federal regulatory regime - it was simply a freestanding state law, enacted by the state legislature.8 7 Consider a paradigmatic modem preemption case like Wyeth v. Levine, in which the Court held the federal Food and Drug Administration's ("FDA") prior approval of a prescription drug's label did not preempt a subsequent state tort claim for failure to warn of a harmful side effect. The state action alleged to be preempted in Wyeth did not involve state administrative officials at all; rather, the defendant drug manufacturer complained of the potential action of a state court applying principles of state common law. 89 </w:t>
      </w:r>
      <w:r w:rsidRPr="00AF6C14">
        <w:rPr>
          <w:u w:val="single"/>
        </w:rPr>
        <w:t xml:space="preserve">State judges and juries do not participate in the sort of interlocking federal-state bureaucracy that Professors Bulman-Pozen and Gerken celebrate in Uncooperative Federalism.90 Nonetheless, I think the </w:t>
      </w:r>
      <w:r w:rsidRPr="00AF6C14">
        <w:rPr>
          <w:rStyle w:val="Emphasis"/>
        </w:rPr>
        <w:t>preemption cases usefully point us toward a broader version of the uncooperative model</w:t>
      </w:r>
      <w:r w:rsidRPr="00AF6C14">
        <w:rPr>
          <w:u w:val="single"/>
        </w:rPr>
        <w:t>. Such a model would need to encompass a creative</w:t>
      </w:r>
      <w:r>
        <w:rPr>
          <w:u w:val="single"/>
        </w:rPr>
        <w:t xml:space="preserve"> </w:t>
      </w:r>
      <w:r w:rsidRPr="00AF6C14">
        <w:rPr>
          <w:sz w:val="14"/>
        </w:rPr>
        <w:t xml:space="preserve">tension not only within a particular federal regulatory regime, like state officials implementing the Clean Water Act under Environmental Protection Agency ("EPA") supervision, but also between state and federal regulatory regimes involving multiple kinds of institutional actors operating within the same policy space. Wyeth is a good example. As the Court noted, [T]he FDA traditionally regarded state law as a complementary form of drug regulation. The FDA has limited resources to monitor the 11,000 drugs on the market, and manufacturers have superior access to information about their drugs, especially in the postmarketing phase as new risks emerge. State tort suits uncover unknown drug hazards and provide incentives for drug manufacturers to disclose safety risks promptly. They also serve a distinct compensatory function that may motivate injured persons to come forward with information. Failure-to-warn actions, in particular, lend force to the FDCA's premise that manufacturers, not the FDA, bear primary responsibility for their drug labeling at all times. Thus, the FDA long maintained that state law offers an additional, and important, layer of consumer protection that complements FDA regulation.9 1 The Court's description of FDA and state tort regulation as "complementary" masks the fact that there is a conflict here: the FDA had approved Wyeth's label as adequate, while state tort law threatened to conclude that it was inadequate.92 </w:t>
      </w:r>
      <w:r w:rsidRPr="00AF6C14">
        <w:rPr>
          <w:u w:val="single"/>
        </w:rPr>
        <w:t>What Bulman-Pozen and</w:t>
      </w:r>
      <w:r>
        <w:rPr>
          <w:u w:val="single"/>
        </w:rPr>
        <w:t xml:space="preserve"> </w:t>
      </w:r>
      <w:r w:rsidRPr="00AF6C14">
        <w:rPr>
          <w:u w:val="single"/>
        </w:rPr>
        <w:t>Gerken's model of uncooperative federalism adds to traditional discussions of preemption, then, is a necessary tolerance for conflict between federal and state policy. The</w:t>
      </w:r>
      <w:r w:rsidRPr="00AF6C14">
        <w:rPr>
          <w:sz w:val="14"/>
        </w:rPr>
        <w:t xml:space="preserve"> prescription drug regime works, as the Court points out, precisely because it allows state courts to come in after a tragic accident and determine that the FDA's initial judgment on a warning label was insufficient to protect the public.9 3 In other words, </w:t>
      </w:r>
      <w:r w:rsidRPr="00AF6C14">
        <w:rPr>
          <w:u w:val="single"/>
        </w:rPr>
        <w:t>public safety</w:t>
      </w:r>
      <w:r>
        <w:rPr>
          <w:u w:val="single"/>
        </w:rPr>
        <w:t xml:space="preserve"> </w:t>
      </w:r>
      <w:r w:rsidRPr="00AF6C14">
        <w:rPr>
          <w:u w:val="single"/>
        </w:rPr>
        <w:t>benefits from the potential for disagreement between state and federal regulators, and</w:t>
      </w:r>
      <w:r>
        <w:rPr>
          <w:u w:val="single"/>
        </w:rPr>
        <w:t xml:space="preserve"> </w:t>
      </w:r>
      <w:r w:rsidRPr="00AF6C14">
        <w:rPr>
          <w:u w:val="single"/>
        </w:rPr>
        <w:t>that disagreement may well be informed by the fact that state regulators are often different sorts of institutions - e.g., judges and juries - than federal agencies.</w:t>
      </w:r>
      <w:r>
        <w:rPr>
          <w:u w:val="single"/>
        </w:rPr>
        <w:t xml:space="preserve"> </w:t>
      </w:r>
      <w:r w:rsidRPr="00AF6C14">
        <w:rPr>
          <w:u w:val="single"/>
        </w:rPr>
        <w:t>Uncooperative federalism thus has the potential to enhance our understanding of</w:t>
      </w:r>
      <w:r>
        <w:rPr>
          <w:u w:val="single"/>
        </w:rPr>
        <w:t xml:space="preserve"> </w:t>
      </w:r>
      <w:r w:rsidRPr="00AF6C14">
        <w:rPr>
          <w:u w:val="single"/>
        </w:rPr>
        <w:t>preemption doctrine in ways that go beyond Professor Bulman-Pozen and Gerken's defense of the presumption against preemption. I am more skeptical of their criticism of the</w:t>
      </w:r>
      <w:r>
        <w:rPr>
          <w:u w:val="single"/>
        </w:rPr>
        <w:t xml:space="preserve"> </w:t>
      </w:r>
      <w:r w:rsidRPr="00AF6C14">
        <w:rPr>
          <w:u w:val="single"/>
        </w:rPr>
        <w:t>anti-commandeering doctrine, which holds that Congress may not require state officials</w:t>
      </w:r>
      <w:r>
        <w:rPr>
          <w:u w:val="single"/>
        </w:rPr>
        <w:t xml:space="preserve"> </w:t>
      </w:r>
      <w:r w:rsidRPr="00AF6C14">
        <w:rPr>
          <w:u w:val="single"/>
        </w:rPr>
        <w:t>to implement federal law</w:t>
      </w:r>
      <w:r w:rsidRPr="00AF6C14">
        <w:rPr>
          <w:sz w:val="14"/>
        </w:rPr>
        <w:t xml:space="preserve">. 94 Gerken and Bulman-Pozen argue for a regime in which Congress could commandeer state officials: "A strong proponent of uncooperative federalism would embrace commandeering not because it increases national power or furthers federal-state cooperation, as most proponents of commandeering would have it, but because it facilitates challenges to federal policy." 95 They explain that: While autonomy scholars reasonably find it distasteful to make state officials implement federal policies they disagree with, they ignore how this dynamic may in fact generate more democratic friction and debate over the federal scheme. We see, in short, yet another example of the classic tradeoff between voice and exit. 96 This "No Exit" theory of commandeering makes sense if we envision the alternative to be a world in which the national government simply implements federal regulatory regimes on its own. 97 And it may well be that, in some cases, Congress will respond to its inability to commandeer by creating an exclusively federal administrative bureaucracy. But it is hard to think of many examples.98 Even before New York and Printz articulated the anti-commandeering doctrine, </w:t>
      </w:r>
      <w:r w:rsidRPr="00AF6C14">
        <w:rPr>
          <w:rStyle w:val="StyleUnderline"/>
        </w:rPr>
        <w:t>the overwhelming majority of federal enforcement regimes did rely on state cooperation and secured that cooperation through either conditional spending or conditional preemption - that is, states agreed to implement federal</w:t>
      </w:r>
      <w:r>
        <w:rPr>
          <w:rStyle w:val="StyleUnderline"/>
        </w:rPr>
        <w:t xml:space="preserve"> </w:t>
      </w:r>
      <w:r w:rsidRPr="00AF6C14">
        <w:rPr>
          <w:rStyle w:val="StyleUnderline"/>
        </w:rPr>
        <w:t>law either to secure federal funding or to avoid being subject to a federal regulatory regime in which they had no say.</w:t>
      </w:r>
      <w:r>
        <w:rPr>
          <w:rStyle w:val="StyleUnderline"/>
        </w:rPr>
        <w:t xml:space="preserve"> </w:t>
      </w:r>
      <w:r w:rsidRPr="00AF6C14">
        <w:rPr>
          <w:sz w:val="14"/>
        </w:rPr>
        <w:t xml:space="preserve">It seems more likely, then, that states generally will agree to implement federal regulatory schemes, but that the anti-commandeering doctrine allows them to bargain more effectively over the shape of those schemes and state officials' role within them. Under current law, federal officials must consider the views of state officials during at least two stages. In the pre-legislation stage, federal officials must design federal regulatory schemes in such a way as to attract state participation - and probably in consultation with state officials. 99 In the implementation stage, interactions between federal and state officials take place in the shadow of state exit options - that is, </w:t>
      </w:r>
      <w:r w:rsidRPr="00AF6C14">
        <w:rPr>
          <w:rStyle w:val="Emphasis"/>
        </w:rPr>
        <w:t>if state officials can</w:t>
      </w:r>
      <w:r>
        <w:rPr>
          <w:rStyle w:val="Emphasis"/>
        </w:rPr>
        <w:t xml:space="preserve"> </w:t>
      </w:r>
      <w:r w:rsidRPr="00AF6C14">
        <w:rPr>
          <w:rStyle w:val="Emphasis"/>
        </w:rPr>
        <w:t>credibly threaten to cease participation, federal officials must either compromise or contemplate implementing the federal scheme on their own</w:t>
      </w:r>
      <w:r w:rsidRPr="00AF6C14">
        <w:rPr>
          <w:sz w:val="14"/>
        </w:rPr>
        <w:t xml:space="preserve">.10 0 Given that federal agencies typically do not have the resources (administrative or political) to implement most federal programs on their own, </w:t>
      </w:r>
      <w:r w:rsidRPr="00AF6C14">
        <w:rPr>
          <w:u w:val="single"/>
        </w:rPr>
        <w:t>the threat of state exit seems likely to enhance state voice</w:t>
      </w:r>
      <w:r w:rsidRPr="00AF6C14">
        <w:rPr>
          <w:sz w:val="14"/>
        </w:rPr>
        <w:t>.</w:t>
      </w:r>
    </w:p>
    <w:p w14:paraId="02336FB5" w14:textId="77777777" w:rsidR="00CC0289" w:rsidRDefault="00CC0289" w:rsidP="00CC0289">
      <w:pPr>
        <w:rPr>
          <w:sz w:val="14"/>
        </w:rPr>
      </w:pPr>
    </w:p>
    <w:p w14:paraId="0A511D51" w14:textId="77777777" w:rsidR="00CC0289" w:rsidRPr="00AF6C14" w:rsidRDefault="00CC0289" w:rsidP="00CC0289">
      <w:pPr>
        <w:pStyle w:val="Heading4"/>
      </w:pPr>
      <w:r>
        <w:t xml:space="preserve">States are key to policy implementation AND sub-federal policymaking creates incentive for federal follow-on </w:t>
      </w:r>
    </w:p>
    <w:p w14:paraId="64DE667F" w14:textId="77777777" w:rsidR="00CC0289" w:rsidRDefault="00CC0289" w:rsidP="00CC0289">
      <w:r>
        <w:t xml:space="preserve">STEPHEN S. </w:t>
      </w:r>
      <w:r w:rsidRPr="00AF139B">
        <w:rPr>
          <w:rFonts w:eastAsiaTheme="majorEastAsia" w:cstheme="majorBidi"/>
          <w:b/>
          <w:iCs/>
          <w:sz w:val="26"/>
        </w:rPr>
        <w:t>LIGHT &amp;</w:t>
      </w:r>
      <w:r>
        <w:t xml:space="preserve"> JOHN R. </w:t>
      </w:r>
      <w:r w:rsidRPr="00AF139B">
        <w:rPr>
          <w:rFonts w:eastAsiaTheme="majorEastAsia" w:cstheme="majorBidi"/>
          <w:b/>
          <w:iCs/>
          <w:sz w:val="26"/>
        </w:rPr>
        <w:t>WODRASKA, 1990</w:t>
      </w:r>
      <w:r>
        <w:t xml:space="preserve"> [Natural Resources Journal, Vol. 30, No. 3 (Summer 1990), pp. 477-484 , </w:t>
      </w:r>
      <w:hyperlink r:id="rId48" w:history="1">
        <w:r w:rsidRPr="00937DEB">
          <w:rPr>
            <w:rStyle w:val="Hyperlink"/>
          </w:rPr>
          <w:t>https://www.jstor.org/stable/pdf/24883587.pdf?refreqid=excelsior%3Aa198e10ea3f794923a8f406fe160fc18</w:t>
        </w:r>
      </w:hyperlink>
      <w:r>
        <w:t>, Natural Resources Journal, Vol. 30, No. 3 (Summer 1990), pp. 477-484, AdamL]</w:t>
      </w:r>
    </w:p>
    <w:p w14:paraId="430EFE34" w14:textId="77777777" w:rsidR="00CC0289" w:rsidRPr="00AF139B" w:rsidRDefault="00CC0289" w:rsidP="00CC0289">
      <w:pPr>
        <w:rPr>
          <w:sz w:val="8"/>
        </w:rPr>
      </w:pPr>
      <w:r w:rsidRPr="00AF139B">
        <w:rPr>
          <w:sz w:val="8"/>
        </w:rPr>
        <w:t xml:space="preserve">The challenges to water resource management cited above are further complicated by a fundamental "sea change" in national water policy that appears destined to have a profound and lasting effect on associated intergovernmental and interagency relations. </w:t>
      </w:r>
      <w:r w:rsidRPr="00AF139B">
        <w:rPr>
          <w:u w:val="single"/>
        </w:rPr>
        <w:t>A number of factors have</w:t>
      </w:r>
      <w:r>
        <w:rPr>
          <w:u w:val="single"/>
        </w:rPr>
        <w:t xml:space="preserve"> </w:t>
      </w:r>
      <w:r w:rsidRPr="00AF139B">
        <w:rPr>
          <w:u w:val="single"/>
        </w:rPr>
        <w:t>contributed to the rise of state influence in national water policy.</w:t>
      </w:r>
      <w:r>
        <w:rPr>
          <w:u w:val="single"/>
        </w:rPr>
        <w:t xml:space="preserve"> </w:t>
      </w:r>
      <w:r w:rsidRPr="00AF139B">
        <w:rPr>
          <w:sz w:val="8"/>
        </w:rPr>
        <w:t xml:space="preserve">For more than a decade, </w:t>
      </w:r>
      <w:r w:rsidRPr="00AF139B">
        <w:rPr>
          <w:u w:val="single"/>
        </w:rPr>
        <w:t>the states have been asked to absorb increased</w:t>
      </w:r>
      <w:r>
        <w:rPr>
          <w:u w:val="single"/>
        </w:rPr>
        <w:t xml:space="preserve"> </w:t>
      </w:r>
      <w:r w:rsidRPr="00AF139B">
        <w:rPr>
          <w:u w:val="single"/>
        </w:rPr>
        <w:t>responsibility in water and have significantly enhanced their capacity to</w:t>
      </w:r>
      <w:r>
        <w:rPr>
          <w:u w:val="single"/>
        </w:rPr>
        <w:t xml:space="preserve"> </w:t>
      </w:r>
      <w:r w:rsidRPr="00AF139B">
        <w:rPr>
          <w:u w:val="single"/>
        </w:rPr>
        <w:t>manage it effectively.</w:t>
      </w:r>
      <w:r w:rsidRPr="00AF139B">
        <w:rPr>
          <w:sz w:val="8"/>
        </w:rPr>
        <w:t xml:space="preserve"> The Water Resources Council and River Basin Commissions were judged to be ineffective, and dismantled in 1981. The states' need for intergovernmental coordination, cooperation and collab oration was dismissed with a flip remark, "We (in the administration) have concluded that the commissions do not perform any function or provide a service that states are not able to perform themselves."8 During this same period of time, </w:t>
      </w:r>
      <w:r w:rsidRPr="00AF139B">
        <w:rPr>
          <w:b/>
          <w:bCs/>
          <w:u w:val="single"/>
        </w:rPr>
        <w:t>federal legislation like the Safe Drink ing Water Act, the Clean Water Act, and the Water Resources Devel opment Act signaled a shift to increased reliance on state resources</w:t>
      </w:r>
      <w:r w:rsidRPr="00AF139B">
        <w:rPr>
          <w:sz w:val="8"/>
        </w:rPr>
        <w:t xml:space="preserve">. Notwithstanding these changes, federally mandated environmental and water-related statutory objectives, requirements, and standards have re mained in force. By </w:t>
      </w:r>
      <w:r w:rsidRPr="00AF139B">
        <w:rPr>
          <w:u w:val="single"/>
        </w:rPr>
        <w:t>eliminating federal programs and changing fiscal</w:t>
      </w:r>
      <w:r>
        <w:rPr>
          <w:u w:val="single"/>
        </w:rPr>
        <w:t xml:space="preserve"> </w:t>
      </w:r>
      <w:r w:rsidRPr="00AF139B">
        <w:rPr>
          <w:u w:val="single"/>
        </w:rPr>
        <w:t>policies, the nation challenged the states to do more with less federal</w:t>
      </w:r>
      <w:r>
        <w:rPr>
          <w:u w:val="single"/>
        </w:rPr>
        <w:t xml:space="preserve"> </w:t>
      </w:r>
      <w:r w:rsidRPr="00AF139B">
        <w:rPr>
          <w:u w:val="single"/>
        </w:rPr>
        <w:t>resources, and they have!</w:t>
      </w:r>
      <w:r w:rsidRPr="00AF139B">
        <w:rPr>
          <w:sz w:val="8"/>
        </w:rPr>
        <w:t xml:space="preserve"> In many watersheds under stress, </w:t>
      </w:r>
      <w:r w:rsidRPr="00AF139B">
        <w:rPr>
          <w:u w:val="single"/>
        </w:rPr>
        <w:t>state and</w:t>
      </w:r>
      <w:r>
        <w:rPr>
          <w:u w:val="single"/>
        </w:rPr>
        <w:t xml:space="preserve"> </w:t>
      </w:r>
      <w:r w:rsidRPr="00AF139B">
        <w:rPr>
          <w:u w:val="single"/>
        </w:rPr>
        <w:t>local interests have developed innovative procedures and institutions for</w:t>
      </w:r>
      <w:r>
        <w:rPr>
          <w:u w:val="single"/>
        </w:rPr>
        <w:t xml:space="preserve"> </w:t>
      </w:r>
      <w:r w:rsidRPr="00AF139B">
        <w:rPr>
          <w:u w:val="single"/>
        </w:rPr>
        <w:t>protection of the resource base, and their own collective interests. The</w:t>
      </w:r>
      <w:r>
        <w:rPr>
          <w:u w:val="single"/>
        </w:rPr>
        <w:t xml:space="preserve"> </w:t>
      </w:r>
      <w:r w:rsidRPr="00AF139B">
        <w:rPr>
          <w:u w:val="single"/>
        </w:rPr>
        <w:t>Chesapeake Bay Initiative, the Northwest Power Planning Council, The</w:t>
      </w:r>
      <w:r>
        <w:rPr>
          <w:u w:val="single"/>
        </w:rPr>
        <w:t xml:space="preserve"> </w:t>
      </w:r>
      <w:r w:rsidRPr="00AF139B">
        <w:rPr>
          <w:u w:val="single"/>
        </w:rPr>
        <w:t>International Coalition in the Red River Basin, the groundwater man</w:t>
      </w:r>
      <w:r>
        <w:rPr>
          <w:u w:val="single"/>
        </w:rPr>
        <w:t xml:space="preserve"> </w:t>
      </w:r>
      <w:r w:rsidRPr="00AF139B">
        <w:rPr>
          <w:u w:val="single"/>
        </w:rPr>
        <w:t>agement districts in Arizona, and restoration efforts in the Everglades are</w:t>
      </w:r>
      <w:r>
        <w:rPr>
          <w:u w:val="single"/>
        </w:rPr>
        <w:t xml:space="preserve"> </w:t>
      </w:r>
      <w:r w:rsidRPr="00AF139B">
        <w:rPr>
          <w:u w:val="single"/>
        </w:rPr>
        <w:t xml:space="preserve">but a few examples of </w:t>
      </w:r>
      <w:r w:rsidRPr="00AF139B">
        <w:rPr>
          <w:b/>
          <w:bCs/>
          <w:u w:val="single"/>
        </w:rPr>
        <w:t>innovation at the interstate, state, and sub-state</w:t>
      </w:r>
      <w:r>
        <w:rPr>
          <w:b/>
          <w:bCs/>
          <w:u w:val="single"/>
        </w:rPr>
        <w:t xml:space="preserve"> </w:t>
      </w:r>
      <w:r w:rsidRPr="00AF139B">
        <w:rPr>
          <w:b/>
          <w:bCs/>
          <w:u w:val="single"/>
        </w:rPr>
        <w:t>regional levels</w:t>
      </w:r>
      <w:r w:rsidRPr="00AF139B">
        <w:rPr>
          <w:u w:val="single"/>
        </w:rPr>
        <w:t>.</w:t>
      </w:r>
      <w:r>
        <w:rPr>
          <w:u w:val="single"/>
        </w:rPr>
        <w:t xml:space="preserve"> </w:t>
      </w:r>
      <w:r w:rsidRPr="00AF139B">
        <w:rPr>
          <w:sz w:val="8"/>
        </w:rPr>
        <w:t>National water policy has been in a state of flux since the National Water Commission Report of 1973. First, the focus shifted to sub-federal management oriented projects that were increasingly nonstructural. Sec ond, water quality and environmental protection increasingly became primary, rather than secondary or relatively unimportant objectives. The years of experience in implementing these types of programs have brought a maturity and capacity to the state and local level that must be acknowledged and appreciated. The shift in priorities has presented the states with an opportunity to recast national water policy relationships with a stronger state role. The states and local government and federal project sponsors feel they have earned the right to be treated on a par with their federal counterparts. The intent is not to foster a radical and uncontrolled swing in the pendulum that current fiscal and policy trends might suggest, but to bring a more balanced and equitable perspective to national water policy deliberations. FINANCING OF WATER PROJECTS AND PROGRAMS The decentralization of responsibility is leading to more local financing, which in turn is forging new political alignments that could eventually pose a real challenge to the fabled "iron triangle." As tax-based funding for water resources becomes harder to secure, water management insti tutions are having to discover new ways to pay the costs of services demanded on an increasingly market-oriented basis. This was an idea put forth by the Hoover Commission—whose time, it would appear, has finally come. The switch in financial burden for water programs and projects is forcing the public officials to rediscover who the "customer" is. Water managers are having to overcome the perspective, fostered during Teddy Roosevelt's era, that people need not take direct responsibility for water policy—that they can and should continue to leave matters in the hands of the "technical experts."9 This view is increasingly out-of-sync with the new demands that the public is placing on government. The public is finding new ways to reassert itself and remind public officials that it is the taxpayers who should inevitably decide the future disposition of the nation's water. The wisdom of Thomas Jefferson is instructive. If people aren't enlightened, the remedy is not to take the decision away from them, but to inform their discretion. The principal responsibility for water management no longer need be vested in the hands of a few highly trained professionals. Instead, each facet of society is developing its own management capacity and is eager to share responsibility for making decisions about how, when and where water is used.10 In summary, as one nationally renowned expert phrased it</w:t>
      </w:r>
      <w:r w:rsidRPr="00AF139B">
        <w:rPr>
          <w:b/>
          <w:bCs/>
          <w:sz w:val="8"/>
        </w:rPr>
        <w:t>—"</w:t>
      </w:r>
      <w:r w:rsidRPr="00AF139B">
        <w:rPr>
          <w:b/>
          <w:bCs/>
          <w:u w:val="single"/>
        </w:rPr>
        <w:t>the states are now the driving force in water resources innovation with the federal government floundering to define its role and mission</w:t>
      </w:r>
      <w:r w:rsidRPr="00AF139B">
        <w:rPr>
          <w:sz w:val="8"/>
        </w:rPr>
        <w:t>.'"1 Perspectives such as this are shaking the foundations of intergovernmental relations in water. The result has been that some rather penetrating questions have been raised and remain unaddressed: "</w:t>
      </w:r>
      <w:r w:rsidRPr="00AF139B">
        <w:rPr>
          <w:u w:val="single"/>
        </w:rPr>
        <w:t>What is the fundamental role of</w:t>
      </w:r>
      <w:r>
        <w:rPr>
          <w:u w:val="single"/>
        </w:rPr>
        <w:t xml:space="preserve"> </w:t>
      </w:r>
      <w:r w:rsidRPr="00AF139B">
        <w:rPr>
          <w:u w:val="single"/>
        </w:rPr>
        <w:t>the states in water resources within a federal system of governance?";</w:t>
      </w:r>
      <w:r>
        <w:rPr>
          <w:u w:val="single"/>
        </w:rPr>
        <w:t xml:space="preserve"> </w:t>
      </w:r>
      <w:r w:rsidRPr="00AF139B">
        <w:rPr>
          <w:u w:val="single"/>
        </w:rPr>
        <w:t>"How do we build a balanced federal-state model in national water policy?";</w:t>
      </w:r>
      <w:r>
        <w:rPr>
          <w:u w:val="single"/>
        </w:rPr>
        <w:t xml:space="preserve"> </w:t>
      </w:r>
      <w:r w:rsidRPr="00AF139B">
        <w:rPr>
          <w:u w:val="single"/>
        </w:rPr>
        <w:t>and "What vital functions do the federal government perform or need to</w:t>
      </w:r>
      <w:r>
        <w:rPr>
          <w:u w:val="single"/>
        </w:rPr>
        <w:t xml:space="preserve"> </w:t>
      </w:r>
      <w:r w:rsidRPr="00AF139B">
        <w:rPr>
          <w:u w:val="single"/>
        </w:rPr>
        <w:t>perform to be strengthened?</w:t>
      </w:r>
      <w:r w:rsidRPr="00AF139B">
        <w:rPr>
          <w:sz w:val="8"/>
        </w:rPr>
        <w:t xml:space="preserve">" </w:t>
      </w:r>
      <w:r w:rsidRPr="00AF139B">
        <w:rPr>
          <w:b/>
          <w:bCs/>
          <w:u w:val="single"/>
        </w:rPr>
        <w:t>The painful, haphazard, and seemingly unattended process of realign</w:t>
      </w:r>
      <w:r>
        <w:rPr>
          <w:b/>
          <w:bCs/>
          <w:u w:val="single"/>
        </w:rPr>
        <w:t xml:space="preserve"> </w:t>
      </w:r>
      <w:r w:rsidRPr="00AF139B">
        <w:rPr>
          <w:b/>
          <w:bCs/>
          <w:u w:val="single"/>
        </w:rPr>
        <w:t>ing respective state and federal roles appears to be, therefore, a major</w:t>
      </w:r>
      <w:r>
        <w:rPr>
          <w:b/>
          <w:bCs/>
          <w:u w:val="single"/>
        </w:rPr>
        <w:t xml:space="preserve"> </w:t>
      </w:r>
      <w:r w:rsidRPr="00AF139B">
        <w:rPr>
          <w:b/>
          <w:bCs/>
          <w:u w:val="single"/>
        </w:rPr>
        <w:t>part of the intergovernmental problem</w:t>
      </w:r>
      <w:r w:rsidRPr="00AF139B">
        <w:rPr>
          <w:sz w:val="8"/>
        </w:rPr>
        <w:t xml:space="preserve">. This process problem has been most salient among state water managers, in general, and those from the western states especially, along with their governors where water allocation has been historically and increasingly problematic. The changes in national water policy cited above have engendered a renewed search for mechanisms to help sort through, ameliorate, and equitably resolve attendant intergovernmental disputes. The problem of intergovernmental coordination is not new. The issue has been on the federal water policy agenda since the early 1900s. Coordination has been a key issue for the members of the Interstate Conference on Water Policy (ICWP) since its inception, and particularly during deliberations over the Water Resources Planning Act of 1965. During the mark up of that bill, ICWP strongly favored a state-federal coordination mechanism. The organization wanted the proposed river basin commissions to be, in principle, state-federal commissions, rather than federal entities with state officials as invited guests.12 This objective has not changed much over the past quarter century, but the chorus calling for change is growing louder and more urgent all the time. The Western Governors Conference White Paper, as well as recent reports by the Engineering Foundation and Harvard University, call for this kind of reform. </w:t>
      </w:r>
      <w:r w:rsidRPr="00AF139B">
        <w:rPr>
          <w:u w:val="single"/>
        </w:rPr>
        <w:t>The focus of the Interstate Conference on Water Policy, Washington,</w:t>
      </w:r>
      <w:r>
        <w:rPr>
          <w:u w:val="single"/>
        </w:rPr>
        <w:t xml:space="preserve"> </w:t>
      </w:r>
      <w:r w:rsidRPr="00AF139B">
        <w:rPr>
          <w:u w:val="single"/>
        </w:rPr>
        <w:t>D.C. Seminar in February 1990 was an attempt to bring renewed national</w:t>
      </w:r>
      <w:r>
        <w:rPr>
          <w:u w:val="single"/>
        </w:rPr>
        <w:t xml:space="preserve"> </w:t>
      </w:r>
      <w:r w:rsidRPr="00AF139B">
        <w:rPr>
          <w:u w:val="single"/>
        </w:rPr>
        <w:t>attention to the need for bridging intergovernmental gaps and helping</w:t>
      </w:r>
      <w:r>
        <w:rPr>
          <w:u w:val="single"/>
        </w:rPr>
        <w:t xml:space="preserve"> </w:t>
      </w:r>
      <w:r w:rsidRPr="00AF139B">
        <w:rPr>
          <w:u w:val="single"/>
        </w:rPr>
        <w:t>streamline water management efforts at every level. Over 50 members</w:t>
      </w:r>
      <w:r>
        <w:rPr>
          <w:u w:val="single"/>
        </w:rPr>
        <w:t xml:space="preserve"> </w:t>
      </w:r>
      <w:r w:rsidRPr="00AF139B">
        <w:rPr>
          <w:u w:val="single"/>
        </w:rPr>
        <w:t>of state and local governments engaged in water management met with</w:t>
      </w:r>
      <w:r>
        <w:rPr>
          <w:u w:val="single"/>
        </w:rPr>
        <w:t xml:space="preserve"> </w:t>
      </w:r>
      <w:r w:rsidRPr="00AF139B">
        <w:rPr>
          <w:u w:val="single"/>
        </w:rPr>
        <w:t>almost an equal number of leaders from the executive branch and Congress</w:t>
      </w:r>
      <w:r>
        <w:rPr>
          <w:u w:val="single"/>
        </w:rPr>
        <w:t xml:space="preserve"> </w:t>
      </w:r>
      <w:r w:rsidRPr="00AF139B">
        <w:rPr>
          <w:u w:val="single"/>
        </w:rPr>
        <w:t>to explore ways of resolving these problems</w:t>
      </w:r>
      <w:r w:rsidRPr="00AF139B">
        <w:rPr>
          <w:sz w:val="8"/>
        </w:rPr>
        <w:t xml:space="preserve">. Feedback from the participants working in small groups at the D.C. Seminar gave overwhelming support to the conclusion advanced in the ICWP Concept Paper. "The need existed for a national forum to coordinate intergovernmental and interagency actions and provide more efficient and equitable water policy to the nation.'"3 The key phrase that emerged from the small group discussions was "reality check"—meaning that current and proposed water resource programs and policies needed to be reviewed so that they reflect the reality of managing water resources in a fragmented system based on intergovernmental and interagency dependency. The resuscitation of the historic, federally dominated national water policy is the last thing that is needed.14 That may have worked when issues were defined along traditional functional lines, or in terms of a technological fix. It is unsuited for the era in which the orientation must be based more on multiple interests, equity, and systems level perspective. Under current conditions, a comprehensive and cohesive national water policy may be unlikely or too much to hope for, and admittedly, collab oration cannot be imposed by some overarching plan or process.15 How ever, intergovernmental relations in water will require a more results oriented ethic. Obviously, a new ethos among national water policy makers and man agers is unlikely to spring forth, born of "whole cloth." It will require a soul searching endeavor by water resource managers on a decision-by decision basis; discovering the common values of their counterparts in other agencies and governments and inventing ways to convert zero sum games into win/win decisions based on a broader and more integrative perspective of gain. Hopefully </w:t>
      </w:r>
      <w:r w:rsidRPr="00AF139B">
        <w:rPr>
          <w:b/>
          <w:bCs/>
          <w:u w:val="single"/>
        </w:rPr>
        <w:t>increasing pressure on the water resources</w:t>
      </w:r>
      <w:r>
        <w:rPr>
          <w:b/>
          <w:bCs/>
          <w:u w:val="single"/>
        </w:rPr>
        <w:t xml:space="preserve"> </w:t>
      </w:r>
      <w:r w:rsidRPr="00AF139B">
        <w:rPr>
          <w:b/>
          <w:bCs/>
          <w:u w:val="single"/>
        </w:rPr>
        <w:t>of the nation, coupled with the increased scarcity of fiscal resources will</w:t>
      </w:r>
      <w:r>
        <w:rPr>
          <w:b/>
          <w:bCs/>
          <w:u w:val="single"/>
        </w:rPr>
        <w:t xml:space="preserve"> </w:t>
      </w:r>
      <w:r w:rsidRPr="00AF139B">
        <w:rPr>
          <w:b/>
          <w:bCs/>
          <w:u w:val="single"/>
        </w:rPr>
        <w:t>create an atmosphere more conducive for collaboration to evolve</w:t>
      </w:r>
      <w:r w:rsidRPr="00AF139B">
        <w:rPr>
          <w:sz w:val="8"/>
        </w:rPr>
        <w:t>. Right now there are far too few mechanisms in place that provide opportunities for developing shared vision and resolving intergovernmental and inter agency disputes. A President's Council on Water is just one reform of many that needs thorough consideration. Forging a strong, effective intergovernmental alliance won't be easy. It will be a major undertaking that will require substantial time, commitment, and statesmanship from all involved. It may also necessitate some restructuring through legislative action. State and federal roles and responsibilities need to be realigned based on the best assessment of their comparative strengths and weaknesses. Also, their institutional competencies and documented capacity to achieve de sired results should be among the principal yardsticks used to build a more efficient, effective intergovernmental working relationship. In ad dition, new ways must be envisioned for multiple governments and agen cies to work collaboratively in policy areas that are "greater-than-local," "problemshed," or "systems level" in perspective and design. Once formed, such structures must support rather than frustrate or impede the water resource solutions which can protect and preserve our nation in the future. To date, the President, Congress, and the states collectively have not stepped forward to fill the leadership vacuum. The water managers of the nation may be in the best position to step into the breach. That will necessitate taking a unified stand on some fundamental questions. What kind of legacy will be left to the next generation? Will they be victims of water and environmentally related institutions that simply do not work effectively toward the common goal of resource protection? Will they inherit dysfunctional policies and procedures that the current generation of water managers choose to endure in silence rather than to confront through emergent patterns of collaboration?</w:t>
      </w:r>
    </w:p>
    <w:p w14:paraId="313AE6E9" w14:textId="77777777" w:rsidR="00CC0289" w:rsidRDefault="00CC0289" w:rsidP="00CC0289"/>
    <w:p w14:paraId="3BB94034" w14:textId="77777777" w:rsidR="00CC0289" w:rsidRDefault="00CC0289" w:rsidP="00CC0289">
      <w:pPr>
        <w:pStyle w:val="Heading4"/>
      </w:pPr>
      <w:r>
        <w:t>State challenges to federal authority empirically solves especially on environmental policy – laundry list of examples</w:t>
      </w:r>
    </w:p>
    <w:p w14:paraId="4CE0D046" w14:textId="77777777" w:rsidR="00CC0289" w:rsidRDefault="00CC0289" w:rsidP="00CC0289">
      <w:r>
        <w:t xml:space="preserve">Albert C. </w:t>
      </w:r>
      <w:r w:rsidRPr="007C7CA0">
        <w:rPr>
          <w:rFonts w:eastAsiaTheme="majorEastAsia" w:cstheme="majorBidi"/>
          <w:b/>
          <w:iCs/>
          <w:sz w:val="26"/>
        </w:rPr>
        <w:t>Lin, 2020</w:t>
      </w:r>
      <w:r>
        <w:t>, [ "Uncooperative Environmental Federalism: State Suits against the Federal Government in an Age of Political Polarization." George Washington Law Review, vol. 88, no. 4, July 2020, p. 890-948. HeinOnline, AdamL]</w:t>
      </w:r>
    </w:p>
    <w:p w14:paraId="67A2EEE9" w14:textId="77777777" w:rsidR="00CC0289" w:rsidRPr="007C7CA0" w:rsidRDefault="00CC0289" w:rsidP="00CC0289">
      <w:pPr>
        <w:rPr>
          <w:sz w:val="12"/>
        </w:rPr>
      </w:pPr>
      <w:r w:rsidRPr="007C7CA0">
        <w:rPr>
          <w:u w:val="single"/>
        </w:rPr>
        <w:t>State challenges to federal climate policy have continued as the</w:t>
      </w:r>
      <w:r>
        <w:rPr>
          <w:u w:val="single"/>
        </w:rPr>
        <w:t xml:space="preserve"> </w:t>
      </w:r>
      <w:r w:rsidRPr="007C7CA0">
        <w:rPr>
          <w:u w:val="single"/>
        </w:rPr>
        <w:t>Trump Administration has rolled back federal climate initiatives</w:t>
      </w:r>
      <w:r w:rsidRPr="007C7CA0">
        <w:rPr>
          <w:sz w:val="12"/>
        </w:rPr>
        <w:t>. Now, however, progressive states, rather than their conservative counterparts, are the plaintiffs. As already noted</w:t>
      </w:r>
      <w:r w:rsidRPr="007C7CA0">
        <w:rPr>
          <w:u w:val="single"/>
        </w:rPr>
        <w:t>, California and other</w:t>
      </w:r>
      <w:r>
        <w:rPr>
          <w:u w:val="single"/>
        </w:rPr>
        <w:t xml:space="preserve"> </w:t>
      </w:r>
      <w:r w:rsidRPr="007C7CA0">
        <w:rPr>
          <w:u w:val="single"/>
        </w:rPr>
        <w:t>states are challenging the EPA's freezing of vehicle tailpipe standards.1 64 States also are leading challenges to the Affordable Clean</w:t>
      </w:r>
      <w:r>
        <w:rPr>
          <w:u w:val="single"/>
        </w:rPr>
        <w:t xml:space="preserve"> </w:t>
      </w:r>
      <w:r w:rsidRPr="007C7CA0">
        <w:rPr>
          <w:u w:val="single"/>
        </w:rPr>
        <w:t>Energy rule</w:t>
      </w:r>
      <w:r w:rsidRPr="007C7CA0">
        <w:rPr>
          <w:sz w:val="12"/>
        </w:rPr>
        <w:t xml:space="preserve">, which is the Trump Administration's replacement for the Clean Power Plan.1 65 </w:t>
      </w:r>
      <w:r w:rsidRPr="007C7CA0">
        <w:rPr>
          <w:u w:val="single"/>
        </w:rPr>
        <w:t>Eight states sued to block the Department of</w:t>
      </w:r>
      <w:r>
        <w:rPr>
          <w:u w:val="single"/>
        </w:rPr>
        <w:t xml:space="preserve"> </w:t>
      </w:r>
      <w:r w:rsidRPr="007C7CA0">
        <w:rPr>
          <w:u w:val="single"/>
        </w:rPr>
        <w:t xml:space="preserve">Transportation from repealing a rule </w:t>
      </w:r>
      <w:r w:rsidRPr="007C7CA0">
        <w:rPr>
          <w:sz w:val="12"/>
        </w:rPr>
        <w:t xml:space="preserve">requiring states to measure GHG emissions created by motor vehicles in the use of the national highway system.1 66 </w:t>
      </w:r>
      <w:r w:rsidRPr="007C7CA0">
        <w:rPr>
          <w:u w:val="single"/>
        </w:rPr>
        <w:t>States also have challenged federal policies related to GHGs</w:t>
      </w:r>
      <w:r>
        <w:rPr>
          <w:u w:val="single"/>
        </w:rPr>
        <w:t xml:space="preserve"> </w:t>
      </w:r>
      <w:r w:rsidRPr="007C7CA0">
        <w:rPr>
          <w:u w:val="single"/>
        </w:rPr>
        <w:t>other than carbon dioxide</w:t>
      </w:r>
      <w:r w:rsidRPr="007C7CA0">
        <w:rPr>
          <w:sz w:val="12"/>
        </w:rPr>
        <w:t xml:space="preserve">. These policies include: </w:t>
      </w:r>
      <w:r w:rsidRPr="007C7CA0">
        <w:rPr>
          <w:u w:val="single"/>
        </w:rPr>
        <w:t>the EPA's relaxing</w:t>
      </w:r>
      <w:r>
        <w:rPr>
          <w:u w:val="single"/>
        </w:rPr>
        <w:t xml:space="preserve"> </w:t>
      </w:r>
      <w:r w:rsidRPr="007C7CA0">
        <w:rPr>
          <w:u w:val="single"/>
        </w:rPr>
        <w:t>of methane leak monitoring requirements for new oil and gas wells;167</w:t>
      </w:r>
      <w:r>
        <w:rPr>
          <w:u w:val="single"/>
        </w:rPr>
        <w:t xml:space="preserve"> </w:t>
      </w:r>
      <w:r w:rsidRPr="007C7CA0">
        <w:rPr>
          <w:u w:val="single"/>
        </w:rPr>
        <w:t>the EPA's failure to regulate methane emissions for existing oil and</w:t>
      </w:r>
      <w:r>
        <w:rPr>
          <w:u w:val="single"/>
        </w:rPr>
        <w:t xml:space="preserve"> </w:t>
      </w:r>
      <w:r w:rsidRPr="007C7CA0">
        <w:rPr>
          <w:u w:val="single"/>
        </w:rPr>
        <w:t>gas wells;168 the EPA's failure to implement rules governing methane</w:t>
      </w:r>
      <w:r>
        <w:rPr>
          <w:u w:val="single"/>
        </w:rPr>
        <w:t xml:space="preserve"> </w:t>
      </w:r>
      <w:r w:rsidRPr="007C7CA0">
        <w:rPr>
          <w:u w:val="single"/>
        </w:rPr>
        <w:t>emissions from landfills;169 EPA guidance purporting to rescind restrictions on the use of hydrofluorocarbons, a set of powerful green</w:t>
      </w:r>
      <w:r>
        <w:rPr>
          <w:u w:val="single"/>
        </w:rPr>
        <w:t xml:space="preserve"> </w:t>
      </w:r>
      <w:r w:rsidRPr="007C7CA0">
        <w:rPr>
          <w:u w:val="single"/>
        </w:rPr>
        <w:t>house gases</w:t>
      </w:r>
      <w:r w:rsidRPr="007C7CA0">
        <w:rPr>
          <w:sz w:val="12"/>
        </w:rPr>
        <w:t xml:space="preserve">;170 and the Bureau of Land Management's repeal of </w:t>
      </w:r>
      <w:r w:rsidRPr="007C7CA0">
        <w:rPr>
          <w:u w:val="single"/>
        </w:rPr>
        <w:t>rules</w:t>
      </w:r>
      <w:r>
        <w:rPr>
          <w:u w:val="single"/>
        </w:rPr>
        <w:t xml:space="preserve"> </w:t>
      </w:r>
      <w:r w:rsidRPr="007C7CA0">
        <w:rPr>
          <w:u w:val="single"/>
        </w:rPr>
        <w:t>governing methane waste from oil and gas wells on federal lands</w:t>
      </w:r>
      <w:r w:rsidRPr="007C7CA0">
        <w:rPr>
          <w:sz w:val="12"/>
        </w:rPr>
        <w:t xml:space="preserve">.171 The Department of Energy's delay and rollback of heightened energy efficiency standards have also been the subject of state suits.172 </w:t>
      </w:r>
      <w:r w:rsidRPr="007C7CA0">
        <w:rPr>
          <w:u w:val="single"/>
        </w:rPr>
        <w:t>State challenges to federal air pollution policies have not been</w:t>
      </w:r>
      <w:r>
        <w:rPr>
          <w:u w:val="single"/>
        </w:rPr>
        <w:t xml:space="preserve"> </w:t>
      </w:r>
      <w:r w:rsidRPr="007C7CA0">
        <w:rPr>
          <w:u w:val="single"/>
        </w:rPr>
        <w:t>limited to climate change.</w:t>
      </w:r>
      <w:r w:rsidRPr="007C7CA0">
        <w:rPr>
          <w:sz w:val="12"/>
        </w:rPr>
        <w:t xml:space="preserve"> Over the last two decades, different groups of states have taken turns attacking federal regulation of conventional air pollutants-claiming it to be either too stringent or not stringent enough.1 73 </w:t>
      </w:r>
      <w:r w:rsidRPr="007C7CA0">
        <w:rPr>
          <w:u w:val="single"/>
        </w:rPr>
        <w:t>Under the George W. Bush Administration, multi-state coalitions blocked EPA rules designed to reduce air pollution permit requirements for industrial facilities.</w:t>
      </w:r>
      <w:r w:rsidRPr="007C7CA0">
        <w:rPr>
          <w:sz w:val="12"/>
        </w:rPr>
        <w:t xml:space="preserve">174 EPA efforts to address interstate air pollution under both the Bush and Obama Administrations faced challenges by both upwind states, objecting to mandated reductions in emissions, and downwind states, demanding further reductions.1 75 Under the Trump Administration, a </w:t>
      </w:r>
      <w:r w:rsidRPr="007C7CA0">
        <w:rPr>
          <w:u w:val="single"/>
        </w:rPr>
        <w:t>coalition of 16 states sued to</w:t>
      </w:r>
      <w:r>
        <w:rPr>
          <w:u w:val="single"/>
        </w:rPr>
        <w:t xml:space="preserve"> </w:t>
      </w:r>
      <w:r w:rsidRPr="007C7CA0">
        <w:rPr>
          <w:u w:val="single"/>
        </w:rPr>
        <w:t>block an EPA order that would have allowed the manufacture of</w:t>
      </w:r>
      <w:r>
        <w:rPr>
          <w:u w:val="single"/>
        </w:rPr>
        <w:t xml:space="preserve"> </w:t>
      </w:r>
      <w:r w:rsidRPr="007C7CA0">
        <w:rPr>
          <w:u w:val="single"/>
        </w:rPr>
        <w:t>highly polluting trucks with refurbished diesel engines</w:t>
      </w:r>
      <w:r w:rsidRPr="007C7CA0">
        <w:rPr>
          <w:sz w:val="12"/>
        </w:rPr>
        <w:t xml:space="preserve">.17 6 California also sued the Trump EPA for repealing a policy that required the installment and maintenance of equipment used to reduce hazardous air pollution.177 Recent state suits have challenged a wide range of national environmental policies, not just those relating to climate change and air pollution. </w:t>
      </w:r>
      <w:r w:rsidRPr="007C7CA0">
        <w:rPr>
          <w:u w:val="single"/>
        </w:rPr>
        <w:t>Several states sued the National Highway Transportation</w:t>
      </w:r>
      <w:r>
        <w:rPr>
          <w:u w:val="single"/>
        </w:rPr>
        <w:t xml:space="preserve"> </w:t>
      </w:r>
      <w:r w:rsidRPr="007C7CA0">
        <w:rPr>
          <w:u w:val="single"/>
        </w:rPr>
        <w:t>Safety Administration</w:t>
      </w:r>
      <w:r w:rsidRPr="007C7CA0">
        <w:rPr>
          <w:sz w:val="12"/>
        </w:rPr>
        <w:t xml:space="preserve"> for delaying the implementation of an increase in civil penalties for automakers that failed to meet fuel economy standards.1 78 A group of </w:t>
      </w:r>
      <w:r w:rsidRPr="007C7CA0">
        <w:rPr>
          <w:u w:val="single"/>
        </w:rPr>
        <w:t>states has also sued the Interior Department</w:t>
      </w:r>
      <w:r>
        <w:rPr>
          <w:u w:val="single"/>
        </w:rPr>
        <w:t xml:space="preserve"> </w:t>
      </w:r>
      <w:r w:rsidRPr="007C7CA0">
        <w:rPr>
          <w:u w:val="single"/>
        </w:rPr>
        <w:t>for interpreting the Migratory Bird Treaty Act of 1918</w:t>
      </w:r>
      <w:r w:rsidRPr="007C7CA0">
        <w:rPr>
          <w:sz w:val="12"/>
        </w:rPr>
        <w:t xml:space="preserve">179 to exclude protection for bird species subject to incidental takings.1 80 In addition, California, Maryland, and New York sued to prevent the EPA from suspending pesticide safety training requirements,181 and several states have joined nongovernmental organizations in challenging the EPA's failure to address health concerns arising out of exposure to the pesticide chlorpyrifos in food.182 Most prominently, </w:t>
      </w:r>
      <w:r w:rsidRPr="007C7CA0">
        <w:rPr>
          <w:u w:val="single"/>
        </w:rPr>
        <w:t>multiple states are targeting the Trump Administration's ongoing revisions to the definition of "waters of the</w:t>
      </w:r>
      <w:r>
        <w:rPr>
          <w:u w:val="single"/>
        </w:rPr>
        <w:t xml:space="preserve"> </w:t>
      </w:r>
      <w:r w:rsidRPr="007C7CA0">
        <w:rPr>
          <w:u w:val="single"/>
        </w:rPr>
        <w:t>United States" under the CWA</w:t>
      </w:r>
      <w:r w:rsidRPr="007C7CA0">
        <w:rPr>
          <w:sz w:val="12"/>
        </w:rPr>
        <w:t xml:space="preserve">.183 That definition is critical to determining the geographic scope of the statute, and the latest revisions to the rule would exempt ephemeral streams and isolated wetlands from the statute's protections and permitting requirements.1 84 The previous rule, as well as the Trump Administration's attempt to suspend it, has already been the subject of multiple state-filed lawsuits.185 </w:t>
      </w:r>
      <w:r w:rsidRPr="007C7CA0">
        <w:rPr>
          <w:u w:val="single"/>
        </w:rPr>
        <w:t>State-filed litigation over the latest rule has just begun</w:t>
      </w:r>
      <w:r w:rsidRPr="007C7CA0">
        <w:rPr>
          <w:sz w:val="12"/>
        </w:rPr>
        <w:t xml:space="preserve">.1 86 </w:t>
      </w:r>
      <w:r w:rsidRPr="007C7CA0">
        <w:rPr>
          <w:rStyle w:val="Emphasis"/>
        </w:rPr>
        <w:t>State challenges to national environmental policies have become commonplace, with state participation in litigation often occurring along partisan lines</w:t>
      </w:r>
      <w:r w:rsidRPr="007C7CA0">
        <w:rPr>
          <w:sz w:val="12"/>
        </w:rPr>
        <w:t>.187</w:t>
      </w:r>
    </w:p>
    <w:p w14:paraId="70B4468B" w14:textId="27F0324C" w:rsidR="00CC0289" w:rsidRDefault="00CC0289" w:rsidP="00CC0289">
      <w:pPr>
        <w:rPr>
          <w:sz w:val="12"/>
        </w:rPr>
      </w:pPr>
      <w:r>
        <w:t>//</w:t>
      </w:r>
      <w:r w:rsidRPr="007C7CA0">
        <w:rPr>
          <w:sz w:val="12"/>
        </w:rPr>
        <w:t xml:space="preserve">Admittedly, policymaking through litigation is less than ideal. Federal judges are unelected, and litigation contributes to policy gridlock, piecemeal results, and uncertainty. State-versus-federal suits, however, can advance federalism interests and promote the separation of powers. Moreover, defenders of state public law litigation contend that these suits should be considered not in isolation, but in comparison to alternative, and perhaps more problematic, lawsuits that private plaintiffs would otherwise bring. </w:t>
      </w:r>
      <w:r w:rsidRPr="007C7CA0">
        <w:rPr>
          <w:rStyle w:val="Emphasis"/>
        </w:rPr>
        <w:t>Consistent with the notion of uncooperative federalism, litigation</w:t>
      </w:r>
      <w:r>
        <w:rPr>
          <w:rStyle w:val="Emphasis"/>
        </w:rPr>
        <w:t xml:space="preserve"> </w:t>
      </w:r>
      <w:r w:rsidRPr="007C7CA0">
        <w:rPr>
          <w:rStyle w:val="Emphasis"/>
        </w:rPr>
        <w:t>against the federal government asserts state autonomy while potentially advancing federalism values of divided authority, accountability,</w:t>
      </w:r>
      <w:r>
        <w:rPr>
          <w:rStyle w:val="Emphasis"/>
        </w:rPr>
        <w:t xml:space="preserve"> </w:t>
      </w:r>
      <w:r w:rsidRPr="007C7CA0">
        <w:rPr>
          <w:rStyle w:val="Emphasis"/>
        </w:rPr>
        <w:t>and local control.</w:t>
      </w:r>
      <w:r w:rsidRPr="007C7CA0">
        <w:rPr>
          <w:sz w:val="12"/>
        </w:rPr>
        <w:t xml:space="preserve">325 This is most obvious when states defend their policymaking authority under cooperative federalism schemes or in the face of federal preemption.326 Yet </w:t>
      </w:r>
      <w:r w:rsidRPr="007C7CA0">
        <w:rPr>
          <w:u w:val="single"/>
        </w:rPr>
        <w:t>many disputes that are primarily</w:t>
      </w:r>
      <w:r>
        <w:rPr>
          <w:u w:val="single"/>
        </w:rPr>
        <w:t xml:space="preserve"> </w:t>
      </w:r>
      <w:r w:rsidRPr="007C7CA0">
        <w:rPr>
          <w:u w:val="single"/>
        </w:rPr>
        <w:t>over national policy have a federalism component as well</w:t>
      </w:r>
      <w:r w:rsidRPr="007C7CA0">
        <w:rPr>
          <w:sz w:val="12"/>
        </w:rPr>
        <w:t xml:space="preserve">. For example, in Hodel v. Indiana, the state, in challenging federal restrictions of surface coal mining on prime farmland, contested both the overall national policy and the policy's impact on states' traditional authority over local land use.3 2 7 </w:t>
      </w:r>
      <w:r w:rsidRPr="007C7CA0">
        <w:rPr>
          <w:rStyle w:val="Emphasis"/>
        </w:rPr>
        <w:t>Successful state lawsuits can check abuses of power by the federal</w:t>
      </w:r>
      <w:r>
        <w:rPr>
          <w:rStyle w:val="Emphasis"/>
        </w:rPr>
        <w:t xml:space="preserve"> </w:t>
      </w:r>
      <w:r w:rsidRPr="007C7CA0">
        <w:rPr>
          <w:rStyle w:val="Emphasis"/>
        </w:rPr>
        <w:t>government and serve as deliberately chosen mechanisms for making</w:t>
      </w:r>
      <w:r>
        <w:rPr>
          <w:rStyle w:val="Emphasis"/>
        </w:rPr>
        <w:t xml:space="preserve"> </w:t>
      </w:r>
      <w:r w:rsidRPr="007C7CA0">
        <w:rPr>
          <w:rStyle w:val="Emphasis"/>
        </w:rPr>
        <w:t>policy.</w:t>
      </w:r>
      <w:r w:rsidRPr="007C7CA0">
        <w:rPr>
          <w:sz w:val="12"/>
        </w:rPr>
        <w:t>328 Even if state challenges to federal policy ultimately fail, the litigation process itself can still promote deliberation and democratic values</w:t>
      </w:r>
      <w:r w:rsidRPr="007C7CA0">
        <w:rPr>
          <w:u w:val="single"/>
        </w:rPr>
        <w:t>. State public law litigation can provide a forum for direct public opposition between states and the federal government, offer a channel for states to express independent views, and force states and the federal government to provide a public accounting of their policies and underlying policy justifications</w:t>
      </w:r>
      <w:r w:rsidRPr="007C7CA0">
        <w:rPr>
          <w:sz w:val="12"/>
        </w:rPr>
        <w:t xml:space="preserve">.329 Consistent with dynamic federalism's appreciation of the virtues of interactive state and federal involvement, </w:t>
      </w:r>
      <w:r w:rsidRPr="007C7CA0">
        <w:rPr>
          <w:u w:val="single"/>
        </w:rPr>
        <w:t>state lawsuits against the federal government can enrich the dialogue on national policy.</w:t>
      </w:r>
      <w:r w:rsidRPr="007C7CA0">
        <w:rPr>
          <w:sz w:val="12"/>
        </w:rPr>
        <w:t xml:space="preserve"> State public law </w:t>
      </w:r>
      <w:r w:rsidRPr="007C7CA0">
        <w:rPr>
          <w:u w:val="single"/>
        </w:rPr>
        <w:t>litigation on environmental matters often involves challenges to agency actions rather than federal statutes</w:t>
      </w:r>
      <w:r w:rsidRPr="007C7CA0">
        <w:rPr>
          <w:sz w:val="12"/>
        </w:rPr>
        <w:t>. For this important category of challenges</w:t>
      </w:r>
      <w:r w:rsidRPr="007C7CA0">
        <w:rPr>
          <w:u w:val="single"/>
        </w:rPr>
        <w:t>, a separation of powers rationale further supports state suits</w:t>
      </w:r>
      <w:r w:rsidRPr="007C7CA0">
        <w:rPr>
          <w:sz w:val="12"/>
        </w:rPr>
        <w:t xml:space="preserve">. In theory, </w:t>
      </w:r>
      <w:r w:rsidRPr="007C7CA0">
        <w:rPr>
          <w:rStyle w:val="Emphasis"/>
        </w:rPr>
        <w:t>policymaking through federal agencies is less likely to be responsive to state concerns than policymaking in Congress, where states exercise influence through their elected representatives</w:t>
      </w:r>
      <w:r w:rsidRPr="007C7CA0">
        <w:rPr>
          <w:sz w:val="12"/>
        </w:rPr>
        <w:t xml:space="preserve">. 330 To be sure, states can, and often do, participate in federal rulemaking,331 and federal legislators may look beyond concerns of the state or district they represent. The lack of direct voting power in administrative processes, however, arguably restricts states' influence. </w:t>
      </w:r>
      <w:r w:rsidRPr="007C7CA0">
        <w:rPr>
          <w:rStyle w:val="Emphasis"/>
        </w:rPr>
        <w:t>State-driven challenges to agency policymaking can promote greater consideration of state interests</w:t>
      </w:r>
      <w:r w:rsidRPr="007C7CA0">
        <w:rPr>
          <w:u w:val="single"/>
        </w:rPr>
        <w:t xml:space="preserve"> and serve as checks on a federal executive branch that has become increasingly reliant on unilateral action </w:t>
      </w:r>
      <w:r w:rsidRPr="007C7CA0">
        <w:rPr>
          <w:rStyle w:val="Emphasis"/>
        </w:rPr>
        <w:t>to overcome congressional gridlock</w:t>
      </w:r>
      <w:r w:rsidRPr="007C7CA0">
        <w:rPr>
          <w:sz w:val="12"/>
        </w:rPr>
        <w:t>.</w:t>
      </w:r>
      <w:r w:rsidRPr="007C7CA0">
        <w:rPr>
          <w:rStyle w:val="Emphasis"/>
        </w:rPr>
        <w:t>332 These suits can also force the federal government to bargain with the states and can moderate the effects of polarization</w:t>
      </w:r>
      <w:r w:rsidRPr="007C7CA0">
        <w:rPr>
          <w:sz w:val="12"/>
        </w:rPr>
        <w:t xml:space="preserve">.333 Perhaps most importantly, the desirability of state public law litigation should not be considered in a vacuum.334 Lemos and Young have pointed out that industry, nongovernmental organizations, and other private actors often will sue to challenge a federal action, regardless of whether states sue.335 </w:t>
      </w:r>
      <w:r w:rsidRPr="007C7CA0">
        <w:rPr>
          <w:rStyle w:val="Emphasis"/>
        </w:rPr>
        <w:t>Litigation is almost inevitable for environmental policy initiatives.</w:t>
      </w:r>
      <w:r w:rsidRPr="007C7CA0">
        <w:rPr>
          <w:sz w:val="12"/>
        </w:rPr>
        <w:t xml:space="preserve"> A 2016 Congressional Research Service report observed that "[v]irtually </w:t>
      </w:r>
      <w:r w:rsidRPr="007C7CA0">
        <w:rPr>
          <w:rStyle w:val="Emphasis"/>
        </w:rPr>
        <w:t>all major EPA regulatory actions are subjected to court challen</w:t>
      </w:r>
      <w:r w:rsidRPr="007C7CA0">
        <w:rPr>
          <w:sz w:val="12"/>
        </w:rPr>
        <w:t xml:space="preserve">ge." 336 Even during the 1980s, when state suits challenging national policies were rare, former EPA Administrator William Ruckelshaus estimated that eighty percent of the EPA's rules resulted in litigation.337 It thus seems unlikely that eliminating state-filed lawsuits would significantly impact the volume of environmental suits against the federal government. 338 Often, states are simply adding their voices to an already crowded courtroom. In contrast to industry or other nongovernmental plaintiffs, though, a state-plaintiff represents the public interest, albeit a state-centered notion of the public interest.339 Compared to private mechanisms for aggregating diffuse interests, state governments may be preferable plaintiffs because of their greater "democratic accountability" and "unique institutional perspectives." </w:t>
      </w:r>
    </w:p>
    <w:p w14:paraId="3E63F823" w14:textId="77777777" w:rsidR="00152A2E" w:rsidRDefault="00152A2E" w:rsidP="00152A2E">
      <w:pPr>
        <w:pStyle w:val="Heading4"/>
      </w:pPr>
      <w:r>
        <w:t>States have successfully challenged executive environment and water policies.</w:t>
      </w:r>
    </w:p>
    <w:p w14:paraId="1C331D26" w14:textId="77777777" w:rsidR="00152A2E" w:rsidRPr="00865E5F" w:rsidRDefault="00152A2E" w:rsidP="00152A2E">
      <w:pPr>
        <w:rPr>
          <w:rStyle w:val="Style13ptBold"/>
          <w:b w:val="0"/>
          <w:bCs/>
        </w:rPr>
      </w:pPr>
      <w:r>
        <w:rPr>
          <w:rStyle w:val="Style13ptBold"/>
        </w:rPr>
        <w:t xml:space="preserve">Lin 18 </w:t>
      </w:r>
      <w:r w:rsidRPr="00865E5F">
        <w:t>(</w:t>
      </w:r>
      <w:r>
        <w:t xml:space="preserve">Elbert Lin, The former Solicitor General of West Virginia, Elbert co-chairs the firm’s Issues and Appeals practice. He has been on the front lines of many precedent-setting cases in appellate courts across the country, including an “unprecedented” 2016 US Supreme Court victory described as “the court’s most severe rebuke of a president” since the Truman administration. The “legal whiz” (E&amp;E News 2017) brings to clients a well-honed ability to identify the most persuasive issues for appeal and a practiced understanding of how best to frame complex legal questions in appellate courts. “STATES SUING THE FEDERAL GOVERNMENT: PROTECTING LIBERTY OR PLAYING POLITICS?,” University of Richmond, February 26, 2018, </w:t>
      </w:r>
      <w:hyperlink r:id="rId49" w:history="1">
        <w:r w:rsidRPr="003C5A4C">
          <w:rPr>
            <w:rStyle w:val="Hyperlink"/>
          </w:rPr>
          <w:t>https://lawreview.richmond.edu/files/2018/04/Lin-523.pdf</w:t>
        </w:r>
      </w:hyperlink>
      <w:r>
        <w:t xml:space="preserve">, AK) </w:t>
      </w:r>
    </w:p>
    <w:p w14:paraId="6FF20AC0" w14:textId="77777777" w:rsidR="00152A2E" w:rsidRDefault="00152A2E" w:rsidP="00152A2E">
      <w:pPr>
        <w:rPr>
          <w:sz w:val="14"/>
        </w:rPr>
      </w:pPr>
      <w:r w:rsidRPr="00865E5F">
        <w:rPr>
          <w:sz w:val="16"/>
        </w:rPr>
        <w:t xml:space="preserve">It has become </w:t>
      </w:r>
      <w:r w:rsidRPr="00865E5F">
        <w:rPr>
          <w:rStyle w:val="StyleUnderline"/>
        </w:rPr>
        <w:t>increasingly common in recent years to scan the news and find that a state or group of states has sued the federal government</w:t>
      </w:r>
      <w:r w:rsidRPr="00865E5F">
        <w:rPr>
          <w:sz w:val="16"/>
        </w:rPr>
        <w:t xml:space="preserve">. During the eight years of the Obama Administration, </w:t>
      </w:r>
      <w:r w:rsidRPr="00865E5F">
        <w:rPr>
          <w:rStyle w:val="StyleUnderline"/>
        </w:rPr>
        <w:t>states</w:t>
      </w:r>
      <w:r w:rsidRPr="00865E5F">
        <w:rPr>
          <w:sz w:val="16"/>
        </w:rPr>
        <w:t xml:space="preserve"> led mostly by Republican attorneys </w:t>
      </w:r>
      <w:r w:rsidRPr="00865E5F">
        <w:rPr>
          <w:rStyle w:val="StyleUnderline"/>
        </w:rPr>
        <w:t xml:space="preserve">general challenged federal action on matters ranging from health care to immigration </w:t>
      </w:r>
      <w:r w:rsidRPr="00865E5F">
        <w:rPr>
          <w:rStyle w:val="Emphasis"/>
        </w:rPr>
        <w:t>to the environment</w:t>
      </w:r>
      <w:r w:rsidRPr="00865E5F">
        <w:rPr>
          <w:rStyle w:val="StyleUnderline"/>
        </w:rPr>
        <w:t xml:space="preserve"> to overtime pay</w:t>
      </w:r>
      <w:r w:rsidRPr="00865E5F">
        <w:rPr>
          <w:sz w:val="16"/>
        </w:rPr>
        <w:t>. And during just the first year of the Trump Administration, states led by Democratic attorneys general have brought suits in many of those same areas and others, including federal student loan relief and regulation of the internet</w:t>
      </w:r>
      <w:r w:rsidRPr="00865E5F">
        <w:rPr>
          <w:rStyle w:val="StyleUnderline"/>
        </w:rPr>
        <w:t>. Many of these state-led lawsuits have put the brakes on federal executive actions.</w:t>
      </w:r>
      <w:r w:rsidRPr="00865E5F">
        <w:rPr>
          <w:sz w:val="16"/>
        </w:rPr>
        <w:t xml:space="preserve"> Though some of the cases have challenged alleged congressional overreach in federal statutes—most notably the Affordable Care Act (“ACA”)1—the </w:t>
      </w:r>
      <w:r w:rsidRPr="00865E5F">
        <w:rPr>
          <w:rStyle w:val="StyleUnderline"/>
        </w:rPr>
        <w:t>overwhelming majority have challenged actions by federal agencies or the President himself</w:t>
      </w:r>
      <w:r w:rsidRPr="00865E5F">
        <w:rPr>
          <w:sz w:val="16"/>
        </w:rPr>
        <w:t xml:space="preserve">. And many have been successful. In February 2016, </w:t>
      </w:r>
      <w:r w:rsidRPr="00865E5F">
        <w:rPr>
          <w:rStyle w:val="StyleUnderline"/>
        </w:rPr>
        <w:t>West Virginia’s multistate action against the signature climate-change rule of the Obama Administration Environmental Protection Agency (“EPA”) resulted in a United States Supreme Court stay of the rule that, for all practical purposes, made possible the Trump Administration EPA’s current efforts to repeal that rule</w:t>
      </w:r>
      <w:r w:rsidRPr="00865E5F">
        <w:rPr>
          <w:sz w:val="16"/>
        </w:rPr>
        <w:t xml:space="preserve">.2 Two years later, </w:t>
      </w:r>
      <w:r w:rsidRPr="00865E5F">
        <w:rPr>
          <w:rStyle w:val="StyleUnderline"/>
        </w:rPr>
        <w:t>Washington State’s lawsuit challenging President Trump’s Executive Order 13769 (sometimes called the “Travel Ban”) succeeded in blocking the enforcement</w:t>
      </w:r>
      <w:r w:rsidRPr="00865E5F">
        <w:rPr>
          <w:sz w:val="16"/>
        </w:rPr>
        <w:t xml:space="preserve"> of significant parts of the Order3 and caused the Trump Administration to issue a revised Executive Order.4 This article explores this trend and suggests that, while states need to push back on federal overreach, there are important questions about how and why states do so. Part I discusses some of the many state-led suits filed against the federal executive branch under both Presidents Obama and Trump.5 Part II discusses some of the reasons for and criticisms of state-led lawsuits against the federal government. Ultimately, this article concludes that, while state-led litigation against the federal government is important to American democracy, we should be cautious about accepting every state-filed lawsuit as a faithful effort to vindicate federalism. </w:t>
      </w:r>
      <w:r w:rsidRPr="00865E5F">
        <w:rPr>
          <w:sz w:val="14"/>
        </w:rPr>
        <w:t>STATES VERSUS THE PRESIDENT A. Suing President Obama During the eight years of the Obama Administration, states led mostly by Republican attorneys general made it a priority, early and often, to challenge President Obama’s initiatives. The current Governor of Texas, Greg Abbott, served as the Texas Attorney General during the first six years of the Obama Administration. He once claimed to have sued the Obama Administration twenty-five times, describing his job this way: “I go into the office, I sue the federal government and I go home.”6 “</w:t>
      </w:r>
      <w:r w:rsidRPr="00865E5F">
        <w:rPr>
          <w:rStyle w:val="StyleUnderline"/>
        </w:rPr>
        <w:t>State attorneys general have proven to be the last line of defense,” Abbott said, “against a federal government that is growing too large, spending too much, and reaching too deeply into our lives.”</w:t>
      </w:r>
      <w:r w:rsidRPr="00865E5F">
        <w:rPr>
          <w:sz w:val="14"/>
        </w:rPr>
        <w:t>7 When E. Scott Pruitt, President Trump’s EPA Administrator, served as the Oklahoma Attorney General from 2011 until 2017, he created an “office of federalism” to fight federal overreach.8 Similarly</w:t>
      </w:r>
      <w:r w:rsidRPr="00865E5F">
        <w:rPr>
          <w:rStyle w:val="StyleUnderline"/>
        </w:rPr>
        <w:t>, West Virginia Attorney General Patrick Morrisey ran for office in 2012 on a promise to create an “Office of Federalism and Freedom” to “refocus some of the Office’s priorities on challenging federal policies</w:t>
      </w:r>
      <w:r w:rsidRPr="00865E5F">
        <w:rPr>
          <w:sz w:val="14"/>
        </w:rPr>
        <w:t xml:space="preserve">.”9 Fred Barnes of The Weekly Standard wrote several articles about </w:t>
      </w:r>
      <w:r w:rsidRPr="00865E5F">
        <w:rPr>
          <w:rStyle w:val="StyleUnderline"/>
        </w:rPr>
        <w:t>Republican state attorneys general during the Obama years, describing them as “the resistance,”</w:t>
      </w:r>
      <w:r w:rsidRPr="00865E5F">
        <w:rPr>
          <w:sz w:val="14"/>
        </w:rPr>
        <w:t xml:space="preserve">10 “the last redoubt,”11 “a scourge of President Obama,”12 and “the conservative legal army.”13 The lawsuits brought by these state attorneys general did not always succeed, but they did stop some of President Obama’s biggest initiatives.14 And in doing so, they often had not only an immediate impact on the federal executive branch, but also set important precedents for future challenges by states or other parties seeking to rein in the President and his or her agencies. Perhaps </w:t>
      </w:r>
      <w:r w:rsidRPr="00865E5F">
        <w:rPr>
          <w:rStyle w:val="Emphasis"/>
        </w:rPr>
        <w:t>the greatest number of state-led lawsuits filed against the federal government came in the environmental space</w:t>
      </w:r>
      <w:r w:rsidRPr="00865E5F">
        <w:rPr>
          <w:rStyle w:val="StyleUnderline"/>
        </w:rPr>
        <w:t>, and at least three successful suits bear mentioning</w:t>
      </w:r>
      <w:r w:rsidRPr="00865E5F">
        <w:rPr>
          <w:sz w:val="14"/>
        </w:rPr>
        <w:t xml:space="preserve">.15 In 2012, </w:t>
      </w:r>
      <w:r w:rsidRPr="00865E5F">
        <w:rPr>
          <w:rStyle w:val="StyleUnderline"/>
        </w:rPr>
        <w:t>Michigan led more than twenty States, together with numerous industry and labor entities, in challenging an EPA rule regulating the emission of certain “hazardous air pollutants” from coal- and oil-fired power plants.</w:t>
      </w:r>
      <w:r w:rsidRPr="00865E5F">
        <w:rPr>
          <w:sz w:val="14"/>
        </w:rPr>
        <w:t xml:space="preserve">16 The issue in the case was the EPA’s finding under the Clean Air Act that such regulation was “appropriate and necessary.”17 The EPA had concluded that it need not consider costs when making that finding.18 The challengers disagreed.19 Three years later, </w:t>
      </w:r>
      <w:r w:rsidRPr="00865E5F">
        <w:rPr>
          <w:rStyle w:val="StyleUnderline"/>
        </w:rPr>
        <w:t>the Supreme Court found for the challengers in Michigan v. EPA in an opinion by Justice Scalia that will undoubtedly be quoted at length in many future challenges to federal agency action</w:t>
      </w:r>
      <w:r w:rsidRPr="00865E5F">
        <w:rPr>
          <w:sz w:val="14"/>
        </w:rPr>
        <w:t xml:space="preserve">.20 The Court stressed that the question was whether regulation was “appropriate and necessary.”21 Such a determination, the Court explained, plainly requires a consideration of cost.22 Indeed, </w:t>
      </w:r>
      <w:r w:rsidRPr="00865E5F">
        <w:rPr>
          <w:rStyle w:val="StyleUnderline"/>
        </w:rPr>
        <w:t>“[a]gencies have long treated cost as a centrally relevant factor when deciding whether to regulate.”23 That is because “reasonable regulation ordinarily requires paying attention to the advantages and the disadvantages of agency decisions.”24 Put simply, “[n]o regulation is ‘appropriate’ if it does significantly more harm than good</w:t>
      </w:r>
      <w:r w:rsidRPr="00865E5F">
        <w:rPr>
          <w:sz w:val="14"/>
        </w:rPr>
        <w:t>.”25 The greater impact of Michigan v. EPA, however, may have come the day after the Supreme Court handed down its decision. That next day, the EPA responded to the decision in a blog post, characterizing the Court’s ruling as “very narrow” and noting that “the majority of power plants are already in compliance or well on their way to compliance.”26 The EPA’s message was clear: even though the Court had found that the EPA had acted unlawfully, the ruling had come too late to stop the EPA from achieving its desired result. That boast may have contributed to another state-led success, to which this article next turns. Soon after the decision in Michigan v. EPA</w:t>
      </w:r>
      <w:r w:rsidRPr="00865E5F">
        <w:rPr>
          <w:rStyle w:val="StyleUnderline"/>
        </w:rPr>
        <w:t>, West Virginia led a group of more than two dozen States in a challenge to the Obama Administration EPA’s signature climate-change rule</w:t>
      </w:r>
      <w:r w:rsidRPr="00865E5F">
        <w:rPr>
          <w:sz w:val="14"/>
        </w:rPr>
        <w:t xml:space="preserve">, which the EPA called the Clean Power Plan.27 Promulgated under the Clean Air Act, the Clean Power Plan sought to reduce carbon dioxide emissions from existing fossil-fuel-fired power plants by thirty-two percent of 2005 levels by 2030.28 The Clean Power Plan based its targeted emission reductions not on an improvement in technology or operations at the existing power plants, but rather on the theory that those power plants could simply produce less electricity and shift their power generation to new low- or zero-carbon-emission competitors.29 </w:t>
      </w:r>
      <w:r w:rsidRPr="00865E5F">
        <w:rPr>
          <w:rStyle w:val="StyleUnderline"/>
        </w:rPr>
        <w:t>Over two dozen States and many other interested parties sued the EPA.30 The challengers accused the EPA of picking winners and losers in the energy marketplace, and alleged that the EPA had exceeded its statutory authority under the Clean Air Act, had failed to comply with certain rulemaking requirements in the Administrative Procedure Act (“APA”), and had violated the United States Constitution</w:t>
      </w:r>
      <w:r w:rsidRPr="00865E5F">
        <w:rPr>
          <w:sz w:val="14"/>
        </w:rPr>
        <w:t xml:space="preserve">.31 In February 2016, the challengers won an unprecedented stay from the Supreme Court by a vote of 5-4.32 It was the first time the Court had ever stayed an agency rule while the merits of the rule remained under review in the lower courts.33 In the State petitioners’ stay motion to the Court, the petitioners led with the argument that the Michigan v. EPA decision “starkly illustrate[d] the need for a stay” because it showed very clearly the consequences of the courts allowing a rule to remain in effect while it was reviewed.34 Whether that argument made the difference is anyone’s guess, but the EPA certainly did itself no favors with its finger-in-the-eye blog post after the Michigan v. EPA decision, which provided a clear illustration of the stakes that courts face when they refuse to stay agency rules during the review process. </w:t>
      </w:r>
      <w:r w:rsidRPr="00865E5F">
        <w:rPr>
          <w:rStyle w:val="StyleUnderline"/>
        </w:rPr>
        <w:t xml:space="preserve">The third major success in the environmental space was </w:t>
      </w:r>
      <w:r w:rsidRPr="00865E5F">
        <w:rPr>
          <w:rStyle w:val="Emphasis"/>
        </w:rPr>
        <w:t>the challenge to the Obama Administration Waters of the United States Rule</w:t>
      </w:r>
      <w:r w:rsidRPr="00865E5F">
        <w:rPr>
          <w:rStyle w:val="StyleUnderline"/>
        </w:rPr>
        <w:t xml:space="preserve"> (“WOTUS Rule”).</w:t>
      </w:r>
      <w:r w:rsidRPr="00865E5F">
        <w:rPr>
          <w:sz w:val="14"/>
        </w:rPr>
        <w:t xml:space="preserve"> The WOTUS Rule sought to define the phrase “waters of the United States,” which is the scope of federal jurisdiction under the Clean Water Act.35 The acceptable meaning of that phrase has fractured the Supreme Court once before in a 2005 case called Rapanos v. United States that was resolved in a 4-1-4 split.36 </w:t>
      </w:r>
      <w:r w:rsidRPr="00865E5F">
        <w:rPr>
          <w:rStyle w:val="StyleUnderline"/>
        </w:rPr>
        <w:t>Around thirty States and other parties challenged the rule</w:t>
      </w:r>
      <w:r w:rsidRPr="00865E5F">
        <w:rPr>
          <w:sz w:val="14"/>
        </w:rPr>
        <w:t xml:space="preserve">.37 Among other arguments, </w:t>
      </w:r>
      <w:r w:rsidRPr="00865E5F">
        <w:rPr>
          <w:rStyle w:val="StyleUnderline"/>
        </w:rPr>
        <w:t>the challengers asserted that the United States Army Corps of Engineers and the EPA exceeded their statutory authority under the Clean Water Act, failed to comply with the APA, and violated the United States Constitution</w:t>
      </w:r>
      <w:r w:rsidRPr="00865E5F">
        <w:rPr>
          <w:sz w:val="14"/>
        </w:rPr>
        <w:t xml:space="preserve">.38 After some complicated procedural adventures worthy of a federal courts textbook, </w:t>
      </w:r>
      <w:r w:rsidRPr="00865E5F">
        <w:rPr>
          <w:rStyle w:val="StyleUnderline"/>
        </w:rPr>
        <w:t>eighteen States and other interested-party movants won a nationwide stay from the United States Court of Appeals for the Sixth Circuit in October</w:t>
      </w:r>
      <w:r w:rsidRPr="00865E5F">
        <w:rPr>
          <w:sz w:val="14"/>
        </w:rPr>
        <w:t xml:space="preserve"> 2015.39 Perhaps most notable was the Sixth Circuit’s grant of the stay despite its conclusion that none of the movants was in any danger of irreparable harm— whether “in the form of interference with state sovereignty, or in unrecoverable expenditure of resources as they endeavor to comply with the new regime.”40 The Sixth Circuit simply determined that the challengers had demonstrated a “substantial possibility of success on the merits of their claims,” and that “the sheer breadth of the ripple effects caused by the Rule’s definitional changes counsels strongly in favor of maintaining the status quo for the time being.”41 The court granted the nationwide stay to “temporarily silence[] the whirlwind of confusion that springs from uncertainty about the requirements of the new Rule and whether they will survive legal testing.”42</w:t>
      </w:r>
    </w:p>
    <w:p w14:paraId="3C9044C8" w14:textId="77777777" w:rsidR="00152A2E" w:rsidRDefault="00152A2E" w:rsidP="00152A2E">
      <w:pPr>
        <w:pStyle w:val="Heading4"/>
      </w:pPr>
      <w:r>
        <w:t>States have blocked WOTUS rulings.</w:t>
      </w:r>
    </w:p>
    <w:p w14:paraId="05AB7FD5" w14:textId="77777777" w:rsidR="00152A2E" w:rsidRPr="00A037C3" w:rsidRDefault="00152A2E" w:rsidP="00152A2E">
      <w:r>
        <w:rPr>
          <w:rStyle w:val="Style13ptBold"/>
        </w:rPr>
        <w:t xml:space="preserve">Dinan 20 </w:t>
      </w:r>
      <w:r w:rsidRPr="00933A8E">
        <w:t>(</w:t>
      </w:r>
      <w:r>
        <w:t xml:space="preserve">John Dinan, John Dinan is Professor of Politics at Wake Forest University in Winston-Salem, North Carolina. His research focuses on state constitutionalism, federalism, and American political development. He is the author of several books, including The American State Constitutional Tradition and Keeping the People’s Liberties: Legislators, Citizens, and Judges as Guardians of Rights, and he writes an annual entry on state constitutional developments for The Book of the States. He is the editor of Publius: The Journal of Federalism and is a past chair of the Federalism and Intergovernmental Relations Section of the American Political Science Association. He received his Ph.D. from the University of Virginia. “The Institutionalization of State Resistance to Federal Directives in the 21st Century,” De Gruyter, September 21, 2020, </w:t>
      </w:r>
      <w:hyperlink r:id="rId50" w:history="1">
        <w:r w:rsidRPr="003C5A4C">
          <w:rPr>
            <w:rStyle w:val="Hyperlink"/>
          </w:rPr>
          <w:t>https://www.degruyter.com/document/doi/10.1515/for-2020-1001/html</w:t>
        </w:r>
      </w:hyperlink>
      <w:r>
        <w:t>, AK)</w:t>
      </w:r>
    </w:p>
    <w:p w14:paraId="1F53B352" w14:textId="77777777" w:rsidR="00152A2E" w:rsidRPr="00A037C3" w:rsidRDefault="00152A2E" w:rsidP="00152A2E">
      <w:pPr>
        <w:rPr>
          <w:sz w:val="16"/>
        </w:rPr>
      </w:pPr>
      <w:r w:rsidRPr="00933A8E">
        <w:rPr>
          <w:rStyle w:val="StyleUnderline"/>
        </w:rPr>
        <w:t>State lawsuits were instrumental in blocking several Obama administration environmental policies</w:t>
      </w:r>
      <w:r w:rsidRPr="00A037C3">
        <w:rPr>
          <w:sz w:val="16"/>
        </w:rPr>
        <w:t xml:space="preserve">. After </w:t>
      </w:r>
      <w:r w:rsidRPr="00933A8E">
        <w:rPr>
          <w:rStyle w:val="StyleUnderline"/>
        </w:rPr>
        <w:t>18 states and various private plaintiffs challenged the actions of the EPA and Army Corps of Engineers in issuing the Waters of the United States (WOTUS) rule pursuant to the Clean Water Act,</w:t>
      </w:r>
      <w:r w:rsidRPr="00A037C3">
        <w:rPr>
          <w:sz w:val="16"/>
        </w:rPr>
        <w:t xml:space="preserve"> the U.S. Court of Appeals for the Sixth Circuit issued a 2015 ruling staying its enforcement (In re EPA, 803 F.3d 804 ([6th Cir. 2015]). Also in 2015, after the EPA published the final version of a Clean Power Plan that sought to limit carbon emissions pursuant to the Clean Air Act, </w:t>
      </w:r>
      <w:r w:rsidRPr="00A037C3">
        <w:rPr>
          <w:rStyle w:val="StyleUnderline"/>
        </w:rPr>
        <w:t xml:space="preserve">West Virginia and a coalition of just over half of the states, along with some corporate plaintiffs, filed suit in the U.S. Court of Appeals for the D.C. Circuit. </w:t>
      </w:r>
      <w:r w:rsidRPr="00A037C3">
        <w:rPr>
          <w:sz w:val="16"/>
        </w:rPr>
        <w:t xml:space="preserve">Before the circuit court could even hear arguments in the case, </w:t>
      </w:r>
      <w:r w:rsidRPr="00A037C3">
        <w:rPr>
          <w:rStyle w:val="StyleUnderline"/>
        </w:rPr>
        <w:t xml:space="preserve">plaintiffs then sought and in 2016 secured a stay from the U.S. Supreme Court barring the EPA from taking further steps to enforce the regulation until the legal challenges were resolved. This effectively </w:t>
      </w:r>
      <w:r w:rsidRPr="00A037C3">
        <w:rPr>
          <w:rStyle w:val="Emphasis"/>
        </w:rPr>
        <w:t>prevented enforcement of the Clean Power Plan</w:t>
      </w:r>
      <w:r w:rsidRPr="00A037C3">
        <w:rPr>
          <w:rStyle w:val="StyleUnderline"/>
        </w:rPr>
        <w:t xml:space="preserve"> through the end of the Obama administration</w:t>
      </w:r>
      <w:r w:rsidRPr="00A037C3">
        <w:rPr>
          <w:sz w:val="16"/>
        </w:rPr>
        <w:t xml:space="preserve"> (West Virginia v. EPA, 136 S. Ct. 1000 [2016]).</w:t>
      </w:r>
    </w:p>
    <w:p w14:paraId="69131951" w14:textId="77777777" w:rsidR="00152A2E" w:rsidRDefault="00152A2E" w:rsidP="00152A2E"/>
    <w:p w14:paraId="1CBF3209" w14:textId="77777777" w:rsidR="00152A2E" w:rsidRDefault="00152A2E" w:rsidP="00152A2E"/>
    <w:p w14:paraId="6DEF558A" w14:textId="77777777" w:rsidR="00152A2E" w:rsidRDefault="00152A2E" w:rsidP="00152A2E">
      <w:pPr>
        <w:pStyle w:val="Heading4"/>
      </w:pPr>
      <w:r>
        <w:t>State resistance is precedented and empirically solves.</w:t>
      </w:r>
    </w:p>
    <w:p w14:paraId="11B179E9" w14:textId="77777777" w:rsidR="00152A2E" w:rsidRPr="00933A8E" w:rsidRDefault="00152A2E" w:rsidP="00152A2E">
      <w:pPr>
        <w:rPr>
          <w:rStyle w:val="Style13ptBold"/>
          <w:b w:val="0"/>
          <w:bCs/>
        </w:rPr>
      </w:pPr>
      <w:r>
        <w:rPr>
          <w:rStyle w:val="Style13ptBold"/>
        </w:rPr>
        <w:t xml:space="preserve">Dinan 20 </w:t>
      </w:r>
      <w:r w:rsidRPr="00933A8E">
        <w:t>(</w:t>
      </w:r>
      <w:r>
        <w:t xml:space="preserve">John Dinan, John Dinan is Professor of Politics at Wake Forest University in Winston-Salem, North Carolina. His research focuses on state constitutionalism, federalism, and American political development. He is the author of several books, including The American State Constitutional Tradition and Keeping the People’s Liberties: Legislators, Citizens, and Judges as Guardians of Rights, and he writes an annual entry on state constitutional developments for The Book of the States. He is the editor of Publius: The Journal of Federalism and is a past chair of the Federalism and Intergovernmental Relations Section of the American Political Science Association. He received his Ph.D. from the University of Virginia. “The Institutionalization of State Resistance to Federal Directives in the 21st Century,” De Gruyter, September 21, 2020, </w:t>
      </w:r>
      <w:hyperlink r:id="rId51" w:history="1">
        <w:r w:rsidRPr="003C5A4C">
          <w:rPr>
            <w:rStyle w:val="Hyperlink"/>
          </w:rPr>
          <w:t>https://www.degruyter.com/document/doi/10.1515/for-2020-1001/html</w:t>
        </w:r>
      </w:hyperlink>
      <w:r>
        <w:t>, AK)</w:t>
      </w:r>
    </w:p>
    <w:p w14:paraId="609E8CF9" w14:textId="77777777" w:rsidR="00152A2E" w:rsidRPr="00A30859" w:rsidRDefault="00152A2E" w:rsidP="00152A2E">
      <w:pPr>
        <w:rPr>
          <w:sz w:val="16"/>
          <w:szCs w:val="16"/>
        </w:rPr>
      </w:pPr>
      <w:r w:rsidRPr="00A30859">
        <w:rPr>
          <w:sz w:val="16"/>
          <w:szCs w:val="16"/>
        </w:rPr>
        <w:t>Abstract</w:t>
      </w:r>
    </w:p>
    <w:p w14:paraId="3D93288A" w14:textId="77777777" w:rsidR="00152A2E" w:rsidRPr="00A30859" w:rsidRDefault="00152A2E" w:rsidP="00152A2E">
      <w:pPr>
        <w:rPr>
          <w:rStyle w:val="StyleUnderline"/>
        </w:rPr>
      </w:pPr>
      <w:r w:rsidRPr="00A30859">
        <w:rPr>
          <w:rStyle w:val="StyleUnderline"/>
        </w:rPr>
        <w:t>State officials have challenged a number of federal policies during the Trump administration</w:t>
      </w:r>
      <w:r w:rsidRPr="00A30859">
        <w:rPr>
          <w:sz w:val="16"/>
        </w:rPr>
        <w:t xml:space="preserve">. In this article, I chronicle and categorize the tools that states have employed in resisting federal policies and show that states have relied primarily on three tactics: filing lawsuits, declining participation in federal programs, and passing policies inconsistent with federal policies. I also explain why </w:t>
      </w:r>
      <w:r w:rsidRPr="00A30859">
        <w:rPr>
          <w:rStyle w:val="StyleUnderline"/>
        </w:rPr>
        <w:t>state resistance has become such a prominent feature of U.S. politics</w:t>
      </w:r>
      <w:r w:rsidRPr="00A30859">
        <w:rPr>
          <w:sz w:val="16"/>
        </w:rPr>
        <w:t>. State challenges to federal policies are rooted in part in competing partisan perspectives, whereby members of the minority party at the federal level launch challenges from state offices that they control</w:t>
      </w:r>
      <w:r w:rsidRPr="00A30859">
        <w:rPr>
          <w:rStyle w:val="StyleUnderline"/>
        </w:rPr>
        <w:t>. State challenges are also grounded in contrasting intergovernmental perspectives, in that state officials who lack meaningful input in the passage of federal policies seek to challenge and shape these polices after they are enacted</w:t>
      </w:r>
      <w:r w:rsidRPr="00A30859">
        <w:rPr>
          <w:sz w:val="16"/>
        </w:rPr>
        <w:t xml:space="preserve">. In general, </w:t>
      </w:r>
      <w:r w:rsidRPr="00A30859">
        <w:rPr>
          <w:rStyle w:val="StyleUnderline"/>
        </w:rPr>
        <w:t>state resistance to federal policies during the Trump administration reflects continuity with state activity during other recent administrations and in a way that signals the institutionalization of state resistance to federal directives.</w:t>
      </w:r>
    </w:p>
    <w:p w14:paraId="5187082E" w14:textId="77777777" w:rsidR="00152A2E" w:rsidRPr="00A30859" w:rsidRDefault="00152A2E" w:rsidP="00152A2E">
      <w:pPr>
        <w:rPr>
          <w:sz w:val="16"/>
          <w:szCs w:val="16"/>
        </w:rPr>
      </w:pPr>
      <w:r w:rsidRPr="00A30859">
        <w:rPr>
          <w:sz w:val="16"/>
          <w:szCs w:val="16"/>
        </w:rPr>
        <w:t>1 Introduction</w:t>
      </w:r>
    </w:p>
    <w:p w14:paraId="4451A294" w14:textId="77777777" w:rsidR="00152A2E" w:rsidRPr="00A30859" w:rsidRDefault="00152A2E" w:rsidP="00152A2E">
      <w:pPr>
        <w:rPr>
          <w:sz w:val="16"/>
        </w:rPr>
      </w:pPr>
      <w:r w:rsidRPr="00A30859">
        <w:rPr>
          <w:rStyle w:val="StyleUnderline"/>
        </w:rPr>
        <w:t>State government officials have played a prominent role in resisting a number of congressional, executive, and administrative actions during Donald Trump’s presidency</w:t>
      </w:r>
      <w:r w:rsidRPr="00A30859">
        <w:rPr>
          <w:sz w:val="16"/>
        </w:rPr>
        <w:t xml:space="preserve">. </w:t>
      </w:r>
      <w:r w:rsidRPr="00A30859">
        <w:rPr>
          <w:rStyle w:val="StyleUnderline"/>
        </w:rPr>
        <w:t>State</w:t>
      </w:r>
      <w:r w:rsidRPr="00A30859">
        <w:rPr>
          <w:sz w:val="16"/>
        </w:rPr>
        <w:t xml:space="preserve"> </w:t>
      </w:r>
      <w:r w:rsidRPr="00A30859">
        <w:rPr>
          <w:rStyle w:val="StyleUnderline"/>
        </w:rPr>
        <w:t>attorneys general have prevailed in lawsuits that forced changes in the president’s plan to ban travel to the U.S. from certain countries, blocked inclusion of a citizenship question on the 2020 census, and required the Environmental Protection Agency (EPA) to step up enforcement of certain policies. State legislators have also enacted statutes inconsistent with federal policies and declined to help enforce these policies, resulting in the invalidation or modification of policies ranging from sports betting to Internet sales taxation to immigration</w:t>
      </w:r>
      <w:r w:rsidRPr="00A30859">
        <w:rPr>
          <w:sz w:val="16"/>
        </w:rPr>
        <w:t>. My purpose in this article is to analyze state resistance to federal policy directives during the Trump presidency and place these state actions in perspective, with the goal of showing that state challenges to federal policies during the Trump presidency build on a number of actions during the George W. Bush and Barack Obama administrations, even as the frequency and intensity has increased.</w:t>
      </w:r>
    </w:p>
    <w:p w14:paraId="0AD6E7C1" w14:textId="77777777" w:rsidR="00152A2E" w:rsidRPr="00A30859" w:rsidRDefault="00152A2E" w:rsidP="00152A2E">
      <w:pPr>
        <w:rPr>
          <w:sz w:val="16"/>
        </w:rPr>
      </w:pPr>
      <w:r w:rsidRPr="00A30859">
        <w:rPr>
          <w:sz w:val="16"/>
        </w:rPr>
        <w:t>The tactics that state officials have relied on to challenge federal directives during the Trump presidency generally follow patterns seen in other recent administrations</w:t>
      </w:r>
      <w:r w:rsidRPr="00A30859">
        <w:rPr>
          <w:rStyle w:val="StyleUnderline"/>
        </w:rPr>
        <w:t>. Litigation is a key tactic that has been used by state officials throughout the 21st century and has proved effective in challenging congressional statutes, forcing federal agencies to strengthen regulations, and blocking executive and administrative actions.</w:t>
      </w:r>
      <w:r w:rsidRPr="00A30859">
        <w:rPr>
          <w:sz w:val="16"/>
        </w:rPr>
        <w:t xml:space="preserve"> Lawsuits are not the only means by which state officials have challenged federal policies, however. </w:t>
      </w:r>
      <w:r w:rsidRPr="00A30859">
        <w:rPr>
          <w:rStyle w:val="StyleUnderline"/>
        </w:rPr>
        <w:t>State laws and executive orders have signaled state officials’ unwillingness to help enforce certain federal policies</w:t>
      </w:r>
      <w:r w:rsidRPr="00A30859">
        <w:rPr>
          <w:sz w:val="16"/>
        </w:rPr>
        <w:t xml:space="preserve">. State </w:t>
      </w:r>
      <w:r w:rsidRPr="00A30859">
        <w:rPr>
          <w:rStyle w:val="StyleUnderline"/>
        </w:rPr>
        <w:t>officials have also enacted measures that are inconsistent with federal directives</w:t>
      </w:r>
      <w:r w:rsidRPr="00A30859">
        <w:rPr>
          <w:sz w:val="16"/>
        </w:rPr>
        <w:t xml:space="preserve">. On a few occasions, to be sure, </w:t>
      </w:r>
      <w:r w:rsidRPr="00A30859">
        <w:rPr>
          <w:rStyle w:val="StyleUnderline"/>
        </w:rPr>
        <w:t>states have relied on additional strategies to push back against federal policies, such as forming interstate compacts</w:t>
      </w:r>
      <w:r w:rsidRPr="00A30859">
        <w:rPr>
          <w:sz w:val="16"/>
        </w:rPr>
        <w:t xml:space="preserve"> (Merriman 2019, ch. 3). However, these are the main tactics that states have employed on a widespread basis: filing lawsuits, declining participation in federal programs, and enacting measures inconsistent with federal policies. In each case, states pursuing these tactics during the Trump administration are building on tools previously used with some success during the Obama administration and to some extent during the Bush presidency.</w:t>
      </w:r>
    </w:p>
    <w:p w14:paraId="71857E5F" w14:textId="77777777" w:rsidR="00152A2E" w:rsidRPr="00A30859" w:rsidRDefault="00152A2E" w:rsidP="00152A2E">
      <w:pPr>
        <w:rPr>
          <w:sz w:val="16"/>
        </w:rPr>
      </w:pPr>
      <w:r w:rsidRPr="00A30859">
        <w:rPr>
          <w:sz w:val="16"/>
        </w:rPr>
        <w:t xml:space="preserve">Continuity is also evident in the varied motivations for state officials to challenge federal directives during the 21st century. </w:t>
      </w:r>
      <w:r w:rsidRPr="00A30859">
        <w:rPr>
          <w:rStyle w:val="StyleUnderline"/>
        </w:rPr>
        <w:t xml:space="preserve">State challenges to federal directives are in many cases advanced by state officials who are not aligned with the party controlling the presidency, in a situation where the majority party in Washington, D.C. often fails to take account of the interests of the minority party when enacting policies. </w:t>
      </w:r>
      <w:r w:rsidRPr="00A30859">
        <w:rPr>
          <w:sz w:val="16"/>
        </w:rPr>
        <w:t>Although the minority party at the federal level may be powerless to block a number of policies before they are promulgated, members of the minority party are dominant in particular states and well positioned to challenge these policies after they are passed.</w:t>
      </w:r>
    </w:p>
    <w:p w14:paraId="294E099C" w14:textId="77777777" w:rsidR="00152A2E" w:rsidRPr="00A30859" w:rsidRDefault="00152A2E" w:rsidP="00152A2E">
      <w:pPr>
        <w:rPr>
          <w:sz w:val="16"/>
        </w:rPr>
      </w:pPr>
      <w:r w:rsidRPr="00A30859">
        <w:rPr>
          <w:sz w:val="16"/>
        </w:rPr>
        <w:t>State challenges to federal directives are not fueled entirely by partisan considerations. In a number of cases, state officials act on a bipartisan basis to challenge federal directives viewed by Republican and Democratic state officials alike as unduly burdening or constraining state governments</w:t>
      </w:r>
      <w:r w:rsidRPr="00A30859">
        <w:rPr>
          <w:rStyle w:val="StyleUnderline"/>
        </w:rPr>
        <w:t>. State challenges to federal directives, whether in the Trump administration or other recent administrations, continue to be driven, at times, by a concern that federal officials are insufficiently solicitous of the views and concerns of state officials who are tasked with implementing federal policies and who have a keen interest in pushing back against federal directives seen as imposing undue burdens or limiting state discretion in problematic ways or setting unrealistic goals for state officials to meet.</w:t>
      </w:r>
      <w:r w:rsidRPr="00A30859">
        <w:rPr>
          <w:sz w:val="16"/>
        </w:rPr>
        <w:t xml:space="preserve"> Scholarly analyses of state challenges to federal directives generally focus on the partisan roots of this state activity; but this state behavior is in a number of cases rooted in these differing intergovernmental perspectives.</w:t>
      </w:r>
    </w:p>
    <w:p w14:paraId="31D36C55" w14:textId="77777777" w:rsidR="00152A2E" w:rsidRPr="00933A8E" w:rsidRDefault="00152A2E" w:rsidP="00152A2E">
      <w:pPr>
        <w:rPr>
          <w:sz w:val="16"/>
        </w:rPr>
      </w:pPr>
      <w:r w:rsidRPr="00933A8E">
        <w:rPr>
          <w:sz w:val="16"/>
        </w:rPr>
        <w:t xml:space="preserve">Surveying and placing in perspective state challenges to federal directives during the Trump presidency has several benefits. My main purpose is to show that </w:t>
      </w:r>
      <w:r w:rsidRPr="00A30859">
        <w:rPr>
          <w:rStyle w:val="StyleUnderline"/>
        </w:rPr>
        <w:t xml:space="preserve">this sort of state activity has become </w:t>
      </w:r>
      <w:r w:rsidRPr="00A30859">
        <w:rPr>
          <w:rStyle w:val="Emphasis"/>
        </w:rPr>
        <w:t>institutionalized in the 21st century</w:t>
      </w:r>
      <w:r w:rsidRPr="00933A8E">
        <w:rPr>
          <w:sz w:val="16"/>
        </w:rPr>
        <w:t xml:space="preserve">. Scholars have long highlighted the many ways that states respond to federal inaction by engaging in policy innovation and enacting policies blocked at the federal level; state policy innovation of this kind is an enduring feature of U.S. politics. Less attention has been paid to the ways that </w:t>
      </w:r>
      <w:r w:rsidRPr="00A30859">
        <w:rPr>
          <w:rStyle w:val="StyleUnderline"/>
        </w:rPr>
        <w:t>states have recently engaged in resistance</w:t>
      </w:r>
      <w:r w:rsidRPr="00933A8E">
        <w:rPr>
          <w:sz w:val="16"/>
        </w:rPr>
        <w:t xml:space="preserve">, which can be distinguished from innovation and has made episodic appearances throughout U.S. history but has taken on renewed importance in the 21st century, albeit in a different form than occasionally seen in earlier eras. In recent years, scholars have begun to analyze the strategies that state officials rely on to challenge federal directives in the contemporary era (Bulman-Pozen and Gerken 2009; Dinan 2011, 2013; Gardner 2018; Gerken and Revesz 2017; Merriman 2019; Nolette 2014, 2015, 2017; Nugent 2009). My intent is to show that </w:t>
      </w:r>
      <w:r w:rsidRPr="00933A8E">
        <w:rPr>
          <w:rStyle w:val="StyleUnderline"/>
        </w:rPr>
        <w:t>state challenges to federal directives during the Trump administration are largely continuous with state activity during other 21st century presidential administrations</w:t>
      </w:r>
      <w:r w:rsidRPr="00933A8E">
        <w:rPr>
          <w:sz w:val="16"/>
        </w:rPr>
        <w:t xml:space="preserve"> (Di Gioia 2018; Goelzhauser and Konisky 2019; Lin 2018; Nolette and Provost 2018; Rose and Goelzhauser 2018) and likely to continue under both Democratic and Republican presidents.</w:t>
      </w:r>
    </w:p>
    <w:p w14:paraId="3651AD72" w14:textId="77777777" w:rsidR="00152A2E" w:rsidRDefault="00152A2E" w:rsidP="00152A2E">
      <w:pPr>
        <w:pStyle w:val="Heading4"/>
      </w:pPr>
      <w:r>
        <w:t xml:space="preserve">States blocked Trump-era environmental regulations. </w:t>
      </w:r>
    </w:p>
    <w:p w14:paraId="7677AF39" w14:textId="77777777" w:rsidR="00152A2E" w:rsidRPr="00D1271A" w:rsidRDefault="00152A2E" w:rsidP="00152A2E">
      <w:r>
        <w:rPr>
          <w:rStyle w:val="Style13ptBold"/>
        </w:rPr>
        <w:t xml:space="preserve">Cohen 18 </w:t>
      </w:r>
      <w:r>
        <w:t xml:space="preserve">(Steve Cohen, Steve is an author at state of the planet, “The States Resist Trump’s Environmental Agenda,” Columbia Climate School, May 7, 2018, </w:t>
      </w:r>
      <w:hyperlink r:id="rId52" w:history="1">
        <w:r w:rsidRPr="003C5A4C">
          <w:rPr>
            <w:rStyle w:val="Hyperlink"/>
          </w:rPr>
          <w:t>https://news.climate.columbia.edu/2018/05/07/states-resist-trumps-environmental-agenda/</w:t>
        </w:r>
      </w:hyperlink>
      <w:r>
        <w:t>, AK)</w:t>
      </w:r>
    </w:p>
    <w:p w14:paraId="688A227A" w14:textId="77777777" w:rsidR="00152A2E" w:rsidRPr="00D1271A" w:rsidRDefault="00152A2E" w:rsidP="00152A2E">
      <w:pPr>
        <w:rPr>
          <w:sz w:val="16"/>
        </w:rPr>
      </w:pPr>
      <w:r w:rsidRPr="00D1271A">
        <w:rPr>
          <w:rStyle w:val="StyleUnderline"/>
        </w:rPr>
        <w:t>The Trump Administration’s efforts to roll back environmental regulations is running into the state and local opposition</w:t>
      </w:r>
      <w:r w:rsidRPr="00D1271A">
        <w:rPr>
          <w:sz w:val="16"/>
        </w:rPr>
        <w:t xml:space="preserve"> one might expect given this nation’s strong support for environmental protection. </w:t>
      </w:r>
      <w:r w:rsidRPr="00D1271A">
        <w:rPr>
          <w:rStyle w:val="StyleUnderline"/>
        </w:rPr>
        <w:t>California Governor Jerry Brown is suing the federal government over efforts to weaken automobile gas mileage standards, and California is joined in that suit by 16 other states</w:t>
      </w:r>
      <w:r w:rsidRPr="00D1271A">
        <w:rPr>
          <w:sz w:val="16"/>
        </w:rPr>
        <w:t>. According to David R. Baker’s report on a recent Brown press conference:</w:t>
      </w:r>
    </w:p>
    <w:p w14:paraId="16599D6E" w14:textId="77777777" w:rsidR="00152A2E" w:rsidRPr="00D1271A" w:rsidRDefault="00152A2E" w:rsidP="00152A2E">
      <w:pPr>
        <w:rPr>
          <w:sz w:val="16"/>
        </w:rPr>
      </w:pPr>
      <w:r w:rsidRPr="00D1271A">
        <w:rPr>
          <w:sz w:val="16"/>
        </w:rPr>
        <w:t xml:space="preserve">“At one point referring to the administrator as “Outlaw Pruitt,” </w:t>
      </w:r>
      <w:r w:rsidRPr="00D1271A">
        <w:rPr>
          <w:rStyle w:val="StyleUnderline"/>
        </w:rPr>
        <w:t>Brown said Pruitt and President Trump want Americans to buy more gasoline. He slammed both for ignoring global warming science, which holds that rising greenhouse gas levels in the atmosphere from burning fossil fuels are heating the planet.</w:t>
      </w:r>
      <w:r w:rsidRPr="00D1271A">
        <w:rPr>
          <w:sz w:val="16"/>
        </w:rPr>
        <w:t xml:space="preserve"> In California, well over a third of greenhouse gas emissions come from transportation. “Climate change is not a joke, the fires, the floods, the rising sea levels,” Brown said, at a press conference in Sacramento. “This is real stuff, and if Pruitt doesn’t get it, if Trump doesn’t get it, they’ve got to go.””</w:t>
      </w:r>
    </w:p>
    <w:p w14:paraId="06F94926" w14:textId="77777777" w:rsidR="00152A2E" w:rsidRPr="00D1271A" w:rsidRDefault="00152A2E" w:rsidP="00152A2E">
      <w:pPr>
        <w:rPr>
          <w:rStyle w:val="StyleUnderline"/>
        </w:rPr>
      </w:pPr>
      <w:r w:rsidRPr="00D1271A">
        <w:rPr>
          <w:sz w:val="16"/>
        </w:rPr>
        <w:t xml:space="preserve">From the very start of U.S. ambient air quality standards in 1970, California has been permitted to exceed national standards. </w:t>
      </w:r>
      <w:r w:rsidRPr="00D1271A">
        <w:rPr>
          <w:rStyle w:val="StyleUnderline"/>
        </w:rPr>
        <w:t>The 1970 Clean Air Act enshrines that in law and permits other states to follow California’s lead. Thirteen states do just that and over 30 percent of the cars in America must adhere to California’s requirement</w:t>
      </w:r>
      <w:r w:rsidRPr="00D1271A">
        <w:rPr>
          <w:sz w:val="16"/>
        </w:rPr>
        <w:t xml:space="preserve">s. Without a change in the Clean Air Act, </w:t>
      </w:r>
      <w:r w:rsidRPr="00D1271A">
        <w:rPr>
          <w:rStyle w:val="StyleUnderline"/>
        </w:rPr>
        <w:t>it is unlikely that California would lose this case in court. The objective of California’s lawsuit appears to be to convince EPA to give up its effort to undermine California’s rules.</w:t>
      </w:r>
    </w:p>
    <w:p w14:paraId="2477F586" w14:textId="77777777" w:rsidR="00152A2E" w:rsidRPr="00D1271A" w:rsidRDefault="00152A2E" w:rsidP="00152A2E">
      <w:pPr>
        <w:rPr>
          <w:sz w:val="16"/>
          <w:szCs w:val="16"/>
        </w:rPr>
      </w:pPr>
      <w:r w:rsidRPr="00D1271A">
        <w:rPr>
          <w:sz w:val="16"/>
          <w:szCs w:val="16"/>
        </w:rPr>
        <w:t>Meanwhile, here in New York State, the prospect of oil rigs off the Hamptons has Governor Andrew Cuomo revved up for a fight. Earlier this year President Trump and his Interior Secretary Ryan Zinke announced their intent to open all federal ocean waters to drilling. While the coast off of Mar-A-Lago and the rest of Florida was quickly excluded from this policy, the rest of America’s coastline may soon be open for business. In a press event last week Cuomo proposed the “Save Our Waters Act,” a law that would prevent hydrocarbon infrastructure from being built on New York’s shoreline. As Will Bredderman reported in Crain’s New York Business:</w:t>
      </w:r>
    </w:p>
    <w:p w14:paraId="2912CA6E" w14:textId="77777777" w:rsidR="00152A2E" w:rsidRPr="00D1271A" w:rsidRDefault="00152A2E" w:rsidP="00152A2E">
      <w:pPr>
        <w:rPr>
          <w:sz w:val="16"/>
        </w:rPr>
      </w:pPr>
      <w:r w:rsidRPr="00D1271A">
        <w:rPr>
          <w:sz w:val="16"/>
        </w:rPr>
        <w:t>“</w:t>
      </w:r>
      <w:r w:rsidRPr="00D1271A">
        <w:rPr>
          <w:rStyle w:val="StyleUnderline"/>
        </w:rPr>
        <w:t>Cuomo argued that the federal government enjoys jurisdiction over territorial waters in the Atlantic, but that the state remains sovereign over its own soil.</w:t>
      </w:r>
      <w:r w:rsidRPr="00D1271A">
        <w:rPr>
          <w:sz w:val="16"/>
        </w:rPr>
        <w:t xml:space="preserve"> “We control our state and our shores,” the governor said. “</w:t>
      </w:r>
      <w:r w:rsidRPr="00D1271A">
        <w:rPr>
          <w:rStyle w:val="StyleUnderline"/>
        </w:rPr>
        <w:t>You put in an oil platform, you better be prepared to run that pipe to Virginia, because it’s not going to run to the state of New York</w:t>
      </w:r>
      <w:r w:rsidRPr="00D1271A">
        <w:rPr>
          <w:sz w:val="16"/>
        </w:rPr>
        <w:t xml:space="preserve">.” </w:t>
      </w:r>
    </w:p>
    <w:p w14:paraId="50ECB301" w14:textId="77777777" w:rsidR="00152A2E" w:rsidRPr="00D1271A" w:rsidRDefault="00152A2E" w:rsidP="00152A2E">
      <w:pPr>
        <w:rPr>
          <w:sz w:val="16"/>
          <w:szCs w:val="16"/>
        </w:rPr>
      </w:pPr>
      <w:r w:rsidRPr="00D1271A">
        <w:rPr>
          <w:sz w:val="16"/>
          <w:szCs w:val="16"/>
        </w:rPr>
        <w:t>It is not clear that anyone is actually interested in drilling off of Long Island, but it is clear that Governor Cuomo is engaged in a nasty primary fight with well-known actor-activist Cynthia Nixon and is busy reinforcing his progressive credentials on a daily basis.</w:t>
      </w:r>
    </w:p>
    <w:p w14:paraId="239C0D6C" w14:textId="77777777" w:rsidR="00152A2E" w:rsidRPr="00D1271A" w:rsidRDefault="00152A2E" w:rsidP="00152A2E">
      <w:pPr>
        <w:rPr>
          <w:sz w:val="16"/>
          <w:szCs w:val="16"/>
        </w:rPr>
      </w:pPr>
      <w:r w:rsidRPr="00D1271A">
        <w:rPr>
          <w:sz w:val="16"/>
          <w:szCs w:val="16"/>
        </w:rPr>
        <w:t>Election year politics aside, what both Brown and Cuomo realize is that advocating environmental protection is good politics. The average person may have difficulty understanding the impact of communication and financial deregulation, but they know what dirty air looks like and they don’t want their summers at the beach ruined by a leaking oil rig. The radical anti-environmental agenda of the Trump administration is out of step with U.S. public opinion. Trump officials continue to frame environmental issues in the terminology of the 1970s and 1980s. To them, free market capitalism and making money dominates all other values. Counter to data and clear evidence, Trump believes that environmental protection costs jobs and inhibits economic growth. You can always find some people who have lost their jobs and businesses due to environmental rules, but in a nation where 80 percent of the GDP is generated in the service sector, that group is far from dominant. Moreover, there is no question that environmental regulation has generated far more wealth than it has cost in America.</w:t>
      </w:r>
    </w:p>
    <w:p w14:paraId="34BBBCD4" w14:textId="77777777" w:rsidR="00152A2E" w:rsidRPr="00D1271A" w:rsidRDefault="00152A2E" w:rsidP="00152A2E">
      <w:pPr>
        <w:rPr>
          <w:sz w:val="16"/>
        </w:rPr>
      </w:pPr>
      <w:r w:rsidRPr="00D1271A">
        <w:rPr>
          <w:rStyle w:val="StyleUnderline"/>
        </w:rPr>
        <w:t>State opposition to Trump’s environmental agenda has been centered on about a dozen and a half state attorneys general that have already sued the Administration 29 times over environmental issues. By late April 2018</w:t>
      </w:r>
      <w:r w:rsidRPr="00D1271A">
        <w:rPr>
          <w:sz w:val="16"/>
        </w:rPr>
        <w:t xml:space="preserve">, the State Energy and Environmental Impact Center at </w:t>
      </w:r>
      <w:r w:rsidRPr="00D1271A">
        <w:rPr>
          <w:rStyle w:val="StyleUnderline"/>
        </w:rPr>
        <w:t>NYU’s Law School had recorded 94 actions by states to defend environmental protection. This included 52 regulatory and policy actions,</w:t>
      </w:r>
      <w:r w:rsidRPr="00D1271A">
        <w:rPr>
          <w:sz w:val="16"/>
        </w:rPr>
        <w:t xml:space="preserve"> which the NYU Center maintains are “often more significant than lawsuits in shaping policy or regulatory outcomes.” The mission of NYU’s Center is to support “…</w:t>
      </w:r>
      <w:r w:rsidRPr="00D1271A">
        <w:rPr>
          <w:rStyle w:val="StyleUnderline"/>
        </w:rPr>
        <w:t>state attorneys general in defending and promoting clean energy, climate and environmental laws and policies</w:t>
      </w:r>
      <w:r w:rsidRPr="00D1271A">
        <w:rPr>
          <w:sz w:val="16"/>
        </w:rPr>
        <w:t>.” The Center, headed by David J. Hayes, a well-known environmental lawyer and former senior official in the U.S. Department of the Interior, is less than a year old. A report they released this past February provides detail on the extent of state resistance to the Trump environmental agenda.</w:t>
      </w:r>
    </w:p>
    <w:p w14:paraId="2147EDA1" w14:textId="77777777" w:rsidR="00152A2E" w:rsidRPr="00D1271A" w:rsidRDefault="00152A2E" w:rsidP="00152A2E">
      <w:pPr>
        <w:rPr>
          <w:sz w:val="16"/>
        </w:rPr>
      </w:pPr>
      <w:r w:rsidRPr="00D1271A">
        <w:rPr>
          <w:sz w:val="16"/>
        </w:rPr>
        <w:t xml:space="preserve">These </w:t>
      </w:r>
      <w:r w:rsidRPr="00D1271A">
        <w:rPr>
          <w:rStyle w:val="StyleUnderline"/>
        </w:rPr>
        <w:t>states are providing a significant counterforce to the anti-environmental policy push of the Trump Administration</w:t>
      </w:r>
      <w:r w:rsidRPr="00D1271A">
        <w:rPr>
          <w:sz w:val="16"/>
        </w:rPr>
        <w:t xml:space="preserve">. Governors like Brown and Cuomo are forcefully articulating their opposition to these policies. </w:t>
      </w:r>
      <w:r w:rsidRPr="00D1271A">
        <w:rPr>
          <w:rStyle w:val="StyleUnderline"/>
        </w:rPr>
        <w:t>State attorneys general are fighting the rule rollback in the courts</w:t>
      </w:r>
      <w:r w:rsidRPr="00D1271A">
        <w:rPr>
          <w:sz w:val="16"/>
        </w:rPr>
        <w:t xml:space="preserve">. Under our federal system, </w:t>
      </w:r>
      <w:r w:rsidRPr="00D1271A">
        <w:rPr>
          <w:rStyle w:val="StyleUnderline"/>
        </w:rPr>
        <w:t>states have sovereignty and the legal right and obligation to protect the health and welfare of their residents</w:t>
      </w:r>
      <w:r w:rsidRPr="00D1271A">
        <w:rPr>
          <w:sz w:val="16"/>
        </w:rPr>
        <w:t xml:space="preserve">. Even as the courts become more conservative, the structure of environmental law remains intact, and conservative jurists know they are not authorized to write new laws. Moreover, the folks controlling the federal government today know they have no chance of repealing or weakening federal environmental law. </w:t>
      </w:r>
      <w:r w:rsidRPr="00D1271A">
        <w:rPr>
          <w:rStyle w:val="StyleUnderline"/>
        </w:rPr>
        <w:t>Even where regulations can be legally revised, the resources of state attorneys general offices can be deployed to significantly delay changes in regulations.</w:t>
      </w:r>
    </w:p>
    <w:p w14:paraId="5F740072" w14:textId="77777777" w:rsidR="00152A2E" w:rsidRPr="00865E5F" w:rsidRDefault="00152A2E" w:rsidP="00152A2E"/>
    <w:p w14:paraId="44C663B4" w14:textId="342510DB" w:rsidR="00152A2E" w:rsidRDefault="00152A2E" w:rsidP="00152A2E">
      <w:pPr>
        <w:pStyle w:val="Heading3"/>
      </w:pPr>
      <w:r>
        <w:t>Solvency – States Solve</w:t>
      </w:r>
    </w:p>
    <w:p w14:paraId="165C462E" w14:textId="77777777" w:rsidR="00152A2E" w:rsidRDefault="00152A2E" w:rsidP="00152A2E">
      <w:pPr>
        <w:pStyle w:val="Heading4"/>
      </w:pPr>
      <w:r>
        <w:t xml:space="preserve">States solve environmental enforcement. </w:t>
      </w:r>
    </w:p>
    <w:p w14:paraId="6CFD01EA" w14:textId="77777777" w:rsidR="00152A2E" w:rsidRPr="0023012A" w:rsidRDefault="00152A2E" w:rsidP="00152A2E">
      <w:pPr>
        <w:rPr>
          <w:rStyle w:val="Style13ptBold"/>
          <w:b w:val="0"/>
          <w:bCs/>
        </w:rPr>
      </w:pPr>
      <w:r>
        <w:rPr>
          <w:rStyle w:val="Style13ptBold"/>
        </w:rPr>
        <w:t xml:space="preserve">Volcovici 20 </w:t>
      </w:r>
      <w:r w:rsidRPr="0023012A">
        <w:t>(</w:t>
      </w:r>
      <w:r>
        <w:t xml:space="preserve">Valerie, “Nine U.S. states sue EPA for easing environmental enforcement amid pandemic,” Reuters, May 13, 2020, </w:t>
      </w:r>
      <w:hyperlink r:id="rId53" w:history="1">
        <w:r w:rsidRPr="009F5BA9">
          <w:rPr>
            <w:rStyle w:val="Hyperlink"/>
          </w:rPr>
          <w:t>https://mobile.reuters.com/article/amp/idUSKBN22P36U</w:t>
        </w:r>
      </w:hyperlink>
      <w:r>
        <w:t xml:space="preserve">, AK) </w:t>
      </w:r>
    </w:p>
    <w:p w14:paraId="413F587B" w14:textId="77777777" w:rsidR="00152A2E" w:rsidRPr="00C61713" w:rsidRDefault="00152A2E" w:rsidP="00152A2E">
      <w:pPr>
        <w:rPr>
          <w:sz w:val="16"/>
        </w:rPr>
      </w:pPr>
      <w:r w:rsidRPr="00C61713">
        <w:rPr>
          <w:sz w:val="16"/>
        </w:rPr>
        <w:t xml:space="preserve">WASHINGTON (Reuters) - </w:t>
      </w:r>
      <w:r w:rsidRPr="00C61713">
        <w:rPr>
          <w:rStyle w:val="StyleUnderline"/>
        </w:rPr>
        <w:t>Nine states on Wednesday filed a lawsuit against the U.S. Environmental Protection Agency for relaxing a range of companies' compliance and monitoring requirements with federal clean air and water laws in response to the coronavirus pandemic,</w:t>
      </w:r>
      <w:r w:rsidRPr="00C61713">
        <w:rPr>
          <w:sz w:val="16"/>
        </w:rPr>
        <w:t xml:space="preserve"> arguing the policy is too broad and not transparent.</w:t>
      </w:r>
    </w:p>
    <w:p w14:paraId="363244DF" w14:textId="77777777" w:rsidR="00152A2E" w:rsidRPr="00C61713" w:rsidRDefault="00152A2E" w:rsidP="00152A2E">
      <w:pPr>
        <w:rPr>
          <w:sz w:val="16"/>
        </w:rPr>
      </w:pPr>
      <w:r w:rsidRPr="00C61713">
        <w:rPr>
          <w:sz w:val="16"/>
        </w:rPr>
        <w:t xml:space="preserve">Under the temporary policy announced on March 26, </w:t>
      </w:r>
      <w:r w:rsidRPr="00C61713">
        <w:rPr>
          <w:rStyle w:val="StyleUnderline"/>
        </w:rPr>
        <w:t xml:space="preserve">the EPA said it would not seek penalties for violations </w:t>
      </w:r>
      <w:r w:rsidRPr="00C61713">
        <w:rPr>
          <w:sz w:val="16"/>
        </w:rPr>
        <w:t>of routine compliance monitoring, integrity testing, sampling, laboratory analysis, training, and reporting or certification obligations in situations where the EPA agrees that COVID-19 was the cause.</w:t>
      </w:r>
    </w:p>
    <w:p w14:paraId="4188DEDA" w14:textId="77777777" w:rsidR="00152A2E" w:rsidRPr="00C61713" w:rsidRDefault="00152A2E" w:rsidP="00152A2E">
      <w:pPr>
        <w:rPr>
          <w:rStyle w:val="StyleUnderline"/>
        </w:rPr>
      </w:pPr>
      <w:r w:rsidRPr="00C61713">
        <w:rPr>
          <w:rStyle w:val="StyleUnderline"/>
        </w:rPr>
        <w:t>The states</w:t>
      </w:r>
      <w:r w:rsidRPr="00C61713">
        <w:rPr>
          <w:sz w:val="16"/>
        </w:rPr>
        <w:t xml:space="preserve">, led by New York Attorney General Letitia James, </w:t>
      </w:r>
      <w:r w:rsidRPr="00C61713">
        <w:rPr>
          <w:rStyle w:val="StyleUnderline"/>
        </w:rPr>
        <w:t>argued that the EPA issued a broad and open-ended policy that gives polluters too much leeway instead of using enforcement discretion "as authorized by law."</w:t>
      </w:r>
    </w:p>
    <w:p w14:paraId="3ADA21BE" w14:textId="77777777" w:rsidR="00152A2E" w:rsidRPr="00C61713" w:rsidRDefault="00152A2E" w:rsidP="00152A2E">
      <w:pPr>
        <w:rPr>
          <w:sz w:val="16"/>
        </w:rPr>
      </w:pPr>
      <w:r w:rsidRPr="00C61713">
        <w:rPr>
          <w:sz w:val="16"/>
        </w:rPr>
        <w:t>"</w:t>
      </w:r>
      <w:r w:rsidRPr="00C61713">
        <w:rPr>
          <w:rStyle w:val="StyleUnderline"/>
        </w:rPr>
        <w:t>The policy’s effective waiver of these requirements, which are foundational to our federal environmental laws, exceeds EPA’s authority</w:t>
      </w:r>
      <w:r w:rsidRPr="00C61713">
        <w:rPr>
          <w:sz w:val="16"/>
        </w:rPr>
        <w:t>," the attorneys general said.</w:t>
      </w:r>
    </w:p>
    <w:p w14:paraId="5D4D59FA" w14:textId="77777777" w:rsidR="00152A2E" w:rsidRPr="00C61713" w:rsidRDefault="00152A2E" w:rsidP="00152A2E">
      <w:pPr>
        <w:rPr>
          <w:rStyle w:val="StyleUnderline"/>
        </w:rPr>
      </w:pPr>
      <w:r w:rsidRPr="00C61713">
        <w:rPr>
          <w:rStyle w:val="StyleUnderline"/>
        </w:rPr>
        <w:t xml:space="preserve">The coalition of the nine states </w:t>
      </w:r>
      <w:r w:rsidRPr="0023012A">
        <w:rPr>
          <w:sz w:val="16"/>
        </w:rPr>
        <w:t>- New York, California, Illinois, Maryland, Michigan, Minnesota, Oregon, Vermont and Virginia</w:t>
      </w:r>
      <w:r w:rsidRPr="00C61713">
        <w:rPr>
          <w:rStyle w:val="StyleUnderline"/>
        </w:rPr>
        <w:t xml:space="preserve"> - argue that the EPA lacks legal authority to waive "critical monitoring and reporting obligations that inform regulators and the general public of pollution hazards" and failed to weigh the impacts the relaxation policy will have on public health amid the coronavirus pandemic.</w:t>
      </w:r>
    </w:p>
    <w:p w14:paraId="7B81B17F" w14:textId="77777777" w:rsidR="00152A2E" w:rsidRDefault="00152A2E" w:rsidP="00152A2E"/>
    <w:p w14:paraId="398341A2" w14:textId="77777777" w:rsidR="00152A2E" w:rsidRDefault="00152A2E" w:rsidP="00152A2E"/>
    <w:p w14:paraId="7B79BE49" w14:textId="77777777" w:rsidR="00152A2E" w:rsidRDefault="00152A2E" w:rsidP="00152A2E">
      <w:pPr>
        <w:pStyle w:val="Heading4"/>
      </w:pPr>
      <w:r>
        <w:t xml:space="preserve">States uphold strict environment regulations </w:t>
      </w:r>
    </w:p>
    <w:p w14:paraId="0885FFF1" w14:textId="77777777" w:rsidR="00152A2E" w:rsidRPr="0023012A" w:rsidRDefault="00152A2E" w:rsidP="00152A2E">
      <w:pPr>
        <w:rPr>
          <w:rStyle w:val="Style13ptBold"/>
          <w:b w:val="0"/>
          <w:bCs/>
        </w:rPr>
      </w:pPr>
      <w:r>
        <w:rPr>
          <w:rStyle w:val="Style13ptBold"/>
        </w:rPr>
        <w:t xml:space="preserve">Reuters 20 </w:t>
      </w:r>
      <w:r w:rsidRPr="0023012A">
        <w:t>(</w:t>
      </w:r>
      <w:r>
        <w:t xml:space="preserve">Reuters Staff, “More than 20 states sue over Trump changes to key environmental law,” Reuters, August 28, 2020, </w:t>
      </w:r>
      <w:hyperlink r:id="rId54" w:history="1">
        <w:r w:rsidRPr="009F5BA9">
          <w:rPr>
            <w:rStyle w:val="Hyperlink"/>
          </w:rPr>
          <w:t>https://www.reuters.com/article/us-usa-enviroment-lawsuit/more-than-20-states-sue-over-trump-changes-to-key-environmental-law-idUSKBN25O2QR</w:t>
        </w:r>
      </w:hyperlink>
      <w:r>
        <w:t>, AK)</w:t>
      </w:r>
    </w:p>
    <w:p w14:paraId="17B87920" w14:textId="77777777" w:rsidR="00152A2E" w:rsidRPr="0023012A" w:rsidRDefault="00152A2E" w:rsidP="00152A2E">
      <w:pPr>
        <w:rPr>
          <w:rStyle w:val="StyleUnderline"/>
        </w:rPr>
      </w:pPr>
      <w:r w:rsidRPr="0023012A">
        <w:rPr>
          <w:sz w:val="16"/>
        </w:rPr>
        <w:t xml:space="preserve">(Reuters) - </w:t>
      </w:r>
      <w:r w:rsidRPr="0023012A">
        <w:rPr>
          <w:rStyle w:val="StyleUnderline"/>
        </w:rPr>
        <w:t>More than 20 states sued the Trump administration on Friday over its plan to curtail environmental regulations in permitting infrastructure projects that can take years to complete and have long-lasting consequences on land and communities.</w:t>
      </w:r>
    </w:p>
    <w:p w14:paraId="1B0B796C" w14:textId="77777777" w:rsidR="00152A2E" w:rsidRPr="0023012A" w:rsidRDefault="00152A2E" w:rsidP="00152A2E">
      <w:pPr>
        <w:rPr>
          <w:sz w:val="16"/>
        </w:rPr>
      </w:pPr>
      <w:r w:rsidRPr="0023012A">
        <w:rPr>
          <w:sz w:val="16"/>
        </w:rPr>
        <w:t xml:space="preserve">Led by California and Washington, </w:t>
      </w:r>
      <w:r w:rsidRPr="0023012A">
        <w:rPr>
          <w:rStyle w:val="StyleUnderline"/>
        </w:rPr>
        <w:t>the lawsuit seeks to block changes the administration has proposed to how the 50-year-old National Environmental Policy Act (NEPA) is implemented</w:t>
      </w:r>
      <w:r w:rsidRPr="0023012A">
        <w:rPr>
          <w:sz w:val="16"/>
        </w:rPr>
        <w:t>. It was filed in federal court in San Francisco against the White House Council on Environmental Quality and its chairman, Mary Neumayr.</w:t>
      </w:r>
    </w:p>
    <w:p w14:paraId="223DF1F0" w14:textId="77777777" w:rsidR="00152A2E" w:rsidRPr="0023012A" w:rsidRDefault="00152A2E" w:rsidP="00152A2E">
      <w:pPr>
        <w:rPr>
          <w:sz w:val="16"/>
          <w:szCs w:val="16"/>
        </w:rPr>
      </w:pPr>
      <w:r w:rsidRPr="0023012A">
        <w:rPr>
          <w:sz w:val="16"/>
          <w:szCs w:val="16"/>
        </w:rPr>
        <w:t>NEPA requires that prior to permitting a project, federal agencies assess its environmental effects, a process many industries have criticized as lengthy and onerous.</w:t>
      </w:r>
    </w:p>
    <w:p w14:paraId="3D774587" w14:textId="77777777" w:rsidR="00152A2E" w:rsidRPr="0023012A" w:rsidRDefault="00152A2E" w:rsidP="00152A2E">
      <w:pPr>
        <w:rPr>
          <w:sz w:val="16"/>
        </w:rPr>
      </w:pPr>
      <w:r w:rsidRPr="0023012A">
        <w:rPr>
          <w:sz w:val="16"/>
        </w:rPr>
        <w:t xml:space="preserve">U.S. President </w:t>
      </w:r>
      <w:r w:rsidRPr="0023012A">
        <w:rPr>
          <w:rStyle w:val="StyleUnderline"/>
        </w:rPr>
        <w:t>Donald Trump announced the finalized NEPA rule last month. It is intended to expedite permitting for projects like oil pipelines and road expansions</w:t>
      </w:r>
      <w:r w:rsidRPr="0023012A">
        <w:rPr>
          <w:sz w:val="16"/>
        </w:rPr>
        <w:t>, but critics say they would reduce public input, especially from low-income and minority communities.</w:t>
      </w:r>
    </w:p>
    <w:p w14:paraId="23B30E82" w14:textId="77777777" w:rsidR="00152A2E" w:rsidRPr="0023012A" w:rsidRDefault="00152A2E" w:rsidP="00152A2E">
      <w:pPr>
        <w:rPr>
          <w:sz w:val="16"/>
        </w:rPr>
      </w:pPr>
      <w:r w:rsidRPr="0023012A">
        <w:rPr>
          <w:rStyle w:val="StyleUnderline"/>
        </w:rPr>
        <w:t>The lawsuit seeks to vacate the final rule on the basis that the administration failed to justify its revisions</w:t>
      </w:r>
      <w:r w:rsidRPr="0023012A">
        <w:rPr>
          <w:sz w:val="16"/>
        </w:rPr>
        <w:t xml:space="preserve"> to the longstanding law.</w:t>
      </w:r>
    </w:p>
    <w:p w14:paraId="27404920" w14:textId="77777777" w:rsidR="00152A2E" w:rsidRPr="0023012A" w:rsidRDefault="00152A2E" w:rsidP="00152A2E">
      <w:pPr>
        <w:rPr>
          <w:sz w:val="16"/>
          <w:szCs w:val="16"/>
        </w:rPr>
      </w:pPr>
      <w:r w:rsidRPr="0023012A">
        <w:rPr>
          <w:sz w:val="16"/>
          <w:szCs w:val="16"/>
        </w:rPr>
        <w:t>“NEPA may not be a household word around dinner tables across the United States, but it is foundational,” Washington Attorney General Bob Ferguson said during a virtual press conference with reporters. “To gut that law would truly have significant consequences.”</w:t>
      </w:r>
    </w:p>
    <w:p w14:paraId="6842176E" w14:textId="77777777" w:rsidR="00152A2E" w:rsidRPr="0023012A" w:rsidRDefault="00152A2E" w:rsidP="00152A2E">
      <w:pPr>
        <w:rPr>
          <w:b/>
          <w:iCs/>
          <w:u w:val="single"/>
        </w:rPr>
      </w:pPr>
      <w:r w:rsidRPr="0023012A">
        <w:rPr>
          <w:rStyle w:val="StyleUnderline"/>
        </w:rPr>
        <w:t>Friday’s lawsuit marks the 100th time California has sued the Trump administration</w:t>
      </w:r>
      <w:r w:rsidRPr="0023012A">
        <w:rPr>
          <w:sz w:val="16"/>
        </w:rPr>
        <w:t xml:space="preserve">, Attorney General Xavier Becerra said during the press conference. </w:t>
      </w:r>
      <w:r w:rsidRPr="0023012A">
        <w:rPr>
          <w:rStyle w:val="StyleUnderline"/>
        </w:rPr>
        <w:t xml:space="preserve">About </w:t>
      </w:r>
      <w:r w:rsidRPr="0023012A">
        <w:rPr>
          <w:rStyle w:val="Emphasis"/>
        </w:rPr>
        <w:t>half of those lawsuits relate to environmental rollbacks.</w:t>
      </w:r>
    </w:p>
    <w:p w14:paraId="4A89C9C0" w14:textId="77777777" w:rsidR="00152A2E" w:rsidRPr="0023012A" w:rsidRDefault="00152A2E" w:rsidP="00152A2E">
      <w:pPr>
        <w:rPr>
          <w:sz w:val="16"/>
          <w:szCs w:val="16"/>
        </w:rPr>
      </w:pPr>
      <w:r w:rsidRPr="0023012A">
        <w:rPr>
          <w:sz w:val="16"/>
          <w:szCs w:val="16"/>
        </w:rPr>
        <w:t>“I honestly don’t believe that what we are having to do is normal,” Becerra said.</w:t>
      </w:r>
    </w:p>
    <w:p w14:paraId="230DAF15" w14:textId="77777777" w:rsidR="00152A2E" w:rsidRPr="0023012A" w:rsidRDefault="00152A2E" w:rsidP="00152A2E">
      <w:pPr>
        <w:rPr>
          <w:sz w:val="16"/>
          <w:szCs w:val="16"/>
        </w:rPr>
      </w:pPr>
      <w:r w:rsidRPr="0023012A">
        <w:rPr>
          <w:sz w:val="16"/>
          <w:szCs w:val="16"/>
        </w:rPr>
        <w:t>The White House was not immediately available for comment on the lawsuit.</w:t>
      </w:r>
    </w:p>
    <w:p w14:paraId="5F02746C" w14:textId="77777777" w:rsidR="00152A2E" w:rsidRPr="0023012A" w:rsidRDefault="00152A2E" w:rsidP="00152A2E">
      <w:pPr>
        <w:rPr>
          <w:sz w:val="16"/>
        </w:rPr>
      </w:pPr>
      <w:r w:rsidRPr="0023012A">
        <w:rPr>
          <w:rStyle w:val="StyleUnderline"/>
        </w:rPr>
        <w:t xml:space="preserve">California and Washington were joined in the lawsuit by 19 other </w:t>
      </w:r>
      <w:r w:rsidRPr="0023012A">
        <w:rPr>
          <w:sz w:val="16"/>
        </w:rPr>
        <w:t>Democratic-led</w:t>
      </w:r>
      <w:r w:rsidRPr="0023012A">
        <w:rPr>
          <w:rStyle w:val="StyleUnderline"/>
        </w:rPr>
        <w:t xml:space="preserve"> states, the District of Columbia, Guam, the city of New York, Harris County, Texas, and the environmental oversight agencies </w:t>
      </w:r>
      <w:r w:rsidRPr="0023012A">
        <w:rPr>
          <w:sz w:val="16"/>
        </w:rPr>
        <w:t>of Connecticut and New York.</w:t>
      </w:r>
    </w:p>
    <w:p w14:paraId="51A3DCD9" w14:textId="77777777" w:rsidR="00152A2E" w:rsidRPr="00152A2E" w:rsidRDefault="00152A2E" w:rsidP="00152A2E"/>
    <w:p w14:paraId="24A6B861" w14:textId="681C0787" w:rsidR="00D412F8" w:rsidRDefault="00D412F8" w:rsidP="00D412F8">
      <w:pPr>
        <w:pStyle w:val="Heading3"/>
      </w:pPr>
      <w:r>
        <w:t>Follow on</w:t>
      </w:r>
    </w:p>
    <w:p w14:paraId="0B1D4753" w14:textId="77777777" w:rsidR="00152A2E" w:rsidRDefault="00152A2E" w:rsidP="00152A2E">
      <w:pPr>
        <w:pStyle w:val="Heading4"/>
      </w:pPr>
      <w:r>
        <w:t>The feds will be forced to say yes – they rely on the states to enforce policies.</w:t>
      </w:r>
    </w:p>
    <w:p w14:paraId="7D45EA94" w14:textId="77777777" w:rsidR="00152A2E" w:rsidRPr="007D5428" w:rsidRDefault="00152A2E" w:rsidP="00152A2E">
      <w:pPr>
        <w:rPr>
          <w:rFonts w:cstheme="minorHAnsi"/>
        </w:rPr>
      </w:pPr>
      <w:r w:rsidRPr="00E15706">
        <w:rPr>
          <w:rStyle w:val="Style13ptBold"/>
          <w:rFonts w:cstheme="minorHAnsi"/>
        </w:rPr>
        <w:t>Gerken 17</w:t>
      </w:r>
      <w:r>
        <w:rPr>
          <w:rFonts w:cstheme="minorHAnsi"/>
        </w:rPr>
        <w:t xml:space="preserve"> (Heather Gerken, the Dean and Sol &amp; Lillian Goldman Professor of Law at Yale Law School. Dean Gerken is one of the country’s leading experts on constitutional law and election law. A founder of the “nationalist school” of federalism, her work focuses on federalism, diversity, and dissent</w:t>
      </w:r>
      <w:r w:rsidRPr="00E15706">
        <w:rPr>
          <w:rFonts w:cstheme="minorHAnsi"/>
        </w:rPr>
        <w:t xml:space="preserve">,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55" w:history="1">
        <w:r w:rsidRPr="00E15706">
          <w:rPr>
            <w:rStyle w:val="Hyperlink"/>
            <w:rFonts w:cstheme="minorHAnsi"/>
          </w:rPr>
          <w:t>https://democracyjournal.org/magazine/44/progressive-federalism-a-users-guide/</w:t>
        </w:r>
      </w:hyperlink>
      <w:r>
        <w:rPr>
          <w:rStyle w:val="Hyperlink"/>
          <w:rFonts w:cstheme="minorHAnsi"/>
        </w:rPr>
        <w:t>, AK)</w:t>
      </w:r>
    </w:p>
    <w:p w14:paraId="7E452F24" w14:textId="77777777" w:rsidR="00152A2E" w:rsidRPr="007D5428" w:rsidRDefault="00152A2E" w:rsidP="00152A2E">
      <w:pPr>
        <w:rPr>
          <w:rStyle w:val="StyleUnderline"/>
        </w:rPr>
      </w:pPr>
      <w:r w:rsidRPr="007D5428">
        <w:rPr>
          <w:rStyle w:val="StyleUnderline"/>
        </w:rPr>
        <w:t>Cities, too, have an uncooperative role to play</w:t>
      </w:r>
      <w:r w:rsidRPr="007D5428">
        <w:rPr>
          <w:sz w:val="16"/>
        </w:rPr>
        <w:t xml:space="preserve">, especially in the immigration context. </w:t>
      </w:r>
      <w:r w:rsidRPr="007D5428">
        <w:rPr>
          <w:rStyle w:val="StyleUnderline"/>
        </w:rPr>
        <w:t>The federal government relies heavily on city police departments to enforce federal law</w:t>
      </w:r>
      <w:r w:rsidRPr="007D5428">
        <w:rPr>
          <w:sz w:val="16"/>
        </w:rPr>
        <w:t xml:space="preserve">. </w:t>
      </w:r>
      <w:r w:rsidRPr="007D5428">
        <w:rPr>
          <w:rStyle w:val="StyleUnderline"/>
        </w:rPr>
        <w:t>Often, cities refuse to assist in deportation efforts</w:t>
      </w:r>
      <w:r w:rsidRPr="007D5428">
        <w:rPr>
          <w:sz w:val="16"/>
        </w:rPr>
        <w:t xml:space="preserve">—either because they disagree with those efforts on principle or because they believe that undocumented residents will be less likely to report crimes if they fear immigration consequences </w:t>
      </w:r>
      <w:r w:rsidRPr="007D5428">
        <w:rPr>
          <w:rStyle w:val="StyleUnderline"/>
        </w:rPr>
        <w:t>in the face of such uncooperative localism, there is little the federal government can do.</w:t>
      </w:r>
    </w:p>
    <w:p w14:paraId="3F2E7030" w14:textId="77777777" w:rsidR="00152A2E" w:rsidRPr="007D5428" w:rsidRDefault="00152A2E" w:rsidP="00152A2E">
      <w:pPr>
        <w:rPr>
          <w:sz w:val="16"/>
        </w:rPr>
      </w:pPr>
      <w:r w:rsidRPr="007D5428">
        <w:rPr>
          <w:rStyle w:val="StyleUnderline"/>
        </w:rPr>
        <w:t>That’s presumably why the Trump Administration is so panicked about so-called “sanctuary cities.”</w:t>
      </w:r>
      <w:r w:rsidRPr="007D5428">
        <w:rPr>
          <w:sz w:val="16"/>
        </w:rPr>
        <w:t xml:space="preserve"> These municipalities have refused to assist with certain types of deportation efforts (for instance, instructing police not to ask about a person’s immigration status). </w:t>
      </w:r>
      <w:r w:rsidRPr="007D5428">
        <w:rPr>
          <w:rStyle w:val="StyleUnderline"/>
        </w:rPr>
        <w:t>They now stand to stop Trump should he try to implement draconian deportation policies</w:t>
      </w:r>
      <w:r w:rsidRPr="007D5428">
        <w:rPr>
          <w:sz w:val="16"/>
        </w:rPr>
        <w:t>. Republicans have responded to this challenge by abandoning their stated commitment to decentralization and threatening to strip all federal funding from sanctuary cities. (Their proposal would cost New York City, for example, $10 billion.)</w:t>
      </w:r>
    </w:p>
    <w:p w14:paraId="7392C1DE" w14:textId="77777777" w:rsidR="00152A2E" w:rsidRPr="007D5428" w:rsidRDefault="00152A2E" w:rsidP="00152A2E">
      <w:pPr>
        <w:rPr>
          <w:sz w:val="16"/>
          <w:szCs w:val="16"/>
        </w:rPr>
      </w:pPr>
      <w:r w:rsidRPr="007D5428">
        <w:rPr>
          <w:sz w:val="16"/>
          <w:szCs w:val="16"/>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60245915" w14:textId="77777777" w:rsidR="00152A2E" w:rsidRPr="007D5428" w:rsidRDefault="00152A2E" w:rsidP="00152A2E">
      <w:pPr>
        <w:rPr>
          <w:sz w:val="16"/>
          <w:szCs w:val="16"/>
        </w:rPr>
      </w:pPr>
      <w:r w:rsidRPr="007D5428">
        <w:rPr>
          <w:sz w:val="16"/>
          <w:szCs w:val="16"/>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6D7A6925" w14:textId="77777777" w:rsidR="00152A2E" w:rsidRPr="007D5428" w:rsidRDefault="00152A2E" w:rsidP="00152A2E">
      <w:pPr>
        <w:rPr>
          <w:sz w:val="16"/>
        </w:rPr>
      </w:pPr>
      <w:r w:rsidRPr="007D5428">
        <w:rPr>
          <w:sz w:val="16"/>
        </w:rPr>
        <w:t xml:space="preserve">So, as a result of the federalism doctrine created by conservative justices, President </w:t>
      </w:r>
      <w:r w:rsidRPr="007D5428">
        <w:rPr>
          <w:rStyle w:val="StyleUnderline"/>
        </w:rPr>
        <w:t>Trump and the GOP-dominated Congress don’t have many sticks with which to bludgeon uncooperative states and cities. Their best bet for getting things done mostly involves carrots.</w:t>
      </w:r>
      <w:r w:rsidRPr="007D5428">
        <w:rPr>
          <w:sz w:val="16"/>
        </w:rPr>
        <w:t xml:space="preserve"> This creates a heavy incentive for moderation and compromise. If Trump and his allies want to enact national policy, they must build a national consensus. </w:t>
      </w:r>
      <w:r w:rsidRPr="007D5428">
        <w:rPr>
          <w:rStyle w:val="StyleUnderline"/>
        </w:rPr>
        <w:t>At the very least, they will need to compromise</w:t>
      </w:r>
      <w:r w:rsidRPr="007D5428">
        <w:rPr>
          <w:sz w:val="16"/>
        </w:rPr>
        <w:t xml:space="preserve"> enough to make their policies palatable to the other side. Just ask the Obama Administration, which had to grant red states waivers and other incentives to persuade them to expand health-care coverage.</w:t>
      </w:r>
    </w:p>
    <w:p w14:paraId="0C20AD93" w14:textId="77777777" w:rsidR="00152A2E" w:rsidRPr="007D5428" w:rsidRDefault="00152A2E" w:rsidP="00152A2E">
      <w:pPr>
        <w:rPr>
          <w:rStyle w:val="StyleUnderline"/>
        </w:rPr>
      </w:pPr>
      <w:r w:rsidRPr="007D5428">
        <w:rPr>
          <w:sz w:val="16"/>
        </w:rPr>
        <w:t xml:space="preserve">To be sure, uncooperative federalism will not always result in a progressive victory. If President Trump spends enough political capital, he’ll surely win some of his battles against blue cities and states. But </w:t>
      </w:r>
      <w:r w:rsidRPr="007D5428">
        <w:rPr>
          <w:rStyle w:val="StyleUnderline"/>
        </w:rPr>
        <w:t>he cannot win the war. The federal government doesn’t have the resources to carry out all of the new Congress’s proposals. Spending time and money to crack down on marijuana, for example, takes resources away from fights over immigration or climate change.</w:t>
      </w:r>
    </w:p>
    <w:p w14:paraId="5CAFA110" w14:textId="77777777" w:rsidR="00152A2E" w:rsidRPr="007D5428" w:rsidRDefault="00152A2E" w:rsidP="00152A2E">
      <w:pPr>
        <w:rPr>
          <w:rStyle w:val="StyleUnderline"/>
        </w:rPr>
      </w:pPr>
      <w:r w:rsidRPr="007D5428">
        <w:rPr>
          <w:rStyle w:val="StyleUnderline"/>
        </w:rPr>
        <w:t>The federal government cannot hire its own cops or teachers or put its own bureaucrats at every desk</w:t>
      </w:r>
      <w:r w:rsidRPr="007D5428">
        <w:rPr>
          <w:sz w:val="16"/>
        </w:rPr>
        <w:t xml:space="preserve">. Even if Trump doesn’t have to make nice with Democrats on the Hill, </w:t>
      </w:r>
      <w:r w:rsidRPr="007D5428">
        <w:rPr>
          <w:rStyle w:val="StyleUnderline"/>
        </w:rPr>
        <w:t>he’ll need the support of America’s progressive enclaves to actually get things done</w:t>
      </w:r>
      <w:r w:rsidRPr="007D5428">
        <w:rPr>
          <w:sz w:val="16"/>
        </w:rPr>
        <w:t xml:space="preserve">. A federal program that doesn’t affect California, New York, and Illinois—to say nothing of Houston, Atlanta, and Phoenix—won’t touch a huge portion of America. </w:t>
      </w:r>
      <w:r w:rsidRPr="007D5428">
        <w:rPr>
          <w:rStyle w:val="StyleUnderline"/>
        </w:rPr>
        <w:t>If progressive leaders hold their ground, they can shield their constituents from the policies they most oppose and maybe even force the new Administration to seek compromise.</w:t>
      </w:r>
    </w:p>
    <w:p w14:paraId="58C2D9A6" w14:textId="77777777" w:rsidR="00152A2E" w:rsidRDefault="00152A2E" w:rsidP="00152A2E"/>
    <w:p w14:paraId="4624924A" w14:textId="77777777" w:rsidR="00152A2E" w:rsidRDefault="00152A2E" w:rsidP="00152A2E">
      <w:pPr>
        <w:pStyle w:val="Heading4"/>
      </w:pPr>
      <w:r>
        <w:t>A united NGA front lobbies the feds to do the plan</w:t>
      </w:r>
    </w:p>
    <w:p w14:paraId="040D0AAF" w14:textId="77777777" w:rsidR="00152A2E" w:rsidRPr="00EB2C9F" w:rsidRDefault="00152A2E" w:rsidP="00152A2E">
      <w:r w:rsidRPr="00E15706">
        <w:rPr>
          <w:rStyle w:val="Style13ptBold"/>
        </w:rPr>
        <w:t>Herian 11</w:t>
      </w:r>
      <w:r w:rsidRPr="00E15706">
        <w:t xml:space="preserve">, </w:t>
      </w:r>
      <w:r>
        <w:t>(</w:t>
      </w:r>
      <w:r w:rsidRPr="00E15706">
        <w:t>Dr. Mitchel</w:t>
      </w:r>
      <w:r>
        <w:t xml:space="preserve">, </w:t>
      </w:r>
      <w:r w:rsidRPr="00E15706">
        <w:t xml:space="preserve">Research Specialist at the University of Nebraska Public Policy Center, M.A. and Ph.D. from the University of Nebraska-Lincoln, </w:t>
      </w:r>
      <w:r>
        <w:t>“</w:t>
      </w:r>
      <w:r w:rsidRPr="00E15706">
        <w:t>Governing the States and the Nation: The Intergovernmental Policy Influence of the National Governors Association,</w:t>
      </w:r>
      <w:r>
        <w:t>”</w:t>
      </w:r>
      <w:r w:rsidRPr="00E15706">
        <w:t xml:space="preserve"> </w:t>
      </w:r>
      <w:hyperlink r:id="rId56" w:history="1">
        <w:r w:rsidRPr="009F5BA9">
          <w:rPr>
            <w:rStyle w:val="Hyperlink"/>
          </w:rPr>
          <w:t>https://www.google.com/books/edition/_/0myG4PGlfRcC?hl=en&amp;gbpv=1</w:t>
        </w:r>
      </w:hyperlink>
      <w:r>
        <w:t>, AK)</w:t>
      </w:r>
    </w:p>
    <w:p w14:paraId="035FA156" w14:textId="77777777" w:rsidR="00152A2E" w:rsidRPr="00EB2C9F" w:rsidRDefault="00152A2E" w:rsidP="00152A2E">
      <w:pPr>
        <w:rPr>
          <w:rStyle w:val="StyleUnderline"/>
        </w:rPr>
      </w:pPr>
      <w:r w:rsidRPr="00EB2C9F">
        <w:rPr>
          <w:sz w:val="16"/>
        </w:rPr>
        <w:t xml:space="preserve">The second </w:t>
      </w:r>
      <w:r w:rsidRPr="00EB2C9F">
        <w:rPr>
          <w:rStyle w:val="StyleUnderline"/>
        </w:rPr>
        <w:t>reason it is advantageous to examine the NGA</w:t>
      </w:r>
      <w:r w:rsidRPr="00EB2C9F">
        <w:rPr>
          <w:sz w:val="16"/>
        </w:rPr>
        <w:t xml:space="preserve"> rather than individual governors </w:t>
      </w:r>
      <w:r w:rsidRPr="00EB2C9F">
        <w:rPr>
          <w:rStyle w:val="StyleUnderline"/>
        </w:rPr>
        <w:t>is that a number of factors suggest that governors would be more effective in securing state-friendly policies for the states at large if they worked together</w:t>
      </w:r>
      <w:r w:rsidRPr="00EB2C9F">
        <w:rPr>
          <w:sz w:val="16"/>
        </w:rPr>
        <w:t>. For example</w:t>
      </w:r>
      <w:r w:rsidRPr="00EB2C9F">
        <w:rPr>
          <w:rStyle w:val="StyleUnderline"/>
        </w:rPr>
        <w:t>, governors are responsible for handling many of the federal funds that are granted to the states</w:t>
      </w:r>
      <w:r w:rsidRPr="00EB2C9F">
        <w:rPr>
          <w:sz w:val="16"/>
        </w:rPr>
        <w:t>. Thus</w:t>
      </w:r>
      <w:r w:rsidRPr="00EB2C9F">
        <w:rPr>
          <w:rStyle w:val="StyleUnderline"/>
        </w:rPr>
        <w:t>, they actively lobby Congress for policies that are favorable to them and their states, and it would make sense for governors to take a collective approach to such lobbying efforts</w:t>
      </w:r>
      <w:r w:rsidRPr="00EB2C9F">
        <w:rPr>
          <w:sz w:val="16"/>
        </w:rPr>
        <w:t xml:space="preserve">. Obviously, the congressional delegation from Texas is unlikely to be swayed by the preferences of the governor of North Dakota, save for ideological or partisan reasons. In contrast, </w:t>
      </w:r>
      <w:r w:rsidRPr="00EB2C9F">
        <w:rPr>
          <w:rStyle w:val="StyleUnderline"/>
        </w:rPr>
        <w:t xml:space="preserve">a united front by all governors—the most powerful policy actors within the states, and the central managers of federal funds flowing to the states—is more likely to gain the attention of all key federal policy actors. </w:t>
      </w:r>
    </w:p>
    <w:p w14:paraId="06BD17D8" w14:textId="77777777" w:rsidR="00152A2E" w:rsidRPr="00EB2C9F" w:rsidRDefault="00152A2E" w:rsidP="00152A2E">
      <w:pPr>
        <w:rPr>
          <w:rStyle w:val="StyleUnderline"/>
        </w:rPr>
      </w:pPr>
      <w:r w:rsidRPr="00EB2C9F">
        <w:rPr>
          <w:sz w:val="14"/>
        </w:rPr>
        <w:t xml:space="preserve">However, the effort necessary to align the governors introduces a classic collective action problem (Olson 1965) that is somewhat distinct from those faced by other interest groups. Clearly, </w:t>
      </w:r>
      <w:r w:rsidRPr="00EB2C9F">
        <w:rPr>
          <w:rStyle w:val="StyleUnderline"/>
        </w:rPr>
        <w:t xml:space="preserve">it is difficult to achieve unanimity </w:t>
      </w:r>
      <w:r w:rsidRPr="00EB2C9F">
        <w:rPr>
          <w:sz w:val="14"/>
        </w:rPr>
        <w:t>among all governors on every issue that comes before them.</w:t>
      </w:r>
      <w:r w:rsidRPr="00EB2C9F">
        <w:rPr>
          <w:rStyle w:val="StyleUnderline"/>
        </w:rPr>
        <w:t xml:space="preserve"> Therefore, the NGA provides a place for governors to aggregate their policy preferences </w:t>
      </w:r>
      <w:r w:rsidRPr="00EB2C9F">
        <w:rPr>
          <w:sz w:val="14"/>
        </w:rPr>
        <w:t xml:space="preserve">in a singularly stated policy position that, ideally, represents the interests of the governors and the states and provides the solution to the collective action problem that the governors face. </w:t>
      </w:r>
      <w:r w:rsidRPr="00EB2C9F">
        <w:rPr>
          <w:rStyle w:val="StyleUnderline"/>
        </w:rPr>
        <w:t>Thus, the NGA is even more important to study because it provides the tools that governors use to organize their activities so that they can work together for maximum effectiveness.</w:t>
      </w:r>
    </w:p>
    <w:p w14:paraId="1659B910" w14:textId="77777777" w:rsidR="00152A2E" w:rsidRPr="00152A2E" w:rsidRDefault="00152A2E" w:rsidP="00152A2E"/>
    <w:p w14:paraId="2AFC18FD" w14:textId="77777777" w:rsidR="00D412F8" w:rsidRPr="002602AA" w:rsidRDefault="00D412F8" w:rsidP="00D412F8">
      <w:pPr>
        <w:pStyle w:val="Heading4"/>
      </w:pPr>
      <w:r>
        <w:t>Yes follow on</w:t>
      </w:r>
    </w:p>
    <w:p w14:paraId="24575AC8" w14:textId="77777777" w:rsidR="00D412F8" w:rsidRPr="00152A2E" w:rsidRDefault="00D412F8" w:rsidP="00152A2E">
      <w:r w:rsidRPr="00152A2E">
        <w:rPr>
          <w:rStyle w:val="Style13ptBold"/>
        </w:rPr>
        <w:t>Gerken,17</w:t>
      </w:r>
      <w:r w:rsidRPr="00152A2E">
        <w:t xml:space="preserve"> [Heather;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46427F53" w14:textId="3587BCEC" w:rsidR="00D412F8" w:rsidRDefault="00D412F8" w:rsidP="00D412F8">
      <w:pPr>
        <w:rPr>
          <w:u w:val="single"/>
        </w:rPr>
      </w:pPr>
      <w:r w:rsidRPr="002602AA">
        <w:rPr>
          <w:sz w:val="14"/>
        </w:rPr>
        <w:t xml:space="preserve">Progressives have long been skeptical of federalism,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 </w:t>
      </w:r>
      <w:r w:rsidRPr="002602AA">
        <w:rPr>
          <w:u w:val="single"/>
        </w:rPr>
        <w:t>That is a mistake. Federalism doesn’t have a political valence. These days it’s an extraordinarily powerful weapon in politics for the left and the right, and it doesn’t have to be your father’s (or grandfather’s) federalism. It can be a source of progressive resistance — against President’s Trump’s policies, for example — and, far more importantly, a source for compromise and change between the left and the right. It’s time liberals took notice</w:t>
      </w:r>
      <w:r w:rsidRPr="002602AA">
        <w:rPr>
          <w:sz w:val="14"/>
        </w:rPr>
        <w:t xml:space="preserve">. Here are three important ways </w:t>
      </w:r>
      <w:r w:rsidRPr="002602AA">
        <w:rPr>
          <w:u w:val="single"/>
        </w:rPr>
        <w:t xml:space="preserve">progressives can take a chapter from the conservatives’ playbook and use their control over state and local governments to influence the national agenda, shape policy results, and encourage political compromise. </w:t>
      </w:r>
      <w:r w:rsidRPr="002602AA">
        <w:rPr>
          <w:sz w:val="14"/>
        </w:rPr>
        <w:t xml:space="preserve">If Jerry Brown or Andrew Cuomo or Eric Garcetti is looking for a “to do” list for the next four years, it’s here. Uncooperative federalism </w:t>
      </w:r>
      <w:r w:rsidRPr="002602AA">
        <w:rPr>
          <w:u w:val="single"/>
        </w:rPr>
        <w:t>People assume that if Congress changes a law, everything changes on a dime. They forget that Congress depends heavily on states and localities to implement federal policy.</w:t>
      </w:r>
      <w:r>
        <w:rPr>
          <w:u w:val="single"/>
        </w:rPr>
        <w:t xml:space="preserve"> </w:t>
      </w:r>
      <w:r w:rsidRPr="002602AA">
        <w:rPr>
          <w:u w:val="single"/>
        </w:rPr>
        <w:t xml:space="preserve">The federal government doesn’t have enough resources to deal with immigration, enforce its own drug laws, carry out its environmental policies, build its own infrastructure, or administer its health care system. Instead, it relies on the states to do much of this work. </w:t>
      </w:r>
      <w:r w:rsidRPr="002602AA">
        <w:rPr>
          <w:sz w:val="14"/>
        </w:rPr>
        <w:t>We call such arrangements between the states and federal government “cooperative federalism.” But we forget that they create many opportunities for what Jessica Bulman-Pozen and I have called “uncooperative federalism.”</w:t>
      </w:r>
      <w:r>
        <w:rPr>
          <w:u w:val="single"/>
        </w:rPr>
        <w:t xml:space="preserve"> </w:t>
      </w:r>
      <w:r w:rsidRPr="002602AA">
        <w:rPr>
          <w:u w:val="single"/>
        </w:rPr>
        <w:t>Progressives at the state and local level can influence policy simply by refusing to partner with the federal government. By doing so, they force issues onto the national agenda, foregrounding debates that the Republicans would rather avoid. More importantly, defeating state or local opposition costs fiscal resources and political capital the federal government would rather employ elsewhere.</w:t>
      </w:r>
    </w:p>
    <w:p w14:paraId="33677484" w14:textId="22EDAA12" w:rsidR="00152A2E" w:rsidRDefault="00152A2E" w:rsidP="00D412F8">
      <w:pPr>
        <w:rPr>
          <w:u w:val="single"/>
        </w:rPr>
      </w:pPr>
    </w:p>
    <w:p w14:paraId="753BACB6" w14:textId="77777777" w:rsidR="00152A2E" w:rsidRPr="003500DA" w:rsidRDefault="00152A2E" w:rsidP="00152A2E">
      <w:pPr>
        <w:pStyle w:val="Heading4"/>
      </w:pPr>
      <w:r w:rsidRPr="00E15706">
        <w:t xml:space="preserve">State action creates </w:t>
      </w:r>
      <w:r w:rsidRPr="00E15706">
        <w:rPr>
          <w:u w:val="single"/>
        </w:rPr>
        <w:t>federal follow-on</w:t>
      </w:r>
      <w:r w:rsidRPr="00E15706">
        <w:t xml:space="preserve"> by raising the </w:t>
      </w:r>
      <w:r w:rsidRPr="00E15706">
        <w:rPr>
          <w:u w:val="single"/>
        </w:rPr>
        <w:t>political salience</w:t>
      </w:r>
      <w:r w:rsidRPr="00E15706">
        <w:t xml:space="preserve"> of the issue</w:t>
      </w:r>
    </w:p>
    <w:p w14:paraId="0D5DC58B" w14:textId="77777777" w:rsidR="00152A2E" w:rsidRPr="00AA53CD" w:rsidRDefault="00152A2E" w:rsidP="00152A2E">
      <w:r w:rsidRPr="00E15706">
        <w:rPr>
          <w:rStyle w:val="Style13ptBold"/>
        </w:rPr>
        <w:t>Herrera 1</w:t>
      </w:r>
      <w:r>
        <w:rPr>
          <w:rStyle w:val="Style13ptBold"/>
        </w:rPr>
        <w:t xml:space="preserve">3 </w:t>
      </w:r>
      <w:r w:rsidRPr="003500DA">
        <w:t>(</w:t>
      </w:r>
      <w:r>
        <w:t xml:space="preserve">Dr. Richard, </w:t>
      </w:r>
      <w:r w:rsidRPr="00E15706">
        <w:t xml:space="preserve">Professor of Political Science at Arizona State University, PhD from University of California, Santa Barbara, and Dr. Karen Shafer, Professor at Walden University, PhD in Political Science from Arizona State University, “Governors’ Policy Agendas Over the Long Haul: State Priorities in a National Context”, Paper Presented at the Annual Meeting of the American Political Science Association, 9/1/2013, </w:t>
      </w:r>
      <w:hyperlink r:id="rId57" w:history="1">
        <w:r w:rsidRPr="00596493">
          <w:rPr>
            <w:rStyle w:val="Hyperlink"/>
          </w:rPr>
          <w:t>https://papers.ssrn.com/sol3/papers.cfm?abstract_id=2300597&amp;download=yes</w:t>
        </w:r>
      </w:hyperlink>
      <w:r>
        <w:t>, AK)</w:t>
      </w:r>
    </w:p>
    <w:p w14:paraId="6170300C" w14:textId="77777777" w:rsidR="00152A2E" w:rsidRPr="003500DA" w:rsidRDefault="00152A2E" w:rsidP="00152A2E">
      <w:pPr>
        <w:rPr>
          <w:sz w:val="14"/>
        </w:rPr>
      </w:pPr>
      <w:r w:rsidRPr="003500DA">
        <w:rPr>
          <w:rStyle w:val="StyleUnderline"/>
        </w:rPr>
        <w:t>Policy Diffusion</w:t>
      </w:r>
      <w:r w:rsidRPr="003500DA">
        <w:rPr>
          <w:sz w:val="14"/>
        </w:rPr>
        <w:t xml:space="preserve"> Since Walker’s (1969) seminal article on policy diffusion, </w:t>
      </w:r>
      <w:r w:rsidRPr="003500DA">
        <w:rPr>
          <w:rStyle w:val="StyleUnderline"/>
        </w:rPr>
        <w:t>scholars have followed suit and examined how states’ policies, particularly innovative ones, spread</w:t>
      </w:r>
      <w:r w:rsidRPr="003500DA">
        <w:rPr>
          <w:sz w:val="14"/>
        </w:rPr>
        <w:t xml:space="preserve">. Policy agendas are influenced by multiple factors and diffuse accordingly. Some of those sources are internal to the state while others originate outside any particular state and may affect multiple states. These external influences are termed horizontal (also called lateral) or vertical. Examples of horizontal factors include the influences of neighboring states (Berry and Berry 1990), as well as governors’ associations both general and partisan. </w:t>
      </w:r>
      <w:r w:rsidRPr="003500DA">
        <w:rPr>
          <w:rStyle w:val="StyleUnderline"/>
        </w:rPr>
        <w:t>Vertical factors of diffusion may start at the national level and include the President, Congress, or the federal courts (Eshbaugh-Soha and Peake 2005). The vertical relationship need 3 not be exclusively from the top down. It is possible that states may be the stimulators of policy priorities for the national level, exemplifying states’ so-called role as “laboratories for policy innovation” and demonstrating a bottom-up approach to policy adoption</w:t>
      </w:r>
      <w:r w:rsidRPr="003500DA">
        <w:rPr>
          <w:sz w:val="14"/>
        </w:rPr>
        <w:t xml:space="preserve"> (Lowery et al. 2011). </w:t>
      </w:r>
      <w:r w:rsidRPr="003500DA">
        <w:rPr>
          <w:rStyle w:val="StyleUnderline"/>
        </w:rPr>
        <w:t>Policies may percolate up to the federal level</w:t>
      </w:r>
      <w:r w:rsidRPr="003500DA">
        <w:rPr>
          <w:sz w:val="14"/>
        </w:rPr>
        <w:t xml:space="preserve"> as well as trickle down to the states and local communities.1 In short, “the agenda setting process seems to operate in both bottom-up and topdown fashion” (Karch 2007, 68). Though this is likely the case, most scholarship in this area tends to examine either bottom-up or top-down diffusion, but not both. In this study, we are concerned with the interplay between national and state policy agendas—or vertical diffusion. We ask the following questions: is attention to particular political issues by the states demonstrated in their chief executives’ policy priorities reflected in those of national political actors? Likewise, do governors take their policy cues from presidents and/or Congress? Finally, does the type of policy matter in the nature of the interplay between levels of government? </w:t>
      </w:r>
      <w:r w:rsidRPr="003500DA">
        <w:rPr>
          <w:rStyle w:val="StyleUnderline"/>
        </w:rPr>
        <w:t>Vertical Diffusion between States and Federal Actors In their role as laboratories of democracy,</w:t>
      </w:r>
      <w:r w:rsidRPr="003500DA">
        <w:rPr>
          <w:sz w:val="14"/>
        </w:rPr>
        <w:t xml:space="preserve"> </w:t>
      </w:r>
      <w:r w:rsidRPr="003500DA">
        <w:rPr>
          <w:rStyle w:val="StyleUnderline"/>
        </w:rPr>
        <w:t>increased policy attention at the state level may be a cue to the federal government that these policy areas need national action</w:t>
      </w:r>
      <w:r w:rsidRPr="003500DA">
        <w:rPr>
          <w:sz w:val="14"/>
        </w:rPr>
        <w:t xml:space="preserve">. On the other hand, Karch, notes </w:t>
      </w:r>
      <w:r w:rsidRPr="003500DA">
        <w:rPr>
          <w:rStyle w:val="StyleUnderline"/>
        </w:rPr>
        <w:t xml:space="preserve">“National activity…is an important causal mechanism that can foster the widespread consideration of a </w:t>
      </w:r>
      <w:r w:rsidRPr="003500DA">
        <w:rPr>
          <w:rStyle w:val="Emphasis"/>
        </w:rPr>
        <w:t>policy innovation by increasing its political salience</w:t>
      </w:r>
      <w:r w:rsidRPr="003500DA">
        <w:rPr>
          <w:rStyle w:val="StyleUnderline"/>
        </w:rPr>
        <w:t xml:space="preserve">” </w:t>
      </w:r>
      <w:r w:rsidRPr="003500DA">
        <w:rPr>
          <w:sz w:val="14"/>
        </w:rPr>
        <w:t xml:space="preserve">(2007, 68). And, Berry and Berry (1999) suggest that the top-down aspect of policy diffusion should be included in models of state policy diffusion more generally. Finally, the power of the federal government in setting the nation’s agenda has been found in other scholarship, especially when it emanates from the President, the agenda setter in chief. Presidents’ agendas have been shown to 1 Vertical influences may include local forces influencing state government (Shipan and Volden 2006), though we are not aware of any studies regarding local influences on governors. 4 affect a variety of other recipients, including Congress (Eshbaugh-Soha and Peake 2005; Edwards and Wood 1999), the public (Cohen 1995) and the media (Peake and Eshbaugh-Soha 2004; Edwards and Wood 1999). In sum, there are reasons to expect that </w:t>
      </w:r>
      <w:r w:rsidRPr="003500DA">
        <w:rPr>
          <w:rStyle w:val="StyleUnderline"/>
        </w:rPr>
        <w:t>governors’ policy priorities may be susceptible to national influences and influence their national counterpart</w:t>
      </w:r>
      <w:r w:rsidRPr="003500DA">
        <w:rPr>
          <w:sz w:val="14"/>
        </w:rPr>
        <w:t xml:space="preserve">. The scholarship in both areas is, however, less than consistent. </w:t>
      </w:r>
    </w:p>
    <w:p w14:paraId="12A23E46" w14:textId="77777777" w:rsidR="00152A2E" w:rsidRDefault="00152A2E" w:rsidP="00D412F8">
      <w:pPr>
        <w:rPr>
          <w:u w:val="single"/>
        </w:rPr>
      </w:pPr>
    </w:p>
    <w:p w14:paraId="1284CA07" w14:textId="77777777" w:rsidR="00152A2E" w:rsidRDefault="00152A2E" w:rsidP="00152A2E">
      <w:pPr>
        <w:pStyle w:val="Heading4"/>
        <w:rPr>
          <w:shd w:val="clear" w:color="auto" w:fill="FFFFFF"/>
        </w:rPr>
      </w:pPr>
      <w:r>
        <w:rPr>
          <w:shd w:val="clear" w:color="auto" w:fill="FFFFFF"/>
        </w:rPr>
        <w:t>Biden has shown public support for collaborating on NGA initiatives.</w:t>
      </w:r>
    </w:p>
    <w:p w14:paraId="0B4723AC" w14:textId="77777777" w:rsidR="00152A2E" w:rsidRDefault="00152A2E" w:rsidP="00152A2E">
      <w:pPr>
        <w:rPr>
          <w:rStyle w:val="Style13ptBold"/>
          <w:b w:val="0"/>
          <w:bCs/>
          <w:sz w:val="18"/>
          <w:szCs w:val="18"/>
        </w:rPr>
      </w:pPr>
      <w:r>
        <w:rPr>
          <w:rStyle w:val="Style13ptBold"/>
        </w:rPr>
        <w:t xml:space="preserve">(White House </w:t>
      </w:r>
      <w:r w:rsidRPr="00A313B0">
        <w:rPr>
          <w:rStyle w:val="Style13ptBold"/>
          <w:b w:val="0"/>
          <w:sz w:val="18"/>
          <w:szCs w:val="18"/>
        </w:rPr>
        <w:t>2-25-</w:t>
      </w:r>
      <w:r>
        <w:rPr>
          <w:rStyle w:val="Style13ptBold"/>
        </w:rPr>
        <w:t xml:space="preserve">21) </w:t>
      </w:r>
      <w:r>
        <w:rPr>
          <w:rStyle w:val="Style13ptBold"/>
          <w:b w:val="0"/>
          <w:sz w:val="18"/>
          <w:szCs w:val="18"/>
        </w:rPr>
        <w:t xml:space="preserve">Joe Biden, potus ( “Remarks by President Biden at the National Governor’s Association’s Winter Meeting”/ </w:t>
      </w:r>
      <w:hyperlink r:id="rId58" w:history="1">
        <w:r w:rsidRPr="00B07583">
          <w:rPr>
            <w:rStyle w:val="Hyperlink"/>
            <w:bCs/>
            <w:sz w:val="18"/>
            <w:szCs w:val="18"/>
          </w:rPr>
          <w:t>https://www.whitehouse.gov/briefing-room/speeches-remarks/2021/02/25/remarks-by-president-biden-at-the-national-governors-associations-winter-meeting/</w:t>
        </w:r>
      </w:hyperlink>
      <w:r>
        <w:rPr>
          <w:rStyle w:val="Style13ptBold"/>
          <w:b w:val="0"/>
          <w:sz w:val="18"/>
          <w:szCs w:val="18"/>
        </w:rPr>
        <w:t xml:space="preserve"> kristy)</w:t>
      </w:r>
    </w:p>
    <w:p w14:paraId="433028A5" w14:textId="77777777" w:rsidR="00152A2E" w:rsidRPr="00A313B0" w:rsidRDefault="00152A2E" w:rsidP="00152A2E">
      <w:pPr>
        <w:rPr>
          <w:rStyle w:val="Style13ptBold"/>
          <w:b w:val="0"/>
          <w:bCs/>
          <w:sz w:val="18"/>
          <w:szCs w:val="18"/>
        </w:rPr>
      </w:pPr>
      <w:r>
        <w:rPr>
          <w:rStyle w:val="Style13ptBold"/>
          <w:b w:val="0"/>
          <w:sz w:val="18"/>
          <w:szCs w:val="18"/>
        </w:rPr>
        <w:t>*this card is cut from a transcript of Biden speaking at an NGA meeting</w:t>
      </w:r>
    </w:p>
    <w:p w14:paraId="34E6BA45" w14:textId="1B0260D5" w:rsidR="00152A2E" w:rsidRDefault="00152A2E" w:rsidP="00152A2E">
      <w:pPr>
        <w:rPr>
          <w:u w:val="single"/>
        </w:rPr>
      </w:pPr>
      <w:r w:rsidRPr="00681598">
        <w:rPr>
          <w:rFonts w:asciiTheme="majorHAnsi" w:eastAsia="Times New Roman" w:hAnsiTheme="majorHAnsi" w:cstheme="majorHAnsi"/>
          <w:color w:val="000000" w:themeColor="text1"/>
          <w:u w:val="single"/>
          <w:shd w:val="clear" w:color="auto" w:fill="FFFFFF"/>
        </w:rPr>
        <w:t>THE PRESIDENT:</w:t>
      </w:r>
      <w:r w:rsidRPr="00681598">
        <w:rPr>
          <w:rFonts w:asciiTheme="majorHAnsi" w:eastAsia="Times New Roman" w:hAnsiTheme="majorHAnsi" w:cstheme="majorHAnsi"/>
          <w:color w:val="000000" w:themeColor="text1"/>
          <w:sz w:val="18"/>
          <w:szCs w:val="18"/>
          <w:shd w:val="clear" w:color="auto" w:fill="FFFFFF"/>
        </w:rPr>
        <w:t> </w:t>
      </w:r>
      <w:r w:rsidRPr="00681598">
        <w:rPr>
          <w:rFonts w:asciiTheme="majorHAnsi" w:eastAsia="Times New Roman" w:hAnsiTheme="majorHAnsi" w:cstheme="majorHAnsi"/>
          <w:color w:val="000000" w:themeColor="text1"/>
          <w:sz w:val="16"/>
          <w:szCs w:val="16"/>
          <w:shd w:val="clear" w:color="auto" w:fill="FFFFFF"/>
        </w:rPr>
        <w:t xml:space="preserve"> Thank you very much. Thank you, Andrew. I appreciate it a lot. I appreciate your friendship.</w:t>
      </w:r>
      <w:r w:rsidRPr="00681598">
        <w:rPr>
          <w:rFonts w:asciiTheme="majorHAnsi" w:eastAsia="Times New Roman" w:hAnsiTheme="majorHAnsi" w:cstheme="majorHAnsi"/>
          <w:color w:val="000000" w:themeColor="text1"/>
          <w:sz w:val="16"/>
          <w:szCs w:val="16"/>
        </w:rPr>
        <w:t xml:space="preserve"> </w:t>
      </w:r>
      <w:r w:rsidRPr="00681598">
        <w:rPr>
          <w:rFonts w:asciiTheme="majorHAnsi" w:eastAsia="Times New Roman" w:hAnsiTheme="majorHAnsi" w:cstheme="majorHAnsi"/>
          <w:color w:val="000000" w:themeColor="text1"/>
          <w:sz w:val="16"/>
          <w:szCs w:val="16"/>
          <w:shd w:val="clear" w:color="auto" w:fill="FFFFFF"/>
        </w:rPr>
        <w:t>Let me start by saying: Guaranteed, if we’re able to, we’ll not only have you next — next year, at this time, for the governors’ conference, but we’ll have whatever food you want. We can go around to each one of you. We just order individually.</w:t>
      </w:r>
      <w:r w:rsidRPr="00681598">
        <w:rPr>
          <w:rFonts w:asciiTheme="majorHAnsi" w:eastAsia="Times New Roman" w:hAnsiTheme="majorHAnsi" w:cstheme="majorHAnsi"/>
          <w:color w:val="000000" w:themeColor="text1"/>
          <w:sz w:val="16"/>
          <w:szCs w:val="16"/>
        </w:rPr>
        <w:t xml:space="preserve"> </w:t>
      </w:r>
      <w:r w:rsidRPr="00681598">
        <w:rPr>
          <w:rFonts w:asciiTheme="majorHAnsi" w:eastAsia="Times New Roman" w:hAnsiTheme="majorHAnsi" w:cstheme="majorHAnsi"/>
          <w:color w:val="000000" w:themeColor="text1"/>
          <w:sz w:val="16"/>
          <w:szCs w:val="16"/>
          <w:shd w:val="clear" w:color="auto" w:fill="FFFFFF"/>
        </w:rPr>
        <w:t>But all kidding aside, I’m anxious to see — I wish you could all be here because it’s much better if we’re all — we all do better when we’re able to look at each other in the eye and know what we’re talking about. But thank you.</w:t>
      </w:r>
      <w:r w:rsidRPr="00681598">
        <w:rPr>
          <w:rFonts w:asciiTheme="majorHAnsi" w:eastAsia="Times New Roman" w:hAnsiTheme="majorHAnsi" w:cstheme="majorHAnsi"/>
          <w:color w:val="000000" w:themeColor="text1"/>
          <w:sz w:val="16"/>
          <w:szCs w:val="16"/>
        </w:rPr>
        <w:t xml:space="preserve"> </w:t>
      </w:r>
      <w:r w:rsidRPr="00681598">
        <w:rPr>
          <w:rFonts w:asciiTheme="majorHAnsi" w:eastAsia="Times New Roman" w:hAnsiTheme="majorHAnsi" w:cstheme="majorHAnsi"/>
          <w:color w:val="000000" w:themeColor="text1"/>
          <w:sz w:val="16"/>
          <w:szCs w:val="16"/>
          <w:shd w:val="clear" w:color="auto" w:fill="FFFFFF"/>
        </w:rPr>
        <w:t>Some of you have been here in the meantime, but I hope to have the governors’ conference here next year, God willing.</w:t>
      </w:r>
      <w:r w:rsidRPr="00681598">
        <w:rPr>
          <w:rFonts w:asciiTheme="majorHAnsi" w:eastAsia="Times New Roman" w:hAnsiTheme="majorHAnsi" w:cstheme="majorHAnsi"/>
          <w:color w:val="000000" w:themeColor="text1"/>
          <w:sz w:val="16"/>
          <w:szCs w:val="16"/>
        </w:rPr>
        <w:t xml:space="preserve"> </w:t>
      </w:r>
      <w:r w:rsidRPr="00681598">
        <w:rPr>
          <w:rFonts w:asciiTheme="majorHAnsi" w:eastAsia="Times New Roman" w:hAnsiTheme="majorHAnsi" w:cstheme="majorHAnsi"/>
          <w:color w:val="000000" w:themeColor="text1"/>
          <w:sz w:val="16"/>
          <w:szCs w:val="16"/>
          <w:shd w:val="clear" w:color="auto" w:fill="FFFFFF"/>
        </w:rPr>
        <w:t xml:space="preserve">You know, I’ve been talking to several of you quite a lot — a bit lately. And as you know, we have approved disaster declarations in Texas, Oklahoma, and Louisiana. In Texas, FEMA was already on the ground providing support for COVID-19 vaccination efforts. So they were able to move quickly to supply generators, food, blankets, and, most importantly, water. And, Governor Abbott, I don’t want to ruin your reputation, but I look forward to coming down tomorrow, to Houston, to be with you. And I want you and the residents to know that </w:t>
      </w:r>
      <w:r w:rsidRPr="00681598">
        <w:rPr>
          <w:rFonts w:asciiTheme="majorHAnsi" w:eastAsia="Times New Roman" w:hAnsiTheme="majorHAnsi" w:cstheme="majorHAnsi"/>
          <w:color w:val="000000" w:themeColor="text1"/>
          <w:u w:val="single"/>
          <w:shd w:val="clear" w:color="auto" w:fill="FFFFFF"/>
        </w:rPr>
        <w:t>we’re here to provide the federal assistance you need to support your state, your local, and tribal response efforts.</w:t>
      </w:r>
      <w:r>
        <w:rPr>
          <w:rFonts w:asciiTheme="majorHAnsi" w:eastAsia="Times New Roman" w:hAnsiTheme="majorHAnsi" w:cstheme="majorHAnsi"/>
          <w:color w:val="000000" w:themeColor="text1"/>
          <w:u w:val="single"/>
        </w:rPr>
        <w:t xml:space="preserve"> </w:t>
      </w:r>
      <w:r w:rsidRPr="00681598">
        <w:rPr>
          <w:rFonts w:asciiTheme="majorHAnsi" w:eastAsia="Times New Roman" w:hAnsiTheme="majorHAnsi" w:cstheme="majorHAnsi"/>
          <w:color w:val="000000" w:themeColor="text1"/>
          <w:sz w:val="18"/>
          <w:szCs w:val="18"/>
          <w:shd w:val="clear" w:color="auto" w:fill="FFFFFF"/>
        </w:rPr>
        <w:t>And it’s clear that even when the immediate crisis passes, there’s going to be more work to be done to help constituents recover.  And</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u w:val="single"/>
          <w:shd w:val="clear" w:color="auto" w:fill="FFFFFF"/>
        </w:rPr>
        <w:t>my administration will be there every step of the way</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sz w:val="18"/>
          <w:szCs w:val="18"/>
          <w:shd w:val="clear" w:color="auto" w:fill="FFFFFF"/>
        </w:rPr>
        <w:t>with you because when people in this country need help, they’re not Democrats or Republicans; they’re all Americans.  And people who need work, they’re the people getting sick from COVID, and people facing eviction, people going hungry, people struggling with the opioid crisis, and people who need broadband.  They’re not Democrats or Republicans; they’re our fellow Americans.</w:t>
      </w:r>
      <w:r w:rsidRPr="00681598">
        <w:rPr>
          <w:rFonts w:asciiTheme="majorHAnsi" w:eastAsia="Times New Roman" w:hAnsiTheme="majorHAnsi" w:cstheme="majorHAnsi"/>
          <w:color w:val="000000" w:themeColor="text1"/>
          <w:shd w:val="clear" w:color="auto" w:fill="FFFFFF"/>
        </w:rPr>
        <w:t> </w:t>
      </w:r>
      <w:r w:rsidRPr="00681598">
        <w:rPr>
          <w:rFonts w:asciiTheme="majorHAnsi" w:eastAsia="Times New Roman" w:hAnsiTheme="majorHAnsi" w:cstheme="majorHAnsi"/>
          <w:color w:val="000000" w:themeColor="text1"/>
          <w:sz w:val="18"/>
          <w:szCs w:val="18"/>
          <w:shd w:val="clear" w:color="auto" w:fill="FFFFFF"/>
        </w:rPr>
        <w:t>And I think the whole spirit of</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u w:val="single"/>
          <w:shd w:val="clear" w:color="auto" w:fill="FFFFFF"/>
        </w:rPr>
        <w:t>this governors’ conference and our administration is changing</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sz w:val="18"/>
          <w:szCs w:val="18"/>
          <w:shd w:val="clear" w:color="auto" w:fill="FFFFFF"/>
        </w:rPr>
        <w:t>the attitude a little bit about</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u w:val="single"/>
          <w:shd w:val="clear" w:color="auto" w:fill="FFFFFF"/>
        </w:rPr>
        <w:t>how we deal with one another</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sz w:val="18"/>
          <w:szCs w:val="18"/>
          <w:shd w:val="clear" w:color="auto" w:fill="FFFFFF"/>
        </w:rPr>
        <w:t>— at least I hope so.</w:t>
      </w:r>
      <w:r>
        <w:rPr>
          <w:rFonts w:asciiTheme="majorHAnsi" w:eastAsia="Times New Roman" w:hAnsiTheme="majorHAnsi" w:cstheme="majorHAnsi"/>
          <w:color w:val="000000" w:themeColor="text1"/>
        </w:rPr>
        <w:t xml:space="preserve"> </w:t>
      </w:r>
      <w:r w:rsidRPr="00681598">
        <w:rPr>
          <w:rFonts w:asciiTheme="majorHAnsi" w:eastAsia="Times New Roman" w:hAnsiTheme="majorHAnsi" w:cstheme="majorHAnsi"/>
          <w:color w:val="000000" w:themeColor="text1"/>
          <w:u w:val="single"/>
          <w:shd w:val="clear" w:color="auto" w:fill="FFFFFF"/>
        </w:rPr>
        <w:t>As governors</w:t>
      </w:r>
      <w:r w:rsidRPr="00681598">
        <w:rPr>
          <w:rFonts w:asciiTheme="majorHAnsi" w:eastAsia="Times New Roman" w:hAnsiTheme="majorHAnsi" w:cstheme="majorHAnsi"/>
          <w:color w:val="000000" w:themeColor="text1"/>
          <w:sz w:val="18"/>
          <w:szCs w:val="18"/>
          <w:shd w:val="clear" w:color="auto" w:fill="FFFFFF"/>
        </w:rPr>
        <w:t>, you know this:</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u w:val="single"/>
          <w:shd w:val="clear" w:color="auto" w:fill="FFFFFF"/>
        </w:rPr>
        <w:t xml:space="preserve">You know that you have one job, and that’s to deliver.  You’re on the frontlines </w:t>
      </w:r>
      <w:r w:rsidRPr="00681598">
        <w:rPr>
          <w:rFonts w:asciiTheme="majorHAnsi" w:eastAsia="Times New Roman" w:hAnsiTheme="majorHAnsi" w:cstheme="majorHAnsi"/>
          <w:color w:val="000000" w:themeColor="text1"/>
          <w:sz w:val="18"/>
          <w:szCs w:val="18"/>
          <w:shd w:val="clear" w:color="auto" w:fill="FFFFFF"/>
        </w:rPr>
        <w:t>— to overuse that phrase, but it’s hard to overuse it.  And as the saying goes, “You’re the laboratories of democracy.”</w:t>
      </w:r>
      <w:r w:rsidRPr="00681598">
        <w:rPr>
          <w:rFonts w:asciiTheme="majorHAnsi" w:eastAsia="Times New Roman" w:hAnsiTheme="majorHAnsi" w:cstheme="majorHAnsi"/>
          <w:color w:val="000000" w:themeColor="text1"/>
          <w:shd w:val="clear" w:color="auto" w:fill="FFFFFF"/>
        </w:rPr>
        <w:t xml:space="preserve">  </w:t>
      </w:r>
      <w:r w:rsidRPr="00681598">
        <w:rPr>
          <w:rFonts w:asciiTheme="majorHAnsi" w:eastAsia="Times New Roman" w:hAnsiTheme="majorHAnsi" w:cstheme="majorHAnsi"/>
          <w:color w:val="000000" w:themeColor="text1"/>
          <w:u w:val="single"/>
          <w:shd w:val="clear" w:color="auto" w:fill="FFFFFF"/>
        </w:rPr>
        <w:t>Your challenges can provide — prove to be lessons for everybody.  Your successes can prove to be a model for everybody. </w:t>
      </w:r>
      <w:r w:rsidRPr="00681598">
        <w:rPr>
          <w:rFonts w:asciiTheme="majorHAnsi" w:eastAsia="Times New Roman" w:hAnsiTheme="majorHAnsi" w:cstheme="majorHAnsi"/>
          <w:color w:val="000000" w:themeColor="text1"/>
          <w:u w:val="single"/>
        </w:rPr>
        <w:br/>
      </w:r>
    </w:p>
    <w:p w14:paraId="45498B98" w14:textId="317D133F" w:rsidR="00152A2E" w:rsidRDefault="00152A2E" w:rsidP="00152A2E">
      <w:pPr>
        <w:rPr>
          <w:u w:val="single"/>
        </w:rPr>
      </w:pPr>
    </w:p>
    <w:p w14:paraId="1EE6105A" w14:textId="77777777" w:rsidR="00152A2E" w:rsidRDefault="00152A2E" w:rsidP="00152A2E">
      <w:pPr>
        <w:pStyle w:val="Heading4"/>
      </w:pPr>
      <w:r>
        <w:t>The CP solves --- state resistance forces the feds to change their policies.</w:t>
      </w:r>
    </w:p>
    <w:p w14:paraId="7B0E0137" w14:textId="77777777" w:rsidR="00152A2E" w:rsidRPr="00A037C3" w:rsidRDefault="00152A2E" w:rsidP="00152A2E">
      <w:r>
        <w:rPr>
          <w:rStyle w:val="Style13ptBold"/>
        </w:rPr>
        <w:t xml:space="preserve">Dinan 20 </w:t>
      </w:r>
      <w:r w:rsidRPr="00933A8E">
        <w:t>(</w:t>
      </w:r>
      <w:r>
        <w:t xml:space="preserve">John Dinan, John Dinan is Professor of Politics at Wake Forest University in Winston-Salem, North Carolina. His research focuses on state constitutionalism, federalism, and American political development. He is the author of several books, including The American State Constitutional Tradition and Keeping the People’s Liberties: Legislators, Citizens, and Judges as Guardians of Rights, and he writes an annual entry on state constitutional developments for The Book of the States. He is the editor of Publius: The Journal of Federalism and is a past chair of the Federalism and Intergovernmental Relations Section of the American Political Science Association. He received his Ph.D. from the University of Virginia. “The Institutionalization of State Resistance to Federal Directives in the 21st Century,” De Gruyter, September 21, 2020, </w:t>
      </w:r>
      <w:hyperlink r:id="rId59" w:history="1">
        <w:r w:rsidRPr="003C5A4C">
          <w:rPr>
            <w:rStyle w:val="Hyperlink"/>
          </w:rPr>
          <w:t>https://www.degruyter.com/document/doi/10.1515/for-2020-1001/html</w:t>
        </w:r>
      </w:hyperlink>
      <w:r>
        <w:t>, AK)</w:t>
      </w:r>
    </w:p>
    <w:p w14:paraId="6351A7D8" w14:textId="77777777" w:rsidR="00152A2E" w:rsidRDefault="00152A2E" w:rsidP="00152A2E">
      <w:r>
        <w:t xml:space="preserve">5 </w:t>
      </w:r>
      <w:r w:rsidRPr="00A037C3">
        <w:rPr>
          <w:rStyle w:val="StyleUnderline"/>
        </w:rPr>
        <w:t>Declining to Help Implement Federal Policies</w:t>
      </w:r>
    </w:p>
    <w:p w14:paraId="4EA0F5E4" w14:textId="77777777" w:rsidR="00152A2E" w:rsidRPr="00A037C3" w:rsidRDefault="00152A2E" w:rsidP="00152A2E">
      <w:pPr>
        <w:rPr>
          <w:sz w:val="16"/>
        </w:rPr>
      </w:pPr>
      <w:r w:rsidRPr="00A037C3">
        <w:rPr>
          <w:rStyle w:val="StyleUnderline"/>
        </w:rPr>
        <w:t>State officials have in a number of instances, both during the Trump administration and other recent administrations, pushed back against federal directives by declining to help implement or enforce federal policies</w:t>
      </w:r>
      <w:r w:rsidRPr="00A037C3">
        <w:rPr>
          <w:sz w:val="16"/>
        </w:rPr>
        <w:t xml:space="preserve"> when state participation is optional. Sometimes, state officials’ decisions not to cooperate with federal officials have no effect on federal policies. However, in some cases, </w:t>
      </w:r>
      <w:r w:rsidRPr="00A037C3">
        <w:rPr>
          <w:rStyle w:val="StyleUnderline"/>
        </w:rPr>
        <w:t>state cooperation is essential to the effective implementation of some federal policies or highly valued for various reasons by federal officials</w:t>
      </w:r>
      <w:r w:rsidRPr="00A037C3">
        <w:rPr>
          <w:sz w:val="16"/>
        </w:rPr>
        <w:t xml:space="preserve"> (Dinan 2013, 4–5). In these situations, </w:t>
      </w:r>
      <w:r w:rsidRPr="00A037C3">
        <w:rPr>
          <w:rStyle w:val="StyleUnderline"/>
        </w:rPr>
        <w:t>state officials’ non-acquiescence can lead federal officials to modify the policies or allow states more discretion in carrying them out (</w:t>
      </w:r>
      <w:r w:rsidRPr="00A037C3">
        <w:rPr>
          <w:sz w:val="16"/>
        </w:rPr>
        <w:t>Bulman-Pozen and Gerken 2009).</w:t>
      </w:r>
    </w:p>
    <w:p w14:paraId="1005FF4D" w14:textId="77777777" w:rsidR="00152A2E" w:rsidRPr="00A037C3" w:rsidRDefault="00152A2E" w:rsidP="00152A2E">
      <w:pPr>
        <w:rPr>
          <w:sz w:val="16"/>
        </w:rPr>
      </w:pPr>
      <w:r w:rsidRPr="00A037C3">
        <w:rPr>
          <w:sz w:val="16"/>
        </w:rPr>
        <w:t xml:space="preserve">During the Bush and Obama administrations, </w:t>
      </w:r>
      <w:r w:rsidRPr="00A037C3">
        <w:rPr>
          <w:rStyle w:val="StyleUnderline"/>
        </w:rPr>
        <w:t>states declined to help implement or enforce a number of federal policies</w:t>
      </w:r>
      <w:r w:rsidRPr="00A037C3">
        <w:rPr>
          <w:sz w:val="16"/>
        </w:rPr>
        <w:t xml:space="preserve">. During the Bush administration, Republican and Democratic state officials declined to comply with directives in the 2005 REAL ID Act requiring states to overhaul their driver’s licenses or find their residents unable to use their licenses to board airplanes and enter federal buildings (Regan and Deering 2009; Krajewska 2020). </w:t>
      </w:r>
      <w:r w:rsidRPr="00A037C3">
        <w:rPr>
          <w:rStyle w:val="StyleUnderline"/>
        </w:rPr>
        <w:t>State opposition was so strong and widespread, with state legislatures refusing to comply with the federal requirements and signaling a willingness to accept the consequences, that DHS officials under Bush and then later Obama were led to postpone repeatedly the law’s implementation in order to accommodate resistant states</w:t>
      </w:r>
      <w:r w:rsidRPr="00A037C3">
        <w:rPr>
          <w:sz w:val="16"/>
        </w:rPr>
        <w:t xml:space="preserve"> (Dinan 2013, 5–6).</w:t>
      </w:r>
    </w:p>
    <w:p w14:paraId="511FEDC9" w14:textId="77777777" w:rsidR="00152A2E" w:rsidRPr="00A037C3" w:rsidRDefault="00152A2E" w:rsidP="00152A2E">
      <w:pPr>
        <w:rPr>
          <w:sz w:val="16"/>
        </w:rPr>
      </w:pPr>
      <w:r w:rsidRPr="00A037C3">
        <w:rPr>
          <w:rStyle w:val="StyleUnderline"/>
        </w:rPr>
        <w:t>State officials’ unwillingness to participate in federal programs and with an eye to securing concessions from federal officials continued during the Obama administration</w:t>
      </w:r>
      <w:r w:rsidRPr="00A037C3">
        <w:rPr>
          <w:sz w:val="16"/>
        </w:rPr>
        <w:t xml:space="preserve">, particularly regarding implementation of the ACA. One decision confronting state officials about ACA implementation is whether to operate a state-based health-insurance exchange (marketplace) where individuals can shop for insurance and, depending on their income, can obtain federal subsidies. All but 13 states eventually opted against fully operating their own state exchange, with many states deferring to the federal government to run the exchange (Kaiser Family Foundation 2020). However, federal officials preferred not to take on the task of fully running these exchanges. </w:t>
      </w:r>
      <w:r w:rsidRPr="00A037C3">
        <w:rPr>
          <w:rStyle w:val="StyleUnderline"/>
        </w:rPr>
        <w:t>In the face of states’ unwillingness to shoulder full responsibility, federal officials were led to devise an alternative arrangement, not envisioned by the law, whereby a majority of states have been able to partner with the federal government and share responsibility for operating these exchanges</w:t>
      </w:r>
      <w:r w:rsidRPr="00A037C3">
        <w:rPr>
          <w:sz w:val="16"/>
        </w:rPr>
        <w:t xml:space="preserve"> (Dinan 2014a, 404–408). A second decision for state officials is whether to expand Medicaid pursuant to an ACA directive. After the Supreme Court’s NFIB v. Sebelius decision in 2012 ensured that states could opt out of the ACA’s Medicaid expansion without penalty, </w:t>
      </w:r>
      <w:r w:rsidRPr="00A037C3">
        <w:rPr>
          <w:rStyle w:val="StyleUnderline"/>
        </w:rPr>
        <w:t>a number of states opted not to expand Medicaid, with the number of non-participating states currently standing at 1</w:t>
      </w:r>
      <w:r w:rsidRPr="00A037C3">
        <w:rPr>
          <w:sz w:val="16"/>
        </w:rPr>
        <w:t xml:space="preserve">4. Meanwhile, </w:t>
      </w:r>
      <w:r w:rsidRPr="00A037C3">
        <w:rPr>
          <w:rStyle w:val="StyleUnderline"/>
        </w:rPr>
        <w:t>several states chose to expand Medicaid, but only after negotiating the terms and conditions with federal officials</w:t>
      </w:r>
      <w:r w:rsidRPr="00A037C3">
        <w:rPr>
          <w:sz w:val="16"/>
        </w:rPr>
        <w:t>. In some of these cases, state officials secured waivers allowing them to make rather significant changes in the design of their Medicaid-expansion program and in ways unanticipated by the ACA’s drafters, in exchange for agreeing to an expansion that was a critical piece of the Obama administration’s signature domestic-policy program (Dinan 2018, 87–90).</w:t>
      </w:r>
    </w:p>
    <w:p w14:paraId="50F2166E" w14:textId="77777777" w:rsidR="00152A2E" w:rsidRPr="00A037C3" w:rsidRDefault="00152A2E" w:rsidP="00152A2E">
      <w:pPr>
        <w:rPr>
          <w:sz w:val="16"/>
        </w:rPr>
      </w:pPr>
      <w:r w:rsidRPr="00A037C3">
        <w:rPr>
          <w:sz w:val="16"/>
        </w:rPr>
        <w:t xml:space="preserve">In many of these sorts of instances where states opt out of a federal program, state officials are able to decline participation because the relevant federal statute gives states an explicit option of participating or not participating and foregoing federal funds or suffering other penalties (Nicholson-Crotty 2012). In one sense, state officials’ decision about whether to participate in these federal programs merely affects the participating or non-participating state, and without any necessary implication for federal officials. However, in another respect – and this was on particular display regarding state decision-making about the ACA’s Medicaid expansion – </w:t>
      </w:r>
      <w:r w:rsidRPr="00A037C3">
        <w:rPr>
          <w:rStyle w:val="StyleUnderline"/>
        </w:rPr>
        <w:t xml:space="preserve">state officials gain leverage by threatening non-participation and thereby </w:t>
      </w:r>
      <w:r w:rsidRPr="00A037C3">
        <w:rPr>
          <w:rStyle w:val="Emphasis"/>
        </w:rPr>
        <w:t>are able to extract concessions from federal officials</w:t>
      </w:r>
      <w:r w:rsidRPr="00A037C3">
        <w:rPr>
          <w:rStyle w:val="StyleUnderline"/>
        </w:rPr>
        <w:t>, especially when state participation is critical to the success of an administration’s policy agenda</w:t>
      </w:r>
      <w:r w:rsidRPr="00A037C3">
        <w:rPr>
          <w:sz w:val="16"/>
        </w:rPr>
        <w:t xml:space="preserve"> (Weissert, Pollack, and Nathan 2017).</w:t>
      </w:r>
    </w:p>
    <w:p w14:paraId="72534EB4" w14:textId="77777777" w:rsidR="00152A2E" w:rsidRPr="00A037C3" w:rsidRDefault="00152A2E" w:rsidP="00152A2E">
      <w:pPr>
        <w:rPr>
          <w:sz w:val="16"/>
        </w:rPr>
      </w:pPr>
      <w:r w:rsidRPr="00A037C3">
        <w:rPr>
          <w:sz w:val="16"/>
        </w:rPr>
        <w:t xml:space="preserve">In other situations, which have some precursors in prior administrations but are particularly prominent during the Trump presidency, </w:t>
      </w:r>
      <w:r w:rsidRPr="00A037C3">
        <w:rPr>
          <w:rStyle w:val="Emphasis"/>
        </w:rPr>
        <w:t>state officials decline to help enforce federal laws</w:t>
      </w:r>
      <w:r w:rsidRPr="00A037C3">
        <w:rPr>
          <w:rStyle w:val="StyleUnderline"/>
        </w:rPr>
        <w:t xml:space="preserve"> in cases where effective enforcement is heavily dependent on state assistance and participatio</w:t>
      </w:r>
      <w:r w:rsidRPr="00A037C3">
        <w:rPr>
          <w:sz w:val="16"/>
        </w:rPr>
        <w:t>n. In adopting marijuana decriminalization measures, at first for medical use and then for recreational use</w:t>
      </w:r>
      <w:r w:rsidRPr="00A037C3">
        <w:rPr>
          <w:rStyle w:val="StyleUnderline"/>
        </w:rPr>
        <w:t>, states are not only removing state penalties for marijuana but are also making clear that state officials will not help enforce federal statutes criminalizing marijuana.</w:t>
      </w:r>
      <w:r w:rsidRPr="00A037C3">
        <w:rPr>
          <w:sz w:val="16"/>
        </w:rPr>
        <w:t xml:space="preserve"> Adoption of these state laws </w:t>
      </w:r>
      <w:r w:rsidRPr="00A037C3">
        <w:rPr>
          <w:rStyle w:val="StyleUnderline"/>
        </w:rPr>
        <w:t xml:space="preserve">therefore has the effect of withdrawing state officials and resources from enforcing marijuana bans and leaving their enforcement solely to federal officials </w:t>
      </w:r>
      <w:r w:rsidRPr="00A037C3">
        <w:rPr>
          <w:sz w:val="16"/>
        </w:rPr>
        <w:t>(Young 2020, 88–89). It is largely because federal officials lack the resources to enforce federal marijuana law in states with contrary policies that the Obama Justice Department acquiesced to these facts on the ground and advised U.S. attorneys that it would not be a priority to enforce federal marijuana law against individuals in these states (Kamin 2015). Although the Trump Justice Department formally withdrew this Obama administration guidance document, this has not brought a meaningful change in the ability of federal officials to enforce federal marijuana law in the face of many states’ unwillingness to provide assistance (Adler 2020, 4)</w:t>
      </w:r>
    </w:p>
    <w:p w14:paraId="00FF39F1" w14:textId="77777777" w:rsidR="00152A2E" w:rsidRPr="00A037C3" w:rsidRDefault="00152A2E" w:rsidP="00152A2E">
      <w:pPr>
        <w:rPr>
          <w:sz w:val="16"/>
        </w:rPr>
      </w:pPr>
      <w:r w:rsidRPr="00A037C3">
        <w:rPr>
          <w:rStyle w:val="StyleUnderline"/>
        </w:rPr>
        <w:t>State officials’ unwillingness to help enforce federal directives has been on most prominent display during the Trump administration</w:t>
      </w:r>
      <w:r w:rsidRPr="00A037C3">
        <w:rPr>
          <w:sz w:val="16"/>
        </w:rPr>
        <w:t xml:space="preserve"> in the growing number of state laws and executive orders limiting state and local officials’ ability to cooperate or share certain information with federal Immigration and Customs Enforcement (ICE) officials or detain persons in response to requests from ICE officials. By 2020, 10 states, along with numerous cities and counties, had taken action of some kind to limit state and local participation with federal immigration officials (Center for Immigration Studies 2020). Several California laws go the furthest in this regard and have generally been upheld in federal court (U.S. v. California, No. 18-16496 [9th Cir., April 18, 2019]). Other state laws and actions limit state and local cooperation with federal immigration officers to varying degrees (Di Gioia 2018, 72–75). In barring state personnel and resources from being used to help enforce federal immigration law, state officials cannot actually prevent federal officials from enforcing federal immigration policy. If federal officials have sufficient personnel and resources to enforce federal immigration law, they can continue to do so. In practice, federal resources are limited and federal officials lack the means to carry out effective enforcement of immigration law without assistance from state and local officials. </w:t>
      </w:r>
      <w:r w:rsidRPr="00A037C3">
        <w:rPr>
          <w:rStyle w:val="StyleUnderline"/>
        </w:rPr>
        <w:t>By declining to help enforce federal policies in this, and in other areas, states have therefore forced federal officials to modify their approach to implementing federal policies</w:t>
      </w:r>
      <w:r w:rsidRPr="00A037C3">
        <w:rPr>
          <w:sz w:val="16"/>
        </w:rPr>
        <w:t xml:space="preserve"> (Dickerson and Kanno-Youngs 2020).</w:t>
      </w:r>
    </w:p>
    <w:p w14:paraId="2658273D" w14:textId="77777777" w:rsidR="00152A2E" w:rsidRPr="002602AA" w:rsidRDefault="00152A2E" w:rsidP="00152A2E">
      <w:pPr>
        <w:rPr>
          <w:u w:val="single"/>
        </w:rPr>
      </w:pPr>
    </w:p>
    <w:p w14:paraId="1FF36BFE" w14:textId="0DF31703" w:rsidR="001F7241" w:rsidRDefault="00152A2E" w:rsidP="00152A2E">
      <w:pPr>
        <w:pStyle w:val="Heading3"/>
      </w:pPr>
      <w:r>
        <w:t>AT: Perm Do Both</w:t>
      </w:r>
    </w:p>
    <w:p w14:paraId="3D78CA01" w14:textId="77777777" w:rsidR="00741AAD" w:rsidRDefault="00741AAD" w:rsidP="00741AAD">
      <w:pPr>
        <w:pStyle w:val="Heading4"/>
      </w:pPr>
      <w:r>
        <w:t xml:space="preserve">The dissent generated by uncooperative federalism is removed by the perm because it situates the state and federal government as </w:t>
      </w:r>
      <w:r w:rsidRPr="000C0015">
        <w:rPr>
          <w:u w:val="single"/>
        </w:rPr>
        <w:t>willing allies</w:t>
      </w:r>
      <w:r>
        <w:t>.</w:t>
      </w:r>
    </w:p>
    <w:p w14:paraId="5DEA4A60" w14:textId="77777777" w:rsidR="00741AAD" w:rsidRPr="00A17371" w:rsidRDefault="00741AAD" w:rsidP="00741AAD">
      <w:pPr>
        <w:rPr>
          <w:rStyle w:val="Style13ptBold"/>
          <w:b w:val="0"/>
          <w:bCs/>
          <w:sz w:val="16"/>
          <w:szCs w:val="16"/>
        </w:rPr>
      </w:pPr>
      <w:r>
        <w:rPr>
          <w:rStyle w:val="Style13ptBold"/>
        </w:rPr>
        <w:t xml:space="preserve">(Lenoard </w:t>
      </w:r>
      <w:r>
        <w:rPr>
          <w:rStyle w:val="Style13ptBold"/>
          <w:b w:val="0"/>
          <w:sz w:val="16"/>
          <w:szCs w:val="16"/>
        </w:rPr>
        <w:t xml:space="preserve">10- 1- </w:t>
      </w:r>
      <w:r>
        <w:rPr>
          <w:rStyle w:val="Style13ptBold"/>
        </w:rPr>
        <w:t xml:space="preserve">2010) </w:t>
      </w:r>
      <w:r>
        <w:rPr>
          <w:rStyle w:val="Style13ptBold"/>
          <w:b w:val="0"/>
          <w:sz w:val="16"/>
          <w:szCs w:val="16"/>
        </w:rPr>
        <w:t xml:space="preserve">Elizabeth Weeks Leonard, University of Georgia School of Law (“Rhetorical Federalism: the Value of State- Based Dissent to Federal Health Reform”/ </w:t>
      </w:r>
      <w:hyperlink r:id="rId60" w:history="1">
        <w:r w:rsidRPr="00B07583">
          <w:rPr>
            <w:rStyle w:val="Hyperlink"/>
            <w:bCs/>
            <w:sz w:val="16"/>
            <w:szCs w:val="16"/>
          </w:rPr>
          <w:t>https://digitalcommons.law.uga.edu/cgi/viewcontent.cgi?article=1767&amp;context=fac_artchop/</w:t>
        </w:r>
      </w:hyperlink>
      <w:r>
        <w:rPr>
          <w:rStyle w:val="Style13ptBold"/>
          <w:b w:val="0"/>
          <w:sz w:val="16"/>
          <w:szCs w:val="16"/>
        </w:rPr>
        <w:t xml:space="preserve"> kristy)</w:t>
      </w:r>
    </w:p>
    <w:p w14:paraId="00341FB1" w14:textId="77777777" w:rsidR="00741AAD" w:rsidRPr="00A20CA0" w:rsidRDefault="00741AAD" w:rsidP="00741AAD">
      <w:pPr>
        <w:spacing w:after="0" w:line="240" w:lineRule="auto"/>
        <w:rPr>
          <w:rFonts w:asciiTheme="majorHAnsi" w:eastAsia="Times New Roman" w:hAnsiTheme="majorHAnsi" w:cstheme="majorHAnsi"/>
          <w:sz w:val="16"/>
          <w:szCs w:val="16"/>
        </w:rPr>
      </w:pPr>
      <w:r w:rsidRPr="00D418F6">
        <w:rPr>
          <w:rFonts w:asciiTheme="majorHAnsi" w:eastAsia="Times New Roman" w:hAnsiTheme="majorHAnsi" w:cstheme="majorHAnsi"/>
          <w:u w:val="single"/>
        </w:rPr>
        <w:t>Uncooperative federalism,</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 xml:space="preserve">a theory articulated by Jessica BulmanPozen and Heather Gerken,48 </w:t>
      </w:r>
      <w:r w:rsidRPr="00D418F6">
        <w:rPr>
          <w:rFonts w:asciiTheme="majorHAnsi" w:eastAsia="Times New Roman" w:hAnsiTheme="majorHAnsi" w:cstheme="majorHAnsi"/>
          <w:u w:val="single"/>
        </w:rPr>
        <w:t xml:space="preserve">suggests </w:t>
      </w:r>
      <w:r w:rsidRPr="00D418F6">
        <w:rPr>
          <w:rFonts w:asciiTheme="majorHAnsi" w:eastAsia="Times New Roman" w:hAnsiTheme="majorHAnsi" w:cstheme="majorHAnsi"/>
          <w:sz w:val="16"/>
          <w:szCs w:val="16"/>
        </w:rPr>
        <w:t xml:space="preserve">that even when </w:t>
      </w:r>
      <w:r w:rsidRPr="00D418F6">
        <w:rPr>
          <w:rFonts w:asciiTheme="majorHAnsi" w:eastAsia="Times New Roman" w:hAnsiTheme="majorHAnsi" w:cstheme="majorHAnsi"/>
          <w:u w:val="single"/>
        </w:rPr>
        <w:t>states actively refuse to cooperate with the federal government,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their resistance may be beneficial. 49 To understand uncooperative federalism, it is helpful to place the theory in the context of other federalism theories. BulmanPozen and Gerken offer the following matrix, which I slightly modify, in their footnote 18.50</w:t>
      </w:r>
    </w:p>
    <w:p w14:paraId="6AB08278" w14:textId="77777777" w:rsidR="00741AAD" w:rsidRPr="00D418F6" w:rsidRDefault="00741AAD" w:rsidP="00741AAD">
      <w:pPr>
        <w:spacing w:after="0" w:line="240" w:lineRule="auto"/>
        <w:rPr>
          <w:rFonts w:asciiTheme="majorHAnsi" w:eastAsia="Times New Roman" w:hAnsiTheme="majorHAnsi" w:cstheme="majorHAnsi"/>
          <w:sz w:val="16"/>
          <w:szCs w:val="16"/>
        </w:rPr>
      </w:pPr>
      <w:r w:rsidRPr="00D418F6">
        <w:rPr>
          <w:rFonts w:asciiTheme="majorHAnsi" w:eastAsia="Times New Roman" w:hAnsiTheme="majorHAnsi" w:cstheme="majorHAnsi"/>
          <w:sz w:val="16"/>
          <w:szCs w:val="16"/>
        </w:rPr>
        <w:t>The vertical axis represents the normative position of what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states should</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do: either they should</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serve as rivals or challengers to the federal government,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 xml:space="preserve">or they should serve as friends or allies with the federal government. The horizontal axis identifies two strategies to facilitate healthy federal-state relations: either the power of states as sovereigns, or the power of states as servants. The authors note that most existing scholarship falls in </w:t>
      </w:r>
      <w:r w:rsidRPr="00D418F6">
        <w:rPr>
          <w:rFonts w:asciiTheme="majorHAnsi" w:eastAsia="Times New Roman" w:hAnsiTheme="majorHAnsi" w:cstheme="majorHAnsi"/>
          <w:u w:val="single"/>
        </w:rPr>
        <w:t xml:space="preserve">Box 1, </w:t>
      </w:r>
      <w:r w:rsidRPr="00D418F6">
        <w:rPr>
          <w:rFonts w:asciiTheme="majorHAnsi" w:eastAsia="Times New Roman" w:hAnsiTheme="majorHAnsi" w:cstheme="majorHAnsi"/>
          <w:sz w:val="16"/>
          <w:szCs w:val="16"/>
        </w:rPr>
        <w:t xml:space="preserve">the state autonomy or </w:t>
      </w:r>
      <w:r w:rsidRPr="00D418F6">
        <w:rPr>
          <w:rFonts w:asciiTheme="majorHAnsi" w:eastAsia="Times New Roman" w:hAnsiTheme="majorHAnsi" w:cstheme="majorHAnsi"/>
          <w:u w:val="single"/>
        </w:rPr>
        <w:t>dual sovereignty</w:t>
      </w:r>
      <w:r w:rsidRPr="00D418F6">
        <w:rPr>
          <w:rFonts w:asciiTheme="majorHAnsi" w:eastAsia="Times New Roman" w:hAnsiTheme="majorHAnsi" w:cstheme="majorHAnsi"/>
          <w:sz w:val="16"/>
          <w:szCs w:val="16"/>
        </w:rPr>
        <w:t xml:space="preserve"> view of federal-state relations, or Box 4, the </w:t>
      </w:r>
      <w:r w:rsidRPr="00D418F6">
        <w:rPr>
          <w:rFonts w:asciiTheme="majorHAnsi" w:eastAsia="Times New Roman" w:hAnsiTheme="majorHAnsi" w:cstheme="majorHAnsi"/>
          <w:u w:val="single"/>
        </w:rPr>
        <w:t>cooperative federalism</w:t>
      </w:r>
      <w:r w:rsidRPr="00D418F6">
        <w:rPr>
          <w:rFonts w:asciiTheme="majorHAnsi" w:eastAsia="Times New Roman" w:hAnsiTheme="majorHAnsi" w:cstheme="majorHAnsi"/>
          <w:sz w:val="16"/>
          <w:szCs w:val="16"/>
        </w:rPr>
        <w:t xml:space="preserve"> view. 51 Their theory </w:t>
      </w:r>
      <w:r w:rsidRPr="00D418F6">
        <w:rPr>
          <w:rFonts w:asciiTheme="majorHAnsi" w:eastAsia="Times New Roman" w:hAnsiTheme="majorHAnsi" w:cstheme="majorHAnsi"/>
          <w:u w:val="single"/>
        </w:rPr>
        <w:t>fills Box 2,</w:t>
      </w:r>
      <w:r w:rsidRPr="00D418F6">
        <w:rPr>
          <w:rFonts w:asciiTheme="majorHAnsi" w:eastAsia="Times New Roman" w:hAnsiTheme="majorHAnsi" w:cstheme="majorHAnsi"/>
          <w:sz w:val="16"/>
          <w:szCs w:val="16"/>
        </w:rPr>
        <w:t xml:space="preserve"> the affirmative case for states as rivals and challengers from the posture of servants. For Box 3, Bulman-Pozen and Gerken suggest Roderick Hills's "functional theory. 52 Hills favors state autonomy not so that states can operate as dual or separate sovereigns, but so that they can bargain effectively for their role within a cooperative, integrated federal regime. 53</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States, under their reserved powers, hold a property right to refuse to lend state administrative processes to implement federal policies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 xml:space="preserve">which right they can sell in a freely negotiated trade, like any other private contractor.54 Cooperation is a good thing, but only when the federal government "purchases" state services through voluntary agreements. </w:t>
      </w:r>
      <w:r w:rsidRPr="00D418F6">
        <w:rPr>
          <w:rFonts w:asciiTheme="majorHAnsi" w:eastAsia="Times New Roman" w:hAnsiTheme="majorHAnsi" w:cstheme="majorHAnsi"/>
          <w:u w:val="single"/>
        </w:rPr>
        <w:t xml:space="preserve">Dual sovereignty or state autonomy, like uncooperative federalism, urges states to rival and challenge the federal government but from the posture of sovereign powers. </w:t>
      </w:r>
      <w:r w:rsidRPr="00D418F6">
        <w:rPr>
          <w:rFonts w:asciiTheme="majorHAnsi" w:eastAsia="Times New Roman" w:hAnsiTheme="majorHAnsi" w:cstheme="majorHAnsi"/>
          <w:sz w:val="16"/>
          <w:szCs w:val="16"/>
        </w:rPr>
        <w:t>Values associated with the dual</w:t>
      </w:r>
    </w:p>
    <w:p w14:paraId="108A2624" w14:textId="77777777" w:rsidR="00741AAD" w:rsidRPr="00D418F6" w:rsidRDefault="00741AAD" w:rsidP="00741AAD">
      <w:pPr>
        <w:spacing w:after="0" w:line="240" w:lineRule="auto"/>
        <w:rPr>
          <w:rFonts w:asciiTheme="majorHAnsi" w:eastAsia="Times New Roman" w:hAnsiTheme="majorHAnsi" w:cstheme="majorHAnsi"/>
        </w:rPr>
      </w:pPr>
      <w:r w:rsidRPr="00D418F6">
        <w:rPr>
          <w:rFonts w:asciiTheme="majorHAnsi" w:eastAsia="Times New Roman" w:hAnsiTheme="majorHAnsi" w:cstheme="majorHAnsi"/>
          <w:sz w:val="16"/>
          <w:szCs w:val="16"/>
        </w:rPr>
        <w:t>sovereignty view include providing alternative, more accessible forums for citizen participation in the political process.</w:t>
      </w:r>
      <w:r w:rsidRPr="00D418F6">
        <w:rPr>
          <w:rFonts w:asciiTheme="majorHAnsi" w:eastAsia="Times New Roman" w:hAnsiTheme="majorHAnsi" w:cstheme="majorHAnsi"/>
          <w:sz w:val="18"/>
          <w:szCs w:val="18"/>
        </w:rPr>
        <w:t xml:space="preserve"> 56 In addition,</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different territories may have different tastes and needs, especially on social policy matters</w:t>
      </w:r>
      <w:r w:rsidRPr="00D418F6">
        <w:rPr>
          <w:rFonts w:asciiTheme="majorHAnsi" w:eastAsia="Times New Roman" w:hAnsiTheme="majorHAnsi" w:cstheme="majorHAnsi"/>
        </w:rPr>
        <w:t xml:space="preserve">.57 </w:t>
      </w:r>
      <w:r w:rsidRPr="00D418F6">
        <w:rPr>
          <w:rFonts w:asciiTheme="majorHAnsi" w:eastAsia="Times New Roman" w:hAnsiTheme="majorHAnsi" w:cstheme="majorHAnsi"/>
          <w:u w:val="single"/>
        </w:rPr>
        <w:t>The diversity of approaches creates a "political market," allowing citizenry a choice of "laws, customs, and attitudes</w:t>
      </w:r>
      <w:r w:rsidRPr="00D418F6">
        <w:rPr>
          <w:rFonts w:asciiTheme="majorHAnsi" w:eastAsia="Times New Roman" w:hAnsiTheme="majorHAnsi" w:cstheme="majorHAnsi"/>
        </w:rPr>
        <w:t>,</w:t>
      </w:r>
      <w:r w:rsidRPr="00D418F6">
        <w:rPr>
          <w:rFonts w:asciiTheme="majorHAnsi" w:eastAsia="Times New Roman" w:hAnsiTheme="majorHAnsi" w:cstheme="majorHAnsi"/>
          <w:sz w:val="16"/>
          <w:szCs w:val="16"/>
        </w:rPr>
        <w:t xml:space="preserve">'""8 and ultimately, exit rights.59 </w:t>
      </w:r>
      <w:r w:rsidRPr="00D418F6">
        <w:rPr>
          <w:rFonts w:asciiTheme="majorHAnsi" w:eastAsia="Times New Roman" w:hAnsiTheme="majorHAnsi" w:cstheme="majorHAnsi"/>
          <w:u w:val="single"/>
        </w:rPr>
        <w:t>States also serve as laboratories of democracy, experimenting and crafting solutions to problems, which approaches can be borrowed by other states and the federal government.</w:t>
      </w:r>
      <w:r w:rsidRPr="00D418F6">
        <w:rPr>
          <w:rFonts w:asciiTheme="majorHAnsi" w:eastAsia="Times New Roman" w:hAnsiTheme="majorHAnsi" w:cstheme="majorHAnsi"/>
        </w:rPr>
        <w:t>60</w:t>
      </w:r>
    </w:p>
    <w:p w14:paraId="1EE5EE33" w14:textId="77777777" w:rsidR="00741AAD" w:rsidRPr="00D418F6" w:rsidRDefault="00741AAD" w:rsidP="00741AAD">
      <w:pPr>
        <w:spacing w:after="0" w:line="240" w:lineRule="auto"/>
        <w:rPr>
          <w:rFonts w:asciiTheme="majorHAnsi" w:eastAsia="Times New Roman" w:hAnsiTheme="majorHAnsi" w:cstheme="majorHAnsi"/>
          <w:sz w:val="16"/>
          <w:szCs w:val="16"/>
        </w:rPr>
      </w:pPr>
      <w:r w:rsidRPr="00D418F6">
        <w:rPr>
          <w:rFonts w:asciiTheme="majorHAnsi" w:eastAsia="Times New Roman" w:hAnsiTheme="majorHAnsi" w:cstheme="majorHAnsi"/>
          <w:sz w:val="16"/>
          <w:szCs w:val="16"/>
        </w:rPr>
        <w:t>The</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 xml:space="preserve">dual sovereignty </w:t>
      </w:r>
      <w:r w:rsidRPr="00D418F6">
        <w:rPr>
          <w:rFonts w:asciiTheme="majorHAnsi" w:eastAsia="Times New Roman" w:hAnsiTheme="majorHAnsi" w:cstheme="majorHAnsi"/>
          <w:sz w:val="16"/>
          <w:szCs w:val="16"/>
        </w:rPr>
        <w:t>scholarship</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 xml:space="preserve">recognizes </w:t>
      </w:r>
      <w:r w:rsidRPr="00D418F6">
        <w:rPr>
          <w:rFonts w:asciiTheme="majorHAnsi" w:eastAsia="Times New Roman" w:hAnsiTheme="majorHAnsi" w:cstheme="majorHAnsi"/>
          <w:sz w:val="16"/>
          <w:szCs w:val="16"/>
        </w:rPr>
        <w:t>the value of dissent, especially</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state-level dissent,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within the federal system. 61</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20"/>
          <w:szCs w:val="20"/>
          <w:u w:val="single"/>
        </w:rPr>
        <w:t>Dissent "contributes to the marketplace of ideas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engages electoral minorities[,]... and facilitates self-expression., 62 The Framers envisioned friction, clashes, and jarring as part of the constitutional design.63</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 xml:space="preserve">States </w:t>
      </w:r>
      <w:r w:rsidRPr="00D418F6">
        <w:rPr>
          <w:rFonts w:asciiTheme="majorHAnsi" w:eastAsia="Times New Roman" w:hAnsiTheme="majorHAnsi" w:cstheme="majorHAnsi"/>
          <w:sz w:val="16"/>
          <w:szCs w:val="16"/>
        </w:rPr>
        <w:t>may act as lobbyists and litigants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challenging federal policies and laws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20"/>
          <w:szCs w:val="20"/>
          <w:u w:val="single"/>
        </w:rPr>
        <w:t xml:space="preserve">64 </w:t>
      </w:r>
      <w:r w:rsidRPr="00D418F6">
        <w:rPr>
          <w:rFonts w:asciiTheme="majorHAnsi" w:eastAsia="Times New Roman" w:hAnsiTheme="majorHAnsi" w:cstheme="majorHAnsi"/>
          <w:u w:val="single"/>
        </w:rPr>
        <w:t>Objections may be voiced by states qua states, 65 or by states as spokespersons for individuals.66</w:t>
      </w:r>
      <w:r w:rsidRPr="00D418F6">
        <w:rPr>
          <w:rFonts w:asciiTheme="majorHAnsi" w:eastAsia="Times New Roman" w:hAnsiTheme="majorHAnsi" w:cstheme="majorHAnsi"/>
          <w:sz w:val="20"/>
          <w:szCs w:val="20"/>
          <w:u w:val="single"/>
        </w:rPr>
        <w:t xml:space="preserve"> </w:t>
      </w:r>
      <w:r w:rsidRPr="00D418F6">
        <w:rPr>
          <w:rFonts w:asciiTheme="majorHAnsi" w:eastAsia="Times New Roman" w:hAnsiTheme="majorHAnsi" w:cstheme="majorHAnsi"/>
          <w:u w:val="single"/>
        </w:rPr>
        <w:t>Cooperative federalism, by contrast, envisions the federal government and states working together as partners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 xml:space="preserve">to address common problems or implement legislation. </w:t>
      </w:r>
      <w:r w:rsidRPr="00D418F6">
        <w:rPr>
          <w:rFonts w:asciiTheme="majorHAnsi" w:eastAsia="Times New Roman" w:hAnsiTheme="majorHAnsi" w:cstheme="majorHAnsi"/>
          <w:sz w:val="16"/>
          <w:szCs w:val="16"/>
          <w:u w:val="single"/>
        </w:rPr>
        <w:t>67</w:t>
      </w:r>
      <w:r w:rsidRPr="00D418F6">
        <w:rPr>
          <w:rFonts w:asciiTheme="majorHAnsi" w:eastAsia="Times New Roman" w:hAnsiTheme="majorHAnsi" w:cstheme="majorHAnsi"/>
          <w:u w:val="single"/>
        </w:rPr>
        <w:t xml:space="preserve"> States serve as supportive allies, freely and voluntarily</w:t>
      </w:r>
      <w:r w:rsidRPr="00D418F6">
        <w:rPr>
          <w:rFonts w:asciiTheme="majorHAnsi" w:eastAsia="Times New Roman" w:hAnsiTheme="majorHAnsi" w:cstheme="majorHAnsi"/>
        </w:rPr>
        <w:t xml:space="preserve">, albeit often </w:t>
      </w:r>
      <w:r w:rsidRPr="00D418F6">
        <w:rPr>
          <w:rFonts w:asciiTheme="majorHAnsi" w:eastAsia="Times New Roman" w:hAnsiTheme="majorHAnsi" w:cstheme="majorHAnsi"/>
          <w:u w:val="single"/>
        </w:rPr>
        <w:t>with strong encouragement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implementing federal policies.68 Conditional spending programs,69 such</w:t>
      </w:r>
      <w:r>
        <w:rPr>
          <w:rFonts w:asciiTheme="majorHAnsi" w:eastAsia="Times New Roman" w:hAnsiTheme="majorHAnsi" w:cstheme="majorHAnsi"/>
          <w:sz w:val="16"/>
          <w:szCs w:val="16"/>
        </w:rPr>
        <w:t xml:space="preserve"> </w:t>
      </w:r>
      <w:r w:rsidRPr="00D418F6">
        <w:rPr>
          <w:rFonts w:asciiTheme="majorHAnsi" w:eastAsia="Times New Roman" w:hAnsiTheme="majorHAnsi" w:cstheme="majorHAnsi"/>
          <w:sz w:val="16"/>
          <w:szCs w:val="16"/>
        </w:rPr>
        <w:t>as Medicaid, are prime examples of cooperative federalism. 70 Under its spending power, Congress entices states to enact laws or implement programs by conditioning federal funding on states' compliance with broad federal requirements, 7' even though the federal government cannot directly regulate states or "commandeer" state regulatory authorities to implement, administer, or enforce federal programs.7 ACA employs several cooperative federalism strategies, including conditional spending, conditional preemption, grants, and contracts, to engage state cooperation in implementing the massive package of health care reforms.73 Uncooperative federalism focuses on the power that states wield precisely because of their subservient posture vis-A-vis the federal government.7 4 The theory emphasizes the "power of the servant" and "the ways in which integration can serve as a distinct source of strength., 75 Lacking adequate financial resources or regulatory reach to implement comprehensive programs, the federal government often</w:t>
      </w:r>
      <w:r>
        <w:rPr>
          <w:rFonts w:asciiTheme="majorHAnsi" w:eastAsia="Times New Roman" w:hAnsiTheme="majorHAnsi" w:cstheme="majorHAnsi"/>
          <w:sz w:val="16"/>
          <w:szCs w:val="16"/>
        </w:rPr>
        <w:t xml:space="preserve"> </w:t>
      </w:r>
      <w:r w:rsidRPr="00D418F6">
        <w:rPr>
          <w:rFonts w:asciiTheme="majorHAnsi" w:eastAsia="Times New Roman" w:hAnsiTheme="majorHAnsi" w:cstheme="majorHAnsi"/>
          <w:sz w:val="16"/>
          <w:szCs w:val="16"/>
        </w:rPr>
        <w:t>depends on states to implement and administer federal policies. 76 Because Congress cannot simply mandate states to administer federal programs, it must offer carrots, such as conditional funding or block grants, or sticks, such as conditional preemption or threats to usurp state implementation.77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spent.7 8 Even though the federal government ultimately holds the threat of revoking federal funds or taking over state programs, financial, political, and practical realities may render that threat an empty one. 79 States' power as servants also derives from their integration into federal program implementation.80 State regulators and policymakers have regular interaction with federal authorities in administering complex, cooperative programs. State actors may develop subject-matter specialization within certain areas, such as environmental or health policy, which transcends federal and state lines of authority.81 A related source of power derives from the fact that states serve two masters: the federal government and their state constituents.82 Voters'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dissenting views give states the political will and capital to challenge federal policies</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 xml:space="preserve">Bulman-Pozen and Gerken conclude that uncooperative federalism can be useful within a well-functioning federal system.8 3 </w:t>
      </w:r>
      <w:r w:rsidRPr="00D418F6">
        <w:rPr>
          <w:rFonts w:asciiTheme="majorHAnsi" w:eastAsia="Times New Roman" w:hAnsiTheme="majorHAnsi" w:cstheme="majorHAnsi"/>
          <w:u w:val="single"/>
        </w:rPr>
        <w:t>Friction between the federal government and states fosters a rich dialogue, clarifies accountability, and encourages political participation</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4 Doctrinal implications of the uncooperative federalism theory suggest that</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 xml:space="preserve">commandeering, which is </w:t>
      </w:r>
      <w:r w:rsidRPr="00D418F6">
        <w:rPr>
          <w:rFonts w:asciiTheme="majorHAnsi" w:eastAsia="Times New Roman" w:hAnsiTheme="majorHAnsi" w:cstheme="majorHAnsi"/>
          <w:sz w:val="16"/>
          <w:szCs w:val="16"/>
        </w:rPr>
        <w:t>considered</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 xml:space="preserve">unacceptably intrusive </w:t>
      </w:r>
      <w:r w:rsidRPr="00D418F6">
        <w:rPr>
          <w:rFonts w:asciiTheme="majorHAnsi" w:eastAsia="Times New Roman" w:hAnsiTheme="majorHAnsi" w:cstheme="majorHAnsi"/>
          <w:sz w:val="16"/>
          <w:szCs w:val="16"/>
        </w:rPr>
        <w:t>on state autonomy to Box 1 adherents, perhaps should be allowed</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sz w:val="16"/>
          <w:szCs w:val="16"/>
        </w:rPr>
        <w:t>or</w:t>
      </w:r>
      <w:r w:rsidRPr="00D418F6">
        <w:rPr>
          <w:rFonts w:asciiTheme="majorHAnsi" w:eastAsia="Times New Roman" w:hAnsiTheme="majorHAnsi" w:cstheme="majorHAnsi"/>
        </w:rPr>
        <w:t xml:space="preserve"> </w:t>
      </w:r>
      <w:r w:rsidRPr="00D418F6">
        <w:rPr>
          <w:rFonts w:asciiTheme="majorHAnsi" w:eastAsia="Times New Roman" w:hAnsiTheme="majorHAnsi" w:cstheme="majorHAnsi"/>
          <w:u w:val="single"/>
        </w:rPr>
        <w:t>encouraged under Box 2 because it engenders dissent.</w:t>
      </w:r>
      <w:r w:rsidRPr="00D418F6">
        <w:rPr>
          <w:rFonts w:asciiTheme="majorHAnsi" w:eastAsia="Times New Roman" w:hAnsiTheme="majorHAnsi" w:cstheme="majorHAnsi"/>
          <w:sz w:val="16"/>
          <w:szCs w:val="16"/>
        </w:rPr>
        <w:t>8 5 Uncooperative federalism, like state autonomy or dual sovereignty, prefers narrow preemption but not because state power should be interpreted as broadly as possible but,</w:t>
      </w:r>
    </w:p>
    <w:p w14:paraId="7A237628" w14:textId="0D8D9938" w:rsidR="00741AAD" w:rsidRPr="00741AAD" w:rsidRDefault="00741AAD" w:rsidP="00741AAD">
      <w:pPr>
        <w:spacing w:after="0" w:line="240" w:lineRule="auto"/>
        <w:rPr>
          <w:rFonts w:asciiTheme="majorHAnsi" w:eastAsia="Times New Roman" w:hAnsiTheme="majorHAnsi" w:cstheme="majorHAnsi"/>
          <w:sz w:val="16"/>
          <w:szCs w:val="16"/>
        </w:rPr>
      </w:pPr>
      <w:r w:rsidRPr="00D418F6">
        <w:rPr>
          <w:rFonts w:asciiTheme="majorHAnsi" w:eastAsia="Times New Roman" w:hAnsiTheme="majorHAnsi" w:cstheme="majorHAnsi"/>
          <w:sz w:val="16"/>
          <w:szCs w:val="16"/>
        </w:rPr>
        <w:t>rather, as a way to create larger overlapping spheres of federal and state regulatory authority thereby ensuring ongoing conflict and jarring.8 6 The authors are equivocal on the value of conditional spending programs like Medicaid in advancing the uncooperative federalism thesis. 87 The amount of power that states wield as servants under conditional spending schemes depends on how badly states need the federal money. If states have no real choice but to accept the federal funds, conditional spending essentially becomes commandeering, sparking various forms of beneficial state resistance and dissent.18 But if states can freely decline the federal government's offer or bargain for additional terms, little meaningful dialogue remains. States that freely opt-out of cooperative federalism programs have little reason to object, while states that bargain effectively may have their objections appeased.89</w:t>
      </w:r>
    </w:p>
    <w:p w14:paraId="75D01B94" w14:textId="7E64BFEA" w:rsidR="00152A2E" w:rsidRDefault="00152A2E" w:rsidP="00152A2E">
      <w:pPr>
        <w:pStyle w:val="Heading4"/>
      </w:pPr>
      <w:r>
        <w:t>The perm fails --- uncoop federalism needs strong defiance and the perm maintains an image of compliance --- links to the net benefit.</w:t>
      </w:r>
    </w:p>
    <w:p w14:paraId="4BBF0223" w14:textId="77777777" w:rsidR="00152A2E" w:rsidRPr="0060684B" w:rsidRDefault="00152A2E" w:rsidP="00152A2E">
      <w:pPr>
        <w:rPr>
          <w:rStyle w:val="Style13ptBold"/>
          <w:b w:val="0"/>
          <w:bCs/>
        </w:rPr>
      </w:pPr>
      <w:r>
        <w:rPr>
          <w:rStyle w:val="Style13ptBold"/>
        </w:rPr>
        <w:t xml:space="preserve">Gardner 18 </w:t>
      </w:r>
      <w:r w:rsidRPr="0060684B">
        <w:t>(</w:t>
      </w:r>
      <w:r>
        <w:t xml:space="preserve">James A. Gardner, A member of the law faculty since 2001, Bridget and Thomas Black SUNY Distinguished Professor James A Gardner is a highly regarded specialist in constitutional and election law. He is a prolific scholar who has published six books and more than 60 articles and book chapters.  According to Election Law Blog and Brian Leiter’s Law School Reports, Gardner is the 8th most frequently cited scholar in the field of election law. “The Theory and Practice of Contestatory Federalism” University of Buffalo School of Law, December 1, 2018, </w:t>
      </w:r>
      <w:hyperlink r:id="rId61" w:history="1">
        <w:r w:rsidRPr="009F5BA9">
          <w:rPr>
            <w:rStyle w:val="Hyperlink"/>
          </w:rPr>
          <w:t>https://digitalcommons.law.buffalo.edu/cgi/viewcontent.cgi?article=1933&amp;context=journal_articles</w:t>
        </w:r>
      </w:hyperlink>
      <w:r>
        <w:t xml:space="preserve">, AK) </w:t>
      </w:r>
    </w:p>
    <w:p w14:paraId="79C1DED7" w14:textId="77777777" w:rsidR="00152A2E" w:rsidRDefault="00152A2E" w:rsidP="00152A2E">
      <w:pPr>
        <w:rPr>
          <w:sz w:val="16"/>
        </w:rPr>
      </w:pPr>
      <w:r w:rsidRPr="0060684B">
        <w:rPr>
          <w:rStyle w:val="StyleUnderline"/>
        </w:rPr>
        <w:t>Defiance</w:t>
      </w:r>
      <w:r w:rsidRPr="0060684B">
        <w:rPr>
          <w:sz w:val="16"/>
        </w:rPr>
        <w:t xml:space="preserve">, as I use the term here, </w:t>
      </w:r>
      <w:r w:rsidRPr="0060684B">
        <w:rPr>
          <w:rStyle w:val="StyleUnderline"/>
        </w:rPr>
        <w:t>is the nonviolent refusal of subnational governments to accept specific exercises of power by the central government</w:t>
      </w:r>
      <w:r w:rsidRPr="0060684B">
        <w:rPr>
          <w:sz w:val="16"/>
        </w:rPr>
        <w:t xml:space="preserve">. Defiance can take many forms, but </w:t>
      </w:r>
      <w:r w:rsidRPr="0060684B">
        <w:rPr>
          <w:rStyle w:val="StyleUnderline"/>
        </w:rPr>
        <w:t>it is useful to distinguish between strong and weak forms of defiance</w:t>
      </w:r>
      <w:r w:rsidRPr="0060684B">
        <w:rPr>
          <w:sz w:val="16"/>
        </w:rPr>
        <w:t xml:space="preserve">. </w:t>
      </w:r>
      <w:r w:rsidRPr="0060684B">
        <w:rPr>
          <w:rStyle w:val="StyleUnderline"/>
        </w:rPr>
        <w:t>Strong Defiance What I will call strong defiance consists of the open, nonviolent refusal by a subnational government to accede to some policy or action of the national government</w:t>
      </w:r>
      <w:r w:rsidRPr="0060684B">
        <w:rPr>
          <w:sz w:val="16"/>
        </w:rPr>
        <w:t xml:space="preserve">. A </w:t>
      </w:r>
      <w:r w:rsidRPr="0060684B">
        <w:rPr>
          <w:rStyle w:val="StyleUnderline"/>
        </w:rPr>
        <w:t xml:space="preserve">subnational government may defy national power by passive refusal to comply with disliked national policies, or </w:t>
      </w:r>
      <w:r w:rsidRPr="0060684B">
        <w:rPr>
          <w:sz w:val="16"/>
        </w:rPr>
        <w:t>by taking more elaborate</w:t>
      </w:r>
      <w:r w:rsidRPr="0060684B">
        <w:rPr>
          <w:rStyle w:val="StyleUnderline"/>
        </w:rPr>
        <w:t>, affirmative steps to undermine the operation or success of the national policy or action at issue within its borders</w:t>
      </w:r>
      <w:r w:rsidRPr="0060684B">
        <w:rPr>
          <w:sz w:val="16"/>
        </w:rPr>
        <w:t>.121 The states under study furnish many examples of strong defiance. In the United States, southern states engaged in a lengthy period of open defiance of national enforcement of the political rights of African-Americans, including outright disregard of the Fifteenth Amendment,122 which prohibits states from denying the right to vote on account of race.123 Some U.S. states repeatedly defy national constitutional protection of the right to abortion by enacting highly restrictive laws.124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officials.125 In another incident, provincial courts in San Luis province refused to enforce a national law regulating methods of determining the surnames of newborns.126 In 2017, the Catalan government defied a series of court orders designed to prevent a referendum on independence from Spain.</w:t>
      </w:r>
      <w:r w:rsidRPr="0060684B">
        <w:rPr>
          <w:rStyle w:val="StyleUnderline"/>
        </w:rPr>
        <w:t>127 Subnational units engage from time to time in strong defiance even in states, such as Germany and Switzerland, that have a reputation for amicable intergovernmental relations</w:t>
      </w:r>
      <w:r w:rsidRPr="0060684B">
        <w:rPr>
          <w:sz w:val="16"/>
        </w:rPr>
        <w:t xml:space="preserve">,128 and in which, my interlocutors assured me, such tactics would never be used. </w:t>
      </w:r>
      <w:r w:rsidRPr="0060684B">
        <w:rPr>
          <w:rStyle w:val="StyleUnderline"/>
        </w:rPr>
        <w:t>For example, the German Land of Bavaria in 1983 enacted a law requiring the display of a crucifix in every public school classroom.129 Upon challenge, the Constitutional Court ruled the law unconstitutional, but Bavaria has since refused to comply with the orde</w:t>
      </w:r>
      <w:r w:rsidRPr="0060684B">
        <w:rPr>
          <w:sz w:val="16"/>
        </w:rPr>
        <w:t xml:space="preserve">r.130 In Switzerland, the canton of Appenzell refused for nearly two decades to implement a 1971 national law mandating female suffrage until forced to do so by the federal courts.131 Similarly, the canton of Nidwalden has refused repeatedly to comply with a national law requiring cantons to share in the storage of nuclear waste.132 Weak </w:t>
      </w:r>
      <w:r w:rsidRPr="0060684B">
        <w:rPr>
          <w:rStyle w:val="StyleUnderline"/>
        </w:rPr>
        <w:t xml:space="preserve">Defiance Weak defiance, as I use the term here, refers to actions intended to thwart, undermine, or diminish the force or success of national policies to which the subnational unit objects, </w:t>
      </w:r>
      <w:r w:rsidRPr="0060684B">
        <w:rPr>
          <w:rStyle w:val="Emphasis"/>
        </w:rPr>
        <w:t>but which do not rise to the level of open refusal</w:t>
      </w:r>
      <w:r w:rsidRPr="0060684B">
        <w:rPr>
          <w:sz w:val="16"/>
        </w:rPr>
        <w:t xml:space="preserve">. Use of the tactic exploits the margin of discretion afforded to subnational units in the implementation of national policies. </w:t>
      </w:r>
      <w:r w:rsidRPr="0060684B">
        <w:rPr>
          <w:rStyle w:val="StyleUnderline"/>
        </w:rPr>
        <w:t xml:space="preserve">The </w:t>
      </w:r>
      <w:r w:rsidRPr="0060684B">
        <w:rPr>
          <w:rStyle w:val="Emphasis"/>
        </w:rPr>
        <w:t>tactic can be invoked by cultivating a public appearance of compliance and cooperation</w:t>
      </w:r>
      <w:r w:rsidRPr="0060684B">
        <w:rPr>
          <w:rStyle w:val="StyleUnderline"/>
        </w:rPr>
        <w:t xml:space="preserve"> with a disliked national policy,</w:t>
      </w:r>
      <w:r w:rsidRPr="0060684B">
        <w:rPr>
          <w:sz w:val="16"/>
        </w:rPr>
        <w:t xml:space="preserve"> but then implementing or following it so half-heartedly, or even downright uncooperatively, as to undermine the policy’s force and effect within the jurisdiction.133</w:t>
      </w:r>
    </w:p>
    <w:p w14:paraId="41C67700" w14:textId="77777777" w:rsidR="00152A2E" w:rsidRPr="00152A2E" w:rsidRDefault="00152A2E" w:rsidP="00152A2E"/>
    <w:p w14:paraId="02742458" w14:textId="4CE661CD" w:rsidR="00152A2E" w:rsidRDefault="00152A2E" w:rsidP="00152A2E">
      <w:pPr>
        <w:pStyle w:val="Heading3"/>
      </w:pPr>
      <w:r>
        <w:t>AT: Perm Do the CP</w:t>
      </w:r>
    </w:p>
    <w:p w14:paraId="48CCEE14" w14:textId="77777777" w:rsidR="00152A2E" w:rsidRPr="00E15706" w:rsidRDefault="00152A2E" w:rsidP="00152A2E">
      <w:pPr>
        <w:pStyle w:val="Heading4"/>
      </w:pPr>
      <w:r w:rsidRPr="00E15706">
        <w:t>‘Federal’ can’t mean states</w:t>
      </w:r>
    </w:p>
    <w:p w14:paraId="78D64210" w14:textId="77777777" w:rsidR="00152A2E" w:rsidRPr="00E15706" w:rsidRDefault="00152A2E" w:rsidP="00152A2E">
      <w:r w:rsidRPr="00E15706">
        <w:rPr>
          <w:rStyle w:val="Style13ptBold"/>
        </w:rPr>
        <w:t>OED 89</w:t>
      </w:r>
      <w:r w:rsidRPr="00E15706">
        <w:t xml:space="preserve"> </w:t>
      </w:r>
      <w:r>
        <w:t>(</w:t>
      </w:r>
      <w:r w:rsidRPr="00E15706">
        <w:t>Oxford English Dictionary, 2ed. XIX, p. 795</w:t>
      </w:r>
      <w:r>
        <w:t>, AK)</w:t>
      </w:r>
    </w:p>
    <w:p w14:paraId="3D42DAB4" w14:textId="079F22EE" w:rsidR="00152A2E" w:rsidRDefault="00152A2E" w:rsidP="00152A2E">
      <w:pPr>
        <w:rPr>
          <w:rStyle w:val="StyleUnderline"/>
        </w:rPr>
      </w:pPr>
      <w:r w:rsidRPr="00E15706">
        <w:t xml:space="preserve">b. </w:t>
      </w:r>
      <w:r w:rsidRPr="00421270">
        <w:rPr>
          <w:rStyle w:val="StyleUnderline"/>
          <w:highlight w:val="cyan"/>
        </w:rPr>
        <w:t>Of or pertaining</w:t>
      </w:r>
      <w:r w:rsidRPr="00E15706">
        <w:rPr>
          <w:rStyle w:val="StyleUnderline"/>
        </w:rPr>
        <w:t xml:space="preserve"> </w:t>
      </w:r>
      <w:r w:rsidRPr="00421270">
        <w:rPr>
          <w:rStyle w:val="StyleUnderline"/>
          <w:highlight w:val="cyan"/>
        </w:rPr>
        <w:t xml:space="preserve">to the political </w:t>
      </w:r>
      <w:r w:rsidRPr="00421270">
        <w:rPr>
          <w:rStyle w:val="Emphasis"/>
          <w:highlight w:val="cyan"/>
        </w:rPr>
        <w:t>unity</w:t>
      </w:r>
      <w:r w:rsidRPr="00E15706">
        <w:rPr>
          <w:rStyle w:val="StyleUnderline"/>
        </w:rPr>
        <w:t xml:space="preserve"> so constituted</w:t>
      </w:r>
      <w:r w:rsidRPr="00421270">
        <w:rPr>
          <w:rStyle w:val="StyleUnderline"/>
          <w:highlight w:val="cyan"/>
        </w:rPr>
        <w:t xml:space="preserve">, as </w:t>
      </w:r>
      <w:r w:rsidRPr="00421270">
        <w:rPr>
          <w:rStyle w:val="Emphasis"/>
          <w:highlight w:val="cyan"/>
        </w:rPr>
        <w:t>distinguished from the separate states</w:t>
      </w:r>
      <w:r w:rsidRPr="00E15706">
        <w:rPr>
          <w:rStyle w:val="StyleUnderline"/>
        </w:rPr>
        <w:t xml:space="preserve"> composing it.</w:t>
      </w:r>
    </w:p>
    <w:p w14:paraId="7F0BA799" w14:textId="7D29A00D" w:rsidR="00152A2E" w:rsidRDefault="00152A2E" w:rsidP="00152A2E">
      <w:pPr>
        <w:rPr>
          <w:rStyle w:val="StyleUnderline"/>
        </w:rPr>
      </w:pPr>
    </w:p>
    <w:p w14:paraId="04EF072A" w14:textId="77777777" w:rsidR="00152A2E" w:rsidRDefault="00152A2E" w:rsidP="00152A2E">
      <w:pPr>
        <w:pStyle w:val="Heading4"/>
      </w:pPr>
      <w:r>
        <w:t>It’s severance --- USfg excludes the states</w:t>
      </w:r>
    </w:p>
    <w:p w14:paraId="60F28310" w14:textId="77777777" w:rsidR="00152A2E" w:rsidRPr="00C61713" w:rsidRDefault="00152A2E" w:rsidP="00152A2E">
      <w:pPr>
        <w:rPr>
          <w:rStyle w:val="Style13ptBold"/>
        </w:rPr>
      </w:pPr>
      <w:r>
        <w:rPr>
          <w:rStyle w:val="Style13ptBold"/>
        </w:rPr>
        <w:t xml:space="preserve">Websters ND </w:t>
      </w:r>
      <w:r w:rsidRPr="00C61713">
        <w:t>(</w:t>
      </w:r>
      <w:hyperlink r:id="rId62" w:history="1">
        <w:r w:rsidRPr="009F5BA9">
          <w:rPr>
            <w:rStyle w:val="Hyperlink"/>
          </w:rPr>
          <w:t>https://www.merriam-webster.com/dictionary/federal</w:t>
        </w:r>
      </w:hyperlink>
      <w:r>
        <w:t>, AK)</w:t>
      </w:r>
    </w:p>
    <w:p w14:paraId="529AEE7A" w14:textId="77777777" w:rsidR="00152A2E" w:rsidRPr="00C61713" w:rsidRDefault="00152A2E" w:rsidP="00152A2E">
      <w:pPr>
        <w:rPr>
          <w:rStyle w:val="Emphasis"/>
        </w:rPr>
      </w:pPr>
      <w:r w:rsidRPr="00C61713">
        <w:rPr>
          <w:rStyle w:val="StyleUnderline"/>
        </w:rPr>
        <w:t xml:space="preserve">Federal: of or relating to the central government of a federation as </w:t>
      </w:r>
      <w:r w:rsidRPr="00C61713">
        <w:rPr>
          <w:rStyle w:val="Emphasis"/>
        </w:rPr>
        <w:t>distinguished from the governments of the constituent units</w:t>
      </w:r>
    </w:p>
    <w:p w14:paraId="40EDFC26" w14:textId="418B1DDC" w:rsidR="00152A2E" w:rsidRDefault="00152A2E" w:rsidP="00152A2E">
      <w:pPr>
        <w:rPr>
          <w:u w:val="single"/>
        </w:rPr>
      </w:pPr>
    </w:p>
    <w:p w14:paraId="11055345" w14:textId="14584972" w:rsidR="002A2959" w:rsidRDefault="002A2959" w:rsidP="00152A2E">
      <w:pPr>
        <w:rPr>
          <w:u w:val="single"/>
        </w:rPr>
      </w:pPr>
    </w:p>
    <w:p w14:paraId="031A0523" w14:textId="77777777" w:rsidR="002A2959" w:rsidRPr="00975E4F" w:rsidRDefault="002A2959" w:rsidP="002A2959">
      <w:pPr>
        <w:rPr>
          <w:b/>
          <w:bCs/>
        </w:rPr>
      </w:pPr>
      <w:r w:rsidRPr="00975E4F">
        <w:rPr>
          <w:b/>
          <w:bCs/>
        </w:rPr>
        <w:t>*Cards Below are from the T Starter packet*</w:t>
      </w:r>
    </w:p>
    <w:p w14:paraId="1843BC00" w14:textId="77777777" w:rsidR="002A2959" w:rsidRDefault="002A2959" w:rsidP="002A2959"/>
    <w:p w14:paraId="79900CE3" w14:textId="77777777" w:rsidR="002A2959" w:rsidRPr="00195C7A" w:rsidRDefault="002A2959" w:rsidP="002A2959">
      <w:pPr>
        <w:pStyle w:val="Heading4"/>
      </w:pPr>
      <w:r w:rsidRPr="00195C7A">
        <w:t>Federal government is the national government as distinct from state governments</w:t>
      </w:r>
    </w:p>
    <w:p w14:paraId="264B5CD9" w14:textId="77777777" w:rsidR="002A2959" w:rsidRPr="00195C7A" w:rsidRDefault="002A2959" w:rsidP="002A2959">
      <w:pPr>
        <w:rPr>
          <w:rFonts w:asciiTheme="minorHAnsi" w:hAnsiTheme="minorHAnsi" w:cs="Arial"/>
        </w:rPr>
      </w:pPr>
      <w:r w:rsidRPr="00CC7A84">
        <w:rPr>
          <w:rStyle w:val="Style13ptBold"/>
        </w:rPr>
        <w:t>WEBSTER'S 76</w:t>
      </w:r>
      <w:r w:rsidRPr="00195C7A">
        <w:rPr>
          <w:rFonts w:asciiTheme="minorHAnsi" w:hAnsiTheme="minorHAnsi" w:cs="Arial"/>
          <w:b/>
        </w:rPr>
        <w:t xml:space="preserve"> </w:t>
      </w:r>
      <w:r w:rsidRPr="00CC7A84">
        <w:t>NEW INTERNATIONAL DICTIONARY UNABRIDGED, p. 833.</w:t>
      </w:r>
      <w:r w:rsidRPr="00195C7A">
        <w:rPr>
          <w:rFonts w:asciiTheme="minorHAnsi" w:hAnsiTheme="minorHAnsi" w:cs="Arial"/>
        </w:rPr>
        <w:t xml:space="preserve"> </w:t>
      </w:r>
    </w:p>
    <w:p w14:paraId="3435B864" w14:textId="77777777" w:rsidR="002A2959" w:rsidRPr="004B50A8" w:rsidRDefault="002A2959" w:rsidP="002A2959">
      <w:pPr>
        <w:rPr>
          <w:rFonts w:eastAsia="Calibri" w:cs="Arial"/>
        </w:rPr>
      </w:pPr>
      <w:r w:rsidRPr="004B50A8">
        <w:rPr>
          <w:rFonts w:eastAsia="Calibri" w:cs="Arial"/>
          <w:u w:val="single"/>
        </w:rPr>
        <w:t>Federal government. Of or relating to the central government of a nation</w:t>
      </w:r>
      <w:r w:rsidRPr="004B50A8">
        <w:rPr>
          <w:rFonts w:eastAsia="Calibri" w:cs="Arial"/>
        </w:rPr>
        <w:t xml:space="preserve">, having the character of a federation </w:t>
      </w:r>
      <w:r w:rsidRPr="004B50A8">
        <w:rPr>
          <w:rFonts w:eastAsia="Calibri" w:cs="Arial"/>
          <w:u w:val="single"/>
        </w:rPr>
        <w:t>as distinguished from the governments of the constituent unites (as states</w:t>
      </w:r>
      <w:r w:rsidRPr="004B50A8">
        <w:rPr>
          <w:rFonts w:eastAsia="Calibri" w:cs="Arial"/>
        </w:rPr>
        <w:t xml:space="preserve"> or provinces).</w:t>
      </w:r>
    </w:p>
    <w:p w14:paraId="0BEF99B7" w14:textId="77777777" w:rsidR="002A2959" w:rsidRDefault="002A2959" w:rsidP="002A2959"/>
    <w:p w14:paraId="01E8BC9A" w14:textId="77777777" w:rsidR="002A2959" w:rsidRPr="008049F8" w:rsidRDefault="002A2959" w:rsidP="002A2959">
      <w:pPr>
        <w:keepNext/>
        <w:keepLines/>
        <w:spacing w:before="40" w:after="0"/>
        <w:outlineLvl w:val="3"/>
        <w:rPr>
          <w:rFonts w:eastAsia="Times New Roman" w:cs="Times New Roman"/>
          <w:bCs/>
          <w:iCs/>
          <w:sz w:val="26"/>
        </w:rPr>
      </w:pPr>
      <w:r w:rsidRPr="008049F8">
        <w:rPr>
          <w:rFonts w:eastAsia="Times New Roman" w:cs="Times New Roman"/>
          <w:b/>
          <w:iCs/>
          <w:sz w:val="26"/>
        </w:rPr>
        <w:t>“Should” is mandatory</w:t>
      </w:r>
    </w:p>
    <w:p w14:paraId="58981F7C" w14:textId="77777777" w:rsidR="002A2959" w:rsidRPr="008049F8" w:rsidRDefault="002A2959" w:rsidP="002A2959">
      <w:pPr>
        <w:rPr>
          <w:rFonts w:eastAsia="Calibri" w:cs="Times New Roman"/>
        </w:rPr>
      </w:pPr>
      <w:r w:rsidRPr="008049F8">
        <w:rPr>
          <w:rFonts w:eastAsia="Calibri" w:cs="Times New Roman"/>
          <w:b/>
          <w:bCs/>
          <w:sz w:val="26"/>
        </w:rPr>
        <w:t>Nieto 9</w:t>
      </w:r>
      <w:r w:rsidRPr="008049F8">
        <w:rPr>
          <w:rFonts w:eastAsia="Calibri" w:cs="Times New Roman"/>
        </w:rPr>
        <w:t xml:space="preserve"> – Judge Henry Nieto, Colorado Court of Appeals, 8-20-2009 People v. Munoz, 240 P.3d 311 (Colo. Ct. App. 2009)</w:t>
      </w:r>
    </w:p>
    <w:p w14:paraId="5EFCB316" w14:textId="77777777" w:rsidR="002A2959" w:rsidRPr="008049F8" w:rsidRDefault="002A2959" w:rsidP="002A2959">
      <w:pPr>
        <w:rPr>
          <w:rFonts w:eastAsia="Calibri" w:cs="Times New Roman"/>
          <w:sz w:val="16"/>
        </w:rPr>
      </w:pPr>
      <w:r w:rsidRPr="008049F8">
        <w:rPr>
          <w:rFonts w:eastAsia="Calibri" w:cs="Times New Roman"/>
          <w:u w:val="single"/>
        </w:rPr>
        <w:t>"Should" is "used . . . to express duty, obligation</w:t>
      </w:r>
      <w:r w:rsidRPr="008049F8">
        <w:rPr>
          <w:rFonts w:eastAsia="Calibri" w:cs="Times New Roman"/>
          <w:sz w:val="16"/>
        </w:rPr>
        <w:t xml:space="preserve">, propriety, or expediency." Webster's Third New International Dictionary 2104 (2002). Courts  [**15] interpreting the word in various contexts have drawn conflicting conclusions, although </w:t>
      </w:r>
      <w:r w:rsidRPr="008049F8">
        <w:rPr>
          <w:rFonts w:eastAsia="Calibri" w:cs="Times New Roman"/>
          <w:u w:val="single"/>
        </w:rPr>
        <w:t xml:space="preserve">the </w:t>
      </w:r>
      <w:r w:rsidRPr="008049F8">
        <w:rPr>
          <w:rFonts w:eastAsia="Calibri" w:cs="Times New Roman"/>
          <w:b/>
          <w:iCs/>
          <w:u w:val="single"/>
        </w:rPr>
        <w:t>weight of authority</w:t>
      </w:r>
      <w:r w:rsidRPr="008049F8">
        <w:rPr>
          <w:rFonts w:eastAsia="Calibri" w:cs="Times New Roman"/>
          <w:u w:val="single"/>
        </w:rPr>
        <w:t xml:space="preserve"> appears to favor interpreting "should" in an </w:t>
      </w:r>
      <w:r w:rsidRPr="008049F8">
        <w:rPr>
          <w:rFonts w:eastAsia="Calibri" w:cs="Times New Roman"/>
          <w:b/>
          <w:iCs/>
          <w:u w:val="single"/>
        </w:rPr>
        <w:t>imperative, obligatory sense</w:t>
      </w:r>
      <w:r w:rsidRPr="008049F8">
        <w:rPr>
          <w:rFonts w:eastAsia="Calibri" w:cs="Times New Roman"/>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8049F8">
        <w:rPr>
          <w:rFonts w:eastAsia="Calibri" w:cs="Times New Roman"/>
          <w:u w:val="single"/>
        </w:rPr>
        <w:t xml:space="preserve">In the courts of other states </w:t>
      </w:r>
      <w:r w:rsidRPr="008049F8">
        <w:rPr>
          <w:rFonts w:eastAsia="Calibri" w:cs="Times New Roman"/>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8049F8">
        <w:rPr>
          <w:rFonts w:eastAsia="Calibri" w:cs="Times New Roman"/>
          <w:u w:val="single"/>
        </w:rPr>
        <w:t xml:space="preserve">the word "conveys a sense of duty and obligation and </w:t>
      </w:r>
      <w:r w:rsidRPr="008049F8">
        <w:rPr>
          <w:rFonts w:eastAsia="Calibri" w:cs="Times New Roman"/>
          <w:b/>
          <w:iCs/>
          <w:u w:val="single"/>
        </w:rPr>
        <w:t>could not be misunderstood</w:t>
      </w:r>
      <w:r w:rsidRPr="008049F8">
        <w:rPr>
          <w:rFonts w:eastAsia="Calibri" w:cs="Times New Roman"/>
          <w:u w:val="single"/>
        </w:rPr>
        <w:t xml:space="preserve"> </w:t>
      </w:r>
      <w:r w:rsidRPr="008049F8">
        <w:rPr>
          <w:rFonts w:eastAsia="Calibri" w:cs="Times New Roman"/>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8049F8">
        <w:rPr>
          <w:rFonts w:eastAsia="Calibri" w:cs="Times New Roman"/>
          <w:u w:val="single"/>
        </w:rPr>
        <w:t>courts interpreting the word "should</w:t>
      </w:r>
      <w:r w:rsidRPr="008049F8">
        <w:rPr>
          <w:rFonts w:eastAsia="Calibri" w:cs="Times New Roman"/>
          <w:sz w:val="16"/>
        </w:rPr>
        <w:t xml:space="preserve">" in other types of jury instructions  [**16] </w:t>
      </w:r>
      <w:r w:rsidRPr="008049F8">
        <w:rPr>
          <w:rFonts w:eastAsia="Calibri" w:cs="Times New Roman"/>
          <w:u w:val="single"/>
        </w:rPr>
        <w:t>have</w:t>
      </w:r>
      <w:r w:rsidRPr="008049F8">
        <w:rPr>
          <w:rFonts w:eastAsia="Calibri" w:cs="Times New Roman"/>
          <w:sz w:val="16"/>
        </w:rPr>
        <w:t xml:space="preserve"> also </w:t>
      </w:r>
      <w:r w:rsidRPr="008049F8">
        <w:rPr>
          <w:rFonts w:eastAsia="Calibri" w:cs="Times New Roman"/>
          <w:u w:val="single"/>
        </w:rPr>
        <w:t>found that the word conveys</w:t>
      </w:r>
      <w:r w:rsidRPr="008049F8">
        <w:rPr>
          <w:rFonts w:eastAsia="Calibri" w:cs="Times New Roman"/>
          <w:sz w:val="16"/>
        </w:rPr>
        <w:t xml:space="preserve"> to the jury </w:t>
      </w:r>
      <w:r w:rsidRPr="008049F8">
        <w:rPr>
          <w:rFonts w:eastAsia="Calibri" w:cs="Times New Roman"/>
          <w:u w:val="single"/>
        </w:rPr>
        <w:t xml:space="preserve">a sense of duty or obligation and </w:t>
      </w:r>
      <w:r w:rsidRPr="008049F8">
        <w:rPr>
          <w:rFonts w:eastAsia="Calibri" w:cs="Times New Roman"/>
          <w:b/>
          <w:iCs/>
          <w:u w:val="single"/>
        </w:rPr>
        <w:t>not discretion</w:t>
      </w:r>
      <w:r w:rsidRPr="008049F8">
        <w:rPr>
          <w:rFonts w:eastAsia="Calibri" w:cs="Times New Roman"/>
          <w:sz w:val="16"/>
        </w:rPr>
        <w:t xml:space="preserve">. In Little v. State, 261 Ark. 859, 554 S.W.2d 312, 324 (Ark. 1977), </w:t>
      </w:r>
      <w:r w:rsidRPr="008049F8">
        <w:rPr>
          <w:rFonts w:eastAsia="Calibri" w:cs="Times New Roman"/>
          <w:u w:val="single"/>
        </w:rPr>
        <w:t>the Arkansas Supreme Court interpreted the word "should"</w:t>
      </w:r>
      <w:r w:rsidRPr="008049F8">
        <w:rPr>
          <w:rFonts w:eastAsia="Calibri" w:cs="Times New Roman"/>
          <w:sz w:val="16"/>
        </w:rPr>
        <w:t xml:space="preserve"> in an instruction on circumstantial evidence </w:t>
      </w:r>
      <w:r w:rsidRPr="008049F8">
        <w:rPr>
          <w:rFonts w:eastAsia="Calibri" w:cs="Times New Roman"/>
          <w:u w:val="single"/>
        </w:rPr>
        <w:t xml:space="preserve">as </w:t>
      </w:r>
      <w:r w:rsidRPr="008049F8">
        <w:rPr>
          <w:rFonts w:eastAsia="Calibri" w:cs="Times New Roman"/>
          <w:b/>
          <w:iCs/>
          <w:u w:val="single"/>
        </w:rPr>
        <w:t>synonymous with the word "must"</w:t>
      </w:r>
      <w:r w:rsidRPr="008049F8">
        <w:rPr>
          <w:rFonts w:eastAsia="Calibri" w:cs="Times New Roman"/>
          <w:sz w:val="16"/>
        </w:rPr>
        <w:t xml:space="preserve"> and rejected the defendant's argument that the jury may have been misled by the court's use of the word in the instruction. Similarly, </w:t>
      </w:r>
      <w:r w:rsidRPr="008049F8">
        <w:rPr>
          <w:rFonts w:eastAsia="Calibri" w:cs="Times New Roman"/>
          <w:u w:val="single"/>
        </w:rPr>
        <w:t>the Missouri Supreme Court rejected a defendant's argument that the court erred by not using the word "should" in an instruction</w:t>
      </w:r>
      <w:r w:rsidRPr="008049F8">
        <w:rPr>
          <w:rFonts w:eastAsia="Calibri" w:cs="Times New Roman"/>
          <w:sz w:val="16"/>
        </w:rPr>
        <w:t xml:space="preserve"> on witness credibility </w:t>
      </w:r>
      <w:r w:rsidRPr="008049F8">
        <w:rPr>
          <w:rFonts w:eastAsia="Calibri" w:cs="Times New Roman"/>
          <w:u w:val="single"/>
        </w:rPr>
        <w:t xml:space="preserve">which used the word "must" because the two words have the </w:t>
      </w:r>
      <w:r w:rsidRPr="008049F8">
        <w:rPr>
          <w:rFonts w:eastAsia="Calibri" w:cs="Times New Roman"/>
          <w:b/>
          <w:iCs/>
          <w:u w:val="single"/>
        </w:rPr>
        <w:t>same meaning</w:t>
      </w:r>
      <w:r w:rsidRPr="008049F8">
        <w:rPr>
          <w:rFonts w:eastAsia="Calibri" w:cs="Times New Roman"/>
          <w:sz w:val="16"/>
        </w:rPr>
        <w:t xml:space="preserve">. State v. Rack, 318 S.W.2d 211, 215 (Mo. 1958).   [*318]  In applying a child support statute, </w:t>
      </w:r>
      <w:r w:rsidRPr="008049F8">
        <w:rPr>
          <w:rFonts w:eastAsia="Calibri" w:cs="Times New Roman"/>
          <w:u w:val="single"/>
        </w:rPr>
        <w:t>the Arizona Court</w:t>
      </w:r>
      <w:r w:rsidRPr="008049F8">
        <w:rPr>
          <w:rFonts w:eastAsia="Calibri" w:cs="Times New Roman"/>
          <w:sz w:val="16"/>
        </w:rPr>
        <w:t xml:space="preserve"> of Appeals </w:t>
      </w:r>
      <w:r w:rsidRPr="008049F8">
        <w:rPr>
          <w:rFonts w:eastAsia="Calibri" w:cs="Times New Roman"/>
          <w:u w:val="single"/>
        </w:rPr>
        <w:t xml:space="preserve">concluded that a legislature's or commission's use of the word "should" is meant to convey </w:t>
      </w:r>
      <w:r w:rsidRPr="008049F8">
        <w:rPr>
          <w:rFonts w:eastAsia="Calibri" w:cs="Times New Roman"/>
          <w:b/>
          <w:iCs/>
          <w:u w:val="single"/>
        </w:rPr>
        <w:t>duty</w:t>
      </w:r>
      <w:r w:rsidRPr="008049F8">
        <w:rPr>
          <w:rFonts w:eastAsia="Calibri" w:cs="Times New Roman"/>
          <w:u w:val="single"/>
        </w:rPr>
        <w:t xml:space="preserve"> or </w:t>
      </w:r>
      <w:r w:rsidRPr="008049F8">
        <w:rPr>
          <w:rFonts w:eastAsia="Calibri" w:cs="Times New Roman"/>
          <w:b/>
          <w:iCs/>
          <w:u w:val="single"/>
        </w:rPr>
        <w:t>obligation</w:t>
      </w:r>
      <w:r w:rsidRPr="008049F8">
        <w:rPr>
          <w:rFonts w:eastAsia="Calibri" w:cs="Times New Roman"/>
          <w:sz w:val="16"/>
        </w:rPr>
        <w:t>. McNutt v. McNutt, 203 Ariz. 28, 49 P.3d 300, 306 (Ariz. Ct. App. 2002) (finding a statute stating that child support expenditures "should" be allocated for the purpose of parents' federal tax exemption to be mandatory).</w:t>
      </w:r>
    </w:p>
    <w:p w14:paraId="1F6F3813" w14:textId="77777777" w:rsidR="002A2959" w:rsidRPr="008049F8" w:rsidRDefault="002A2959" w:rsidP="002A2959">
      <w:pPr>
        <w:rPr>
          <w:rFonts w:eastAsia="Calibri" w:cs="Times New Roman"/>
        </w:rPr>
      </w:pPr>
    </w:p>
    <w:p w14:paraId="08C6E5A8" w14:textId="77777777" w:rsidR="002A2959" w:rsidRPr="008049F8" w:rsidRDefault="002A2959" w:rsidP="002A2959">
      <w:pPr>
        <w:keepNext/>
        <w:keepLines/>
        <w:spacing w:before="40" w:after="0"/>
        <w:outlineLvl w:val="3"/>
        <w:rPr>
          <w:rFonts w:eastAsia="Times New Roman" w:cs="Times New Roman"/>
          <w:b/>
          <w:iCs/>
          <w:sz w:val="26"/>
        </w:rPr>
      </w:pPr>
      <w:r w:rsidRPr="008049F8">
        <w:rPr>
          <w:rFonts w:eastAsia="Times New Roman" w:cs="Times New Roman"/>
          <w:b/>
          <w:iCs/>
          <w:sz w:val="26"/>
        </w:rPr>
        <w:t>“Should” means must – its mandatory</w:t>
      </w:r>
    </w:p>
    <w:p w14:paraId="51650CB6" w14:textId="77777777" w:rsidR="002A2959" w:rsidRPr="008049F8" w:rsidRDefault="002A2959" w:rsidP="002A2959">
      <w:pPr>
        <w:rPr>
          <w:rFonts w:eastAsia="Calibri" w:cs="Times New Roman"/>
          <w:color w:val="0D0D0D"/>
        </w:rPr>
      </w:pPr>
      <w:r w:rsidRPr="008049F8">
        <w:rPr>
          <w:rFonts w:eastAsia="Calibri" w:cs="Arial"/>
          <w:b/>
          <w:bCs/>
          <w:iCs/>
          <w:szCs w:val="28"/>
        </w:rPr>
        <w:t>Foresi 32</w:t>
      </w:r>
      <w:r w:rsidRPr="008049F8">
        <w:rPr>
          <w:rFonts w:eastAsia="Calibri" w:cs="Times New Roman"/>
        </w:rPr>
        <w:t xml:space="preserve"> (Remo Foresi v. Hudson Coal Co., Superior Court of Pennsylvania, </w:t>
      </w:r>
      <w:r w:rsidRPr="008049F8">
        <w:rPr>
          <w:rFonts w:eastAsia="Calibri" w:cs="Times New Roman"/>
          <w:color w:val="0D0D0D"/>
        </w:rPr>
        <w:t>106 Pa. Super. 307; 161 A. 910; 1932 Pa. Super. LEXIS 239, 7-14, Lexis)</w:t>
      </w:r>
    </w:p>
    <w:p w14:paraId="2CA5822D" w14:textId="77777777" w:rsidR="002A2959" w:rsidRPr="008049F8" w:rsidRDefault="002A2959" w:rsidP="002A2959">
      <w:pPr>
        <w:rPr>
          <w:rFonts w:eastAsia="Calibri" w:cs="Times New Roman"/>
          <w:color w:val="0D0D0D"/>
          <w:sz w:val="16"/>
        </w:rPr>
      </w:pPr>
      <w:r w:rsidRPr="008049F8">
        <w:rPr>
          <w:rFonts w:eastAsia="Calibri" w:cs="Times New Roman"/>
          <w:u w:val="single"/>
        </w:rPr>
        <w:t>As regards the mandatory character of the rule, the word 'should'</w:t>
      </w:r>
      <w:r w:rsidRPr="008049F8">
        <w:rPr>
          <w:rFonts w:eastAsia="Calibri" w:cs="Times New Roman"/>
          <w:color w:val="0D0D0D"/>
          <w:sz w:val="16"/>
        </w:rPr>
        <w:t xml:space="preserve"> is not only an auxiliary verb, it </w:t>
      </w:r>
      <w:r w:rsidRPr="008049F8">
        <w:rPr>
          <w:rFonts w:eastAsia="Calibri" w:cs="Times New Roman"/>
          <w:u w:val="single"/>
        </w:rPr>
        <w:t>is</w:t>
      </w:r>
      <w:r w:rsidRPr="008049F8">
        <w:rPr>
          <w:rFonts w:eastAsia="Calibri" w:cs="Times New Roman"/>
          <w:color w:val="0D0D0D"/>
          <w:sz w:val="16"/>
        </w:rPr>
        <w:t xml:space="preserve"> also </w:t>
      </w:r>
      <w:r w:rsidRPr="008049F8">
        <w:rPr>
          <w:rFonts w:eastAsia="Calibri" w:cs="Times New Roman"/>
          <w:u w:val="single"/>
        </w:rPr>
        <w:t>the preterite of the verb, 'shall' and has for one of its meanings as</w:t>
      </w:r>
      <w:r w:rsidRPr="008049F8">
        <w:rPr>
          <w:rFonts w:eastAsia="Calibri" w:cs="Times New Roman"/>
          <w:color w:val="0D0D0D"/>
          <w:sz w:val="16"/>
        </w:rPr>
        <w:t xml:space="preserve"> defined in the Century Dictionary: "</w:t>
      </w:r>
      <w:r w:rsidRPr="008049F8">
        <w:rPr>
          <w:rFonts w:eastAsia="Calibri" w:cs="Times New Roman"/>
          <w:u w:val="single"/>
        </w:rPr>
        <w:t>Obliged or compelled (to); would have (to); must; ought (to); used with an infinitive</w:t>
      </w:r>
      <w:r w:rsidRPr="008049F8">
        <w:rPr>
          <w:rFonts w:eastAsia="Calibri" w:cs="Times New Roman"/>
          <w:color w:val="0D0D0D"/>
          <w:sz w:val="16"/>
        </w:rPr>
        <w:t xml:space="preserve"> (without to) </w:t>
      </w:r>
      <w:r w:rsidRPr="008049F8">
        <w:rPr>
          <w:rFonts w:eastAsia="Calibri" w:cs="Times New Roman"/>
          <w:u w:val="single"/>
        </w:rPr>
        <w:t>to express obligation, necessity or duty in connection with some act yet to be carried out."</w:t>
      </w:r>
      <w:r w:rsidRPr="008049F8">
        <w:rPr>
          <w:rFonts w:eastAsia="Calibri" w:cs="Times New Roman"/>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8049F8">
        <w:rPr>
          <w:rFonts w:eastAsia="Calibri" w:cs="Times New Roman"/>
          <w:u w:val="single"/>
        </w:rPr>
        <w:t xml:space="preserve">, the word 'should' is </w:t>
      </w:r>
      <w:r w:rsidRPr="008049F8">
        <w:rPr>
          <w:rFonts w:eastAsia="Calibri" w:cs="Times New Roman"/>
          <w:b/>
          <w:iCs/>
          <w:u w:val="single"/>
        </w:rPr>
        <w:t>not used in an advisory sense</w:t>
      </w:r>
      <w:r w:rsidRPr="008049F8">
        <w:rPr>
          <w:rFonts w:eastAsia="Calibri" w:cs="Times New Roman"/>
          <w:u w:val="single"/>
        </w:rPr>
        <w:t xml:space="preserve"> but has the force or meaning of 'must', or 'ought to' and carries</w:t>
      </w:r>
      <w:r w:rsidRPr="008049F8">
        <w:rPr>
          <w:rFonts w:eastAsia="Calibri" w:cs="Times New Roman"/>
          <w:color w:val="0D0D0D"/>
          <w:sz w:val="16"/>
        </w:rPr>
        <w:t xml:space="preserve"> [***8]  </w:t>
      </w:r>
      <w:r w:rsidRPr="008049F8">
        <w:rPr>
          <w:rFonts w:eastAsia="Calibri" w:cs="Times New Roman"/>
          <w:u w:val="single"/>
        </w:rPr>
        <w:t>with it the sense of</w:t>
      </w:r>
      <w:r w:rsidRPr="008049F8">
        <w:rPr>
          <w:rFonts w:eastAsia="Calibri" w:cs="Times New Roman"/>
          <w:color w:val="0D0D0D"/>
          <w:sz w:val="16"/>
        </w:rPr>
        <w:t xml:space="preserve">  [*313]  </w:t>
      </w:r>
      <w:r w:rsidRPr="008049F8">
        <w:rPr>
          <w:rFonts w:eastAsia="Calibri" w:cs="Times New Roman"/>
          <w:u w:val="single"/>
        </w:rPr>
        <w:t xml:space="preserve">obligation and duty equivalent to </w:t>
      </w:r>
      <w:r w:rsidRPr="008049F8">
        <w:rPr>
          <w:rFonts w:eastAsia="Calibri" w:cs="Times New Roman"/>
          <w:b/>
          <w:iCs/>
          <w:u w:val="single"/>
        </w:rPr>
        <w:t>compulsion</w:t>
      </w:r>
      <w:r w:rsidRPr="008049F8">
        <w:rPr>
          <w:rFonts w:eastAsia="Calibri" w:cs="Times New Roman"/>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47FCCF1" w14:textId="77777777" w:rsidR="002A2959" w:rsidRPr="008049F8" w:rsidRDefault="002A2959" w:rsidP="002A2959">
      <w:pPr>
        <w:rPr>
          <w:rFonts w:eastAsia="Calibri" w:cs="Times New Roman"/>
        </w:rPr>
      </w:pPr>
    </w:p>
    <w:p w14:paraId="15E6162A" w14:textId="77777777" w:rsidR="002A2959" w:rsidRPr="008049F8" w:rsidRDefault="002A2959" w:rsidP="002A2959">
      <w:pPr>
        <w:keepNext/>
        <w:keepLines/>
        <w:spacing w:before="40" w:after="0"/>
        <w:outlineLvl w:val="3"/>
        <w:rPr>
          <w:rFonts w:eastAsia="Times New Roman" w:cs="Times New Roman"/>
          <w:b/>
          <w:iCs/>
          <w:sz w:val="26"/>
        </w:rPr>
      </w:pPr>
      <w:r w:rsidRPr="008049F8">
        <w:rPr>
          <w:rFonts w:eastAsia="Times New Roman" w:cs="Times New Roman"/>
          <w:b/>
          <w:iCs/>
          <w:sz w:val="26"/>
        </w:rPr>
        <w:t>Should means must</w:t>
      </w:r>
    </w:p>
    <w:p w14:paraId="36ED1037" w14:textId="77777777" w:rsidR="002A2959" w:rsidRPr="008049F8" w:rsidRDefault="002A2959" w:rsidP="002A2959">
      <w:pPr>
        <w:rPr>
          <w:rFonts w:eastAsia="Calibri" w:cs="Times New Roman"/>
        </w:rPr>
      </w:pPr>
      <w:r w:rsidRPr="008049F8">
        <w:rPr>
          <w:rFonts w:eastAsia="Calibri" w:cs="Times New Roman"/>
          <w:b/>
          <w:bCs/>
          <w:sz w:val="26"/>
        </w:rPr>
        <w:t>Words &amp; Phrases 6</w:t>
      </w:r>
      <w:r w:rsidRPr="008049F8">
        <w:rPr>
          <w:rFonts w:eastAsia="Calibri" w:cs="Times New Roman"/>
        </w:rPr>
        <w:t xml:space="preserve"> (Permanent Edition 39, p. 369)</w:t>
      </w:r>
    </w:p>
    <w:p w14:paraId="3F93E858" w14:textId="77777777" w:rsidR="002A2959" w:rsidRPr="008049F8" w:rsidRDefault="002A2959" w:rsidP="002A2959">
      <w:pPr>
        <w:rPr>
          <w:rFonts w:eastAsia="Calibri" w:cs="Times New Roman"/>
          <w:sz w:val="16"/>
        </w:rPr>
      </w:pPr>
      <w:r w:rsidRPr="008049F8">
        <w:rPr>
          <w:rFonts w:eastAsia="Calibri" w:cs="Times New Roman"/>
          <w:sz w:val="16"/>
        </w:rPr>
        <w:t xml:space="preserve">C.D.Cal. 2005.  </w:t>
      </w:r>
      <w:r w:rsidRPr="008049F8">
        <w:rPr>
          <w:rFonts w:eastAsia="SimSun" w:cs="Times New Roman"/>
          <w:sz w:val="20"/>
          <w:u w:val="single"/>
          <w:lang w:eastAsia="zh-CN"/>
        </w:rPr>
        <w:t>“Should,”</w:t>
      </w:r>
      <w:r w:rsidRPr="008049F8">
        <w:rPr>
          <w:rFonts w:eastAsia="Calibri" w:cs="Times New Roman"/>
          <w:sz w:val="16"/>
        </w:rPr>
        <w:t xml:space="preserve"> as used in the Social Security Administration’s ruling stating that an ALJ should call on the services of a medical advisor when onset must be inferred, </w:t>
      </w:r>
      <w:r w:rsidRPr="008049F8">
        <w:rPr>
          <w:rFonts w:eastAsia="SimSun" w:cs="Times New Roman"/>
          <w:sz w:val="20"/>
          <w:u w:val="single"/>
          <w:lang w:eastAsia="zh-CN"/>
        </w:rPr>
        <w:t>means “must.”</w:t>
      </w:r>
      <w:r w:rsidRPr="008049F8">
        <w:rPr>
          <w:rFonts w:eastAsia="Calibri" w:cs="Times New Roman"/>
          <w:sz w:val="16"/>
        </w:rPr>
        <w:t>—Herrera v. Barnhart, 379 F.Supp.2d 1103.—Social S 142.5.</w:t>
      </w:r>
    </w:p>
    <w:p w14:paraId="2845540F" w14:textId="77777777" w:rsidR="002A2959" w:rsidRDefault="002A2959" w:rsidP="002A2959">
      <w:pPr>
        <w:rPr>
          <w:u w:val="single"/>
        </w:rPr>
      </w:pPr>
    </w:p>
    <w:p w14:paraId="06B67FFF" w14:textId="77777777" w:rsidR="002A2959" w:rsidRPr="008049F8" w:rsidRDefault="002A2959" w:rsidP="002A2959">
      <w:pPr>
        <w:keepNext/>
        <w:keepLines/>
        <w:spacing w:before="40" w:after="0"/>
        <w:outlineLvl w:val="3"/>
        <w:rPr>
          <w:rFonts w:eastAsia="Times New Roman" w:cs="Times New Roman"/>
          <w:b/>
          <w:iCs/>
          <w:sz w:val="26"/>
        </w:rPr>
      </w:pPr>
      <w:r w:rsidRPr="008049F8">
        <w:rPr>
          <w:rFonts w:eastAsia="Times New Roman" w:cs="Times New Roman"/>
          <w:b/>
          <w:iCs/>
          <w:sz w:val="26"/>
        </w:rPr>
        <w:t>“Substantial” requires a certain mandate</w:t>
      </w:r>
    </w:p>
    <w:p w14:paraId="22590420" w14:textId="77777777" w:rsidR="002A2959" w:rsidRPr="008049F8" w:rsidRDefault="002A2959" w:rsidP="002A2959">
      <w:pPr>
        <w:rPr>
          <w:rFonts w:eastAsia="SimSun" w:cs="Times New Roman"/>
          <w:u w:val="single"/>
          <w:lang w:eastAsia="zh-CN"/>
        </w:rPr>
      </w:pPr>
      <w:r w:rsidRPr="008049F8">
        <w:rPr>
          <w:rFonts w:eastAsia="Calibri" w:cs="Times New Roman"/>
          <w:b/>
          <w:bCs/>
          <w:sz w:val="26"/>
        </w:rPr>
        <w:t>Words and Phrases 64</w:t>
      </w:r>
      <w:r w:rsidRPr="008049F8">
        <w:rPr>
          <w:rFonts w:eastAsia="SimSun" w:cs="Times New Roman"/>
          <w:lang w:eastAsia="zh-CN"/>
        </w:rPr>
        <w:t xml:space="preserve"> (40W&amp;P 759)</w:t>
      </w:r>
    </w:p>
    <w:p w14:paraId="4BFFF2BA" w14:textId="77777777" w:rsidR="002A2959" w:rsidRPr="008049F8" w:rsidRDefault="002A2959" w:rsidP="002A2959">
      <w:pPr>
        <w:rPr>
          <w:rFonts w:eastAsia="SimSun" w:cs="Times New Roman"/>
          <w:sz w:val="16"/>
          <w:lang w:eastAsia="zh-CN"/>
        </w:rPr>
      </w:pPr>
      <w:r w:rsidRPr="008049F8">
        <w:rPr>
          <w:rFonts w:eastAsia="Calibri" w:cs="Times New Roman"/>
          <w:u w:val="single"/>
        </w:rPr>
        <w:t>The words</w:t>
      </w:r>
      <w:r w:rsidRPr="008049F8">
        <w:rPr>
          <w:rFonts w:eastAsia="SimSun" w:cs="Times New Roman"/>
          <w:sz w:val="16"/>
          <w:lang w:eastAsia="zh-CN"/>
        </w:rPr>
        <w:t xml:space="preserve">" outward, open, actual, visible, </w:t>
      </w:r>
      <w:r w:rsidRPr="008049F8">
        <w:rPr>
          <w:rFonts w:eastAsia="Calibri" w:cs="Times New Roman"/>
          <w:u w:val="single"/>
        </w:rPr>
        <w:t>substantial</w:t>
      </w:r>
      <w:r w:rsidRPr="008049F8">
        <w:rPr>
          <w:rFonts w:eastAsia="SimSun" w:cs="Times New Roman"/>
          <w:sz w:val="16"/>
          <w:lang w:eastAsia="zh-CN"/>
        </w:rPr>
        <w:t xml:space="preserve">, and exclusive," in connection with a change of possession, mean substantially the same thing. They </w:t>
      </w:r>
      <w:r w:rsidRPr="008049F8">
        <w:rPr>
          <w:rFonts w:eastAsia="Calibri" w:cs="Times New Roman"/>
          <w:u w:val="single"/>
        </w:rPr>
        <w:t>mean not concealed</w:t>
      </w:r>
      <w:r w:rsidRPr="008049F8">
        <w:rPr>
          <w:rFonts w:eastAsia="SimSun" w:cs="Times New Roman"/>
          <w:sz w:val="16"/>
          <w:lang w:eastAsia="zh-CN"/>
        </w:rPr>
        <w:t xml:space="preserve">; not hidden; exposed to view; free from concealment, dissimulation, reserve, or disguise; in full existence; </w:t>
      </w:r>
      <w:r w:rsidRPr="008049F8">
        <w:rPr>
          <w:rFonts w:eastAsia="Calibri" w:cs="Times New Roman"/>
          <w:u w:val="single"/>
        </w:rPr>
        <w:t>denoting that which not merely can be, but is opposed to potential</w:t>
      </w:r>
      <w:r w:rsidRPr="008049F8">
        <w:rPr>
          <w:rFonts w:eastAsia="SimSun" w:cs="Times New Roman"/>
          <w:szCs w:val="20"/>
          <w:u w:val="single"/>
        </w:rPr>
        <w:t>,</w:t>
      </w:r>
      <w:r w:rsidRPr="008049F8">
        <w:rPr>
          <w:rFonts w:eastAsia="SimSun" w:cs="Times New Roman"/>
          <w:sz w:val="16"/>
          <w:lang w:eastAsia="zh-CN"/>
        </w:rPr>
        <w:t xml:space="preserve"> apparent, constructive, and imaginary; veritable; genuine; </w:t>
      </w:r>
      <w:r w:rsidRPr="008049F8">
        <w:rPr>
          <w:rFonts w:eastAsia="Calibri" w:cs="Times New Roman"/>
          <w:b/>
          <w:iCs/>
          <w:u w:val="single"/>
        </w:rPr>
        <w:t>certain</w:t>
      </w:r>
      <w:r w:rsidRPr="008049F8">
        <w:rPr>
          <w:rFonts w:eastAsia="Calibri" w:cs="Times New Roman"/>
          <w:u w:val="single"/>
        </w:rPr>
        <w:t xml:space="preserve">: absolute: </w:t>
      </w:r>
      <w:r w:rsidRPr="008049F8">
        <w:rPr>
          <w:rFonts w:eastAsia="Calibri" w:cs="Times New Roman"/>
          <w:b/>
          <w:iCs/>
          <w:u w:val="single"/>
        </w:rPr>
        <w:t>real at present time</w:t>
      </w:r>
      <w:r w:rsidRPr="008049F8">
        <w:rPr>
          <w:rFonts w:eastAsia="SimSun" w:cs="Times New Roman"/>
          <w:sz w:val="16"/>
          <w:lang w:eastAsia="zh-CN"/>
        </w:rPr>
        <w:t>, as a matter of fact, not merely nominal; opposed to form; actually existing; true; not including, admitting, or pertaining to any others; undivided; sole; opposed to inclusive.</w:t>
      </w:r>
    </w:p>
    <w:p w14:paraId="1A0669EA" w14:textId="77777777" w:rsidR="002A2959" w:rsidRPr="00152A2E" w:rsidRDefault="002A2959" w:rsidP="00152A2E">
      <w:pPr>
        <w:rPr>
          <w:u w:val="single"/>
        </w:rPr>
      </w:pPr>
    </w:p>
    <w:p w14:paraId="1BE58EA4" w14:textId="414A9A59" w:rsidR="001F7241" w:rsidRPr="001F7241" w:rsidRDefault="001F7241" w:rsidP="001F7241">
      <w:pPr>
        <w:pStyle w:val="Heading1"/>
      </w:pPr>
      <w:r>
        <w:t>AFF</w:t>
      </w:r>
    </w:p>
    <w:p w14:paraId="7A2E1005" w14:textId="54299ABC" w:rsidR="007D34A2" w:rsidRDefault="007D34A2" w:rsidP="00EE36D1">
      <w:pPr>
        <w:rPr>
          <w:sz w:val="12"/>
        </w:rPr>
      </w:pPr>
    </w:p>
    <w:p w14:paraId="4D384801" w14:textId="77777777" w:rsidR="00D96AB5" w:rsidRDefault="00D96AB5" w:rsidP="00D96AB5">
      <w:pPr>
        <w:pStyle w:val="Heading2"/>
      </w:pPr>
      <w:r>
        <w:t>Solvency</w:t>
      </w:r>
    </w:p>
    <w:p w14:paraId="032F3997" w14:textId="77777777" w:rsidR="00D96AB5" w:rsidRDefault="00D96AB5" w:rsidP="00D96AB5">
      <w:pPr>
        <w:pStyle w:val="Heading3"/>
      </w:pPr>
      <w:r>
        <w:t>Solvency Deficit --- NGA Fails</w:t>
      </w:r>
    </w:p>
    <w:p w14:paraId="45C1068F" w14:textId="77777777" w:rsidR="00D96AB5" w:rsidRPr="00F12990" w:rsidRDefault="00D96AB5" w:rsidP="00D96AB5">
      <w:pPr>
        <w:pStyle w:val="Heading4"/>
      </w:pPr>
      <w:r>
        <w:t xml:space="preserve">NGA Threat Fails — it lacks influence because of polarization and bureaucracy AND states are increasingly circumventing the NGA. </w:t>
      </w:r>
    </w:p>
    <w:p w14:paraId="19257857" w14:textId="77777777" w:rsidR="00D96AB5" w:rsidRPr="00F12990" w:rsidRDefault="00D96AB5" w:rsidP="00D96AB5">
      <w:r w:rsidRPr="00FC0A6C">
        <w:rPr>
          <w:rStyle w:val="Style13ptBold"/>
          <w:rFonts w:asciiTheme="minorHAnsi" w:hAnsiTheme="minorHAnsi" w:cstheme="minorHAnsi"/>
        </w:rPr>
        <w:t>Miller 15</w:t>
      </w:r>
      <w:r>
        <w:rPr>
          <w:rStyle w:val="Style13ptBold"/>
          <w:rFonts w:asciiTheme="minorHAnsi" w:hAnsiTheme="minorHAnsi" w:cstheme="minorHAnsi"/>
        </w:rPr>
        <w:t xml:space="preserve"> (</w:t>
      </w:r>
      <w:r w:rsidRPr="00FC0A6C">
        <w:t xml:space="preserve">Zeke J. Miller, White House Correspondent at </w:t>
      </w:r>
      <w:r w:rsidRPr="00FC0A6C">
        <w:rPr>
          <w:i/>
        </w:rPr>
        <w:t>Time</w:t>
      </w:r>
      <w:r w:rsidRPr="00FC0A6C">
        <w:t xml:space="preserve"> Magazine, 2015 “Governors in D.C.: Beset By Lobbyists, Riven By Partisanship,” </w:t>
      </w:r>
      <w:r w:rsidRPr="00FC0A6C">
        <w:rPr>
          <w:i/>
        </w:rPr>
        <w:t>Time</w:t>
      </w:r>
      <w:r w:rsidRPr="00FC0A6C">
        <w:t>, February 23</w:t>
      </w:r>
      <w:r w:rsidRPr="00FC0A6C">
        <w:rPr>
          <w:vertAlign w:val="superscript"/>
        </w:rPr>
        <w:t>rd</w:t>
      </w:r>
      <w:r w:rsidRPr="00FC0A6C">
        <w:t xml:space="preserve">, Available Online at </w:t>
      </w:r>
      <w:hyperlink r:id="rId63" w:history="1">
        <w:r w:rsidRPr="00FC0A6C">
          <w:rPr>
            <w:rStyle w:val="Hyperlink"/>
            <w:rFonts w:asciiTheme="minorHAnsi" w:hAnsiTheme="minorHAnsi" w:cstheme="minorHAnsi"/>
          </w:rPr>
          <w:t>https://time.com/3717941/national-governors-association/</w:t>
        </w:r>
      </w:hyperlink>
      <w:r w:rsidRPr="00FC0A6C">
        <w:t xml:space="preserve">, Accessed </w:t>
      </w:r>
      <w:r>
        <w:t>7-10-2021, AK</w:t>
      </w:r>
      <w:r w:rsidRPr="00FC0A6C">
        <w:t>)</w:t>
      </w:r>
    </w:p>
    <w:p w14:paraId="4D866AA9" w14:textId="77777777" w:rsidR="00D96AB5" w:rsidRPr="00616A34" w:rsidRDefault="00D96AB5" w:rsidP="00D96AB5">
      <w:pPr>
        <w:rPr>
          <w:rStyle w:val="StyleUnderline"/>
        </w:rPr>
      </w:pPr>
      <w:r w:rsidRPr="00616A34">
        <w:rPr>
          <w:sz w:val="16"/>
        </w:rPr>
        <w:t xml:space="preserve">But </w:t>
      </w:r>
      <w:r w:rsidRPr="00616A34">
        <w:rPr>
          <w:rStyle w:val="StyleUnderline"/>
        </w:rPr>
        <w:t>in recent years, governors and staff say, even the constant presence of influence peddlers has begun to wear on the members of the NGA, as the organization has lost influence, driven by concerns about a slow-moving organization and growing polarization among the governors, who increasingly favor party-specific Governor gatherings.</w:t>
      </w:r>
    </w:p>
    <w:p w14:paraId="38B6B30E" w14:textId="77777777" w:rsidR="00D96AB5" w:rsidRPr="00616A34" w:rsidRDefault="00D96AB5" w:rsidP="00D96AB5">
      <w:pPr>
        <w:rPr>
          <w:sz w:val="16"/>
        </w:rPr>
      </w:pPr>
      <w:r w:rsidRPr="00616A34">
        <w:rPr>
          <w:rStyle w:val="StyleUnderline"/>
        </w:rPr>
        <w:t>“It’s a lobbyist-fest,”</w:t>
      </w:r>
      <w:r w:rsidRPr="00616A34">
        <w:rPr>
          <w:sz w:val="16"/>
        </w:rPr>
        <w:t xml:space="preserve"> said the chief of staff to one governor of the NGA. “And worse yet,</w:t>
      </w:r>
      <w:r w:rsidRPr="00616A34">
        <w:rPr>
          <w:rStyle w:val="Emphasis"/>
        </w:rPr>
        <w:t xml:space="preserve"> the organization isn’t accountable to anyone.”</w:t>
      </w:r>
    </w:p>
    <w:p w14:paraId="53FFFBDF" w14:textId="77777777" w:rsidR="00D96AB5" w:rsidRPr="00616A34" w:rsidRDefault="00D96AB5" w:rsidP="00D96AB5">
      <w:pPr>
        <w:rPr>
          <w:sz w:val="16"/>
        </w:rPr>
      </w:pPr>
      <w:r w:rsidRPr="00616A34">
        <w:rPr>
          <w:sz w:val="16"/>
        </w:rPr>
        <w:t xml:space="preserve">In recent years, </w:t>
      </w:r>
      <w:r w:rsidRPr="00616A34">
        <w:rPr>
          <w:rStyle w:val="StyleUnderline"/>
        </w:rPr>
        <w:t>both the Democratic and Republican Governors Associations</w:t>
      </w:r>
      <w:r w:rsidRPr="00616A34">
        <w:rPr>
          <w:sz w:val="16"/>
        </w:rPr>
        <w:t xml:space="preserve">, known by the acronyms DGA and RGA, </w:t>
      </w:r>
      <w:r w:rsidRPr="00616A34">
        <w:rPr>
          <w:rStyle w:val="StyleUnderline"/>
        </w:rPr>
        <w:t>have built out their policy teams, as both parties’ governors have become more ideologically polarized. They view the NGA as a bloated bureaucracy—it still uses triplicate copy paper for on-site registrations—that produces few results, or worse, policies they don’t support.</w:t>
      </w:r>
      <w:r w:rsidRPr="00616A34">
        <w:rPr>
          <w:sz w:val="16"/>
        </w:rPr>
        <w:t xml:space="preserve"> </w:t>
      </w:r>
      <w:r w:rsidRPr="00616A34">
        <w:rPr>
          <w:rStyle w:val="StyleUnderline"/>
        </w:rPr>
        <w:t>Republican governors have been saddled by the organization’s role in framing Common Core, while Democratic governors have bristled at the organization’s more GOP-friendly positions</w:t>
      </w:r>
      <w:r w:rsidRPr="00616A34">
        <w:rPr>
          <w:sz w:val="16"/>
        </w:rPr>
        <w:t xml:space="preserve"> on immigration and healthcare.</w:t>
      </w:r>
    </w:p>
    <w:p w14:paraId="1E6E8769" w14:textId="77777777" w:rsidR="00D96AB5" w:rsidRPr="00616A34" w:rsidRDefault="00D96AB5" w:rsidP="00D96AB5">
      <w:pPr>
        <w:rPr>
          <w:rStyle w:val="StyleUnderline"/>
        </w:rPr>
      </w:pPr>
      <w:r w:rsidRPr="00616A34">
        <w:rPr>
          <w:sz w:val="16"/>
        </w:rPr>
        <w:t xml:space="preserve">“The most valuable commodity any governor has is their time,” said former RGA Executive Director Phil Cox. “They have to ask the question, </w:t>
      </w:r>
      <w:r w:rsidRPr="00616A34">
        <w:rPr>
          <w:rStyle w:val="StyleUnderline"/>
        </w:rPr>
        <w:t>‘What are we getting out of this?</w:t>
      </w:r>
      <w:r w:rsidRPr="00616A34">
        <w:rPr>
          <w:sz w:val="16"/>
        </w:rPr>
        <w:t xml:space="preserve">’ </w:t>
      </w:r>
      <w:r w:rsidRPr="00616A34">
        <w:rPr>
          <w:rStyle w:val="StyleUnderline"/>
        </w:rPr>
        <w:t>At RGA and DGA, it is pretty clear</w:t>
      </w:r>
      <w:r w:rsidRPr="00616A34">
        <w:rPr>
          <w:sz w:val="16"/>
        </w:rPr>
        <w:t xml:space="preserve">. Their time and engagement results in substantial and effective political and policy support. </w:t>
      </w:r>
      <w:r w:rsidRPr="00616A34">
        <w:rPr>
          <w:rStyle w:val="StyleUnderline"/>
        </w:rPr>
        <w:t>At NGA, it is less clear. In recent years, it is difficult to point to substantive bipartisan accomplishments.”</w:t>
      </w:r>
    </w:p>
    <w:p w14:paraId="114D821E" w14:textId="77777777" w:rsidR="00D96AB5" w:rsidRPr="00616A34" w:rsidRDefault="00D96AB5" w:rsidP="00D96AB5">
      <w:pPr>
        <w:rPr>
          <w:sz w:val="16"/>
        </w:rPr>
      </w:pPr>
      <w:r w:rsidRPr="00616A34">
        <w:rPr>
          <w:sz w:val="16"/>
        </w:rPr>
        <w:t xml:space="preserve">Since Common Core, </w:t>
      </w:r>
      <w:r w:rsidRPr="00616A34">
        <w:rPr>
          <w:rStyle w:val="StyleUnderline"/>
        </w:rPr>
        <w:t>the group’s policy initiatives have faded in ambition and significance</w:t>
      </w:r>
      <w:r w:rsidRPr="00616A34">
        <w:rPr>
          <w:sz w:val="16"/>
        </w:rPr>
        <w:t>. This year’s chair’s initiative, called “Delivering Results,” focused on boosting government efficiency, while one of the group’s key legislative priorities is passing the so-called Marketplace Fairness Act, which would allow states to charge sale tax on Internet purchases.</w:t>
      </w:r>
    </w:p>
    <w:p w14:paraId="65856A80" w14:textId="77777777" w:rsidR="00D96AB5" w:rsidRPr="00616A34" w:rsidRDefault="00D96AB5" w:rsidP="00D96AB5">
      <w:pPr>
        <w:rPr>
          <w:sz w:val="16"/>
          <w:szCs w:val="16"/>
        </w:rPr>
      </w:pPr>
      <w:r w:rsidRPr="00616A34">
        <w:rPr>
          <w:sz w:val="16"/>
          <w:szCs w:val="16"/>
        </w:rPr>
        <w:t>“We’re not competitors with RGA and DGA,” said NGA Deputy Director David Quam, who said the group has “a very active agenda this year.” “Their job is to get governors elected. Our job is to help bring them together and come to policy positions that can really solve issues at the state level and the federal level. We’re probably more relevant now than ever because all the action’s in the states.”</w:t>
      </w:r>
    </w:p>
    <w:p w14:paraId="4A5393C8" w14:textId="77777777" w:rsidR="00D96AB5" w:rsidRPr="00616A34" w:rsidRDefault="00D96AB5" w:rsidP="00D96AB5">
      <w:pPr>
        <w:rPr>
          <w:sz w:val="16"/>
          <w:szCs w:val="16"/>
        </w:rPr>
      </w:pPr>
      <w:r w:rsidRPr="00616A34">
        <w:rPr>
          <w:sz w:val="16"/>
          <w:szCs w:val="16"/>
        </w:rPr>
        <w:t>According to a spokesperson, last year, the organization held more than 80 meetings in states with nearly 3,100 state officials on issues such as economic development, education, health care and governance.</w:t>
      </w:r>
    </w:p>
    <w:p w14:paraId="03592CFC" w14:textId="77777777" w:rsidR="00D96AB5" w:rsidRPr="00616A34" w:rsidRDefault="00D96AB5" w:rsidP="00D96AB5">
      <w:pPr>
        <w:rPr>
          <w:sz w:val="16"/>
        </w:rPr>
      </w:pPr>
      <w:r w:rsidRPr="00616A34">
        <w:rPr>
          <w:rStyle w:val="StyleUnderline"/>
        </w:rPr>
        <w:t>Former Texas Gov. Rick Perry pulled his state out of the organization more than a decade ago, and has been followed by Ohio Gov. John Kasich, Louisiana Gov. Bobby Jindal, Florida Gov. Rick Scott, and others. Democrats, like former Maryland Gov. Martin O’Malley, have considered quitting the organization</w:t>
      </w:r>
      <w:r w:rsidRPr="00616A34">
        <w:rPr>
          <w:sz w:val="16"/>
        </w:rPr>
        <w:t xml:space="preserve">, but have yet to take the leap. Dues-paying New York Gov. </w:t>
      </w:r>
      <w:r w:rsidRPr="00616A34">
        <w:rPr>
          <w:rStyle w:val="StyleUnderline"/>
        </w:rPr>
        <w:t>Andrew Cuomo has never attended a session, according to fellow governors, while California’s Gov. Jerry Brown has frequently skipped the meetings.</w:t>
      </w:r>
      <w:r w:rsidRPr="00616A34">
        <w:rPr>
          <w:sz w:val="16"/>
        </w:rPr>
        <w:t xml:space="preserve"> Quam called the trend “old news.”</w:t>
      </w:r>
    </w:p>
    <w:p w14:paraId="0F1F8469" w14:textId="77777777" w:rsidR="00D96AB5" w:rsidRPr="00616A34" w:rsidRDefault="00D96AB5" w:rsidP="00D96AB5">
      <w:pPr>
        <w:rPr>
          <w:sz w:val="16"/>
        </w:rPr>
      </w:pPr>
      <w:r w:rsidRPr="00616A34">
        <w:rPr>
          <w:sz w:val="16"/>
        </w:rPr>
        <w:t xml:space="preserve">“The </w:t>
      </w:r>
      <w:r w:rsidRPr="00616A34">
        <w:rPr>
          <w:rStyle w:val="StyleUnderline"/>
        </w:rPr>
        <w:t xml:space="preserve">biggest thing keeping governors engaged in NGA is a sense that </w:t>
      </w:r>
      <w:r w:rsidRPr="00616A34">
        <w:rPr>
          <w:rStyle w:val="Emphasis"/>
        </w:rPr>
        <w:t>they want to support their colleagues who are in leadership</w:t>
      </w:r>
      <w:r w:rsidRPr="00616A34">
        <w:rPr>
          <w:rStyle w:val="StyleUnderline"/>
        </w:rPr>
        <w:t>,</w:t>
      </w:r>
      <w:r w:rsidRPr="00616A34">
        <w:rPr>
          <w:sz w:val="16"/>
        </w:rPr>
        <w:t>” said a person close to Democratic governors.</w:t>
      </w:r>
    </w:p>
    <w:p w14:paraId="472760D9" w14:textId="77777777" w:rsidR="00D96AB5" w:rsidRPr="00F12990" w:rsidRDefault="00D96AB5" w:rsidP="00D96AB5">
      <w:pPr>
        <w:rPr>
          <w:sz w:val="16"/>
          <w:szCs w:val="16"/>
        </w:rPr>
      </w:pPr>
      <w:r w:rsidRPr="00F12990">
        <w:rPr>
          <w:sz w:val="16"/>
          <w:szCs w:val="16"/>
        </w:rPr>
        <w:t>The NGA considers all governors members in their organization by virtue of their election, even if they’ve decided against paying dues. Governors are charged membership in the organization based on the population size of their states, with the largest states paying more than $175,000 before travel costs are added. The money is usually paid out of a governor’s budget, funds they could use to hire additional staff or use for other initiatives.</w:t>
      </w:r>
    </w:p>
    <w:p w14:paraId="4CBB4138" w14:textId="77777777" w:rsidR="00D96AB5" w:rsidRPr="00F12990" w:rsidRDefault="00D96AB5" w:rsidP="00D96AB5">
      <w:pPr>
        <w:rPr>
          <w:sz w:val="16"/>
          <w:szCs w:val="16"/>
        </w:rPr>
      </w:pPr>
      <w:r w:rsidRPr="00F12990">
        <w:rPr>
          <w:sz w:val="16"/>
          <w:szCs w:val="16"/>
        </w:rPr>
        <w:t>The annual Washington conference is the more business heavy of the two meetings a year. The summer gathering, which rotates around the country, includes leisure activities. In 2013 in Milwaukee, governors were offered the chance to ride to the Harley Davidson museum on motorcycles as part of a motorcade with veterans, and were treated to a fireworks display over Lake Michigan after a fancy dinner reception. The 2014 meeting in Nashville featured a performance by country music star Carrie Underwood and a private reception at the Country Music Hall of Fame.</w:t>
      </w:r>
    </w:p>
    <w:p w14:paraId="46C1D9C2" w14:textId="77777777" w:rsidR="00D96AB5" w:rsidRPr="00F12990" w:rsidRDefault="00D96AB5" w:rsidP="00D96AB5">
      <w:pPr>
        <w:rPr>
          <w:sz w:val="16"/>
          <w:szCs w:val="16"/>
        </w:rPr>
      </w:pPr>
      <w:r w:rsidRPr="00F12990">
        <w:rPr>
          <w:sz w:val="16"/>
          <w:szCs w:val="16"/>
        </w:rPr>
        <w:t>One former senior DGA official called the group “the spleen of political organizations.”</w:t>
      </w:r>
    </w:p>
    <w:p w14:paraId="15CBCE35" w14:textId="77777777" w:rsidR="00D96AB5" w:rsidRPr="00F12990" w:rsidRDefault="00D96AB5" w:rsidP="00D96AB5">
      <w:pPr>
        <w:rPr>
          <w:sz w:val="16"/>
          <w:szCs w:val="16"/>
        </w:rPr>
      </w:pPr>
      <w:r w:rsidRPr="00F12990">
        <w:rPr>
          <w:sz w:val="16"/>
          <w:szCs w:val="16"/>
        </w:rPr>
        <w:t>“They’re infuriated when a Governor pops their mouth off about something ‘political,’ but then turn around and do politically insane things like sell access to Governors to Chinese government officials,” the operative said, referencing the 2011 meeting which brought together Chinese governors at an event at the Chinese embassy in Washington. The 2015 meeting included a reception at the Canadian embassy.</w:t>
      </w:r>
    </w:p>
    <w:p w14:paraId="46B27BDA" w14:textId="77777777" w:rsidR="00D96AB5" w:rsidRPr="00F12990" w:rsidRDefault="00D96AB5" w:rsidP="00D96AB5">
      <w:pPr>
        <w:rPr>
          <w:sz w:val="16"/>
          <w:szCs w:val="16"/>
        </w:rPr>
      </w:pPr>
      <w:r w:rsidRPr="00F12990">
        <w:rPr>
          <w:sz w:val="16"/>
          <w:szCs w:val="16"/>
        </w:rPr>
        <w:t>According to the event program, 122 companies were represented as corporate fellows at this meeting, including Bank of America, IBM, McKinsey &amp; Company, and UPS.</w:t>
      </w:r>
    </w:p>
    <w:p w14:paraId="484647AA" w14:textId="77777777" w:rsidR="00D96AB5" w:rsidRPr="00F12990" w:rsidRDefault="00D96AB5" w:rsidP="00D96AB5">
      <w:pPr>
        <w:rPr>
          <w:rStyle w:val="StyleUnderline"/>
        </w:rPr>
      </w:pPr>
      <w:r w:rsidRPr="00F12990">
        <w:rPr>
          <w:rStyle w:val="StyleUnderline"/>
        </w:rPr>
        <w:t>The ostensible reason for the meetings—convening governors to share ideas and best practices—is often fleeting</w:t>
      </w:r>
      <w:r w:rsidRPr="00F12990">
        <w:rPr>
          <w:sz w:val="16"/>
        </w:rPr>
        <w:t xml:space="preserve">. In the corner of the main meeting room, a large case contains name cards for the 55 governors from the states and U.S. territories. But most never leave the box. </w:t>
      </w:r>
      <w:r w:rsidRPr="00F12990">
        <w:rPr>
          <w:rStyle w:val="StyleUnderline"/>
        </w:rPr>
        <w:t>Few governors attend the public sessions, where issues like healthcare, education, and cyber-security are discussed, instead taking meetings with reporters, donors, or the orange-lanyards interest group representatives. Some registered attendees, like New Jersey Gov. Chris Christie, didn’t attend a single open committee session this weekend.</w:t>
      </w:r>
    </w:p>
    <w:p w14:paraId="4B382D0F" w14:textId="77777777" w:rsidR="00D96AB5" w:rsidRPr="00F12990" w:rsidRDefault="00D96AB5" w:rsidP="00D96AB5">
      <w:pPr>
        <w:rPr>
          <w:sz w:val="16"/>
          <w:szCs w:val="16"/>
        </w:rPr>
      </w:pPr>
      <w:r w:rsidRPr="00F12990">
        <w:rPr>
          <w:sz w:val="16"/>
          <w:szCs w:val="16"/>
        </w:rPr>
        <w:t>“There’s no venue quite like this,” boasted one corporate government affairs executive. “I have meetings with governors stacked up all day.”</w:t>
      </w:r>
    </w:p>
    <w:p w14:paraId="45256C4B" w14:textId="77777777" w:rsidR="00D96AB5" w:rsidRPr="00F12990" w:rsidRDefault="00D96AB5" w:rsidP="00D96AB5">
      <w:pPr>
        <w:rPr>
          <w:rStyle w:val="StyleUnderline"/>
        </w:rPr>
      </w:pPr>
      <w:r w:rsidRPr="00F12990">
        <w:rPr>
          <w:sz w:val="16"/>
        </w:rPr>
        <w:t xml:space="preserve">Quam said he’s not surprised by the corporate interest in NGA, saying it’s a sign that the states are actually getting things done. “They complain that we don’t give them enough access all the time,” he said of the fellows. </w:t>
      </w:r>
      <w:r w:rsidRPr="00F12990">
        <w:rPr>
          <w:rStyle w:val="StyleUnderline"/>
        </w:rPr>
        <w:t>The NGA maintains that committee session attendance has been “excellent,” noting that only 8-10 governors serve on each committee.</w:t>
      </w:r>
    </w:p>
    <w:p w14:paraId="47B85CE7" w14:textId="77777777" w:rsidR="00D96AB5" w:rsidRPr="00F12990" w:rsidRDefault="00D96AB5" w:rsidP="00D96AB5">
      <w:pPr>
        <w:rPr>
          <w:sz w:val="16"/>
        </w:rPr>
      </w:pPr>
      <w:r w:rsidRPr="00F12990">
        <w:rPr>
          <w:sz w:val="16"/>
        </w:rPr>
        <w:t>Alongside the conferences are gatherings of the RGA and DGA</w:t>
      </w:r>
      <w:r w:rsidRPr="00F12990">
        <w:rPr>
          <w:rStyle w:val="StyleUnderline"/>
        </w:rPr>
        <w:t>, much of whose unlimited fundraising comes from the same corporate fellows who fill the coffers of the NGA</w:t>
      </w:r>
      <w:r w:rsidRPr="00F12990">
        <w:rPr>
          <w:sz w:val="16"/>
        </w:rPr>
        <w:t>. On Saturday night, the DGA threw its annual Taste of the America gala at the Mayflower hotel for its donors. The RGA’s Executive Roundtable huddled Friday with the governors, with an address by former Vice President Dick Cheney.</w:t>
      </w:r>
    </w:p>
    <w:p w14:paraId="06D0D3BA" w14:textId="77777777" w:rsidR="00D96AB5" w:rsidRPr="00F12990" w:rsidRDefault="00D96AB5" w:rsidP="00D96AB5">
      <w:pPr>
        <w:rPr>
          <w:sz w:val="16"/>
        </w:rPr>
      </w:pPr>
      <w:r w:rsidRPr="00F12990">
        <w:rPr>
          <w:sz w:val="16"/>
        </w:rPr>
        <w:t xml:space="preserve">But the </w:t>
      </w:r>
      <w:r w:rsidRPr="00F12990">
        <w:rPr>
          <w:rStyle w:val="StyleUnderline"/>
        </w:rPr>
        <w:t xml:space="preserve">NGA organizers try hard to keep try to keep the partisanship out of the main conference center, </w:t>
      </w:r>
      <w:r w:rsidRPr="00F12990">
        <w:rPr>
          <w:sz w:val="16"/>
        </w:rPr>
        <w:t>sometimes</w:t>
      </w:r>
      <w:r w:rsidRPr="00F12990">
        <w:rPr>
          <w:rStyle w:val="StyleUnderline"/>
        </w:rPr>
        <w:t xml:space="preserve"> </w:t>
      </w:r>
      <w:r w:rsidRPr="00F12990">
        <w:rPr>
          <w:rStyle w:val="Emphasis"/>
        </w:rPr>
        <w:t>to no avail</w:t>
      </w:r>
      <w:r w:rsidRPr="00F12990">
        <w:rPr>
          <w:rStyle w:val="StyleUnderline"/>
        </w:rPr>
        <w:t>. Closed-door luncheons of governors in recent years have frequented partisan spats over the Affordable Care Act or immigration policy.</w:t>
      </w:r>
    </w:p>
    <w:p w14:paraId="145736D4" w14:textId="77777777" w:rsidR="00D96AB5" w:rsidRPr="00F12990" w:rsidRDefault="00D96AB5" w:rsidP="00D96AB5">
      <w:pPr>
        <w:rPr>
          <w:sz w:val="16"/>
        </w:rPr>
      </w:pPr>
      <w:r w:rsidRPr="00F12990">
        <w:rPr>
          <w:rStyle w:val="StyleUnderline"/>
        </w:rPr>
        <w:t>Last year’s press conference following a private meeting with President Barack Obama devolved into a partisan smack-down between Louisiana Gov. Bobby Jindal and Connecticut Gov. Dan Mall</w:t>
      </w:r>
      <w:r w:rsidRPr="00F12990">
        <w:rPr>
          <w:sz w:val="16"/>
        </w:rPr>
        <w:t xml:space="preserve">oy. The capstone of the weekend, </w:t>
      </w:r>
      <w:r w:rsidRPr="00F12990">
        <w:rPr>
          <w:rStyle w:val="StyleUnderline"/>
        </w:rPr>
        <w:t>the annual governor’s dinner at the White House</w:t>
      </w:r>
      <w:r w:rsidRPr="00F12990">
        <w:rPr>
          <w:rStyle w:val="Emphasis"/>
        </w:rPr>
        <w:t>, isn’t even an official NGA event</w:t>
      </w:r>
      <w:r w:rsidRPr="00F12990">
        <w:rPr>
          <w:sz w:val="16"/>
        </w:rPr>
        <w:t>. Hosted by the President and First Lady, all governors are invited to the black tie dinner, as well as to the business meeting with the president set for Monday morning.</w:t>
      </w:r>
    </w:p>
    <w:p w14:paraId="70DF1597" w14:textId="77777777" w:rsidR="00D96AB5" w:rsidRPr="00616A34" w:rsidRDefault="00D96AB5" w:rsidP="00D96AB5"/>
    <w:p w14:paraId="394C32FF" w14:textId="77777777" w:rsidR="00D96AB5" w:rsidRDefault="00D96AB5" w:rsidP="00D96AB5">
      <w:pPr>
        <w:pStyle w:val="Heading3"/>
      </w:pPr>
      <w:r>
        <w:t>Solvency Deficit --- Resistance Fails</w:t>
      </w:r>
    </w:p>
    <w:p w14:paraId="3B4D4544" w14:textId="77777777" w:rsidR="00D96AB5" w:rsidRPr="00F30138" w:rsidRDefault="00D96AB5" w:rsidP="00D96AB5">
      <w:pPr>
        <w:pStyle w:val="Heading4"/>
      </w:pPr>
      <w:r>
        <w:t>State resistance fails --- Biden can cut funding.</w:t>
      </w:r>
    </w:p>
    <w:p w14:paraId="1E67195F" w14:textId="77777777" w:rsidR="00D96AB5" w:rsidRPr="00F30138" w:rsidRDefault="00D96AB5" w:rsidP="00D96AB5">
      <w:pPr>
        <w:rPr>
          <w:rFonts w:eastAsia="Calibri" w:cs="Times New Roman"/>
        </w:rPr>
      </w:pPr>
      <w:r w:rsidRPr="00F30138">
        <w:rPr>
          <w:rFonts w:eastAsia="Calibri" w:cs="Times New Roman"/>
          <w:b/>
          <w:bCs/>
          <w:sz w:val="26"/>
        </w:rPr>
        <w:t>Gerken 17</w:t>
      </w:r>
      <w:r>
        <w:rPr>
          <w:rFonts w:eastAsia="Calibri" w:cs="Times New Roman"/>
        </w:rPr>
        <w:t xml:space="preserve"> (Heather</w:t>
      </w:r>
      <w:r w:rsidRPr="00F30138">
        <w:rPr>
          <w:rFonts w:eastAsia="Calibri" w:cs="Times New Roman"/>
        </w:rPr>
        <w:t xml:space="preserve"> J. Skelly Wright</w:t>
      </w:r>
      <w:r>
        <w:rPr>
          <w:rFonts w:eastAsia="Calibri" w:cs="Times New Roman"/>
        </w:rPr>
        <w:t xml:space="preserve">, </w:t>
      </w:r>
      <w:r w:rsidRPr="00F30138">
        <w:rPr>
          <w:rFonts w:eastAsia="Calibri" w:cs="Times New Roman"/>
        </w:rPr>
        <w:t xml:space="preserve">Professor of Law at Yale Law School, JD from the University of Michigan Law School, AB from Princeton University, “We’re About To See States’ Rights Used Defensively Against Trump”, Vox, 1/20/2017, </w:t>
      </w:r>
      <w:hyperlink r:id="rId64" w:history="1">
        <w:r w:rsidRPr="00F30138">
          <w:rPr>
            <w:rStyle w:val="Hyperlink"/>
            <w:rFonts w:eastAsia="Calibri" w:cs="Times New Roman"/>
          </w:rPr>
          <w:t>https://www.vox.com/the-big-idea/2016/12/12/13915990/federalism-trump-progressive-uncooperative</w:t>
        </w:r>
      </w:hyperlink>
      <w:r>
        <w:rPr>
          <w:rFonts w:eastAsia="Calibri" w:cs="Times New Roman"/>
        </w:rPr>
        <w:t>, AK)</w:t>
      </w:r>
    </w:p>
    <w:p w14:paraId="744518EA" w14:textId="77777777" w:rsidR="00D96AB5" w:rsidRPr="00F30138" w:rsidRDefault="00D96AB5" w:rsidP="00D96AB5">
      <w:pPr>
        <w:rPr>
          <w:rStyle w:val="StyleUnderline"/>
        </w:rPr>
      </w:pPr>
      <w:r w:rsidRPr="00F30138">
        <w:rPr>
          <w:rStyle w:val="StyleUnderline"/>
        </w:rPr>
        <w:t>Progressive federalism isn’t a cure-all, of course. The president is more than capable of causing harm</w:t>
      </w:r>
      <w:r>
        <w:t xml:space="preserve"> with a stroke of the executive pen. </w:t>
      </w:r>
      <w:r w:rsidRPr="00F30138">
        <w:rPr>
          <w:rStyle w:val="StyleUnderline"/>
        </w:rPr>
        <w:t xml:space="preserve">Heavily indebted states and cities may find resisting the federal government </w:t>
      </w:r>
      <w:r w:rsidRPr="00F30138">
        <w:rPr>
          <w:rStyle w:val="Emphasis"/>
        </w:rPr>
        <w:t>too expensive</w:t>
      </w:r>
      <w:r w:rsidRPr="00F30138">
        <w:rPr>
          <w:rStyle w:val="StyleUnderline"/>
        </w:rPr>
        <w:t>. And cities and state governments have other important business to address.</w:t>
      </w:r>
    </w:p>
    <w:p w14:paraId="19D9CD2F" w14:textId="77777777" w:rsidR="00D96AB5" w:rsidRPr="00616A34" w:rsidRDefault="00D96AB5" w:rsidP="00D96AB5"/>
    <w:p w14:paraId="53A1476F" w14:textId="77777777" w:rsidR="00D96AB5" w:rsidRPr="00497FF4" w:rsidRDefault="00D96AB5" w:rsidP="00D96AB5">
      <w:pPr>
        <w:pStyle w:val="Heading4"/>
      </w:pPr>
      <w:r>
        <w:t>Can’t solve --- there’s no certainty and the USfg withholds funding</w:t>
      </w:r>
    </w:p>
    <w:p w14:paraId="6D3E527A" w14:textId="77777777" w:rsidR="00D96AB5" w:rsidRPr="00497FF4" w:rsidRDefault="00D96AB5" w:rsidP="00D96AB5">
      <w:r w:rsidRPr="00025E63">
        <w:rPr>
          <w:rStyle w:val="Style13ptBold"/>
        </w:rPr>
        <w:t>Gardner 19</w:t>
      </w:r>
      <w:r w:rsidRPr="00025E63">
        <w:t xml:space="preserve"> </w:t>
      </w:r>
      <w:r w:rsidRPr="005F169A">
        <w:t xml:space="preserve">Trevor Gardner is an Assistant Professor of Law, University of Washington School of Law, 2019, “Right at Home: Modeling Sub-Federal Resistance as Criminal Justice Reform,” Florida State University Law Review, </w:t>
      </w:r>
      <w:bookmarkStart w:id="0" w:name="_Hlk76848451"/>
      <w:r>
        <w:fldChar w:fldCharType="begin"/>
      </w:r>
      <w:r>
        <w:instrText xml:space="preserve"> HYPERLINK "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 </w:instrText>
      </w:r>
      <w:r>
        <w:fldChar w:fldCharType="separate"/>
      </w:r>
      <w:r w:rsidRPr="005F169A">
        <w:rPr>
          <w:rStyle w:val="Hyperlink"/>
        </w:rPr>
        <w: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w:t>
      </w:r>
      <w:r>
        <w:rPr>
          <w:rStyle w:val="Hyperlink"/>
        </w:rPr>
        <w:fldChar w:fldCharType="end"/>
      </w:r>
      <w:bookmarkEnd w:id="0"/>
      <w:r>
        <w:t>, AK)</w:t>
      </w:r>
    </w:p>
    <w:p w14:paraId="0AEEF468" w14:textId="77777777" w:rsidR="00D96AB5" w:rsidRDefault="00D96AB5" w:rsidP="00D96AB5">
      <w:pPr>
        <w:rPr>
          <w:sz w:val="16"/>
        </w:rPr>
      </w:pPr>
      <w:r w:rsidRPr="00497FF4">
        <w:rPr>
          <w:sz w:val="16"/>
        </w:rPr>
        <w:t xml:space="preserve">It is </w:t>
      </w:r>
      <w:r w:rsidRPr="00497FF4">
        <w:rPr>
          <w:rStyle w:val="StyleUnderline"/>
        </w:rPr>
        <w:t>important to note the model's deficiencies</w:t>
      </w:r>
      <w:r w:rsidRPr="00497FF4">
        <w:rPr>
          <w:sz w:val="16"/>
        </w:rPr>
        <w:t xml:space="preserve">. First, </w:t>
      </w:r>
      <w:r w:rsidRPr="00497FF4">
        <w:rPr>
          <w:rStyle w:val="StyleUnderline"/>
        </w:rPr>
        <w:t xml:space="preserve">the start of the process </w:t>
      </w:r>
      <w:r w:rsidRPr="00497FF4">
        <w:rPr>
          <w:rStyle w:val="Emphasis"/>
        </w:rPr>
        <w:t>does not ensure its completion</w:t>
      </w:r>
      <w:r w:rsidRPr="00497FF4">
        <w:rPr>
          <w:sz w:val="16"/>
        </w:rPr>
        <w:t xml:space="preserve">. That is to say, the decision by a </w:t>
      </w:r>
      <w:r w:rsidRPr="00497FF4">
        <w:rPr>
          <w:rStyle w:val="StyleUnderline"/>
        </w:rPr>
        <w:t>sub-federal government to abstain from participation in the enforcement of a federal criminal initiative will not necessarily result in the abolition of the federal initiative, in mimicry by other sub-federal governments, or in nullification of the federal initiative within abstaining jurisdictions</w:t>
      </w:r>
      <w:r w:rsidRPr="00497FF4">
        <w:rPr>
          <w:sz w:val="16"/>
        </w:rPr>
        <w:t>. Second</w:t>
      </w:r>
      <w:r w:rsidRPr="00497FF4">
        <w:rPr>
          <w:rStyle w:val="StyleUnderline"/>
        </w:rPr>
        <w:t>, a state government may block a local government's enforcement-abstinence policy given the supremacy of state law over municipal law</w:t>
      </w:r>
      <w:r w:rsidRPr="00497FF4">
        <w:rPr>
          <w:sz w:val="16"/>
        </w:rPr>
        <w:t xml:space="preserve">.4 8 Third, </w:t>
      </w:r>
      <w:r w:rsidRPr="00497FF4">
        <w:rPr>
          <w:rStyle w:val="StyleUnderline"/>
        </w:rPr>
        <w:t xml:space="preserve">the federal government may be able to quash sub-federal opposition by </w:t>
      </w:r>
      <w:r w:rsidRPr="00497FF4">
        <w:rPr>
          <w:rStyle w:val="Emphasis"/>
        </w:rPr>
        <w:t>conditioning federal funding</w:t>
      </w:r>
      <w:r w:rsidRPr="00497FF4">
        <w:rPr>
          <w:rStyle w:val="StyleUnderline"/>
        </w:rPr>
        <w:t xml:space="preserve"> to states and municipalities on participation in the federal criminal initiative in question</w:t>
      </w:r>
      <w:r w:rsidRPr="00497FF4">
        <w:rPr>
          <w:sz w:val="16"/>
        </w:rPr>
        <w:t>. 4 9</w:t>
      </w:r>
    </w:p>
    <w:p w14:paraId="0C22E46B" w14:textId="77777777" w:rsidR="00D96AB5" w:rsidRPr="002A2959" w:rsidRDefault="00D96AB5" w:rsidP="00D96AB5"/>
    <w:p w14:paraId="2A5C15CA" w14:textId="77777777" w:rsidR="00D96AB5" w:rsidRDefault="00D96AB5" w:rsidP="00D96AB5">
      <w:pPr>
        <w:pStyle w:val="Heading3"/>
      </w:pPr>
      <w:r>
        <w:t xml:space="preserve">Solvency Deficit --- No Follow On --- AT: Herrera </w:t>
      </w:r>
    </w:p>
    <w:p w14:paraId="29BC9EBB" w14:textId="77777777" w:rsidR="00D96AB5" w:rsidRDefault="00D96AB5" w:rsidP="00D96AB5">
      <w:pPr>
        <w:pStyle w:val="Heading4"/>
        <w:rPr>
          <w:rStyle w:val="Style13ptBold"/>
        </w:rPr>
      </w:pPr>
      <w:r>
        <w:rPr>
          <w:rStyle w:val="Style13ptBold"/>
        </w:rPr>
        <w:t>Herrera agrees --- no federal follow on --- states only model federal government not the other way around.</w:t>
      </w:r>
    </w:p>
    <w:p w14:paraId="44223630" w14:textId="77777777" w:rsidR="00D96AB5" w:rsidRDefault="00D96AB5" w:rsidP="00D96AB5">
      <w:r w:rsidRPr="00E15706">
        <w:rPr>
          <w:rStyle w:val="Style13ptBold"/>
        </w:rPr>
        <w:t>Herrera 1</w:t>
      </w:r>
      <w:r>
        <w:rPr>
          <w:rStyle w:val="Style13ptBold"/>
        </w:rPr>
        <w:t xml:space="preserve">3 </w:t>
      </w:r>
      <w:r w:rsidRPr="003500DA">
        <w:t>(</w:t>
      </w:r>
      <w:r>
        <w:t xml:space="preserve">Dr. Richard, </w:t>
      </w:r>
      <w:r w:rsidRPr="00E15706">
        <w:t xml:space="preserve">Professor of Political Science at Arizona State University, PhD from University of California, Santa Barbara, and Dr. Karen Shafer, Professor at Walden University, PhD in Political Science from Arizona State University, “Governors’ Policy Agendas Over the Long Haul: State Priorities in a National Context”, Paper Presented at the Annual Meeting of the American Political Science Association, 9/1/2013, </w:t>
      </w:r>
      <w:hyperlink r:id="rId65" w:history="1">
        <w:r w:rsidRPr="00596493">
          <w:rPr>
            <w:rStyle w:val="Hyperlink"/>
          </w:rPr>
          <w:t>https://papers.ssrn.com/sol3/papers.cfm?abstract_id=2300597&amp;download=yes</w:t>
        </w:r>
      </w:hyperlink>
      <w:r>
        <w:t>, AK)</w:t>
      </w:r>
    </w:p>
    <w:p w14:paraId="6F85A980" w14:textId="77777777" w:rsidR="00D96AB5" w:rsidRPr="003500DA" w:rsidRDefault="00D96AB5" w:rsidP="00D96AB5">
      <w:pPr>
        <w:rPr>
          <w:sz w:val="16"/>
        </w:rPr>
      </w:pPr>
      <w:r w:rsidRPr="003500DA">
        <w:rPr>
          <w:sz w:val="16"/>
        </w:rPr>
        <w:t xml:space="preserve">Evidence that the states are influenced by the federal government’s policy agenda is mixed. In the area of social welfare policy recent research shows little influence (Heidbreder 2008). Welch and Thompson (1980), however, do find some evidence that </w:t>
      </w:r>
      <w:r w:rsidRPr="003500DA">
        <w:rPr>
          <w:rStyle w:val="StyleUnderline"/>
        </w:rPr>
        <w:t>states respond to positive federal incentives in a variety of policy areas. Specifically, states are stimulated to act faster when provided incentives than when policies are not so accompanied</w:t>
      </w:r>
      <w:r w:rsidRPr="003500DA">
        <w:rPr>
          <w:sz w:val="16"/>
        </w:rPr>
        <w:t>. Similarly Daley and Garand, u</w:t>
      </w:r>
      <w:r w:rsidRPr="003500DA">
        <w:rPr>
          <w:rStyle w:val="StyleUnderline"/>
        </w:rPr>
        <w:t>sing environmental policies related to hazardous waste, found some modest support for the hypothesis that “States that receive higher funding for environmental programs are somewhat more likely…to adopt stringent hazardous waste regulations that mimic federal Superfund program”</w:t>
      </w:r>
      <w:r w:rsidRPr="003500DA">
        <w:rPr>
          <w:sz w:val="16"/>
        </w:rPr>
        <w:t xml:space="preserve"> (2005, 634-35). They conclude “</w:t>
      </w:r>
      <w:r w:rsidRPr="003500DA">
        <w:rPr>
          <w:rStyle w:val="Emphasis"/>
        </w:rPr>
        <w:t>signals from the federal government” will prompt states to act in this policy area</w:t>
      </w:r>
      <w:r w:rsidRPr="003500DA">
        <w:rPr>
          <w:sz w:val="16"/>
        </w:rPr>
        <w:t xml:space="preserve"> (Daley and Garand 2005, 631). Barrilleaux, et al. (2002), also find that </w:t>
      </w:r>
      <w:r w:rsidRPr="003500DA">
        <w:rPr>
          <w:rStyle w:val="StyleUnderline"/>
        </w:rPr>
        <w:t>states react to federal activities in the area of welfare spending</w:t>
      </w:r>
      <w:r w:rsidRPr="003500DA">
        <w:rPr>
          <w:sz w:val="16"/>
        </w:rPr>
        <w:t xml:space="preserve">. These studies show </w:t>
      </w:r>
      <w:r w:rsidRPr="003500DA">
        <w:rPr>
          <w:rStyle w:val="StyleUnderline"/>
        </w:rPr>
        <w:t>federal influence on state policies driven by federal incentives specifically designed to trigger state action</w:t>
      </w:r>
      <w:r w:rsidRPr="003500DA">
        <w:rPr>
          <w:sz w:val="16"/>
        </w:rPr>
        <w:t xml:space="preserve">. In their study of anti-smoking policies, Shipan and Volden (2006) examine three types of diffusion, local-state, state-state, and national-state and find evidence of national-state pressures resulting in policy adoptions that do not always rely on federal incentives. </w:t>
      </w:r>
      <w:r w:rsidRPr="003500DA">
        <w:rPr>
          <w:rStyle w:val="StyleUnderline"/>
        </w:rPr>
        <w:t>Evidence the federal government is taking cues from the states is also mixed</w:t>
      </w:r>
      <w:r w:rsidRPr="003500DA">
        <w:rPr>
          <w:sz w:val="16"/>
        </w:rPr>
        <w:t xml:space="preserve">. Boekelman (1992) </w:t>
      </w:r>
      <w:r w:rsidRPr="003500DA">
        <w:rPr>
          <w:rStyle w:val="StyleUnderline"/>
        </w:rPr>
        <w:t>examined a variety of federal laws for state influences and found limited effects</w:t>
      </w:r>
      <w:r w:rsidRPr="003500DA">
        <w:rPr>
          <w:sz w:val="16"/>
        </w:rPr>
        <w:t xml:space="preserve"> mostly in the areas of redistributive policies such as child care, homeless aid, and welfare reform. Using 5 interviews with federal policy makers, Mossberger (1999) found some inadvertent state-federal diffusion in the area of enterprise zones. Respondents in her study were aware of trends in state policy making and Mossberger concludes that </w:t>
      </w:r>
      <w:r w:rsidRPr="003500DA">
        <w:rPr>
          <w:rStyle w:val="StyleUnderline"/>
        </w:rPr>
        <w:t>any influence from the states is limited</w:t>
      </w:r>
      <w:r w:rsidRPr="003500DA">
        <w:rPr>
          <w:sz w:val="16"/>
        </w:rPr>
        <w:t xml:space="preserve"> (1999, 49). In their study of vertical diffusion in the area of health policy, Weissert and Scheller (2008) find some indication of influence, but conclude that the story is complicated due to a lack of policy learning. As they state, “</w:t>
      </w:r>
      <w:r w:rsidRPr="003500DA">
        <w:rPr>
          <w:rStyle w:val="StyleUnderline"/>
        </w:rPr>
        <w:t xml:space="preserve">Federal health officials are considering and often adopting policies in health areas in which state actions have occurred. But the </w:t>
      </w:r>
      <w:r w:rsidRPr="003500DA">
        <w:rPr>
          <w:rStyle w:val="Emphasis"/>
        </w:rPr>
        <w:t>federal actions show little recognition of state experiences</w:t>
      </w:r>
      <w:r w:rsidRPr="003500DA">
        <w:rPr>
          <w:sz w:val="16"/>
        </w:rPr>
        <w:t>” (Weissert and Scheller 2008, S171). Thompson and Burke (2007) examined health policy as well and found modest evidence of state policies leading federal ones. The recent work by Lowery, et al. (2011), using a variety of policy areas from state level bill introductions finds no evidence of bottom up effects. Our study differs from others on policy diffusion in the following respects. Most other studies tend to focus on a single issue such as health care (Weissert and Scheller 2008) or environmental policy (Daley and Garand 2005) or make no distinctions among varying policy types (Lowery et al. 2011). Most studies are not longitudinal. And, most studies concentrate on a single step in the policymaking process. We consider three policy areas – education, economics and health - separately, over a period of 20 years and examine varying stages of the federal policymaking including congressional hearings, State of the Union addresses, the passages of public laws.</w:t>
      </w:r>
    </w:p>
    <w:p w14:paraId="75C47A13" w14:textId="77777777" w:rsidR="00D96AB5" w:rsidRPr="003500DA" w:rsidRDefault="00D96AB5" w:rsidP="00D96AB5"/>
    <w:p w14:paraId="31A19DE9" w14:textId="77777777" w:rsidR="00D96AB5" w:rsidRPr="007D34A2" w:rsidRDefault="00D96AB5" w:rsidP="00D96AB5">
      <w:pPr>
        <w:pStyle w:val="Heading3"/>
      </w:pPr>
      <w:r>
        <w:t>Solvency --- Warming --- AT: New Tech</w:t>
      </w:r>
    </w:p>
    <w:p w14:paraId="2033C099" w14:textId="77777777" w:rsidR="00D96AB5" w:rsidRDefault="00D96AB5" w:rsidP="00D96AB5">
      <w:pPr>
        <w:pStyle w:val="Heading4"/>
      </w:pPr>
      <w:r>
        <w:t xml:space="preserve">New tech doesn’t solve - climate Models and Solvency Proposals exist to shield political agenda and result in tradeoffs with current policies and incentive for inaction </w:t>
      </w:r>
    </w:p>
    <w:p w14:paraId="7C7075F6" w14:textId="77777777" w:rsidR="00D96AB5" w:rsidRDefault="00D96AB5" w:rsidP="00D96AB5">
      <w:r>
        <w:t xml:space="preserve">Duncan </w:t>
      </w:r>
      <w:r w:rsidRPr="00F95440">
        <w:rPr>
          <w:rFonts w:eastAsiaTheme="majorEastAsia" w:cstheme="majorBidi"/>
          <w:b/>
          <w:iCs/>
          <w:sz w:val="26"/>
        </w:rPr>
        <w:t>McLaren &amp;</w:t>
      </w:r>
      <w:r>
        <w:t xml:space="preserve"> Nils </w:t>
      </w:r>
      <w:r w:rsidRPr="00F95440">
        <w:rPr>
          <w:rFonts w:eastAsiaTheme="majorEastAsia" w:cstheme="majorBidi"/>
          <w:b/>
          <w:iCs/>
          <w:sz w:val="26"/>
        </w:rPr>
        <w:t xml:space="preserve">Markusson, </w:t>
      </w:r>
      <w:r>
        <w:t>April 20</w:t>
      </w:r>
      <w:r w:rsidRPr="00F95440">
        <w:rPr>
          <w:rFonts w:eastAsiaTheme="majorEastAsia" w:cstheme="majorBidi"/>
          <w:b/>
          <w:iCs/>
          <w:sz w:val="26"/>
        </w:rPr>
        <w:t>20</w:t>
      </w:r>
      <w:r>
        <w:t xml:space="preserve">, ["The co-evolution of technological promises, modelling, policies and climate change targets, Nat. Clim. Chang. 10, 392–397 (2020). </w:t>
      </w:r>
      <w:hyperlink r:id="rId66" w:history="1">
        <w:r w:rsidRPr="00C201F2">
          <w:rPr>
            <w:rStyle w:val="Hyperlink"/>
          </w:rPr>
          <w:t>https://doi.org/10.1038/s41558-020-0740-1</w:t>
        </w:r>
      </w:hyperlink>
      <w:r>
        <w:t>, AdamL]</w:t>
      </w:r>
    </w:p>
    <w:p w14:paraId="016A4A0B" w14:textId="77777777" w:rsidR="00D96AB5" w:rsidRDefault="00D96AB5" w:rsidP="00D96AB5">
      <w:pPr>
        <w:rPr>
          <w:sz w:val="12"/>
        </w:rPr>
      </w:pPr>
      <w:r w:rsidRPr="007376C8">
        <w:rPr>
          <w:sz w:val="12"/>
        </w:rPr>
        <w:t xml:space="preserve">The sequence set out above highlights a series of technological promises in which parameters and capabilities were at least as much ‘constructed’ by models and modellers as by engineers and scientists25, which then reshaped political aspirations as much as being elicited by them. This analysis directs attention to the ways in which </w:t>
      </w:r>
      <w:r w:rsidRPr="00F95440">
        <w:rPr>
          <w:u w:val="single"/>
        </w:rPr>
        <w:t>targets have been reframed or reconstructed over time.</w:t>
      </w:r>
      <w:r w:rsidRPr="007376C8">
        <w:rPr>
          <w:sz w:val="12"/>
        </w:rPr>
        <w:t xml:space="preserve"> Rather than seeing this as purely a logical consequence of better information and growing technical capabilities to link climate outcomes and causes, we understand it as co-evolution between policy and politics, modelling and science-based technological promises. </w:t>
      </w:r>
      <w:r w:rsidRPr="00F95440">
        <w:rPr>
          <w:u w:val="single"/>
        </w:rPr>
        <w:t>The technological</w:t>
      </w:r>
      <w:r>
        <w:rPr>
          <w:u w:val="single"/>
        </w:rPr>
        <w:t xml:space="preserve"> </w:t>
      </w:r>
      <w:r w:rsidRPr="00F95440">
        <w:rPr>
          <w:u w:val="single"/>
        </w:rPr>
        <w:t xml:space="preserve">promises have conditioned, and been conditioned by, the contemporary models, policies and politics: </w:t>
      </w:r>
      <w:r w:rsidRPr="007376C8">
        <w:rPr>
          <w:sz w:val="12"/>
        </w:rPr>
        <w:t>each element thus influencing the subsequent evolution of the others and vice versa. In this process</w:t>
      </w:r>
      <w:r w:rsidRPr="00F95440">
        <w:rPr>
          <w:u w:val="single"/>
        </w:rPr>
        <w:t>, the ‘evolutionary fitness’ of each technological promise is less a</w:t>
      </w:r>
      <w:r>
        <w:rPr>
          <w:u w:val="single"/>
        </w:rPr>
        <w:t xml:space="preserve"> </w:t>
      </w:r>
      <w:r w:rsidRPr="00F95440">
        <w:rPr>
          <w:u w:val="single"/>
        </w:rPr>
        <w:t>product of its (potential) climate impact than a measure of how well</w:t>
      </w:r>
      <w:r>
        <w:rPr>
          <w:u w:val="single"/>
        </w:rPr>
        <w:t xml:space="preserve"> </w:t>
      </w:r>
      <w:r w:rsidRPr="00F95440">
        <w:rPr>
          <w:u w:val="single"/>
        </w:rPr>
        <w:t>it can be modelled, and how well it matches the extant framings of</w:t>
      </w:r>
      <w:r>
        <w:rPr>
          <w:u w:val="single"/>
        </w:rPr>
        <w:t xml:space="preserve"> </w:t>
      </w:r>
      <w:r w:rsidRPr="00F95440">
        <w:rPr>
          <w:u w:val="single"/>
        </w:rPr>
        <w:t>climate policy.</w:t>
      </w:r>
      <w:r>
        <w:rPr>
          <w:u w:val="single"/>
        </w:rPr>
        <w:t xml:space="preserve"> </w:t>
      </w:r>
      <w:r w:rsidRPr="00F95440">
        <w:rPr>
          <w:u w:val="single"/>
        </w:rPr>
        <w:t>Each technological promise has subsequently become embedded</w:t>
      </w:r>
      <w:r>
        <w:rPr>
          <w:u w:val="single"/>
        </w:rPr>
        <w:t xml:space="preserve"> </w:t>
      </w:r>
      <w:r w:rsidRPr="00F95440">
        <w:rPr>
          <w:u w:val="single"/>
        </w:rPr>
        <w:t>in the models despite limited material delivery at the global scale, in</w:t>
      </w:r>
      <w:r>
        <w:rPr>
          <w:u w:val="single"/>
        </w:rPr>
        <w:t xml:space="preserve"> </w:t>
      </w:r>
      <w:r w:rsidRPr="00F95440">
        <w:rPr>
          <w:u w:val="single"/>
        </w:rPr>
        <w:t>each case transitioning from being an innovative option that promised to enable a cheaper pathway to meet climate targets, to being</w:t>
      </w:r>
      <w:r>
        <w:rPr>
          <w:u w:val="single"/>
        </w:rPr>
        <w:t xml:space="preserve"> </w:t>
      </w:r>
      <w:r w:rsidRPr="00F95440">
        <w:rPr>
          <w:u w:val="single"/>
        </w:rPr>
        <w:t>an unavoidable component of climate action as other contributions</w:t>
      </w:r>
      <w:r>
        <w:rPr>
          <w:u w:val="single"/>
        </w:rPr>
        <w:t xml:space="preserve"> </w:t>
      </w:r>
      <w:r w:rsidRPr="00F95440">
        <w:rPr>
          <w:u w:val="single"/>
        </w:rPr>
        <w:t>were delayed</w:t>
      </w:r>
      <w:r w:rsidRPr="007376C8">
        <w:rPr>
          <w:sz w:val="12"/>
        </w:rPr>
        <w:t xml:space="preserve">. Critically, in this process, </w:t>
      </w:r>
      <w:r w:rsidRPr="00F95440">
        <w:rPr>
          <w:rStyle w:val="Emphasis"/>
        </w:rPr>
        <w:t>each technological promise</w:t>
      </w:r>
      <w:r>
        <w:rPr>
          <w:rStyle w:val="Emphasis"/>
        </w:rPr>
        <w:t xml:space="preserve"> </w:t>
      </w:r>
      <w:r w:rsidRPr="00F95440">
        <w:rPr>
          <w:rStyle w:val="Emphasis"/>
        </w:rPr>
        <w:t>has enabled a continued politics of prevarication and inadequate</w:t>
      </w:r>
      <w:r>
        <w:rPr>
          <w:rStyle w:val="Emphasis"/>
        </w:rPr>
        <w:t xml:space="preserve"> </w:t>
      </w:r>
      <w:r w:rsidRPr="00F95440">
        <w:rPr>
          <w:rStyle w:val="Emphasis"/>
        </w:rPr>
        <w:t>action by raising expectations of more effective policy options</w:t>
      </w:r>
      <w:r>
        <w:rPr>
          <w:rStyle w:val="Emphasis"/>
        </w:rPr>
        <w:t xml:space="preserve"> </w:t>
      </w:r>
      <w:r w:rsidRPr="00F95440">
        <w:rPr>
          <w:rStyle w:val="Emphasis"/>
        </w:rPr>
        <w:t>becoming available in the future, in turn justifying existing limited</w:t>
      </w:r>
      <w:r>
        <w:rPr>
          <w:rStyle w:val="Emphasis"/>
        </w:rPr>
        <w:t xml:space="preserve"> </w:t>
      </w:r>
      <w:r w:rsidRPr="00F95440">
        <w:rPr>
          <w:rStyle w:val="Emphasis"/>
        </w:rPr>
        <w:t>and gradualist policy choices and thus diminishing the perceived</w:t>
      </w:r>
      <w:r>
        <w:rPr>
          <w:rStyle w:val="Emphasis"/>
        </w:rPr>
        <w:t xml:space="preserve"> </w:t>
      </w:r>
      <w:r w:rsidRPr="00F95440">
        <w:rPr>
          <w:rStyle w:val="Emphasis"/>
        </w:rPr>
        <w:t>urgency of deploying costly and unpopular, but better understood</w:t>
      </w:r>
      <w:r>
        <w:rPr>
          <w:rStyle w:val="Emphasis"/>
        </w:rPr>
        <w:t xml:space="preserve"> </w:t>
      </w:r>
      <w:r w:rsidRPr="00F95440">
        <w:rPr>
          <w:rStyle w:val="Emphasis"/>
        </w:rPr>
        <w:t>and tested, options for policy in the short term</w:t>
      </w:r>
      <w:r w:rsidRPr="007376C8">
        <w:rPr>
          <w:sz w:val="12"/>
        </w:rPr>
        <w:t xml:space="preserve">. Prevarication is not necessarily intentional—promises might be made in good faith and the delaying effects may only become perceptible with hindsight. But we do fear that each promise has, to some degree, fed systemic ‘moral corruption’26 in which current elites are enabled to pursue self-serving pathways while passing off risk to vulnerable people in the future and in the Global South. This dynamic also interacts repeatedly with more durable political regimes27. In this respect, </w:t>
      </w:r>
      <w:r w:rsidRPr="00F95440">
        <w:rPr>
          <w:u w:val="single"/>
        </w:rPr>
        <w:t>each technological promise, and its</w:t>
      </w:r>
      <w:r>
        <w:rPr>
          <w:u w:val="single"/>
        </w:rPr>
        <w:t xml:space="preserve"> </w:t>
      </w:r>
      <w:r w:rsidRPr="00F95440">
        <w:rPr>
          <w:u w:val="single"/>
        </w:rPr>
        <w:t>articulation in modelling and so on, reflected the dominant neoliberal ideology of the entire period in which market-based and</w:t>
      </w:r>
      <w:r>
        <w:rPr>
          <w:u w:val="single"/>
        </w:rPr>
        <w:t xml:space="preserve"> </w:t>
      </w:r>
      <w:r w:rsidRPr="00F95440">
        <w:rPr>
          <w:u w:val="single"/>
        </w:rPr>
        <w:t>technological innovations that could sustain economic growth were</w:t>
      </w:r>
      <w:r>
        <w:rPr>
          <w:u w:val="single"/>
        </w:rPr>
        <w:t xml:space="preserve"> </w:t>
      </w:r>
      <w:r w:rsidRPr="00F95440">
        <w:rPr>
          <w:u w:val="single"/>
        </w:rPr>
        <w:t>actively preferred over measures that might have threatened liberal</w:t>
      </w:r>
      <w:r>
        <w:rPr>
          <w:u w:val="single"/>
        </w:rPr>
        <w:t xml:space="preserve"> </w:t>
      </w:r>
      <w:r w:rsidRPr="00F95440">
        <w:rPr>
          <w:u w:val="single"/>
        </w:rPr>
        <w:t>individualism, markets and consumerism, or required early scrapping of equipment or infrastructure</w:t>
      </w:r>
      <w:r w:rsidRPr="007376C8">
        <w:rPr>
          <w:sz w:val="12"/>
        </w:rPr>
        <w:t xml:space="preserve">. That for the most part </w:t>
      </w:r>
      <w:r w:rsidRPr="00F95440">
        <w:rPr>
          <w:rStyle w:val="Emphasis"/>
        </w:rPr>
        <w:t>these</w:t>
      </w:r>
      <w:r>
        <w:rPr>
          <w:rStyle w:val="Emphasis"/>
        </w:rPr>
        <w:t xml:space="preserve"> </w:t>
      </w:r>
      <w:r w:rsidRPr="00F95440">
        <w:rPr>
          <w:rStyle w:val="Emphasis"/>
        </w:rPr>
        <w:t>policies promised future action, rather than immediate sacrifice,</w:t>
      </w:r>
      <w:r>
        <w:rPr>
          <w:rStyle w:val="Emphasis"/>
        </w:rPr>
        <w:t xml:space="preserve"> </w:t>
      </w:r>
      <w:r w:rsidRPr="00F95440">
        <w:rPr>
          <w:rStyle w:val="Emphasis"/>
        </w:rPr>
        <w:t>clearly made them more palatable to both industry and politicians</w:t>
      </w:r>
      <w:r w:rsidRPr="007376C8">
        <w:rPr>
          <w:sz w:val="12"/>
        </w:rPr>
        <w:t>. The scene was set for this in the earliest phase with fears of economically costly interventions and President Bush’s admonition to the Rio Earth summit that “the American way of life is not up for negotiation”28. And particularly in the earlier phases, several technological promises—such as nuclear power and fuel switching—did double duty, both maintaining fossil extractivism and reinforcing a transition away from labour-constrained sources of energy (notably coal) to capital-constrained forms (gas and nuclear)29. In these ways, technological promises were at least as responsible for the formulation of targets, as they were a product of those target framings. It would be less worrying if the delays could be understood merely as slowness in practical delivery of technological innovations. But e</w:t>
      </w:r>
      <w:r w:rsidRPr="00F95440">
        <w:rPr>
          <w:rStyle w:val="Emphasis"/>
        </w:rPr>
        <w:t>ven the earliest promises have materialized at best in limited or geographically patchy forms</w:t>
      </w:r>
      <w:r w:rsidRPr="00F95440">
        <w:rPr>
          <w:u w:val="single"/>
        </w:rPr>
        <w:t>. Carbon removals by sinks have perhaps</w:t>
      </w:r>
      <w:r>
        <w:rPr>
          <w:u w:val="single"/>
        </w:rPr>
        <w:t xml:space="preserve"> </w:t>
      </w:r>
      <w:r w:rsidRPr="00F95440">
        <w:rPr>
          <w:u w:val="single"/>
        </w:rPr>
        <w:t>even gone backwards with net releases from land-use today. Nuclear</w:t>
      </w:r>
      <w:r>
        <w:rPr>
          <w:u w:val="single"/>
        </w:rPr>
        <w:t xml:space="preserve"> </w:t>
      </w:r>
      <w:r w:rsidRPr="00F95440">
        <w:rPr>
          <w:u w:val="single"/>
        </w:rPr>
        <w:t>power has been delivered in only a handful of countries, shown little</w:t>
      </w:r>
      <w:r>
        <w:rPr>
          <w:u w:val="single"/>
        </w:rPr>
        <w:t xml:space="preserve"> </w:t>
      </w:r>
      <w:r w:rsidRPr="00F95440">
        <w:rPr>
          <w:u w:val="single"/>
        </w:rPr>
        <w:t>growth for decades and remains contentious almost everywhere</w:t>
      </w:r>
      <w:r w:rsidRPr="007376C8">
        <w:rPr>
          <w:sz w:val="12"/>
        </w:rPr>
        <w:t xml:space="preserve">. Yet promises of future emissions cuts through nuclear power, both fission and fusion, remain current in the UK and elsewhere, discouraging investments in efficiency. Additionally, </w:t>
      </w:r>
      <w:r w:rsidRPr="007376C8">
        <w:rPr>
          <w:u w:val="single"/>
        </w:rPr>
        <w:t>actual efficiency gains</w:t>
      </w:r>
      <w:r>
        <w:rPr>
          <w:u w:val="single"/>
        </w:rPr>
        <w:t xml:space="preserve"> </w:t>
      </w:r>
      <w:r w:rsidRPr="007376C8">
        <w:rPr>
          <w:u w:val="single"/>
        </w:rPr>
        <w:t>have been widely eroded by the growth they have enabled while</w:t>
      </w:r>
      <w:r>
        <w:rPr>
          <w:u w:val="single"/>
        </w:rPr>
        <w:t xml:space="preserve"> </w:t>
      </w:r>
      <w:r w:rsidRPr="007376C8">
        <w:rPr>
          <w:u w:val="single"/>
        </w:rPr>
        <w:t>many opportunities have remained untaken, and cultural expectations of energy supply and services have expanded</w:t>
      </w:r>
      <w:r w:rsidRPr="007376C8">
        <w:rPr>
          <w:sz w:val="12"/>
        </w:rPr>
        <w:t xml:space="preserve">30. Fuel switching has similarly helped some countries reduce emissions intensities but globally has tended to take the form of additional capacity rather than replacement, while sustaining the fossil economy in a shift to natural gas. Finally, CCS and BECCS remain negligible in practice and largely diverted into enhanced oil recovery, while other negative emissions techniques remain unproven. Some may respond nonetheless that continued delays mean more inventive ways of meeting our targets will be required. But in the current regime, </w:t>
      </w:r>
      <w:r w:rsidRPr="007376C8">
        <w:rPr>
          <w:rStyle w:val="Emphasis"/>
        </w:rPr>
        <w:t>each such new technique or promise not only</w:t>
      </w:r>
      <w:r>
        <w:rPr>
          <w:rStyle w:val="Emphasis"/>
        </w:rPr>
        <w:t xml:space="preserve"> </w:t>
      </w:r>
      <w:r w:rsidRPr="007376C8">
        <w:rPr>
          <w:rStyle w:val="Emphasis"/>
        </w:rPr>
        <w:t>competes with existing ideas</w:t>
      </w:r>
      <w:r w:rsidRPr="007376C8">
        <w:rPr>
          <w:sz w:val="12"/>
        </w:rPr>
        <w:t xml:space="preserve"> (in research funding and in markets as much as in cost-optimizing models), </w:t>
      </w:r>
      <w:r w:rsidRPr="007376C8">
        <w:rPr>
          <w:rStyle w:val="Emphasis"/>
        </w:rPr>
        <w:t>but also downplays any</w:t>
      </w:r>
      <w:r>
        <w:rPr>
          <w:rStyle w:val="Emphasis"/>
        </w:rPr>
        <w:t xml:space="preserve"> </w:t>
      </w:r>
      <w:r w:rsidRPr="007376C8">
        <w:rPr>
          <w:rStyle w:val="Emphasis"/>
        </w:rPr>
        <w:t xml:space="preserve">sense of urgency. </w:t>
      </w:r>
      <w:r w:rsidRPr="007376C8">
        <w:rPr>
          <w:sz w:val="12"/>
        </w:rPr>
        <w:t xml:space="preserve">Moreover, this process also enables the repeated deferral of political deadlines for climate action, which may, in turn, undermine societal commitment to meaningful responses31. It is perhaps commonplace that politicians (and others) prefer to invoke technological fixes rather than systemic change, whatever the challenge. </w:t>
      </w:r>
      <w:r w:rsidRPr="007376C8">
        <w:rPr>
          <w:u w:val="single"/>
        </w:rPr>
        <w:t>Our concern is not only that politicians exaggerate technological promises to defuse pressure for other climate action, but also with the ways in which such technological promises are constructed in good faith by scientists and modellers yet act to reframe or redefine targets in ways that delay action</w:t>
      </w:r>
      <w:r w:rsidRPr="007376C8">
        <w:rPr>
          <w:sz w:val="12"/>
        </w:rPr>
        <w:t xml:space="preserve">. Most importantly, we suggest this history reveals that the contemporary climate engineering promises we began with are nothing unique. The exaggerated promise of BECCS—in which a largely imaginary technology with poorly understood impacts and resource demands was incorporated into models pushed to demonstrate the achievability of 450 ppm (or 2 °C) but, in turn, enabled policy pathways based not only on high and ultimately unsustainable levels of BECCS promises but also on lowered mitigation rates18—was not a one-off problem corrected by sound science, but a symptom of a chronic problem for climate policy. The promises of geoengineering technologies, through their apparent capacity to reverse concentrations or impacts, may more obviously enable prevarication, but </w:t>
      </w:r>
      <w:r w:rsidRPr="007376C8">
        <w:rPr>
          <w:u w:val="single"/>
        </w:rPr>
        <w:t>conventional mitigation technologies are not exempt from the problem: layers of past unredeemed technological promises have become sedimented in climate pathway models</w:t>
      </w:r>
      <w:r w:rsidRPr="007376C8">
        <w:rPr>
          <w:sz w:val="12"/>
        </w:rPr>
        <w:t xml:space="preserve">. Contemporary imaginaries may prove just as unrealizable as the previous generations of promises, and there is no logical end to the set of possible technological promises that could be added to ‘resolve’ the models. Today, </w:t>
      </w:r>
      <w:r w:rsidRPr="007376C8">
        <w:rPr>
          <w:u w:val="single"/>
        </w:rPr>
        <w:t>climate policy is in flux with debate over different ways to deliver temperature outcome goals</w:t>
      </w:r>
      <w:r w:rsidRPr="007376C8">
        <w:rPr>
          <w:sz w:val="12"/>
        </w:rPr>
        <w:t xml:space="preserve"> (including increasing speculation around forms of geoengineering in the context of the IPCC’s Sixth Assessment Review); </w:t>
      </w:r>
      <w:r w:rsidRPr="007376C8">
        <w:rPr>
          <w:u w:val="single"/>
        </w:rPr>
        <w:t>over whether temperature goals are too simplistic as a measure of climate harm; and around policy framings of ‘net zero’ and carbon neutrality, and the speed with which a transition to net zero needs to be (or could be) made.</w:t>
      </w:r>
      <w:r w:rsidRPr="007376C8">
        <w:rPr>
          <w:sz w:val="12"/>
        </w:rPr>
        <w:t xml:space="preserve"> By drawing attention to the cycles of prevarication sketched here, we wish to encourage more researchers to examine the potential relationship between climate delay, the emergence of new technological promises and the repeated reframing of targets and redrawing of modelling parameters. It is critical that problems arising in policy and target formulation are not treated naively and simply as knowledge deficits. There is scope for modellers to be more reflexive about how the risk of technology disappointment is represented in scenarios, both in single scenarios and across modelling efforts, and how such risk is communicated to policy makers. Scenarios that eschew overshoot logics could be a useful contribution32. More generally, we see a need for greater reflexivity over the processes by which targets are reframed, responses assessed and models deployed33–35, extending to the ways in which the framings of policy and technology also reshape models, among other aspects of the broader cultural political economy of climate policy.</w:t>
      </w:r>
    </w:p>
    <w:p w14:paraId="65A73C38" w14:textId="77777777" w:rsidR="00D96AB5" w:rsidRPr="007D34A2" w:rsidRDefault="00D96AB5" w:rsidP="00D96AB5"/>
    <w:p w14:paraId="2DF06617" w14:textId="25C707BB" w:rsidR="000B78EF" w:rsidRDefault="000B78EF" w:rsidP="007D34A2">
      <w:pPr>
        <w:pStyle w:val="Heading2"/>
      </w:pPr>
      <w:r>
        <w:t>Uncoperative Fizm Bad</w:t>
      </w:r>
    </w:p>
    <w:p w14:paraId="125B1859" w14:textId="77777777" w:rsidR="002A2959" w:rsidRDefault="002A2959" w:rsidP="002A2959">
      <w:pPr>
        <w:pStyle w:val="Heading3"/>
      </w:pPr>
      <w:r>
        <w:t>Turn – Uncoop FIZM Racist</w:t>
      </w:r>
    </w:p>
    <w:p w14:paraId="4BC1C94D" w14:textId="77777777" w:rsidR="002A2959" w:rsidRPr="005F169A" w:rsidRDefault="002A2959" w:rsidP="002A2959">
      <w:pPr>
        <w:pStyle w:val="Heading4"/>
      </w:pPr>
      <w:r w:rsidRPr="005F169A">
        <w:t>Uncooperative Federalism can foster wealth and racial inequality within states with NO checks</w:t>
      </w:r>
      <w:r>
        <w:t xml:space="preserve">. </w:t>
      </w:r>
    </w:p>
    <w:p w14:paraId="645466F0" w14:textId="77777777" w:rsidR="002A2959" w:rsidRPr="005F169A" w:rsidRDefault="002A2959" w:rsidP="002A2959">
      <w:r w:rsidRPr="005F169A">
        <w:rPr>
          <w:rStyle w:val="Style13ptBold"/>
        </w:rPr>
        <w:t>Gardner 19</w:t>
      </w:r>
      <w:r>
        <w:rPr>
          <w:rStyle w:val="Style13ptBold"/>
        </w:rPr>
        <w:t xml:space="preserve"> </w:t>
      </w:r>
      <w:r w:rsidRPr="005F169A">
        <w:t xml:space="preserve">(Trevor Gardner is an Assistant Professor of Law, University of Washington School of Law, 2019, “Right at Home: Modeling Sub-Federal Resistance as Criminal Justice Reform,” Florida State University Law Review, </w:t>
      </w:r>
      <w:hyperlink r:id="rId67" w:history="1">
        <w:r w:rsidRPr="005F169A">
          <w:rPr>
            <w:rStyle w:val="Hyperlink"/>
          </w:rPr>
          <w: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w:t>
        </w:r>
      </w:hyperlink>
      <w:r>
        <w:rPr>
          <w:rStyle w:val="Hyperlink"/>
        </w:rPr>
        <w:t>, AK)</w:t>
      </w:r>
    </w:p>
    <w:p w14:paraId="14FDE878" w14:textId="77777777" w:rsidR="002A2959" w:rsidRPr="00975E4F" w:rsidRDefault="002A2959" w:rsidP="002A2959">
      <w:pPr>
        <w:rPr>
          <w:sz w:val="16"/>
        </w:rPr>
      </w:pPr>
      <w:r w:rsidRPr="00975E4F">
        <w:rPr>
          <w:rStyle w:val="StyleUnderline"/>
        </w:rPr>
        <w:t>The shortcomings of ideological sub-federal resistance will be obvious</w:t>
      </w:r>
      <w:r w:rsidRPr="00975E4F">
        <w:rPr>
          <w:sz w:val="16"/>
        </w:rPr>
        <w:t xml:space="preserve"> to anyone with a basic sense of the history of American federalism. </w:t>
      </w:r>
      <w:r w:rsidRPr="00975E4F">
        <w:rPr>
          <w:rStyle w:val="StyleUnderline"/>
        </w:rPr>
        <w:t>Anti-federal politics have been deployed with remarkable success to enable the subjugation of African-Americans-both in terms of labor exploitation and voter disenfranchisemen</w:t>
      </w:r>
      <w:r w:rsidRPr="00975E4F">
        <w:rPr>
          <w:sz w:val="16"/>
        </w:rPr>
        <w:t xml:space="preserve">t. </w:t>
      </w:r>
      <w:r w:rsidRPr="00975E4F">
        <w:rPr>
          <w:rStyle w:val="StyleUnderline"/>
        </w:rPr>
        <w:t xml:space="preserve">Similar dynamics are at play in the contemporary context. State governments across the nation have leveraged the Supreme Court's decision in Shelby County v. Holder to </w:t>
      </w:r>
      <w:r w:rsidRPr="00975E4F">
        <w:rPr>
          <w:rStyle w:val="Emphasis"/>
        </w:rPr>
        <w:t>dismantle key features of the Voting Rights Act</w:t>
      </w:r>
      <w:r w:rsidRPr="00975E4F">
        <w:rPr>
          <w:rStyle w:val="StyleUnderline"/>
        </w:rPr>
        <w:t xml:space="preserve"> and to curtail minority access to the voting booth."</w:t>
      </w:r>
      <w:r w:rsidRPr="00975E4F">
        <w:rPr>
          <w:sz w:val="16"/>
        </w:rPr>
        <w:t xml:space="preserve">' Ideological </w:t>
      </w:r>
      <w:r w:rsidRPr="00975E4F">
        <w:rPr>
          <w:rStyle w:val="StyleUnderline"/>
        </w:rPr>
        <w:t xml:space="preserve">sub-federal resistance also figures prominently </w:t>
      </w:r>
      <w:r w:rsidRPr="00975E4F">
        <w:rPr>
          <w:rStyle w:val="Emphasis"/>
        </w:rPr>
        <w:t>in efforts at class subjugation</w:t>
      </w:r>
      <w:r w:rsidRPr="00975E4F">
        <w:rPr>
          <w:rStyle w:val="StyleUnderline"/>
        </w:rPr>
        <w:t xml:space="preserve"> as business elites use the Court's decision in Citizens United v. Federal Election Commissionl5 2 to take control of state governments and usher in the neoliberal agenda of regressive taxation and the systematic degradation of public institutions, public spaces, and the social safety net</w:t>
      </w:r>
      <w:r w:rsidRPr="00975E4F">
        <w:rPr>
          <w:sz w:val="16"/>
        </w:rPr>
        <w:t>.153 One might reasonably expect that within this climate a trend of sub-federal government resistance in criminal justice would make many Americans more vulnerable to police misconduct and foster local criminal justice systems more punitive than national norms.</w:t>
      </w:r>
    </w:p>
    <w:p w14:paraId="6BCC10EB" w14:textId="77777777" w:rsidR="002A2959" w:rsidRPr="000B78EF" w:rsidRDefault="002A2959" w:rsidP="002A2959"/>
    <w:p w14:paraId="30180D67" w14:textId="68758881" w:rsidR="000B78EF" w:rsidRDefault="000B78EF" w:rsidP="000B78EF">
      <w:pPr>
        <w:pStyle w:val="Heading3"/>
      </w:pPr>
      <w:r>
        <w:t>Uncooperative Fizm Bad</w:t>
      </w:r>
    </w:p>
    <w:p w14:paraId="0002B1E8" w14:textId="2DFAD033" w:rsidR="00D96AB5" w:rsidRPr="00D96AB5" w:rsidRDefault="00D96AB5" w:rsidP="00D96AB5">
      <w:pPr>
        <w:pStyle w:val="Heading4"/>
      </w:pPr>
      <w:r>
        <w:t>States can’t solve foreign policy.</w:t>
      </w:r>
    </w:p>
    <w:p w14:paraId="79FDD08A" w14:textId="7C7D61FC" w:rsidR="002A2959" w:rsidRPr="002A2959" w:rsidRDefault="002A2959" w:rsidP="002A2959">
      <w:pPr>
        <w:rPr>
          <w:rStyle w:val="Style13ptBold"/>
          <w:b w:val="0"/>
          <w:bCs/>
          <w:sz w:val="22"/>
        </w:rPr>
      </w:pPr>
      <w:r>
        <w:rPr>
          <w:rStyle w:val="Style13ptBold"/>
        </w:rPr>
        <w:t xml:space="preserve">Baasch and Prakash 16 </w:t>
      </w:r>
      <w:r w:rsidRPr="002A2959">
        <w:t>(</w:t>
      </w:r>
      <w:r>
        <w:t>Ryan Baasch, a litigation associate in the Washington, D.C. office of Latham &amp; Watkins. Saikrishna Bangalore Prakash, Saikrishna Prakash’s scholarship focuses on separation of powers, particularly executive powers. He teaches Constitutional Law, Foreign Relations Law and Presidential Powers at the Law School. “CONGRESS AND THE RECONSTRUCTION OF FOREIGN AFFAIRS FEDERALISM,” Michigan Law Review, Volume 115, No. 1, pp 47-107, October 2016, Accessed via UMich databases, https://www.jstor.org/stable/24770918)</w:t>
      </w:r>
    </w:p>
    <w:p w14:paraId="15B85D2A" w14:textId="77777777" w:rsidR="006B2590" w:rsidRPr="006B2590" w:rsidRDefault="006B2590" w:rsidP="006B2590">
      <w:pPr>
        <w:spacing w:after="0" w:line="240" w:lineRule="auto"/>
        <w:rPr>
          <w:rFonts w:asciiTheme="majorHAnsi" w:eastAsia="Times New Roman" w:hAnsiTheme="majorHAnsi" w:cstheme="majorHAnsi"/>
          <w:color w:val="000000" w:themeColor="text1"/>
        </w:rPr>
      </w:pPr>
      <w:r w:rsidRPr="006B2590">
        <w:rPr>
          <w:rFonts w:asciiTheme="majorHAnsi" w:eastAsia="Times New Roman" w:hAnsiTheme="majorHAnsi" w:cstheme="majorHAnsi"/>
          <w:color w:val="000000" w:themeColor="text1"/>
          <w:sz w:val="16"/>
          <w:szCs w:val="16"/>
        </w:rPr>
        <w:t xml:space="preserve">The </w:t>
      </w:r>
      <w:r w:rsidRPr="006B2590">
        <w:rPr>
          <w:rFonts w:asciiTheme="majorHAnsi" w:eastAsia="Times New Roman" w:hAnsiTheme="majorHAnsi" w:cstheme="majorHAnsi"/>
          <w:color w:val="000000" w:themeColor="text1"/>
          <w:u w:val="single"/>
        </w:rPr>
        <w:t xml:space="preserve">states are incompetent actors on the international stage </w:t>
      </w:r>
      <w:r w:rsidRPr="006B2590">
        <w:rPr>
          <w:rFonts w:asciiTheme="majorHAnsi" w:eastAsia="Times New Roman" w:hAnsiTheme="majorHAnsi" w:cstheme="majorHAnsi"/>
          <w:color w:val="000000" w:themeColor="text1"/>
          <w:sz w:val="16"/>
          <w:szCs w:val="16"/>
          <w:u w:val="single"/>
        </w:rPr>
        <w:t xml:space="preserve">and </w:t>
      </w:r>
      <w:r w:rsidRPr="006B2590">
        <w:rPr>
          <w:rFonts w:asciiTheme="majorHAnsi" w:eastAsia="Times New Roman" w:hAnsiTheme="majorHAnsi" w:cstheme="majorHAnsi"/>
          <w:color w:val="000000" w:themeColor="text1"/>
          <w:sz w:val="16"/>
          <w:szCs w:val="16"/>
        </w:rPr>
        <w:t>often act in ways that</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sabotage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 xml:space="preserve">those more fluent in </w:t>
      </w:r>
      <w:r w:rsidRPr="006B2590">
        <w:rPr>
          <w:rFonts w:asciiTheme="majorHAnsi" w:eastAsia="Times New Roman" w:hAnsiTheme="majorHAnsi" w:cstheme="majorHAnsi"/>
          <w:color w:val="000000" w:themeColor="text1"/>
          <w:u w:val="single"/>
        </w:rPr>
        <w:t>foreign affairs</w:t>
      </w:r>
      <w:r w:rsidRPr="006B2590">
        <w:rPr>
          <w:rFonts w:asciiTheme="majorHAnsi" w:eastAsia="Times New Roman" w:hAnsiTheme="majorHAnsi" w:cstheme="majorHAnsi"/>
          <w:color w:val="000000" w:themeColor="text1"/>
          <w:sz w:val="16"/>
          <w:szCs w:val="16"/>
        </w:rPr>
        <w:t>. First, the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states lack</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the tools—</w:t>
      </w:r>
      <w:r w:rsidRPr="006B2590">
        <w:rPr>
          <w:rFonts w:asciiTheme="majorHAnsi" w:eastAsia="Times New Roman" w:hAnsiTheme="majorHAnsi" w:cstheme="majorHAnsi"/>
          <w:color w:val="000000" w:themeColor="text1"/>
          <w:u w:val="single"/>
        </w:rPr>
        <w:t>the information, expertise, and infrastructure</w:t>
      </w:r>
      <w:r w:rsidRPr="006B2590">
        <w:rPr>
          <w:rFonts w:asciiTheme="majorHAnsi" w:eastAsia="Times New Roman" w:hAnsiTheme="majorHAnsi" w:cstheme="majorHAnsi"/>
          <w:color w:val="000000" w:themeColor="text1"/>
        </w:rPr>
        <w:t>—</w:t>
      </w:r>
      <w:r w:rsidRPr="006B2590">
        <w:rPr>
          <w:rFonts w:asciiTheme="majorHAnsi" w:eastAsia="Times New Roman" w:hAnsiTheme="majorHAnsi" w:cstheme="majorHAnsi"/>
          <w:color w:val="000000" w:themeColor="text1"/>
          <w:u w:val="single"/>
        </w:rPr>
        <w:t>to</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effectively</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formulate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 xml:space="preserve">and pursue </w:t>
      </w:r>
      <w:r w:rsidRPr="006B2590">
        <w:rPr>
          <w:rFonts w:asciiTheme="majorHAnsi" w:eastAsia="Times New Roman" w:hAnsiTheme="majorHAnsi" w:cstheme="majorHAnsi"/>
          <w:color w:val="000000" w:themeColor="text1"/>
          <w:u w:val="single"/>
        </w:rPr>
        <w:t>foreign policies</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 xml:space="preserve">Second, and relatedly, because state and local actors are ignorant they are prone to offend and embarrass foreign nations, including valued allies. Third, </w:t>
      </w:r>
      <w:r w:rsidRPr="006B2590">
        <w:rPr>
          <w:rFonts w:asciiTheme="majorHAnsi" w:eastAsia="Times New Roman" w:hAnsiTheme="majorHAnsi" w:cstheme="majorHAnsi"/>
          <w:color w:val="000000" w:themeColor="text1"/>
          <w:u w:val="single"/>
        </w:rPr>
        <w:t>their episodic interventions undermine</w:t>
      </w:r>
      <w:r w:rsidRPr="006B2590">
        <w:rPr>
          <w:rFonts w:asciiTheme="majorHAnsi" w:eastAsia="Times New Roman" w:hAnsiTheme="majorHAnsi" w:cstheme="majorHAnsi"/>
          <w:color w:val="000000" w:themeColor="text1"/>
          <w:sz w:val="16"/>
          <w:szCs w:val="16"/>
        </w:rPr>
        <w:t xml:space="preserve"> the actions of more competent actors—</w:t>
      </w:r>
      <w:r w:rsidRPr="006B2590">
        <w:rPr>
          <w:rFonts w:asciiTheme="majorHAnsi" w:eastAsia="Times New Roman" w:hAnsiTheme="majorHAnsi" w:cstheme="majorHAnsi"/>
          <w:color w:val="000000" w:themeColor="text1"/>
          <w:u w:val="single"/>
        </w:rPr>
        <w:t>Congress</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and the president</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because they sow confusion internationally</w:t>
      </w:r>
      <w:r w:rsidRPr="006B2590">
        <w:rPr>
          <w:rFonts w:asciiTheme="majorHAnsi" w:eastAsia="Times New Roman" w:hAnsiTheme="majorHAnsi" w:cstheme="majorHAnsi"/>
          <w:color w:val="000000" w:themeColor="text1"/>
        </w:rPr>
        <w:t>.</w:t>
      </w:r>
      <w:r w:rsidRPr="006B2590">
        <w:rPr>
          <w:rFonts w:asciiTheme="majorHAnsi" w:eastAsia="Times New Roman" w:hAnsiTheme="majorHAnsi" w:cstheme="majorHAnsi"/>
          <w:color w:val="000000" w:themeColor="text1"/>
          <w:sz w:val="16"/>
          <w:szCs w:val="16"/>
        </w:rPr>
        <w:t xml:space="preserve"> Finally, state participation in foreign affairs contradicts a foundational premise of our national system, namely that the parts of the union ought not to be able to take actions that undermine the entire union.</w:t>
      </w:r>
    </w:p>
    <w:p w14:paraId="51FFAE3A" w14:textId="77777777" w:rsidR="006B2590" w:rsidRPr="006B2590" w:rsidRDefault="006B2590" w:rsidP="006B2590">
      <w:pPr>
        <w:spacing w:after="0" w:line="240" w:lineRule="auto"/>
        <w:rPr>
          <w:rFonts w:asciiTheme="majorHAnsi" w:eastAsia="Times New Roman" w:hAnsiTheme="majorHAnsi" w:cstheme="majorHAnsi"/>
          <w:color w:val="000000" w:themeColor="text1"/>
          <w:sz w:val="20"/>
          <w:szCs w:val="20"/>
          <w:u w:val="single"/>
        </w:rPr>
      </w:pPr>
      <w:r w:rsidRPr="006B2590">
        <w:rPr>
          <w:rFonts w:asciiTheme="majorHAnsi" w:eastAsia="Times New Roman" w:hAnsiTheme="majorHAnsi" w:cstheme="majorHAnsi"/>
          <w:color w:val="000000" w:themeColor="text1"/>
          <w:sz w:val="16"/>
          <w:szCs w:val="16"/>
        </w:rPr>
        <w:t>Our first concern—state incompetence—has a long historical pedigree. One founder referred to the states as “dumb” and “deaf” in the international arena due to their inability to communicate with foreign nations.17 We doubt that such claims rested solely on a supposed lack of constitutional authority in foreign affairs; rather, we think the claims also reflected the sense that the states were handicapped on the international stage.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 xml:space="preserve">States </w:t>
      </w:r>
      <w:r w:rsidRPr="006B2590">
        <w:rPr>
          <w:rFonts w:asciiTheme="majorHAnsi" w:eastAsia="Times New Roman" w:hAnsiTheme="majorHAnsi" w:cstheme="majorHAnsi"/>
          <w:color w:val="000000" w:themeColor="text1"/>
          <w:sz w:val="16"/>
          <w:szCs w:val="16"/>
        </w:rPr>
        <w:t>are no less disadvantaged today. They continue</w:t>
      </w:r>
      <w:r w:rsidRPr="006B2590">
        <w:rPr>
          <w:rFonts w:asciiTheme="majorHAnsi" w:eastAsia="Times New Roman" w:hAnsiTheme="majorHAnsi" w:cstheme="majorHAnsi"/>
          <w:color w:val="000000" w:themeColor="text1"/>
        </w:rPr>
        <w:t xml:space="preserve"> to </w:t>
      </w:r>
      <w:r w:rsidRPr="006B2590">
        <w:rPr>
          <w:rFonts w:asciiTheme="majorHAnsi" w:eastAsia="Times New Roman" w:hAnsiTheme="majorHAnsi" w:cstheme="majorHAnsi"/>
          <w:color w:val="000000" w:themeColor="text1"/>
          <w:u w:val="single"/>
        </w:rPr>
        <w:t xml:space="preserve">lack the capacity to participate in international affairs </w:t>
      </w:r>
      <w:r w:rsidRPr="006B2590">
        <w:rPr>
          <w:rFonts w:asciiTheme="majorHAnsi" w:eastAsia="Times New Roman" w:hAnsiTheme="majorHAnsi" w:cstheme="majorHAnsi"/>
          <w:color w:val="000000" w:themeColor="text1"/>
          <w:sz w:val="16"/>
          <w:szCs w:val="16"/>
        </w:rPr>
        <w:t xml:space="preserve">in meaningful ways. Compare the competencies of federal and state institutions. </w:t>
      </w:r>
      <w:r w:rsidRPr="006B2590">
        <w:rPr>
          <w:rFonts w:asciiTheme="majorHAnsi" w:eastAsia="Times New Roman" w:hAnsiTheme="majorHAnsi" w:cstheme="majorHAnsi"/>
          <w:color w:val="000000" w:themeColor="text1"/>
          <w:u w:val="single"/>
        </w:rPr>
        <w:t xml:space="preserve">No state maintains anything </w:t>
      </w:r>
      <w:r w:rsidRPr="006B2590">
        <w:rPr>
          <w:rFonts w:asciiTheme="majorHAnsi" w:eastAsia="Times New Roman" w:hAnsiTheme="majorHAnsi" w:cstheme="majorHAnsi"/>
          <w:color w:val="000000" w:themeColor="text1"/>
          <w:sz w:val="16"/>
          <w:szCs w:val="16"/>
        </w:rPr>
        <w:t xml:space="preserve">resembling the State Department </w:t>
      </w:r>
      <w:r w:rsidRPr="006B2590">
        <w:rPr>
          <w:rFonts w:asciiTheme="majorHAnsi" w:eastAsia="Times New Roman" w:hAnsiTheme="majorHAnsi" w:cstheme="majorHAnsi"/>
          <w:color w:val="000000" w:themeColor="text1"/>
          <w:u w:val="single"/>
        </w:rPr>
        <w:t>that might help conduct or manage its foreign affairs</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The closest analogs are a handful of “international trade offices.”18 But these single-issue, tiny offices pale in comparison to the institutional expertise, experience, and resources of the State Department. Indeed, the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 xml:space="preserve">size and expertise of foreign policy personnel in </w:t>
      </w:r>
      <w:r w:rsidRPr="006B2590">
        <w:rPr>
          <w:rFonts w:asciiTheme="majorHAnsi" w:eastAsia="Times New Roman" w:hAnsiTheme="majorHAnsi" w:cstheme="majorHAnsi"/>
          <w:color w:val="000000" w:themeColor="text1"/>
          <w:sz w:val="16"/>
          <w:szCs w:val="16"/>
        </w:rPr>
        <w:t xml:space="preserve">other </w:t>
      </w:r>
      <w:r w:rsidRPr="006B2590">
        <w:rPr>
          <w:rFonts w:asciiTheme="majorHAnsi" w:eastAsia="Times New Roman" w:hAnsiTheme="majorHAnsi" w:cstheme="majorHAnsi"/>
          <w:color w:val="000000" w:themeColor="text1"/>
          <w:u w:val="single"/>
        </w:rPr>
        <w:t>federal departments</w:t>
      </w:r>
      <w:r w:rsidRPr="006B2590">
        <w:rPr>
          <w:rFonts w:asciiTheme="majorHAnsi" w:eastAsia="Times New Roman" w:hAnsiTheme="majorHAnsi" w:cstheme="majorHAnsi"/>
          <w:color w:val="000000" w:themeColor="text1"/>
          <w:sz w:val="16"/>
          <w:szCs w:val="16"/>
        </w:rPr>
        <w:t xml:space="preserve"> (like the Departments of Commerce, Defense, and Homeland Security)</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 xml:space="preserve">vastly outstrips the scope and knowledge of </w:t>
      </w:r>
      <w:r w:rsidRPr="006B2590">
        <w:rPr>
          <w:rFonts w:asciiTheme="majorHAnsi" w:eastAsia="Times New Roman" w:hAnsiTheme="majorHAnsi" w:cstheme="majorHAnsi"/>
          <w:color w:val="000000" w:themeColor="text1"/>
          <w:sz w:val="16"/>
          <w:szCs w:val="16"/>
        </w:rPr>
        <w:t>these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 xml:space="preserve">undersized state trade offices. </w:t>
      </w:r>
      <w:r w:rsidRPr="006B2590">
        <w:rPr>
          <w:rFonts w:asciiTheme="majorHAnsi" w:eastAsia="Times New Roman" w:hAnsiTheme="majorHAnsi" w:cstheme="majorHAnsi"/>
          <w:color w:val="000000" w:themeColor="text1"/>
          <w:sz w:val="16"/>
          <w:szCs w:val="16"/>
        </w:rPr>
        <w:t>Consider</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20"/>
          <w:szCs w:val="20"/>
          <w:u w:val="single"/>
        </w:rPr>
        <w:t>California</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 xml:space="preserve">The Golden State is a regular interloper in foreign affairs.19 As the world’s eighth largest economy as of 2013,20 it has the resources and, one would suppose, an acute need for extensive information as a means of fostering foreign trade. Yet if foreign trade expertise was truly vital, California’s resource allocation ill reflects that need. To date, California has established a </w:t>
      </w:r>
      <w:r w:rsidRPr="006B2590">
        <w:rPr>
          <w:rFonts w:asciiTheme="majorHAnsi" w:eastAsia="Times New Roman" w:hAnsiTheme="majorHAnsi" w:cstheme="majorHAnsi"/>
          <w:color w:val="000000" w:themeColor="text1"/>
          <w:sz w:val="20"/>
          <w:szCs w:val="20"/>
          <w:u w:val="single"/>
        </w:rPr>
        <w:t>trade office in China and granted it a $700,000 budget.21 That is its only international trade office.22 By contrast, the fiscal year 2015 appropriation for the State Department was just short of $50 billion.23 Money earmarked for our nation’s spy agencies—the CIA, for example—is classified, but reputable insiders have indicated the sum nearly equals the</w:t>
      </w:r>
    </w:p>
    <w:p w14:paraId="53096EA8" w14:textId="77777777" w:rsidR="006B2590" w:rsidRPr="006B2590" w:rsidRDefault="006B2590" w:rsidP="006B2590">
      <w:pPr>
        <w:spacing w:after="0" w:line="240" w:lineRule="auto"/>
        <w:rPr>
          <w:rFonts w:asciiTheme="majorHAnsi" w:eastAsia="Times New Roman" w:hAnsiTheme="majorHAnsi" w:cstheme="majorHAnsi"/>
          <w:color w:val="000000" w:themeColor="text1"/>
        </w:rPr>
      </w:pPr>
      <w:r w:rsidRPr="006B2590">
        <w:rPr>
          <w:rFonts w:asciiTheme="majorHAnsi" w:eastAsia="Times New Roman" w:hAnsiTheme="majorHAnsi" w:cstheme="majorHAnsi"/>
          <w:color w:val="000000" w:themeColor="text1"/>
          <w:sz w:val="20"/>
          <w:szCs w:val="20"/>
          <w:u w:val="single"/>
        </w:rPr>
        <w:t>State Department’s allocation</w:t>
      </w:r>
      <w:r w:rsidRPr="006B2590">
        <w:rPr>
          <w:rFonts w:asciiTheme="majorHAnsi" w:eastAsia="Times New Roman" w:hAnsiTheme="majorHAnsi" w:cstheme="majorHAnsi"/>
          <w:color w:val="000000" w:themeColor="text1"/>
        </w:rPr>
        <w:t xml:space="preserve">.24 </w:t>
      </w:r>
      <w:r w:rsidRPr="006B2590">
        <w:rPr>
          <w:rFonts w:asciiTheme="majorHAnsi" w:eastAsia="Times New Roman" w:hAnsiTheme="majorHAnsi" w:cstheme="majorHAnsi"/>
          <w:color w:val="000000" w:themeColor="text1"/>
          <w:sz w:val="16"/>
          <w:szCs w:val="16"/>
        </w:rPr>
        <w:t xml:space="preserve">And this summary omits the massive resources expended on foreign affairs in the Departments of Defense, Homeland Security, Commerce, Treasury, and elsewhere. Even </w:t>
      </w:r>
      <w:r w:rsidRPr="006B2590">
        <w:rPr>
          <w:rFonts w:asciiTheme="majorHAnsi" w:eastAsia="Times New Roman" w:hAnsiTheme="majorHAnsi" w:cstheme="majorHAnsi"/>
          <w:color w:val="000000" w:themeColor="text1"/>
          <w:sz w:val="16"/>
          <w:szCs w:val="16"/>
          <w:u w:val="single"/>
        </w:rPr>
        <w:t>if</w:t>
      </w:r>
      <w:r w:rsidRPr="006B2590">
        <w:rPr>
          <w:rFonts w:asciiTheme="majorHAnsi" w:eastAsia="Times New Roman" w:hAnsiTheme="majorHAnsi" w:cstheme="majorHAnsi"/>
          <w:color w:val="000000" w:themeColor="text1"/>
          <w:sz w:val="16"/>
          <w:szCs w:val="16"/>
        </w:rPr>
        <w:t xml:space="preserve"> we were to concede that</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states somehow gather adequate trade intelligence through their tiny trade offices, states enact laws with serious ramifications outside the commercial realm</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For instance, few would suppose that an Idaho trade office could possibly supply the state with the requisite knowledge necessary to gauge whether the state ought to aid in Libya’s quest for military jets during the el-Qaddafi era. To have a meaningful opinion on the latter requires knowledge about Libya’s neighbors, their potential reaction, and, of course, Libya’s intentions. Similarly, a</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trade office cannot generate useful information about how foreign nations will react to economic sanctions meant to curb human rights violations</w:t>
      </w:r>
      <w:r w:rsidRPr="006B2590">
        <w:rPr>
          <w:rFonts w:asciiTheme="majorHAnsi" w:eastAsia="Times New Roman" w:hAnsiTheme="majorHAnsi" w:cstheme="majorHAnsi"/>
          <w:color w:val="000000" w:themeColor="text1"/>
          <w:sz w:val="16"/>
          <w:szCs w:val="16"/>
        </w:rPr>
        <w:t>, especially when those sanctions attach to companies that are from nations that have unblemished records. How Germany will react when its companies are sanctioned by Massachusetts for doing business in Burma is hardly obvious. The gulf between the foreign experience and knowledge of the federal government as compared to the states cannot be overstated. Whatever else one might say about the sprawling federal bureaucracy, its superior information and familiarity in foreign affairs is beyond question.25 Our second concern is related to the first. Because the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states are ignorant</w:t>
      </w:r>
      <w:r w:rsidRPr="006B2590">
        <w:rPr>
          <w:rFonts w:asciiTheme="majorHAnsi" w:eastAsia="Times New Roman" w:hAnsiTheme="majorHAnsi" w:cstheme="majorHAnsi"/>
          <w:color w:val="000000" w:themeColor="text1"/>
          <w:sz w:val="16"/>
          <w:szCs w:val="16"/>
        </w:rPr>
        <w:t>, they are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prone to offend and inflame foreign nations</w:t>
      </w:r>
      <w:r w:rsidRPr="006B2590">
        <w:rPr>
          <w:rFonts w:asciiTheme="majorHAnsi" w:eastAsia="Times New Roman" w:hAnsiTheme="majorHAnsi" w:cstheme="majorHAnsi"/>
          <w:color w:val="000000" w:themeColor="text1"/>
        </w:rPr>
        <w:t>.</w:t>
      </w:r>
      <w:r w:rsidRPr="006B2590">
        <w:rPr>
          <w:rFonts w:asciiTheme="majorHAnsi" w:eastAsia="Times New Roman" w:hAnsiTheme="majorHAnsi" w:cstheme="majorHAnsi"/>
          <w:color w:val="000000" w:themeColor="text1"/>
          <w:sz w:val="16"/>
          <w:szCs w:val="16"/>
        </w:rPr>
        <w:t xml:space="preserve"> States</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can provoke already hostile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or unfriendly</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regimes</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making</w:t>
      </w:r>
      <w:r w:rsidRPr="006B2590">
        <w:rPr>
          <w:rFonts w:asciiTheme="majorHAnsi" w:eastAsia="Times New Roman" w:hAnsiTheme="majorHAnsi" w:cstheme="majorHAnsi"/>
          <w:color w:val="000000" w:themeColor="text1"/>
          <w:sz w:val="16"/>
          <w:szCs w:val="16"/>
        </w:rPr>
        <w:t xml:space="preserve"> fraught</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u w:val="single"/>
        </w:rPr>
        <w:t>relations worse</w:t>
      </w:r>
      <w:r w:rsidRPr="006B2590">
        <w:rPr>
          <w:rFonts w:asciiTheme="majorHAnsi" w:eastAsia="Times New Roman" w:hAnsiTheme="majorHAnsi" w:cstheme="majorHAnsi"/>
          <w:color w:val="000000" w:themeColor="text1"/>
        </w:rPr>
        <w:t xml:space="preserve">. </w:t>
      </w:r>
      <w:r w:rsidRPr="006B2590">
        <w:rPr>
          <w:rFonts w:asciiTheme="majorHAnsi" w:eastAsia="Times New Roman" w:hAnsiTheme="majorHAnsi" w:cstheme="majorHAnsi"/>
          <w:color w:val="000000" w:themeColor="text1"/>
          <w:sz w:val="16"/>
          <w:szCs w:val="16"/>
        </w:rPr>
        <w:t>Recall Rudolph Giuliani’s ouster of Yasser Arafat from the Lincoln Center, a decision that, to us at least, reflects a certain na¨ıvet´e, namely a failure to appreciate the need to sometimes treat parties that have American blood on their hands with respect.26 Enemies can, through time and a convergence of interests, become partners, as happened with Germany and Japan. States also can embarrass allies, damaging relationships the federal government has</w:t>
      </w:r>
    </w:p>
    <w:p w14:paraId="3A71839A" w14:textId="756C073D" w:rsidR="006B2590" w:rsidRPr="006B2590" w:rsidRDefault="006B2590" w:rsidP="00C31F3A">
      <w:pPr>
        <w:spacing w:after="0" w:line="240" w:lineRule="auto"/>
        <w:rPr>
          <w:rFonts w:asciiTheme="majorHAnsi" w:eastAsia="Times New Roman" w:hAnsiTheme="majorHAnsi" w:cstheme="majorHAnsi"/>
          <w:color w:val="000000" w:themeColor="text1"/>
          <w:sz w:val="16"/>
          <w:szCs w:val="16"/>
        </w:rPr>
      </w:pPr>
      <w:r w:rsidRPr="006B2590">
        <w:rPr>
          <w:rFonts w:asciiTheme="majorHAnsi" w:eastAsia="Times New Roman" w:hAnsiTheme="majorHAnsi" w:cstheme="majorHAnsi"/>
          <w:color w:val="000000" w:themeColor="text1"/>
          <w:sz w:val="16"/>
          <w:szCs w:val="16"/>
        </w:rPr>
        <w:t xml:space="preserve">nurtured over time. </w:t>
      </w:r>
    </w:p>
    <w:p w14:paraId="24A0D005" w14:textId="48D1A694" w:rsidR="001F7241" w:rsidRDefault="007D34A2" w:rsidP="007D34A2">
      <w:pPr>
        <w:pStyle w:val="Heading2"/>
      </w:pPr>
      <w:r>
        <w:t>Cooperative Fizm Good</w:t>
      </w:r>
    </w:p>
    <w:p w14:paraId="0026449B" w14:textId="1586F0FC" w:rsidR="007D34A2" w:rsidRDefault="007D34A2" w:rsidP="007D34A2">
      <w:pPr>
        <w:pStyle w:val="Heading3"/>
      </w:pPr>
      <w:r>
        <w:t>Cooperative FIZM Good</w:t>
      </w:r>
    </w:p>
    <w:p w14:paraId="13E9B7EB" w14:textId="77777777" w:rsidR="007D34A2" w:rsidRDefault="007D34A2" w:rsidP="007D34A2">
      <w:pPr>
        <w:pStyle w:val="Heading4"/>
      </w:pPr>
      <w:r>
        <w:t>Empirics prove cooperative fism solves best</w:t>
      </w:r>
    </w:p>
    <w:p w14:paraId="08417270" w14:textId="77777777" w:rsidR="007D34A2" w:rsidRDefault="007D34A2" w:rsidP="007D34A2">
      <w:r>
        <w:t xml:space="preserve">Kirk W. </w:t>
      </w:r>
      <w:r w:rsidRPr="00F5569D">
        <w:rPr>
          <w:rFonts w:eastAsiaTheme="majorEastAsia" w:cstheme="majorBidi"/>
          <w:b/>
          <w:iCs/>
          <w:sz w:val="26"/>
        </w:rPr>
        <w:t>Junker, 2004</w:t>
      </w:r>
      <w:r>
        <w:t xml:space="preserve"> [“De-Emption and Uncooperative Federalism in International Environmental Agreements”, </w:t>
      </w:r>
      <w:r w:rsidRPr="00F5569D">
        <w:t>https://heinonline-org.proxy.lib.umich.edu/HOL/Page?handle=hein.journals/hastlj71&amp;div=34&amp;g_sent=1&amp;casa_token=&amp;collection=journals, Adam</w:t>
      </w:r>
      <w:r>
        <w:t>L]</w:t>
      </w:r>
    </w:p>
    <w:p w14:paraId="51CFF1C7" w14:textId="77777777" w:rsidR="007D34A2" w:rsidRDefault="007D34A2" w:rsidP="007D34A2">
      <w:pPr>
        <w:rPr>
          <w:sz w:val="10"/>
        </w:rPr>
      </w:pPr>
      <w:r w:rsidRPr="00A43CB1">
        <w:rPr>
          <w:u w:val="single"/>
        </w:rPr>
        <w:t>Federal-state relations in the regulation of the environment have been as much</w:t>
      </w:r>
      <w:r>
        <w:rPr>
          <w:u w:val="single"/>
        </w:rPr>
        <w:t xml:space="preserve"> </w:t>
      </w:r>
      <w:r w:rsidRPr="00A43CB1">
        <w:rPr>
          <w:u w:val="single"/>
        </w:rPr>
        <w:t>a product of politics as of law and have generally yielded a functional, rather than</w:t>
      </w:r>
      <w:r>
        <w:rPr>
          <w:u w:val="single"/>
        </w:rPr>
        <w:t xml:space="preserve"> </w:t>
      </w:r>
      <w:r w:rsidRPr="00A43CB1">
        <w:rPr>
          <w:u w:val="single"/>
        </w:rPr>
        <w:t>a precisely legal working relationship known as "cooperative federalism</w:t>
      </w:r>
      <w:r w:rsidRPr="00A43CB1">
        <w:rPr>
          <w:sz w:val="10"/>
        </w:rPr>
        <w:t xml:space="preserve">." Cooperative federalism in environmental regulation is a term used to describe the political co-operation necessary between the federal government and state governments to execute the mandate of federal environmental statutes and regulations by state enforcement agencies through federal and state statutes and regulations.1 9 In areas where state programs cover the full range of necessary laws, with an enforcement regime as strict as or stricter than that of the federal government, states, rather than the federal government, are said to have enforcement "primacy. ' 20 However </w:t>
      </w:r>
      <w:r w:rsidRPr="00A43CB1">
        <w:rPr>
          <w:u w:val="single"/>
        </w:rPr>
        <w:t>there remains discretion within all enforcement regimes, and to the extent that states maintain their primacy by exercising discretion in conjunction with federal policy, a system of federal-state cooperation is necessary in order to maintain consistency.</w:t>
      </w:r>
      <w:r w:rsidRPr="00A43CB1">
        <w:rPr>
          <w:sz w:val="10"/>
        </w:rPr>
        <w:t xml:space="preserve"> </w:t>
      </w:r>
      <w:r w:rsidRPr="00A43CB1">
        <w:rPr>
          <w:rStyle w:val="StyleUnderline"/>
        </w:rPr>
        <w:t xml:space="preserve">Cooperative federalism in environmental law works as a relationship of negotiated legal power, where federal and state legal power overlap in the quilt-work of federal statutes. </w:t>
      </w:r>
      <w:r w:rsidRPr="006A4B92">
        <w:rPr>
          <w:rStyle w:val="Emphasis"/>
        </w:rPr>
        <w:t>The Clean Water Act, the Clean Air Act, and the Surface Mining Control and Reclamation Act, 2 1 the various states' counterparts to those statutes, and the work of the federal and state agencies who enforce them demonstrate cooperative federalism in practice</w:t>
      </w:r>
      <w:r w:rsidRPr="00A43CB1">
        <w:rPr>
          <w:rStyle w:val="StyleUnderline"/>
        </w:rPr>
        <w:t>.</w:t>
      </w:r>
      <w:r w:rsidRPr="00A43CB1">
        <w:rPr>
          <w:sz w:val="10"/>
        </w:rPr>
        <w:t xml:space="preserve"> In the case of climate change, one might well assume the federal government, or its agent, the Environmental Protection Agency ("E.P.A."), has taken a position regarding the United Nations Framework Convention on Climate Change ("U.N.F.C.C.C.") or Kyoto Protocol or both to drive cooperative federalism with the states.22 If we extend cooperative federalism beyond its strictly legal nature to include a policy agenda, </w:t>
      </w:r>
      <w:r w:rsidRPr="00A43CB1">
        <w:rPr>
          <w:u w:val="single"/>
        </w:rPr>
        <w:t xml:space="preserve">the principle of cooperative federalism might therefore suggest that states should also be uninterested in carrying out any compulsory climate change law or policy. </w:t>
      </w:r>
      <w:r w:rsidRPr="00A43CB1">
        <w:rPr>
          <w:sz w:val="10"/>
        </w:rPr>
        <w:t xml:space="preserve">To the extent that some states have at least signed documents like memoranda of understanding, declarations, agreements, and aide memoirs with foreign countries, </w:t>
      </w:r>
      <w:r w:rsidRPr="00A43CB1">
        <w:rPr>
          <w:u w:val="single"/>
        </w:rPr>
        <w:t>we are witnessing instead what might be called "uncooperative federalism</w:t>
      </w:r>
      <w:r w:rsidRPr="00A43CB1">
        <w:rPr>
          <w:sz w:val="10"/>
        </w:rPr>
        <w:t xml:space="preserve">," certainly in regards to policy, and perhaps also in regards to law. Seen by its manifestations of simple legal mechanics, </w:t>
      </w:r>
      <w:r w:rsidRPr="00A43CB1">
        <w:rPr>
          <w:u w:val="single"/>
        </w:rPr>
        <w:t>this situation begins to look very much like an extension of the trend in favor of states' rights by the United States Supreme Court and similar-minded theorists</w:t>
      </w:r>
      <w:r w:rsidRPr="00A43CB1">
        <w:rPr>
          <w:sz w:val="10"/>
        </w:rPr>
        <w:t xml:space="preserve">. The situation is a bit peculiar, however, </w:t>
      </w:r>
      <w:r w:rsidRPr="00A43CB1">
        <w:rPr>
          <w:u w:val="single"/>
        </w:rPr>
        <w:t xml:space="preserve">when one considers that politically by putting environmental rights back into the hands of the states, in this case, </w:t>
      </w:r>
      <w:r w:rsidRPr="00A43CB1">
        <w:rPr>
          <w:b/>
          <w:bCs/>
          <w:u w:val="single"/>
        </w:rPr>
        <w:t>the result in fact has been a more favorable national environmental policy</w:t>
      </w:r>
      <w:r w:rsidRPr="00A43CB1">
        <w:rPr>
          <w:u w:val="single"/>
        </w:rPr>
        <w:t>. This is most apparent with greenhouse gas regulation</w:t>
      </w:r>
      <w:r w:rsidRPr="00A43CB1">
        <w:rPr>
          <w:sz w:val="10"/>
        </w:rPr>
        <w:t xml:space="preserve">, which will be discussed later in section III A…// Consequently, one could say that at best, </w:t>
      </w:r>
      <w:r w:rsidRPr="00A43CB1">
        <w:rPr>
          <w:u w:val="single"/>
        </w:rPr>
        <w:t>it would appear that the United States</w:t>
      </w:r>
      <w:r>
        <w:rPr>
          <w:u w:val="single"/>
        </w:rPr>
        <w:t xml:space="preserve"> </w:t>
      </w:r>
      <w:r w:rsidRPr="00A43CB1">
        <w:rPr>
          <w:u w:val="single"/>
        </w:rPr>
        <w:t>federal government's approach supports existing and encourages future state and</w:t>
      </w:r>
      <w:r>
        <w:rPr>
          <w:u w:val="single"/>
        </w:rPr>
        <w:t xml:space="preserve"> </w:t>
      </w:r>
      <w:r w:rsidRPr="00A43CB1">
        <w:rPr>
          <w:u w:val="single"/>
        </w:rPr>
        <w:t>local innovations regarding global warming policy</w:t>
      </w:r>
      <w:r w:rsidRPr="00A43CB1">
        <w:rPr>
          <w:sz w:val="10"/>
        </w:rPr>
        <w:t xml:space="preserve">. 9 6 It has been suggested that </w:t>
      </w:r>
      <w:r w:rsidRPr="00A43CB1">
        <w:rPr>
          <w:u w:val="single"/>
        </w:rPr>
        <w:t>this federalism approach has come about as a result of the international criticism</w:t>
      </w:r>
      <w:r>
        <w:rPr>
          <w:u w:val="single"/>
        </w:rPr>
        <w:t xml:space="preserve"> </w:t>
      </w:r>
      <w:r w:rsidRPr="00A43CB1">
        <w:rPr>
          <w:u w:val="single"/>
        </w:rPr>
        <w:t>the United States federal government has received for its failure to respond to</w:t>
      </w:r>
      <w:r>
        <w:rPr>
          <w:u w:val="single"/>
        </w:rPr>
        <w:t xml:space="preserve"> </w:t>
      </w:r>
      <w:r w:rsidRPr="00A43CB1">
        <w:rPr>
          <w:u w:val="single"/>
        </w:rPr>
        <w:t>global warming. 97 In order to deflect this criticism the federal government cites</w:t>
      </w:r>
      <w:r>
        <w:rPr>
          <w:u w:val="single"/>
        </w:rPr>
        <w:t xml:space="preserve"> </w:t>
      </w:r>
      <w:r w:rsidRPr="00A43CB1">
        <w:rPr>
          <w:u w:val="single"/>
        </w:rPr>
        <w:t>the state and local efforts as an approach to address global warming from the</w:t>
      </w:r>
      <w:r>
        <w:rPr>
          <w:u w:val="single"/>
        </w:rPr>
        <w:t xml:space="preserve"> </w:t>
      </w:r>
      <w:r w:rsidRPr="00A43CB1">
        <w:rPr>
          <w:u w:val="single"/>
        </w:rPr>
        <w:t>federal initiatives) down</w:t>
      </w:r>
      <w:r w:rsidRPr="00A43CB1">
        <w:rPr>
          <w:sz w:val="10"/>
        </w:rPr>
        <w:t>.98 The conventional position that one might take regarding states' rights to enter into agreements with foreign nations is that the states are pre-empted from doing so in those areas of the law where the federal government has clearly taken action. Having done so, that area of the law is either explicitly or implicitly an area controlled by the federal government. But what happens if the federal government takes action and thereby presumably pre-empts the states from doing so, but then rescinds that action? In this case, I maintain that the federal jurisdictional claim has moved from pre-emption to "</w:t>
      </w:r>
      <w:r w:rsidRPr="00A43CB1">
        <w:rPr>
          <w:u w:val="single"/>
        </w:rPr>
        <w:t>de-emption." That is to say, not only can</w:t>
      </w:r>
      <w:r>
        <w:rPr>
          <w:u w:val="single"/>
        </w:rPr>
        <w:t xml:space="preserve"> </w:t>
      </w:r>
      <w:r w:rsidRPr="00A43CB1">
        <w:rPr>
          <w:u w:val="single"/>
        </w:rPr>
        <w:t>the federal government no longer claim to be active in the field and therefore preemptive of state action, it cannot even claim to have been silent in the field. It</w:t>
      </w:r>
      <w:r>
        <w:rPr>
          <w:u w:val="single"/>
        </w:rPr>
        <w:t xml:space="preserve"> </w:t>
      </w:r>
      <w:r w:rsidRPr="00A43CB1">
        <w:rPr>
          <w:u w:val="single"/>
        </w:rPr>
        <w:t>has extinguished the possibility that this was an area for federal and not state</w:t>
      </w:r>
      <w:r>
        <w:rPr>
          <w:u w:val="single"/>
        </w:rPr>
        <w:t xml:space="preserve"> </w:t>
      </w:r>
      <w:r w:rsidRPr="00A43CB1">
        <w:rPr>
          <w:u w:val="single"/>
        </w:rPr>
        <w:t>action in which the federal government had simply not yet acted</w:t>
      </w:r>
      <w:r w:rsidRPr="00A43CB1">
        <w:rPr>
          <w:sz w:val="10"/>
        </w:rPr>
        <w:t xml:space="preserve">. In this case rather, the rescission of action (such as the explicit refusal even to submit the Kyoto Protocol to the United States Senate for ratification by Presidents Bill Clinton or George W. Bush) is tantamount to saying simply that the federal government will not be acting in this area, thereby relinquishing its pre-emptive jurisdictional claim and expressly handing the job back to the states. Furthermore, although the Supremacy Clause in Article VI of the United States Constitution provides that state law must yield to federal law "any Thing in the Constitution or Laws of any State to the Contrary notwithstanding," 99 that does not prohibit states from acting in the field altogether. // We have before us a problem of climate change that is certainly and measurably already harmful to human life that yields long-term and deep changes to the atmosphere. All life depends upon it, therefore, this problem promises harm not yet realized. This is agreed by the world's scientific community to be man-made. Much debate has occurred and continues to occur as to what the United States as a nation should do, can do and has done legally. In the meantime, what else is possible? Operating under the principle "think globally; act locally" the nations that signed the Climate Change Convention at Rio de Janeiro in 1992, agreed that in addition to the international Agenda 21 plan for sustainability worldwide, it was necessary for individual countries to adopt national Agenda 21, and depending upon the internal organization of the respective countries, they also agreed that it was necessary for states, provinces, counties, boroughs, cities, parishes and other forms of local municipal governments to adopt local Agenda 21 as well.168 Against this conceptual understanding of the problem of global warming and at least one way forward, we have the notion of a sustainable plan for the twenty-first century - one that balances environmental, social and economic needs of the present without harming the needs of the future, where state and local initiatives are taken, and where state and local governments and citizens, who identify themselves as members of these communities, act within those local governments at some less-than-national level. It is against the backdrop of this agenda and this manner of execution, that one must consider legal problems such as the United States' signing and ratification of the U.N.F.C.C.C., its' signing of the Kyoto Protocol but its refusal to ratify the same. In doing so, within the United States' domestic law, even having taken this opportunity to explore new and conventional tools of analysis for state treaty powers, one can never stray too far from the core issues concerning sovereignty. </w:t>
      </w:r>
      <w:r w:rsidRPr="00F5569D">
        <w:rPr>
          <w:u w:val="single"/>
        </w:rPr>
        <w:t>These issues can be categorized by first asking what the general legal natures</w:t>
      </w:r>
      <w:r>
        <w:rPr>
          <w:u w:val="single"/>
        </w:rPr>
        <w:t xml:space="preserve"> </w:t>
      </w:r>
      <w:r w:rsidRPr="00F5569D">
        <w:rPr>
          <w:u w:val="single"/>
        </w:rPr>
        <w:t>of "supremacy" and "sovereignty" are within the meaning of the United States</w:t>
      </w:r>
      <w:r>
        <w:rPr>
          <w:u w:val="single"/>
        </w:rPr>
        <w:t xml:space="preserve"> </w:t>
      </w:r>
      <w:r w:rsidRPr="00F5569D">
        <w:rPr>
          <w:u w:val="single"/>
        </w:rPr>
        <w:t>Constitution.</w:t>
      </w:r>
      <w:r w:rsidRPr="00A43CB1">
        <w:rPr>
          <w:sz w:val="10"/>
        </w:rPr>
        <w:t xml:space="preserve"> Second, one must then apply those general categories to the problems that arise in an actual situation as, for example, when New Jersey wishes to enter into a binding agreement with the Netherlands (whether it is called a "treaty" or not). Third, </w:t>
      </w:r>
      <w:r w:rsidRPr="00F5569D">
        <w:rPr>
          <w:rStyle w:val="StyleUnderline"/>
        </w:rPr>
        <w:t>one must determine what the supremacy of the</w:t>
      </w:r>
      <w:r>
        <w:rPr>
          <w:rStyle w:val="StyleUnderline"/>
        </w:rPr>
        <w:t xml:space="preserve"> </w:t>
      </w:r>
      <w:r w:rsidRPr="00F5569D">
        <w:rPr>
          <w:rStyle w:val="StyleUnderline"/>
        </w:rPr>
        <w:t>United States is when, for example a state wishes to enter into either non-treaty</w:t>
      </w:r>
      <w:r>
        <w:rPr>
          <w:rStyle w:val="StyleUnderline"/>
        </w:rPr>
        <w:t xml:space="preserve"> </w:t>
      </w:r>
      <w:r w:rsidRPr="00F5569D">
        <w:rPr>
          <w:rStyle w:val="StyleUnderline"/>
        </w:rPr>
        <w:t>trade agreements recognized officially and historically as exceptions to federal</w:t>
      </w:r>
      <w:r>
        <w:rPr>
          <w:rStyle w:val="StyleUnderline"/>
        </w:rPr>
        <w:t xml:space="preserve"> </w:t>
      </w:r>
      <w:r w:rsidRPr="00F5569D">
        <w:rPr>
          <w:rStyle w:val="StyleUnderline"/>
        </w:rPr>
        <w:t>supremacy, or other types of non-treaty agreements</w:t>
      </w:r>
      <w:r w:rsidRPr="00A43CB1">
        <w:rPr>
          <w:sz w:val="10"/>
        </w:rPr>
        <w:t xml:space="preserve">. It is at this point that the </w:t>
      </w:r>
      <w:r w:rsidRPr="00A43CB1">
        <w:rPr>
          <w:u w:val="single"/>
        </w:rPr>
        <w:t>federal government's express actions in law and policy not to adopt the Kyoto</w:t>
      </w:r>
      <w:r>
        <w:rPr>
          <w:u w:val="single"/>
        </w:rPr>
        <w:t xml:space="preserve"> </w:t>
      </w:r>
      <w:r w:rsidRPr="00A43CB1">
        <w:rPr>
          <w:u w:val="single"/>
        </w:rPr>
        <w:t>Protocol, that is, its de-emption from the field, invites the states to make their</w:t>
      </w:r>
      <w:r>
        <w:rPr>
          <w:u w:val="single"/>
        </w:rPr>
        <w:t xml:space="preserve"> </w:t>
      </w:r>
      <w:r w:rsidRPr="00A43CB1">
        <w:rPr>
          <w:u w:val="single"/>
        </w:rPr>
        <w:t>own attempts at dealing with climate changes by invitation and with legal</w:t>
      </w:r>
      <w:r>
        <w:rPr>
          <w:u w:val="single"/>
        </w:rPr>
        <w:t xml:space="preserve"> </w:t>
      </w:r>
      <w:r w:rsidRPr="00A43CB1">
        <w:rPr>
          <w:u w:val="single"/>
        </w:rPr>
        <w:t>confidence</w:t>
      </w:r>
      <w:r w:rsidRPr="00A43CB1">
        <w:rPr>
          <w:sz w:val="10"/>
        </w:rPr>
        <w:t xml:space="preserve">. Finally, however, one might find some insight into solutions by looking to other federalist situations. Agenda 21 and the principles contained therein suggest that sustainability needs to be addressed locally-states are more local than the federal government and in Europe, only when the federation is better suited is it to carry out a law. Second, the United States federal position has been to date to be uninterested in executing the needed detail of the U.N.F.C.C.C., even if the United States, as a federation, is better suited to carry out its agreed-upon duties under the U.N.F.C.C.C. and Agenda 21. </w:t>
      </w:r>
      <w:r w:rsidRPr="00A43CB1">
        <w:rPr>
          <w:u w:val="single"/>
        </w:rPr>
        <w:t>Research could be advanced in alternative solutions by determining what preemptive effect a binding international</w:t>
      </w:r>
      <w:r>
        <w:rPr>
          <w:u w:val="single"/>
        </w:rPr>
        <w:t xml:space="preserve"> </w:t>
      </w:r>
      <w:r w:rsidRPr="00A43CB1">
        <w:rPr>
          <w:u w:val="single"/>
        </w:rPr>
        <w:t>agreement between a state and a foreign government would have internationally</w:t>
      </w:r>
      <w:r>
        <w:rPr>
          <w:u w:val="single"/>
        </w:rPr>
        <w:t xml:space="preserve"> </w:t>
      </w:r>
      <w:r w:rsidRPr="00A43CB1">
        <w:rPr>
          <w:u w:val="single"/>
        </w:rPr>
        <w:t>and domestically, if the federal government tried to re-enter the field and preempt</w:t>
      </w:r>
      <w:r>
        <w:rPr>
          <w:u w:val="single"/>
        </w:rPr>
        <w:t xml:space="preserve"> </w:t>
      </w:r>
      <w:r w:rsidRPr="00A43CB1">
        <w:rPr>
          <w:u w:val="single"/>
        </w:rPr>
        <w:t>the state's international agreement.</w:t>
      </w:r>
      <w:r w:rsidRPr="00A43CB1">
        <w:rPr>
          <w:sz w:val="10"/>
        </w:rPr>
        <w:t xml:space="preserve"> Finally, shared international and domestic competence, in the form of an "open constitution," wherein states openly concede some of their sovereignty at the constitutional level, also dawns on the horizon as a possible solution in addressing climate changes. 169</w:t>
      </w:r>
    </w:p>
    <w:p w14:paraId="317B36E3" w14:textId="77777777" w:rsidR="007D34A2" w:rsidRDefault="007D34A2" w:rsidP="007D34A2">
      <w:pPr>
        <w:rPr>
          <w:sz w:val="10"/>
        </w:rPr>
      </w:pPr>
    </w:p>
    <w:p w14:paraId="5EF562E7" w14:textId="77777777" w:rsidR="007D34A2" w:rsidRPr="00ED2F59" w:rsidRDefault="007D34A2" w:rsidP="007D34A2">
      <w:pPr>
        <w:pStyle w:val="Heading4"/>
      </w:pPr>
      <w:r>
        <w:t>State innovation guarantees complicated processes that undermine state efforts – only strong federal policymaking solves</w:t>
      </w:r>
    </w:p>
    <w:p w14:paraId="06E019DA" w14:textId="77777777" w:rsidR="007D34A2" w:rsidRPr="00ED2F59" w:rsidRDefault="007D34A2" w:rsidP="007D34A2">
      <w:r>
        <w:t xml:space="preserve">Alice </w:t>
      </w:r>
      <w:r w:rsidRPr="00ED2F59">
        <w:rPr>
          <w:rFonts w:eastAsiaTheme="majorEastAsia" w:cstheme="majorBidi"/>
          <w:b/>
          <w:iCs/>
          <w:sz w:val="26"/>
        </w:rPr>
        <w:t>Kaswan, 2008</w:t>
      </w:r>
      <w:r>
        <w:t>, [ "A Cooperative Federalism Proposal for Climate Change Legislation: The Value of State Autonomy in a Federal System." Denver University Law Review, vol. 85, no. 4, 2008, p. 791-840. HeinOnline, AdamL]</w:t>
      </w:r>
    </w:p>
    <w:p w14:paraId="5E4C832E" w14:textId="13563643" w:rsidR="007D34A2" w:rsidRDefault="007D34A2" w:rsidP="007D34A2">
      <w:pPr>
        <w:rPr>
          <w:sz w:val="14"/>
        </w:rPr>
      </w:pPr>
      <w:r w:rsidRPr="00F95440">
        <w:rPr>
          <w:sz w:val="14"/>
        </w:rPr>
        <w:t xml:space="preserve">In the context of regulatory standards and the operation of a cap-and-trade program, </w:t>
      </w:r>
      <w:r w:rsidRPr="00ED2F59">
        <w:rPr>
          <w:u w:val="single"/>
        </w:rPr>
        <w:t>inconsistency is a significant consequence of allowing states to diverge from federal standards and giving them implementation discretion</w:t>
      </w:r>
      <w:r w:rsidRPr="00F95440">
        <w:rPr>
          <w:sz w:val="14"/>
        </w:rPr>
        <w:t xml:space="preserve">. 55 Nationwide industries could encounter differing standards in different states, leading to inefficient production and management.56 If states could impose their own requirements on a cap-and-trade program, the program's transactions costs would increase. From a participatory standpoint, </w:t>
      </w:r>
      <w:r w:rsidRPr="00ED2F59">
        <w:rPr>
          <w:u w:val="single"/>
        </w:rPr>
        <w:t>industries and public interest groups would have to</w:t>
      </w:r>
      <w:r>
        <w:rPr>
          <w:u w:val="single"/>
        </w:rPr>
        <w:t xml:space="preserve"> </w:t>
      </w:r>
      <w:r w:rsidRPr="00ED2F59">
        <w:rPr>
          <w:u w:val="single"/>
        </w:rPr>
        <w:t>monitor and participate in proceedings around the country, rather than</w:t>
      </w:r>
      <w:r>
        <w:rPr>
          <w:u w:val="single"/>
        </w:rPr>
        <w:t xml:space="preserve"> </w:t>
      </w:r>
      <w:r w:rsidRPr="00ED2F59">
        <w:rPr>
          <w:u w:val="single"/>
        </w:rPr>
        <w:t>focusing their resources on federal legislative and regulatory process</w:t>
      </w:r>
      <w:r w:rsidRPr="00F95440">
        <w:rPr>
          <w:sz w:val="14"/>
        </w:rPr>
        <w:t xml:space="preserve">.57 Consistency is an important, but not necessarily determinative, factor. The virtues of consistency must be weighed against the benefits of a diversity of approaches. The significance of consistency is also dependent upon the type of regulation at issue.58 For example, inconsistent product standards could adversely impact industrial efficiency.5 9 In contrast, overarching environmental goals have relatively little impact on industrial efficiency, and do not present a compelling case for preemption.60 Process and performance standards, permitting structures, and other regulatory options fall somewhere in between.61 I discuss these issues in the climate change context more specifically below, in Part IV. </w:t>
      </w:r>
      <w:r w:rsidRPr="00ED2F59">
        <w:rPr>
          <w:u w:val="single"/>
        </w:rPr>
        <w:t>A cooperative federalist approach would also pose less risk of inconsistency than a pure reliance on state initiatives. A federal approach</w:t>
      </w:r>
      <w:r>
        <w:rPr>
          <w:u w:val="single"/>
        </w:rPr>
        <w:t xml:space="preserve"> </w:t>
      </w:r>
      <w:r w:rsidRPr="00ED2F59">
        <w:rPr>
          <w:u w:val="single"/>
        </w:rPr>
        <w:t>that gave states the option, but did not mandate, state divergence or implementation would likely limit the degree of diversity. Under existing</w:t>
      </w:r>
      <w:r>
        <w:rPr>
          <w:u w:val="single"/>
        </w:rPr>
        <w:t xml:space="preserve"> </w:t>
      </w:r>
      <w:r w:rsidRPr="00ED2F59">
        <w:rPr>
          <w:u w:val="single"/>
        </w:rPr>
        <w:t>cooperative federalist approaches</w:t>
      </w:r>
      <w:r w:rsidRPr="00ED2F59">
        <w:rPr>
          <w:b/>
          <w:bCs/>
          <w:u w:val="single"/>
        </w:rPr>
        <w:t>, many states do not choose to deviate</w:t>
      </w:r>
      <w:r>
        <w:rPr>
          <w:b/>
          <w:bCs/>
          <w:u w:val="single"/>
        </w:rPr>
        <w:t xml:space="preserve"> </w:t>
      </w:r>
      <w:r w:rsidRPr="00ED2F59">
        <w:rPr>
          <w:b/>
          <w:bCs/>
          <w:u w:val="single"/>
        </w:rPr>
        <w:t>from the federal minimums</w:t>
      </w:r>
      <w:r w:rsidRPr="00F95440">
        <w:rPr>
          <w:sz w:val="14"/>
        </w:rPr>
        <w:t xml:space="preserve">.62 In addition to inconsistency, another potential risk of state action is that </w:t>
      </w:r>
      <w:r w:rsidRPr="00F95440">
        <w:rPr>
          <w:b/>
          <w:bCs/>
          <w:u w:val="single"/>
        </w:rPr>
        <w:t>states could develop requirements that favor their own interests and</w:t>
      </w:r>
      <w:r>
        <w:rPr>
          <w:b/>
          <w:bCs/>
          <w:u w:val="single"/>
        </w:rPr>
        <w:t xml:space="preserve"> </w:t>
      </w:r>
      <w:r w:rsidRPr="00F95440">
        <w:rPr>
          <w:b/>
          <w:bCs/>
          <w:u w:val="single"/>
        </w:rPr>
        <w:t>jeopardize out-of-state interes</w:t>
      </w:r>
      <w:r w:rsidRPr="00F95440">
        <w:rPr>
          <w:sz w:val="14"/>
        </w:rPr>
        <w:t>ts</w:t>
      </w:r>
      <w:r w:rsidRPr="00F95440">
        <w:rPr>
          <w:b/>
          <w:bCs/>
          <w:u w:val="single"/>
        </w:rPr>
        <w:t>. Climate change policy could thus become a protectionist vehicle</w:t>
      </w:r>
      <w:r w:rsidRPr="00F95440">
        <w:rPr>
          <w:sz w:val="14"/>
        </w:rPr>
        <w:t xml:space="preserve">.63 </w:t>
      </w:r>
      <w:r w:rsidRPr="00F95440">
        <w:rPr>
          <w:u w:val="single"/>
        </w:rPr>
        <w:t>State product standards pose this risk if they are designed to favor in-state industries and are not otherwise environmentally justifie</w:t>
      </w:r>
      <w:r w:rsidRPr="00F95440">
        <w:rPr>
          <w:sz w:val="14"/>
        </w:rPr>
        <w:t xml:space="preserve">d.64 On the other hand, states may be unable to prevent leakage and meet their goals without establishing policies that have some impact on out-of-state interests. For example, California has enacted an environmental performance standard for electricity that essentially prevents the state from using electricity generated by traditional coal-fired power plants, 65 a standard that will have little impact within the state, due to its lack of coal-fired power, but that is likely to reduce certain electricity imports.66 Without the ability to impose the standard on electricity imports, California's greenhouse reduction goals could be undermined by utilities' switching from California energy sources that must meet the standard to out-of-state sources that are not subject to it. So long as they are environmentally justified, states should be allowed to develop product or production criteria to meet their objectives, even if such measures have an incidental impact on out-of-state industries. Moreover, such </w:t>
      </w:r>
      <w:r w:rsidRPr="00F95440">
        <w:rPr>
          <w:u w:val="single"/>
        </w:rPr>
        <w:t>restrictions often impose higher costs on in-state residents, thus providing a check on the risk of protectionist and self-serving</w:t>
      </w:r>
      <w:r>
        <w:rPr>
          <w:u w:val="single"/>
        </w:rPr>
        <w:t xml:space="preserve"> </w:t>
      </w:r>
      <w:r w:rsidRPr="00F95440">
        <w:rPr>
          <w:u w:val="single"/>
        </w:rPr>
        <w:t>legislation</w:t>
      </w:r>
      <w:r w:rsidRPr="00F95440">
        <w:rPr>
          <w:sz w:val="14"/>
        </w:rPr>
        <w:t xml:space="preserve">.67 In such interstate conflicts, </w:t>
      </w:r>
      <w:r w:rsidRPr="00F95440">
        <w:rPr>
          <w:b/>
          <w:bCs/>
          <w:u w:val="single"/>
        </w:rPr>
        <w:t>there is no obvious reason why</w:t>
      </w:r>
      <w:r>
        <w:rPr>
          <w:b/>
          <w:bCs/>
          <w:u w:val="single"/>
        </w:rPr>
        <w:t xml:space="preserve"> </w:t>
      </w:r>
      <w:r w:rsidRPr="00F95440">
        <w:rPr>
          <w:b/>
          <w:bCs/>
          <w:u w:val="single"/>
        </w:rPr>
        <w:t>the regulating state's interests should cede to the impacted state's interests</w:t>
      </w:r>
      <w:r w:rsidRPr="00F95440">
        <w:rPr>
          <w:sz w:val="14"/>
        </w:rPr>
        <w:t xml:space="preserve">. Climate change is unquestionably a global problem, and </w:t>
      </w:r>
      <w:r w:rsidRPr="00F95440">
        <w:rPr>
          <w:u w:val="single"/>
        </w:rPr>
        <w:t>strong federal minimums are necessary.</w:t>
      </w:r>
      <w:r w:rsidRPr="00F95440">
        <w:rPr>
          <w:sz w:val="14"/>
        </w:rPr>
        <w:t xml:space="preserve"> But the </w:t>
      </w:r>
      <w:r w:rsidRPr="00F95440">
        <w:rPr>
          <w:u w:val="single"/>
        </w:rPr>
        <w:t>states have a vital interest in the</w:t>
      </w:r>
      <w:r>
        <w:rPr>
          <w:u w:val="single"/>
        </w:rPr>
        <w:t xml:space="preserve"> </w:t>
      </w:r>
      <w:r w:rsidRPr="00F95440">
        <w:rPr>
          <w:u w:val="single"/>
        </w:rPr>
        <w:t>consequences of climate change and a major stake in the economic and</w:t>
      </w:r>
      <w:r>
        <w:rPr>
          <w:u w:val="single"/>
        </w:rPr>
        <w:t xml:space="preserve"> </w:t>
      </w:r>
      <w:r w:rsidRPr="00F95440">
        <w:rPr>
          <w:u w:val="single"/>
        </w:rPr>
        <w:t xml:space="preserve">environmental consequences of climate change regulation </w:t>
      </w:r>
      <w:r w:rsidRPr="00F95440">
        <w:rPr>
          <w:sz w:val="14"/>
        </w:rPr>
        <w:t>itself. The states could foster innovation and avoid the risk of federal complacency and inertia. Allowing states to exceed federal minimums could also provide a structural antidote to potential agency capture at the federal level. As Professor Kirsten Engel has stated, "[p]reemption ... is the real boogeyman of public interest lawmaking because it prevents the political process from policing itself.</w:t>
      </w:r>
    </w:p>
    <w:p w14:paraId="6D6C5BD0" w14:textId="710B3298" w:rsidR="00D96AB5" w:rsidRDefault="00D96AB5" w:rsidP="007D34A2">
      <w:pPr>
        <w:rPr>
          <w:sz w:val="14"/>
        </w:rPr>
      </w:pPr>
    </w:p>
    <w:p w14:paraId="55A0F11F" w14:textId="1A4F0E80" w:rsidR="00D96AB5" w:rsidRDefault="00D96AB5" w:rsidP="007D34A2">
      <w:pPr>
        <w:rPr>
          <w:sz w:val="14"/>
        </w:rPr>
      </w:pPr>
    </w:p>
    <w:p w14:paraId="2C077BCA" w14:textId="77777777" w:rsidR="00D96AB5" w:rsidRPr="00975E4F" w:rsidRDefault="00D96AB5" w:rsidP="00D96AB5">
      <w:pPr>
        <w:pStyle w:val="Heading2"/>
      </w:pPr>
      <w:r>
        <w:t>Permutations</w:t>
      </w:r>
    </w:p>
    <w:p w14:paraId="3624CE99" w14:textId="77777777" w:rsidR="00D96AB5" w:rsidRPr="0083222E" w:rsidRDefault="00D96AB5" w:rsidP="00D96AB5">
      <w:pPr>
        <w:pStyle w:val="Heading3"/>
      </w:pPr>
      <w:r>
        <w:t>Perm Do the CP</w:t>
      </w:r>
    </w:p>
    <w:p w14:paraId="3D1691BC" w14:textId="77777777" w:rsidR="00D96AB5" w:rsidRDefault="00D96AB5" w:rsidP="00D96AB5">
      <w:pPr>
        <w:rPr>
          <w:b/>
          <w:bCs/>
        </w:rPr>
      </w:pPr>
      <w:r>
        <w:rPr>
          <w:b/>
          <w:bCs/>
        </w:rPr>
        <w:t>Cards below are from the T starter packet</w:t>
      </w:r>
    </w:p>
    <w:p w14:paraId="25E19E15" w14:textId="77777777" w:rsidR="00D96AB5" w:rsidRPr="00B932E8" w:rsidRDefault="00D96AB5" w:rsidP="00D96AB5">
      <w:pPr>
        <w:keepNext/>
        <w:keepLines/>
        <w:spacing w:before="40" w:after="0"/>
        <w:outlineLvl w:val="3"/>
        <w:rPr>
          <w:rFonts w:eastAsia="Times New Roman" w:cs="Times New Roman"/>
          <w:b/>
          <w:iCs/>
          <w:sz w:val="26"/>
        </w:rPr>
      </w:pPr>
      <w:r w:rsidRPr="00B932E8">
        <w:rPr>
          <w:rFonts w:eastAsia="Times New Roman" w:cs="Times New Roman"/>
          <w:b/>
          <w:iCs/>
          <w:sz w:val="26"/>
        </w:rPr>
        <w:t>Should is legally variable – not a mandate</w:t>
      </w:r>
    </w:p>
    <w:p w14:paraId="5B7A5BBA" w14:textId="77777777" w:rsidR="00D96AB5" w:rsidRPr="00B932E8" w:rsidRDefault="00D96AB5" w:rsidP="00D96AB5">
      <w:pPr>
        <w:rPr>
          <w:rFonts w:eastAsia="Calibri" w:cs="Times New Roman"/>
        </w:rPr>
      </w:pPr>
      <w:r w:rsidRPr="00B932E8">
        <w:rPr>
          <w:rFonts w:eastAsia="Calibri" w:cs="Times New Roman"/>
          <w:b/>
        </w:rPr>
        <w:t>Raggi, 3</w:t>
      </w:r>
      <w:r w:rsidRPr="00B932E8">
        <w:rPr>
          <w:rFonts w:eastAsia="Calibri" w:cs="Times New Roman"/>
        </w:rPr>
        <w:t xml:space="preserve"> – US Circuit Judge (Rena, THOMAS DALLIO, Petitioner-Appellant, --v.-- ELIOT L. SPITZER, New York State Attorney General, MICHAEL MCGINNIS, Superintendent, Southport Correctional Facility, Respondents-Appellees. Docket No. 01-2718 UNITED STATES COURT OF APPEALS FOR THE SECOND CIRCUIT, 9/9, lexis)</w:t>
      </w:r>
    </w:p>
    <w:p w14:paraId="001DCF15" w14:textId="77777777" w:rsidR="00D96AB5" w:rsidRPr="00B932E8" w:rsidRDefault="00D96AB5" w:rsidP="00D96AB5">
      <w:pPr>
        <w:rPr>
          <w:rFonts w:eastAsia="Calibri" w:cs="Times New Roman"/>
        </w:rPr>
      </w:pPr>
    </w:p>
    <w:p w14:paraId="129E0A4F" w14:textId="77777777" w:rsidR="00D96AB5" w:rsidRPr="00B932E8" w:rsidRDefault="00D96AB5" w:rsidP="00D96AB5">
      <w:pPr>
        <w:rPr>
          <w:rFonts w:eastAsia="Calibri" w:cs="Times New Roman"/>
          <w:sz w:val="14"/>
          <w:szCs w:val="20"/>
        </w:rPr>
      </w:pPr>
      <w:r w:rsidRPr="00B932E8">
        <w:rPr>
          <w:rFonts w:eastAsia="Calibri" w:cs="Times New Roman"/>
          <w:sz w:val="14"/>
          <w:szCs w:val="20"/>
        </w:rPr>
        <w:t>In any event, we note that</w:t>
      </w:r>
      <w:r w:rsidRPr="00B932E8">
        <w:rPr>
          <w:rFonts w:eastAsia="Calibri" w:cs="Times New Roman"/>
          <w:color w:val="000000"/>
          <w:sz w:val="14"/>
          <w:szCs w:val="20"/>
        </w:rPr>
        <w:t> Faretta</w:t>
      </w:r>
      <w:r w:rsidRPr="00B932E8">
        <w:rPr>
          <w:rFonts w:eastAsia="Calibri" w:cs="Times New Roman"/>
          <w:sz w:val="14"/>
          <w:szCs w:val="20"/>
        </w:rPr>
        <w:t xml:space="preserve">'s use of the word "should" in identifying warnings relevant to waivers of counsel itself cautions against interpreting the quoted language as clear establishment of a legal mandate. </w:t>
      </w:r>
      <w:r w:rsidRPr="00B932E8">
        <w:rPr>
          <w:rFonts w:eastAsia="Calibri" w:cs="Times New Roman"/>
          <w:szCs w:val="20"/>
          <w:u w:val="single"/>
        </w:rPr>
        <w:t>Although grammatically the word "should" is simply the </w:t>
      </w:r>
      <w:bookmarkStart w:id="1" w:name="ORIGHIT_1"/>
      <w:bookmarkStart w:id="2" w:name="HIT_1"/>
      <w:bookmarkEnd w:id="1"/>
      <w:bookmarkEnd w:id="2"/>
      <w:r w:rsidRPr="00B932E8">
        <w:rPr>
          <w:rFonts w:eastAsia="Calibri" w:cs="Times New Roman"/>
          <w:bCs/>
          <w:szCs w:val="20"/>
          <w:u w:val="single"/>
        </w:rPr>
        <w:t>past tense of "shall,</w:t>
      </w:r>
      <w:r w:rsidRPr="00B932E8">
        <w:rPr>
          <w:rFonts w:eastAsia="Calibri" w:cs="Times New Roman"/>
          <w:sz w:val="14"/>
          <w:szCs w:val="20"/>
        </w:rPr>
        <w:t xml:space="preserve">" see Oxford American Dictionary and Language Guide, 931 (1999), </w:t>
      </w:r>
      <w:r w:rsidRPr="00B932E8">
        <w:rPr>
          <w:rFonts w:eastAsia="Calibri" w:cs="Times New Roman"/>
          <w:b/>
          <w:szCs w:val="20"/>
          <w:u w:val="single"/>
        </w:rPr>
        <w:t>in the legal context</w:t>
      </w:r>
      <w:r w:rsidRPr="00B932E8">
        <w:rPr>
          <w:rFonts w:eastAsia="Calibri" w:cs="Times New Roman"/>
          <w:szCs w:val="20"/>
          <w:u w:val="single"/>
        </w:rPr>
        <w:t>, the two words often convey quite different meanings.</w:t>
      </w:r>
      <w:r w:rsidRPr="00B932E8">
        <w:rPr>
          <w:rFonts w:eastAsia="Calibri" w:cs="Times New Roman"/>
          <w:sz w:val="14"/>
          <w:szCs w:val="20"/>
        </w:rPr>
        <w:t> </w:t>
      </w:r>
      <w:bookmarkStart w:id="3" w:name="clsccl9"/>
      <w:bookmarkEnd w:id="3"/>
      <w:r w:rsidRPr="00B932E8">
        <w:rPr>
          <w:rFonts w:eastAsia="Calibri" w:cs="Times New Roman"/>
          <w:bCs/>
          <w:iCs/>
          <w:color w:val="000000"/>
          <w:sz w:val="14"/>
          <w:szCs w:val="20"/>
          <w:vertAlign w:val="superscript"/>
        </w:rPr>
        <w:t>HN9</w:t>
      </w:r>
      <w:r w:rsidRPr="00B932E8">
        <w:rPr>
          <w:rFonts w:eastAsia="Calibri" w:cs="Times New Roman"/>
          <w:noProof/>
        </w:rPr>
        <mc:AlternateContent>
          <mc:Choice Requires="wps">
            <w:drawing>
              <wp:inline distT="0" distB="0" distL="0" distR="0" wp14:anchorId="02F9884F" wp14:editId="39EEFD7D">
                <wp:extent cx="103505" cy="112395"/>
                <wp:effectExtent l="0" t="0" r="1270" b="1905"/>
                <wp:docPr id="2" name="Rectangle 2"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212DD" id="Rectangle 2"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" filled="f" stroked="f">
                <o:lock v:ext="edit" aspectratio="t"/>
                <w10:anchorlock/>
              </v:rect>
            </w:pict>
          </mc:Fallback>
        </mc:AlternateContent>
      </w:r>
      <w:r w:rsidRPr="00B932E8">
        <w:rPr>
          <w:rFonts w:eastAsia="Calibri" w:cs="Times New Roman"/>
          <w:sz w:val="14"/>
          <w:szCs w:val="20"/>
        </w:rPr>
        <w:t>"</w:t>
      </w:r>
      <w:r w:rsidRPr="00B932E8">
        <w:rPr>
          <w:rFonts w:eastAsia="Calibri" w:cs="Times New Roman"/>
          <w:szCs w:val="20"/>
          <w:u w:val="single"/>
        </w:rPr>
        <w:t>Shall" is universally understood to indicate an imperative or mandate</w:t>
      </w:r>
      <w:r w:rsidRPr="00B932E8">
        <w:rPr>
          <w:rFonts w:eastAsia="Calibri" w:cs="Times New Roman"/>
          <w:sz w:val="14"/>
          <w:szCs w:val="20"/>
        </w:rPr>
        <w:t xml:space="preserve">, see Black's Law Dictionary, 1375 (6th ed. 1990), </w:t>
      </w:r>
      <w:r w:rsidRPr="00B932E8">
        <w:rPr>
          <w:rFonts w:eastAsia="Calibri" w:cs="Times New Roman"/>
          <w:szCs w:val="20"/>
          <w:u w:val="single"/>
        </w:rPr>
        <w:t>whereas "should," to the extent it implies any duty or obligation, generally references one originating in "propriety or expediency,"</w:t>
      </w:r>
      <w:r w:rsidRPr="00B932E8">
        <w:rPr>
          <w:rFonts w:eastAsia="Calibri" w:cs="Times New Roman"/>
          <w:sz w:val="14"/>
          <w:szCs w:val="20"/>
        </w:rPr>
        <w:t xml:space="preserve"> id. at 1379. </w:t>
      </w:r>
      <w:r w:rsidRPr="00B932E8">
        <w:rPr>
          <w:rFonts w:eastAsia="Calibri" w:cs="Times New Roman"/>
          <w:sz w:val="14"/>
        </w:rPr>
        <w:t>Precisely because</w:t>
      </w:r>
      <w:r w:rsidRPr="00B932E8">
        <w:rPr>
          <w:rFonts w:eastAsia="Calibri" w:cs="Times New Roman"/>
          <w:szCs w:val="20"/>
          <w:u w:val="single"/>
        </w:rPr>
        <w:t xml:space="preserve"> the word "should" is legally variable</w:t>
      </w:r>
      <w:r w:rsidRPr="00B932E8">
        <w:rPr>
          <w:rFonts w:eastAsia="Calibri" w:cs="Times New Roman"/>
          <w:sz w:val="14"/>
          <w:szCs w:val="20"/>
        </w:rPr>
        <w:t>, compare </w:t>
      </w:r>
      <w:r w:rsidRPr="00B932E8">
        <w:rPr>
          <w:rFonts w:eastAsia="Calibri" w:cs="Times New Roman"/>
          <w:color w:val="000000"/>
          <w:sz w:val="14"/>
          <w:szCs w:val="20"/>
        </w:rPr>
        <w:t>United States v. Anderson, 798 F.2d 919, 924 (7th Cir. 1986)</w:t>
      </w:r>
      <w:r w:rsidRPr="00B932E8">
        <w:rPr>
          <w:rFonts w:eastAsia="Calibri" w:cs="Times New Roman"/>
          <w:sz w:val="14"/>
          <w:szCs w:val="20"/>
        </w:rPr>
        <w:t> ("the common interpretation of the word 'should' is 'shall' and thus . . . imposes a mandatory rule of conduct") with </w:t>
      </w:r>
      <w:r w:rsidRPr="00B932E8">
        <w:rPr>
          <w:rFonts w:eastAsia="Calibri" w:cs="Times New Roman"/>
          <w:color w:val="000000"/>
          <w:sz w:val="14"/>
          <w:szCs w:val="20"/>
        </w:rPr>
        <w:t>Culbert v. Young, 834 F.2d 624, 628 (7th Cir. 1987 )</w:t>
      </w:r>
      <w:r w:rsidRPr="00B932E8">
        <w:rPr>
          <w:rFonts w:eastAsia="Calibri" w:cs="Times New Roman"/>
          <w:sz w:val="14"/>
          <w:szCs w:val="20"/>
        </w:rPr>
        <w:t> ("the word 'should' unlike the words 'shall,' 'will,' or 'must,' is permissive rather than mandatory" ); and </w:t>
      </w:r>
      <w:r w:rsidRPr="00B932E8">
        <w:rPr>
          <w:rFonts w:eastAsia="Calibri" w:cs="Times New Roman"/>
          <w:color w:val="000000"/>
          <w:sz w:val="14"/>
          <w:szCs w:val="20"/>
        </w:rPr>
        <w:t>McDonnell Douglas Corp. v. Islamic Republic of Iran, 758 F.2d 341, 347 (8th Cir. 1985)</w:t>
      </w:r>
      <w:bookmarkStart w:id="4" w:name="PAGE_25_1292"/>
      <w:bookmarkEnd w:id="4"/>
      <w:r w:rsidRPr="00B932E8">
        <w:rPr>
          <w:rFonts w:eastAsia="Calibri" w:cs="Times New Roman"/>
          <w:sz w:val="14"/>
          <w:szCs w:val="20"/>
        </w:rPr>
        <w:t> [**25]  (holding that "</w:t>
      </w:r>
      <w:r w:rsidRPr="00B932E8">
        <w:rPr>
          <w:rFonts w:eastAsia="Calibri" w:cs="Times New Roman"/>
          <w:b/>
          <w:iCs/>
          <w:u w:val="single"/>
        </w:rPr>
        <w:t>should" is a preferential rather than mandatory word</w:t>
      </w:r>
      <w:r w:rsidRPr="00B932E8">
        <w:rPr>
          <w:rFonts w:eastAsia="Calibri" w:cs="Times New Roman"/>
          <w:sz w:val="14"/>
          <w:szCs w:val="20"/>
        </w:rPr>
        <w:t xml:space="preserve"> and that contract provision stating that parties "should" settle disputes in a particular forum was not a mandatory selection clause), </w:t>
      </w:r>
      <w:bookmarkStart w:id="5" w:name="PAGE_563_1107"/>
      <w:bookmarkEnd w:id="5"/>
      <w:r w:rsidRPr="00B932E8">
        <w:rPr>
          <w:rFonts w:eastAsia="Calibri" w:cs="Times New Roman"/>
          <w:sz w:val="14"/>
          <w:szCs w:val="20"/>
        </w:rPr>
        <w:t> [*563]  we cannot infer from its use in Faretta the Supreme Court's recognition of a clearly established prerequisite for a waiver of counsel.</w:t>
      </w:r>
    </w:p>
    <w:p w14:paraId="53FE3C96" w14:textId="77777777" w:rsidR="00D96AB5" w:rsidRPr="00B932E8" w:rsidRDefault="00D96AB5" w:rsidP="00D96AB5">
      <w:pPr>
        <w:rPr>
          <w:rFonts w:eastAsia="Calibri" w:cs="Times New Roman"/>
        </w:rPr>
      </w:pPr>
    </w:p>
    <w:p w14:paraId="5B671E10" w14:textId="77777777" w:rsidR="00D96AB5" w:rsidRPr="00B932E8" w:rsidRDefault="00D96AB5" w:rsidP="00D96AB5">
      <w:pPr>
        <w:keepNext/>
        <w:keepLines/>
        <w:spacing w:before="40" w:after="0"/>
        <w:outlineLvl w:val="3"/>
        <w:rPr>
          <w:rFonts w:eastAsia="Times New Roman" w:cs="Times New Roman"/>
          <w:b/>
          <w:iCs/>
          <w:sz w:val="26"/>
        </w:rPr>
      </w:pPr>
      <w:r w:rsidRPr="00B932E8">
        <w:rPr>
          <w:rFonts w:eastAsia="Times New Roman" w:cs="Times New Roman"/>
          <w:b/>
          <w:iCs/>
          <w:sz w:val="26"/>
        </w:rPr>
        <w:t>Strong admonition --- not mandatory</w:t>
      </w:r>
    </w:p>
    <w:p w14:paraId="1DF93A7C" w14:textId="77777777" w:rsidR="00D96AB5" w:rsidRPr="00B932E8" w:rsidRDefault="00D96AB5" w:rsidP="00D96AB5">
      <w:pPr>
        <w:rPr>
          <w:rFonts w:eastAsia="Calibri" w:cs="Times New Roman"/>
        </w:rPr>
      </w:pPr>
      <w:r w:rsidRPr="00B932E8">
        <w:rPr>
          <w:rFonts w:eastAsia="Calibri" w:cs="Arial"/>
          <w:b/>
          <w:bCs/>
          <w:iCs/>
          <w:szCs w:val="28"/>
        </w:rPr>
        <w:t>Taylor and Howard 5</w:t>
      </w:r>
      <w:r w:rsidRPr="00B932E8">
        <w:rPr>
          <w:rFonts w:eastAsia="Calibri" w:cs="Times New Roman"/>
        </w:rPr>
        <w:t xml:space="preserve"> (Michael, Resources for the Future and Julie, Partnership to Cut Hunger and Poverty in Africa, “Investing in Africa's future: U.S. Agricultural development assistance for Sub-Saharan Africa”, 9-12, </w:t>
      </w:r>
      <w:hyperlink r:id="rId68" w:history="1">
        <w:r w:rsidRPr="00B932E8">
          <w:rPr>
            <w:rFonts w:eastAsia="Calibri" w:cs="Times New Roman"/>
          </w:rPr>
          <w:t>http://www.sarpn.org.za/documents/d0001784/5-US-agric_Sept2005_Chap2.pdf</w:t>
        </w:r>
      </w:hyperlink>
      <w:r w:rsidRPr="00B932E8">
        <w:rPr>
          <w:rFonts w:eastAsia="Calibri" w:cs="Times New Roman"/>
        </w:rPr>
        <w:t>)</w:t>
      </w:r>
    </w:p>
    <w:p w14:paraId="7D456562" w14:textId="77777777" w:rsidR="00D96AB5" w:rsidRPr="00B932E8" w:rsidRDefault="00D96AB5" w:rsidP="00D96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cs="Times New Roman"/>
          <w:color w:val="000000"/>
          <w:sz w:val="16"/>
          <w:lang w:bidi="x-none"/>
        </w:rPr>
      </w:pPr>
      <w:r w:rsidRPr="00B932E8">
        <w:rPr>
          <w:rFonts w:eastAsia="Calibri" w:cs="Times New Roman"/>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B932E8">
        <w:rPr>
          <w:rFonts w:eastAsia="Calibri" w:cs="Times New Roman"/>
          <w:i/>
          <w:color w:val="000000"/>
          <w:sz w:val="16"/>
          <w:lang w:bidi="x-none"/>
        </w:rPr>
        <w:t xml:space="preserve">shall </w:t>
      </w:r>
      <w:r w:rsidRPr="00B932E8">
        <w:rPr>
          <w:rFonts w:eastAsia="Calibri" w:cs="Times New Roman"/>
          <w:color w:val="000000"/>
          <w:sz w:val="16"/>
          <w:lang w:bidi="x-none"/>
        </w:rPr>
        <w:t xml:space="preserve">in connection with  only two of these eight earmarks; the others say that USAID </w:t>
      </w:r>
      <w:r w:rsidRPr="00B932E8">
        <w:rPr>
          <w:rFonts w:eastAsia="Calibri" w:cs="Times New Roman"/>
          <w:i/>
          <w:color w:val="000000"/>
          <w:sz w:val="16"/>
          <w:lang w:bidi="x-none"/>
        </w:rPr>
        <w:t>should</w:t>
      </w:r>
      <w:r w:rsidRPr="00B932E8">
        <w:rPr>
          <w:rFonts w:eastAsia="Calibri" w:cs="Times New Roman"/>
          <w:color w:val="000000"/>
          <w:sz w:val="16"/>
          <w:lang w:bidi="x-none"/>
        </w:rPr>
        <w:t xml:space="preserve"> make the prescribed amount  available. </w:t>
      </w:r>
      <w:r w:rsidRPr="00B932E8">
        <w:rPr>
          <w:rFonts w:eastAsia="SimSun" w:cs="Times New Roman"/>
          <w:u w:val="single"/>
          <w:lang w:eastAsia="zh-CN"/>
        </w:rPr>
        <w:t xml:space="preserve">The </w:t>
      </w:r>
      <w:r w:rsidRPr="00B932E8">
        <w:rPr>
          <w:rFonts w:eastAsia="Calibri" w:cs="Times New Roman"/>
          <w:b/>
          <w:iCs/>
          <w:u w:val="single"/>
        </w:rPr>
        <w:t>difference</w:t>
      </w:r>
      <w:r w:rsidRPr="00B932E8">
        <w:rPr>
          <w:rFonts w:eastAsia="SimSun" w:cs="Times New Roman"/>
          <w:u w:val="single"/>
          <w:lang w:eastAsia="zh-CN"/>
        </w:rPr>
        <w:t xml:space="preserve"> between </w:t>
      </w:r>
      <w:r w:rsidRPr="00B932E8">
        <w:rPr>
          <w:rFonts w:eastAsia="SimSun" w:cs="Times New Roman"/>
          <w:i/>
          <w:u w:val="single"/>
          <w:lang w:eastAsia="zh-CN"/>
        </w:rPr>
        <w:t>shall</w:t>
      </w:r>
      <w:r w:rsidRPr="00B932E8">
        <w:rPr>
          <w:rFonts w:eastAsia="SimSun" w:cs="Times New Roman"/>
          <w:u w:val="single"/>
          <w:lang w:eastAsia="zh-CN"/>
        </w:rPr>
        <w:t xml:space="preserve"> and </w:t>
      </w:r>
      <w:r w:rsidRPr="00B932E8">
        <w:rPr>
          <w:rFonts w:eastAsia="SimSun" w:cs="Times New Roman"/>
          <w:i/>
          <w:u w:val="single"/>
          <w:lang w:eastAsia="zh-CN"/>
        </w:rPr>
        <w:t>should</w:t>
      </w:r>
      <w:r w:rsidRPr="00B932E8">
        <w:rPr>
          <w:rFonts w:eastAsia="SimSun" w:cs="Times New Roman"/>
          <w:u w:val="single"/>
          <w:lang w:eastAsia="zh-CN"/>
        </w:rPr>
        <w:t xml:space="preserve"> may have </w:t>
      </w:r>
      <w:r w:rsidRPr="00B932E8">
        <w:rPr>
          <w:rFonts w:eastAsia="Calibri" w:cs="Times New Roman"/>
          <w:b/>
          <w:iCs/>
          <w:u w:val="single"/>
        </w:rPr>
        <w:t>legal significance</w:t>
      </w:r>
      <w:r w:rsidRPr="00B932E8">
        <w:rPr>
          <w:rFonts w:eastAsia="SimSun" w:cs="Times New Roman"/>
          <w:u w:val="single"/>
          <w:lang w:eastAsia="zh-CN"/>
        </w:rPr>
        <w:t xml:space="preserve">—one is </w:t>
      </w:r>
      <w:r w:rsidRPr="00B932E8">
        <w:rPr>
          <w:rFonts w:eastAsia="Calibri" w:cs="Times New Roman"/>
        </w:rPr>
        <w:t>clearly</w:t>
      </w:r>
      <w:r w:rsidRPr="00B932E8">
        <w:rPr>
          <w:rFonts w:eastAsia="SimSun" w:cs="Times New Roman"/>
          <w:u w:val="single"/>
          <w:lang w:eastAsia="zh-CN"/>
        </w:rPr>
        <w:t xml:space="preserve"> </w:t>
      </w:r>
      <w:r w:rsidRPr="00B932E8">
        <w:rPr>
          <w:rFonts w:eastAsia="Calibri" w:cs="Times New Roman"/>
          <w:b/>
          <w:iCs/>
          <w:u w:val="single"/>
        </w:rPr>
        <w:t>mandatory</w:t>
      </w:r>
      <w:r w:rsidRPr="00B932E8">
        <w:rPr>
          <w:rFonts w:eastAsia="SimSun" w:cs="Times New Roman"/>
          <w:u w:val="single"/>
          <w:lang w:eastAsia="zh-CN"/>
        </w:rPr>
        <w:t xml:space="preserve"> while the other is a </w:t>
      </w:r>
      <w:r w:rsidRPr="00B932E8">
        <w:rPr>
          <w:rFonts w:eastAsia="Calibri" w:cs="Times New Roman"/>
          <w:b/>
          <w:iCs/>
          <w:u w:val="single"/>
        </w:rPr>
        <w:t>strong admonition</w:t>
      </w:r>
      <w:r w:rsidRPr="00B932E8">
        <w:rPr>
          <w:rFonts w:eastAsia="SimSun" w:cs="Times New Roman"/>
          <w:u w:val="single"/>
          <w:lang w:eastAsia="zh-CN"/>
        </w:rPr>
        <w:t>—but it makes little practical difference</w:t>
      </w:r>
      <w:r w:rsidRPr="00B932E8">
        <w:rPr>
          <w:rFonts w:eastAsia="Calibri" w:cs="Times New Roman"/>
          <w:color w:val="000000"/>
          <w:sz w:val="16"/>
          <w:lang w:bidi="x-none"/>
        </w:rPr>
        <w:t xml:space="preserve"> in  USAID’s need to comply with the congressional directive to the best of its ability. </w:t>
      </w:r>
    </w:p>
    <w:p w14:paraId="6A4F6599" w14:textId="77777777" w:rsidR="00D96AB5" w:rsidRPr="00975E4F" w:rsidRDefault="00D96AB5" w:rsidP="00D96AB5"/>
    <w:p w14:paraId="65EC0EFA" w14:textId="77777777" w:rsidR="00D96AB5" w:rsidRDefault="00D96AB5" w:rsidP="007D34A2">
      <w:pPr>
        <w:rPr>
          <w:sz w:val="14"/>
        </w:rPr>
      </w:pPr>
    </w:p>
    <w:sectPr w:rsidR="00D96AB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E42088D"/>
    <w:multiLevelType w:val="multilevel"/>
    <w:tmpl w:val="87BC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421645"/>
    <w:multiLevelType w:val="multilevel"/>
    <w:tmpl w:val="373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6895104"/>
    <w:docVar w:name="VerbatimMac" w:val="True"/>
    <w:docVar w:name="VerbatimVersion" w:val="5.0"/>
  </w:docVars>
  <w:rsids>
    <w:rsidRoot w:val="001F724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78EF"/>
    <w:rsid w:val="000D26A6"/>
    <w:rsid w:val="000D2B90"/>
    <w:rsid w:val="000D6ED8"/>
    <w:rsid w:val="000D717B"/>
    <w:rsid w:val="00100B28"/>
    <w:rsid w:val="00117316"/>
    <w:rsid w:val="001209B4"/>
    <w:rsid w:val="00152A2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724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631"/>
    <w:rsid w:val="00272F3F"/>
    <w:rsid w:val="00274EDB"/>
    <w:rsid w:val="0027729E"/>
    <w:rsid w:val="002843B2"/>
    <w:rsid w:val="00284ED6"/>
    <w:rsid w:val="00290C5A"/>
    <w:rsid w:val="00290C92"/>
    <w:rsid w:val="0029647A"/>
    <w:rsid w:val="00296504"/>
    <w:rsid w:val="002A2959"/>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D0A"/>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3D7"/>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2590"/>
    <w:rsid w:val="006C3A56"/>
    <w:rsid w:val="006D13F4"/>
    <w:rsid w:val="006D6AED"/>
    <w:rsid w:val="006E6D0B"/>
    <w:rsid w:val="006F126E"/>
    <w:rsid w:val="006F32C9"/>
    <w:rsid w:val="006F3834"/>
    <w:rsid w:val="006F5693"/>
    <w:rsid w:val="006F5D4C"/>
    <w:rsid w:val="00717B01"/>
    <w:rsid w:val="007227D9"/>
    <w:rsid w:val="0072491F"/>
    <w:rsid w:val="007253A1"/>
    <w:rsid w:val="00725598"/>
    <w:rsid w:val="007374A1"/>
    <w:rsid w:val="00741AAD"/>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34A2"/>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5B51"/>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E6F"/>
    <w:rsid w:val="00920E6A"/>
    <w:rsid w:val="00931816"/>
    <w:rsid w:val="00932C71"/>
    <w:rsid w:val="009509D5"/>
    <w:rsid w:val="009538F5"/>
    <w:rsid w:val="00957187"/>
    <w:rsid w:val="00960255"/>
    <w:rsid w:val="009603E1"/>
    <w:rsid w:val="00961C9D"/>
    <w:rsid w:val="00963065"/>
    <w:rsid w:val="0097151F"/>
    <w:rsid w:val="00973777"/>
    <w:rsid w:val="00974B4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0BB3"/>
    <w:rsid w:val="00BD2244"/>
    <w:rsid w:val="00BE6472"/>
    <w:rsid w:val="00BF29B8"/>
    <w:rsid w:val="00BF46EA"/>
    <w:rsid w:val="00C07769"/>
    <w:rsid w:val="00C07D05"/>
    <w:rsid w:val="00C10856"/>
    <w:rsid w:val="00C203FA"/>
    <w:rsid w:val="00C244F5"/>
    <w:rsid w:val="00C27897"/>
    <w:rsid w:val="00C3164F"/>
    <w:rsid w:val="00C31B5E"/>
    <w:rsid w:val="00C31F3A"/>
    <w:rsid w:val="00C34D3E"/>
    <w:rsid w:val="00C35B37"/>
    <w:rsid w:val="00C3747A"/>
    <w:rsid w:val="00C37F29"/>
    <w:rsid w:val="00C56DCC"/>
    <w:rsid w:val="00C57075"/>
    <w:rsid w:val="00C72AFE"/>
    <w:rsid w:val="00C81619"/>
    <w:rsid w:val="00CA013C"/>
    <w:rsid w:val="00CA6D6D"/>
    <w:rsid w:val="00CC028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2F8"/>
    <w:rsid w:val="00D43A8C"/>
    <w:rsid w:val="00D53072"/>
    <w:rsid w:val="00D61A4E"/>
    <w:rsid w:val="00D634EA"/>
    <w:rsid w:val="00D713A1"/>
    <w:rsid w:val="00D77956"/>
    <w:rsid w:val="00D80F0C"/>
    <w:rsid w:val="00D92077"/>
    <w:rsid w:val="00D951E2"/>
    <w:rsid w:val="00D9565A"/>
    <w:rsid w:val="00D96AB5"/>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5BE"/>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4CCA"/>
    <w:rsid w:val="00EC7106"/>
    <w:rsid w:val="00ED0120"/>
    <w:rsid w:val="00ED3BBA"/>
    <w:rsid w:val="00ED4E12"/>
    <w:rsid w:val="00ED7CF1"/>
    <w:rsid w:val="00EE051B"/>
    <w:rsid w:val="00EE36D1"/>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85908"/>
  <w14:defaultImageDpi w14:val="300"/>
  <w15:docId w15:val="{8E0E8D48-F2F9-B04E-BDB0-A697CD38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2789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27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789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789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No Spacing11111,No Spacing4,No Spacing2,Debate Text,Read stuff,No Spacing11,t,TAG,tags,ta,No Spacing21,CD - Cite,No Spacing111111,T"/>
    <w:basedOn w:val="Normal"/>
    <w:next w:val="Normal"/>
    <w:link w:val="Heading4Char"/>
    <w:uiPriority w:val="9"/>
    <w:unhideWhenUsed/>
    <w:qFormat/>
    <w:rsid w:val="00C2789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7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897"/>
  </w:style>
  <w:style w:type="character" w:customStyle="1" w:styleId="Heading1Char">
    <w:name w:val="Heading 1 Char"/>
    <w:aliases w:val="Pocket Char"/>
    <w:basedOn w:val="DefaultParagraphFont"/>
    <w:link w:val="Heading1"/>
    <w:uiPriority w:val="9"/>
    <w:rsid w:val="00C2789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789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789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9"/>
    <w:rsid w:val="00C2789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27897"/>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C27897"/>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20"/>
    <w:qFormat/>
    <w:rsid w:val="00C278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789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C27897"/>
    <w:rPr>
      <w:color w:val="auto"/>
      <w:u w:val="none"/>
    </w:rPr>
  </w:style>
  <w:style w:type="paragraph" w:styleId="DocumentMap">
    <w:name w:val="Document Map"/>
    <w:basedOn w:val="Normal"/>
    <w:link w:val="DocumentMapChar"/>
    <w:uiPriority w:val="99"/>
    <w:semiHidden/>
    <w:unhideWhenUsed/>
    <w:rsid w:val="00C2789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7897"/>
    <w:rPr>
      <w:rFonts w:ascii="Lucida Grande" w:hAnsi="Lucida Grande" w:cs="Lucida Grande"/>
    </w:rPr>
  </w:style>
  <w:style w:type="paragraph" w:customStyle="1" w:styleId="Card">
    <w:name w:val="Card"/>
    <w:aliases w:val="No Spacing1121,No Spacing41,No Spacing111112,No Spacing5,No Spacing112,No Spacing11211,nonunderlined,No Spacing111,No Spacing1,Note Level 2,No Spacing31,No Spacing22,No Spacing3,Tag and Cite,No Spacing1111,Dont use,Very Small Text,card"/>
    <w:basedOn w:val="Heading1"/>
    <w:link w:val="Hyperlink"/>
    <w:autoRedefine/>
    <w:uiPriority w:val="99"/>
    <w:qFormat/>
    <w:rsid w:val="00BD0BB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E035BE"/>
    <w:pPr>
      <w:spacing w:before="100" w:beforeAutospacing="1" w:after="100" w:afterAutospacing="1" w:line="240" w:lineRule="auto"/>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E035BE"/>
    <w:rPr>
      <w:i/>
      <w:iCs/>
    </w:rPr>
  </w:style>
  <w:style w:type="character" w:customStyle="1" w:styleId="article-aside-txt">
    <w:name w:val="article-aside-txt"/>
    <w:basedOn w:val="DefaultParagraphFont"/>
    <w:rsid w:val="00E035BE"/>
  </w:style>
  <w:style w:type="character" w:customStyle="1" w:styleId="footnote-num">
    <w:name w:val="footnote-num"/>
    <w:basedOn w:val="DefaultParagraphFont"/>
    <w:rsid w:val="00E035BE"/>
  </w:style>
  <w:style w:type="character" w:styleId="Strong">
    <w:name w:val="Strong"/>
    <w:basedOn w:val="DefaultParagraphFont"/>
    <w:uiPriority w:val="22"/>
    <w:qFormat/>
    <w:rsid w:val="00CC0289"/>
    <w:rPr>
      <w:b/>
      <w:bCs/>
    </w:rPr>
  </w:style>
  <w:style w:type="paragraph" w:customStyle="1" w:styleId="contentintro">
    <w:name w:val="contentintro"/>
    <w:basedOn w:val="Normal"/>
    <w:rsid w:val="00D412F8"/>
    <w:pPr>
      <w:spacing w:before="100" w:beforeAutospacing="1" w:after="100" w:afterAutospacing="1" w:line="240" w:lineRule="auto"/>
    </w:pPr>
    <w:rPr>
      <w:rFonts w:ascii="Times New Roman" w:eastAsia="Times New Roman" w:hAnsi="Times New Roman" w:cs="Times New Roman"/>
      <w:sz w:val="24"/>
    </w:rPr>
  </w:style>
  <w:style w:type="character" w:customStyle="1" w:styleId="dateline">
    <w:name w:val="dateline"/>
    <w:basedOn w:val="DefaultParagraphFont"/>
    <w:rsid w:val="00D412F8"/>
  </w:style>
  <w:style w:type="paragraph" w:customStyle="1" w:styleId="indent">
    <w:name w:val="indent"/>
    <w:basedOn w:val="Normal"/>
    <w:rsid w:val="00D412F8"/>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D412F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NoSpacing">
    <w:name w:val="No Spacing"/>
    <w:aliases w:val="Small Text,Card Format,Tags,Tag1,No Spacing51,No Spacing311"/>
    <w:basedOn w:val="Heading1"/>
    <w:autoRedefine/>
    <w:uiPriority w:val="99"/>
    <w:qFormat/>
    <w:rsid w:val="00152A2E"/>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60458">
      <w:bodyDiv w:val="1"/>
      <w:marLeft w:val="0"/>
      <w:marRight w:val="0"/>
      <w:marTop w:val="0"/>
      <w:marBottom w:val="0"/>
      <w:divBdr>
        <w:top w:val="none" w:sz="0" w:space="0" w:color="auto"/>
        <w:left w:val="none" w:sz="0" w:space="0" w:color="auto"/>
        <w:bottom w:val="none" w:sz="0" w:space="0" w:color="auto"/>
        <w:right w:val="none" w:sz="0" w:space="0" w:color="auto"/>
      </w:divBdr>
    </w:div>
    <w:div w:id="103622854">
      <w:bodyDiv w:val="1"/>
      <w:marLeft w:val="0"/>
      <w:marRight w:val="0"/>
      <w:marTop w:val="0"/>
      <w:marBottom w:val="0"/>
      <w:divBdr>
        <w:top w:val="none" w:sz="0" w:space="0" w:color="auto"/>
        <w:left w:val="none" w:sz="0" w:space="0" w:color="auto"/>
        <w:bottom w:val="none" w:sz="0" w:space="0" w:color="auto"/>
        <w:right w:val="none" w:sz="0" w:space="0" w:color="auto"/>
      </w:divBdr>
    </w:div>
    <w:div w:id="106586489">
      <w:bodyDiv w:val="1"/>
      <w:marLeft w:val="0"/>
      <w:marRight w:val="0"/>
      <w:marTop w:val="0"/>
      <w:marBottom w:val="0"/>
      <w:divBdr>
        <w:top w:val="none" w:sz="0" w:space="0" w:color="auto"/>
        <w:left w:val="none" w:sz="0" w:space="0" w:color="auto"/>
        <w:bottom w:val="none" w:sz="0" w:space="0" w:color="auto"/>
        <w:right w:val="none" w:sz="0" w:space="0" w:color="auto"/>
      </w:divBdr>
    </w:div>
    <w:div w:id="236716956">
      <w:bodyDiv w:val="1"/>
      <w:marLeft w:val="0"/>
      <w:marRight w:val="0"/>
      <w:marTop w:val="0"/>
      <w:marBottom w:val="0"/>
      <w:divBdr>
        <w:top w:val="none" w:sz="0" w:space="0" w:color="auto"/>
        <w:left w:val="none" w:sz="0" w:space="0" w:color="auto"/>
        <w:bottom w:val="none" w:sz="0" w:space="0" w:color="auto"/>
        <w:right w:val="none" w:sz="0" w:space="0" w:color="auto"/>
      </w:divBdr>
    </w:div>
    <w:div w:id="528690323">
      <w:bodyDiv w:val="1"/>
      <w:marLeft w:val="0"/>
      <w:marRight w:val="0"/>
      <w:marTop w:val="0"/>
      <w:marBottom w:val="0"/>
      <w:divBdr>
        <w:top w:val="none" w:sz="0" w:space="0" w:color="auto"/>
        <w:left w:val="none" w:sz="0" w:space="0" w:color="auto"/>
        <w:bottom w:val="none" w:sz="0" w:space="0" w:color="auto"/>
        <w:right w:val="none" w:sz="0" w:space="0" w:color="auto"/>
      </w:divBdr>
    </w:div>
    <w:div w:id="584655209">
      <w:bodyDiv w:val="1"/>
      <w:marLeft w:val="0"/>
      <w:marRight w:val="0"/>
      <w:marTop w:val="0"/>
      <w:marBottom w:val="0"/>
      <w:divBdr>
        <w:top w:val="none" w:sz="0" w:space="0" w:color="auto"/>
        <w:left w:val="none" w:sz="0" w:space="0" w:color="auto"/>
        <w:bottom w:val="none" w:sz="0" w:space="0" w:color="auto"/>
        <w:right w:val="none" w:sz="0" w:space="0" w:color="auto"/>
      </w:divBdr>
    </w:div>
    <w:div w:id="836195558">
      <w:bodyDiv w:val="1"/>
      <w:marLeft w:val="0"/>
      <w:marRight w:val="0"/>
      <w:marTop w:val="0"/>
      <w:marBottom w:val="0"/>
      <w:divBdr>
        <w:top w:val="none" w:sz="0" w:space="0" w:color="auto"/>
        <w:left w:val="none" w:sz="0" w:space="0" w:color="auto"/>
        <w:bottom w:val="none" w:sz="0" w:space="0" w:color="auto"/>
        <w:right w:val="none" w:sz="0" w:space="0" w:color="auto"/>
      </w:divBdr>
    </w:div>
    <w:div w:id="1005478644">
      <w:bodyDiv w:val="1"/>
      <w:marLeft w:val="0"/>
      <w:marRight w:val="0"/>
      <w:marTop w:val="0"/>
      <w:marBottom w:val="0"/>
      <w:divBdr>
        <w:top w:val="none" w:sz="0" w:space="0" w:color="auto"/>
        <w:left w:val="none" w:sz="0" w:space="0" w:color="auto"/>
        <w:bottom w:val="none" w:sz="0" w:space="0" w:color="auto"/>
        <w:right w:val="none" w:sz="0" w:space="0" w:color="auto"/>
      </w:divBdr>
    </w:div>
    <w:div w:id="1386686133">
      <w:bodyDiv w:val="1"/>
      <w:marLeft w:val="0"/>
      <w:marRight w:val="0"/>
      <w:marTop w:val="0"/>
      <w:marBottom w:val="0"/>
      <w:divBdr>
        <w:top w:val="none" w:sz="0" w:space="0" w:color="auto"/>
        <w:left w:val="none" w:sz="0" w:space="0" w:color="auto"/>
        <w:bottom w:val="none" w:sz="0" w:space="0" w:color="auto"/>
        <w:right w:val="none" w:sz="0" w:space="0" w:color="auto"/>
      </w:divBdr>
    </w:div>
    <w:div w:id="1464428155">
      <w:bodyDiv w:val="1"/>
      <w:marLeft w:val="0"/>
      <w:marRight w:val="0"/>
      <w:marTop w:val="0"/>
      <w:marBottom w:val="0"/>
      <w:divBdr>
        <w:top w:val="none" w:sz="0" w:space="0" w:color="auto"/>
        <w:left w:val="none" w:sz="0" w:space="0" w:color="auto"/>
        <w:bottom w:val="none" w:sz="0" w:space="0" w:color="auto"/>
        <w:right w:val="none" w:sz="0" w:space="0" w:color="auto"/>
      </w:divBdr>
    </w:div>
    <w:div w:id="1485925106">
      <w:bodyDiv w:val="1"/>
      <w:marLeft w:val="0"/>
      <w:marRight w:val="0"/>
      <w:marTop w:val="0"/>
      <w:marBottom w:val="0"/>
      <w:divBdr>
        <w:top w:val="none" w:sz="0" w:space="0" w:color="auto"/>
        <w:left w:val="none" w:sz="0" w:space="0" w:color="auto"/>
        <w:bottom w:val="none" w:sz="0" w:space="0" w:color="auto"/>
        <w:right w:val="none" w:sz="0" w:space="0" w:color="auto"/>
      </w:divBdr>
    </w:div>
    <w:div w:id="1604458189">
      <w:bodyDiv w:val="1"/>
      <w:marLeft w:val="0"/>
      <w:marRight w:val="0"/>
      <w:marTop w:val="0"/>
      <w:marBottom w:val="0"/>
      <w:divBdr>
        <w:top w:val="none" w:sz="0" w:space="0" w:color="auto"/>
        <w:left w:val="none" w:sz="0" w:space="0" w:color="auto"/>
        <w:bottom w:val="none" w:sz="0" w:space="0" w:color="auto"/>
        <w:right w:val="none" w:sz="0" w:space="0" w:color="auto"/>
      </w:divBdr>
    </w:div>
    <w:div w:id="1629582266">
      <w:bodyDiv w:val="1"/>
      <w:marLeft w:val="0"/>
      <w:marRight w:val="0"/>
      <w:marTop w:val="0"/>
      <w:marBottom w:val="0"/>
      <w:divBdr>
        <w:top w:val="none" w:sz="0" w:space="0" w:color="auto"/>
        <w:left w:val="none" w:sz="0" w:space="0" w:color="auto"/>
        <w:bottom w:val="none" w:sz="0" w:space="0" w:color="auto"/>
        <w:right w:val="none" w:sz="0" w:space="0" w:color="auto"/>
      </w:divBdr>
    </w:div>
    <w:div w:id="19787566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tic1.squarespace.com/static/57fa873e8419c230ca01eb5f/t/5cb32b49439f6700017544fc/1555245899346/AA_tenfacts.pdf" TargetMode="External"/><Relationship Id="rId21" Type="http://schemas.openxmlformats.org/officeDocument/2006/relationships/hyperlink" Target="http://www.ipsnews.net/2019/02/economic-crisis-can-trigger-world-war/" TargetMode="External"/><Relationship Id="rId42" Type="http://schemas.openxmlformats.org/officeDocument/2006/relationships/hyperlink" Target="https://www.asdwa.org/about-asdwa/" TargetMode="External"/><Relationship Id="rId47" Type="http://schemas.openxmlformats.org/officeDocument/2006/relationships/hyperlink" Target="https://papers.ssrn.com/sol3/papers.cfm?abstract_id=2152638" TargetMode="External"/><Relationship Id="rId63" Type="http://schemas.openxmlformats.org/officeDocument/2006/relationships/hyperlink" Target="https://time.com/3717941/national-governors-association/" TargetMode="External"/><Relationship Id="rId68" Type="http://schemas.openxmlformats.org/officeDocument/2006/relationships/hyperlink" Target="http://www.sarpn.org.za/documents/d0001784/5-US-agric_Sept2005_Chap2.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xford.universitypressscholarship.com/view/10.1093/acprof:oso/9780199941490.001.0001/acprof-9780199941490" TargetMode="External"/><Relationship Id="rId29" Type="http://schemas.openxmlformats.org/officeDocument/2006/relationships/hyperlink" Target="https://opportunity.businessroundtable.org/wp-content/uploads/2019/08/Business-Roundtable-Statement-on-the-Purpose-of-a-Corporation-with-Signatures.pdf" TargetMode="External"/><Relationship Id="rId11" Type="http://schemas.openxmlformats.org/officeDocument/2006/relationships/hyperlink" Target="https://scholarship.law.upenn.edu/cgi/viewcontent.cgi?article=2772&amp;context=faculty_scholarship" TargetMode="External"/><Relationship Id="rId24" Type="http://schemas.openxmlformats.org/officeDocument/2006/relationships/hyperlink" Target="https://www.renewableenergyworld.com/wind-power/china-wind-turbine-makers-face-consolidation-as-glut-lingers/" TargetMode="External"/><Relationship Id="rId32" Type="http://schemas.openxmlformats.org/officeDocument/2006/relationships/hyperlink" Target="https://www.nytimes.com/2020/04/08/business/economy/coronavirus-food-banks.html" TargetMode="External"/><Relationship Id="rId37" Type="http://schemas.openxmlformats.org/officeDocument/2006/relationships/hyperlink" Target="https://www.foodandpower.net/blog/2020/03/25/ranchers-and-lawmakers-decry-market-manipulation-as-cattle-prices-plummet-and-monopolies-profit-on-coronavirus" TargetMode="External"/><Relationship Id="rId40" Type="http://schemas.openxmlformats.org/officeDocument/2006/relationships/hyperlink" Target="https://www.startribune.com/egg-demand-shifted-and-61-000-minnesota-chickens-were-euthanized/569817312/" TargetMode="External"/><Relationship Id="rId45" Type="http://schemas.openxmlformats.org/officeDocument/2006/relationships/hyperlink" Target="https://www-jstor-org.proxy.lib.umich.edu/stable/25041652?pq-origsite=summon" TargetMode="External"/><Relationship Id="rId53" Type="http://schemas.openxmlformats.org/officeDocument/2006/relationships/hyperlink" Target="https://mobile.reuters.com/article/amp/idUSKBN22P36U" TargetMode="External"/><Relationship Id="rId58" Type="http://schemas.openxmlformats.org/officeDocument/2006/relationships/hyperlink" Target="https://www.whitehouse.gov/briefing-room/speeches-remarks/2021/02/25/remarks-by-president-biden-at-the-national-governors-associations-winter-meeting/" TargetMode="External"/><Relationship Id="rId66" Type="http://schemas.openxmlformats.org/officeDocument/2006/relationships/hyperlink" Target="https://doi.org/10.1038/s41558-020-0740-1" TargetMode="External"/><Relationship Id="rId5" Type="http://schemas.openxmlformats.org/officeDocument/2006/relationships/numbering" Target="numbering.xml"/><Relationship Id="rId61" Type="http://schemas.openxmlformats.org/officeDocument/2006/relationships/hyperlink" Target="https://digitalcommons.law.buffalo.edu/cgi/viewcontent.cgi?article=1933&amp;context=journal_articles" TargetMode="External"/><Relationship Id="rId19" Type="http://schemas.openxmlformats.org/officeDocument/2006/relationships/hyperlink" Target="https://www.nytimes.com/2019/07/25/us/politics/russian-hacking-elections.html" TargetMode="External"/><Relationship Id="rId14" Type="http://schemas.openxmlformats.org/officeDocument/2006/relationships/hyperlink" Target="https://www.lawfareblog.com/embracing-foreign-affairs-federalism-post-trump-era/" TargetMode="External"/><Relationship Id="rId22" Type="http://schemas.openxmlformats.org/officeDocument/2006/relationships/hyperlink" Target="https://www.energy.gov/eere/water/downloads/us-hydropower-market-report/" TargetMode="External"/><Relationship Id="rId27" Type="http://schemas.openxmlformats.org/officeDocument/2006/relationships/hyperlink" Target="https://www.brookings.edu/research/declining-business-dynamism-in-the-united-states-a-look-at-states-and-metros/" TargetMode="External"/><Relationship Id="rId30" Type="http://schemas.openxmlformats.org/officeDocument/2006/relationships/hyperlink" Target="https://www.foodandpower.net/latest/2020/04/23/consolidated-and-inflexible-food-supply-chains-drive-both-shortages-and-waste/" TargetMode="External"/><Relationship Id="rId35" Type="http://schemas.openxmlformats.org/officeDocument/2006/relationships/hyperlink" Target="https://www.nytimes.com/2020/04/18/business/coronavirus-meat-slaughterhouses.html" TargetMode="External"/><Relationship Id="rId43" Type="http://schemas.openxmlformats.org/officeDocument/2006/relationships/hyperlink" Target="https://www.asdwa.org/pfas/" TargetMode="External"/><Relationship Id="rId48" Type="http://schemas.openxmlformats.org/officeDocument/2006/relationships/hyperlink" Target="https://www.jstor.org/stable/pdf/24883587.pdf?refreqid=excelsior%3Aa198e10ea3f794923a8f406fe160fc18" TargetMode="External"/><Relationship Id="rId56" Type="http://schemas.openxmlformats.org/officeDocument/2006/relationships/hyperlink" Target="https://www.google.com/books/edition/_/0myG4PGlfRcC?hl=en&amp;gbpv=1" TargetMode="External"/><Relationship Id="rId64" Type="http://schemas.openxmlformats.org/officeDocument/2006/relationships/hyperlink" Target="https://www.vox.com/the-big-idea/2016/12/12/13915990/federalism-trump-progressive-uncooperative"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degruyter.com/document/doi/10.1515/for-2020-1001/html" TargetMode="External"/><Relationship Id="rId3" Type="http://schemas.openxmlformats.org/officeDocument/2006/relationships/customXml" Target="../customXml/item3.xml"/><Relationship Id="rId12" Type="http://schemas.openxmlformats.org/officeDocument/2006/relationships/hyperlink" Target="https://www.theglobeandmail.com/news/politics/federalism-might-be-our-best-hope-in-fighting-climate-change/article35197342/" TargetMode="External"/><Relationship Id="rId17" Type="http://schemas.openxmlformats.org/officeDocument/2006/relationships/hyperlink" Target="http://www.pnwer.org/" TargetMode="External"/><Relationship Id="rId25" Type="http://schemas.openxmlformats.org/officeDocument/2006/relationships/hyperlink" Target="http://www.ipsnews.net/2019/02/economic-crisis-can-trigger-world-war/" TargetMode="External"/><Relationship Id="rId33" Type="http://schemas.openxmlformats.org/officeDocument/2006/relationships/hyperlink" Target="https://www.washingtonpost.com/business/2020/03/26/shortages-eggs-stress-baking/" TargetMode="External"/><Relationship Id="rId38" Type="http://schemas.openxmlformats.org/officeDocument/2006/relationships/hyperlink" Target="https://thefern.org/2020/04/mapping-covid-19-in-meat-and-food-processing-plants/" TargetMode="External"/><Relationship Id="rId46" Type="http://schemas.openxmlformats.org/officeDocument/2006/relationships/hyperlink" Target="https://www-jstor-org.proxy.lib.umich.edu/stable/pdf/40389506.pdf?refreqid=excelsior%3A985f84be7717f2d246651011abad1738" TargetMode="External"/><Relationship Id="rId59" Type="http://schemas.openxmlformats.org/officeDocument/2006/relationships/hyperlink" Target="https://www.degruyter.com/document/doi/10.1515/for-2020-1001/html" TargetMode="External"/><Relationship Id="rId67" Type="http://schemas.openxmlformats.org/officeDocument/2006/relationships/hyperlink" Target="https://poseidon01.ssrn.com/delivery.php?ID=623110115067018007070023026106126092051040069008061028095104013090008068077122016071123059021013106005121065004096069104084027105043041005072080098005121002029119096056082040091085089076092103003113103083010026065112031078019025027120074027023116008087&amp;EXT=pdf" TargetMode="External"/><Relationship Id="rId20" Type="http://schemas.openxmlformats.org/officeDocument/2006/relationships/hyperlink" Target="https://www.state.gov/u-s-relations-with-mexico/" TargetMode="External"/><Relationship Id="rId41" Type="http://schemas.openxmlformats.org/officeDocument/2006/relationships/hyperlink" Target="https://www.iwr.usace.army.mil/Missions/Value-to-the-Nation/Hydropower/Hydropower-Economic-Impact/" TargetMode="External"/><Relationship Id="rId54" Type="http://schemas.openxmlformats.org/officeDocument/2006/relationships/hyperlink" Target="https://www.reuters.com/article/us-usa-enviroment-lawsuit/more-than-20-states-sue-over-trump-changes-to-key-environmental-law-idUSKBN25O2QR" TargetMode="External"/><Relationship Id="rId62" Type="http://schemas.openxmlformats.org/officeDocument/2006/relationships/hyperlink" Target="https://www.merriam-webster.com/dictionary/federa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opiniojuris.org/2018/02/20/law-and-stickiness-in-the-times-of-the-great-unglued/" TargetMode="External"/><Relationship Id="rId23" Type="http://schemas.openxmlformats.org/officeDocument/2006/relationships/hyperlink" Target="https://www.energy.gov/sites/prod/files/2021/01/f82/us-hydropower-market-report-full-2021.pdf" TargetMode="External"/><Relationship Id="rId28" Type="http://schemas.openxmlformats.org/officeDocument/2006/relationships/hyperlink" Target="https://corpgov.law.harvard.edu/2019/08/22/so-long-to-shareholder-primacy/" TargetMode="External"/><Relationship Id="rId36" Type="http://schemas.openxmlformats.org/officeDocument/2006/relationships/hyperlink" Target="https://www.nytimes.com/2020/04/18/business/coronavirus-meat-slaughterhouses.html" TargetMode="External"/><Relationship Id="rId49" Type="http://schemas.openxmlformats.org/officeDocument/2006/relationships/hyperlink" Target="https://lawreview.richmond.edu/files/2018/04/Lin-523.pdf" TargetMode="External"/><Relationship Id="rId57" Type="http://schemas.openxmlformats.org/officeDocument/2006/relationships/hyperlink" Target="https://papers.ssrn.com/sol3/papers.cfm?abstract_id=2300597&amp;download=yes" TargetMode="External"/><Relationship Id="rId10" Type="http://schemas.openxmlformats.org/officeDocument/2006/relationships/hyperlink" Target="https://harvardlawreview.org/2017/06/cooperative-and-uncooperative-foreign-affairs-federalism/" TargetMode="External"/><Relationship Id="rId31" Type="http://schemas.openxmlformats.org/officeDocument/2006/relationships/hyperlink" Target="https://www.wsj.com/articles/farmers-deal-with-glut-of-food-as-coronavirus-closes-restaurants-11586439722" TargetMode="External"/><Relationship Id="rId44" Type="http://schemas.openxmlformats.org/officeDocument/2006/relationships/hyperlink" Target="https://digitalcommons.law.buffalo.edu/cgi/viewcontent.cgi?article=1214&amp;context=journal_articles" TargetMode="External"/><Relationship Id="rId52" Type="http://schemas.openxmlformats.org/officeDocument/2006/relationships/hyperlink" Target="https://news.climate.columbia.edu/2018/05/07/states-resist-trumps-environmental-agenda/" TargetMode="External"/><Relationship Id="rId60" Type="http://schemas.openxmlformats.org/officeDocument/2006/relationships/hyperlink" Target="https://digitalcommons.law.uga.edu/cgi/viewcontent.cgi?article=1767&amp;context=fac_artchop/" TargetMode="External"/><Relationship Id="rId65" Type="http://schemas.openxmlformats.org/officeDocument/2006/relationships/hyperlink" Target="https://papers.ssrn.com/sol3/papers.cfm?abstract_id=2300597&amp;download=yes" TargetMode="External"/><Relationship Id="rId4" Type="http://schemas.openxmlformats.org/officeDocument/2006/relationships/customXml" Target="../customXml/item4.xml"/><Relationship Id="rId9" Type="http://schemas.openxmlformats.org/officeDocument/2006/relationships/hyperlink" Target="https://escholarship.org/content/qt64j5g27g/qt64j5g27g_noSplash_161db18130a88901cb11901156950dd0.pdf/" TargetMode="External"/><Relationship Id="rId13" Type="http://schemas.openxmlformats.org/officeDocument/2006/relationships/hyperlink" Target="https://www.jstor.org/stable/pdf/448616.pdf?refreqid=excelsior%3A644764b47dae04e5c356768884cc58bd/" TargetMode="External"/><Relationship Id="rId18" Type="http://schemas.openxmlformats.org/officeDocument/2006/relationships/hyperlink" Target="https://www.brookings.edu/blog/up-front/2020/08/06/how-to-make-the-most-of-city-diplomacy-in-the-covid-19-era/" TargetMode="External"/><Relationship Id="rId39" Type="http://schemas.openxmlformats.org/officeDocument/2006/relationships/hyperlink" Target="https://www.desmoinesregister.com/story/money/agriculture/2020/04/21/coronavirus-meatpacking-slowdown-force-iowa-pork-producers-euthanize-pigs-covid-19/5164368002/" TargetMode="External"/><Relationship Id="rId34" Type="http://schemas.openxmlformats.org/officeDocument/2006/relationships/hyperlink" Target="https://www.pressherald.com/2020/04/07/shortages-of-some-grocery-list-staples-could-last-for-months/" TargetMode="External"/><Relationship Id="rId50" Type="http://schemas.openxmlformats.org/officeDocument/2006/relationships/hyperlink" Target="https://www.degruyter.com/document/doi/10.1515/for-2020-1001/html" TargetMode="External"/><Relationship Id="rId55" Type="http://schemas.openxmlformats.org/officeDocument/2006/relationships/hyperlink" Target="https://democracyjournal.org/magazine/44/progressive-federalism-a-users-gu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7A6E815F-00BD-B04F-B62C-F47272B7780D}">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52422</Words>
  <Characters>298811</Characters>
  <Application>Microsoft Office Word</Application>
  <DocSecurity>0</DocSecurity>
  <Lines>2490</Lines>
  <Paragraphs>701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Alyssa V. Corrigan</cp:lastModifiedBy>
  <cp:revision>2</cp:revision>
  <dcterms:created xsi:type="dcterms:W3CDTF">2021-07-12T17:12:00Z</dcterms:created>
  <dcterms:modified xsi:type="dcterms:W3CDTF">2021-07-12T17:12:00Z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