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F26D4" w14:textId="77777777" w:rsidR="005F1CAD" w:rsidRDefault="005F1CAD" w:rsidP="005F1CAD">
      <w:pPr>
        <w:pStyle w:val="Heading2"/>
      </w:pPr>
      <w:r>
        <w:t>T- Protection</w:t>
      </w:r>
    </w:p>
    <w:p w14:paraId="544160B7" w14:textId="77777777" w:rsidR="005F1CAD" w:rsidRPr="009563A0" w:rsidRDefault="005F1CAD" w:rsidP="005F1CAD">
      <w:pPr>
        <w:pStyle w:val="Heading3"/>
      </w:pPr>
      <w:r>
        <w:t>1NC</w:t>
      </w:r>
    </w:p>
    <w:p w14:paraId="6B28342E" w14:textId="77777777" w:rsidR="005F1CAD" w:rsidRDefault="005F1CAD" w:rsidP="005F1CAD">
      <w:pPr>
        <w:pStyle w:val="Heading4"/>
      </w:pPr>
      <w:r>
        <w:t xml:space="preserve">Interp: </w:t>
      </w:r>
    </w:p>
    <w:p w14:paraId="0066B18A" w14:textId="77777777" w:rsidR="005F1CAD" w:rsidRDefault="005F1CAD" w:rsidP="005F1CAD">
      <w:pPr>
        <w:pStyle w:val="Heading4"/>
        <w:rPr>
          <w:rFonts w:ascii="Times New Roman" w:hAnsi="Times New Roman"/>
          <w:sz w:val="24"/>
        </w:rPr>
      </w:pPr>
      <w:r>
        <w:rPr>
          <w:rFonts w:ascii="Georgia" w:hAnsi="Georgia"/>
          <w:color w:val="000000"/>
        </w:rPr>
        <w:t>Protection of water is distinct from conservation---protection means to command a cessation of use</w:t>
      </w:r>
    </w:p>
    <w:p w14:paraId="7EB5B31A" w14:textId="77777777" w:rsidR="005F1CAD" w:rsidRDefault="005F1CAD" w:rsidP="005F1CAD">
      <w:pPr>
        <w:pStyle w:val="NormalWeb"/>
        <w:spacing w:before="0" w:beforeAutospacing="0" w:after="160" w:afterAutospacing="0"/>
      </w:pPr>
      <w:proofErr w:type="spellStart"/>
      <w:r>
        <w:rPr>
          <w:rFonts w:ascii="Georgia" w:hAnsi="Georgia"/>
          <w:b/>
          <w:bCs/>
          <w:color w:val="000000"/>
          <w:sz w:val="26"/>
          <w:szCs w:val="26"/>
        </w:rPr>
        <w:t>Matanich</w:t>
      </w:r>
      <w:proofErr w:type="spellEnd"/>
      <w:r>
        <w:rPr>
          <w:rFonts w:ascii="Georgia" w:hAnsi="Georgia"/>
          <w:b/>
          <w:bCs/>
          <w:color w:val="000000"/>
          <w:sz w:val="26"/>
          <w:szCs w:val="26"/>
        </w:rPr>
        <w:t xml:space="preserve"> 96</w:t>
      </w:r>
      <w:r>
        <w:rPr>
          <w:rFonts w:ascii="Georgia" w:hAnsi="Georgia"/>
          <w:color w:val="000000"/>
          <w:sz w:val="22"/>
        </w:rPr>
        <w:t xml:space="preserve"> (Johanna </w:t>
      </w:r>
      <w:proofErr w:type="spellStart"/>
      <w:r>
        <w:rPr>
          <w:rFonts w:ascii="Georgia" w:hAnsi="Georgia"/>
          <w:color w:val="000000"/>
          <w:sz w:val="22"/>
        </w:rPr>
        <w:t>Matanich</w:t>
      </w:r>
      <w:proofErr w:type="spellEnd"/>
      <w:r>
        <w:rPr>
          <w:rFonts w:ascii="Georgia" w:hAnsi="Georgia"/>
          <w:color w:val="000000"/>
          <w:sz w:val="22"/>
        </w:rPr>
        <w:t>, International legal perspectives, “A treaty comes of age for the ancient ones: implications of the Law of the Sea for the regulation of whaling,” page 37, Accessed 7-13-21, NB)</w:t>
      </w:r>
    </w:p>
    <w:p w14:paraId="1BA4E097" w14:textId="77777777" w:rsidR="005F1CAD" w:rsidRDefault="005F1CAD" w:rsidP="005F1CAD">
      <w:r>
        <w:rPr>
          <w:rFonts w:ascii="Georgia" w:hAnsi="Georgia"/>
          <w:color w:val="000000"/>
          <w:sz w:val="16"/>
          <w:szCs w:val="16"/>
        </w:rPr>
        <w:t xml:space="preserve">The </w:t>
      </w:r>
      <w:r>
        <w:rPr>
          <w:rFonts w:ascii="Georgia" w:hAnsi="Georgia"/>
          <w:color w:val="000000"/>
          <w:u w:val="single"/>
        </w:rPr>
        <w:t>Vienna Convention on the Law of Treaties establishes rules for the interpretation of treaties.</w:t>
      </w:r>
      <w:r>
        <w:rPr>
          <w:rFonts w:ascii="Georgia" w:hAnsi="Georgia"/>
          <w:color w:val="000000"/>
          <w:sz w:val="16"/>
          <w:szCs w:val="16"/>
        </w:rPr>
        <w:t xml:space="preserve"> </w:t>
      </w:r>
      <w:r>
        <w:rPr>
          <w:rFonts w:ascii="Georgia" w:hAnsi="Georgia"/>
          <w:b/>
          <w:bCs/>
          <w:color w:val="000000"/>
          <w:u w:val="single"/>
        </w:rPr>
        <w:t>UNCLOS</w:t>
      </w:r>
      <w:r>
        <w:rPr>
          <w:rFonts w:ascii="Georgia" w:hAnsi="Georgia"/>
          <w:color w:val="000000"/>
          <w:sz w:val="16"/>
          <w:szCs w:val="16"/>
        </w:rPr>
        <w:t xml:space="preserve"> is to be interpreted "in good faith in accordance with the ordinary meaning to be given to the terms of the treaty in their context and in the light of [their] object and purpose." What then, does the term "conservation" mean? </w:t>
      </w:r>
      <w:r>
        <w:rPr>
          <w:rFonts w:ascii="Georgia" w:hAnsi="Georgia"/>
          <w:color w:val="000000"/>
          <w:u w:val="single"/>
        </w:rPr>
        <w:t xml:space="preserve">Generally, there is little difference between the use of the </w:t>
      </w:r>
      <w:proofErr w:type="gramStart"/>
      <w:r>
        <w:rPr>
          <w:rFonts w:ascii="Georgia" w:hAnsi="Georgia"/>
          <w:color w:val="000000"/>
          <w:u w:val="single"/>
        </w:rPr>
        <w:t>terms</w:t>
      </w:r>
      <w:proofErr w:type="gramEnd"/>
      <w:r>
        <w:rPr>
          <w:rFonts w:ascii="Georgia" w:hAnsi="Georgia"/>
          <w:color w:val="000000"/>
          <w:u w:val="single"/>
        </w:rPr>
        <w:t xml:space="preserve"> "conservation" and "preservation</w:t>
      </w:r>
      <w:r>
        <w:rPr>
          <w:rFonts w:ascii="Georgia" w:hAnsi="Georgia"/>
          <w:color w:val="000000"/>
          <w:sz w:val="16"/>
          <w:szCs w:val="16"/>
        </w:rPr>
        <w:t xml:space="preserve">." In the context of environmental protection, however, </w:t>
      </w:r>
      <w:r>
        <w:rPr>
          <w:rFonts w:ascii="Georgia" w:hAnsi="Georgia"/>
          <w:b/>
          <w:bCs/>
          <w:color w:val="000000"/>
          <w:u w:val="single"/>
          <w:shd w:val="clear" w:color="auto" w:fill="00FFFF"/>
        </w:rPr>
        <w:t>conservation connotes a conservative use of a resource</w:t>
      </w:r>
      <w:r>
        <w:rPr>
          <w:rFonts w:ascii="Georgia" w:hAnsi="Georgia"/>
          <w:b/>
          <w:bCs/>
          <w:color w:val="000000"/>
          <w:u w:val="single"/>
        </w:rPr>
        <w:t xml:space="preserve">, but a use nonetheless, while </w:t>
      </w:r>
      <w:r>
        <w:rPr>
          <w:rFonts w:ascii="Georgia" w:hAnsi="Georgia"/>
          <w:b/>
          <w:bCs/>
          <w:color w:val="000000"/>
          <w:u w:val="single"/>
          <w:shd w:val="clear" w:color="auto" w:fill="00FFFF"/>
        </w:rPr>
        <w:t>the term "protection" is used to command a cessation of use</w:t>
      </w:r>
      <w:r>
        <w:rPr>
          <w:rFonts w:ascii="Georgia" w:hAnsi="Georgia"/>
          <w:color w:val="000000"/>
          <w:sz w:val="16"/>
          <w:szCs w:val="16"/>
        </w:rPr>
        <w:t xml:space="preserve">. Indeed, the term "conservation" is used in UNCLOS article 64 to characterize the regulation of active fisheries. Because </w:t>
      </w:r>
      <w:r>
        <w:rPr>
          <w:rFonts w:ascii="Georgia" w:hAnsi="Georgia"/>
          <w:b/>
          <w:bCs/>
          <w:color w:val="000000"/>
          <w:u w:val="single"/>
          <w:shd w:val="clear" w:color="auto" w:fill="00FFFF"/>
        </w:rPr>
        <w:t>conservation is associated with use</w:t>
      </w:r>
      <w:r>
        <w:rPr>
          <w:rFonts w:ascii="Georgia" w:hAnsi="Georgia"/>
          <w:color w:val="000000"/>
          <w:sz w:val="16"/>
          <w:szCs w:val="16"/>
        </w:rPr>
        <w:t xml:space="preserve"> in that article, it is logical to assume the UNCLOS drafters associated the term conservation with "use" in Article 65. The word "</w:t>
      </w:r>
      <w:r>
        <w:rPr>
          <w:rFonts w:ascii="Georgia" w:hAnsi="Georgia"/>
          <w:b/>
          <w:bCs/>
          <w:color w:val="000000"/>
          <w:u w:val="single"/>
        </w:rPr>
        <w:t>protection" was used</w:t>
      </w:r>
      <w:r>
        <w:rPr>
          <w:rFonts w:ascii="Georgia" w:hAnsi="Georgia"/>
          <w:color w:val="000000"/>
          <w:sz w:val="16"/>
          <w:szCs w:val="16"/>
        </w:rPr>
        <w:t xml:space="preserve"> in an early draft of the article</w:t>
      </w:r>
      <w:r>
        <w:rPr>
          <w:rFonts w:ascii="Georgia" w:hAnsi="Georgia"/>
          <w:b/>
          <w:bCs/>
          <w:color w:val="000000"/>
          <w:sz w:val="20"/>
          <w:szCs w:val="20"/>
          <w:u w:val="single"/>
        </w:rPr>
        <w:t xml:space="preserve">, </w:t>
      </w:r>
      <w:r>
        <w:rPr>
          <w:rFonts w:ascii="Georgia" w:hAnsi="Georgia"/>
          <w:b/>
          <w:bCs/>
          <w:color w:val="000000"/>
          <w:u w:val="single"/>
        </w:rPr>
        <w:t xml:space="preserve">then </w:t>
      </w:r>
      <w:proofErr w:type="gramStart"/>
      <w:r>
        <w:rPr>
          <w:rFonts w:ascii="Georgia" w:hAnsi="Georgia"/>
          <w:b/>
          <w:bCs/>
          <w:color w:val="000000"/>
          <w:u w:val="single"/>
        </w:rPr>
        <w:t>deleted</w:t>
      </w:r>
      <w:r>
        <w:rPr>
          <w:rFonts w:ascii="Georgia" w:hAnsi="Georgia"/>
          <w:color w:val="000000"/>
          <w:sz w:val="16"/>
          <w:szCs w:val="16"/>
        </w:rPr>
        <w:t>,  [</w:t>
      </w:r>
      <w:proofErr w:type="gramEnd"/>
      <w:r>
        <w:rPr>
          <w:rFonts w:ascii="Georgia" w:hAnsi="Georgia"/>
          <w:color w:val="000000"/>
          <w:sz w:val="16"/>
          <w:szCs w:val="16"/>
        </w:rPr>
        <w:t xml:space="preserve">*60]  which </w:t>
      </w:r>
      <w:r>
        <w:rPr>
          <w:rFonts w:ascii="Georgia" w:hAnsi="Georgia"/>
          <w:b/>
          <w:bCs/>
          <w:color w:val="000000"/>
          <w:u w:val="single"/>
        </w:rPr>
        <w:t>provides</w:t>
      </w:r>
      <w:r>
        <w:rPr>
          <w:rFonts w:ascii="Georgia" w:hAnsi="Georgia"/>
          <w:color w:val="000000"/>
          <w:sz w:val="16"/>
          <w:szCs w:val="16"/>
        </w:rPr>
        <w:t xml:space="preserve"> further </w:t>
      </w:r>
      <w:r>
        <w:rPr>
          <w:rFonts w:ascii="Georgia" w:hAnsi="Georgia"/>
          <w:b/>
          <w:bCs/>
          <w:color w:val="000000"/>
          <w:u w:val="single"/>
        </w:rPr>
        <w:t>support for this conclusion.</w:t>
      </w:r>
    </w:p>
    <w:p w14:paraId="1F48B130" w14:textId="77777777" w:rsidR="005F1CAD" w:rsidRDefault="005F1CAD" w:rsidP="005F1CAD">
      <w:pPr>
        <w:pStyle w:val="Heading4"/>
      </w:pPr>
      <w:r>
        <w:t>Violation---The aff just reforms mining law</w:t>
      </w:r>
    </w:p>
    <w:p w14:paraId="42C237FC" w14:textId="77777777" w:rsidR="005F1CAD" w:rsidRDefault="005F1CAD" w:rsidP="005F1CAD">
      <w:pPr>
        <w:pStyle w:val="Heading4"/>
      </w:pPr>
      <w:r>
        <w:t xml:space="preserve">Our interp is key to not have the topic </w:t>
      </w:r>
      <w:proofErr w:type="gramStart"/>
      <w:r>
        <w:t>explode, and</w:t>
      </w:r>
      <w:proofErr w:type="gramEnd"/>
      <w:r>
        <w:t xml:space="preserve"> keep limits and ground intact. Any other interp excludes key industry and business DAs.</w:t>
      </w:r>
    </w:p>
    <w:p w14:paraId="2FEA8535" w14:textId="77777777" w:rsidR="005F1CAD" w:rsidRPr="004F2BAB" w:rsidRDefault="005F1CAD" w:rsidP="005F1CAD">
      <w:pPr>
        <w:pStyle w:val="Heading4"/>
      </w:pPr>
      <w:r>
        <w:t>At best they are Effects T which is a voter. Reforming Mining law as a topical aff explodes the topic and destroys Limits and Ground</w:t>
      </w:r>
    </w:p>
    <w:p w14:paraId="2F76A7E3" w14:textId="431832C2" w:rsidR="005F1CAD" w:rsidRDefault="005F1CAD" w:rsidP="005F1CAD">
      <w:pPr>
        <w:pStyle w:val="Heading2"/>
      </w:pPr>
      <w:r>
        <w:t>T- In the U.S.</w:t>
      </w:r>
    </w:p>
    <w:p w14:paraId="1260054F" w14:textId="1530BC68" w:rsidR="005F1CAD" w:rsidRPr="005F1CAD" w:rsidRDefault="005F1CAD" w:rsidP="005F1CAD">
      <w:pPr>
        <w:pStyle w:val="Heading3"/>
      </w:pPr>
      <w:r>
        <w:t>1NC</w:t>
      </w:r>
    </w:p>
    <w:p w14:paraId="7613754C" w14:textId="77777777" w:rsidR="005F1CAD" w:rsidRDefault="005F1CAD" w:rsidP="005F1CAD">
      <w:pPr>
        <w:pStyle w:val="Heading4"/>
      </w:pPr>
      <w:r>
        <w:t>Interp: Aff must protect water resources in the U.S.</w:t>
      </w:r>
    </w:p>
    <w:p w14:paraId="6387C989" w14:textId="77777777" w:rsidR="005F1CAD" w:rsidRDefault="005F1CAD" w:rsidP="005F1CAD">
      <w:pPr>
        <w:spacing w:before="240" w:after="40"/>
        <w:rPr>
          <w:b/>
        </w:rPr>
      </w:pPr>
      <w:r>
        <w:rPr>
          <w:b/>
          <w:color w:val="000000"/>
          <w:sz w:val="26"/>
          <w:szCs w:val="26"/>
        </w:rPr>
        <w:t>In means within</w:t>
      </w:r>
    </w:p>
    <w:p w14:paraId="6B4B8062" w14:textId="77777777" w:rsidR="005F1CAD" w:rsidRDefault="005F1CAD" w:rsidP="005F1CAD">
      <w:r>
        <w:rPr>
          <w:b/>
          <w:color w:val="000000"/>
          <w:sz w:val="26"/>
          <w:szCs w:val="26"/>
        </w:rPr>
        <w:t>Oxford English Dictionary Online</w:t>
      </w:r>
    </w:p>
    <w:p w14:paraId="4A8913DB" w14:textId="77777777" w:rsidR="005F1CAD" w:rsidRDefault="005F1CAD" w:rsidP="005F1CAD">
      <w:r>
        <w:rPr>
          <w:b/>
          <w:color w:val="000000"/>
        </w:rPr>
        <w:t>(</w:t>
      </w:r>
      <w:hyperlink r:id="rId6">
        <w:r>
          <w:rPr>
            <w:b/>
            <w:color w:val="1155CC"/>
            <w:u w:val="single"/>
          </w:rPr>
          <w:t>http://oed.com/view/Entry/92970</w:t>
        </w:r>
      </w:hyperlink>
      <w:r>
        <w:rPr>
          <w:b/>
          <w:color w:val="000000"/>
        </w:rPr>
        <w:t>  Accessed 7/10/12)</w:t>
      </w:r>
    </w:p>
    <w:p w14:paraId="07CB93E6" w14:textId="77777777" w:rsidR="005F1CAD" w:rsidRDefault="005F1CAD" w:rsidP="005F1CAD">
      <w:pPr>
        <w:rPr>
          <w:b/>
          <w:color w:val="000000"/>
        </w:rPr>
      </w:pPr>
      <w:r>
        <w:rPr>
          <w:b/>
          <w:color w:val="000000"/>
        </w:rPr>
        <w:t xml:space="preserve">1 a. Of place or position in space or anything having material extension: </w:t>
      </w:r>
      <w:r>
        <w:rPr>
          <w:b/>
          <w:color w:val="000000"/>
          <w:highlight w:val="cyan"/>
          <w:u w:val="single"/>
        </w:rPr>
        <w:t>Within the limits or bounds of, within</w:t>
      </w:r>
      <w:r>
        <w:rPr>
          <w:b/>
          <w:color w:val="000000"/>
        </w:rPr>
        <w:t xml:space="preserve"> (any place or thing).</w:t>
      </w:r>
    </w:p>
    <w:p w14:paraId="27F5A224" w14:textId="77777777" w:rsidR="005F1CAD" w:rsidRPr="00D0769D" w:rsidRDefault="005F1CAD" w:rsidP="005F1CAD">
      <w:pPr>
        <w:rPr>
          <w:b/>
          <w:bCs/>
          <w:sz w:val="26"/>
          <w:szCs w:val="26"/>
        </w:rPr>
      </w:pPr>
      <w:r>
        <w:rPr>
          <w:b/>
          <w:bCs/>
          <w:sz w:val="26"/>
          <w:szCs w:val="26"/>
        </w:rPr>
        <w:t xml:space="preserve">Within means within </w:t>
      </w:r>
      <w:proofErr w:type="spellStart"/>
      <w:r>
        <w:rPr>
          <w:b/>
          <w:bCs/>
          <w:sz w:val="26"/>
          <w:szCs w:val="26"/>
        </w:rPr>
        <w:t>juridstction</w:t>
      </w:r>
      <w:proofErr w:type="spellEnd"/>
    </w:p>
    <w:p w14:paraId="155A12C7" w14:textId="77777777" w:rsidR="005F1CAD" w:rsidRPr="00D0769D" w:rsidRDefault="005F1CAD" w:rsidP="005F1CAD">
      <w:r w:rsidRPr="00D0769D">
        <w:rPr>
          <w:b/>
          <w:bCs/>
          <w:sz w:val="26"/>
          <w:szCs w:val="26"/>
        </w:rPr>
        <w:t>Meriam-Webster ND,</w:t>
      </w:r>
      <w:r w:rsidRPr="00D0769D">
        <w:t xml:space="preserve"> "Definition of WITHIN," No Publication, https://www.merriam-webster.com/dictionary/within</w:t>
      </w:r>
    </w:p>
    <w:p w14:paraId="3B8F0BA6" w14:textId="77777777" w:rsidR="005F1CAD" w:rsidRPr="00675D8C" w:rsidRDefault="005F1CAD" w:rsidP="005F1CAD">
      <w:r w:rsidRPr="00E304F9">
        <w:rPr>
          <w:b/>
          <w:bCs/>
          <w:highlight w:val="green"/>
          <w:u w:val="single"/>
        </w:rPr>
        <w:t>Definition of within</w:t>
      </w:r>
      <w:r w:rsidRPr="00E304F9">
        <w:rPr>
          <w:b/>
          <w:bCs/>
          <w:u w:val="single"/>
        </w:rPr>
        <w:t> </w:t>
      </w:r>
      <w:r w:rsidRPr="00675D8C">
        <w:t>(Entry 2 of 4)</w:t>
      </w:r>
    </w:p>
    <w:p w14:paraId="79BEB159" w14:textId="77777777" w:rsidR="005F1CAD" w:rsidRPr="00E304F9" w:rsidRDefault="005F1CAD" w:rsidP="005F1CAD">
      <w:pPr>
        <w:rPr>
          <w:sz w:val="14"/>
          <w:szCs w:val="14"/>
        </w:rPr>
      </w:pPr>
      <w:r w:rsidRPr="00E304F9">
        <w:rPr>
          <w:sz w:val="14"/>
          <w:szCs w:val="14"/>
        </w:rPr>
        <w:t>1—used as a function word to indicate enclosure or containment</w:t>
      </w:r>
    </w:p>
    <w:p w14:paraId="23A69F91" w14:textId="77777777" w:rsidR="005F1CAD" w:rsidRPr="00E304F9" w:rsidRDefault="005F1CAD" w:rsidP="005F1CAD">
      <w:pPr>
        <w:rPr>
          <w:sz w:val="14"/>
          <w:szCs w:val="14"/>
        </w:rPr>
      </w:pPr>
      <w:r w:rsidRPr="00E304F9">
        <w:rPr>
          <w:sz w:val="14"/>
          <w:szCs w:val="14"/>
        </w:rPr>
        <w:t>2—used as a function word to indicate situation or circumstance in the limits or compass of: such as</w:t>
      </w:r>
    </w:p>
    <w:p w14:paraId="4A443772" w14:textId="77777777" w:rsidR="005F1CAD" w:rsidRPr="00E304F9" w:rsidRDefault="005F1CAD" w:rsidP="005F1CAD">
      <w:pPr>
        <w:rPr>
          <w:sz w:val="14"/>
          <w:szCs w:val="14"/>
        </w:rPr>
      </w:pPr>
      <w:r w:rsidRPr="00E304F9">
        <w:rPr>
          <w:sz w:val="14"/>
          <w:szCs w:val="14"/>
        </w:rPr>
        <w:t xml:space="preserve">a: before the end </w:t>
      </w:r>
      <w:proofErr w:type="spellStart"/>
      <w:r w:rsidRPr="00E304F9">
        <w:rPr>
          <w:sz w:val="14"/>
          <w:szCs w:val="14"/>
        </w:rPr>
        <w:t>ofgone</w:t>
      </w:r>
      <w:proofErr w:type="spellEnd"/>
      <w:r w:rsidRPr="00E304F9">
        <w:rPr>
          <w:sz w:val="14"/>
          <w:szCs w:val="14"/>
        </w:rPr>
        <w:t> within a week</w:t>
      </w:r>
    </w:p>
    <w:p w14:paraId="360FEBFA" w14:textId="77777777" w:rsidR="005F1CAD" w:rsidRPr="00E304F9" w:rsidRDefault="005F1CAD" w:rsidP="005F1CAD">
      <w:pPr>
        <w:rPr>
          <w:sz w:val="14"/>
          <w:szCs w:val="14"/>
        </w:rPr>
      </w:pPr>
      <w:proofErr w:type="gramStart"/>
      <w:r w:rsidRPr="00E304F9">
        <w:rPr>
          <w:sz w:val="14"/>
          <w:szCs w:val="14"/>
        </w:rPr>
        <w:t>b(</w:t>
      </w:r>
      <w:proofErr w:type="gramEnd"/>
      <w:r w:rsidRPr="00E304F9">
        <w:rPr>
          <w:sz w:val="14"/>
          <w:szCs w:val="14"/>
        </w:rPr>
        <w:t xml:space="preserve">1): not beyond the quantity, degree, or limitations </w:t>
      </w:r>
      <w:proofErr w:type="spellStart"/>
      <w:r w:rsidRPr="00E304F9">
        <w:rPr>
          <w:sz w:val="14"/>
          <w:szCs w:val="14"/>
        </w:rPr>
        <w:t>oflive</w:t>
      </w:r>
      <w:proofErr w:type="spellEnd"/>
      <w:r w:rsidRPr="00E304F9">
        <w:rPr>
          <w:sz w:val="14"/>
          <w:szCs w:val="14"/>
        </w:rPr>
        <w:t> within your income</w:t>
      </w:r>
    </w:p>
    <w:p w14:paraId="1BDCAE50" w14:textId="77777777" w:rsidR="005F1CAD" w:rsidRPr="00675D8C" w:rsidRDefault="005F1CAD" w:rsidP="005F1CAD">
      <w:r w:rsidRPr="00675D8C">
        <w:t>(2): </w:t>
      </w:r>
      <w:r w:rsidRPr="00D0769D">
        <w:rPr>
          <w:highlight w:val="green"/>
        </w:rPr>
        <w:t>in</w:t>
      </w:r>
      <w:r w:rsidRPr="00675D8C">
        <w:t xml:space="preserve"> </w:t>
      </w:r>
      <w:r w:rsidRPr="00E304F9">
        <w:rPr>
          <w:sz w:val="14"/>
          <w:szCs w:val="14"/>
        </w:rPr>
        <w:t>or into</w:t>
      </w:r>
      <w:r w:rsidRPr="00E304F9">
        <w:t xml:space="preserve"> </w:t>
      </w:r>
      <w:r w:rsidRPr="00D0769D">
        <w:rPr>
          <w:highlight w:val="green"/>
        </w:rPr>
        <w:t>the scope or sphere of</w:t>
      </w:r>
      <w:r>
        <w:rPr>
          <w:highlight w:val="green"/>
        </w:rPr>
        <w:t xml:space="preserve"> </w:t>
      </w:r>
      <w:r w:rsidRPr="00D0769D">
        <w:rPr>
          <w:highlight w:val="green"/>
        </w:rPr>
        <w:t>within the jurisdiction of the state</w:t>
      </w:r>
    </w:p>
    <w:p w14:paraId="7C17FA64" w14:textId="77777777" w:rsidR="005F1CAD" w:rsidRPr="008D4E1A" w:rsidRDefault="005F1CAD" w:rsidP="005F1CAD">
      <w:pPr>
        <w:pStyle w:val="Heading4"/>
        <w:rPr>
          <w:u w:val="single"/>
        </w:rPr>
      </w:pPr>
      <w:r>
        <w:t xml:space="preserve">Tribes are NOT “in the </w:t>
      </w:r>
      <w:proofErr w:type="gramStart"/>
      <w:r>
        <w:t>US”---</w:t>
      </w:r>
      <w:proofErr w:type="gramEnd"/>
      <w:r>
        <w:t xml:space="preserve">they’re viewed as </w:t>
      </w:r>
      <w:r>
        <w:rPr>
          <w:u w:val="single"/>
        </w:rPr>
        <w:t>foreign nations</w:t>
      </w:r>
    </w:p>
    <w:p w14:paraId="3EEDCB89" w14:textId="77777777" w:rsidR="005F1CAD" w:rsidRPr="008D4E1A" w:rsidRDefault="005F1CAD" w:rsidP="005F1CAD">
      <w:r>
        <w:t xml:space="preserve">David </w:t>
      </w:r>
      <w:r w:rsidRPr="008D4E1A">
        <w:rPr>
          <w:rStyle w:val="Style13ptBold"/>
        </w:rPr>
        <w:t>Siegel 18</w:t>
      </w:r>
      <w:r>
        <w:t xml:space="preserve">, APL application developer, “Are Native American tribes considered part of the United </w:t>
      </w:r>
      <w:proofErr w:type="gramStart"/>
      <w:r>
        <w:t>States?,</w:t>
      </w:r>
      <w:proofErr w:type="gramEnd"/>
      <w:r>
        <w:t>” 11/19/18, https://bit.ly/2Gz6pl4</w:t>
      </w:r>
    </w:p>
    <w:p w14:paraId="43A60E53" w14:textId="77777777" w:rsidR="005F1CAD" w:rsidRPr="00784E7F" w:rsidRDefault="005F1CAD" w:rsidP="005F1CAD">
      <w:pPr>
        <w:rPr>
          <w:sz w:val="14"/>
        </w:rPr>
      </w:pPr>
      <w:r w:rsidRPr="00693C60">
        <w:rPr>
          <w:rStyle w:val="StyleUnderline"/>
        </w:rPr>
        <w:t xml:space="preserve">For some purposes, the various </w:t>
      </w:r>
      <w:r w:rsidRPr="007D4CE1">
        <w:rPr>
          <w:rStyle w:val="StyleUnderline"/>
          <w:highlight w:val="cyan"/>
        </w:rPr>
        <w:t>Native American tribes were</w:t>
      </w:r>
      <w:r w:rsidRPr="00693C60">
        <w:rPr>
          <w:rStyle w:val="StyleUnderline"/>
        </w:rPr>
        <w:t xml:space="preserve"> treated as </w:t>
      </w:r>
      <w:r w:rsidRPr="007D4CE1">
        <w:rPr>
          <w:rStyle w:val="Emphasis"/>
          <w:highlight w:val="cyan"/>
        </w:rPr>
        <w:t>separate nations</w:t>
      </w:r>
      <w:r w:rsidRPr="00784E7F">
        <w:rPr>
          <w:sz w:val="14"/>
        </w:rPr>
        <w:t xml:space="preserve">. Most obviously, </w:t>
      </w:r>
      <w:r w:rsidRPr="007D4CE1">
        <w:rPr>
          <w:rStyle w:val="Emphasis"/>
          <w:highlight w:val="cyan"/>
        </w:rPr>
        <w:t>treaties</w:t>
      </w:r>
      <w:r w:rsidRPr="007D4CE1">
        <w:rPr>
          <w:rStyle w:val="StyleUnderline"/>
          <w:highlight w:val="cyan"/>
        </w:rPr>
        <w:t xml:space="preserve"> were </w:t>
      </w:r>
      <w:proofErr w:type="spellStart"/>
      <w:r w:rsidRPr="007D4CE1">
        <w:rPr>
          <w:rStyle w:val="StyleUnderline"/>
          <w:highlight w:val="cyan"/>
        </w:rPr>
        <w:t>negociated</w:t>
      </w:r>
      <w:proofErr w:type="spellEnd"/>
      <w:r w:rsidRPr="00693C60">
        <w:rPr>
          <w:rStyle w:val="StyleUnderline"/>
        </w:rPr>
        <w:t xml:space="preserve"> and signed </w:t>
      </w:r>
      <w:r w:rsidRPr="007D4CE1">
        <w:rPr>
          <w:rStyle w:val="StyleUnderline"/>
          <w:highlight w:val="cyan"/>
        </w:rPr>
        <w:t>with</w:t>
      </w:r>
      <w:r w:rsidRPr="00693C60">
        <w:rPr>
          <w:rStyle w:val="StyleUnderline"/>
        </w:rPr>
        <w:t xml:space="preserve"> </w:t>
      </w:r>
      <w:r w:rsidRPr="00693C60">
        <w:rPr>
          <w:rStyle w:val="Emphasis"/>
        </w:rPr>
        <w:t xml:space="preserve">various </w:t>
      </w:r>
      <w:r w:rsidRPr="007D4CE1">
        <w:rPr>
          <w:rStyle w:val="Emphasis"/>
          <w:highlight w:val="cyan"/>
        </w:rPr>
        <w:t>tribes</w:t>
      </w:r>
      <w:r w:rsidRPr="007D4CE1">
        <w:rPr>
          <w:rStyle w:val="StyleUnderline"/>
          <w:highlight w:val="cyan"/>
        </w:rPr>
        <w:t>. Treaties are not</w:t>
      </w:r>
      <w:r w:rsidRPr="00693C60">
        <w:rPr>
          <w:rStyle w:val="StyleUnderline"/>
        </w:rPr>
        <w:t xml:space="preserve"> normally </w:t>
      </w:r>
      <w:r w:rsidRPr="007D4CE1">
        <w:rPr>
          <w:rStyle w:val="StyleUnderline"/>
          <w:highlight w:val="cyan"/>
        </w:rPr>
        <w:t>signed with a group</w:t>
      </w:r>
      <w:r w:rsidRPr="00693C60">
        <w:rPr>
          <w:rStyle w:val="StyleUnderline"/>
        </w:rPr>
        <w:t xml:space="preserve"> that is </w:t>
      </w:r>
      <w:r w:rsidRPr="007D4CE1">
        <w:rPr>
          <w:rStyle w:val="Emphasis"/>
          <w:highlight w:val="cyan"/>
        </w:rPr>
        <w:t>part of a country</w:t>
      </w:r>
      <w:r w:rsidRPr="007D4CE1">
        <w:rPr>
          <w:rStyle w:val="StyleUnderline"/>
          <w:highlight w:val="cyan"/>
        </w:rPr>
        <w:t>, rather</w:t>
      </w:r>
      <w:r w:rsidRPr="00693C60">
        <w:rPr>
          <w:rStyle w:val="StyleUnderline"/>
        </w:rPr>
        <w:t xml:space="preserve"> treaties are signed with </w:t>
      </w:r>
      <w:r w:rsidRPr="007D4CE1">
        <w:rPr>
          <w:rStyle w:val="Emphasis"/>
          <w:highlight w:val="cyan"/>
        </w:rPr>
        <w:t xml:space="preserve">other </w:t>
      </w:r>
      <w:r w:rsidRPr="007D4CE1">
        <w:rPr>
          <w:rStyle w:val="Emphasis"/>
        </w:rPr>
        <w:t>countrie</w:t>
      </w:r>
      <w:r w:rsidRPr="007D4CE1">
        <w:rPr>
          <w:rStyle w:val="Emphasis"/>
          <w:highlight w:val="cyan"/>
        </w:rPr>
        <w:t>s</w:t>
      </w:r>
      <w:r w:rsidRPr="00784E7F">
        <w:rPr>
          <w:sz w:val="14"/>
        </w:rPr>
        <w:t xml:space="preserve">. On the other hand, the various tribes were not regarded as </w:t>
      </w:r>
      <w:proofErr w:type="spellStart"/>
      <w:r w:rsidRPr="00784E7F">
        <w:rPr>
          <w:sz w:val="14"/>
        </w:rPr>
        <w:t>independant</w:t>
      </w:r>
      <w:proofErr w:type="spellEnd"/>
      <w:r w:rsidRPr="00784E7F">
        <w:rPr>
          <w:sz w:val="14"/>
        </w:rPr>
        <w:t xml:space="preserve">. For example, they were not </w:t>
      </w:r>
      <w:proofErr w:type="spellStart"/>
      <w:r w:rsidRPr="00784E7F">
        <w:rPr>
          <w:sz w:val="14"/>
        </w:rPr>
        <w:t>allowqed</w:t>
      </w:r>
      <w:proofErr w:type="spellEnd"/>
      <w:r w:rsidRPr="00784E7F">
        <w:rPr>
          <w:sz w:val="14"/>
        </w:rPr>
        <w:t xml:space="preserve"> to have separate relations with other non-US nations, or even with other tribes. The term "</w:t>
      </w:r>
      <w:proofErr w:type="spellStart"/>
      <w:r w:rsidRPr="00784E7F">
        <w:rPr>
          <w:sz w:val="14"/>
        </w:rPr>
        <w:t>dependant</w:t>
      </w:r>
      <w:proofErr w:type="spellEnd"/>
      <w:r w:rsidRPr="00784E7F">
        <w:rPr>
          <w:sz w:val="14"/>
        </w:rPr>
        <w:t xml:space="preserve"> nations" has been used for this status. I don't know of another arrangement which is or was quite the same as that between the US Federal government and the various tribes. Perhaps the closest analogy was the relation between the British Imperial government and various nations that had "accepted" the "protection" of the Empire, sch as some of the Indian states who retained their own rulers and </w:t>
      </w:r>
      <w:proofErr w:type="spellStart"/>
      <w:proofErr w:type="gramStart"/>
      <w:r w:rsidRPr="00784E7F">
        <w:rPr>
          <w:sz w:val="14"/>
        </w:rPr>
        <w:t>governmetns</w:t>
      </w:r>
      <w:proofErr w:type="spellEnd"/>
      <w:r w:rsidRPr="00784E7F">
        <w:rPr>
          <w:sz w:val="14"/>
        </w:rPr>
        <w:t>, but</w:t>
      </w:r>
      <w:proofErr w:type="gramEnd"/>
      <w:r w:rsidRPr="00784E7F">
        <w:rPr>
          <w:sz w:val="14"/>
        </w:rPr>
        <w:t xml:space="preserve"> had no </w:t>
      </w:r>
      <w:proofErr w:type="spellStart"/>
      <w:r w:rsidRPr="00784E7F">
        <w:rPr>
          <w:sz w:val="14"/>
        </w:rPr>
        <w:t>independant</w:t>
      </w:r>
      <w:proofErr w:type="spellEnd"/>
      <w:r w:rsidRPr="00784E7F">
        <w:rPr>
          <w:sz w:val="14"/>
        </w:rPr>
        <w:t xml:space="preserve"> foreign policy or foreign relations. Some parts of Polynesia had </w:t>
      </w:r>
      <w:proofErr w:type="spellStart"/>
      <w:r w:rsidRPr="00784E7F">
        <w:rPr>
          <w:sz w:val="14"/>
        </w:rPr>
        <w:t>simialr</w:t>
      </w:r>
      <w:proofErr w:type="spellEnd"/>
      <w:r w:rsidRPr="00784E7F">
        <w:rPr>
          <w:sz w:val="14"/>
        </w:rPr>
        <w:t xml:space="preserve"> arrangements, </w:t>
      </w:r>
      <w:proofErr w:type="spellStart"/>
      <w:r w:rsidRPr="00784E7F">
        <w:rPr>
          <w:sz w:val="14"/>
        </w:rPr>
        <w:t>i</w:t>
      </w:r>
      <w:proofErr w:type="spellEnd"/>
      <w:r w:rsidRPr="00784E7F">
        <w:rPr>
          <w:sz w:val="14"/>
        </w:rPr>
        <w:t xml:space="preserve"> understand. </w:t>
      </w:r>
      <w:proofErr w:type="gramStart"/>
      <w:r w:rsidRPr="00784E7F">
        <w:rPr>
          <w:sz w:val="14"/>
        </w:rPr>
        <w:t>Overall</w:t>
      </w:r>
      <w:proofErr w:type="gramEnd"/>
      <w:r w:rsidRPr="00784E7F">
        <w:rPr>
          <w:sz w:val="14"/>
        </w:rPr>
        <w:t xml:space="preserve"> </w:t>
      </w:r>
      <w:r w:rsidRPr="00693C60">
        <w:rPr>
          <w:rStyle w:val="StyleUnderline"/>
        </w:rPr>
        <w:t xml:space="preserve">The various </w:t>
      </w:r>
      <w:r w:rsidRPr="007D4CE1">
        <w:rPr>
          <w:rStyle w:val="StyleUnderline"/>
          <w:highlight w:val="cyan"/>
        </w:rPr>
        <w:t>Native American tribes</w:t>
      </w:r>
      <w:r w:rsidRPr="00693C60">
        <w:rPr>
          <w:rStyle w:val="StyleUnderline"/>
        </w:rPr>
        <w:t xml:space="preserve"> and their members</w:t>
      </w:r>
      <w:r w:rsidRPr="00784E7F">
        <w:rPr>
          <w:sz w:val="14"/>
        </w:rPr>
        <w:t xml:space="preserve"> were [</w:t>
      </w:r>
      <w:r w:rsidRPr="007D4CE1">
        <w:rPr>
          <w:rStyle w:val="Emphasis"/>
          <w:highlight w:val="cyan"/>
        </w:rPr>
        <w:t>not</w:t>
      </w:r>
      <w:r w:rsidRPr="00784E7F">
        <w:rPr>
          <w:sz w:val="14"/>
        </w:rPr>
        <w:t xml:space="preserve">] neither regarded as </w:t>
      </w:r>
      <w:r w:rsidRPr="00693C60">
        <w:rPr>
          <w:rStyle w:val="Emphasis"/>
        </w:rPr>
        <w:t xml:space="preserve">fully </w:t>
      </w:r>
      <w:r w:rsidRPr="007D4CE1">
        <w:rPr>
          <w:rStyle w:val="Emphasis"/>
          <w:highlight w:val="cyan"/>
        </w:rPr>
        <w:t>a part of the U</w:t>
      </w:r>
      <w:r w:rsidRPr="00784E7F">
        <w:rPr>
          <w:sz w:val="14"/>
        </w:rPr>
        <w:t xml:space="preserve">nited </w:t>
      </w:r>
      <w:r w:rsidRPr="007D4CE1">
        <w:rPr>
          <w:rStyle w:val="Emphasis"/>
          <w:highlight w:val="cyan"/>
        </w:rPr>
        <w:t>S</w:t>
      </w:r>
      <w:r w:rsidRPr="00784E7F">
        <w:rPr>
          <w:sz w:val="14"/>
        </w:rPr>
        <w:t xml:space="preserve">tates, nor as fully separate. The question can </w:t>
      </w:r>
      <w:proofErr w:type="spellStart"/>
      <w:r w:rsidRPr="00784E7F">
        <w:rPr>
          <w:sz w:val="14"/>
        </w:rPr>
        <w:t>ony</w:t>
      </w:r>
      <w:proofErr w:type="spellEnd"/>
      <w:r w:rsidRPr="00784E7F">
        <w:rPr>
          <w:sz w:val="14"/>
        </w:rPr>
        <w:t xml:space="preserve"> be answered in the context of a specific purpose or aspect of participation in the US.</w:t>
      </w:r>
    </w:p>
    <w:p w14:paraId="548071E6" w14:textId="77777777" w:rsidR="005F1CAD" w:rsidRDefault="005F1CAD" w:rsidP="005F1CAD">
      <w:pPr>
        <w:pStyle w:val="Heading4"/>
      </w:pPr>
      <w:r>
        <w:t>Violation---the AFF protects water on tribal territory</w:t>
      </w:r>
    </w:p>
    <w:p w14:paraId="5E9E6609" w14:textId="77777777" w:rsidR="005F1CAD" w:rsidRDefault="005F1CAD" w:rsidP="005F1CAD">
      <w:pPr>
        <w:pStyle w:val="Heading4"/>
      </w:pPr>
      <w:r>
        <w:t xml:space="preserve">Voting issue---they </w:t>
      </w:r>
      <w:r>
        <w:rPr>
          <w:u w:val="single"/>
        </w:rPr>
        <w:t>blur the lines</w:t>
      </w:r>
      <w:r>
        <w:t xml:space="preserve"> to </w:t>
      </w:r>
      <w:r>
        <w:rPr>
          <w:u w:val="single"/>
        </w:rPr>
        <w:t>infinite extraterritorial jurisdiction</w:t>
      </w:r>
      <w:r>
        <w:t xml:space="preserve">, causing an </w:t>
      </w:r>
      <w:r>
        <w:rPr>
          <w:u w:val="single"/>
        </w:rPr>
        <w:t>explosion</w:t>
      </w:r>
      <w:r>
        <w:t xml:space="preserve"> of unpredictable AFFs. That’s an I/L to clash</w:t>
      </w:r>
    </w:p>
    <w:p w14:paraId="349592FD" w14:textId="08851F30" w:rsidR="005F1CAD" w:rsidRPr="00D0769D" w:rsidRDefault="005F1CAD" w:rsidP="005F1CAD">
      <w:pPr>
        <w:pStyle w:val="Heading4"/>
      </w:pPr>
      <w:r>
        <w:t xml:space="preserve">At best they are Extra T for acting on </w:t>
      </w:r>
      <w:proofErr w:type="gramStart"/>
      <w:r>
        <w:t>non U.S.</w:t>
      </w:r>
      <w:proofErr w:type="gramEnd"/>
      <w:r>
        <w:t xml:space="preserve"> land, and that’s a voter.</w:t>
      </w:r>
    </w:p>
    <w:p w14:paraId="5420C2BA" w14:textId="4883DF7D" w:rsidR="005F1CAD" w:rsidRPr="00D0769D" w:rsidRDefault="005F1CAD" w:rsidP="005F1CAD">
      <w:pPr>
        <w:pStyle w:val="Heading3"/>
      </w:pPr>
      <w:r>
        <w:t>Interp</w:t>
      </w:r>
    </w:p>
    <w:p w14:paraId="07DB3E6D" w14:textId="77777777" w:rsidR="005F1CAD" w:rsidRPr="00D0769D" w:rsidRDefault="005F1CAD" w:rsidP="005F1CAD">
      <w:pPr>
        <w:pStyle w:val="Heading4"/>
      </w:pPr>
      <w:r>
        <w:t>And Treaties are made between 2 different sovereign nations, proves Tribes are separate from the U.S.</w:t>
      </w:r>
    </w:p>
    <w:p w14:paraId="00F6A1CF" w14:textId="77777777" w:rsidR="005F1CAD" w:rsidRPr="00D0769D" w:rsidRDefault="005F1CAD" w:rsidP="005F1CAD">
      <w:pPr>
        <w:rPr>
          <w:sz w:val="14"/>
          <w:szCs w:val="14"/>
        </w:rPr>
      </w:pPr>
      <w:r>
        <w:t xml:space="preserve">John E. </w:t>
      </w:r>
      <w:proofErr w:type="spellStart"/>
      <w:r w:rsidRPr="00D0769D">
        <w:rPr>
          <w:b/>
          <w:bCs/>
          <w:sz w:val="26"/>
          <w:szCs w:val="26"/>
        </w:rPr>
        <w:t>Echohawk</w:t>
      </w:r>
      <w:proofErr w:type="spellEnd"/>
      <w:r w:rsidRPr="00D0769D">
        <w:rPr>
          <w:b/>
          <w:bCs/>
          <w:sz w:val="26"/>
          <w:szCs w:val="26"/>
        </w:rPr>
        <w:t>, ND</w:t>
      </w:r>
      <w:r w:rsidRPr="00D0769D">
        <w:t xml:space="preserve">, "Expedition Magazine," No Publication, </w:t>
      </w:r>
      <w:hyperlink r:id="rId7" w:history="1">
        <w:r w:rsidRPr="006F10DB">
          <w:rPr>
            <w:rStyle w:val="Hyperlink"/>
          </w:rPr>
          <w:t>https://www.penn.museum/sites/expedition/understanding-tribal-sovereignty-the-native-american-rights-fund/</w:t>
        </w:r>
      </w:hyperlink>
      <w:r>
        <w:t xml:space="preserve"> </w:t>
      </w:r>
      <w:r w:rsidRPr="00D0769D">
        <w:rPr>
          <w:sz w:val="14"/>
          <w:szCs w:val="14"/>
        </w:rPr>
        <w:t xml:space="preserve">[John </w:t>
      </w:r>
      <w:proofErr w:type="spellStart"/>
      <w:r w:rsidRPr="00D0769D">
        <w:rPr>
          <w:sz w:val="14"/>
          <w:szCs w:val="14"/>
        </w:rPr>
        <w:t>Echohawk</w:t>
      </w:r>
      <w:proofErr w:type="spellEnd"/>
      <w:r w:rsidRPr="00D0769D">
        <w:rPr>
          <w:sz w:val="14"/>
          <w:szCs w:val="14"/>
        </w:rPr>
        <w:t xml:space="preserve">, Pawnee, is the Executive Director of the Native American Rights Fund. He was the first graduate of the University of New Mexico’s special program to train Indian </w:t>
      </w:r>
      <w:proofErr w:type="gramStart"/>
      <w:r w:rsidRPr="00D0769D">
        <w:rPr>
          <w:sz w:val="14"/>
          <w:szCs w:val="14"/>
        </w:rPr>
        <w:t>lawyers, and</w:t>
      </w:r>
      <w:proofErr w:type="gramEnd"/>
      <w:r w:rsidRPr="00D0769D">
        <w:rPr>
          <w:sz w:val="14"/>
          <w:szCs w:val="14"/>
        </w:rPr>
        <w:t xml:space="preserve"> was a founding member of the American Indian Law Students Association while in law school. John has been with NARF since its inception in 1970, having served continuously as Executive Director since 1977.</w:t>
      </w:r>
      <w:r>
        <w:rPr>
          <w:sz w:val="14"/>
          <w:szCs w:val="14"/>
        </w:rPr>
        <w:t xml:space="preserve"> </w:t>
      </w:r>
      <w:r w:rsidRPr="00D0769D">
        <w:rPr>
          <w:sz w:val="14"/>
          <w:szCs w:val="14"/>
        </w:rPr>
        <w:t>He has been recognized as one of the 100 most influential lawyers in America by the National Law Journal and has received numerous service awards and other recognition for his leadership in the Indian law field.</w:t>
      </w:r>
      <w:r>
        <w:rPr>
          <w:sz w:val="14"/>
          <w:szCs w:val="14"/>
        </w:rPr>
        <w:t xml:space="preserve"> </w:t>
      </w:r>
      <w:r w:rsidRPr="00D0769D">
        <w:rPr>
          <w:sz w:val="14"/>
          <w:szCs w:val="14"/>
        </w:rPr>
        <w:t>He serves on the Boards of the American Indian Resources Institute, the Association on American Indian Affairs, the Indigenous Language Institute, Natural Resources Defense Council, and the National Center for American Indian Enterprise Development. B.A., University of New Mexico (1967); J.D., University of New Mexico (1970); Reginald Heber Smith Fellow (1970-72); Native American Rights Fund (August 1970 to present); admitted to practice law in Colorado.]</w:t>
      </w:r>
    </w:p>
    <w:p w14:paraId="10AA3D3F" w14:textId="77777777" w:rsidR="005F1CAD" w:rsidRPr="00D0769D" w:rsidRDefault="005F1CAD" w:rsidP="005F1CAD">
      <w:pPr>
        <w:shd w:val="clear" w:color="auto" w:fill="FFFFFF"/>
        <w:spacing w:after="100" w:afterAutospacing="1"/>
        <w:rPr>
          <w:color w:val="212529"/>
          <w:sz w:val="14"/>
          <w:szCs w:val="14"/>
        </w:rPr>
      </w:pPr>
      <w:r w:rsidRPr="00D0769D">
        <w:rPr>
          <w:color w:val="212529"/>
          <w:sz w:val="14"/>
          <w:szCs w:val="14"/>
        </w:rPr>
        <w:t>One of the most difficult problems that Native Americans face is the lack of public knowledge about Native American legal and political status</w:t>
      </w:r>
      <w:r w:rsidRPr="00D0769D">
        <w:rPr>
          <w:color w:val="212529"/>
        </w:rPr>
        <w:t xml:space="preserve">. </w:t>
      </w:r>
      <w:r w:rsidRPr="00D0769D">
        <w:rPr>
          <w:color w:val="212529"/>
          <w:highlight w:val="green"/>
        </w:rPr>
        <w:t>Most Americans know about Indian treaties, but do not realize that treaties are made between nations and that Indian tribes are sovereign nations.</w:t>
      </w:r>
      <w:r w:rsidRPr="00D0769D">
        <w:rPr>
          <w:color w:val="212529"/>
        </w:rPr>
        <w:t xml:space="preserve"> They do not understand that these treaties are not ancient history, but the law of the land today</w:t>
      </w:r>
      <w:r w:rsidRPr="00D0769D">
        <w:rPr>
          <w:color w:val="212529"/>
          <w:highlight w:val="green"/>
        </w:rPr>
        <w:t>, and that Indian tribes are sovereign governments</w:t>
      </w:r>
      <w:r w:rsidRPr="00D0769D">
        <w:rPr>
          <w:color w:val="212529"/>
        </w:rPr>
        <w:t xml:space="preserve">. </w:t>
      </w:r>
      <w:r w:rsidRPr="00D0769D">
        <w:rPr>
          <w:color w:val="212529"/>
          <w:sz w:val="14"/>
          <w:szCs w:val="14"/>
        </w:rPr>
        <w:t>The United States is made up of the federal government, state governments, and tribal governments—three sovereign entities. The U.S. Supreme Court has acknowledged that the tribal governments are the oldest sovereigns on the continent—Native American sovereignty predates the sovereignty of the United States.</w:t>
      </w:r>
    </w:p>
    <w:p w14:paraId="6DFC5275" w14:textId="77777777" w:rsidR="005F1CAD" w:rsidRPr="00D0769D" w:rsidRDefault="005F1CAD" w:rsidP="005F1CAD">
      <w:pPr>
        <w:shd w:val="clear" w:color="auto" w:fill="FFFFFF"/>
        <w:spacing w:after="100" w:afterAutospacing="1"/>
        <w:rPr>
          <w:color w:val="212529"/>
          <w:sz w:val="14"/>
          <w:szCs w:val="14"/>
        </w:rPr>
      </w:pPr>
      <w:r w:rsidRPr="00D0769D">
        <w:rPr>
          <w:color w:val="212529"/>
          <w:sz w:val="14"/>
          <w:szCs w:val="14"/>
        </w:rPr>
        <w:t>After first contact between European nations and Native nations (Indian tribes), the Europeans eventually came to realize that the tribes were nations, if for no other reason than they had the power to make war.</w:t>
      </w:r>
      <w:r w:rsidRPr="00D0769D">
        <w:rPr>
          <w:color w:val="212529"/>
        </w:rPr>
        <w:t xml:space="preserve"> </w:t>
      </w:r>
      <w:r w:rsidRPr="00D0769D">
        <w:rPr>
          <w:color w:val="212529"/>
          <w:highlight w:val="green"/>
        </w:rPr>
        <w:t>The conflicts between European nations and Native nations were often settled through negotiations and treaties—agreements between sovereign nations.</w:t>
      </w:r>
      <w:r w:rsidRPr="00D0769D">
        <w:rPr>
          <w:color w:val="212529"/>
        </w:rPr>
        <w:t xml:space="preserve"> </w:t>
      </w:r>
      <w:r w:rsidRPr="00D0769D">
        <w:rPr>
          <w:color w:val="212529"/>
          <w:sz w:val="14"/>
          <w:szCs w:val="14"/>
        </w:rPr>
        <w:t>This common practice was recognized in the United States Constitution in 1787. Congress was given the power to deal with various sovereign governments: foreign nations, the states, and Indian tribes.</w:t>
      </w:r>
    </w:p>
    <w:p w14:paraId="03F43D2B" w14:textId="77777777" w:rsidR="005F1CAD" w:rsidRDefault="005F1CAD" w:rsidP="005F1CAD">
      <w:pPr>
        <w:pStyle w:val="Heading4"/>
        <w:keepNext w:val="0"/>
        <w:keepLines w:val="0"/>
        <w:spacing w:before="240" w:after="40" w:line="303" w:lineRule="auto"/>
      </w:pPr>
      <w:r>
        <w:t>U.S. Excludes Tribes, just territories and states</w:t>
      </w:r>
    </w:p>
    <w:p w14:paraId="4BDB50A5" w14:textId="77777777" w:rsidR="005F1CAD" w:rsidRDefault="005F1CAD" w:rsidP="005F1CAD">
      <w:pPr>
        <w:spacing w:line="256" w:lineRule="auto"/>
      </w:pPr>
      <w:r>
        <w:rPr>
          <w:b/>
          <w:sz w:val="26"/>
          <w:szCs w:val="26"/>
        </w:rPr>
        <w:t>IJ 13</w:t>
      </w:r>
      <w:r>
        <w:t xml:space="preserve"> – Immigration Judge, Houston</w:t>
      </w:r>
    </w:p>
    <w:p w14:paraId="37B1A25C" w14:textId="77777777" w:rsidR="005F1CAD" w:rsidRDefault="005F1CAD" w:rsidP="005F1CAD">
      <w:pPr>
        <w:spacing w:line="256" w:lineRule="auto"/>
      </w:pPr>
      <w:r>
        <w:t>MEMORANDUM AND DECISION OF THE IMMIGRATION JUDGE (</w:t>
      </w:r>
      <w:proofErr w:type="spellStart"/>
      <w:r>
        <w:t>abbrev’d</w:t>
      </w:r>
      <w:proofErr w:type="spellEnd"/>
      <w:r>
        <w:t xml:space="preserve"> “IJ” by the Court) of the US DOJ Executive Office for Immigration Review Immigration Court at Houston Service Processing Center in Houston, In the Matter of Jermaine Amani THOMAS, December 2013, via https://www.cocklelegalbriefs.com/wp-content/uploads/2016/01/32159-pdf-Crain.pdf</w:t>
      </w:r>
    </w:p>
    <w:p w14:paraId="34AE63C9" w14:textId="77777777" w:rsidR="005F1CAD" w:rsidRDefault="005F1CAD" w:rsidP="005F1CAD">
      <w:pPr>
        <w:spacing w:line="256" w:lineRule="auto"/>
        <w:rPr>
          <w:sz w:val="16"/>
          <w:szCs w:val="16"/>
        </w:rPr>
      </w:pPr>
      <w:r>
        <w:rPr>
          <w:u w:val="single"/>
        </w:rPr>
        <w:t>Respondent</w:t>
      </w:r>
      <w:r>
        <w:rPr>
          <w:sz w:val="16"/>
          <w:szCs w:val="16"/>
        </w:rPr>
        <w:t xml:space="preserve"> </w:t>
      </w:r>
      <w:r>
        <w:rPr>
          <w:u w:val="single"/>
        </w:rPr>
        <w:t>argues that his birth in a U.S. military hospital on a U.S. military base to a U.S. citizen</w:t>
      </w:r>
      <w:r>
        <w:rPr>
          <w:sz w:val="16"/>
          <w:szCs w:val="16"/>
        </w:rPr>
        <w:t xml:space="preserve"> father </w:t>
      </w:r>
      <w:r>
        <w:rPr>
          <w:u w:val="single"/>
        </w:rPr>
        <w:t xml:space="preserve">qualifies as birth </w:t>
      </w:r>
      <w:r>
        <w:rPr>
          <w:b/>
          <w:u w:val="single"/>
        </w:rPr>
        <w:t>in the “United States</w:t>
      </w:r>
      <w:r>
        <w:rPr>
          <w:sz w:val="16"/>
          <w:szCs w:val="16"/>
        </w:rPr>
        <w:t>,” rendering him a United States citizen at birth. Id at 9- 15.</w:t>
      </w:r>
    </w:p>
    <w:p w14:paraId="2136F0FC" w14:textId="77777777" w:rsidR="005F1CAD" w:rsidRDefault="005F1CAD" w:rsidP="005F1CAD">
      <w:pPr>
        <w:spacing w:line="256" w:lineRule="auto"/>
        <w:rPr>
          <w:u w:val="single"/>
        </w:rPr>
      </w:pPr>
      <w:r>
        <w:rPr>
          <w:sz w:val="16"/>
          <w:szCs w:val="16"/>
        </w:rPr>
        <w:t xml:space="preserve">The Fourteenth Amendment of the U.S. Constitution and INA § 301(a) state that a person born in the United States, and subject to the jurisdiction thereof, is a national and citizen of the United States. U.S. Constitution, Amendment XIV; INA § 301(a). </w:t>
      </w:r>
      <w:r>
        <w:rPr>
          <w:u w:val="single"/>
        </w:rPr>
        <w:t xml:space="preserve">According to </w:t>
      </w:r>
      <w:r>
        <w:rPr>
          <w:b/>
          <w:u w:val="single"/>
        </w:rPr>
        <w:t>INA § 101(a)(38),</w:t>
      </w:r>
      <w:r>
        <w:rPr>
          <w:sz w:val="16"/>
          <w:szCs w:val="16"/>
        </w:rPr>
        <w:t xml:space="preserve"> “</w:t>
      </w:r>
      <w:r>
        <w:rPr>
          <w:b/>
          <w:u w:val="single"/>
        </w:rPr>
        <w:t>when used in a geographical sense</w:t>
      </w:r>
      <w:r>
        <w:rPr>
          <w:sz w:val="16"/>
          <w:szCs w:val="16"/>
        </w:rPr>
        <w:t>, [‘</w:t>
      </w:r>
      <w:r>
        <w:rPr>
          <w:b/>
          <w:highlight w:val="cyan"/>
          <w:u w:val="single"/>
        </w:rPr>
        <w:t>U</w:t>
      </w:r>
      <w:r>
        <w:rPr>
          <w:b/>
          <w:u w:val="single"/>
        </w:rPr>
        <w:t xml:space="preserve">nited </w:t>
      </w:r>
      <w:r>
        <w:rPr>
          <w:b/>
          <w:highlight w:val="cyan"/>
          <w:u w:val="single"/>
        </w:rPr>
        <w:t>S</w:t>
      </w:r>
      <w:r>
        <w:rPr>
          <w:b/>
          <w:u w:val="single"/>
        </w:rPr>
        <w:t>tates’</w:t>
      </w:r>
      <w:r>
        <w:rPr>
          <w:sz w:val="16"/>
          <w:szCs w:val="16"/>
        </w:rPr>
        <w:t>]</w:t>
      </w:r>
      <w:r>
        <w:rPr>
          <w:sz w:val="16"/>
          <w:szCs w:val="16"/>
          <w:highlight w:val="cyan"/>
        </w:rPr>
        <w:t xml:space="preserve"> </w:t>
      </w:r>
      <w:r>
        <w:rPr>
          <w:b/>
          <w:highlight w:val="cyan"/>
          <w:u w:val="single"/>
        </w:rPr>
        <w:t>means the continental U</w:t>
      </w:r>
      <w:r>
        <w:rPr>
          <w:b/>
          <w:u w:val="single"/>
        </w:rPr>
        <w:t xml:space="preserve">nited </w:t>
      </w:r>
      <w:r>
        <w:rPr>
          <w:b/>
          <w:highlight w:val="cyan"/>
          <w:u w:val="single"/>
        </w:rPr>
        <w:t>S</w:t>
      </w:r>
      <w:r>
        <w:rPr>
          <w:b/>
          <w:u w:val="single"/>
        </w:rPr>
        <w:t>tates,</w:t>
      </w:r>
      <w:r>
        <w:rPr>
          <w:b/>
          <w:highlight w:val="cyan"/>
          <w:u w:val="single"/>
        </w:rPr>
        <w:t xml:space="preserve"> Alaska, Hawaii, Puerto Rico, Guam, </w:t>
      </w:r>
      <w:r>
        <w:rPr>
          <w:b/>
          <w:u w:val="single"/>
        </w:rPr>
        <w:t xml:space="preserve">and the </w:t>
      </w:r>
      <w:r>
        <w:rPr>
          <w:b/>
          <w:highlight w:val="cyan"/>
          <w:u w:val="single"/>
        </w:rPr>
        <w:t>Virgin Islands</w:t>
      </w:r>
      <w:r>
        <w:rPr>
          <w:sz w:val="16"/>
          <w:szCs w:val="16"/>
        </w:rPr>
        <w:t xml:space="preserve"> of the United States, </w:t>
      </w:r>
      <w:r>
        <w:rPr>
          <w:b/>
          <w:u w:val="single"/>
        </w:rPr>
        <w:t>and the</w:t>
      </w:r>
      <w:r>
        <w:rPr>
          <w:sz w:val="16"/>
          <w:szCs w:val="16"/>
        </w:rPr>
        <w:t xml:space="preserve"> Commonwealth of the Northern </w:t>
      </w:r>
      <w:r>
        <w:rPr>
          <w:b/>
          <w:highlight w:val="cyan"/>
          <w:u w:val="single"/>
        </w:rPr>
        <w:t>Mariana Islands</w:t>
      </w:r>
      <w:r>
        <w:rPr>
          <w:highlight w:val="cyan"/>
          <w:u w:val="single"/>
        </w:rPr>
        <w:t>.</w:t>
      </w:r>
      <w:r>
        <w:rPr>
          <w:u w:val="single"/>
        </w:rPr>
        <w:t>” INA § 101(a)(38).</w:t>
      </w:r>
    </w:p>
    <w:p w14:paraId="53C7BAA7" w14:textId="77777777" w:rsidR="005F1CAD" w:rsidRDefault="005F1CAD" w:rsidP="005F1CAD">
      <w:pPr>
        <w:spacing w:line="256" w:lineRule="auto"/>
        <w:rPr>
          <w:u w:val="single"/>
        </w:rPr>
      </w:pPr>
      <w:r>
        <w:rPr>
          <w:u w:val="single"/>
        </w:rPr>
        <w:t xml:space="preserve">Respondent was born </w:t>
      </w:r>
      <w:r>
        <w:rPr>
          <w:b/>
          <w:u w:val="single"/>
        </w:rPr>
        <w:t>in Germany</w:t>
      </w:r>
      <w:r>
        <w:t xml:space="preserve">. </w:t>
      </w:r>
      <w:proofErr w:type="spellStart"/>
      <w:r>
        <w:t>Exh</w:t>
      </w:r>
      <w:proofErr w:type="spellEnd"/>
      <w:r>
        <w:t xml:space="preserve"> 7. </w:t>
      </w:r>
      <w:r>
        <w:rPr>
          <w:u w:val="single"/>
        </w:rPr>
        <w:t>Based</w:t>
      </w:r>
      <w:r>
        <w:t xml:space="preserve"> </w:t>
      </w:r>
      <w:r>
        <w:rPr>
          <w:u w:val="single"/>
        </w:rPr>
        <w:t xml:space="preserve">on a </w:t>
      </w:r>
      <w:r>
        <w:rPr>
          <w:b/>
          <w:u w:val="single"/>
        </w:rPr>
        <w:t>straightforward reading</w:t>
      </w:r>
      <w:r>
        <w:t xml:space="preserve"> </w:t>
      </w:r>
      <w:r>
        <w:rPr>
          <w:u w:val="single"/>
        </w:rPr>
        <w:t xml:space="preserve">of the </w:t>
      </w:r>
      <w:r>
        <w:rPr>
          <w:b/>
          <w:u w:val="single"/>
        </w:rPr>
        <w:t>statutory definition of “United States</w:t>
      </w:r>
      <w:r>
        <w:t xml:space="preserve">,” </w:t>
      </w:r>
      <w:r>
        <w:rPr>
          <w:u w:val="single"/>
        </w:rPr>
        <w:t xml:space="preserve">Respondent was </w:t>
      </w:r>
      <w:r>
        <w:rPr>
          <w:b/>
          <w:u w:val="single"/>
        </w:rPr>
        <w:t>not</w:t>
      </w:r>
      <w:r>
        <w:t xml:space="preserve"> born </w:t>
      </w:r>
      <w:r>
        <w:rPr>
          <w:b/>
          <w:u w:val="single"/>
        </w:rPr>
        <w:t>in</w:t>
      </w:r>
      <w:r>
        <w:t xml:space="preserve"> </w:t>
      </w:r>
      <w:r>
        <w:rPr>
          <w:u w:val="single"/>
        </w:rPr>
        <w:t>the United States</w:t>
      </w:r>
      <w:r>
        <w:t xml:space="preserve">, and therefore, is not a United States national or citizen by his location of birth. </w:t>
      </w:r>
      <w:r>
        <w:rPr>
          <w:u w:val="single"/>
        </w:rPr>
        <w:t xml:space="preserve">Moreover, the U.S. </w:t>
      </w:r>
      <w:r>
        <w:rPr>
          <w:b/>
          <w:u w:val="single"/>
        </w:rPr>
        <w:t>Department of State Foreign Affairs Manual</w:t>
      </w:r>
      <w:r>
        <w:t xml:space="preserve"> </w:t>
      </w:r>
      <w:r>
        <w:rPr>
          <w:b/>
          <w:u w:val="single"/>
        </w:rPr>
        <w:t>states</w:t>
      </w:r>
      <w:r>
        <w:t xml:space="preserve"> </w:t>
      </w:r>
      <w:r>
        <w:rPr>
          <w:u w:val="single"/>
        </w:rPr>
        <w:t xml:space="preserve">that </w:t>
      </w:r>
      <w:r>
        <w:rPr>
          <w:b/>
          <w:u w:val="single"/>
        </w:rPr>
        <w:t>military installations are not part of the “United States</w:t>
      </w:r>
      <w:r>
        <w:t>” within the meaning of the Fourteenth Amendment</w:t>
      </w:r>
      <w:r>
        <w:rPr>
          <w:u w:val="single"/>
        </w:rPr>
        <w:t>:</w:t>
      </w:r>
    </w:p>
    <w:p w14:paraId="305080F8" w14:textId="77777777" w:rsidR="005F1CAD" w:rsidRDefault="005F1CAD" w:rsidP="005F1CAD">
      <w:pPr>
        <w:spacing w:line="256" w:lineRule="auto"/>
      </w:pPr>
      <w:r>
        <w:rPr>
          <w:b/>
          <w:u w:val="single"/>
        </w:rPr>
        <w:t>Despite widespread popular belief</w:t>
      </w:r>
      <w:r>
        <w:t xml:space="preserve">, </w:t>
      </w:r>
      <w:r>
        <w:rPr>
          <w:u w:val="single"/>
        </w:rPr>
        <w:t xml:space="preserve">U.S. military </w:t>
      </w:r>
      <w:r>
        <w:rPr>
          <w:b/>
          <w:highlight w:val="cyan"/>
          <w:u w:val="single"/>
        </w:rPr>
        <w:t>installations</w:t>
      </w:r>
      <w:r>
        <w:rPr>
          <w:highlight w:val="cyan"/>
          <w:u w:val="single"/>
        </w:rPr>
        <w:t xml:space="preserve"> </w:t>
      </w:r>
      <w:r>
        <w:rPr>
          <w:b/>
          <w:highlight w:val="cyan"/>
          <w:u w:val="single"/>
        </w:rPr>
        <w:t>abroad</w:t>
      </w:r>
      <w:r>
        <w:rPr>
          <w:highlight w:val="cyan"/>
        </w:rPr>
        <w:t xml:space="preserve"> </w:t>
      </w:r>
      <w:r>
        <w:rPr>
          <w:u w:val="single"/>
        </w:rPr>
        <w:t>and U.S. diplomatic or consular facilities abroad</w:t>
      </w:r>
      <w:r>
        <w:rPr>
          <w:highlight w:val="cyan"/>
          <w:u w:val="single"/>
        </w:rPr>
        <w:t xml:space="preserve"> </w:t>
      </w:r>
      <w:r>
        <w:rPr>
          <w:b/>
          <w:highlight w:val="cyan"/>
          <w:u w:val="single"/>
        </w:rPr>
        <w:t>are not part of the United States</w:t>
      </w:r>
      <w:r>
        <w:t xml:space="preserve"> within the meaning of the 14th Amendment. </w:t>
      </w:r>
      <w:r>
        <w:rPr>
          <w:u w:val="single"/>
        </w:rPr>
        <w:t>A child</w:t>
      </w:r>
      <w:r>
        <w:t xml:space="preserve"> born </w:t>
      </w:r>
      <w:r>
        <w:rPr>
          <w:u w:val="single"/>
        </w:rPr>
        <w:t xml:space="preserve">on the premises of such a facility </w:t>
      </w:r>
      <w:r>
        <w:rPr>
          <w:b/>
          <w:u w:val="single"/>
        </w:rPr>
        <w:t>is not</w:t>
      </w:r>
      <w:r>
        <w:t xml:space="preserve"> born </w:t>
      </w:r>
      <w:r>
        <w:rPr>
          <w:b/>
          <w:u w:val="single"/>
        </w:rPr>
        <w:t>in</w:t>
      </w:r>
      <w:r>
        <w:t xml:space="preserve"> </w:t>
      </w:r>
      <w:r>
        <w:rPr>
          <w:u w:val="single"/>
        </w:rPr>
        <w:t>the United States</w:t>
      </w:r>
      <w:r>
        <w:t xml:space="preserve"> and does not acquire U.S. citizenship by reason of birth.</w:t>
      </w:r>
    </w:p>
    <w:p w14:paraId="1B707DF1" w14:textId="77777777" w:rsidR="005F1CAD" w:rsidRDefault="005F1CAD" w:rsidP="005F1CAD">
      <w:pPr>
        <w:spacing w:line="256" w:lineRule="auto"/>
        <w:rPr>
          <w:sz w:val="4"/>
          <w:szCs w:val="4"/>
        </w:rPr>
      </w:pPr>
      <w:proofErr w:type="spellStart"/>
      <w:r>
        <w:rPr>
          <w:sz w:val="4"/>
          <w:szCs w:val="4"/>
        </w:rPr>
        <w:t>Exh</w:t>
      </w:r>
      <w:proofErr w:type="spellEnd"/>
      <w:r>
        <w:rPr>
          <w:sz w:val="4"/>
          <w:szCs w:val="4"/>
        </w:rPr>
        <w:t>. 27 at 63. Respondent asserts that the term “military installation” is a general description, not including military hospitals. Respondent’s Memorandum at 14-15. According to an article submitted by DHS, the term “military installation” is defined to include:</w:t>
      </w:r>
    </w:p>
    <w:p w14:paraId="459C43D8" w14:textId="77777777" w:rsidR="005F1CAD" w:rsidRDefault="005F1CAD" w:rsidP="005F1CAD">
      <w:pPr>
        <w:spacing w:line="256" w:lineRule="auto"/>
        <w:rPr>
          <w:sz w:val="4"/>
          <w:szCs w:val="4"/>
        </w:rPr>
      </w:pPr>
      <w:r>
        <w:rPr>
          <w:sz w:val="4"/>
          <w:szCs w:val="4"/>
        </w:rPr>
        <w:t>A base, camp, post, station, yard, center, homeport facility or any ship, or any other activity under the jurisdiction of the department, agency, or other instrumentality of the Department of Defense, including a leased facility, except that such term shall not include any facility used primarily for civil works, rivers and harbor projects, or flood control projects.</w:t>
      </w:r>
    </w:p>
    <w:p w14:paraId="16E37F47" w14:textId="77777777" w:rsidR="005F1CAD" w:rsidRDefault="005F1CAD" w:rsidP="005F1CAD">
      <w:pPr>
        <w:spacing w:line="256" w:lineRule="auto"/>
        <w:rPr>
          <w:sz w:val="4"/>
          <w:szCs w:val="4"/>
        </w:rPr>
      </w:pPr>
      <w:proofErr w:type="spellStart"/>
      <w:r>
        <w:rPr>
          <w:sz w:val="4"/>
          <w:szCs w:val="4"/>
        </w:rPr>
        <w:t>Exh</w:t>
      </w:r>
      <w:proofErr w:type="spellEnd"/>
      <w:r>
        <w:rPr>
          <w:sz w:val="4"/>
          <w:szCs w:val="4"/>
        </w:rPr>
        <w:t>. 36. Respondent concedes that the hospital in which he was born was staffed by U.S. military personnel, and that the U.S. military exercised control over the hospital. Respondent’s Memorandum at 12. Consequently, the Court finds that the military hospital fell under the jurisdiction of the Department of Defense, and that the military hospital is included in the term “military installation” used in the Foreign Affairs Manual. Therefore, Respondent’s birth in a U.S. military hospital on a U.S. military base abroad does not equate to birth in the United States.</w:t>
      </w:r>
    </w:p>
    <w:p w14:paraId="3096770C" w14:textId="77777777" w:rsidR="005F1CAD" w:rsidRDefault="005F1CAD" w:rsidP="005F1CAD">
      <w:pPr>
        <w:spacing w:line="256" w:lineRule="auto"/>
        <w:rPr>
          <w:sz w:val="4"/>
          <w:szCs w:val="4"/>
        </w:rPr>
      </w:pPr>
      <w:r>
        <w:rPr>
          <w:sz w:val="4"/>
          <w:szCs w:val="4"/>
        </w:rPr>
        <w:t xml:space="preserve">The Court also observes that the U.S. Department of State Foreign Affairs Manual discusses the process for certifying the U.S. citizenship of a person born abroad to a U.S. citizen parent. According to the Foreign Affairs Manual, a “Consular Report of Birth Abroad of a Citizen of the United States of America” (“Report of Birth Abroad”) is a formal document certifying the acquisition of U.S. citizenship at birth by a person born abroad to a U.S. citizen parent, and “establishes a ‘prima facie case’ of U.S. citizenship.” </w:t>
      </w:r>
      <w:proofErr w:type="spellStart"/>
      <w:r>
        <w:rPr>
          <w:sz w:val="4"/>
          <w:szCs w:val="4"/>
        </w:rPr>
        <w:t>Exh</w:t>
      </w:r>
      <w:proofErr w:type="spellEnd"/>
      <w:r>
        <w:rPr>
          <w:sz w:val="4"/>
          <w:szCs w:val="4"/>
        </w:rPr>
        <w:t xml:space="preserve">. 27 at 71. A Report of Birth Abroad may be issued App. 39 upon submission of form DS-2029, “Application for Consular Report of Birth Abroad of a Citizen of the United States of America,” together with certain evidence, most importantly, “evidence of the U.S. citizen parent(s)’ physical presence or residence in the United States prior to the birth of the child.” </w:t>
      </w:r>
      <w:proofErr w:type="spellStart"/>
      <w:r>
        <w:rPr>
          <w:sz w:val="4"/>
          <w:szCs w:val="4"/>
        </w:rPr>
        <w:t>Exh</w:t>
      </w:r>
      <w:proofErr w:type="spellEnd"/>
      <w:r>
        <w:rPr>
          <w:sz w:val="4"/>
          <w:szCs w:val="4"/>
        </w:rPr>
        <w:t>. 35. The instructions for the application specifically state that in the case of children born in U.S. military hospitals, the application must be signed before a designated military official. The Court finds this to be further evidence that children born in U.S. military hospitals abroad do not automatically acquire United States citizenship. Such children must acquire United States citizenship by fulfilling other criteria.</w:t>
      </w:r>
    </w:p>
    <w:p w14:paraId="1761E04D" w14:textId="77777777" w:rsidR="005F1CAD" w:rsidRDefault="005F1CAD" w:rsidP="005F1CAD">
      <w:pPr>
        <w:spacing w:line="256" w:lineRule="auto"/>
        <w:rPr>
          <w:sz w:val="4"/>
          <w:szCs w:val="4"/>
        </w:rPr>
      </w:pPr>
      <w:r>
        <w:rPr>
          <w:sz w:val="4"/>
          <w:szCs w:val="4"/>
        </w:rPr>
        <w:t xml:space="preserve">Respondent argues that the submission of a Report of Birth Abroad is not required to confer citizenship at birth, and cites, as an example, to U.S. Senator John McCain, who was born on August 29, 1936, on a U.S. military base in the Panama Canal Zone to U.S. citizen parents. Respondent’s Memorandum at 6-9, 15 n.4. Respondent argues, essentially, that because Senator McCain is a United States citizen </w:t>
      </w:r>
      <w:proofErr w:type="gramStart"/>
      <w:r>
        <w:rPr>
          <w:sz w:val="4"/>
          <w:szCs w:val="4"/>
        </w:rPr>
        <w:t>despite the fact that</w:t>
      </w:r>
      <w:proofErr w:type="gramEnd"/>
      <w:r>
        <w:rPr>
          <w:sz w:val="4"/>
          <w:szCs w:val="4"/>
        </w:rPr>
        <w:t xml:space="preserve"> his parents did not apply for a Report of Birth Abroad, the absence of this document in Respondent’s case has no legal consequence. Id at 15.</w:t>
      </w:r>
    </w:p>
    <w:p w14:paraId="20E6B4C1" w14:textId="77777777" w:rsidR="005F1CAD" w:rsidRDefault="005F1CAD" w:rsidP="005F1CAD">
      <w:pPr>
        <w:spacing w:line="256" w:lineRule="auto"/>
        <w:rPr>
          <w:sz w:val="4"/>
          <w:szCs w:val="4"/>
        </w:rPr>
      </w:pPr>
      <w:r>
        <w:rPr>
          <w:sz w:val="4"/>
          <w:szCs w:val="4"/>
        </w:rPr>
        <w:t>The Court does not rely on the mere existence of the State Department’s Report of Birth Abroad, a ministerial document, for the proposition that the Report itself grants citizenship or that its absence necessarily indicates a lack of citizenship. Rather, the App. 40 Court considers the instructions accompanying the Report of Birth Abroad as somewhat probative of whether children born in military hospitals abroad are U.S. citizens by virtue of the location of their birth. The Court agrees that a foreign-born person may be a citizen regardless of whether his parents filed an application for a Report of Birth Abroad.</w:t>
      </w:r>
    </w:p>
    <w:p w14:paraId="4DB10E3A" w14:textId="77777777" w:rsidR="005F1CAD" w:rsidRDefault="005F1CAD" w:rsidP="005F1CAD">
      <w:pPr>
        <w:spacing w:line="256" w:lineRule="auto"/>
        <w:rPr>
          <w:sz w:val="4"/>
          <w:szCs w:val="4"/>
        </w:rPr>
      </w:pPr>
      <w:proofErr w:type="gramStart"/>
      <w:r>
        <w:rPr>
          <w:sz w:val="4"/>
          <w:szCs w:val="4"/>
        </w:rPr>
        <w:t>In regard to</w:t>
      </w:r>
      <w:proofErr w:type="gramEnd"/>
      <w:r>
        <w:rPr>
          <w:sz w:val="4"/>
          <w:szCs w:val="4"/>
        </w:rPr>
        <w:t xml:space="preserve"> the analogy to Senator McCain, the Court observes that the legal basis for Senator McCain’s citizenship is different from Respondent’s. Senator McCain was born to two U.S. citizen parents,1 and consequently acquired United States citizenship pursuant to INA § 301(c). Additionally, at the time of Senator McCain’s birth, INA § 303(a) specifically granted citizenship at birth to children born in the Panama Canal Zone to a U.S. citizen parent. Respondent was not born to two U.S. citizen </w:t>
      </w:r>
      <w:proofErr w:type="gramStart"/>
      <w:r>
        <w:rPr>
          <w:sz w:val="4"/>
          <w:szCs w:val="4"/>
        </w:rPr>
        <w:t>parents</w:t>
      </w:r>
      <w:proofErr w:type="gramEnd"/>
      <w:r>
        <w:rPr>
          <w:sz w:val="4"/>
          <w:szCs w:val="4"/>
        </w:rPr>
        <w:t xml:space="preserve"> and he was not statutorily granted citizenship at birth by virtue of his birth in Germany.</w:t>
      </w:r>
    </w:p>
    <w:p w14:paraId="1C7BB72A" w14:textId="77777777" w:rsidR="005F1CAD" w:rsidRDefault="005F1CAD" w:rsidP="005F1CAD">
      <w:pPr>
        <w:spacing w:line="256" w:lineRule="auto"/>
        <w:rPr>
          <w:sz w:val="16"/>
          <w:szCs w:val="16"/>
        </w:rPr>
      </w:pPr>
      <w:r>
        <w:rPr>
          <w:u w:val="single"/>
        </w:rPr>
        <w:t>Respondent</w:t>
      </w:r>
      <w:r>
        <w:rPr>
          <w:sz w:val="16"/>
          <w:szCs w:val="16"/>
        </w:rPr>
        <w:t xml:space="preserve"> also </w:t>
      </w:r>
      <w:r>
        <w:rPr>
          <w:u w:val="single"/>
        </w:rPr>
        <w:t xml:space="preserve">asserts that </w:t>
      </w:r>
      <w:r>
        <w:rPr>
          <w:b/>
          <w:u w:val="single"/>
        </w:rPr>
        <w:t>because the U.S. had sovereign control</w:t>
      </w:r>
      <w:r>
        <w:rPr>
          <w:sz w:val="16"/>
          <w:szCs w:val="16"/>
        </w:rPr>
        <w:t xml:space="preserve"> over the military hospital in which he was born, </w:t>
      </w:r>
      <w:r>
        <w:rPr>
          <w:u w:val="single"/>
        </w:rPr>
        <w:t>the military hospital was</w:t>
      </w:r>
      <w:r>
        <w:rPr>
          <w:sz w:val="16"/>
          <w:szCs w:val="16"/>
        </w:rPr>
        <w:t xml:space="preserve"> </w:t>
      </w:r>
      <w:r>
        <w:rPr>
          <w:b/>
          <w:u w:val="single"/>
        </w:rPr>
        <w:t>part of the U.S.</w:t>
      </w:r>
      <w:r>
        <w:rPr>
          <w:sz w:val="16"/>
          <w:szCs w:val="16"/>
        </w:rPr>
        <w:t>, and, therefore, he was automatically a United States citizen at birth. Respondent’s Memorandum at 11-12. Respondent notes that the hospital is staffed by U.S. military members. Id. at 12. The Amicus brief further observes that the hospital performed a circumcision on Respondent, a surgery which the German population allegedly disapproves of, and that the form explaining the circumcision procedure was written in American English. Amicus Curiae Brief in Support of Respondent’s Claim to Citizenship at Birth at 7-8 (Nov. 21, 2013).</w:t>
      </w:r>
    </w:p>
    <w:p w14:paraId="6FB1FEB5" w14:textId="7E831847" w:rsidR="005F1CAD" w:rsidRPr="005F1CAD" w:rsidRDefault="005F1CAD" w:rsidP="005F1CAD">
      <w:pPr>
        <w:spacing w:line="256" w:lineRule="auto"/>
        <w:rPr>
          <w:b/>
          <w:u w:val="single"/>
        </w:rPr>
      </w:pPr>
      <w:r>
        <w:rPr>
          <w:sz w:val="16"/>
          <w:szCs w:val="16"/>
        </w:rPr>
        <w:t xml:space="preserve">In support of his argument that sovereign control of the military hospital renders the military hospital part of the United States, Respondent cites to Boumediene v. Bush, 553 U.S. 723 (2008) (holding that prisoners at the U.S. detention facility in Guantanamo Bay have the right to habeas corpus review, in part because the U.S. exerts de facto sovereignty over the detention facility), and Reid v. Covert, 354 U.S. 1, 19 (1957) (holding that U.S. citizen civilians living on military bases abroad are entitled to the constitutional safeguards of a civil trial, and that the Uniform Code of Military Justice does not apply to limit the rights of U.S. citizen civilians living on U.S. military bases abroad). Respondent’s Memorandum at 9-12. However, Boumediene and Reid are not controlling, as they considered entirely different questions than those present before this Court. Boumediene and Reid involved the right to habeas corpus review and the right to the procedural safeguards of a civil trial, not citizenship. Furthermore, although the U.S. did exert some level of control over the military hospital, Germany retained de jure sovereignty, which, in the immigration context, is App. 42 especially significant. The Court also observes that the Third Circuit, in an unpublished decision, rejected reliance on Boumediene for the proposition that birth on the U.S. military installation at Guantanamo Bay confers U.S. citizenship, finding it relevant that Cuba retains de jure sovereignty over Guantanamo Bay. Williams v. Attorney General, 2012 WL 120150 at *152 (3rd Cir. 2012). Germanely, the Third Circuit also relied on the Department of State Foreign Affairs Manual, which, again, states that military installations are not part of the United States within the meaning of the Fourteenth Amendment. Id.; </w:t>
      </w:r>
      <w:proofErr w:type="spellStart"/>
      <w:r>
        <w:rPr>
          <w:sz w:val="16"/>
          <w:szCs w:val="16"/>
        </w:rPr>
        <w:t>Exh</w:t>
      </w:r>
      <w:proofErr w:type="spellEnd"/>
      <w:r>
        <w:rPr>
          <w:sz w:val="16"/>
          <w:szCs w:val="16"/>
        </w:rPr>
        <w:t xml:space="preserve">. 27. Consequently, </w:t>
      </w:r>
      <w:r>
        <w:rPr>
          <w:u w:val="single"/>
        </w:rPr>
        <w:t>the Court finds that</w:t>
      </w:r>
      <w:r>
        <w:rPr>
          <w:sz w:val="16"/>
          <w:szCs w:val="16"/>
        </w:rPr>
        <w:t xml:space="preserve"> alleged de facto </w:t>
      </w:r>
      <w:r>
        <w:rPr>
          <w:b/>
          <w:highlight w:val="cyan"/>
          <w:u w:val="single"/>
        </w:rPr>
        <w:t>control</w:t>
      </w:r>
      <w:r>
        <w:rPr>
          <w:highlight w:val="cyan"/>
          <w:u w:val="single"/>
        </w:rPr>
        <w:t xml:space="preserve"> over</w:t>
      </w:r>
      <w:r>
        <w:rPr>
          <w:u w:val="single"/>
        </w:rPr>
        <w:t xml:space="preserve"> the military hospital</w:t>
      </w:r>
      <w:r>
        <w:rPr>
          <w:sz w:val="16"/>
          <w:szCs w:val="16"/>
        </w:rPr>
        <w:t xml:space="preserve"> in which Respondent was born </w:t>
      </w:r>
      <w:r>
        <w:rPr>
          <w:highlight w:val="cyan"/>
          <w:u w:val="single"/>
        </w:rPr>
        <w:t>does</w:t>
      </w:r>
      <w:r>
        <w:rPr>
          <w:sz w:val="16"/>
          <w:szCs w:val="16"/>
          <w:highlight w:val="cyan"/>
        </w:rPr>
        <w:t xml:space="preserve"> </w:t>
      </w:r>
      <w:r>
        <w:rPr>
          <w:b/>
          <w:highlight w:val="cyan"/>
          <w:u w:val="single"/>
        </w:rPr>
        <w:t>not establish</w:t>
      </w:r>
      <w:r>
        <w:rPr>
          <w:sz w:val="16"/>
          <w:szCs w:val="16"/>
          <w:highlight w:val="cyan"/>
        </w:rPr>
        <w:t xml:space="preserve"> </w:t>
      </w:r>
      <w:r>
        <w:rPr>
          <w:u w:val="single"/>
        </w:rPr>
        <w:t>that</w:t>
      </w:r>
      <w:r>
        <w:rPr>
          <w:sz w:val="16"/>
          <w:szCs w:val="16"/>
        </w:rPr>
        <w:t xml:space="preserve"> Respondent </w:t>
      </w:r>
      <w:r>
        <w:rPr>
          <w:u w:val="single"/>
        </w:rPr>
        <w:t>was</w:t>
      </w:r>
      <w:r>
        <w:rPr>
          <w:sz w:val="16"/>
          <w:szCs w:val="16"/>
        </w:rPr>
        <w:t xml:space="preserve"> “born”</w:t>
      </w:r>
      <w:r>
        <w:rPr>
          <w:sz w:val="16"/>
          <w:szCs w:val="16"/>
          <w:highlight w:val="cyan"/>
        </w:rPr>
        <w:t xml:space="preserve"> </w:t>
      </w:r>
      <w:r>
        <w:rPr>
          <w:b/>
          <w:highlight w:val="cyan"/>
          <w:u w:val="single"/>
        </w:rPr>
        <w:t>in the U</w:t>
      </w:r>
      <w:r>
        <w:rPr>
          <w:b/>
          <w:u w:val="single"/>
        </w:rPr>
        <w:t xml:space="preserve">nited </w:t>
      </w:r>
      <w:r>
        <w:rPr>
          <w:b/>
          <w:highlight w:val="cyan"/>
          <w:u w:val="single"/>
        </w:rPr>
        <w:t>S</w:t>
      </w:r>
      <w:r>
        <w:rPr>
          <w:b/>
          <w:u w:val="single"/>
        </w:rPr>
        <w:t>tates.</w:t>
      </w:r>
    </w:p>
    <w:p w14:paraId="1A855AB8" w14:textId="77777777" w:rsidR="005F1CAD" w:rsidRDefault="005F1CAD" w:rsidP="005F1CAD">
      <w:pPr>
        <w:pStyle w:val="Heading2"/>
      </w:pPr>
      <w:r>
        <w:t>K</w:t>
      </w:r>
    </w:p>
    <w:p w14:paraId="08F60D27" w14:textId="77777777" w:rsidR="005F1CAD" w:rsidRDefault="005F1CAD" w:rsidP="005F1CAD">
      <w:pPr>
        <w:pStyle w:val="Heading3"/>
      </w:pPr>
      <w:r>
        <w:t>1nc</w:t>
      </w:r>
    </w:p>
    <w:p w14:paraId="62634F82" w14:textId="77777777" w:rsidR="005F1CAD" w:rsidRDefault="005F1CAD" w:rsidP="005F1CAD">
      <w:pPr>
        <w:pStyle w:val="Heading4"/>
      </w:pPr>
      <w:r>
        <w:t>&lt;Insert link of choice&gt;</w:t>
      </w:r>
    </w:p>
    <w:p w14:paraId="16EE0CDD" w14:textId="77777777" w:rsidR="005F1CAD" w:rsidRPr="00A605BD" w:rsidRDefault="005F1CAD" w:rsidP="005F1CAD"/>
    <w:p w14:paraId="45703D92" w14:textId="77777777" w:rsidR="005F1CAD" w:rsidRPr="007859B6" w:rsidRDefault="005F1CAD" w:rsidP="005F1CAD">
      <w:pPr>
        <w:pStyle w:val="Heading4"/>
        <w:rPr>
          <w:sz w:val="16"/>
          <w:szCs w:val="16"/>
        </w:rPr>
      </w:pPr>
      <w:r w:rsidRPr="007859B6">
        <w:t xml:space="preserve">Settler colonialism necessitates </w:t>
      </w:r>
      <w:r w:rsidRPr="007859B6">
        <w:rPr>
          <w:u w:val="single"/>
        </w:rPr>
        <w:t>genocide</w:t>
      </w:r>
      <w:r w:rsidRPr="007859B6">
        <w:t xml:space="preserve"> and </w:t>
      </w:r>
      <w:r w:rsidRPr="007859B6">
        <w:rPr>
          <w:u w:val="single"/>
        </w:rPr>
        <w:t>symbolic death</w:t>
      </w:r>
      <w:r w:rsidRPr="007859B6">
        <w:t xml:space="preserve"> as war becomes a </w:t>
      </w:r>
      <w:r w:rsidRPr="007859B6">
        <w:rPr>
          <w:u w:val="single"/>
        </w:rPr>
        <w:t>permanent relation</w:t>
      </w:r>
    </w:p>
    <w:p w14:paraId="7DF6E838" w14:textId="77777777" w:rsidR="005F1CAD" w:rsidRPr="007859B6" w:rsidRDefault="005F1CAD" w:rsidP="005F1CAD">
      <w:pPr>
        <w:rPr>
          <w:sz w:val="16"/>
          <w:szCs w:val="16"/>
        </w:rPr>
      </w:pPr>
      <w:proofErr w:type="spellStart"/>
      <w:r w:rsidRPr="007859B6">
        <w:rPr>
          <w:rStyle w:val="Style13ptBold"/>
        </w:rPr>
        <w:t>Harting</w:t>
      </w:r>
      <w:proofErr w:type="spellEnd"/>
      <w:r w:rsidRPr="007859B6">
        <w:rPr>
          <w:rStyle w:val="Style13ptBold"/>
        </w:rPr>
        <w:t xml:space="preserve"> 6</w:t>
      </w:r>
      <w:r w:rsidRPr="007859B6">
        <w:rPr>
          <w:sz w:val="16"/>
          <w:szCs w:val="16"/>
        </w:rPr>
        <w:t xml:space="preserve"> – Associate Professor of English at the University of Montreal (Heike, “Global Civil War and Post-colonial Studies,” from the Globalization and Autonomy Online Compendium, globalautonomy.ca/global1/servlet/Xml2pdf?fn=RA_Harting_GlobalCivilWar)</w:t>
      </w:r>
    </w:p>
    <w:p w14:paraId="0437B8EA" w14:textId="77777777" w:rsidR="005F1CAD" w:rsidRPr="007859B6" w:rsidRDefault="005F1CAD" w:rsidP="005F1CAD">
      <w:pPr>
        <w:rPr>
          <w:sz w:val="14"/>
        </w:rPr>
      </w:pPr>
      <w:r w:rsidRPr="007859B6">
        <w:rPr>
          <w:sz w:val="16"/>
          <w:szCs w:val="16"/>
        </w:rPr>
        <w:t xml:space="preserve">The </w:t>
      </w:r>
      <w:proofErr w:type="spellStart"/>
      <w:r w:rsidRPr="007859B6">
        <w:rPr>
          <w:sz w:val="16"/>
          <w:szCs w:val="16"/>
        </w:rPr>
        <w:t>Necropoliti</w:t>
      </w:r>
      <w:r w:rsidRPr="007859B6">
        <w:rPr>
          <w:sz w:val="14"/>
        </w:rPr>
        <w:t>cs</w:t>
      </w:r>
      <w:proofErr w:type="spellEnd"/>
      <w:r w:rsidRPr="007859B6">
        <w:rPr>
          <w:sz w:val="14"/>
        </w:rPr>
        <w:t xml:space="preserve"> of Global Civil War As with other civil wars, </w:t>
      </w:r>
      <w:r w:rsidRPr="007859B6">
        <w:rPr>
          <w:rStyle w:val="StyleUnderline"/>
        </w:rPr>
        <w:t xml:space="preserve">global civil war affects </w:t>
      </w:r>
      <w:proofErr w:type="gramStart"/>
      <w:r w:rsidRPr="007859B6">
        <w:rPr>
          <w:rStyle w:val="StyleUnderline"/>
        </w:rPr>
        <w:t>society as a whole</w:t>
      </w:r>
      <w:proofErr w:type="gramEnd"/>
      <w:r w:rsidRPr="007859B6">
        <w:rPr>
          <w:sz w:val="14"/>
        </w:rPr>
        <w:t xml:space="preserve">. It "tends," as Hardt and Negri argue, "towards the absolute" (2004, 18) in that </w:t>
      </w:r>
      <w:r w:rsidRPr="007859B6">
        <w:rPr>
          <w:rStyle w:val="StyleUnderline"/>
        </w:rPr>
        <w:t>it polices civil society through elaborate security and surveillance systems, negates the rule of law</w:t>
      </w:r>
      <w:r w:rsidRPr="007859B6">
        <w:rPr>
          <w:sz w:val="14"/>
        </w:rPr>
        <w:t xml:space="preserve">, militarizes quotidian space, </w:t>
      </w:r>
      <w:r w:rsidRPr="007859B6">
        <w:rPr>
          <w:rStyle w:val="StyleUnderline"/>
        </w:rPr>
        <w:t>diminishes civil rights</w:t>
      </w:r>
      <w:r w:rsidRPr="007859B6">
        <w:rPr>
          <w:sz w:val="14"/>
        </w:rPr>
        <w:t xml:space="preserve"> to the degree in which it increases torture, illegal incarceration, disappearances, and emergency regulations, </w:t>
      </w:r>
      <w:r w:rsidRPr="007859B6">
        <w:rPr>
          <w:rStyle w:val="StyleUnderline"/>
        </w:rPr>
        <w:t>and fosters a culture of fear, intolerance, and violent discrimination</w:t>
      </w:r>
      <w:r w:rsidRPr="007859B6">
        <w:rPr>
          <w:sz w:val="14"/>
        </w:rPr>
        <w:t xml:space="preserve">. Hardt and Negri, therefore, rightly argue that </w:t>
      </w:r>
      <w:r w:rsidRPr="007859B6">
        <w:rPr>
          <w:rStyle w:val="StyleUnderline"/>
        </w:rPr>
        <w:t xml:space="preserve">war itself has become "a </w:t>
      </w:r>
      <w:r w:rsidRPr="00C74C81">
        <w:rPr>
          <w:rStyle w:val="Emphasis"/>
          <w:highlight w:val="yellow"/>
        </w:rPr>
        <w:t>permanent</w:t>
      </w:r>
      <w:r w:rsidRPr="007859B6">
        <w:rPr>
          <w:rStyle w:val="StyleUnderline"/>
        </w:rPr>
        <w:t xml:space="preserve"> social relation" and thereby the "primary organizing principle of society</w:t>
      </w:r>
      <w:r w:rsidRPr="007859B6">
        <w:rPr>
          <w:sz w:val="14"/>
        </w:rPr>
        <w:t xml:space="preserve">, and politics merely one of its means or guises" (ibid., 12). What Hardt and Negri suggest is new about today's global civil war is its biopolitical agenda. "War," they write, "has become a regime of biopower, that is, a form of rule aimed not only at controlling the population but producing and reproducing all aspects of social life" (ibid., 13). For example, the biopolitics of war entails the production of </w:t>
      </w:r>
      <w:proofErr w:type="gramStart"/>
      <w:r w:rsidRPr="007859B6">
        <w:rPr>
          <w:sz w:val="14"/>
        </w:rPr>
        <w:t>particular economic</w:t>
      </w:r>
      <w:proofErr w:type="gramEnd"/>
      <w:r w:rsidRPr="007859B6">
        <w:rPr>
          <w:sz w:val="14"/>
        </w:rPr>
        <w:t xml:space="preserve"> and cultural subjectivities, "creating new hearts and minds through the construction of new circuits of communication, new forms of social collaboration, and new modes of interaction" (ibid., 81). The ambiguity of Hardt and Negri's notion of biopower subtly resides in their adaptation of the language of social and political revolution, for it seems to be the regime of biopower, rather than the multitude, that absorbs and transvalues the revolutionary, that is, anti-colonial, spirit inscribed in the rhetoric of "new hearts and minds." At the same time, they argue, that </w:t>
      </w:r>
      <w:r w:rsidRPr="007859B6">
        <w:rPr>
          <w:rStyle w:val="StyleUnderline"/>
        </w:rPr>
        <w:t>a biopolitical definition of war "changes war's entire legal framework"</w:t>
      </w:r>
      <w:r w:rsidRPr="007859B6">
        <w:rPr>
          <w:sz w:val="14"/>
        </w:rPr>
        <w:t xml:space="preserve"> (ibid., 21-22), for </w:t>
      </w:r>
      <w:r w:rsidRPr="007859B6">
        <w:rPr>
          <w:rStyle w:val="StyleUnderline"/>
        </w:rPr>
        <w:t xml:space="preserve">"whereas war previously was regulated through legal structures, war has become regulating by constructing and </w:t>
      </w:r>
      <w:r w:rsidRPr="00C74C81">
        <w:rPr>
          <w:rStyle w:val="Emphasis"/>
          <w:highlight w:val="yellow"/>
        </w:rPr>
        <w:t>imposing its own legal framework</w:t>
      </w:r>
      <w:r w:rsidRPr="00C74C81">
        <w:rPr>
          <w:rStyle w:val="StyleUnderline"/>
          <w:highlight w:val="yellow"/>
        </w:rPr>
        <w:t>"</w:t>
      </w:r>
      <w:r w:rsidRPr="007859B6">
        <w:rPr>
          <w:rStyle w:val="StyleUnderline"/>
        </w:rPr>
        <w:t xml:space="preserve"> </w:t>
      </w:r>
      <w:r w:rsidRPr="007859B6">
        <w:rPr>
          <w:sz w:val="14"/>
        </w:rPr>
        <w:t xml:space="preserve">(ibid. 22). If none of this, at least in my mind, is marked by a particular originality of thought, then this may have to do with Hardt and Negri's reluctance to address the historical continuities between earlier wars of decolonization and contemporary global wars, the legacies of imperialism, and the imperative of race in orchestrating imperial, neo-colonial, and today's global civil wars.  In fact, while </w:t>
      </w:r>
      <w:r w:rsidRPr="007859B6">
        <w:rPr>
          <w:rStyle w:val="StyleUnderline"/>
        </w:rPr>
        <w:t>biopolitical global warfare</w:t>
      </w:r>
      <w:r w:rsidRPr="007859B6">
        <w:rPr>
          <w:sz w:val="14"/>
        </w:rPr>
        <w:t xml:space="preserve"> might be a new phenomenon on the sovereign territory of the United States of America, specifically after 11 September 2001, it </w:t>
      </w:r>
      <w:r w:rsidRPr="007859B6">
        <w:rPr>
          <w:rStyle w:val="StyleUnderline"/>
        </w:rPr>
        <w:t>is hardly news to "people in the former colonies, who,"</w:t>
      </w:r>
      <w:r w:rsidRPr="007859B6">
        <w:rPr>
          <w:sz w:val="14"/>
        </w:rPr>
        <w:t xml:space="preserve"> as Crystal </w:t>
      </w:r>
      <w:proofErr w:type="spellStart"/>
      <w:r w:rsidRPr="007859B6">
        <w:rPr>
          <w:sz w:val="14"/>
        </w:rPr>
        <w:t>Bartolovich</w:t>
      </w:r>
      <w:proofErr w:type="spellEnd"/>
      <w:r w:rsidRPr="007859B6">
        <w:rPr>
          <w:sz w:val="14"/>
        </w:rPr>
        <w:t xml:space="preserve"> points out, </w:t>
      </w:r>
      <w:r w:rsidRPr="007859B6">
        <w:rPr>
          <w:rStyle w:val="StyleUnderline"/>
        </w:rPr>
        <w:t xml:space="preserve">"have long lived at the 'crossroads' of global forces" </w:t>
      </w:r>
      <w:r w:rsidRPr="007859B6">
        <w:rPr>
          <w:sz w:val="14"/>
        </w:rPr>
        <w:t xml:space="preserve">(2000, 136), </w:t>
      </w:r>
      <w:r w:rsidRPr="007859B6">
        <w:rPr>
          <w:rStyle w:val="StyleUnderline"/>
        </w:rPr>
        <w:t>violence, and wars</w:t>
      </w:r>
      <w:r w:rsidRPr="007859B6">
        <w:rPr>
          <w:sz w:val="14"/>
        </w:rPr>
        <w:t xml:space="preserve">. For example, in Sri Lanka global civil war has been a permanent, everyday reality since the country's Sinhala Only Movement in </w:t>
      </w:r>
      <w:proofErr w:type="gramStart"/>
      <w:r w:rsidRPr="007859B6">
        <w:rPr>
          <w:sz w:val="14"/>
        </w:rPr>
        <w:t>1956, and</w:t>
      </w:r>
      <w:proofErr w:type="gramEnd"/>
      <w:r w:rsidRPr="007859B6">
        <w:rPr>
          <w:sz w:val="14"/>
        </w:rPr>
        <w:t xml:space="preserve"> become manifest in the normalization of racialized violence as a means of politics since President Jayawardene's election campaign for a referendum in 1982, which led to the state-endorsed anti-Tamil pogrom in 1983. Similarly, according to Achille </w:t>
      </w:r>
      <w:proofErr w:type="spellStart"/>
      <w:r w:rsidRPr="007859B6">
        <w:rPr>
          <w:sz w:val="14"/>
        </w:rPr>
        <w:t>Mbembe</w:t>
      </w:r>
      <w:proofErr w:type="spellEnd"/>
      <w:r w:rsidRPr="007859B6">
        <w:rPr>
          <w:sz w:val="14"/>
        </w:rPr>
        <w:t xml:space="preserve">, biopolitical warfare was intrinsic to the European imperial project in "Africa," where "war machines emerged" as early as "the last quarter of the twentieth century" (2003, 33). In other words, although Hardt and Negri argue convincingly that it is the ubiquity of global war that restructures social relationships on the global and local level, their concept tends to </w:t>
      </w:r>
      <w:proofErr w:type="spellStart"/>
      <w:r w:rsidRPr="007859B6">
        <w:rPr>
          <w:sz w:val="14"/>
        </w:rPr>
        <w:t>dehistoricize</w:t>
      </w:r>
      <w:proofErr w:type="spellEnd"/>
      <w:r w:rsidRPr="007859B6">
        <w:rPr>
          <w:sz w:val="14"/>
        </w:rPr>
        <w:t xml:space="preserve"> different genealogies and effects of global civil war. Indeed, not only do Hardt and Negri refrain from reading wars of decolonization as central to the construction of what David Harvey sees as the uneven "spatial exchange relations" (2003, 31) necessary for the expansion of capital accumulation and of which global war is an intrinsic feature, but they also dissociate global civil wars from the nation-state's still thriving ability to implement and exercise rigorous regimes of violence and surveillance. As for the term's epistemological formation, global civil war has been sanitized and no longer evokes the conventional association of civil war with "insurrection and resistance" (Agamben 2005, 2). Instead, it has become the effect of a diffuse new sovereignty (i.e., Hardt and Negri's Empire), a sovereignty that no longer decides over but has itself become a disembodied, that is, denationalized and normalized, state of exception. Yet, to talk about the disembodiment of global war not only reinforces media-supported ideologies of high-tech precision wars without casualties, but it also represses narratives about the ways in which the </w:t>
      </w:r>
      <w:proofErr w:type="spellStart"/>
      <w:r w:rsidRPr="007859B6">
        <w:rPr>
          <w:sz w:val="14"/>
        </w:rPr>
        <w:t>modi</w:t>
      </w:r>
      <w:proofErr w:type="spellEnd"/>
      <w:r w:rsidRPr="007859B6">
        <w:rPr>
          <w:sz w:val="14"/>
        </w:rPr>
        <w:t xml:space="preserve"> operandi of global war come to be embodied differently in different sites of war. In her short story "Man Without a Mask" (1995), the Sri Lankan writer Jean </w:t>
      </w:r>
      <w:proofErr w:type="spellStart"/>
      <w:r w:rsidRPr="007859B6">
        <w:rPr>
          <w:sz w:val="14"/>
        </w:rPr>
        <w:t>Arasanayagam</w:t>
      </w:r>
      <w:proofErr w:type="spellEnd"/>
      <w:r w:rsidRPr="007859B6">
        <w:rPr>
          <w:sz w:val="14"/>
        </w:rPr>
        <w:t xml:space="preserve"> describes the global dimensions of a war that is usually considered an ethnic civil war restricted to internally competing claims to territorial, cultural, and national sovereignty between the country's Sinhalese and Tamil population. Told by an elite mercenary who clandestinely works for the ruling members of the government and leads a group of highly trained assassins, the story follows the thoughts of its narrator and contemplates the politicization of violence and death. As a mercenary and possibly an ex-SAS (British Special Air Service) veteran the Sri Lankan Government hired after the failure of the Indo-Lankan Accord, the narrator signifies the "privatization of [Sri Lanka's] war" (</w:t>
      </w:r>
      <w:proofErr w:type="spellStart"/>
      <w:r w:rsidRPr="007859B6">
        <w:rPr>
          <w:sz w:val="14"/>
        </w:rPr>
        <w:t>Tambiah</w:t>
      </w:r>
      <w:proofErr w:type="spellEnd"/>
      <w:r w:rsidRPr="007859B6">
        <w:rPr>
          <w:sz w:val="14"/>
        </w:rPr>
        <w:t xml:space="preserve"> 1996, 6) and, thus, the reign of a global free market economy through which the state hands over its institutions and services to private corporations, including its army, and profits from the unrestricted global and illegal trade in war technologies. Like a craftsman, the mercenary finds satisfaction in the precision and methodical cleanliness of his work, in being, as he says, "a hunter. Not a predator" in his ability to leave "morality" out of "this business" (</w:t>
      </w:r>
      <w:proofErr w:type="spellStart"/>
      <w:r w:rsidRPr="007859B6">
        <w:rPr>
          <w:sz w:val="14"/>
        </w:rPr>
        <w:t>Arasanayagam</w:t>
      </w:r>
      <w:proofErr w:type="spellEnd"/>
      <w:r w:rsidRPr="007859B6">
        <w:rPr>
          <w:sz w:val="14"/>
        </w:rPr>
        <w:t xml:space="preserve"> 1995, 98). He is an extreme and perverted version of what Martin Shaw describes as the " 'soldier-scholar,'???the archetype of the new [global] officer" (1999, 60). As a self-proclaimed "scholar or scribe" (ibid., 100), the mercenary plots maps of death. Shortly before he reaches his victim, a politician who underestimated the political ambition of his enemy, he comments that bullet holes in a human body comprise a new kind of language: "The machine gun splutters. The body is pitted, pricked out with an indecipherable message. They are the braille marks of the new fictions. People are still so slow to comprehend their meaning" (ibid., 100). These new maps or fictions of global war, I suggest, describe what Etienne </w:t>
      </w:r>
      <w:proofErr w:type="spellStart"/>
      <w:r w:rsidRPr="007859B6">
        <w:rPr>
          <w:sz w:val="14"/>
        </w:rPr>
        <w:t>Balibar</w:t>
      </w:r>
      <w:proofErr w:type="spellEnd"/>
      <w:r w:rsidRPr="007859B6">
        <w:rPr>
          <w:sz w:val="14"/>
        </w:rPr>
        <w:t xml:space="preserve"> calls ultra-objective and ultra-subjective violence and characterize how global civil war both generates bare life and manages and instrumentalizes death. According to </w:t>
      </w:r>
      <w:proofErr w:type="spellStart"/>
      <w:r w:rsidRPr="007859B6">
        <w:rPr>
          <w:sz w:val="14"/>
        </w:rPr>
        <w:t>Balibar</w:t>
      </w:r>
      <w:proofErr w:type="spellEnd"/>
      <w:r w:rsidRPr="007859B6">
        <w:rPr>
          <w:sz w:val="14"/>
        </w:rPr>
        <w:t xml:space="preserve">, ultra-objective violence suggests the systematic "naturalization of asymmetrical relations of power" (2001, 27) brought about, for instance, by the Sri Lankan government's prolonged abuse of the Prevention of Terrorism Act, which, in the past plunged the country into a permanent state of emergency, facilitated the random arrest of and almost absolute rule over citizens, and thus created a culture of fear and a reversal of moral and social values. As the story clarifies, under conditions of systematic or ultra-objective violence, "corruption" becomes "virtue" and "the </w:t>
      </w:r>
      <w:proofErr w:type="gramStart"/>
      <w:r w:rsidRPr="007859B6">
        <w:rPr>
          <w:sz w:val="14"/>
        </w:rPr>
        <w:t>most vile</w:t>
      </w:r>
      <w:proofErr w:type="gramEnd"/>
      <w:r w:rsidRPr="007859B6">
        <w:rPr>
          <w:sz w:val="14"/>
        </w:rPr>
        <w:t>" man wears the mask of the sage and "innocent householder" (</w:t>
      </w:r>
      <w:proofErr w:type="spellStart"/>
      <w:r w:rsidRPr="007859B6">
        <w:rPr>
          <w:sz w:val="14"/>
        </w:rPr>
        <w:t>Arasanayagam</w:t>
      </w:r>
      <w:proofErr w:type="spellEnd"/>
      <w:r w:rsidRPr="007859B6">
        <w:rPr>
          <w:sz w:val="14"/>
        </w:rPr>
        <w:t xml:space="preserve"> 1995, 102). In this milieu, the mercenary has no need for a mask, because he bears a face of ordinary violence that is "perfectly safe" (ibid., 102) in a society structured by habitual and systemic violence. But the logic of the "new fictions" of political violence is also ultra-subjective because it is "intentional" and has a "determinate goal" (</w:t>
      </w:r>
      <w:proofErr w:type="spellStart"/>
      <w:r w:rsidRPr="007859B6">
        <w:rPr>
          <w:sz w:val="14"/>
        </w:rPr>
        <w:t>Balibar</w:t>
      </w:r>
      <w:proofErr w:type="spellEnd"/>
      <w:r w:rsidRPr="007859B6">
        <w:rPr>
          <w:sz w:val="14"/>
        </w:rPr>
        <w:t xml:space="preserve"> 2001, 25), namely the making and elimination of what </w:t>
      </w:r>
      <w:proofErr w:type="spellStart"/>
      <w:r w:rsidRPr="007859B6">
        <w:rPr>
          <w:sz w:val="14"/>
        </w:rPr>
        <w:t>Balibar</w:t>
      </w:r>
      <w:proofErr w:type="spellEnd"/>
      <w:r w:rsidRPr="007859B6">
        <w:rPr>
          <w:sz w:val="14"/>
        </w:rPr>
        <w:t xml:space="preserve"> calls "disposable people" </w:t>
      </w:r>
      <w:proofErr w:type="gramStart"/>
      <w:r w:rsidRPr="007859B6">
        <w:rPr>
          <w:sz w:val="14"/>
        </w:rPr>
        <w:t>in order to</w:t>
      </w:r>
      <w:proofErr w:type="gramEnd"/>
      <w:r w:rsidRPr="007859B6">
        <w:rPr>
          <w:sz w:val="14"/>
        </w:rPr>
        <w:t xml:space="preserve"> generate and maintain a profitable global economy of violence. The logic of ultra-subjective violence presents itself through the fictions of ethnicity and identity as they are advanced and instrumentalized in the name of national sovereignty. The mercenary perfectly symbolizes what </w:t>
      </w:r>
      <w:proofErr w:type="spellStart"/>
      <w:r w:rsidRPr="007859B6">
        <w:rPr>
          <w:sz w:val="14"/>
        </w:rPr>
        <w:t>Balibar</w:t>
      </w:r>
      <w:proofErr w:type="spellEnd"/>
      <w:r w:rsidRPr="007859B6">
        <w:rPr>
          <w:sz w:val="14"/>
        </w:rPr>
        <w:t xml:space="preserve"> means when he writes that "we have entered a world of the banality of objective cruelty" (ibid.). For if the fictions of global violence are scratched into the tortured bodies of war victims, the mercenary's detached behavior dramatizes a "will to 'de-corporation'," that is, to force disaffiliation from the other and from oneself ??? not just from belonging to the community and the political unity, but from the human condition" (ibid.). In other words, </w:t>
      </w:r>
      <w:r w:rsidRPr="007859B6">
        <w:rPr>
          <w:rStyle w:val="StyleUnderline"/>
        </w:rPr>
        <w:t>while global civil war becomes embodied in those whom it negates as social beings</w:t>
      </w:r>
      <w:r w:rsidRPr="007859B6">
        <w:rPr>
          <w:sz w:val="14"/>
        </w:rPr>
        <w:t xml:space="preserve"> and thereby reduces to mere "flesh," </w:t>
      </w:r>
      <w:r w:rsidRPr="007859B6">
        <w:rPr>
          <w:rStyle w:val="StyleUnderline"/>
        </w:rPr>
        <w:t xml:space="preserve">it remains a disembodied enterprise for those who manage and orchestrate the politics of death of global war. It is through the dialectics of the embodiment and disembodiment of global violence that the dehumanization of </w:t>
      </w:r>
      <w:proofErr w:type="gramStart"/>
      <w:r w:rsidRPr="007859B6">
        <w:rPr>
          <w:rStyle w:val="StyleUnderline"/>
        </w:rPr>
        <w:t>the majority of</w:t>
      </w:r>
      <w:proofErr w:type="gramEnd"/>
      <w:r w:rsidRPr="007859B6">
        <w:rPr>
          <w:rStyle w:val="StyleUnderline"/>
        </w:rPr>
        <w:t xml:space="preserve"> the globe's population takes on a normative and naturalized state of existence</w:t>
      </w:r>
      <w:r w:rsidRPr="007859B6">
        <w:rPr>
          <w:sz w:val="14"/>
        </w:rPr>
        <w:t xml:space="preserve">. </w:t>
      </w:r>
      <w:proofErr w:type="spellStart"/>
      <w:r w:rsidRPr="007859B6">
        <w:rPr>
          <w:sz w:val="14"/>
        </w:rPr>
        <w:t>Arasanayagam's</w:t>
      </w:r>
      <w:proofErr w:type="spellEnd"/>
      <w:r w:rsidRPr="007859B6">
        <w:rPr>
          <w:sz w:val="14"/>
        </w:rPr>
        <w:t xml:space="preserve"> short story also casts light on the limitations of Hardt and Negri's understanding of the biopolitics of global civil war, for the latter can account neither for the new fictions of violence in former colonial spaces nor for what </w:t>
      </w:r>
      <w:proofErr w:type="spellStart"/>
      <w:r w:rsidRPr="007859B6">
        <w:rPr>
          <w:sz w:val="14"/>
        </w:rPr>
        <w:t>Mbembe</w:t>
      </w:r>
      <w:proofErr w:type="spellEnd"/>
      <w:r w:rsidRPr="007859B6">
        <w:rPr>
          <w:sz w:val="14"/>
        </w:rPr>
        <w:t xml:space="preserve"> calls </w:t>
      </w:r>
      <w:r w:rsidRPr="007859B6">
        <w:rPr>
          <w:rStyle w:val="StyleUnderline"/>
        </w:rPr>
        <w:t>the "</w:t>
      </w:r>
      <w:proofErr w:type="spellStart"/>
      <w:r w:rsidRPr="007859B6">
        <w:rPr>
          <w:rStyle w:val="StyleUnderline"/>
        </w:rPr>
        <w:t>necropolitics</w:t>
      </w:r>
      <w:proofErr w:type="spellEnd"/>
      <w:r w:rsidRPr="007859B6">
        <w:rPr>
          <w:rStyle w:val="StyleUnderline"/>
        </w:rPr>
        <w:t xml:space="preserve">" </w:t>
      </w:r>
      <w:r w:rsidRPr="007859B6">
        <w:rPr>
          <w:sz w:val="14"/>
        </w:rPr>
        <w:t xml:space="preserve">(2003, 11) </w:t>
      </w:r>
      <w:r w:rsidRPr="007859B6">
        <w:rPr>
          <w:rStyle w:val="StyleUnderline"/>
        </w:rPr>
        <w:t>of late modernity</w:t>
      </w:r>
      <w:r w:rsidRPr="007859B6">
        <w:rPr>
          <w:sz w:val="14"/>
        </w:rPr>
        <w:t xml:space="preserve">. </w:t>
      </w:r>
      <w:proofErr w:type="spellStart"/>
      <w:r w:rsidRPr="007859B6">
        <w:rPr>
          <w:sz w:val="14"/>
        </w:rPr>
        <w:t>Mbembe's</w:t>
      </w:r>
      <w:proofErr w:type="spellEnd"/>
      <w:r w:rsidRPr="007859B6">
        <w:rPr>
          <w:sz w:val="14"/>
        </w:rPr>
        <w:t xml:space="preserve"> term </w:t>
      </w:r>
      <w:r w:rsidRPr="007859B6">
        <w:rPr>
          <w:rStyle w:val="StyleUnderline"/>
        </w:rPr>
        <w:t>refers to his analysis of global warfare as the continuation of earlier and the development of new "forms of subjugation of life to the power of death"</w:t>
      </w:r>
      <w:r w:rsidRPr="007859B6">
        <w:rPr>
          <w:sz w:val="14"/>
        </w:rPr>
        <w:t xml:space="preserve"> and its attendant reconfiguration of the "the relationship between resistance, sacrifice, and terror" (2003, 39). 4 Despite the many theoretical intersections of Hardt and Negri's and </w:t>
      </w:r>
      <w:proofErr w:type="spellStart"/>
      <w:r w:rsidRPr="007859B6">
        <w:rPr>
          <w:sz w:val="14"/>
        </w:rPr>
        <w:t>Mbembe's</w:t>
      </w:r>
      <w:proofErr w:type="spellEnd"/>
      <w:r w:rsidRPr="007859B6">
        <w:rPr>
          <w:sz w:val="14"/>
        </w:rPr>
        <w:t xml:space="preserve"> work, </w:t>
      </w:r>
      <w:proofErr w:type="spellStart"/>
      <w:r w:rsidRPr="007859B6">
        <w:rPr>
          <w:sz w:val="14"/>
        </w:rPr>
        <w:t>Mbembe's</w:t>
      </w:r>
      <w:proofErr w:type="spellEnd"/>
      <w:r w:rsidRPr="007859B6">
        <w:rPr>
          <w:sz w:val="14"/>
        </w:rPr>
        <w:t xml:space="preserve"> notion of </w:t>
      </w:r>
      <w:proofErr w:type="spellStart"/>
      <w:r w:rsidRPr="007859B6">
        <w:rPr>
          <w:sz w:val="14"/>
        </w:rPr>
        <w:t>necropolitics</w:t>
      </w:r>
      <w:proofErr w:type="spellEnd"/>
      <w:r w:rsidRPr="007859B6">
        <w:rPr>
          <w:sz w:val="14"/>
        </w:rPr>
        <w:t xml:space="preserve"> sees contemporary warfare as a species of such earlier "topographies of cruelty" (2003, 40) as the plantation system and the colony. Thus, in contrast to Hardt and Negri, </w:t>
      </w:r>
      <w:proofErr w:type="spellStart"/>
      <w:r w:rsidRPr="007859B6">
        <w:rPr>
          <w:sz w:val="14"/>
        </w:rPr>
        <w:t>Mbembe</w:t>
      </w:r>
      <w:proofErr w:type="spellEnd"/>
      <w:r w:rsidRPr="007859B6">
        <w:rPr>
          <w:sz w:val="14"/>
        </w:rPr>
        <w:t xml:space="preserve"> argues that </w:t>
      </w:r>
      <w:r w:rsidRPr="007859B6">
        <w:rPr>
          <w:rStyle w:val="StyleUnderline"/>
        </w:rPr>
        <w:t>the ways in which global violence and warfare produce subjectivities cannot be dissociated from the ways in which race serves as a means of both deciding over life and death and of legitimizing and making killing without impunity a customary practice of imperial population control</w:t>
      </w:r>
      <w:r w:rsidRPr="007859B6">
        <w:rPr>
          <w:sz w:val="14"/>
        </w:rPr>
        <w:t xml:space="preserve">. If global civil war is a continuation of imperial forms of warfare, it must rely on strategies of embodiment, that is, of politicizing and racializing the colonized or now "disposable" body for purposes of self-legitimization, specifically when taking decisions over the value of human life. After all, on a global level, race propels the ideological dynamics of ethnic and global civil war, while, on the local plane, it serves to orchestrate the brutalization and polarization of the domestic population, reinforcing and enacting patterns of racist exclusion and violence on the non-white body. In contrast to Hardt and Negri, then, </w:t>
      </w:r>
      <w:proofErr w:type="spellStart"/>
      <w:r w:rsidRPr="007859B6">
        <w:rPr>
          <w:sz w:val="14"/>
        </w:rPr>
        <w:t>Mbembe</w:t>
      </w:r>
      <w:proofErr w:type="spellEnd"/>
      <w:r w:rsidRPr="007859B6">
        <w:rPr>
          <w:sz w:val="14"/>
        </w:rPr>
        <w:t xml:space="preserve"> invites us to articulate imperial genealogies for the </w:t>
      </w:r>
      <w:proofErr w:type="spellStart"/>
      <w:r w:rsidRPr="007859B6">
        <w:rPr>
          <w:sz w:val="14"/>
        </w:rPr>
        <w:t>necropolitics</w:t>
      </w:r>
      <w:proofErr w:type="spellEnd"/>
      <w:r w:rsidRPr="007859B6">
        <w:rPr>
          <w:sz w:val="14"/>
        </w:rPr>
        <w:t xml:space="preserve"> of today's global civil wars. In other words, if imperialism was a form of perpetual low-intensity global war, the biopolitics of imperialism aimed at creating different forms of </w:t>
      </w:r>
      <w:proofErr w:type="spellStart"/>
      <w:r w:rsidRPr="007859B6">
        <w:rPr>
          <w:sz w:val="14"/>
        </w:rPr>
        <w:t>subjectivization</w:t>
      </w:r>
      <w:proofErr w:type="spellEnd"/>
      <w:r w:rsidRPr="007859B6">
        <w:rPr>
          <w:sz w:val="14"/>
        </w:rPr>
        <w:t xml:space="preserve">. For example, while in India, the imperial administration sought to create a functional class of native informants, in Africa and the Caribbean, the British Empire created the figure of homo </w:t>
      </w:r>
      <w:proofErr w:type="spellStart"/>
      <w:r w:rsidRPr="007859B6">
        <w:rPr>
          <w:sz w:val="14"/>
        </w:rPr>
        <w:t>sacer</w:t>
      </w:r>
      <w:proofErr w:type="spellEnd"/>
      <w:r w:rsidRPr="007859B6">
        <w:rPr>
          <w:sz w:val="14"/>
        </w:rPr>
        <w:t xml:space="preserve">. The latter, as Agamben argues, refers to the one who can be killed but not sacrificed. Homo </w:t>
      </w:r>
      <w:proofErr w:type="spellStart"/>
      <w:r w:rsidRPr="007859B6">
        <w:rPr>
          <w:sz w:val="14"/>
        </w:rPr>
        <w:t>sacer</w:t>
      </w:r>
      <w:proofErr w:type="spellEnd"/>
      <w:r w:rsidRPr="007859B6">
        <w:rPr>
          <w:sz w:val="14"/>
        </w:rPr>
        <w:t xml:space="preserve">, Agamben clarifies, constitutes "the </w:t>
      </w:r>
      <w:proofErr w:type="spellStart"/>
      <w:r w:rsidRPr="007859B6">
        <w:rPr>
          <w:sz w:val="14"/>
        </w:rPr>
        <w:t>originary</w:t>
      </w:r>
      <w:proofErr w:type="spellEnd"/>
      <w:r w:rsidRPr="007859B6">
        <w:rPr>
          <w:sz w:val="14"/>
        </w:rPr>
        <w:t xml:space="preserve"> exception in which human life is included in the political order in being exposed to an unconditional capacity to be killed" (1998, 85). Thus, the native is included in the imperial order only through her exclusion, </w:t>
      </w:r>
      <w:proofErr w:type="gramStart"/>
      <w:r w:rsidRPr="007859B6">
        <w:rPr>
          <w:sz w:val="14"/>
        </w:rPr>
        <w:t>while,</w:t>
      </w:r>
      <w:proofErr w:type="gramEnd"/>
      <w:r w:rsidRPr="007859B6">
        <w:rPr>
          <w:sz w:val="14"/>
        </w:rPr>
        <w:t xml:space="preserve"> simultaneously her humanity is stripped of social life and transformed into bare life, ready to be commodified on slavery's auction blocs and foreclosed from the dominant imperial psyche. Agamben's understanding of bare life derives from his reading of the Nazi death camps as the paradigmatic space of modernity in which the distinction between "fact and law" (ibid., 171), "outside and inside, exception and rule, licit and illicit" (ibid., 170) dissolves and in which biopolitics takes the place of politics and "homo </w:t>
      </w:r>
      <w:proofErr w:type="spellStart"/>
      <w:r w:rsidRPr="007859B6">
        <w:rPr>
          <w:sz w:val="14"/>
        </w:rPr>
        <w:t>sacer</w:t>
      </w:r>
      <w:proofErr w:type="spellEnd"/>
      <w:r w:rsidRPr="007859B6">
        <w:rPr>
          <w:sz w:val="14"/>
        </w:rPr>
        <w:t xml:space="preserve">" replaces the "citizen" (ibid., 171). While the notion of bare life is instrumental for theorizing biopolitics and the normalization and legalization of state violence under the pretense of, for example, protective arrests and preemptive strikes, it also suggests that the human body can be read as pure matter or in empirical terms. What goes unnoticed is to what extent the production of bare life depends on ideologies of race, that is, on the racialization of bodies, citizenship, and the concept of the human. For instance, under imperial rule, bare life is subjected to death and its politics in ways slightly different from those suggested by Agamben. More specifically, the killing of natives or slaves as bare life ??? then and today, as Rwanda's race-based genocide clarifies ??? not only configures human life in terms of its "capacity to be killed" (Agamben 1998, 114), that is as </w:t>
      </w:r>
      <w:r w:rsidRPr="007859B6">
        <w:rPr>
          <w:rStyle w:val="StyleUnderline"/>
        </w:rPr>
        <w:t>homicide and genocide</w:t>
      </w:r>
      <w:r w:rsidRPr="007859B6">
        <w:rPr>
          <w:sz w:val="14"/>
        </w:rPr>
        <w:t xml:space="preserve"> outside of law and accountability, but also measures the value of human life on grounds of race. The making of bare life </w:t>
      </w:r>
      <w:r w:rsidRPr="007859B6">
        <w:rPr>
          <w:rStyle w:val="StyleUnderline"/>
        </w:rPr>
        <w:t xml:space="preserve">is a racialized and racializing process </w:t>
      </w:r>
      <w:r w:rsidRPr="007859B6">
        <w:rPr>
          <w:rStyle w:val="Emphasis"/>
        </w:rPr>
        <w:t>r</w:t>
      </w:r>
      <w:r w:rsidRPr="00C74C81">
        <w:rPr>
          <w:rStyle w:val="Emphasis"/>
          <w:highlight w:val="yellow"/>
        </w:rPr>
        <w:t xml:space="preserve">ooted within the </w:t>
      </w:r>
      <w:proofErr w:type="spellStart"/>
      <w:r w:rsidRPr="00C74C81">
        <w:rPr>
          <w:rStyle w:val="Emphasis"/>
          <w:highlight w:val="yellow"/>
        </w:rPr>
        <w:t>necropolitics</w:t>
      </w:r>
      <w:proofErr w:type="spellEnd"/>
      <w:r w:rsidRPr="00C74C81">
        <w:rPr>
          <w:rStyle w:val="Emphasis"/>
          <w:highlight w:val="yellow"/>
        </w:rPr>
        <w:t xml:space="preserve"> of colonialism</w:t>
      </w:r>
      <w:r w:rsidRPr="00C74C81">
        <w:rPr>
          <w:sz w:val="14"/>
          <w:highlight w:val="yellow"/>
        </w:rPr>
        <w:t>.</w:t>
      </w:r>
      <w:r w:rsidRPr="007859B6">
        <w:rPr>
          <w:sz w:val="14"/>
        </w:rPr>
        <w:t xml:space="preserve"> For, </w:t>
      </w:r>
      <w:r w:rsidRPr="007859B6">
        <w:rPr>
          <w:sz w:val="16"/>
          <w:szCs w:val="16"/>
        </w:rPr>
        <w:t xml:space="preserve">killing the native or slave presupposes the remaking of the human into bare life both through ideologies of pseudo-scientific racism and by </w:t>
      </w:r>
      <w:r w:rsidRPr="007859B6">
        <w:rPr>
          <w:rStyle w:val="StyleUnderline"/>
        </w:rPr>
        <w:t>subjecting them to</w:t>
      </w:r>
      <w:r w:rsidRPr="007859B6">
        <w:rPr>
          <w:sz w:val="14"/>
        </w:rPr>
        <w:t xml:space="preserve"> what Orlando Patterson calls the "social death" (1982, 38) of the slave, that is, to a </w:t>
      </w:r>
      <w:r w:rsidRPr="007859B6">
        <w:rPr>
          <w:rStyle w:val="StyleUnderline"/>
        </w:rPr>
        <w:t xml:space="preserve">symbolic death of the human </w:t>
      </w:r>
      <w:r w:rsidRPr="00C74C81">
        <w:rPr>
          <w:rStyle w:val="Emphasis"/>
          <w:highlight w:val="yellow"/>
        </w:rPr>
        <w:t>as a communal</w:t>
      </w:r>
      <w:r w:rsidRPr="007859B6">
        <w:rPr>
          <w:rStyle w:val="StyleUnderline"/>
        </w:rPr>
        <w:t xml:space="preserve"> </w:t>
      </w:r>
      <w:r w:rsidRPr="007859B6">
        <w:rPr>
          <w:sz w:val="14"/>
        </w:rPr>
        <w:t>and social</w:t>
      </w:r>
      <w:r w:rsidRPr="007859B6">
        <w:rPr>
          <w:rStyle w:val="StyleUnderline"/>
        </w:rPr>
        <w:t xml:space="preserve"> </w:t>
      </w:r>
      <w:r w:rsidRPr="00C74C81">
        <w:rPr>
          <w:rStyle w:val="Emphasis"/>
          <w:highlight w:val="yellow"/>
        </w:rPr>
        <w:t>being</w:t>
      </w:r>
      <w:r w:rsidRPr="00C74C81">
        <w:rPr>
          <w:rStyle w:val="StyleUnderline"/>
          <w:highlight w:val="yellow"/>
        </w:rPr>
        <w:t xml:space="preserve"> that </w:t>
      </w:r>
      <w:r w:rsidRPr="00C74C81">
        <w:rPr>
          <w:rStyle w:val="Emphasis"/>
          <w:highlight w:val="yellow"/>
        </w:rPr>
        <w:t>precedes</w:t>
      </w:r>
      <w:r w:rsidRPr="00C74C81">
        <w:rPr>
          <w:rStyle w:val="StyleUnderline"/>
          <w:highlight w:val="yellow"/>
        </w:rPr>
        <w:t xml:space="preserve"> physical death</w:t>
      </w:r>
      <w:r w:rsidRPr="007859B6">
        <w:rPr>
          <w:sz w:val="14"/>
        </w:rPr>
        <w:t xml:space="preserve">. 5 Thus, imperialism's </w:t>
      </w:r>
      <w:proofErr w:type="spellStart"/>
      <w:r w:rsidRPr="007859B6">
        <w:rPr>
          <w:sz w:val="14"/>
        </w:rPr>
        <w:t>necropolitics</w:t>
      </w:r>
      <w:proofErr w:type="spellEnd"/>
      <w:r w:rsidRPr="007859B6">
        <w:rPr>
          <w:sz w:val="14"/>
        </w:rPr>
        <w:t xml:space="preserve"> involves the making of disposable lives through practices of zombification and the "redefinition of death" itself (Agamben 1998, 161). In this sense, </w:t>
      </w:r>
      <w:r w:rsidRPr="007859B6">
        <w:rPr>
          <w:rStyle w:val="StyleUnderline"/>
        </w:rPr>
        <w:t xml:space="preserve">imperialism not only facilitated the extreme forms of racialized violence characteristic of global civil war, but it also helped create the conditions for making bare life the acceptable state of being for </w:t>
      </w:r>
      <w:proofErr w:type="gramStart"/>
      <w:r w:rsidRPr="007859B6">
        <w:rPr>
          <w:rStyle w:val="StyleUnderline"/>
        </w:rPr>
        <w:t>the present majority of</w:t>
      </w:r>
      <w:proofErr w:type="gramEnd"/>
      <w:r w:rsidRPr="007859B6">
        <w:rPr>
          <w:rStyle w:val="StyleUnderline"/>
        </w:rPr>
        <w:t xml:space="preserve"> the globe's population.</w:t>
      </w:r>
      <w:r w:rsidRPr="007859B6">
        <w:rPr>
          <w:sz w:val="14"/>
        </w:rPr>
        <w:t xml:space="preserve"> Not unlike Jean </w:t>
      </w:r>
      <w:proofErr w:type="spellStart"/>
      <w:r w:rsidRPr="007859B6">
        <w:rPr>
          <w:sz w:val="14"/>
        </w:rPr>
        <w:t>Arasanayagam's</w:t>
      </w:r>
      <w:proofErr w:type="spellEnd"/>
      <w:r w:rsidRPr="007859B6">
        <w:rPr>
          <w:sz w:val="14"/>
        </w:rPr>
        <w:t xml:space="preserve"> short story, </w:t>
      </w:r>
      <w:proofErr w:type="spellStart"/>
      <w:r w:rsidRPr="007859B6">
        <w:rPr>
          <w:sz w:val="14"/>
        </w:rPr>
        <w:t>Mbembe's</w:t>
      </w:r>
      <w:proofErr w:type="spellEnd"/>
      <w:r w:rsidRPr="007859B6">
        <w:rPr>
          <w:sz w:val="14"/>
        </w:rPr>
        <w:t xml:space="preserve"> account of the Rwandan genocide and the Palestinian intifada suggests that the new global subjectivities are not so much the networked multitude Hardt and Negri imagine. Rather, emerging from the "new fictions" of global war, they are the suicide bomber, the mercenary, the martyr, the child soldier, the victim of mass rape, the refugee, the woman dispossessed of her family and livelihood, the mutilated civilian, and the skeleton of the disappeared and murdered victims of global civil war. What these subjectivities witness is that, on one hand, living under conditions of global civil war means to live in "permanent???pain" (</w:t>
      </w:r>
      <w:proofErr w:type="spellStart"/>
      <w:r w:rsidRPr="007859B6">
        <w:rPr>
          <w:sz w:val="14"/>
        </w:rPr>
        <w:t>Mbembe</w:t>
      </w:r>
      <w:proofErr w:type="spellEnd"/>
      <w:r w:rsidRPr="007859B6">
        <w:rPr>
          <w:sz w:val="14"/>
        </w:rPr>
        <w:t xml:space="preserve"> 2003, 39) and, on the other hand, they </w:t>
      </w:r>
      <w:proofErr w:type="gramStart"/>
      <w:r w:rsidRPr="007859B6">
        <w:rPr>
          <w:sz w:val="14"/>
        </w:rPr>
        <w:t>refer back</w:t>
      </w:r>
      <w:proofErr w:type="gramEnd"/>
      <w:r w:rsidRPr="007859B6">
        <w:rPr>
          <w:sz w:val="14"/>
        </w:rPr>
        <w:t xml:space="preserve"> to the dialectical mechanisms of colonial violence. For under the Manichaean pressures of colonialism, colonial violence always inaugurates a double process of subjection and subject formation. Frantz Fanon famously argues that anti-colonial violence operates historically on both collective and individual subject formation. For, on the one hand, "the native discovers reality [colonial alienation] and transforms it into the pattern of this customs, into the practice of violence and into his plan for freedom" (1963, 58), and on the other, a violent "war of liberation" instills in the individual a sense of "a collective history" (ibid., 93). Thus, as Robert Young suggests, anti-colonial violence "functions as a kind of psychotherapy of the oppressed" (2001, 295). Yet, it seems that read through the </w:t>
      </w:r>
      <w:proofErr w:type="spellStart"/>
      <w:r w:rsidRPr="007859B6">
        <w:rPr>
          <w:sz w:val="14"/>
        </w:rPr>
        <w:t>necropolitics</w:t>
      </w:r>
      <w:proofErr w:type="spellEnd"/>
      <w:r w:rsidRPr="007859B6">
        <w:rPr>
          <w:sz w:val="14"/>
        </w:rPr>
        <w:t xml:space="preserve"> of imperialism, global civil warfare no longer aims at the "pacification" of the colonial subject or the "degradation" of the "postcolonial subject" (ibid., 293) but, as I suggested earlier, at the complete abolishment of the human per se. We may therefore say that if global civil war produces new subjectivities, it does so through, what I have referred to as a process of zombification. Understood as sustained acts of negation, zombification ??? a term that harks back to Fanon ??? refers to a dialectical process of the embodiment and disembodiment of global war. The former refers to the exercise of ultra-objective violence ??? that is, the systematic "naturalization of asymmetrical relations of power" (</w:t>
      </w:r>
      <w:proofErr w:type="spellStart"/>
      <w:r w:rsidRPr="007859B6">
        <w:rPr>
          <w:sz w:val="14"/>
        </w:rPr>
        <w:t>Balibar</w:t>
      </w:r>
      <w:proofErr w:type="spellEnd"/>
      <w:r w:rsidRPr="007859B6">
        <w:rPr>
          <w:sz w:val="14"/>
        </w:rPr>
        <w:t xml:space="preserve"> 2001, 27) ??? </w:t>
      </w:r>
      <w:proofErr w:type="gramStart"/>
      <w:r w:rsidRPr="007859B6">
        <w:rPr>
          <w:sz w:val="14"/>
        </w:rPr>
        <w:t>in order to</w:t>
      </w:r>
      <w:proofErr w:type="gramEnd"/>
      <w:r w:rsidRPr="007859B6">
        <w:rPr>
          <w:sz w:val="14"/>
        </w:rPr>
        <w:t xml:space="preserve"> regulate, racialize, and extinguish human life at will, while the latter suggests the production of narratives of "de-corporation" (ibid., 25) and detachment by those who manage and administrate global civil war. The notion of zombification, however, connotes not only the exercise of, but also the exorcism of, the ways in which global war is scripted on and through the racialized body. Thus, a post-colonial understanding of global war needs to think through the </w:t>
      </w:r>
      <w:proofErr w:type="spellStart"/>
      <w:r w:rsidRPr="007859B6">
        <w:rPr>
          <w:sz w:val="14"/>
        </w:rPr>
        <w:t>necropolitics</w:t>
      </w:r>
      <w:proofErr w:type="spellEnd"/>
      <w:r w:rsidRPr="007859B6">
        <w:rPr>
          <w:sz w:val="14"/>
        </w:rPr>
        <w:t xml:space="preserve"> of war, including the uneven value historically and presently assigned to human life and the politicization of death. The latter issue will be addressed in the last section of this paper. The next section examines the cultural production and perpetuation of normative narratives of global warfare. The Rhetoric of the Archaic and Michael Ondaatje's "Anil's Ghost" Published shortly after Sri Lanka's civil war became entangled with the global politics of the South and the rise of the Sri Lankan nation-state to one of the war's principal and most corrupt actors, Ondaatje's novel Anil's Ghost dramatizes both the transformation of the country's civil war into a permanent state of exception and the failure of global non-governmental organizations (NGOs) to intervene in the war's rising human rights abuses and violent excesses. While the novel presents an extraordinary search for social justice through narrative and seeks to understand the operative modes of violence beyond their historical and social configurations, it also tends to sublimate and aestheticize violence by treating it as a normative element of human and, indeed, planetary life. My purpose here is to indicate that the novel's own project of dramatizing the complicity between religious and secular, anti-colonial and nationalist agents of war, and civilians and global actors (i.e., NGOs) remains compromised by the novel's aesthetic investment in a particular rhetoric of the archaic. The latter, I argue, unwittingly coincides with normative narratives of global </w:t>
      </w:r>
      <w:proofErr w:type="gramStart"/>
      <w:r w:rsidRPr="007859B6">
        <w:rPr>
          <w:sz w:val="14"/>
        </w:rPr>
        <w:t>war</w:t>
      </w:r>
      <w:proofErr w:type="gramEnd"/>
      <w:r w:rsidRPr="007859B6">
        <w:rPr>
          <w:sz w:val="14"/>
        </w:rPr>
        <w:t xml:space="preserve"> and facilitates the reader's detachment from the ways in which the Global North has reconstructed global life as a permanent state of exception. Ondaatje's novel (2000) opens with an Author's Note that locates the narrative at a time when "the antigovernment insurgents in the south and the separatist guerrillas in the north???had declared war on the government" and "legal and illegal government squads were???sent out to hunt down" both groups. In this instance, the Hobbesian rhetoric of a "war of all against all" is more than a </w:t>
      </w:r>
      <w:proofErr w:type="spellStart"/>
      <w:proofErr w:type="gramStart"/>
      <w:r w:rsidRPr="007859B6">
        <w:rPr>
          <w:sz w:val="14"/>
        </w:rPr>
        <w:t>clich</w:t>
      </w:r>
      <w:proofErr w:type="spellEnd"/>
      <w:r w:rsidRPr="007859B6">
        <w:rPr>
          <w:sz w:val="14"/>
        </w:rPr>
        <w:t>??.</w:t>
      </w:r>
      <w:proofErr w:type="gramEnd"/>
      <w:r w:rsidRPr="007859B6">
        <w:rPr>
          <w:sz w:val="14"/>
        </w:rPr>
        <w:t xml:space="preserve"> In fact, it is symptomatic of the novel's ambiguous critique of the role of the Sri Lankan nation-state and its elaborate, modernist discourse of violence. The Note foreshadows what the narrator later repeats on several occasions, namely that Sri Lanka's war is a war fought "for the purpose of war" (ibid., 98) and for which "[t]here is no hope of affixing blame" (ibid., 17). In short, the "reason for war was war" (ibid., 43). At first glance, the narrative's emphasis on the war's self-perpetuating dynamics implies a Hobbesian understanding of violence as the natural state of human existence. At the same time, it translates the actual politics of Sri Lanka's war into the </w:t>
      </w:r>
      <w:proofErr w:type="spellStart"/>
      <w:r w:rsidRPr="007859B6">
        <w:rPr>
          <w:sz w:val="14"/>
        </w:rPr>
        <w:t>Deleuzean</w:t>
      </w:r>
      <w:proofErr w:type="spellEnd"/>
      <w:r w:rsidRPr="007859B6">
        <w:rPr>
          <w:sz w:val="14"/>
        </w:rPr>
        <w:t xml:space="preserve"> idiom of the "war machine." For, according to Deleuze and </w:t>
      </w:r>
      <w:proofErr w:type="spellStart"/>
      <w:r w:rsidRPr="007859B6">
        <w:rPr>
          <w:sz w:val="14"/>
        </w:rPr>
        <w:t>Guattari</w:t>
      </w:r>
      <w:proofErr w:type="spellEnd"/>
      <w:r w:rsidRPr="007859B6">
        <w:rPr>
          <w:sz w:val="14"/>
        </w:rPr>
        <w:t xml:space="preserve">, armed conflict functions outside the control and accountability of the "state apparatus???prior to its laws" (1987, 352), and beyond its initial causes. Although such an interpretation of Sri Lanka's war reflects what the political scientist </w:t>
      </w:r>
      <w:proofErr w:type="spellStart"/>
      <w:r w:rsidRPr="007859B6">
        <w:rPr>
          <w:sz w:val="14"/>
        </w:rPr>
        <w:t>Jayadeva</w:t>
      </w:r>
      <w:proofErr w:type="spellEnd"/>
      <w:r w:rsidRPr="007859B6">
        <w:rPr>
          <w:sz w:val="14"/>
        </w:rPr>
        <w:t xml:space="preserve"> </w:t>
      </w:r>
      <w:proofErr w:type="spellStart"/>
      <w:r w:rsidRPr="007859B6">
        <w:rPr>
          <w:sz w:val="14"/>
        </w:rPr>
        <w:t>Uyangoda</w:t>
      </w:r>
      <w:proofErr w:type="spellEnd"/>
      <w:r w:rsidRPr="007859B6">
        <w:rPr>
          <w:sz w:val="14"/>
        </w:rPr>
        <w:t xml:space="preserve"> calls the "intractability of the Sri Lankan crisis" (1999, 158), its political and ethical stakes outweigh its gains. 6 To begin with, the novel's leitmotif of "perpetual war" situates Sri Lanka's conflict within a general context of global war, because, as the narrator reports, it is fought with "modern weaponry," supported by "backers on the sidelines in safe countries," and "sponsored by gun-and drug-runners" (</w:t>
      </w:r>
      <w:proofErr w:type="spellStart"/>
      <w:r w:rsidRPr="007859B6">
        <w:rPr>
          <w:sz w:val="14"/>
        </w:rPr>
        <w:t>Ondaajte</w:t>
      </w:r>
      <w:proofErr w:type="spellEnd"/>
      <w:r w:rsidRPr="007859B6">
        <w:rPr>
          <w:sz w:val="14"/>
        </w:rPr>
        <w:t xml:space="preserve"> 2000, 43). In this scenario, the rule of law has deteriorated into "a belief in???revenge" (ibid., 56), and the state is either absent or part of the country's all-consuming anarchy of violence. This absence suggests that the state no longer functions, in Max Weber's famous words, as "a human community that (successfully) claims the monopoly of the legitimate use of physical force within a given territory" (2002, 13). It is of course possible to argue that the novel's critique of the Sri Lankan nation-state lies in its absence. It seems to me, however, </w:t>
      </w:r>
      <w:r w:rsidRPr="007859B6">
        <w:rPr>
          <w:rStyle w:val="StyleUnderline"/>
        </w:rPr>
        <w:t>that the narrative's tendency to locate</w:t>
      </w:r>
      <w:r w:rsidRPr="007859B6">
        <w:rPr>
          <w:sz w:val="14"/>
        </w:rPr>
        <w:t xml:space="preserve"> the dynamics of Sri Lanka's </w:t>
      </w:r>
      <w:r w:rsidRPr="007859B6">
        <w:rPr>
          <w:rStyle w:val="StyleUnderline"/>
        </w:rPr>
        <w:t>war outside the state</w:t>
      </w:r>
      <w:r w:rsidRPr="007859B6">
        <w:rPr>
          <w:sz w:val="14"/>
        </w:rPr>
        <w:t xml:space="preserve"> and within a post-national vision of a new global order </w:t>
      </w:r>
      <w:r w:rsidRPr="007859B6">
        <w:rPr>
          <w:rStyle w:val="StyleUnderline"/>
        </w:rPr>
        <w:t>generates a normative narrative of global war. On the one hand, it resonates with the</w:t>
      </w:r>
      <w:r w:rsidRPr="007859B6">
        <w:rPr>
          <w:sz w:val="14"/>
        </w:rPr>
        <w:t xml:space="preserve"> popular ??? though </w:t>
      </w:r>
      <w:r w:rsidRPr="007859B6">
        <w:rPr>
          <w:rStyle w:val="StyleUnderline"/>
        </w:rPr>
        <w:t>misleading</w:t>
      </w:r>
      <w:r w:rsidRPr="007859B6">
        <w:rPr>
          <w:sz w:val="14"/>
        </w:rPr>
        <w:t xml:space="preserve"> ??? </w:t>
      </w:r>
      <w:r w:rsidRPr="007859B6">
        <w:rPr>
          <w:rStyle w:val="StyleUnderline"/>
        </w:rPr>
        <w:t>notion</w:t>
      </w:r>
      <w:r w:rsidRPr="007859B6">
        <w:rPr>
          <w:sz w:val="14"/>
        </w:rPr>
        <w:t xml:space="preserve"> that the "appearance </w:t>
      </w:r>
      <w:r w:rsidRPr="007859B6">
        <w:rPr>
          <w:rStyle w:val="StyleUnderline"/>
        </w:rPr>
        <w:t xml:space="preserve">of </w:t>
      </w:r>
      <w:r w:rsidRPr="00C74C81">
        <w:rPr>
          <w:rStyle w:val="Emphasis"/>
          <w:highlight w:val="yellow"/>
        </w:rPr>
        <w:t>'failed states'</w:t>
      </w:r>
      <w:r w:rsidRPr="007859B6">
        <w:rPr>
          <w:sz w:val="14"/>
        </w:rPr>
        <w:t xml:space="preserve">," as Samuel Huntington argues in his controversial study The Clash of Civilizations, intensifies "tribal, ethnic, and religious conflict" </w:t>
      </w:r>
      <w:r w:rsidRPr="007859B6">
        <w:rPr>
          <w:rStyle w:val="StyleUnderline"/>
        </w:rPr>
        <w:t>and</w:t>
      </w:r>
      <w:r w:rsidRPr="007859B6">
        <w:rPr>
          <w:sz w:val="14"/>
        </w:rPr>
        <w:t xml:space="preserve"> thus </w:t>
      </w:r>
      <w:r w:rsidRPr="007859B6">
        <w:rPr>
          <w:rStyle w:val="StyleUnderline"/>
        </w:rPr>
        <w:t xml:space="preserve">"contributes to [the] image of </w:t>
      </w:r>
      <w:r w:rsidRPr="00C74C81">
        <w:rPr>
          <w:rStyle w:val="Emphasis"/>
          <w:highlight w:val="yellow"/>
        </w:rPr>
        <w:t>a world in anarchy</w:t>
      </w:r>
      <w:r w:rsidRPr="00C74C81">
        <w:rPr>
          <w:rStyle w:val="StyleUnderline"/>
          <w:highlight w:val="yellow"/>
        </w:rPr>
        <w:t>"</w:t>
      </w:r>
      <w:r w:rsidRPr="007859B6">
        <w:rPr>
          <w:sz w:val="14"/>
        </w:rPr>
        <w:t xml:space="preserve"> (1996, 35). </w:t>
      </w:r>
      <w:r w:rsidRPr="007859B6">
        <w:rPr>
          <w:rStyle w:val="StyleUnderline"/>
        </w:rPr>
        <w:t>On the other, situating</w:t>
      </w:r>
      <w:r w:rsidRPr="007859B6">
        <w:rPr>
          <w:sz w:val="14"/>
        </w:rPr>
        <w:t xml:space="preserve"> Sri Lanka's </w:t>
      </w:r>
      <w:r w:rsidRPr="007859B6">
        <w:rPr>
          <w:rStyle w:val="StyleUnderline"/>
        </w:rPr>
        <w:t>war outside</w:t>
      </w:r>
      <w:r w:rsidRPr="007859B6">
        <w:rPr>
          <w:sz w:val="14"/>
        </w:rPr>
        <w:t xml:space="preserve"> the </w:t>
      </w:r>
      <w:r w:rsidRPr="007859B6">
        <w:rPr>
          <w:rStyle w:val="StyleUnderline"/>
        </w:rPr>
        <w:t xml:space="preserve">institutions of the state re-inscribes a Hobbesian notion of violence that helps legitimize and </w:t>
      </w:r>
      <w:r w:rsidRPr="00C74C81">
        <w:rPr>
          <w:rStyle w:val="Emphasis"/>
          <w:highlight w:val="yellow"/>
        </w:rPr>
        <w:t>cultivate structural violence as</w:t>
      </w:r>
      <w:r w:rsidRPr="00C74C81">
        <w:rPr>
          <w:rStyle w:val="StyleUnderline"/>
          <w:highlight w:val="yellow"/>
        </w:rPr>
        <w:t xml:space="preserve"> a </w:t>
      </w:r>
      <w:r w:rsidRPr="00C74C81">
        <w:rPr>
          <w:rStyle w:val="Emphasis"/>
          <w:highlight w:val="yellow"/>
        </w:rPr>
        <w:t>permissiv</w:t>
      </w:r>
      <w:r w:rsidRPr="007859B6">
        <w:rPr>
          <w:rStyle w:val="Emphasis"/>
        </w:rPr>
        <w:t>e</w:t>
      </w:r>
      <w:r w:rsidRPr="007859B6">
        <w:rPr>
          <w:rStyle w:val="StyleUnderline"/>
        </w:rPr>
        <w:t xml:space="preserve"> way of conducting politics</w:t>
      </w:r>
      <w:r w:rsidRPr="007859B6">
        <w:rPr>
          <w:sz w:val="14"/>
        </w:rPr>
        <w:t>. Such a reading of violence, however, overlooks that in a global context violence has become "profoundly anti-Hobbesian" (</w:t>
      </w:r>
      <w:proofErr w:type="spellStart"/>
      <w:r w:rsidRPr="007859B6">
        <w:rPr>
          <w:sz w:val="14"/>
        </w:rPr>
        <w:t>Balibar</w:t>
      </w:r>
      <w:proofErr w:type="spellEnd"/>
      <w:r w:rsidRPr="007859B6">
        <w:rPr>
          <w:sz w:val="14"/>
        </w:rPr>
        <w:t xml:space="preserve"> 2001, xi). </w:t>
      </w:r>
      <w:proofErr w:type="spellStart"/>
      <w:r w:rsidRPr="007859B6">
        <w:rPr>
          <w:sz w:val="14"/>
        </w:rPr>
        <w:t>Balibar</w:t>
      </w:r>
      <w:proofErr w:type="spellEnd"/>
      <w:r w:rsidRPr="007859B6">
        <w:rPr>
          <w:sz w:val="14"/>
        </w:rPr>
        <w:t xml:space="preserve"> usefully suggests that the twentieth century history of extreme violence has made it impossible to regard violence as "a structural condition that precedes institutions." Instead, he maintains, "we have had to accept???that extreme violence is not post-historical but actually post-institutional." It "arises from institutions as much as it arises against them" (ibid., xi). Thus, in such popular post-colonial narratives of war as Anil's Ghost, the normalization of violence figures as a forgetting of the institutional entrenchment and historical use of violence as a state-sanctioned political practice. If Ondaatje's novel presents Sri Lanka's war as an "inherently violent" event (Das 1998), it is also an event narrated through the symbolism and logic of archaic primitivism. For example, in the novel's central passage on the nature of human violence, the narrator observes, "The most precisely recorded moments of history lay adjacent to the extreme actions of nature or </w:t>
      </w:r>
      <w:proofErr w:type="spellStart"/>
      <w:r w:rsidRPr="007859B6">
        <w:rPr>
          <w:sz w:val="14"/>
        </w:rPr>
        <w:t>civilisation</w:t>
      </w:r>
      <w:proofErr w:type="spellEnd"/>
      <w:r w:rsidRPr="007859B6">
        <w:rPr>
          <w:sz w:val="14"/>
        </w:rPr>
        <w:t xml:space="preserve"> ???Tectonic slips and brutal human violence provided random time-capsules of unhistorical lives???A dog in Pompeii. A gardener in Hiroshima" (Ondaatje 2002, 55). The symbolic leveling of the arbitrariness of primordial chaos and the apparently ahistorical anarchism of violence create a rhetoric of the archaic that is characteristic, as Nancy argues, of "anything that is properly to be called war" (2000, 128). He convincingly argues that archaic symbolism "indicates that [war] escapes from being part of 'history' understood as the progress of a linear/or cumulative time" and can be rearticulated as no more than a "regrettable" remnant of an earlier age (ibid., 128). In that, Nancy's observation coincides with Hardt and Negri's that </w:t>
      </w:r>
      <w:r w:rsidRPr="007859B6">
        <w:rPr>
          <w:rStyle w:val="StyleUnderline"/>
        </w:rPr>
        <w:t>the "war on terror"</w:t>
      </w:r>
      <w:r w:rsidRPr="007859B6">
        <w:rPr>
          <w:sz w:val="14"/>
        </w:rPr>
        <w:t xml:space="preserve"> employs a medievalist </w:t>
      </w:r>
      <w:r w:rsidRPr="007859B6">
        <w:rPr>
          <w:rStyle w:val="StyleUnderline"/>
        </w:rPr>
        <w:t xml:space="preserve">rhetoric of just and unjust wars </w:t>
      </w:r>
      <w:r w:rsidRPr="007859B6">
        <w:rPr>
          <w:sz w:val="14"/>
        </w:rPr>
        <w:t xml:space="preserve">that </w:t>
      </w:r>
      <w:r w:rsidRPr="007859B6">
        <w:rPr>
          <w:rStyle w:val="StyleUnderline"/>
        </w:rPr>
        <w:t xml:space="preserve">moralizes </w:t>
      </w:r>
      <w:r w:rsidRPr="007859B6">
        <w:rPr>
          <w:sz w:val="14"/>
        </w:rPr>
        <w:t xml:space="preserve">rather than legitimizes the use of </w:t>
      </w:r>
      <w:r w:rsidRPr="007859B6">
        <w:rPr>
          <w:rStyle w:val="StyleUnderline"/>
        </w:rPr>
        <w:t>global violence by putting it outside the realm of reason and critique</w:t>
      </w:r>
      <w:r w:rsidRPr="007859B6">
        <w:rPr>
          <w:sz w:val="14"/>
        </w:rPr>
        <w:t xml:space="preserve">. In Nancy's observation, however, two things are at stake. First, what initially appears to be a postmodern critique of the grand narratives of history in fact demonstrates that a non-linear account of history may lend itself to the transformation of extreme violence into exceptional events. In this way </w:t>
      </w:r>
      <w:r w:rsidRPr="007859B6">
        <w:rPr>
          <w:rStyle w:val="StyleUnderline"/>
        </w:rPr>
        <w:t xml:space="preserve">violence is normalized as a transhistorical category that fails to address the </w:t>
      </w:r>
      <w:r w:rsidRPr="00C74C81">
        <w:rPr>
          <w:rStyle w:val="Emphasis"/>
          <w:highlight w:val="yellow"/>
        </w:rPr>
        <w:t>unequal</w:t>
      </w:r>
      <w:r w:rsidRPr="007859B6">
        <w:rPr>
          <w:rStyle w:val="StyleUnderline"/>
        </w:rPr>
        <w:t xml:space="preserve"> political and economic </w:t>
      </w:r>
      <w:r w:rsidRPr="00C74C81">
        <w:rPr>
          <w:rStyle w:val="Emphasis"/>
          <w:highlight w:val="yellow"/>
        </w:rPr>
        <w:t>relations of power</w:t>
      </w:r>
      <w:r w:rsidRPr="007859B6">
        <w:rPr>
          <w:rStyle w:val="StyleUnderline"/>
        </w:rPr>
        <w:t>, which lie at the heart of global wars.</w:t>
      </w:r>
      <w:r w:rsidRPr="007859B6">
        <w:rPr>
          <w:sz w:val="14"/>
        </w:rPr>
        <w:t xml:space="preserve"> Second, Nancy rightly warns us against treating war as an archaic relic that is "tendentiously effaced in the progress and project of a global humanity" (2000, 128). For not only does war return in the process of negotiating sovereignty on a global and local plane, but the representation of war in terms of archaic images also repeats a </w:t>
      </w:r>
      <w:proofErr w:type="spellStart"/>
      <w:r w:rsidRPr="007859B6">
        <w:rPr>
          <w:sz w:val="14"/>
        </w:rPr>
        <w:t>primordialist</w:t>
      </w:r>
      <w:proofErr w:type="spellEnd"/>
      <w:r w:rsidRPr="007859B6">
        <w:rPr>
          <w:sz w:val="14"/>
        </w:rPr>
        <w:t xml:space="preserve"> explanation of what are structurally new wars. As theorists such as Appadurai and Kaldor have argued, </w:t>
      </w:r>
      <w:r w:rsidRPr="007859B6">
        <w:rPr>
          <w:rStyle w:val="StyleUnderline"/>
        </w:rPr>
        <w:t xml:space="preserve">the </w:t>
      </w:r>
      <w:proofErr w:type="spellStart"/>
      <w:r w:rsidRPr="007859B6">
        <w:rPr>
          <w:rStyle w:val="StyleUnderline"/>
        </w:rPr>
        <w:t>primordialist</w:t>
      </w:r>
      <w:proofErr w:type="spellEnd"/>
      <w:r w:rsidRPr="007859B6">
        <w:rPr>
          <w:rStyle w:val="StyleUnderline"/>
        </w:rPr>
        <w:t xml:space="preserve"> hypothesis of global wars merely reinforces those mass mediated images of global violence that dramatize ethnic wars as pre-modern, tribalist forms of strife</w:t>
      </w:r>
      <w:r w:rsidRPr="007859B6">
        <w:rPr>
          <w:sz w:val="14"/>
        </w:rPr>
        <w:t xml:space="preserve">. Huntington's notion of civilization or "fault-line" wars as communal conflicts born out of the break-up of earlier political formations, demographic changes, and the collision of mutually exclusive religions and civilizations presents the most prominent and politically influential version of a </w:t>
      </w:r>
      <w:proofErr w:type="spellStart"/>
      <w:r w:rsidRPr="007859B6">
        <w:rPr>
          <w:sz w:val="14"/>
        </w:rPr>
        <w:t>primordialist</w:t>
      </w:r>
      <w:proofErr w:type="spellEnd"/>
      <w:r w:rsidRPr="007859B6">
        <w:rPr>
          <w:sz w:val="14"/>
        </w:rPr>
        <w:t xml:space="preserve"> and bipolar conceptualization of global war. In contrast to Huntington's approach, however, the narrative of Anil's Ghost contends that all forms of violence "have come into their comparison" (Ondaatje 2000, 203). Notwithstanding its universalizing impetus, the novel thus insists on the impossibility to think the nation and a new global order outside the technologies of violence and modernity. Indeed, in the novel's narrative it is the suffering of all war victims that "has come into their comparison" and suggests that the new wars breed a culture of violence that shapes everyone's life yet for which no one appears to be accountable. On the one hand, then, the novel's self-critical humanitarian project seeks to initiate a communal and individual process of mourning by naming, and therefore accounting for, in Anil's words, "the unhistorical dead" (ibid, 56). On the other hand, read as its critical investment in the war's politics of complicity, the novel's humanitarian endeavor is countered by the narrator's tendency to articulate violence in archaic and anarchistic terms. For, to revert to the symbolic language of "primitivism and anarchy" and "to treat [the new wars] as natural disasters," as Kaldor observes (2001, 113), designates a common way of dealing with them. </w:t>
      </w:r>
      <w:proofErr w:type="gramStart"/>
      <w:r w:rsidRPr="007859B6">
        <w:rPr>
          <w:sz w:val="14"/>
        </w:rPr>
        <w:t>Thus</w:t>
      </w:r>
      <w:proofErr w:type="gramEnd"/>
      <w:r w:rsidRPr="007859B6">
        <w:rPr>
          <w:sz w:val="14"/>
        </w:rPr>
        <w:t xml:space="preserve"> </w:t>
      </w:r>
      <w:r w:rsidRPr="007859B6">
        <w:rPr>
          <w:rStyle w:val="StyleUnderline"/>
        </w:rPr>
        <w:t xml:space="preserve">the rhetoric of the archaic not merely </w:t>
      </w:r>
      <w:proofErr w:type="spellStart"/>
      <w:r w:rsidRPr="007859B6">
        <w:rPr>
          <w:rStyle w:val="StyleUnderline"/>
        </w:rPr>
        <w:t>dehistoricizes</w:t>
      </w:r>
      <w:proofErr w:type="spellEnd"/>
      <w:r w:rsidRPr="007859B6">
        <w:rPr>
          <w:rStyle w:val="StyleUnderline"/>
        </w:rPr>
        <w:t xml:space="preserve"> violence but contributes to the making of a normative and popular imaginary through which to make global wars thinkable</w:t>
      </w:r>
      <w:r w:rsidRPr="007859B6">
        <w:rPr>
          <w:sz w:val="14"/>
        </w:rPr>
        <w:t xml:space="preserve"> and comprehensible. Thus, their </w:t>
      </w:r>
      <w:r w:rsidRPr="007859B6">
        <w:rPr>
          <w:rStyle w:val="StyleUnderline"/>
        </w:rPr>
        <w:t xml:space="preserve">violent excesses appear to be rooted in </w:t>
      </w:r>
      <w:proofErr w:type="spellStart"/>
      <w:r w:rsidRPr="007859B6">
        <w:rPr>
          <w:rStyle w:val="StyleUnderline"/>
        </w:rPr>
        <w:t>primordialist</w:t>
      </w:r>
      <w:proofErr w:type="spellEnd"/>
      <w:r w:rsidRPr="007859B6">
        <w:rPr>
          <w:rStyle w:val="StyleUnderline"/>
        </w:rPr>
        <w:t xml:space="preserve"> constructions of the failed post-colonial nation-state rather than</w:t>
      </w:r>
      <w:r w:rsidRPr="007859B6">
        <w:rPr>
          <w:sz w:val="14"/>
        </w:rPr>
        <w:t xml:space="preserve"> a phenomenon with </w:t>
      </w:r>
      <w:r w:rsidRPr="007859B6">
        <w:rPr>
          <w:rStyle w:val="StyleUnderline"/>
        </w:rPr>
        <w:t xml:space="preserve">deep-seated roots in the </w:t>
      </w:r>
      <w:r w:rsidRPr="00C74C81">
        <w:rPr>
          <w:rStyle w:val="StyleUnderline"/>
          <w:highlight w:val="yellow"/>
        </w:rPr>
        <w:t xml:space="preserve">global </w:t>
      </w:r>
      <w:r w:rsidRPr="00C74C81">
        <w:rPr>
          <w:rStyle w:val="Emphasis"/>
          <w:highlight w:val="yellow"/>
        </w:rPr>
        <w:t>histories of the present</w:t>
      </w:r>
      <w:r w:rsidRPr="00C74C81">
        <w:rPr>
          <w:rStyle w:val="StyleUnderline"/>
          <w:highlight w:val="yellow"/>
        </w:rPr>
        <w:t xml:space="preserve">. </w:t>
      </w:r>
      <w:r w:rsidRPr="00C74C81">
        <w:rPr>
          <w:rStyle w:val="Emphasis"/>
          <w:highlight w:val="yellow"/>
        </w:rPr>
        <w:t>Such a</w:t>
      </w:r>
      <w:r w:rsidRPr="007859B6">
        <w:rPr>
          <w:rStyle w:val="StyleUnderline"/>
        </w:rPr>
        <w:t xml:space="preserve"> normative </w:t>
      </w:r>
      <w:r w:rsidRPr="00C74C81">
        <w:rPr>
          <w:rStyle w:val="Emphasis"/>
          <w:highlight w:val="yellow"/>
        </w:rPr>
        <w:t>imaginary</w:t>
      </w:r>
      <w:r w:rsidRPr="007859B6">
        <w:rPr>
          <w:rStyle w:val="StyleUnderline"/>
        </w:rPr>
        <w:t xml:space="preserve"> of global war </w:t>
      </w:r>
      <w:r w:rsidRPr="007859B6">
        <w:rPr>
          <w:rStyle w:val="Emphasis"/>
        </w:rPr>
        <w:t xml:space="preserve">is </w:t>
      </w:r>
      <w:r w:rsidRPr="00C74C81">
        <w:rPr>
          <w:rStyle w:val="Emphasis"/>
          <w:highlight w:val="yellow"/>
        </w:rPr>
        <w:t>produced</w:t>
      </w:r>
      <w:r w:rsidRPr="007859B6">
        <w:rPr>
          <w:rStyle w:val="Emphasis"/>
        </w:rPr>
        <w:t xml:space="preserve"> </w:t>
      </w:r>
      <w:r w:rsidRPr="00C74C81">
        <w:rPr>
          <w:rStyle w:val="Emphasis"/>
          <w:highlight w:val="yellow"/>
        </w:rPr>
        <w:t>for the</w:t>
      </w:r>
      <w:r w:rsidRPr="007859B6">
        <w:rPr>
          <w:rStyle w:val="StyleUnderline"/>
        </w:rPr>
        <w:t xml:space="preserve"> Global </w:t>
      </w:r>
      <w:r w:rsidRPr="00C74C81">
        <w:rPr>
          <w:rStyle w:val="Emphasis"/>
          <w:highlight w:val="yellow"/>
        </w:rPr>
        <w:t>North</w:t>
      </w:r>
      <w:r w:rsidRPr="007859B6">
        <w:rPr>
          <w:sz w:val="14"/>
        </w:rPr>
        <w:t xml:space="preserve"> </w:t>
      </w:r>
      <w:proofErr w:type="gramStart"/>
      <w:r w:rsidRPr="007859B6">
        <w:rPr>
          <w:sz w:val="14"/>
        </w:rPr>
        <w:t xml:space="preserve">so as </w:t>
      </w:r>
      <w:r w:rsidRPr="00C74C81">
        <w:rPr>
          <w:rStyle w:val="Emphasis"/>
          <w:highlight w:val="yellow"/>
        </w:rPr>
        <w:t>to</w:t>
      </w:r>
      <w:proofErr w:type="gramEnd"/>
      <w:r w:rsidRPr="00C74C81">
        <w:rPr>
          <w:rStyle w:val="Emphasis"/>
          <w:highlight w:val="yellow"/>
        </w:rPr>
        <w:t xml:space="preserve"> </w:t>
      </w:r>
      <w:proofErr w:type="spellStart"/>
      <w:r w:rsidRPr="00C74C81">
        <w:rPr>
          <w:rStyle w:val="Emphasis"/>
          <w:highlight w:val="yellow"/>
        </w:rPr>
        <w:t>dehistoricize</w:t>
      </w:r>
      <w:proofErr w:type="spellEnd"/>
      <w:r w:rsidRPr="007859B6">
        <w:rPr>
          <w:rStyle w:val="Emphasis"/>
        </w:rPr>
        <w:t xml:space="preserve"> its </w:t>
      </w:r>
      <w:r w:rsidRPr="007859B6">
        <w:rPr>
          <w:rStyle w:val="StyleUnderline"/>
        </w:rPr>
        <w:t xml:space="preserve">own </w:t>
      </w:r>
      <w:r w:rsidRPr="00C74C81">
        <w:rPr>
          <w:rStyle w:val="Emphasis"/>
          <w:highlight w:val="yellow"/>
        </w:rPr>
        <w:t>position in</w:t>
      </w:r>
      <w:r w:rsidRPr="00C74C81">
        <w:rPr>
          <w:rStyle w:val="StyleUnderline"/>
          <w:highlight w:val="yellow"/>
        </w:rPr>
        <w:t xml:space="preserve"> the</w:t>
      </w:r>
      <w:r w:rsidRPr="007859B6">
        <w:rPr>
          <w:rStyle w:val="StyleUnderline"/>
        </w:rPr>
        <w:t xml:space="preserve"> various colonial </w:t>
      </w:r>
      <w:r w:rsidRPr="00C74C81">
        <w:rPr>
          <w:rStyle w:val="Emphasis"/>
          <w:highlight w:val="yellow"/>
        </w:rPr>
        <w:t>processes of nation formation and</w:t>
      </w:r>
      <w:r w:rsidRPr="007859B6">
        <w:rPr>
          <w:rStyle w:val="StyleUnderline"/>
        </w:rPr>
        <w:t xml:space="preserve"> global </w:t>
      </w:r>
      <w:r w:rsidRPr="00C74C81">
        <w:rPr>
          <w:rStyle w:val="Emphasis"/>
          <w:highlight w:val="yellow"/>
        </w:rPr>
        <w:t>economic restructuring</w:t>
      </w:r>
      <w:r w:rsidRPr="007859B6">
        <w:rPr>
          <w:rStyle w:val="StyleUnderline"/>
        </w:rPr>
        <w:t xml:space="preserve"> of the Global South</w:t>
      </w:r>
      <w:r w:rsidRPr="007859B6">
        <w:rPr>
          <w:sz w:val="14"/>
        </w:rPr>
        <w:t xml:space="preserve">. In this way, as Ondaatje's novel equally demonstrates, the Global North can detach itself from the Global South and create the kind of historical and cultural distance needed to accept ultra-objective violence as a normative state of existence. Conceptualizing war as a phenomenon of criminal and anarchistic violence, however, may do more than merely conform to the popular imagination about the chaotic and untamable nature of contemporary warfare. Indeed, anarchistic notions of violence tend to compress the grand narratives and petite </w:t>
      </w:r>
      <w:proofErr w:type="spellStart"/>
      <w:r w:rsidRPr="007859B6">
        <w:rPr>
          <w:sz w:val="14"/>
        </w:rPr>
        <w:t>recits</w:t>
      </w:r>
      <w:proofErr w:type="spellEnd"/>
      <w:r w:rsidRPr="007859B6">
        <w:rPr>
          <w:sz w:val="14"/>
        </w:rPr>
        <w:t xml:space="preserve"> of history into a total, singular present of perpetual uncertainty, fear, and political confusion and generate what the post-colonial anthropologist David Scott sees as Sri Lanka's "</w:t>
      </w:r>
      <w:proofErr w:type="spellStart"/>
      <w:r w:rsidRPr="007859B6">
        <w:rPr>
          <w:sz w:val="14"/>
        </w:rPr>
        <w:t>dehistoricized</w:t>
      </w:r>
      <w:proofErr w:type="spellEnd"/>
      <w:r w:rsidRPr="007859B6">
        <w:rPr>
          <w:sz w:val="14"/>
        </w:rPr>
        <w:t xml:space="preserve">" history. Given the important role the claiming of ancient Sinhalese and Hindu history played in the violent identity politics that drive Sri Lanka's war, Scott suggests that devaluing or </w:t>
      </w:r>
      <w:proofErr w:type="spellStart"/>
      <w:r w:rsidRPr="007859B6">
        <w:rPr>
          <w:sz w:val="14"/>
        </w:rPr>
        <w:t>dehistoricizing</w:t>
      </w:r>
      <w:proofErr w:type="spellEnd"/>
      <w:r w:rsidRPr="007859B6">
        <w:rPr>
          <w:sz w:val="14"/>
        </w:rPr>
        <w:t xml:space="preserve"> history as a founding category of Sri Lanka's narrative of the nation breaks the presumably "natural???link between past identities and the legitimacy of present political claims" (1999, 103). This strategy seems useful because it uncouples Sri Lanka's colonially shaped and glorified Sinhalese past from its present claims to political power. We need to note, however, that, according to Scott, </w:t>
      </w:r>
      <w:proofErr w:type="spellStart"/>
      <w:r w:rsidRPr="007859B6">
        <w:rPr>
          <w:sz w:val="14"/>
        </w:rPr>
        <w:t>dehistoricizing</w:t>
      </w:r>
      <w:proofErr w:type="spellEnd"/>
      <w:r w:rsidRPr="007859B6">
        <w:rPr>
          <w:sz w:val="14"/>
        </w:rPr>
        <w:t xml:space="preserve"> the past does not suggest writing from a historical vacuum. Rather, it refers to a process of denaturalizing and, thus, de-legitimizing the normative narratives of </w:t>
      </w:r>
      <w:proofErr w:type="spellStart"/>
      <w:r w:rsidRPr="007859B6">
        <w:rPr>
          <w:sz w:val="14"/>
        </w:rPr>
        <w:t>ethnicized</w:t>
      </w:r>
      <w:proofErr w:type="spellEnd"/>
      <w:r w:rsidRPr="007859B6">
        <w:rPr>
          <w:sz w:val="14"/>
        </w:rPr>
        <w:t xml:space="preserve"> and racialized narratives of national identity. Anil's Ghost engages in this process of "</w:t>
      </w:r>
      <w:proofErr w:type="spellStart"/>
      <w:r w:rsidRPr="007859B6">
        <w:rPr>
          <w:sz w:val="14"/>
        </w:rPr>
        <w:t>dehistoricizing</w:t>
      </w:r>
      <w:proofErr w:type="spellEnd"/>
      <w:r w:rsidRPr="007859B6">
        <w:rPr>
          <w:sz w:val="14"/>
        </w:rPr>
        <w:t xml:space="preserve">" by foregrounding the fictitious and fragmented, the elusive and ephemeral character of history. Indeed, as the historian Antoinette Burton suggests, the novel offers "a reflection on the continued possibility of History itself as an exclusively western epistemological form" (2003, 40). The latter clearly finds expression in what </w:t>
      </w:r>
      <w:proofErr w:type="spellStart"/>
      <w:r w:rsidRPr="007859B6">
        <w:rPr>
          <w:sz w:val="14"/>
        </w:rPr>
        <w:t>Sarath's</w:t>
      </w:r>
      <w:proofErr w:type="spellEnd"/>
      <w:r w:rsidRPr="007859B6">
        <w:rPr>
          <w:sz w:val="14"/>
        </w:rPr>
        <w:t xml:space="preserve"> brother, Gamini, condemns as "the last two hundred years of Western political writing" (Ondaatje 2000, 285). Steeped in the imperial project of the West, </w:t>
      </w:r>
      <w:r w:rsidRPr="007859B6">
        <w:rPr>
          <w:sz w:val="16"/>
          <w:szCs w:val="16"/>
        </w:rPr>
        <w:t xml:space="preserve">such writing is facilitated by and serves to erase the figure of the non-European cultural Other </w:t>
      </w:r>
      <w:proofErr w:type="gramStart"/>
      <w:r w:rsidRPr="007859B6">
        <w:rPr>
          <w:sz w:val="16"/>
          <w:szCs w:val="16"/>
        </w:rPr>
        <w:t>in order to</w:t>
      </w:r>
      <w:proofErr w:type="gramEnd"/>
      <w:r w:rsidRPr="007859B6">
        <w:rPr>
          <w:sz w:val="16"/>
          <w:szCs w:val="16"/>
        </w:rPr>
        <w:t xml:space="preserve"> produce and maintain what Jacques Derrida famously called the "white mythology" (1982, 207) of Western metaphysics. The novel usefully extends its reading of violence into a related critique of knowledge production, so that the latter becomes legible as being complicit in the production of perpetual violence and war</w:t>
      </w:r>
      <w:r w:rsidRPr="007859B6">
        <w:rPr>
          <w:sz w:val="14"/>
        </w:rPr>
        <w:t xml:space="preserve">. This critique is perhaps most articulated through the character of </w:t>
      </w:r>
      <w:proofErr w:type="spellStart"/>
      <w:r w:rsidRPr="007859B6">
        <w:rPr>
          <w:sz w:val="14"/>
        </w:rPr>
        <w:t>Palipana</w:t>
      </w:r>
      <w:proofErr w:type="spellEnd"/>
      <w:r w:rsidRPr="007859B6">
        <w:rPr>
          <w:sz w:val="14"/>
        </w:rPr>
        <w:t xml:space="preserve">, </w:t>
      </w:r>
      <w:proofErr w:type="spellStart"/>
      <w:r w:rsidRPr="007859B6">
        <w:rPr>
          <w:sz w:val="14"/>
        </w:rPr>
        <w:t>Sarath's</w:t>
      </w:r>
      <w:proofErr w:type="spellEnd"/>
      <w:r w:rsidRPr="007859B6">
        <w:rPr>
          <w:sz w:val="14"/>
        </w:rPr>
        <w:t xml:space="preserve"> teacher and Sri Lanka's formerly renowned but now fallen anthropologist. Once an agent of Sri Lanka's anti-colonial liberation movement, </w:t>
      </w:r>
      <w:proofErr w:type="spellStart"/>
      <w:r w:rsidRPr="007859B6">
        <w:rPr>
          <w:sz w:val="14"/>
        </w:rPr>
        <w:t>Palipana</w:t>
      </w:r>
      <w:proofErr w:type="spellEnd"/>
      <w:r w:rsidRPr="007859B6">
        <w:rPr>
          <w:sz w:val="14"/>
        </w:rPr>
        <w:t xml:space="preserve"> represents the generation of cultural nationalist who sought history and national identity in an essentially Sinhalese culture and natural environment. Rather than employing empirical and colonial methods of knowledge production and historiography, </w:t>
      </w:r>
      <w:proofErr w:type="spellStart"/>
      <w:r w:rsidRPr="007859B6">
        <w:rPr>
          <w:sz w:val="14"/>
        </w:rPr>
        <w:t>Palipana</w:t>
      </w:r>
      <w:proofErr w:type="spellEnd"/>
      <w:r w:rsidRPr="007859B6">
        <w:rPr>
          <w:sz w:val="14"/>
        </w:rPr>
        <w:t xml:space="preserve"> had left the path of scientific objectivity, tinkered with translations of historical texts, and "approached runes???with the pragmatic awareness of locally inherited skills" (Ondaatje 2000, 82) until "the unprovable truth emerged" (ibid., 83). Now, years after his fall from scientific grace, </w:t>
      </w:r>
      <w:proofErr w:type="spellStart"/>
      <w:r w:rsidRPr="007859B6">
        <w:rPr>
          <w:sz w:val="14"/>
        </w:rPr>
        <w:t>Palipana</w:t>
      </w:r>
      <w:proofErr w:type="spellEnd"/>
      <w:r w:rsidRPr="007859B6">
        <w:rPr>
          <w:sz w:val="14"/>
        </w:rPr>
        <w:t xml:space="preserve"> lives the life of an ascetic, following the "strict principles of" a "sixth-century sect of monks" (ibid., 84). To him, history and nature have become one, for "all history was filled with sunlight, every hollow was filled with rain" (ibid., 84). Yet, Ondaatje's construction of </w:t>
      </w:r>
      <w:proofErr w:type="spellStart"/>
      <w:r w:rsidRPr="007859B6">
        <w:rPr>
          <w:sz w:val="14"/>
        </w:rPr>
        <w:t>Palipana</w:t>
      </w:r>
      <w:proofErr w:type="spellEnd"/>
      <w:r w:rsidRPr="007859B6">
        <w:rPr>
          <w:sz w:val="14"/>
        </w:rPr>
        <w:t xml:space="preserve"> and his account of the eye-painting ritual of a Buddha statue ??? a ritual that assumes a central place in the novel's cosmopolitan vision of artisanship as a practice of cultural and religious syncretism in the service of post-conflict community building ??? are themselves built on </w:t>
      </w:r>
      <w:proofErr w:type="gramStart"/>
      <w:r w:rsidRPr="007859B6">
        <w:rPr>
          <w:sz w:val="14"/>
        </w:rPr>
        <w:t>a number of</w:t>
      </w:r>
      <w:proofErr w:type="gramEnd"/>
      <w:r w:rsidRPr="007859B6">
        <w:rPr>
          <w:sz w:val="14"/>
        </w:rPr>
        <w:t xml:space="preserve"> historical texts listed in the novel's "Acknowledgment" section. As Antoinette Burton astutely observes, "the orientalism of some of the texts on Ondaatje's list is astonishing, a phenomenon which suggests the ongoing suppleness of 'history' as an instrument of political critique and ideological intervention" (2003, 50). Rather than effectively "</w:t>
      </w:r>
      <w:proofErr w:type="spellStart"/>
      <w:r w:rsidRPr="007859B6">
        <w:rPr>
          <w:sz w:val="14"/>
        </w:rPr>
        <w:t>dehistorizing</w:t>
      </w:r>
      <w:proofErr w:type="spellEnd"/>
      <w:r w:rsidRPr="007859B6">
        <w:rPr>
          <w:sz w:val="14"/>
        </w:rPr>
        <w:t xml:space="preserve">" the character of </w:t>
      </w:r>
      <w:proofErr w:type="spellStart"/>
      <w:r w:rsidRPr="007859B6">
        <w:rPr>
          <w:sz w:val="14"/>
        </w:rPr>
        <w:t>Palipana</w:t>
      </w:r>
      <w:proofErr w:type="spellEnd"/>
      <w:r w:rsidRPr="007859B6">
        <w:rPr>
          <w:sz w:val="14"/>
        </w:rPr>
        <w:t xml:space="preserve">, then, Ondaatje bases this character and the eye-painting ceremony on a central Sri Lankan modernist text, </w:t>
      </w:r>
      <w:proofErr w:type="spellStart"/>
      <w:r w:rsidRPr="007859B6">
        <w:rPr>
          <w:sz w:val="14"/>
        </w:rPr>
        <w:t>Ananada</w:t>
      </w:r>
      <w:proofErr w:type="spellEnd"/>
      <w:r w:rsidRPr="007859B6">
        <w:rPr>
          <w:sz w:val="14"/>
        </w:rPr>
        <w:t xml:space="preserve"> K. Coomaraswamy's Mediaeval Sinhalese Art (1908/1956). </w:t>
      </w:r>
      <w:proofErr w:type="spellStart"/>
      <w:proofErr w:type="gramStart"/>
      <w:r w:rsidRPr="007859B6">
        <w:rPr>
          <w:sz w:val="14"/>
        </w:rPr>
        <w:t>Cont</w:t>
      </w:r>
      <w:proofErr w:type="spellEnd"/>
      <w:r w:rsidRPr="007859B6">
        <w:rPr>
          <w:sz w:val="14"/>
        </w:rPr>
        <w:t xml:space="preserve">  For</w:t>
      </w:r>
      <w:proofErr w:type="gramEnd"/>
      <w:r w:rsidRPr="007859B6">
        <w:rPr>
          <w:sz w:val="14"/>
        </w:rPr>
        <w:t xml:space="preserve"> Hardt and Negri, then, the state of exception functions as the universal condition and legitimization of global civil war, while positioning the United States as a global power, which transforms war "into the primary organizing principle of society" (2004, 12). They rightly observe that the state of exception blurs the boundaries between peace and war, </w:t>
      </w:r>
      <w:proofErr w:type="gramStart"/>
      <w:r w:rsidRPr="007859B6">
        <w:rPr>
          <w:sz w:val="14"/>
        </w:rPr>
        <w:t>violence</w:t>
      </w:r>
      <w:proofErr w:type="gramEnd"/>
      <w:r w:rsidRPr="007859B6">
        <w:rPr>
          <w:sz w:val="14"/>
        </w:rPr>
        <w:t xml:space="preserve"> and mediation. Yet, curiously enough, Hardt and Negri's understanding of the state of exception largely emphasizes the concept's regulatory and pragmatic politics, so that the United States emerges as a sovereign power on grounds of its ability to decide on the state of exception. By exempting itself from international law and courts of law, protecting its military from being subjected to international control, allowing preemptive strikes, and engaging in torture and illegal detention (ibid., 8), the United States instrumentalizes and maintains war as a state of exception in the name of global security and thus seeks to consolidate its hegemonic role within Empire. Although Hardt and Negri openly disagree with Agamben's reading of the state of exception as defining "power itself as a 'monopoly of violence' " (2004, 364), it seems to me that Agamben's theory of the state of exception, as put forward in Homo </w:t>
      </w:r>
      <w:proofErr w:type="spellStart"/>
      <w:r w:rsidRPr="007859B6">
        <w:rPr>
          <w:sz w:val="14"/>
        </w:rPr>
        <w:t>Sacer</w:t>
      </w:r>
      <w:proofErr w:type="spellEnd"/>
      <w:r w:rsidRPr="007859B6">
        <w:rPr>
          <w:sz w:val="14"/>
        </w:rPr>
        <w:t xml:space="preserve"> rather than in States of Exception, might be usefully read alongside Hardt and Negri's crucial claim that global civil war as well as resistance movements depend on the "production of subjectivity" through immaterial </w:t>
      </w:r>
      <w:proofErr w:type="spellStart"/>
      <w:r w:rsidRPr="007859B6">
        <w:rPr>
          <w:sz w:val="14"/>
        </w:rPr>
        <w:t>labour</w:t>
      </w:r>
      <w:proofErr w:type="spellEnd"/>
      <w:r w:rsidRPr="007859B6">
        <w:rPr>
          <w:sz w:val="14"/>
        </w:rPr>
        <w:t xml:space="preserve"> (2000, 66). What this argument overlooks </w:t>
      </w:r>
      <w:proofErr w:type="gramStart"/>
      <w:r w:rsidRPr="007859B6">
        <w:rPr>
          <w:sz w:val="14"/>
        </w:rPr>
        <w:t>is</w:t>
      </w:r>
      <w:proofErr w:type="gramEnd"/>
      <w:r w:rsidRPr="007859B6">
        <w:rPr>
          <w:sz w:val="14"/>
        </w:rPr>
        <w:t xml:space="preserve"> that, according to Agamben, the state of exception constitutes an abject space or "a zone of indistinction between outside and inside, exclusion and inclusion" (1998, 181), where subjectivity enters a political and legal order solely on grounds of its exclusion. Moreover, the sovereign ??? albeit a nation, sovereign power, or global network of power ??? can only transform the rule of law into the force of law by suspending the legal system from a position that is simultaneously inside and outside the law. Through these mechanisms of exclusion and contradiction, subjectivity is not so much created as it is deprived of its social and political relationships. Thus the "</w:t>
      </w:r>
      <w:proofErr w:type="spellStart"/>
      <w:r w:rsidRPr="007859B6">
        <w:rPr>
          <w:sz w:val="14"/>
        </w:rPr>
        <w:t>originary</w:t>
      </w:r>
      <w:proofErr w:type="spellEnd"/>
      <w:r w:rsidRPr="007859B6">
        <w:rPr>
          <w:sz w:val="14"/>
        </w:rPr>
        <w:t xml:space="preserve"> activity" of global civil war is the violent conflation of political and social relationship and thereby the "production of bare life" (ibid., 83), of life that need not be accounted for, as is the case with the civilian casualties of the US-led war against Iraq. The state of exception, however, also figures as a prominent concept in post-colonial theory, for it raises questions not only about the ways in which we configure the human but also how we understand imperial or global war.  In 1940, Benjamin famously wrote, "the tradition of the oppressed teaches us that the 'state of emergency' in which we live is not the exception but the rule. We must attain to a conception of history that is in keeping with this insight" (1968, 257). Benjamin's statement, as </w:t>
      </w:r>
      <w:proofErr w:type="spellStart"/>
      <w:r w:rsidRPr="007859B6">
        <w:rPr>
          <w:sz w:val="14"/>
        </w:rPr>
        <w:t>Homi</w:t>
      </w:r>
      <w:proofErr w:type="spellEnd"/>
      <w:r w:rsidRPr="007859B6">
        <w:rPr>
          <w:sz w:val="14"/>
        </w:rPr>
        <w:t xml:space="preserve"> Bhabha reminds </w:t>
      </w:r>
      <w:proofErr w:type="gramStart"/>
      <w:r w:rsidRPr="007859B6">
        <w:rPr>
          <w:sz w:val="14"/>
        </w:rPr>
        <w:t>us</w:t>
      </w:r>
      <w:proofErr w:type="gramEnd"/>
      <w:r w:rsidRPr="007859B6">
        <w:rPr>
          <w:sz w:val="14"/>
        </w:rPr>
        <w:t xml:space="preserve"> half a century later in his essay "Interrogating Identity," can be usefully advanced for a critical analysis of the dialectical ??? if not revolutionary ??? relationship between oppression, violence, and anti-colonial historiography. Indeed, "the state of emergency," as Bhabha says, "is also always a state of emergence" (1994, 41). Read in the context of today's global state of exception, namely the recurrence and intensification of ethnic civil wars across the globe and the coincidence of democratic and totalitarian forms of political rule, Bhabha's statement entails </w:t>
      </w:r>
      <w:proofErr w:type="gramStart"/>
      <w:r w:rsidRPr="007859B6">
        <w:rPr>
          <w:sz w:val="14"/>
        </w:rPr>
        <w:t>a number of</w:t>
      </w:r>
      <w:proofErr w:type="gramEnd"/>
      <w:r w:rsidRPr="007859B6">
        <w:rPr>
          <w:sz w:val="14"/>
        </w:rPr>
        <w:t xml:space="preserve"> risks and suggestions for a post-colonial historiography of global civil war. First, Bhabha's notion of emergency/emergence reflects his critical reading of Fanon's vision of national identity and thus reconsiders the state of emergency as a possible site of "the occult instability where the people dwell" (Fanon 1963, 227) and give birth to popular movements of national liberation. In this context, the state of exception might be understood as both constitutive to the alienation that is intrinsic to liberation movements and instrumental for a radical euphoria and excessive hope that create and </w:t>
      </w:r>
      <w:proofErr w:type="spellStart"/>
      <w:r w:rsidRPr="007859B6">
        <w:rPr>
          <w:sz w:val="14"/>
        </w:rPr>
        <w:t>spectralize</w:t>
      </w:r>
      <w:proofErr w:type="spellEnd"/>
      <w:r w:rsidRPr="007859B6">
        <w:rPr>
          <w:sz w:val="14"/>
        </w:rPr>
        <w:t xml:space="preserve"> the post-colonial nation-state as a deferred promise of decolonization. It is through this perspective that we can critically evaluate Hardt and Negri's endorsement of what they call "democratic violence" (2004, 344). This kind of violence, they argue, belongs to the multitude. It is neither creative nor revolutionary but used on political rather than moral grounds. When organized horizontally, according to democratic principles of decision making, democratic violence serves as a means of defending "the accomplishments" of "political and social transformation" (ibid., 344). Notwithstanding the concept's romantic and utopian inflections, democratic violence also derives from Hardt and Negri's earlier argument that "the great wars of liberation are (or should be) oriented ultimately toward a 'war against war,' that is, an active effort to destroy the regime of violence that perpetuates our state of war and supports the systems of inequality and oppression." This, they conclude, is "a condition necessary for realizing the democracy of the multitude" (ibid., 67). In one quick stroke, Hardt and Negri move anti-colonial liberation wars into their post-national paradigm of Empire and divest them of their cultural and historical particularities. Moreover, translating explicitly national liberation movements into a universalizing narrative of global pacifism precludes a critique of violence within its </w:t>
      </w:r>
      <w:proofErr w:type="gramStart"/>
      <w:r w:rsidRPr="007859B6">
        <w:rPr>
          <w:sz w:val="14"/>
        </w:rPr>
        <w:t>particular historical</w:t>
      </w:r>
      <w:proofErr w:type="gramEnd"/>
      <w:r w:rsidRPr="007859B6">
        <w:rPr>
          <w:sz w:val="14"/>
        </w:rPr>
        <w:t xml:space="preserve"> and philosophical formation. In contrast, </w:t>
      </w:r>
      <w:r w:rsidRPr="007859B6">
        <w:rPr>
          <w:rStyle w:val="StyleUnderline"/>
        </w:rPr>
        <w:t xml:space="preserve">a post-colonial analysis of global war must tease out the intersections between the ways in which racialized violence constitutes colonial and post-colonial processes of </w:t>
      </w:r>
      <w:r w:rsidRPr="00C74C81">
        <w:rPr>
          <w:rStyle w:val="Emphasis"/>
          <w:highlight w:val="yellow"/>
        </w:rPr>
        <w:t>nation formation</w:t>
      </w:r>
      <w:r w:rsidRPr="007859B6">
        <w:rPr>
          <w:rStyle w:val="StyleUnderline"/>
        </w:rPr>
        <w:t xml:space="preserve"> and helps construct an absolute enemy through which to legitimize global war and to abdicate responsibility for the dehumanizing effects of global economic restructuring</w:t>
      </w:r>
      <w:r w:rsidRPr="007859B6">
        <w:rPr>
          <w:sz w:val="14"/>
        </w:rPr>
        <w:t xml:space="preserve">. Second, while Bhabha's pun is symptomatic of the resisting properties that he sees as operative in the various practices of colonial ambiguity, it also, despite Benjamin's opinion, draws attention to the possibility that oppression alters the linear flow of Western history and challenges "the transparency of social reality, as a pre-given image of human knowledge" (Bhabha 1994, 41). Here, Bhabha rightfully asks to what extent do states of emergency or acts of extreme violence constitute a historical rupture and, more importantly, call into question the nature of the human subject. It is at this point that a post-colonial reading of the state of exception fruitfully coincides with Agamben's notion of exception. For in both cases, </w:t>
      </w:r>
      <w:r w:rsidRPr="007859B6">
        <w:rPr>
          <w:rStyle w:val="StyleUnderline"/>
        </w:rPr>
        <w:t xml:space="preserve">the focus of inquiry is the construction of disposable life through the logic of </w:t>
      </w:r>
      <w:proofErr w:type="spellStart"/>
      <w:r w:rsidRPr="007859B6">
        <w:rPr>
          <w:rStyle w:val="StyleUnderline"/>
        </w:rPr>
        <w:t>necropower</w:t>
      </w:r>
      <w:proofErr w:type="spellEnd"/>
      <w:r w:rsidRPr="007859B6">
        <w:rPr>
          <w:rStyle w:val="StyleUnderline"/>
        </w:rPr>
        <w:t xml:space="preserve"> and the collapse of social and political relationships that enable the exercise of particularly racialized forms of violence, including torture and disappearances</w:t>
      </w:r>
      <w:r w:rsidRPr="007859B6">
        <w:rPr>
          <w:sz w:val="14"/>
        </w:rPr>
        <w:t xml:space="preserve">. Third, Bhabha's notion of the double movement of emergency and emergence envisions an anti-colonialist historiography in terms of a dialectical process of perpetual transformation. It is at this point, however, that the coupling of emergency or exception and emergence becomes problematic for at least two reasons. First, </w:t>
      </w:r>
      <w:r w:rsidRPr="007859B6">
        <w:rPr>
          <w:rStyle w:val="StyleUnderline"/>
        </w:rPr>
        <w:t xml:space="preserve">combining both terms prematurely </w:t>
      </w:r>
      <w:proofErr w:type="gramStart"/>
      <w:r w:rsidRPr="007859B6">
        <w:rPr>
          <w:rStyle w:val="StyleUnderline"/>
        </w:rPr>
        <w:t>translates</w:t>
      </w:r>
      <w:proofErr w:type="gramEnd"/>
      <w:r w:rsidRPr="007859B6">
        <w:rPr>
          <w:rStyle w:val="StyleUnderline"/>
        </w:rPr>
        <w:t xml:space="preserve"> the violence of the political event into that of metaphor and risks erasing the micro- or quotidian narratives of violence</w:t>
      </w:r>
      <w:r w:rsidRPr="007859B6">
        <w:rPr>
          <w:sz w:val="14"/>
        </w:rPr>
        <w:t xml:space="preserve"> ??? such as </w:t>
      </w:r>
      <w:proofErr w:type="spellStart"/>
      <w:r w:rsidRPr="007859B6">
        <w:rPr>
          <w:sz w:val="14"/>
        </w:rPr>
        <w:t>Arasanayagam's</w:t>
      </w:r>
      <w:proofErr w:type="spellEnd"/>
      <w:r w:rsidRPr="007859B6">
        <w:rPr>
          <w:sz w:val="14"/>
        </w:rPr>
        <w:t xml:space="preserve"> account of war ??? </w:t>
      </w:r>
      <w:r w:rsidRPr="007859B6">
        <w:rPr>
          <w:rStyle w:val="StyleUnderline"/>
        </w:rPr>
        <w:t>that both legitimate and are perpetuated by political and social states of emergency</w:t>
      </w:r>
      <w:r w:rsidRPr="007859B6">
        <w:rPr>
          <w:sz w:val="14"/>
        </w:rPr>
        <w:t xml:space="preserve">. </w:t>
      </w:r>
      <w:proofErr w:type="gramStart"/>
      <w:r w:rsidRPr="007859B6">
        <w:rPr>
          <w:sz w:val="14"/>
        </w:rPr>
        <w:t>In order to</w:t>
      </w:r>
      <w:proofErr w:type="gramEnd"/>
      <w:r w:rsidRPr="007859B6">
        <w:rPr>
          <w:sz w:val="14"/>
        </w:rPr>
        <w:t xml:space="preserve"> examine the relationship between global and communal forms of violence, a critical practice of post-colonial studies, I suggest, must reassess the term "transformation" and, concurrently, the assumption that acts of extreme global violence can be advanced in the service of "making history" (</w:t>
      </w:r>
      <w:proofErr w:type="spellStart"/>
      <w:r w:rsidRPr="007859B6">
        <w:rPr>
          <w:sz w:val="14"/>
        </w:rPr>
        <w:t>Balibar</w:t>
      </w:r>
      <w:proofErr w:type="spellEnd"/>
      <w:r w:rsidRPr="007859B6">
        <w:rPr>
          <w:sz w:val="14"/>
        </w:rPr>
        <w:t xml:space="preserve"> 2001, 26). In other words, if, as Hannah Arendt argues, there has been a historical "reluctance to deal with violence as a separate phenomenon in its own right" (2002, 25), it is time to examine the possibility of employing post-colonial studies in the service of a non-dialectical critique of global war. This kind of critique must ask to what extent those on whose bodies extreme violence was exercised are a priori excluded from articulating any transformative theory of violence. How, in other words, does bare life ??? </w:t>
      </w:r>
      <w:proofErr w:type="gramStart"/>
      <w:r w:rsidRPr="007859B6">
        <w:rPr>
          <w:sz w:val="14"/>
        </w:rPr>
        <w:t>if at all possible</w:t>
      </w:r>
      <w:proofErr w:type="gramEnd"/>
      <w:r w:rsidRPr="007859B6">
        <w:rPr>
          <w:sz w:val="14"/>
        </w:rPr>
        <w:t xml:space="preserve"> ??? attain the status of subjectivity within the dehumanizing logic of exception or global civil war? Fourth, like Bhabha, </w:t>
      </w:r>
      <w:r w:rsidRPr="007859B6">
        <w:rPr>
          <w:rStyle w:val="StyleUnderline"/>
        </w:rPr>
        <w:t xml:space="preserve">we need to take seriously Benjamin's insight into the </w:t>
      </w:r>
      <w:r w:rsidRPr="00C74C81">
        <w:rPr>
          <w:rStyle w:val="Emphasis"/>
          <w:highlight w:val="yellow"/>
        </w:rPr>
        <w:t>intrinsic relationship</w:t>
      </w:r>
      <w:r w:rsidRPr="007859B6">
        <w:rPr>
          <w:rStyle w:val="StyleUnderline"/>
        </w:rPr>
        <w:t xml:space="preserve"> between violence and the conceptualization of </w:t>
      </w:r>
      <w:r w:rsidRPr="00DC05CC">
        <w:rPr>
          <w:rStyle w:val="Emphasis"/>
          <w:highlight w:val="yellow"/>
        </w:rPr>
        <w:t>history</w:t>
      </w:r>
      <w:r w:rsidRPr="007859B6">
        <w:rPr>
          <w:sz w:val="14"/>
        </w:rPr>
        <w:t xml:space="preserve">. Notwithstanding Bhabha's pivotal argument that the violence of a "unitary notion of history" generates a "unitary," and therefore extremely violent, "concept of man" (1994, 42), I wish to caution, alongside Benjamin's analysis of fascism, that </w:t>
      </w:r>
      <w:r w:rsidRPr="007859B6">
        <w:rPr>
          <w:rStyle w:val="StyleUnderline"/>
        </w:rPr>
        <w:t>what enables today's global civil war is that even "its opponents treat it as a historical norm"</w:t>
      </w:r>
      <w:r w:rsidRPr="007859B6">
        <w:rPr>
          <w:sz w:val="14"/>
        </w:rPr>
        <w:t xml:space="preserve"> (Benjamin 1968, 257). What is at stake, then, in dominant as well as critical narratives of global civil war is their representation as natural rather than political phenomena, and the acceptance of globalization as a political fait accompli. </w:t>
      </w:r>
      <w:proofErr w:type="gramStart"/>
      <w:r w:rsidRPr="007859B6">
        <w:rPr>
          <w:sz w:val="14"/>
        </w:rPr>
        <w:t>Both of these</w:t>
      </w:r>
      <w:proofErr w:type="gramEnd"/>
      <w:r w:rsidRPr="007859B6">
        <w:rPr>
          <w:sz w:val="14"/>
        </w:rPr>
        <w:t xml:space="preserve"> aspects, I believe, contribute to the proliferation of </w:t>
      </w:r>
      <w:proofErr w:type="spellStart"/>
      <w:r w:rsidRPr="007859B6">
        <w:rPr>
          <w:sz w:val="14"/>
        </w:rPr>
        <w:t>dehistoricized</w:t>
      </w:r>
      <w:proofErr w:type="spellEnd"/>
      <w:r w:rsidRPr="007859B6">
        <w:rPr>
          <w:sz w:val="14"/>
        </w:rPr>
        <w:t xml:space="preserve"> concepts of the global increase of racialized violence and war. It seems to me, however, that </w:t>
      </w:r>
      <w:r w:rsidRPr="007859B6">
        <w:rPr>
          <w:rStyle w:val="StyleUnderline"/>
        </w:rPr>
        <w:t>the enormous rise of violence inflicted by global civil wars requires a post-colonial historiography and critique of global war that questions notions of history based on cultural fragmentation, rupture, and totalization</w:t>
      </w:r>
      <w:r w:rsidRPr="007859B6">
        <w:rPr>
          <w:sz w:val="14"/>
        </w:rPr>
        <w:t xml:space="preserve">. Instead, </w:t>
      </w:r>
      <w:r w:rsidRPr="007859B6">
        <w:rPr>
          <w:rStyle w:val="StyleUnderline"/>
        </w:rPr>
        <w:t>such a historiography must seek out patterns of connection and connectivity</w:t>
      </w:r>
      <w:r w:rsidRPr="007859B6">
        <w:rPr>
          <w:sz w:val="14"/>
        </w:rPr>
        <w:t xml:space="preserve">. But more importantly, as I have argued in this paper, </w:t>
      </w:r>
      <w:r w:rsidRPr="007859B6">
        <w:rPr>
          <w:rStyle w:val="StyleUnderline"/>
        </w:rPr>
        <w:t>it must</w:t>
      </w:r>
      <w:r w:rsidRPr="007859B6">
        <w:rPr>
          <w:sz w:val="14"/>
        </w:rPr>
        <w:t xml:space="preserve"> trace the post-colonial moment of global civil war </w:t>
      </w:r>
      <w:r w:rsidRPr="007859B6">
        <w:rPr>
          <w:rStyle w:val="StyleUnderline"/>
        </w:rPr>
        <w:t>and</w:t>
      </w:r>
      <w:r w:rsidRPr="007859B6">
        <w:rPr>
          <w:sz w:val="14"/>
        </w:rPr>
        <w:t xml:space="preserve"> begin to </w:t>
      </w:r>
      <w:r w:rsidRPr="007859B6">
        <w:rPr>
          <w:rStyle w:val="StyleUnderline"/>
        </w:rPr>
        <w:t xml:space="preserve">read contemporary war through the interconnected </w:t>
      </w:r>
      <w:proofErr w:type="spellStart"/>
      <w:r w:rsidRPr="007859B6">
        <w:rPr>
          <w:rStyle w:val="StyleUnderline"/>
        </w:rPr>
        <w:t>necropolitics</w:t>
      </w:r>
      <w:proofErr w:type="spellEnd"/>
      <w:r w:rsidRPr="007859B6">
        <w:rPr>
          <w:rStyle w:val="StyleUnderline"/>
        </w:rPr>
        <w:t xml:space="preserve"> of global and imperial warfare</w:t>
      </w:r>
      <w:r w:rsidRPr="007859B6">
        <w:rPr>
          <w:sz w:val="14"/>
        </w:rPr>
        <w:t xml:space="preserve">. Thus, to understand the logic and practice of global war we need to develop a greater understanding precisely of those civil wars and national liberation wars that do not appear to threaten the new global order. Furthermore, a post-colonial critique of global civil war should facilitate the decoding and rescripting of both the normalizing narratives and racialized embodiment of global civil warfare. </w:t>
      </w:r>
    </w:p>
    <w:p w14:paraId="68BD9331" w14:textId="77777777" w:rsidR="005F1CAD" w:rsidRPr="007859B6" w:rsidRDefault="005F1CAD" w:rsidP="005F1CAD">
      <w:pPr>
        <w:pStyle w:val="Heading4"/>
        <w:rPr>
          <w:rFonts w:cs="Times New Roman"/>
        </w:rPr>
      </w:pPr>
      <w:r w:rsidRPr="007859B6">
        <w:rPr>
          <w:rFonts w:cs="Times New Roman"/>
        </w:rPr>
        <w:t xml:space="preserve">The </w:t>
      </w:r>
      <w:r>
        <w:rPr>
          <w:rFonts w:cs="Times New Roman"/>
        </w:rPr>
        <w:t>a</w:t>
      </w:r>
      <w:r w:rsidRPr="007859B6">
        <w:rPr>
          <w:rFonts w:cs="Times New Roman"/>
        </w:rPr>
        <w:t xml:space="preserve">lternative is to </w:t>
      </w:r>
      <w:r w:rsidRPr="007859B6">
        <w:rPr>
          <w:rFonts w:cs="Times New Roman"/>
          <w:u w:val="single"/>
        </w:rPr>
        <w:t>decolonize water</w:t>
      </w:r>
    </w:p>
    <w:p w14:paraId="4BC4A2C1" w14:textId="77777777" w:rsidR="005F1CAD" w:rsidRPr="007859B6" w:rsidRDefault="005F1CAD" w:rsidP="005F1CAD">
      <w:bookmarkStart w:id="0" w:name="_Hlk71617551"/>
      <w:r w:rsidRPr="007859B6">
        <w:rPr>
          <w:rStyle w:val="Style13ptBold"/>
        </w:rPr>
        <w:t>Wilson 19</w:t>
      </w:r>
      <w:r w:rsidRPr="007859B6">
        <w:t xml:space="preserve"> (Nicole Wilson, PhD in Resource Management @ U BC, MS @ Cornell, et al, “Re-Theorizing Politics in Water Governance,” </w:t>
      </w:r>
      <w:r w:rsidRPr="007859B6">
        <w:rPr>
          <w:i/>
          <w:iCs/>
        </w:rPr>
        <w:t>Water</w:t>
      </w:r>
      <w:r w:rsidRPr="007859B6">
        <w:t>, 11)</w:t>
      </w:r>
      <w:bookmarkEnd w:id="0"/>
    </w:p>
    <w:p w14:paraId="51A4ABCA" w14:textId="77777777" w:rsidR="005F1CAD" w:rsidRPr="00DF5426" w:rsidRDefault="005F1CAD" w:rsidP="005F1CAD">
      <w:pPr>
        <w:rPr>
          <w:u w:val="single"/>
        </w:rPr>
      </w:pPr>
      <w:r w:rsidRPr="007859B6">
        <w:rPr>
          <w:sz w:val="16"/>
        </w:rPr>
        <w:t xml:space="preserve">The diverse understandings, constituencies and interests that surround water can be neglected, further erased, or oversimplified when water governance actors assume what normative and shared understandings of water are [2]. Feminist scholarship, </w:t>
      </w:r>
      <w:r w:rsidRPr="007859B6">
        <w:rPr>
          <w:rStyle w:val="StyleUnderline"/>
        </w:rPr>
        <w:t xml:space="preserve">Indigenous theorists, and political ecologists have </w:t>
      </w:r>
      <w:r w:rsidRPr="00C74C81">
        <w:rPr>
          <w:rStyle w:val="Emphasis"/>
          <w:highlight w:val="yellow"/>
        </w:rPr>
        <w:t>contribute</w:t>
      </w:r>
      <w:r w:rsidRPr="00C74C81">
        <w:rPr>
          <w:sz w:val="16"/>
          <w:highlight w:val="yellow"/>
        </w:rPr>
        <w:t>d</w:t>
      </w:r>
      <w:r w:rsidRPr="007859B6">
        <w:rPr>
          <w:sz w:val="16"/>
        </w:rPr>
        <w:t xml:space="preserve"> </w:t>
      </w:r>
      <w:r w:rsidRPr="007859B6">
        <w:rPr>
          <w:rStyle w:val="StyleUnderline"/>
        </w:rPr>
        <w:t xml:space="preserve">valuable frameworks and analytics </w:t>
      </w:r>
      <w:r w:rsidRPr="007859B6">
        <w:rPr>
          <w:sz w:val="16"/>
        </w:rPr>
        <w:t>to</w:t>
      </w:r>
      <w:r w:rsidRPr="007859B6">
        <w:rPr>
          <w:rStyle w:val="StyleUnderline"/>
        </w:rPr>
        <w:t xml:space="preserve"> extend analysis of politics and governance.</w:t>
      </w:r>
      <w:r w:rsidRPr="007859B6">
        <w:rPr>
          <w:sz w:val="16"/>
        </w:rPr>
        <w:t xml:space="preserve"> Applied to water, </w:t>
      </w:r>
      <w:r w:rsidRPr="007859B6">
        <w:rPr>
          <w:rStyle w:val="StyleUnderline"/>
        </w:rPr>
        <w:t xml:space="preserve">we can engage these approaches to understand water </w:t>
      </w:r>
      <w:r w:rsidRPr="00C74C81">
        <w:rPr>
          <w:rStyle w:val="Emphasis"/>
          <w:highlight w:val="yellow"/>
        </w:rPr>
        <w:t>not as a hydrological or biophysical system</w:t>
      </w:r>
      <w:r w:rsidRPr="007859B6">
        <w:rPr>
          <w:rStyle w:val="StyleUnderline"/>
        </w:rPr>
        <w:t xml:space="preserve"> but as a “</w:t>
      </w:r>
      <w:r w:rsidRPr="00C74C81">
        <w:rPr>
          <w:rStyle w:val="StyleUnderline"/>
          <w:highlight w:val="yellow"/>
        </w:rPr>
        <w:t>hydro-social</w:t>
      </w:r>
      <w:r w:rsidRPr="007859B6">
        <w:rPr>
          <w:rStyle w:val="StyleUnderline"/>
        </w:rPr>
        <w:t>” system, inseparable from politics, culture, and economy</w:t>
      </w:r>
      <w:r w:rsidRPr="007859B6">
        <w:rPr>
          <w:sz w:val="16"/>
        </w:rPr>
        <w:t xml:space="preserve"> [9]. Offering another important example, </w:t>
      </w:r>
      <w:r w:rsidRPr="007859B6">
        <w:rPr>
          <w:rStyle w:val="StyleUnderline"/>
        </w:rPr>
        <w:t xml:space="preserve">Indigenous scholars and allies have foregrounded Indigenous water ontologies and epistemologies, rooted in responsibilities to water as </w:t>
      </w:r>
      <w:r w:rsidRPr="00C74C81">
        <w:rPr>
          <w:rStyle w:val="StyleUnderline"/>
          <w:highlight w:val="yellow"/>
        </w:rPr>
        <w:t xml:space="preserve">a </w:t>
      </w:r>
      <w:r w:rsidRPr="00C74C81">
        <w:rPr>
          <w:rStyle w:val="Emphasis"/>
          <w:highlight w:val="yellow"/>
        </w:rPr>
        <w:t>living entity</w:t>
      </w:r>
      <w:r w:rsidRPr="007859B6">
        <w:rPr>
          <w:rStyle w:val="StyleUnderline"/>
        </w:rPr>
        <w:t xml:space="preserve"> </w:t>
      </w:r>
      <w:r w:rsidRPr="007859B6">
        <w:rPr>
          <w:sz w:val="16"/>
        </w:rPr>
        <w:t>and suggesting that</w:t>
      </w:r>
      <w:r w:rsidRPr="007859B6">
        <w:rPr>
          <w:rStyle w:val="StyleUnderline"/>
        </w:rPr>
        <w:t xml:space="preserve"> </w:t>
      </w:r>
      <w:r w:rsidRPr="00C74C81">
        <w:rPr>
          <w:rStyle w:val="Emphasis"/>
          <w:highlight w:val="yellow"/>
        </w:rPr>
        <w:t>colonial understandings of water, as</w:t>
      </w:r>
      <w:r w:rsidRPr="007859B6">
        <w:rPr>
          <w:rStyle w:val="Emphasis"/>
        </w:rPr>
        <w:t xml:space="preserve"> a</w:t>
      </w:r>
      <w:r w:rsidRPr="007859B6">
        <w:rPr>
          <w:sz w:val="16"/>
        </w:rPr>
        <w:t xml:space="preserve"> material </w:t>
      </w:r>
      <w:r w:rsidRPr="00C74C81">
        <w:rPr>
          <w:rStyle w:val="Emphasis"/>
          <w:highlight w:val="yellow"/>
        </w:rPr>
        <w:t>resource</w:t>
      </w:r>
      <w:r w:rsidRPr="00C74C81">
        <w:rPr>
          <w:sz w:val="16"/>
          <w:highlight w:val="yellow"/>
        </w:rPr>
        <w:t xml:space="preserve">, </w:t>
      </w:r>
      <w:r w:rsidRPr="00C74C81">
        <w:rPr>
          <w:rStyle w:val="Emphasis"/>
          <w:highlight w:val="yellow"/>
        </w:rPr>
        <w:t>should be challenged and decolonized to</w:t>
      </w:r>
      <w:r w:rsidRPr="007859B6">
        <w:rPr>
          <w:rStyle w:val="StyleUnderline"/>
        </w:rPr>
        <w:t xml:space="preserve"> address past injustices and move towards </w:t>
      </w:r>
      <w:r w:rsidRPr="007859B6">
        <w:rPr>
          <w:sz w:val="16"/>
        </w:rPr>
        <w:t>more</w:t>
      </w:r>
      <w:r w:rsidRPr="007859B6">
        <w:rPr>
          <w:rStyle w:val="StyleUnderline"/>
        </w:rPr>
        <w:t xml:space="preserve"> </w:t>
      </w:r>
      <w:r w:rsidRPr="00C74C81">
        <w:rPr>
          <w:rStyle w:val="Emphasis"/>
          <w:highlight w:val="yellow"/>
        </w:rPr>
        <w:t>just and sustainable interactions wi</w:t>
      </w:r>
      <w:r w:rsidRPr="007859B6">
        <w:rPr>
          <w:rStyle w:val="Emphasis"/>
        </w:rPr>
        <w:t>th</w:t>
      </w:r>
      <w:r w:rsidRPr="007859B6">
        <w:rPr>
          <w:sz w:val="16"/>
        </w:rPr>
        <w:t>, and uses of,</w:t>
      </w:r>
      <w:r w:rsidRPr="007859B6">
        <w:rPr>
          <w:rStyle w:val="StyleUnderline"/>
        </w:rPr>
        <w:t xml:space="preserve"> </w:t>
      </w:r>
      <w:r w:rsidRPr="00C74C81">
        <w:rPr>
          <w:rStyle w:val="Emphasis"/>
          <w:highlight w:val="yellow"/>
        </w:rPr>
        <w:t>water</w:t>
      </w:r>
      <w:r w:rsidRPr="007859B6">
        <w:rPr>
          <w:sz w:val="16"/>
        </w:rPr>
        <w:t xml:space="preserve"> (e.g., [11,13,16,17]). Ethnographers, including feminist scholars, have re-scaled and re-contextualized water’s access, uses, and governance </w:t>
      </w:r>
      <w:r w:rsidRPr="007859B6">
        <w:rPr>
          <w:rStyle w:val="StyleUnderline"/>
        </w:rPr>
        <w:t xml:space="preserve">through a </w:t>
      </w:r>
      <w:r w:rsidRPr="007859B6">
        <w:rPr>
          <w:rStyle w:val="Emphasis"/>
        </w:rPr>
        <w:t>focus</w:t>
      </w:r>
      <w:r w:rsidRPr="007859B6">
        <w:rPr>
          <w:rStyle w:val="StyleUnderline"/>
        </w:rPr>
        <w:t xml:space="preserve"> on</w:t>
      </w:r>
      <w:r w:rsidRPr="007859B6">
        <w:rPr>
          <w:sz w:val="16"/>
        </w:rPr>
        <w:t xml:space="preserve"> citizenship and racialization, the </w:t>
      </w:r>
      <w:r w:rsidRPr="00C74C81">
        <w:rPr>
          <w:rStyle w:val="Emphasis"/>
          <w:highlight w:val="yellow"/>
        </w:rPr>
        <w:t>emotional and affective embodiments of water</w:t>
      </w:r>
      <w:r w:rsidRPr="007859B6">
        <w:rPr>
          <w:rStyle w:val="StyleUnderline"/>
        </w:rPr>
        <w:t>,</w:t>
      </w:r>
      <w:r w:rsidRPr="007859B6">
        <w:rPr>
          <w:sz w:val="16"/>
        </w:rPr>
        <w:t xml:space="preserve"> and the politics, </w:t>
      </w:r>
      <w:proofErr w:type="gramStart"/>
      <w:r w:rsidRPr="007859B6">
        <w:rPr>
          <w:sz w:val="16"/>
        </w:rPr>
        <w:t>negotiations</w:t>
      </w:r>
      <w:proofErr w:type="gramEnd"/>
      <w:r w:rsidRPr="007859B6">
        <w:rPr>
          <w:sz w:val="16"/>
        </w:rPr>
        <w:t xml:space="preserve"> and relations of “the everyday” (e.g., [18–23]). Examples of </w:t>
      </w:r>
      <w:r w:rsidRPr="007859B6">
        <w:rPr>
          <w:rStyle w:val="StyleUnderline"/>
        </w:rPr>
        <w:t xml:space="preserve">wider conversations </w:t>
      </w:r>
      <w:r w:rsidRPr="00C74C81">
        <w:rPr>
          <w:rStyle w:val="Emphasis"/>
          <w:highlight w:val="yellow"/>
        </w:rPr>
        <w:t>open</w:t>
      </w:r>
      <w:r w:rsidRPr="00C74C81">
        <w:rPr>
          <w:sz w:val="16"/>
          <w:highlight w:val="yellow"/>
        </w:rPr>
        <w:t>ed</w:t>
      </w:r>
      <w:r w:rsidRPr="007859B6">
        <w:rPr>
          <w:sz w:val="16"/>
        </w:rPr>
        <w:t>-</w:t>
      </w:r>
      <w:r w:rsidRPr="00C74C81">
        <w:rPr>
          <w:rStyle w:val="Emphasis"/>
          <w:highlight w:val="yellow"/>
        </w:rPr>
        <w:t>up</w:t>
      </w:r>
      <w:r w:rsidRPr="007859B6">
        <w:rPr>
          <w:sz w:val="16"/>
        </w:rPr>
        <w:t xml:space="preserve"> include how bodies are enrolled in uneven </w:t>
      </w:r>
      <w:r w:rsidRPr="007859B6">
        <w:rPr>
          <w:rStyle w:val="StyleUnderline"/>
        </w:rPr>
        <w:t>geographies of water access</w:t>
      </w:r>
      <w:r w:rsidRPr="007859B6">
        <w:rPr>
          <w:sz w:val="16"/>
        </w:rPr>
        <w:t xml:space="preserve">, </w:t>
      </w:r>
      <w:r w:rsidRPr="007859B6">
        <w:rPr>
          <w:rStyle w:val="StyleUnderline"/>
        </w:rPr>
        <w:t>the multi-species and multi-actor entanglements that (re)constitute “hydro-social” and infrastructural assemblages, and analytical re-orientations of governance to include intangible meanings and values of water</w:t>
      </w:r>
      <w:r w:rsidRPr="007859B6">
        <w:rPr>
          <w:sz w:val="16"/>
        </w:rPr>
        <w:t xml:space="preserve"> (e.g., [18–23]). From </w:t>
      </w:r>
      <w:r w:rsidRPr="007859B6">
        <w:rPr>
          <w:rStyle w:val="StyleUnderline"/>
        </w:rPr>
        <w:t>such</w:t>
      </w:r>
      <w:r w:rsidRPr="007859B6">
        <w:rPr>
          <w:sz w:val="16"/>
        </w:rPr>
        <w:t xml:space="preserve"> scholarship, </w:t>
      </w:r>
      <w:r w:rsidRPr="007859B6">
        <w:rPr>
          <w:rStyle w:val="StyleUnderline"/>
        </w:rPr>
        <w:t xml:space="preserve">a </w:t>
      </w:r>
      <w:r w:rsidRPr="007859B6">
        <w:rPr>
          <w:sz w:val="16"/>
        </w:rPr>
        <w:t>broader</w:t>
      </w:r>
      <w:r w:rsidRPr="007859B6">
        <w:rPr>
          <w:rStyle w:val="StyleUnderline"/>
        </w:rPr>
        <w:t xml:space="preserve"> understanding</w:t>
      </w:r>
      <w:r w:rsidRPr="007859B6">
        <w:rPr>
          <w:sz w:val="16"/>
        </w:rPr>
        <w:t xml:space="preserve"> of what governance might entail </w:t>
      </w:r>
      <w:r w:rsidRPr="007859B6">
        <w:rPr>
          <w:rStyle w:val="StyleUnderline"/>
        </w:rPr>
        <w:t>is</w:t>
      </w:r>
      <w:r w:rsidRPr="007859B6">
        <w:rPr>
          <w:sz w:val="16"/>
        </w:rPr>
        <w:t xml:space="preserve"> brought into view, often</w:t>
      </w:r>
      <w:r w:rsidRPr="007859B6">
        <w:rPr>
          <w:rStyle w:val="StyleUnderline"/>
        </w:rPr>
        <w:t xml:space="preserve"> </w:t>
      </w:r>
      <w:r w:rsidRPr="00C74C81">
        <w:rPr>
          <w:rStyle w:val="Emphasis"/>
          <w:highlight w:val="yellow"/>
        </w:rPr>
        <w:t>contrasting</w:t>
      </w:r>
      <w:r w:rsidRPr="007859B6">
        <w:rPr>
          <w:rStyle w:val="StyleUnderline"/>
        </w:rPr>
        <w:t xml:space="preserve"> with a narrow </w:t>
      </w:r>
      <w:r w:rsidRPr="00C74C81">
        <w:rPr>
          <w:rStyle w:val="Emphasis"/>
          <w:highlight w:val="yellow"/>
        </w:rPr>
        <w:t>managerial perspective</w:t>
      </w:r>
      <w:r w:rsidRPr="007859B6">
        <w:rPr>
          <w:rStyle w:val="StyleUnderline"/>
        </w:rPr>
        <w:t xml:space="preserve"> on how to </w:t>
      </w:r>
      <w:r w:rsidRPr="007859B6">
        <w:rPr>
          <w:rStyle w:val="Emphasis"/>
        </w:rPr>
        <w:t>“</w:t>
      </w:r>
      <w:r w:rsidRPr="00C74C81">
        <w:rPr>
          <w:rStyle w:val="Emphasis"/>
          <w:highlight w:val="yellow"/>
        </w:rPr>
        <w:t>better” govern water</w:t>
      </w:r>
      <w:r w:rsidRPr="007859B6">
        <w:rPr>
          <w:sz w:val="16"/>
        </w:rPr>
        <w:t xml:space="preserve"> [1]. </w:t>
      </w:r>
      <w:r w:rsidRPr="007859B6">
        <w:rPr>
          <w:rStyle w:val="StyleUnderline"/>
        </w:rPr>
        <w:t>These</w:t>
      </w:r>
      <w:r w:rsidRPr="007859B6">
        <w:rPr>
          <w:sz w:val="16"/>
        </w:rPr>
        <w:t xml:space="preserve"> provocative </w:t>
      </w:r>
      <w:r w:rsidRPr="007859B6">
        <w:rPr>
          <w:rStyle w:val="StyleUnderline"/>
        </w:rPr>
        <w:t xml:space="preserve">entry points invite attention not only to the uneven distribution and access to water for humans and non-humans, but also highlight the wider governing </w:t>
      </w:r>
      <w:r w:rsidRPr="00C74C81">
        <w:rPr>
          <w:rStyle w:val="Emphasis"/>
          <w:highlight w:val="yellow"/>
        </w:rPr>
        <w:t>ethics, arrangements, histories, and political-economic systems</w:t>
      </w:r>
      <w:r w:rsidRPr="00C74C81">
        <w:rPr>
          <w:rStyle w:val="StyleUnderline"/>
          <w:highlight w:val="yellow"/>
        </w:rPr>
        <w:t>.</w:t>
      </w:r>
    </w:p>
    <w:p w14:paraId="355F50E1" w14:textId="77777777" w:rsidR="005F1CAD" w:rsidRPr="00651DCB" w:rsidRDefault="005F1CAD" w:rsidP="005F1CAD">
      <w:pPr>
        <w:pStyle w:val="NormalWeb"/>
        <w:rPr>
          <w:rFonts w:ascii="gotham b" w:hAnsi="gotham b"/>
          <w:color w:val="111D22"/>
          <w:sz w:val="27"/>
          <w:szCs w:val="27"/>
          <w:u w:val="single"/>
        </w:rPr>
      </w:pPr>
    </w:p>
    <w:p w14:paraId="24AEA22E" w14:textId="77777777" w:rsidR="005F1CAD" w:rsidRDefault="005F1CAD" w:rsidP="005F1CAD">
      <w:pPr>
        <w:pStyle w:val="Heading3"/>
      </w:pPr>
      <w:r>
        <w:t xml:space="preserve">Link-generic </w:t>
      </w:r>
    </w:p>
    <w:p w14:paraId="5A907B67" w14:textId="77777777" w:rsidR="005F1CAD" w:rsidRPr="007859B6" w:rsidRDefault="005F1CAD" w:rsidP="005F1CAD">
      <w:pPr>
        <w:pStyle w:val="Heading4"/>
        <w:rPr>
          <w:rFonts w:asciiTheme="minorHAnsi" w:hAnsiTheme="minorHAnsi" w:cstheme="minorHAnsi"/>
        </w:rPr>
      </w:pPr>
      <w:r w:rsidRPr="007859B6">
        <w:rPr>
          <w:rFonts w:asciiTheme="minorHAnsi" w:hAnsiTheme="minorHAnsi" w:cstheme="minorHAnsi"/>
        </w:rPr>
        <w:t xml:space="preserve">Water as “resource” is a </w:t>
      </w:r>
      <w:r w:rsidRPr="007859B6">
        <w:rPr>
          <w:rFonts w:asciiTheme="minorHAnsi" w:hAnsiTheme="minorHAnsi" w:cstheme="minorHAnsi"/>
          <w:u w:val="single"/>
        </w:rPr>
        <w:t>settler ontology</w:t>
      </w:r>
      <w:r w:rsidRPr="007859B6">
        <w:rPr>
          <w:rFonts w:asciiTheme="minorHAnsi" w:hAnsiTheme="minorHAnsi" w:cstheme="minorHAnsi"/>
        </w:rPr>
        <w:t xml:space="preserve"> – engenders violence.</w:t>
      </w:r>
    </w:p>
    <w:p w14:paraId="73DAFD33" w14:textId="77777777" w:rsidR="005F1CAD" w:rsidRPr="007859B6" w:rsidRDefault="005F1CAD" w:rsidP="005F1CAD">
      <w:pPr>
        <w:rPr>
          <w:rFonts w:asciiTheme="minorHAnsi" w:hAnsiTheme="minorHAnsi" w:cstheme="minorHAnsi"/>
        </w:rPr>
      </w:pPr>
      <w:r w:rsidRPr="007859B6">
        <w:rPr>
          <w:rStyle w:val="Style13ptBold"/>
          <w:rFonts w:asciiTheme="minorHAnsi" w:hAnsiTheme="minorHAnsi" w:cstheme="minorHAnsi"/>
        </w:rPr>
        <w:t>Wilson 18</w:t>
      </w:r>
      <w:r w:rsidRPr="007859B6">
        <w:rPr>
          <w:rFonts w:asciiTheme="minorHAnsi" w:hAnsiTheme="minorHAnsi" w:cstheme="minorHAnsi"/>
        </w:rPr>
        <w:t xml:space="preserve"> (</w:t>
      </w:r>
      <w:r w:rsidRPr="007859B6">
        <w:t xml:space="preserve">Nicole Wilson, PhD in Resource Management from University of British Columbia, Jody Inkster, Professor at University of Alberta/Yukon College, </w:t>
      </w:r>
      <w:r w:rsidRPr="007859B6">
        <w:rPr>
          <w:rFonts w:asciiTheme="minorHAnsi" w:hAnsiTheme="minorHAnsi" w:cstheme="minorHAnsi"/>
        </w:rPr>
        <w:t xml:space="preserve"> “Respecting water: Indigenous water governance, ontologies, and the politics of kinship on the ground," 2018, Environment and Planning E: Nature and Space, </w:t>
      </w:r>
      <w:hyperlink r:id="rId8" w:history="1">
        <w:r w:rsidRPr="007859B6">
          <w:rPr>
            <w:rStyle w:val="Hyperlink"/>
            <w:rFonts w:asciiTheme="minorHAnsi" w:hAnsiTheme="minorHAnsi" w:cstheme="minorHAnsi"/>
          </w:rPr>
          <w:t>https://journals.sagepub.com/doi/abs/10.1177/2514848618789378?journalCode=enea</w:t>
        </w:r>
      </w:hyperlink>
      <w:r w:rsidRPr="007859B6">
        <w:rPr>
          <w:rFonts w:asciiTheme="minorHAnsi" w:hAnsiTheme="minorHAnsi" w:cstheme="minorHAnsi"/>
        </w:rPr>
        <w:t>)</w:t>
      </w:r>
    </w:p>
    <w:p w14:paraId="3330851D" w14:textId="77777777" w:rsidR="005F1CAD" w:rsidRPr="007859B6" w:rsidRDefault="005F1CAD" w:rsidP="005F1CAD">
      <w:pPr>
        <w:rPr>
          <w:rFonts w:asciiTheme="minorHAnsi" w:hAnsiTheme="minorHAnsi" w:cstheme="minorHAnsi"/>
          <w:sz w:val="16"/>
        </w:rPr>
      </w:pPr>
      <w:r w:rsidRPr="00C74C81">
        <w:rPr>
          <w:rStyle w:val="Emphasis"/>
          <w:rFonts w:asciiTheme="minorHAnsi" w:hAnsiTheme="minorHAnsi" w:cstheme="minorHAnsi"/>
          <w:highlight w:val="yellow"/>
        </w:rPr>
        <w:t>Water is widely referred to as a ‘‘resource’’</w:t>
      </w:r>
      <w:r w:rsidRPr="007859B6">
        <w:rPr>
          <w:rFonts w:asciiTheme="minorHAnsi" w:eastAsiaTheme="majorEastAsia" w:hAnsiTheme="minorHAnsi" w:cstheme="minorHAnsi"/>
          <w:bCs/>
          <w:iCs/>
          <w:sz w:val="16"/>
        </w:rPr>
        <w:t xml:space="preserve"> (</w:t>
      </w:r>
      <w:proofErr w:type="gramStart"/>
      <w:r w:rsidRPr="007859B6">
        <w:rPr>
          <w:rFonts w:asciiTheme="minorHAnsi" w:eastAsiaTheme="majorEastAsia" w:hAnsiTheme="minorHAnsi" w:cstheme="minorHAnsi"/>
          <w:bCs/>
          <w:iCs/>
          <w:sz w:val="16"/>
        </w:rPr>
        <w:t>e.g.</w:t>
      </w:r>
      <w:proofErr w:type="gramEnd"/>
      <w:r w:rsidRPr="007859B6">
        <w:rPr>
          <w:rFonts w:asciiTheme="minorHAnsi" w:eastAsiaTheme="majorEastAsia" w:hAnsiTheme="minorHAnsi" w:cstheme="minorHAnsi"/>
          <w:bCs/>
          <w:iCs/>
          <w:sz w:val="16"/>
        </w:rPr>
        <w:t xml:space="preserve"> Yukon Water Strategy and Action Plan (Environment Yukon, Water Resources Branch), 2014). Also, according to the Yukon Waters Act (Yukon Legislative Counsel, 2003: 3) ‘‘</w:t>
      </w:r>
      <w:r w:rsidRPr="007859B6">
        <w:rPr>
          <w:rFonts w:asciiTheme="minorHAnsi" w:eastAsiaTheme="majorEastAsia" w:hAnsiTheme="minorHAnsi" w:cstheme="minorHAnsi"/>
          <w:bCs/>
          <w:iCs/>
          <w:u w:val="single"/>
        </w:rPr>
        <w:t>Water belongs to Government.’</w:t>
      </w:r>
      <w:r w:rsidRPr="007859B6">
        <w:rPr>
          <w:rFonts w:asciiTheme="minorHAnsi" w:eastAsiaTheme="majorEastAsia" w:hAnsiTheme="minorHAnsi" w:cstheme="minorHAnsi"/>
          <w:bCs/>
          <w:iCs/>
          <w:sz w:val="16"/>
        </w:rPr>
        <w:t xml:space="preserve">’ While the idea that the Yukon Government ‘‘owns’’ the water is problematic from the perspective of Indigenous rights and jurisdiction, it also </w:t>
      </w:r>
      <w:r w:rsidRPr="007859B6">
        <w:rPr>
          <w:rFonts w:asciiTheme="minorHAnsi" w:eastAsiaTheme="majorEastAsia" w:hAnsiTheme="minorHAnsi" w:cstheme="minorHAnsi"/>
          <w:bCs/>
          <w:iCs/>
          <w:u w:val="single"/>
        </w:rPr>
        <w:t>reveals the pervasiveness of settler colonialism and its buttressing ontologies</w:t>
      </w:r>
      <w:r w:rsidRPr="007859B6">
        <w:rPr>
          <w:rFonts w:asciiTheme="minorHAnsi" w:eastAsiaTheme="majorEastAsia" w:hAnsiTheme="minorHAnsi" w:cstheme="minorHAnsi"/>
          <w:bCs/>
          <w:iCs/>
          <w:sz w:val="16"/>
        </w:rPr>
        <w:t xml:space="preserve"> – </w:t>
      </w:r>
      <w:r w:rsidRPr="00C74C81">
        <w:rPr>
          <w:rStyle w:val="Emphasis"/>
          <w:rFonts w:asciiTheme="minorHAnsi" w:hAnsiTheme="minorHAnsi" w:cstheme="minorHAnsi"/>
          <w:highlight w:val="yellow"/>
        </w:rPr>
        <w:t>as ‘‘land [synonymous with water]</w:t>
      </w:r>
      <w:r w:rsidRPr="007859B6">
        <w:rPr>
          <w:rFonts w:asciiTheme="minorHAnsi" w:eastAsiaTheme="majorEastAsia" w:hAnsiTheme="minorHAnsi" w:cstheme="minorHAnsi"/>
          <w:bCs/>
          <w:iCs/>
          <w:u w:val="single"/>
        </w:rPr>
        <w:t xml:space="preserve"> is remade into property and human relationships to [water],’’ restricting all views ‘‘to the relationship of the owner to his property</w:t>
      </w:r>
      <w:r w:rsidRPr="007859B6">
        <w:rPr>
          <w:rFonts w:asciiTheme="minorHAnsi" w:eastAsiaTheme="majorEastAsia" w:hAnsiTheme="minorHAnsi" w:cstheme="minorHAnsi"/>
          <w:bCs/>
          <w:iCs/>
          <w:sz w:val="16"/>
        </w:rPr>
        <w:t xml:space="preserve">. </w:t>
      </w:r>
      <w:r w:rsidRPr="00C74C81">
        <w:rPr>
          <w:rStyle w:val="Emphasis"/>
          <w:rFonts w:asciiTheme="minorHAnsi" w:hAnsiTheme="minorHAnsi" w:cstheme="minorHAnsi"/>
          <w:highlight w:val="yellow"/>
        </w:rPr>
        <w:t>Epistemological, ontological, and cosmological relationships to land</w:t>
      </w:r>
      <w:r w:rsidRPr="007859B6">
        <w:rPr>
          <w:rStyle w:val="Emphasis"/>
          <w:rFonts w:asciiTheme="minorHAnsi" w:hAnsiTheme="minorHAnsi" w:cstheme="minorHAnsi"/>
        </w:rPr>
        <w:t xml:space="preserve"> </w:t>
      </w:r>
      <w:r w:rsidRPr="007859B6">
        <w:rPr>
          <w:rFonts w:asciiTheme="minorHAnsi" w:eastAsiaTheme="majorEastAsia" w:hAnsiTheme="minorHAnsi" w:cstheme="minorHAnsi"/>
          <w:bCs/>
          <w:iCs/>
          <w:u w:val="single"/>
        </w:rPr>
        <w:t>are [thus] interred, indeed made pre-modern and backward. Made savage’’</w:t>
      </w:r>
      <w:r w:rsidRPr="007859B6">
        <w:rPr>
          <w:rFonts w:asciiTheme="minorHAnsi" w:eastAsiaTheme="majorEastAsia" w:hAnsiTheme="minorHAnsi" w:cstheme="minorHAnsi"/>
          <w:bCs/>
          <w:iCs/>
          <w:sz w:val="16"/>
        </w:rPr>
        <w:t xml:space="preserve"> (Tuck and Yang, 2012: 5). In the same vein, the ‘‘water rights of Yukon First Nations,’’ referred to in the UFA frames the relationship to water in relation to property rights, </w:t>
      </w:r>
      <w:r w:rsidRPr="007859B6">
        <w:rPr>
          <w:rFonts w:asciiTheme="minorHAnsi" w:eastAsiaTheme="majorEastAsia" w:hAnsiTheme="minorHAnsi" w:cstheme="minorHAnsi"/>
          <w:bCs/>
          <w:iCs/>
          <w:u w:val="single"/>
        </w:rPr>
        <w:t>absenting all reference to water as an ethic of respect.</w:t>
      </w:r>
      <w:r w:rsidRPr="007859B6">
        <w:rPr>
          <w:rFonts w:asciiTheme="minorHAnsi" w:eastAsiaTheme="majorEastAsia" w:hAnsiTheme="minorHAnsi" w:cstheme="minorHAnsi"/>
          <w:bCs/>
          <w:iCs/>
          <w:sz w:val="16"/>
        </w:rPr>
        <w:t xml:space="preserve"> It thus also </w:t>
      </w:r>
      <w:r w:rsidRPr="007859B6">
        <w:rPr>
          <w:rFonts w:asciiTheme="minorHAnsi" w:eastAsiaTheme="majorEastAsia" w:hAnsiTheme="minorHAnsi" w:cstheme="minorHAnsi"/>
          <w:bCs/>
          <w:iCs/>
          <w:u w:val="single"/>
        </w:rPr>
        <w:t xml:space="preserve">undermines any charge to </w:t>
      </w:r>
      <w:r w:rsidRPr="007859B6">
        <w:rPr>
          <w:rFonts w:asciiTheme="minorHAnsi" w:eastAsiaTheme="majorEastAsia" w:hAnsiTheme="minorHAnsi" w:cstheme="minorHAnsi"/>
          <w:bCs/>
          <w:iCs/>
          <w:sz w:val="16"/>
        </w:rPr>
        <w:t xml:space="preserve">First Nations to recognize and </w:t>
      </w:r>
      <w:r w:rsidRPr="007859B6">
        <w:rPr>
          <w:rFonts w:asciiTheme="minorHAnsi" w:eastAsiaTheme="majorEastAsia" w:hAnsiTheme="minorHAnsi" w:cstheme="minorHAnsi"/>
          <w:bCs/>
          <w:iCs/>
          <w:u w:val="single"/>
        </w:rPr>
        <w:t xml:space="preserve">enact their </w:t>
      </w:r>
      <w:r w:rsidRPr="00C74C81">
        <w:rPr>
          <w:rStyle w:val="Emphasis"/>
          <w:rFonts w:asciiTheme="minorHAnsi" w:hAnsiTheme="minorHAnsi" w:cstheme="minorHAnsi"/>
          <w:highlight w:val="yellow"/>
        </w:rPr>
        <w:t>ethic of responsibility, to take care of water – a living entity to which they have kinship ties</w:t>
      </w:r>
      <w:r w:rsidRPr="00C74C81">
        <w:rPr>
          <w:rFonts w:asciiTheme="minorHAnsi" w:eastAsiaTheme="majorEastAsia" w:hAnsiTheme="minorHAnsi" w:cstheme="minorHAnsi"/>
          <w:bCs/>
          <w:iCs/>
          <w:sz w:val="16"/>
          <w:highlight w:val="yellow"/>
        </w:rPr>
        <w:t xml:space="preserve"> (</w:t>
      </w:r>
      <w:r w:rsidRPr="007859B6">
        <w:rPr>
          <w:rFonts w:asciiTheme="minorHAnsi" w:eastAsiaTheme="majorEastAsia" w:hAnsiTheme="minorHAnsi" w:cstheme="minorHAnsi"/>
          <w:bCs/>
          <w:iCs/>
          <w:sz w:val="16"/>
        </w:rPr>
        <w:t xml:space="preserve">Anderson et al., 2013; McGregor, 2014). Water is thus rendered a resource. Or, as Anishinaabe scholar Deborah McGregor states: Water, in the dominant Western Euro-Canadian context, </w:t>
      </w:r>
      <w:r w:rsidRPr="007859B6">
        <w:rPr>
          <w:rFonts w:asciiTheme="minorHAnsi" w:eastAsiaTheme="majorEastAsia" w:hAnsiTheme="minorHAnsi" w:cstheme="minorHAnsi"/>
          <w:bCs/>
          <w:iCs/>
          <w:u w:val="single"/>
        </w:rPr>
        <w:t>is conceptualized as a resource, a commodity to be bought and sold.</w:t>
      </w:r>
      <w:r w:rsidRPr="007859B6">
        <w:rPr>
          <w:rFonts w:asciiTheme="minorHAnsi" w:eastAsiaTheme="majorEastAsia" w:hAnsiTheme="minorHAnsi" w:cstheme="minorHAnsi"/>
          <w:bCs/>
          <w:iCs/>
          <w:sz w:val="16"/>
        </w:rPr>
        <w:t xml:space="preserve"> </w:t>
      </w:r>
      <w:r w:rsidRPr="007859B6">
        <w:rPr>
          <w:rFonts w:asciiTheme="minorHAnsi" w:eastAsiaTheme="majorEastAsia" w:hAnsiTheme="minorHAnsi" w:cstheme="minorHAnsi"/>
          <w:bCs/>
          <w:iCs/>
          <w:u w:val="single"/>
        </w:rPr>
        <w:t>Federal</w:t>
      </w:r>
      <w:r w:rsidRPr="007859B6">
        <w:rPr>
          <w:rFonts w:asciiTheme="minorHAnsi" w:eastAsiaTheme="majorEastAsia" w:hAnsiTheme="minorHAnsi" w:cstheme="minorHAnsi"/>
          <w:bCs/>
          <w:iCs/>
          <w:sz w:val="16"/>
        </w:rPr>
        <w:t xml:space="preserve"> and provincial </w:t>
      </w:r>
      <w:r w:rsidRPr="007859B6">
        <w:rPr>
          <w:rFonts w:asciiTheme="minorHAnsi" w:eastAsiaTheme="majorEastAsia" w:hAnsiTheme="minorHAnsi" w:cstheme="minorHAnsi"/>
          <w:bCs/>
          <w:iCs/>
          <w:u w:val="single"/>
        </w:rPr>
        <w:t>governments</w:t>
      </w:r>
      <w:r w:rsidRPr="007859B6">
        <w:rPr>
          <w:rFonts w:asciiTheme="minorHAnsi" w:eastAsiaTheme="majorEastAsia" w:hAnsiTheme="minorHAnsi" w:cstheme="minorHAnsi"/>
          <w:bCs/>
          <w:iCs/>
          <w:sz w:val="16"/>
        </w:rPr>
        <w:t xml:space="preserve"> therefore </w:t>
      </w:r>
      <w:r w:rsidRPr="007859B6">
        <w:rPr>
          <w:rFonts w:asciiTheme="minorHAnsi" w:eastAsiaTheme="majorEastAsia" w:hAnsiTheme="minorHAnsi" w:cstheme="minorHAnsi"/>
          <w:bCs/>
          <w:iCs/>
          <w:u w:val="single"/>
        </w:rPr>
        <w:t xml:space="preserve">make decisions about water based on a </w:t>
      </w:r>
      <w:r w:rsidRPr="00C74C81">
        <w:rPr>
          <w:rStyle w:val="Emphasis"/>
          <w:rFonts w:asciiTheme="minorHAnsi" w:hAnsiTheme="minorHAnsi" w:cstheme="minorHAnsi"/>
          <w:highlight w:val="yellow"/>
        </w:rPr>
        <w:t>worldview, philosophy and set of values which stands in direct contrast to the views of First Nations people</w:t>
      </w:r>
      <w:r w:rsidRPr="007859B6">
        <w:rPr>
          <w:rFonts w:asciiTheme="minorHAnsi" w:eastAsiaTheme="majorEastAsia" w:hAnsiTheme="minorHAnsi" w:cstheme="minorHAnsi"/>
          <w:bCs/>
          <w:iCs/>
          <w:sz w:val="16"/>
        </w:rPr>
        <w:t xml:space="preserve">. (2014: 496). Although not necessarily intentional, following Kim </w:t>
      </w:r>
      <w:proofErr w:type="spellStart"/>
      <w:r w:rsidRPr="007859B6">
        <w:rPr>
          <w:rFonts w:asciiTheme="minorHAnsi" w:eastAsiaTheme="majorEastAsia" w:hAnsiTheme="minorHAnsi" w:cstheme="minorHAnsi"/>
          <w:bCs/>
          <w:iCs/>
          <w:sz w:val="16"/>
        </w:rPr>
        <w:t>Tallbear</w:t>
      </w:r>
      <w:proofErr w:type="spellEnd"/>
      <w:r w:rsidRPr="007859B6">
        <w:rPr>
          <w:rFonts w:asciiTheme="minorHAnsi" w:eastAsiaTheme="majorEastAsia" w:hAnsiTheme="minorHAnsi" w:cstheme="minorHAnsi"/>
          <w:bCs/>
          <w:iCs/>
          <w:sz w:val="16"/>
        </w:rPr>
        <w:t xml:space="preserve"> (2011), </w:t>
      </w:r>
      <w:r w:rsidRPr="007859B6">
        <w:rPr>
          <w:rStyle w:val="StyleUnderline"/>
        </w:rPr>
        <w:t>enga</w:t>
      </w:r>
      <w:r w:rsidRPr="007859B6">
        <w:rPr>
          <w:rFonts w:asciiTheme="minorHAnsi" w:eastAsiaTheme="majorEastAsia" w:hAnsiTheme="minorHAnsi" w:cstheme="minorHAnsi"/>
          <w:bCs/>
          <w:iCs/>
          <w:u w:val="single"/>
        </w:rPr>
        <w:t xml:space="preserve">ging settler understandings of </w:t>
      </w:r>
      <w:r w:rsidRPr="00C74C81">
        <w:rPr>
          <w:rStyle w:val="Emphasis"/>
          <w:rFonts w:asciiTheme="minorHAnsi" w:hAnsiTheme="minorHAnsi" w:cstheme="minorHAnsi"/>
          <w:highlight w:val="yellow"/>
        </w:rPr>
        <w:t>water in water governance</w:t>
      </w:r>
      <w:r w:rsidRPr="007859B6">
        <w:rPr>
          <w:rFonts w:asciiTheme="minorHAnsi" w:eastAsiaTheme="majorEastAsia" w:hAnsiTheme="minorHAnsi" w:cstheme="minorHAnsi"/>
          <w:bCs/>
          <w:iCs/>
          <w:u w:val="single"/>
        </w:rPr>
        <w:t xml:space="preserve"> ‘‘engenders a lot of violence’’ due to the constant impulse to separate humans from non-human</w:t>
      </w:r>
    </w:p>
    <w:p w14:paraId="676F7F7A" w14:textId="77777777" w:rsidR="005F1CAD" w:rsidRPr="00A605BD" w:rsidRDefault="005F1CAD" w:rsidP="005F1CAD"/>
    <w:p w14:paraId="3B7A5246" w14:textId="77777777" w:rsidR="005F1CAD" w:rsidRDefault="005F1CAD" w:rsidP="005F1CAD">
      <w:pPr>
        <w:pStyle w:val="Heading3"/>
      </w:pPr>
      <w:r>
        <w:t xml:space="preserve">Link-Tribe </w:t>
      </w:r>
    </w:p>
    <w:p w14:paraId="5EB310EF" w14:textId="77777777" w:rsidR="005F1CAD" w:rsidRPr="007859B6" w:rsidRDefault="005F1CAD" w:rsidP="005F1CAD">
      <w:pPr>
        <w:pStyle w:val="Heading4"/>
      </w:pPr>
      <w:r w:rsidRPr="007859B6">
        <w:t xml:space="preserve">The aff rigs water policy towards ONLY those tribes the USFG recognizes as properly Indian country </w:t>
      </w:r>
      <w:proofErr w:type="gramStart"/>
      <w:r w:rsidRPr="007859B6">
        <w:t>–  ensures</w:t>
      </w:r>
      <w:proofErr w:type="gramEnd"/>
      <w:r w:rsidRPr="007859B6">
        <w:t xml:space="preserve"> </w:t>
      </w:r>
      <w:proofErr w:type="spellStart"/>
      <w:r w:rsidRPr="007859B6">
        <w:t>settlerism</w:t>
      </w:r>
      <w:proofErr w:type="spellEnd"/>
      <w:r w:rsidRPr="007859B6">
        <w:t xml:space="preserve"> – state centered organization is a Western ideal imported from Europe to suppress indigenous populations.</w:t>
      </w:r>
    </w:p>
    <w:p w14:paraId="169D81EF" w14:textId="77777777" w:rsidR="005F1CAD" w:rsidRPr="007859B6" w:rsidRDefault="005F1CAD" w:rsidP="005F1CAD">
      <w:r w:rsidRPr="007859B6">
        <w:rPr>
          <w:rStyle w:val="Style13ptBold"/>
        </w:rPr>
        <w:t xml:space="preserve">Alfred </w:t>
      </w:r>
      <w:proofErr w:type="gramStart"/>
      <w:r w:rsidRPr="007859B6">
        <w:rPr>
          <w:rStyle w:val="Style13ptBold"/>
        </w:rPr>
        <w:t>99</w:t>
      </w:r>
      <w:r w:rsidRPr="007859B6">
        <w:t xml:space="preserve">  </w:t>
      </w:r>
      <w:r w:rsidRPr="007859B6">
        <w:rPr>
          <w:sz w:val="16"/>
          <w:szCs w:val="16"/>
        </w:rPr>
        <w:t>(</w:t>
      </w:r>
      <w:proofErr w:type="spellStart"/>
      <w:proofErr w:type="gramEnd"/>
      <w:r w:rsidRPr="007859B6">
        <w:rPr>
          <w:sz w:val="16"/>
          <w:szCs w:val="16"/>
        </w:rPr>
        <w:t>Taiaike</w:t>
      </w:r>
      <w:proofErr w:type="spellEnd"/>
      <w:r w:rsidRPr="007859B6">
        <w:rPr>
          <w:sz w:val="16"/>
          <w:szCs w:val="16"/>
        </w:rPr>
        <w:t xml:space="preserve">, A leading </w:t>
      </w:r>
      <w:proofErr w:type="spellStart"/>
      <w:r w:rsidRPr="007859B6">
        <w:rPr>
          <w:sz w:val="16"/>
          <w:szCs w:val="16"/>
        </w:rPr>
        <w:t>Kanien’kehaka</w:t>
      </w:r>
      <w:proofErr w:type="spellEnd"/>
      <w:r w:rsidRPr="007859B6">
        <w:rPr>
          <w:sz w:val="16"/>
          <w:szCs w:val="16"/>
        </w:rPr>
        <w:t xml:space="preserve"> scholar versed in both indigenous and western traditions, PhD at Cornell, direct of the Canadian Indigenous Governance Program, “Peace, Power, Righteousness:  an indigenous Manifesto, p. 46-48)</w:t>
      </w:r>
    </w:p>
    <w:p w14:paraId="338E70E3" w14:textId="77777777" w:rsidR="005F1CAD" w:rsidRPr="007859B6" w:rsidRDefault="005F1CAD" w:rsidP="005F1CAD">
      <w:pPr>
        <w:rPr>
          <w:sz w:val="16"/>
        </w:rPr>
      </w:pPr>
      <w:r w:rsidRPr="007859B6">
        <w:rPr>
          <w:rStyle w:val="StyleUnderline"/>
        </w:rPr>
        <w:t>Under colonization, hundreds of indigenous nations that were previously autonomous and self-governing suffered a loss of freedom</w:t>
      </w:r>
      <w:r w:rsidRPr="007859B6">
        <w:rPr>
          <w:sz w:val="16"/>
        </w:rPr>
        <w:t xml:space="preserve">. Even today, the lives of their people are controlled by others. The problems faced by social workers, political scientists, physicians, and teachers can all be traced to this power relationship, to the control of Native lives by a foreign power. </w:t>
      </w:r>
      <w:proofErr w:type="gramStart"/>
      <w:r w:rsidRPr="007859B6">
        <w:rPr>
          <w:sz w:val="16"/>
        </w:rPr>
        <w:t>In the midst of</w:t>
      </w:r>
      <w:proofErr w:type="gramEnd"/>
      <w:r w:rsidRPr="007859B6">
        <w:rPr>
          <w:sz w:val="16"/>
        </w:rPr>
        <w:t xml:space="preserve"> Western societies that pride themselves on their respect for freedom, the freedom of indigenous people to realize their own goals has been extinguished by the state in law and to a great degree in practice. Above all, indigenous nationhood is about reconstructing a power base for the assertion of control over Native land and life. This should be the primary objective of Native politics. The problem is that </w:t>
      </w:r>
      <w:r w:rsidRPr="007859B6">
        <w:rPr>
          <w:rStyle w:val="StyleUnderline"/>
        </w:rPr>
        <w:t xml:space="preserve">at present Native politics is still understood and </w:t>
      </w:r>
      <w:proofErr w:type="spellStart"/>
      <w:r w:rsidRPr="007859B6">
        <w:rPr>
          <w:rStyle w:val="StyleUnderline"/>
        </w:rPr>
        <w:t>practised</w:t>
      </w:r>
      <w:proofErr w:type="spellEnd"/>
      <w:r w:rsidRPr="007859B6">
        <w:rPr>
          <w:rStyle w:val="StyleUnderline"/>
        </w:rPr>
        <w:t xml:space="preserve"> in the context of the </w:t>
      </w:r>
      <w:r w:rsidRPr="007859B6">
        <w:rPr>
          <w:rStyle w:val="Emphasis"/>
        </w:rPr>
        <w:t>law</w:t>
      </w:r>
      <w:r w:rsidRPr="007859B6">
        <w:rPr>
          <w:rStyle w:val="StyleUnderline"/>
        </w:rPr>
        <w:t xml:space="preserve"> as structured by the </w:t>
      </w:r>
      <w:r w:rsidRPr="007859B6">
        <w:rPr>
          <w:rStyle w:val="Emphasis"/>
        </w:rPr>
        <w:t>state</w:t>
      </w:r>
      <w:r w:rsidRPr="007859B6">
        <w:rPr>
          <w:sz w:val="16"/>
        </w:rPr>
        <w:t xml:space="preserve">. </w:t>
      </w:r>
      <w:r w:rsidRPr="007859B6">
        <w:rPr>
          <w:rStyle w:val="StyleUnderline"/>
        </w:rPr>
        <w:t xml:space="preserve">Within this context, </w:t>
      </w:r>
      <w:r w:rsidRPr="007859B6">
        <w:rPr>
          <w:rStyle w:val="Emphasis"/>
        </w:rPr>
        <w:t>the state has nothing to fear from Native leaders</w:t>
      </w:r>
      <w:r w:rsidRPr="007859B6">
        <w:rPr>
          <w:rStyle w:val="StyleUnderline"/>
        </w:rPr>
        <w:t xml:space="preserve">, for even if they </w:t>
      </w:r>
      <w:r w:rsidRPr="007859B6">
        <w:rPr>
          <w:rStyle w:val="Emphasis"/>
        </w:rPr>
        <w:t>succeed in achieving the goal of self-government</w:t>
      </w:r>
      <w:r w:rsidRPr="007859B6">
        <w:rPr>
          <w:rStyle w:val="StyleUnderline"/>
        </w:rPr>
        <w:t xml:space="preserve">, </w:t>
      </w:r>
      <w:r w:rsidRPr="007859B6">
        <w:rPr>
          <w:rStyle w:val="Emphasis"/>
        </w:rPr>
        <w:t>the basic power structure remains intact</w:t>
      </w:r>
      <w:r w:rsidRPr="007859B6">
        <w:rPr>
          <w:rStyle w:val="StyleUnderline"/>
        </w:rPr>
        <w:t xml:space="preserve">. From the perspective of the state, marginal losses of control are the trade-off for the </w:t>
      </w:r>
      <w:r w:rsidRPr="007859B6">
        <w:rPr>
          <w:rStyle w:val="Emphasis"/>
        </w:rPr>
        <w:t>ultimate preservation of the framework of dominance</w:t>
      </w:r>
      <w:r w:rsidRPr="007859B6">
        <w:rPr>
          <w:sz w:val="16"/>
        </w:rPr>
        <w:t xml:space="preserve">. </w:t>
      </w:r>
      <w:r w:rsidRPr="007859B6">
        <w:rPr>
          <w:rStyle w:val="StyleUnderline"/>
        </w:rPr>
        <w:t>What we need is a</w:t>
      </w:r>
      <w:r w:rsidRPr="007859B6">
        <w:rPr>
          <w:sz w:val="16"/>
        </w:rPr>
        <w:t xml:space="preserve"> nationalist </w:t>
      </w:r>
      <w:r w:rsidRPr="007859B6">
        <w:rPr>
          <w:rStyle w:val="StyleUnderline"/>
        </w:rPr>
        <w:t>perspective</w:t>
      </w:r>
      <w:r w:rsidRPr="007859B6">
        <w:rPr>
          <w:sz w:val="16"/>
        </w:rPr>
        <w:t xml:space="preserve"> </w:t>
      </w:r>
      <w:r w:rsidRPr="007859B6">
        <w:rPr>
          <w:rStyle w:val="StyleUnderline"/>
        </w:rPr>
        <w:t>that</w:t>
      </w:r>
      <w:r w:rsidRPr="007859B6">
        <w:rPr>
          <w:sz w:val="16"/>
        </w:rPr>
        <w:t xml:space="preserve"> </w:t>
      </w:r>
      <w:r w:rsidRPr="007859B6">
        <w:rPr>
          <w:rStyle w:val="StyleUnderline"/>
        </w:rPr>
        <w:t>directly challenges that framework</w:t>
      </w:r>
      <w:r w:rsidRPr="007859B6">
        <w:rPr>
          <w:rStyle w:val="Emphasis"/>
        </w:rPr>
        <w:t>. A first step</w:t>
      </w:r>
      <w:r w:rsidRPr="007859B6">
        <w:rPr>
          <w:sz w:val="16"/>
        </w:rPr>
        <w:t xml:space="preserve"> </w:t>
      </w:r>
      <w:r w:rsidRPr="007859B6">
        <w:rPr>
          <w:rStyle w:val="StyleUnderline"/>
        </w:rPr>
        <w:t xml:space="preserve">in developing that perspective is to understand the </w:t>
      </w:r>
      <w:r w:rsidRPr="007859B6">
        <w:rPr>
          <w:rStyle w:val="Emphasis"/>
        </w:rPr>
        <w:t>intellectual basis</w:t>
      </w:r>
      <w:r w:rsidRPr="007859B6">
        <w:rPr>
          <w:rStyle w:val="StyleUnderline"/>
        </w:rPr>
        <w:t xml:space="preserve"> of the state's control</w:t>
      </w:r>
      <w:r w:rsidRPr="007859B6">
        <w:rPr>
          <w:sz w:val="16"/>
        </w:rPr>
        <w:t xml:space="preserve"> over Native people. We must deconstruct the notion of state power to allow people to see that the settler state has no right to determine indigenous futures. • • • In </w:t>
      </w:r>
      <w:r w:rsidRPr="007859B6">
        <w:rPr>
          <w:rStyle w:val="StyleUnderline"/>
        </w:rPr>
        <w:t>the conventional Western understanding, a leader's power is based on control of certain strategic resources</w:t>
      </w:r>
      <w:r w:rsidRPr="007859B6">
        <w:rPr>
          <w:sz w:val="16"/>
        </w:rPr>
        <w:t xml:space="preserve">: for example, service provision, connections to the outside, and specific symbols with special meaning within the culture. It is exercised by manipulating various resources to secure changes in a target. </w:t>
      </w:r>
      <w:proofErr w:type="gramStart"/>
      <w:r w:rsidRPr="007859B6">
        <w:rPr>
          <w:rStyle w:val="StyleUnderline"/>
        </w:rPr>
        <w:t>Thus</w:t>
      </w:r>
      <w:proofErr w:type="gramEnd"/>
      <w:r w:rsidRPr="007859B6">
        <w:rPr>
          <w:rStyle w:val="StyleUnderline"/>
        </w:rPr>
        <w:t xml:space="preserve"> power in the Western sense involves the imposition of an individual's will upon others</w:t>
      </w:r>
      <w:r w:rsidRPr="007859B6">
        <w:rPr>
          <w:sz w:val="16"/>
        </w:rPr>
        <w:t xml:space="preserve">. Even the most progressive non-indigenous notions of power, such as the one developed by Burns, still involve satisfying the personal motives of the leader. While </w:t>
      </w:r>
      <w:proofErr w:type="gramStart"/>
      <w:r w:rsidRPr="007859B6">
        <w:rPr>
          <w:sz w:val="16"/>
        </w:rPr>
        <w:t>Burns</w:t>
      </w:r>
      <w:proofErr w:type="gramEnd"/>
      <w:r w:rsidRPr="007859B6">
        <w:rPr>
          <w:sz w:val="16"/>
        </w:rPr>
        <w:t xml:space="preserve"> distinguishes between 'naked power', in which there is no engagement of leader to follower, and real leadership, in which the goals of leader and follower are merged, power is still defined in terms of 'securing changes in the </w:t>
      </w:r>
      <w:proofErr w:type="spellStart"/>
      <w:r w:rsidRPr="007859B6">
        <w:rPr>
          <w:sz w:val="16"/>
        </w:rPr>
        <w:t>behaviour</w:t>
      </w:r>
      <w:proofErr w:type="spellEnd"/>
      <w:r w:rsidRPr="007859B6">
        <w:rPr>
          <w:sz w:val="16"/>
        </w:rPr>
        <w:t xml:space="preserve"> of the respondent, human or animal, and in the environment'. Especially for indigenous peoples-all too familiar with state power founded on coercion-</w:t>
      </w:r>
      <w:proofErr w:type="spellStart"/>
      <w:r w:rsidRPr="007859B6">
        <w:rPr>
          <w:sz w:val="16"/>
        </w:rPr>
        <w:t>Burns's</w:t>
      </w:r>
      <w:proofErr w:type="spellEnd"/>
      <w:r w:rsidRPr="007859B6">
        <w:rPr>
          <w:sz w:val="16"/>
        </w:rPr>
        <w:t xml:space="preserve"> 'naked power' seems the norm. Michel </w:t>
      </w:r>
      <w:r w:rsidRPr="007859B6">
        <w:rPr>
          <w:rStyle w:val="StyleUnderline"/>
        </w:rPr>
        <w:t>Foucault identified two ways of understanding state power.</w:t>
      </w:r>
      <w:r w:rsidRPr="007859B6">
        <w:rPr>
          <w:sz w:val="16"/>
        </w:rPr>
        <w:t xml:space="preserve"> </w:t>
      </w:r>
      <w:r w:rsidRPr="007859B6">
        <w:rPr>
          <w:rStyle w:val="StyleUnderline"/>
        </w:rPr>
        <w:t xml:space="preserve">The first sees state </w:t>
      </w:r>
      <w:r w:rsidRPr="007859B6">
        <w:rPr>
          <w:rStyle w:val="Emphasis"/>
        </w:rPr>
        <w:t>sovereignty</w:t>
      </w:r>
      <w:r w:rsidRPr="007859B6">
        <w:rPr>
          <w:rStyle w:val="StyleUnderline"/>
        </w:rPr>
        <w:t xml:space="preserve"> as being created through the contractual surrender of individual rights</w:t>
      </w:r>
      <w:r w:rsidRPr="007859B6">
        <w:rPr>
          <w:sz w:val="16"/>
        </w:rPr>
        <w:t xml:space="preserve">. In this view, it is the abuse of state power-its extension beyond the accepted legal framework-that results in 'oppression' of individuals. Most of Western political theory concerns the tensions that arise within a constitutionally regulated matrix of political power. The other, deeper, understanding of power proposed by </w:t>
      </w:r>
      <w:r w:rsidRPr="007859B6">
        <w:rPr>
          <w:rStyle w:val="StyleUnderline"/>
        </w:rPr>
        <w:t>Foucault sees</w:t>
      </w:r>
      <w:r w:rsidRPr="007859B6">
        <w:rPr>
          <w:sz w:val="16"/>
        </w:rPr>
        <w:t xml:space="preserve"> the over-extension of </w:t>
      </w:r>
      <w:r w:rsidRPr="007859B6">
        <w:rPr>
          <w:rStyle w:val="StyleUnderline"/>
        </w:rPr>
        <w:t>state power</w:t>
      </w:r>
      <w:r w:rsidRPr="007859B6">
        <w:rPr>
          <w:sz w:val="16"/>
        </w:rPr>
        <w:t xml:space="preserve"> within a constitutional framework not as abuse but as </w:t>
      </w:r>
      <w:r w:rsidRPr="007859B6">
        <w:rPr>
          <w:rStyle w:val="StyleUnderline"/>
        </w:rPr>
        <w:t>the 'mere effect and continuation of a relation of domination' that is fundamental-'a perpetual relation of force'</w:t>
      </w:r>
      <w:r w:rsidRPr="007859B6">
        <w:rPr>
          <w:sz w:val="16"/>
        </w:rPr>
        <w:t xml:space="preserve">. Instead of defining oppression as an over-extension of state power within a legal framework, Foucault points to the continual domination by force necessary to maintain that framework itself. </w:t>
      </w:r>
      <w:r w:rsidRPr="007859B6">
        <w:rPr>
          <w:rStyle w:val="StyleUnderline"/>
        </w:rPr>
        <w:t>This approach is particularly useful for analyzing the relationship between the state and indigenous peoples</w:t>
      </w:r>
      <w:r w:rsidRPr="007859B6">
        <w:rPr>
          <w:sz w:val="16"/>
        </w:rPr>
        <w:t xml:space="preserve">-one in which </w:t>
      </w:r>
      <w:r w:rsidRPr="007859B6">
        <w:rPr>
          <w:rStyle w:val="StyleUnderline"/>
        </w:rPr>
        <w:t xml:space="preserve">not only the </w:t>
      </w:r>
      <w:r w:rsidRPr="007859B6">
        <w:rPr>
          <w:rStyle w:val="Emphasis"/>
        </w:rPr>
        <w:t>expression</w:t>
      </w:r>
      <w:r w:rsidRPr="007859B6">
        <w:rPr>
          <w:rStyle w:val="StyleUnderline"/>
        </w:rPr>
        <w:t xml:space="preserve"> and </w:t>
      </w:r>
      <w:r w:rsidRPr="007859B6">
        <w:rPr>
          <w:rStyle w:val="Emphasis"/>
        </w:rPr>
        <w:t>extension</w:t>
      </w:r>
      <w:r w:rsidRPr="007859B6">
        <w:rPr>
          <w:rStyle w:val="StyleUnderline"/>
        </w:rPr>
        <w:t xml:space="preserve"> of state power</w:t>
      </w:r>
      <w:r w:rsidRPr="007859B6">
        <w:rPr>
          <w:sz w:val="16"/>
        </w:rPr>
        <w:t xml:space="preserve">, </w:t>
      </w:r>
      <w:r w:rsidRPr="007859B6">
        <w:rPr>
          <w:rStyle w:val="StyleUnderline"/>
        </w:rPr>
        <w:t xml:space="preserve">but the </w:t>
      </w:r>
      <w:r w:rsidRPr="007859B6">
        <w:rPr>
          <w:rStyle w:val="Emphasis"/>
        </w:rPr>
        <w:t>entire framework on which the sovereignty of the state depends</w:t>
      </w:r>
      <w:r w:rsidRPr="007859B6">
        <w:rPr>
          <w:rStyle w:val="StyleUnderline"/>
        </w:rPr>
        <w:t>, is in question.</w:t>
      </w:r>
      <w:r w:rsidRPr="007859B6">
        <w:rPr>
          <w:sz w:val="16"/>
        </w:rPr>
        <w:t xml:space="preserve"> A critique of state power that sees oppression as an inevitable function of the state, even when it is constrained by a constitutionally defined social-political contract, should have special resonance for indigenous people, since their nations were never party to any contract and yet have been forced to operate within a framework that presupposes the legitimacy of state sovereignty over them. </w:t>
      </w:r>
      <w:r w:rsidRPr="007859B6">
        <w:rPr>
          <w:rStyle w:val="StyleUnderline"/>
        </w:rPr>
        <w:t xml:space="preserve">Arguing for rights </w:t>
      </w:r>
      <w:r w:rsidRPr="007859B6">
        <w:rPr>
          <w:rStyle w:val="Emphasis"/>
        </w:rPr>
        <w:t>within that framework</w:t>
      </w:r>
      <w:r w:rsidRPr="007859B6">
        <w:rPr>
          <w:rStyle w:val="StyleUnderline"/>
        </w:rPr>
        <w:t xml:space="preserve"> only </w:t>
      </w:r>
      <w:r w:rsidRPr="007859B6">
        <w:rPr>
          <w:rStyle w:val="Emphasis"/>
        </w:rPr>
        <w:t>reinforces the state's anti-historic claim to sovereignty by contract</w:t>
      </w:r>
      <w:r w:rsidRPr="007859B6">
        <w:rPr>
          <w:sz w:val="16"/>
        </w:rPr>
        <w:t xml:space="preserve">. By accepting that claim we empower the state to dominate indigenous peoples. </w:t>
      </w:r>
      <w:r w:rsidRPr="007859B6">
        <w:rPr>
          <w:rStyle w:val="StyleUnderline"/>
        </w:rPr>
        <w:t>In this way 'perpetual relations of force' have become the norm.</w:t>
      </w:r>
      <w:r w:rsidRPr="007859B6">
        <w:rPr>
          <w:sz w:val="16"/>
        </w:rPr>
        <w:t xml:space="preserve"> Indigenous people of course recognize the difference between the coercive state and their traditional systems. </w:t>
      </w:r>
      <w:r w:rsidRPr="007859B6">
        <w:rPr>
          <w:rStyle w:val="StyleUnderline"/>
        </w:rPr>
        <w:t>But in seeking to empower themselves</w:t>
      </w:r>
      <w:r w:rsidRPr="007859B6">
        <w:rPr>
          <w:sz w:val="16"/>
        </w:rPr>
        <w:t xml:space="preserve">, do </w:t>
      </w:r>
      <w:r w:rsidRPr="007859B6">
        <w:rPr>
          <w:rStyle w:val="StyleUnderline"/>
        </w:rPr>
        <w:t>they run the risk of reproducing the power relations based on domination</w:t>
      </w:r>
      <w:r w:rsidRPr="007859B6">
        <w:rPr>
          <w:sz w:val="16"/>
        </w:rPr>
        <w:t xml:space="preserve"> that Foucault recognized in the state? Is it possible to resist state domination in this regard? </w:t>
      </w:r>
      <w:r w:rsidRPr="007859B6">
        <w:rPr>
          <w:rStyle w:val="StyleUnderline"/>
        </w:rPr>
        <w:t xml:space="preserve">The state attempts to rewrite history </w:t>
      </w:r>
      <w:proofErr w:type="gramStart"/>
      <w:r w:rsidRPr="007859B6">
        <w:rPr>
          <w:rStyle w:val="StyleUnderline"/>
        </w:rPr>
        <w:t>in order to</w:t>
      </w:r>
      <w:proofErr w:type="gramEnd"/>
      <w:r w:rsidRPr="007859B6">
        <w:rPr>
          <w:rStyle w:val="StyleUnderline"/>
        </w:rPr>
        <w:t xml:space="preserve"> legitimize its exercise of </w:t>
      </w:r>
      <w:r w:rsidRPr="007859B6">
        <w:rPr>
          <w:sz w:val="16"/>
        </w:rPr>
        <w:t>power (</w:t>
      </w:r>
      <w:r w:rsidRPr="007859B6">
        <w:rPr>
          <w:rStyle w:val="StyleUnderline"/>
        </w:rPr>
        <w:t>sovereignty</w:t>
      </w:r>
      <w:r w:rsidRPr="007859B6">
        <w:rPr>
          <w:sz w:val="16"/>
        </w:rPr>
        <w:t xml:space="preserve">) over indigenous peoples. Native people struggle to resist the co-optation of their historical sense. But the fact remains that </w:t>
      </w:r>
      <w:proofErr w:type="gramStart"/>
      <w:r w:rsidRPr="007859B6">
        <w:rPr>
          <w:rStyle w:val="StyleUnderline"/>
        </w:rPr>
        <w:t>in order to</w:t>
      </w:r>
      <w:proofErr w:type="gramEnd"/>
      <w:r w:rsidRPr="007859B6">
        <w:rPr>
          <w:rStyle w:val="StyleUnderline"/>
        </w:rPr>
        <w:t xml:space="preserve"> negotiate a withdrawal from the colonial relationship they must still interact with the state, which uses all kinds of incentives to prevent Native leaders from representing traditional understandings</w:t>
      </w:r>
      <w:r w:rsidRPr="007859B6">
        <w:rPr>
          <w:sz w:val="16"/>
        </w:rPr>
        <w:t>.</w:t>
      </w:r>
    </w:p>
    <w:p w14:paraId="7A8D7DBE" w14:textId="77777777" w:rsidR="005F1CAD" w:rsidRDefault="005F1CAD" w:rsidP="005F1CAD">
      <w:pPr>
        <w:pStyle w:val="Heading3"/>
      </w:pPr>
      <w:r>
        <w:t>Link-USFG</w:t>
      </w:r>
    </w:p>
    <w:p w14:paraId="211DD497" w14:textId="77777777" w:rsidR="005F1CAD" w:rsidRDefault="005F1CAD" w:rsidP="005F1CAD">
      <w:pPr>
        <w:pStyle w:val="Heading4"/>
      </w:pPr>
      <w:r>
        <w:t>The USFG regulates native lands with an iron fist already too hard for natives to develop the lands- giving the USFG more power should be the last thing we do</w:t>
      </w:r>
    </w:p>
    <w:p w14:paraId="1071745C" w14:textId="77777777" w:rsidR="005F1CAD" w:rsidRPr="00EB482B" w:rsidRDefault="005F1CAD" w:rsidP="005F1CAD">
      <w:pPr>
        <w:rPr>
          <w:b/>
          <w:bCs/>
          <w:sz w:val="26"/>
          <w:szCs w:val="26"/>
        </w:rPr>
      </w:pPr>
      <w:r w:rsidRPr="00EB482B">
        <w:rPr>
          <w:b/>
          <w:bCs/>
          <w:sz w:val="26"/>
          <w:szCs w:val="26"/>
        </w:rPr>
        <w:t>Tubb and Sutherlin 18</w:t>
      </w:r>
      <w:r>
        <w:rPr>
          <w:b/>
          <w:bCs/>
          <w:sz w:val="26"/>
          <w:szCs w:val="26"/>
        </w:rPr>
        <w:t xml:space="preserve"> </w:t>
      </w:r>
      <w:r>
        <w:t>(April 23</w:t>
      </w:r>
      <w:proofErr w:type="gramStart"/>
      <w:r>
        <w:t xml:space="preserve"> 2018</w:t>
      </w:r>
      <w:proofErr w:type="gramEnd"/>
      <w:r>
        <w:t xml:space="preserve"> -</w:t>
      </w:r>
      <w:r w:rsidRPr="00B446D0">
        <w:t>Katie Tubb is a senior policy analyst for energy and environmental issues in the Thomas A. Roe Institute for Economic Policy Studies.</w:t>
      </w:r>
      <w:r>
        <w:t xml:space="preserve"> </w:t>
      </w:r>
      <w:r w:rsidRPr="00EB482B">
        <w:t>Caleb Sutherlin</w:t>
      </w:r>
      <w:r>
        <w:t xml:space="preserve"> </w:t>
      </w:r>
      <w:r>
        <w:rPr>
          <w:rFonts w:ascii="gotham b" w:hAnsi="gotham b"/>
          <w:color w:val="111D22"/>
          <w:sz w:val="21"/>
          <w:szCs w:val="21"/>
          <w:shd w:val="clear" w:color="auto" w:fill="FFFFFF"/>
        </w:rPr>
        <w:t xml:space="preserve">Spring 2018 member of the Young Leaders Program at The Heritage Foundation </w:t>
      </w:r>
      <w:hyperlink r:id="rId9" w:history="1">
        <w:r w:rsidRPr="007965F0">
          <w:rPr>
            <w:rStyle w:val="Hyperlink"/>
            <w:rFonts w:ascii="gotham b" w:hAnsi="gotham b"/>
            <w:sz w:val="21"/>
            <w:szCs w:val="21"/>
            <w:shd w:val="clear" w:color="auto" w:fill="FFFFFF"/>
          </w:rPr>
          <w:t>https://www.heritage.org/government-regulation/commentary/federal-government-continues-give-native-american-tribes-bad-deal</w:t>
        </w:r>
      </w:hyperlink>
      <w:r>
        <w:rPr>
          <w:rFonts w:ascii="gotham b" w:hAnsi="gotham b"/>
          <w:color w:val="111D22"/>
          <w:sz w:val="21"/>
          <w:szCs w:val="21"/>
          <w:shd w:val="clear" w:color="auto" w:fill="FFFFFF"/>
        </w:rPr>
        <w:t xml:space="preserve">   </w:t>
      </w:r>
      <w:proofErr w:type="spellStart"/>
      <w:r>
        <w:rPr>
          <w:rFonts w:ascii="gotham b" w:hAnsi="gotham b"/>
          <w:color w:val="111D22"/>
          <w:sz w:val="21"/>
          <w:szCs w:val="21"/>
          <w:shd w:val="clear" w:color="auto" w:fill="FFFFFF"/>
        </w:rPr>
        <w:t>rs</w:t>
      </w:r>
      <w:proofErr w:type="spellEnd"/>
      <w:r>
        <w:t>)</w:t>
      </w:r>
    </w:p>
    <w:p w14:paraId="6B89962E" w14:textId="77777777" w:rsidR="005F1CAD" w:rsidRPr="00CC7AF6" w:rsidRDefault="005F1CAD" w:rsidP="005F1CAD">
      <w:pPr>
        <w:pStyle w:val="NormalWeb"/>
        <w:rPr>
          <w:rFonts w:ascii="gotham b" w:hAnsi="gotham b"/>
          <w:color w:val="111D22"/>
          <w:sz w:val="21"/>
          <w:szCs w:val="20"/>
        </w:rPr>
      </w:pPr>
      <w:r w:rsidRPr="00CC7AF6">
        <w:rPr>
          <w:rFonts w:ascii="gotham b" w:hAnsi="gotham b"/>
          <w:color w:val="111D22"/>
          <w:sz w:val="21"/>
          <w:szCs w:val="20"/>
        </w:rPr>
        <w:t>The Department of the Interior has worked steadily to increase opportunity and access to the federal lands and resources under its purview. Earlier this week, the department released a </w:t>
      </w:r>
      <w:r w:rsidRPr="00CC7AF6">
        <w:rPr>
          <w:rFonts w:ascii="gotham b" w:eastAsiaTheme="majorEastAsia" w:hAnsi="gotham b"/>
          <w:color w:val="111D22"/>
          <w:sz w:val="21"/>
          <w:szCs w:val="20"/>
        </w:rPr>
        <w:t>comprehensive list</w:t>
      </w:r>
      <w:r w:rsidRPr="00CC7AF6">
        <w:rPr>
          <w:rFonts w:ascii="gotham b" w:hAnsi="gotham b"/>
          <w:color w:val="111D22"/>
          <w:sz w:val="21"/>
          <w:szCs w:val="20"/>
        </w:rPr>
        <w:t> of its accomplishments thus far in 2018.</w:t>
      </w:r>
    </w:p>
    <w:p w14:paraId="18535BB9" w14:textId="77777777" w:rsidR="005F1CAD" w:rsidRPr="00CC7AF6" w:rsidRDefault="005F1CAD" w:rsidP="005F1CAD">
      <w:pPr>
        <w:pStyle w:val="NormalWeb"/>
        <w:rPr>
          <w:rFonts w:ascii="gotham b" w:hAnsi="gotham b"/>
          <w:color w:val="111D22"/>
          <w:sz w:val="16"/>
          <w:szCs w:val="27"/>
        </w:rPr>
      </w:pPr>
      <w:r w:rsidRPr="00CC7AF6">
        <w:rPr>
          <w:rFonts w:ascii="gotham b" w:hAnsi="gotham b"/>
          <w:color w:val="111D22"/>
          <w:sz w:val="16"/>
          <w:szCs w:val="27"/>
        </w:rPr>
        <w:t xml:space="preserve">One area that Interior Secretary Ryan Zinke should now turn his attention to is the morass of </w:t>
      </w:r>
      <w:r w:rsidRPr="00CC7AF6">
        <w:rPr>
          <w:rFonts w:ascii="gotham b" w:hAnsi="gotham b"/>
          <w:color w:val="111D22"/>
          <w:sz w:val="27"/>
          <w:szCs w:val="27"/>
          <w:highlight w:val="yellow"/>
          <w:u w:val="single"/>
        </w:rPr>
        <w:t>bad policies that have for years restricted opportunity for Native Americans on their own</w:t>
      </w:r>
      <w:r w:rsidRPr="00B446D0">
        <w:rPr>
          <w:rFonts w:ascii="gotham b" w:hAnsi="gotham b"/>
          <w:color w:val="111D22"/>
          <w:sz w:val="27"/>
          <w:szCs w:val="27"/>
          <w:u w:val="single"/>
        </w:rPr>
        <w:t xml:space="preserve"> </w:t>
      </w:r>
      <w:r w:rsidRPr="00CC7AF6">
        <w:rPr>
          <w:rFonts w:ascii="gotham b" w:hAnsi="gotham b"/>
          <w:color w:val="111D22"/>
          <w:sz w:val="27"/>
          <w:szCs w:val="27"/>
          <w:highlight w:val="yellow"/>
          <w:u w:val="single"/>
        </w:rPr>
        <w:t>lands.</w:t>
      </w:r>
    </w:p>
    <w:p w14:paraId="50F2892B" w14:textId="77777777" w:rsidR="005F1CAD" w:rsidRPr="00CC7AF6" w:rsidRDefault="005F1CAD" w:rsidP="005F1CAD">
      <w:pPr>
        <w:pStyle w:val="NormalWeb"/>
        <w:rPr>
          <w:rFonts w:ascii="gotham b" w:hAnsi="gotham b"/>
          <w:color w:val="111D22"/>
          <w:sz w:val="19"/>
          <w:szCs w:val="18"/>
        </w:rPr>
      </w:pPr>
      <w:r w:rsidRPr="00CC7AF6">
        <w:rPr>
          <w:rFonts w:ascii="gotham b" w:hAnsi="gotham b"/>
          <w:color w:val="111D22"/>
          <w:sz w:val="19"/>
          <w:szCs w:val="18"/>
        </w:rPr>
        <w:t>According to </w:t>
      </w:r>
      <w:r w:rsidRPr="00CC7AF6">
        <w:rPr>
          <w:rFonts w:ascii="gotham b" w:eastAsiaTheme="majorEastAsia" w:hAnsi="gotham b"/>
          <w:color w:val="111D22"/>
          <w:sz w:val="19"/>
          <w:szCs w:val="18"/>
        </w:rPr>
        <w:t>Terry Anderson</w:t>
      </w:r>
      <w:r w:rsidRPr="00CC7AF6">
        <w:rPr>
          <w:rFonts w:ascii="gotham b" w:hAnsi="gotham b"/>
          <w:color w:val="111D22"/>
          <w:sz w:val="19"/>
          <w:szCs w:val="18"/>
        </w:rPr>
        <w:t>, senior fellow at the Property and Environment Research Center, “In 2012, the Department of the Interior estimated that Indian lands have the potential to produce 5.35 billion barrels of oil, 37.7 trillion cubic feet of natural gas, and 53 billion tons of coal.”</w:t>
      </w:r>
    </w:p>
    <w:p w14:paraId="038522F9" w14:textId="77777777" w:rsidR="005F1CAD" w:rsidRPr="00CC7AF6" w:rsidRDefault="005F1CAD" w:rsidP="005F1CAD">
      <w:pPr>
        <w:pStyle w:val="NormalWeb"/>
        <w:rPr>
          <w:rFonts w:ascii="gotham b" w:hAnsi="gotham b"/>
          <w:color w:val="111D22"/>
          <w:sz w:val="14"/>
          <w:szCs w:val="27"/>
        </w:rPr>
      </w:pPr>
      <w:r w:rsidRPr="00B446D0">
        <w:rPr>
          <w:rFonts w:ascii="gotham b" w:hAnsi="gotham b"/>
          <w:color w:val="111D22"/>
          <w:sz w:val="27"/>
          <w:szCs w:val="27"/>
          <w:u w:val="single"/>
        </w:rPr>
        <w:t xml:space="preserve">Despite these vast resources, many tribal </w:t>
      </w:r>
      <w:r w:rsidRPr="00CC7AF6">
        <w:rPr>
          <w:rFonts w:ascii="gotham b" w:hAnsi="gotham b"/>
          <w:color w:val="111D22"/>
          <w:sz w:val="27"/>
          <w:szCs w:val="27"/>
          <w:highlight w:val="yellow"/>
          <w:u w:val="single"/>
        </w:rPr>
        <w:t>lands remain</w:t>
      </w:r>
      <w:r w:rsidRPr="00B446D0">
        <w:rPr>
          <w:rFonts w:ascii="gotham b" w:hAnsi="gotham b"/>
          <w:color w:val="111D22"/>
          <w:sz w:val="27"/>
          <w:szCs w:val="27"/>
          <w:u w:val="single"/>
        </w:rPr>
        <w:t xml:space="preserve"> mostly </w:t>
      </w:r>
      <w:r w:rsidRPr="00CC7AF6">
        <w:rPr>
          <w:rFonts w:ascii="gotham b" w:hAnsi="gotham b"/>
          <w:color w:val="111D22"/>
          <w:sz w:val="27"/>
          <w:szCs w:val="27"/>
          <w:highlight w:val="yellow"/>
          <w:u w:val="single"/>
        </w:rPr>
        <w:t>undeveloped.</w:t>
      </w:r>
      <w:r w:rsidRPr="00CC7AF6">
        <w:rPr>
          <w:rFonts w:ascii="gotham b" w:hAnsi="gotham b"/>
          <w:color w:val="111D22"/>
          <w:sz w:val="14"/>
          <w:szCs w:val="27"/>
        </w:rPr>
        <w:t xml:space="preserve"> “</w:t>
      </w:r>
      <w:r w:rsidRPr="00CC7AF6">
        <w:rPr>
          <w:rFonts w:ascii="gotham b" w:eastAsiaTheme="majorEastAsia" w:hAnsi="gotham b"/>
          <w:color w:val="111D22"/>
          <w:sz w:val="14"/>
          <w:szCs w:val="27"/>
        </w:rPr>
        <w:t>Eighty-eight percent of Indian lands</w:t>
      </w:r>
      <w:r w:rsidRPr="00CC7AF6">
        <w:rPr>
          <w:rFonts w:ascii="gotham b" w:hAnsi="gotham b"/>
          <w:color w:val="111D22"/>
          <w:sz w:val="14"/>
          <w:szCs w:val="27"/>
        </w:rPr>
        <w:t> with energy potential have yet to be developed,” according to Shawn Regan of the Property and Environment Research Center.</w:t>
      </w:r>
    </w:p>
    <w:p w14:paraId="259B5099" w14:textId="77777777" w:rsidR="005F1CAD" w:rsidRDefault="005F1CAD" w:rsidP="005F1CAD">
      <w:pPr>
        <w:pStyle w:val="NormalWeb"/>
        <w:rPr>
          <w:rFonts w:ascii="gotham b" w:hAnsi="gotham b"/>
          <w:color w:val="111D22"/>
          <w:sz w:val="27"/>
          <w:szCs w:val="27"/>
          <w:u w:val="single"/>
        </w:rPr>
      </w:pPr>
      <w:r w:rsidRPr="00B446D0">
        <w:rPr>
          <w:rFonts w:ascii="gotham b" w:hAnsi="gotham b"/>
          <w:color w:val="111D22"/>
          <w:sz w:val="27"/>
          <w:szCs w:val="27"/>
          <w:u w:val="single"/>
        </w:rPr>
        <w:t>While some tribes have chosen not to develop resources, many—</w:t>
      </w:r>
      <w:r w:rsidRPr="00B446D0">
        <w:rPr>
          <w:rFonts w:ascii="gotham b" w:eastAsiaTheme="majorEastAsia" w:hAnsi="gotham b"/>
          <w:color w:val="111D22"/>
          <w:sz w:val="27"/>
          <w:szCs w:val="27"/>
          <w:u w:val="single"/>
        </w:rPr>
        <w:t>among them the Crow</w:t>
      </w:r>
      <w:r w:rsidRPr="00B446D0">
        <w:rPr>
          <w:rFonts w:ascii="gotham b" w:hAnsi="gotham b"/>
          <w:color w:val="111D22"/>
          <w:sz w:val="27"/>
          <w:szCs w:val="27"/>
          <w:u w:val="single"/>
        </w:rPr>
        <w:t> tribe—</w:t>
      </w:r>
      <w:r w:rsidRPr="00CC7AF6">
        <w:rPr>
          <w:rFonts w:ascii="gotham b" w:hAnsi="gotham b"/>
          <w:color w:val="111D22"/>
          <w:sz w:val="27"/>
          <w:szCs w:val="27"/>
          <w:highlight w:val="yellow"/>
          <w:u w:val="single"/>
        </w:rPr>
        <w:t>find it nearly</w:t>
      </w:r>
      <w:r w:rsidRPr="00B446D0">
        <w:rPr>
          <w:rFonts w:ascii="gotham b" w:hAnsi="gotham b"/>
          <w:color w:val="111D22"/>
          <w:sz w:val="27"/>
          <w:szCs w:val="27"/>
          <w:u w:val="single"/>
        </w:rPr>
        <w:t xml:space="preserve"> </w:t>
      </w:r>
      <w:r w:rsidRPr="00CC7AF6">
        <w:rPr>
          <w:rFonts w:ascii="gotham b" w:hAnsi="gotham b"/>
          <w:color w:val="111D22"/>
          <w:sz w:val="27"/>
          <w:szCs w:val="27"/>
          <w:highlight w:val="yellow"/>
          <w:u w:val="single"/>
        </w:rPr>
        <w:t>impossible</w:t>
      </w:r>
      <w:r w:rsidRPr="00B446D0">
        <w:rPr>
          <w:rFonts w:ascii="gotham b" w:hAnsi="gotham b"/>
          <w:color w:val="111D22"/>
          <w:sz w:val="27"/>
          <w:szCs w:val="27"/>
          <w:u w:val="single"/>
        </w:rPr>
        <w:t xml:space="preserve"> to do so in the </w:t>
      </w:r>
      <w:r w:rsidRPr="00CC7AF6">
        <w:rPr>
          <w:rFonts w:ascii="gotham b" w:hAnsi="gotham b"/>
          <w:color w:val="111D22"/>
          <w:sz w:val="27"/>
          <w:szCs w:val="27"/>
          <w:highlight w:val="yellow"/>
          <w:u w:val="single"/>
        </w:rPr>
        <w:t>face of the federal government’s overregulation and heavy-handed land management</w:t>
      </w:r>
      <w:r w:rsidRPr="00B446D0">
        <w:rPr>
          <w:rFonts w:ascii="gotham b" w:hAnsi="gotham b"/>
          <w:color w:val="111D22"/>
          <w:sz w:val="27"/>
          <w:szCs w:val="27"/>
          <w:u w:val="single"/>
        </w:rPr>
        <w:t>.</w:t>
      </w:r>
    </w:p>
    <w:p w14:paraId="526FC284" w14:textId="77777777" w:rsidR="005F1CAD" w:rsidRDefault="005F1CAD" w:rsidP="005F1CAD">
      <w:pPr>
        <w:pStyle w:val="Heading1"/>
        <w:rPr>
          <w:rFonts w:eastAsia="Calibri" w:cs="Calibri"/>
          <w:b w:val="0"/>
          <w:bCs/>
          <w:color w:val="000000" w:themeColor="text1"/>
          <w:szCs w:val="52"/>
        </w:rPr>
      </w:pPr>
      <w:r w:rsidRPr="26A49B32">
        <w:rPr>
          <w:rFonts w:eastAsia="Calibri" w:cs="Calibri"/>
          <w:color w:val="000000" w:themeColor="text1"/>
          <w:szCs w:val="52"/>
        </w:rPr>
        <w:t>Privatization CP</w:t>
      </w:r>
    </w:p>
    <w:p w14:paraId="24861FFD" w14:textId="77777777" w:rsidR="005F1CAD" w:rsidRDefault="005F1CAD" w:rsidP="005F1CAD">
      <w:pPr>
        <w:rPr>
          <w:rFonts w:eastAsia="Calibri"/>
          <w:color w:val="000000" w:themeColor="text1"/>
        </w:rPr>
      </w:pPr>
    </w:p>
    <w:p w14:paraId="4886052D" w14:textId="77777777" w:rsidR="005F1CAD" w:rsidRDefault="005F1CAD" w:rsidP="005F1CAD">
      <w:pPr>
        <w:pStyle w:val="Heading2"/>
        <w:rPr>
          <w:rFonts w:eastAsia="Calibri" w:cs="Calibri"/>
          <w:b w:val="0"/>
          <w:bCs/>
          <w:color w:val="000000" w:themeColor="text1"/>
        </w:rPr>
      </w:pPr>
      <w:r w:rsidRPr="26A49B32">
        <w:rPr>
          <w:rFonts w:eastAsia="Calibri" w:cs="Calibri"/>
          <w:color w:val="000000" w:themeColor="text1"/>
          <w:u w:val="single"/>
        </w:rPr>
        <w:t>1NC</w:t>
      </w:r>
    </w:p>
    <w:p w14:paraId="58816823" w14:textId="77777777" w:rsidR="005F1CAD" w:rsidRDefault="005F1CAD" w:rsidP="005F1CAD">
      <w:pPr>
        <w:rPr>
          <w:rFonts w:eastAsia="Calibri"/>
          <w:color w:val="000000" w:themeColor="text1"/>
        </w:rPr>
      </w:pPr>
    </w:p>
    <w:p w14:paraId="7784E9EB" w14:textId="77777777" w:rsidR="005F1CAD" w:rsidRDefault="005F1CAD" w:rsidP="005F1CAD">
      <w:pPr>
        <w:pStyle w:val="Heading4"/>
        <w:rPr>
          <w:rFonts w:eastAsia="Calibri" w:cs="Calibri"/>
          <w:b w:val="0"/>
          <w:bCs/>
          <w:i/>
          <w:iCs w:val="0"/>
          <w:color w:val="000000" w:themeColor="text1"/>
        </w:rPr>
      </w:pPr>
      <w:r w:rsidRPr="26A49B32">
        <w:rPr>
          <w:rFonts w:eastAsia="Calibri" w:cs="Calibri"/>
          <w:color w:val="000000" w:themeColor="text1"/>
        </w:rPr>
        <w:t xml:space="preserve">The United States Federal Government should privatize water </w:t>
      </w:r>
    </w:p>
    <w:p w14:paraId="410EC918" w14:textId="77777777" w:rsidR="005F1CAD" w:rsidRDefault="005F1CAD" w:rsidP="005F1CAD">
      <w:pPr>
        <w:rPr>
          <w:rFonts w:eastAsia="Calibri"/>
          <w:color w:val="000000" w:themeColor="text1"/>
        </w:rPr>
      </w:pPr>
    </w:p>
    <w:p w14:paraId="6F4566C5" w14:textId="77777777" w:rsidR="005F1CAD" w:rsidRDefault="005F1CAD" w:rsidP="005F1CAD">
      <w:pPr>
        <w:pStyle w:val="Heading4"/>
        <w:rPr>
          <w:rFonts w:eastAsia="Calibri" w:cs="Calibri"/>
          <w:b w:val="0"/>
          <w:bCs/>
          <w:i/>
          <w:iCs w:val="0"/>
          <w:color w:val="000000" w:themeColor="text1"/>
        </w:rPr>
      </w:pPr>
      <w:r w:rsidRPr="26A49B32">
        <w:rPr>
          <w:rFonts w:eastAsia="Calibri" w:cs="Calibri"/>
          <w:color w:val="000000" w:themeColor="text1"/>
        </w:rPr>
        <w:t xml:space="preserve">The counterplan </w:t>
      </w:r>
      <w:r w:rsidRPr="26A49B32">
        <w:rPr>
          <w:rFonts w:eastAsia="Calibri" w:cs="Calibri"/>
          <w:i/>
          <w:color w:val="000000" w:themeColor="text1"/>
        </w:rPr>
        <w:t>solves</w:t>
      </w:r>
      <w:r w:rsidRPr="26A49B32">
        <w:rPr>
          <w:rFonts w:eastAsia="Calibri" w:cs="Calibri"/>
          <w:color w:val="000000" w:themeColor="text1"/>
        </w:rPr>
        <w:t xml:space="preserve"> for </w:t>
      </w:r>
      <w:r w:rsidRPr="26A49B32">
        <w:rPr>
          <w:rFonts w:eastAsia="Calibri" w:cs="Calibri"/>
          <w:color w:val="000000" w:themeColor="text1"/>
          <w:u w:val="single"/>
        </w:rPr>
        <w:t>environmental protection</w:t>
      </w:r>
      <w:r w:rsidRPr="26A49B32">
        <w:rPr>
          <w:rFonts w:eastAsia="Calibri" w:cs="Calibri"/>
          <w:color w:val="000000" w:themeColor="text1"/>
        </w:rPr>
        <w:t xml:space="preserve"> and </w:t>
      </w:r>
      <w:r w:rsidRPr="26A49B32">
        <w:rPr>
          <w:rFonts w:eastAsia="Calibri" w:cs="Calibri"/>
          <w:color w:val="000000" w:themeColor="text1"/>
          <w:u w:val="single"/>
        </w:rPr>
        <w:t>allocation</w:t>
      </w:r>
      <w:r w:rsidRPr="26A49B32">
        <w:rPr>
          <w:rFonts w:eastAsia="Calibri" w:cs="Calibri"/>
          <w:color w:val="000000" w:themeColor="text1"/>
        </w:rPr>
        <w:t xml:space="preserve"> </w:t>
      </w:r>
    </w:p>
    <w:p w14:paraId="54849797" w14:textId="77777777" w:rsidR="005F1CAD" w:rsidRDefault="005F1CAD" w:rsidP="005F1CAD">
      <w:pPr>
        <w:rPr>
          <w:rFonts w:eastAsia="Calibri"/>
          <w:color w:val="000000" w:themeColor="text1"/>
        </w:rPr>
      </w:pPr>
      <w:r w:rsidRPr="26A49B32">
        <w:rPr>
          <w:rFonts w:eastAsia="Calibri"/>
          <w:color w:val="000000" w:themeColor="text1"/>
        </w:rPr>
        <w:t xml:space="preserve">Clare </w:t>
      </w:r>
      <w:r w:rsidRPr="26A49B32">
        <w:rPr>
          <w:rFonts w:eastAsia="Calibri"/>
          <w:b/>
          <w:bCs/>
          <w:color w:val="000000" w:themeColor="text1"/>
          <w:sz w:val="26"/>
          <w:szCs w:val="26"/>
        </w:rPr>
        <w:t>Brown and Block 19</w:t>
      </w:r>
      <w:r w:rsidRPr="26A49B32">
        <w:rPr>
          <w:rFonts w:eastAsia="Calibri"/>
          <w:color w:val="000000" w:themeColor="text1"/>
        </w:rPr>
        <w:t xml:space="preserve"> (Clare Brown and Walter Block, Loyola University New Orleans, 2-2-2019, "Free Market for the Environment", Russian Presidential Academy of National Economy and Public Administration, vol. 1, pages 116-125, </w:t>
      </w:r>
      <w:hyperlink r:id="rId10">
        <w:r w:rsidRPr="26A49B32">
          <w:rPr>
            <w:rStyle w:val="Hyperlink"/>
            <w:rFonts w:eastAsia="Calibri"/>
            <w:b/>
            <w:bCs/>
          </w:rPr>
          <w:t>https://ideas.repec.org/a/rnp/ecopol/ep1906.html</w:t>
        </w:r>
      </w:hyperlink>
      <w:r w:rsidRPr="26A49B32">
        <w:rPr>
          <w:rFonts w:eastAsia="Calibri"/>
          <w:color w:val="000000" w:themeColor="text1"/>
        </w:rPr>
        <w:t>, accessed: 7-13-2021)//</w:t>
      </w:r>
      <w:proofErr w:type="spellStart"/>
      <w:r w:rsidRPr="26A49B32">
        <w:rPr>
          <w:rFonts w:eastAsia="Calibri"/>
          <w:color w:val="000000" w:themeColor="text1"/>
        </w:rPr>
        <w:t>yeed</w:t>
      </w:r>
      <w:proofErr w:type="spellEnd"/>
    </w:p>
    <w:p w14:paraId="7DB857CA" w14:textId="77777777" w:rsidR="005F1CAD" w:rsidRDefault="005F1CAD" w:rsidP="005F1CAD">
      <w:pPr>
        <w:rPr>
          <w:rFonts w:eastAsia="Calibri"/>
          <w:color w:val="000000" w:themeColor="text1"/>
          <w:sz w:val="16"/>
          <w:szCs w:val="16"/>
        </w:rPr>
      </w:pPr>
      <w:r w:rsidRPr="26A49B32">
        <w:rPr>
          <w:rFonts w:eastAsia="Calibri"/>
          <w:color w:val="000000" w:themeColor="text1"/>
          <w:sz w:val="16"/>
          <w:szCs w:val="16"/>
        </w:rPr>
        <w:t xml:space="preserve">The </w:t>
      </w:r>
      <w:r w:rsidRPr="26A49B32">
        <w:rPr>
          <w:rStyle w:val="Emphasis"/>
          <w:rFonts w:eastAsia="Calibri"/>
          <w:bCs/>
          <w:color w:val="000000" w:themeColor="text1"/>
          <w:highlight w:val="yellow"/>
        </w:rPr>
        <w:t>tragedy of the commons</w:t>
      </w:r>
      <w:r w:rsidRPr="26A49B32">
        <w:rPr>
          <w:rFonts w:eastAsia="Calibri"/>
          <w:color w:val="000000" w:themeColor="text1"/>
          <w:highlight w:val="yellow"/>
          <w:u w:val="single"/>
        </w:rPr>
        <w:t xml:space="preserve"> is responsible for many</w:t>
      </w:r>
      <w:r w:rsidRPr="26A49B32">
        <w:rPr>
          <w:rFonts w:eastAsia="Calibri"/>
          <w:color w:val="000000" w:themeColor="text1"/>
          <w:sz w:val="16"/>
          <w:szCs w:val="16"/>
        </w:rPr>
        <w:t xml:space="preserve">, if not all, </w:t>
      </w:r>
      <w:r w:rsidRPr="26A49B32">
        <w:rPr>
          <w:rFonts w:eastAsia="Calibri"/>
          <w:color w:val="000000" w:themeColor="text1"/>
          <w:u w:val="single"/>
        </w:rPr>
        <w:t xml:space="preserve">of the </w:t>
      </w:r>
      <w:r w:rsidRPr="26A49B32">
        <w:rPr>
          <w:rFonts w:eastAsia="Calibri"/>
          <w:color w:val="000000" w:themeColor="text1"/>
          <w:highlight w:val="yellow"/>
          <w:u w:val="single"/>
        </w:rPr>
        <w:t>environmental problems concerning natural resource preservation</w:t>
      </w:r>
      <w:r w:rsidRPr="26A49B32">
        <w:rPr>
          <w:rFonts w:eastAsia="Calibri"/>
          <w:color w:val="000000" w:themeColor="text1"/>
          <w:u w:val="single"/>
        </w:rPr>
        <w:t xml:space="preserve"> that we face in modern society</w:t>
      </w:r>
      <w:r w:rsidRPr="26A49B32">
        <w:rPr>
          <w:rFonts w:eastAsia="Calibri"/>
          <w:color w:val="000000" w:themeColor="text1"/>
          <w:sz w:val="16"/>
          <w:szCs w:val="16"/>
        </w:rPr>
        <w:t xml:space="preserve">. The tragedy of the commons </w:t>
      </w:r>
      <w:r w:rsidRPr="26A49B32">
        <w:rPr>
          <w:rFonts w:eastAsia="Calibri"/>
          <w:color w:val="000000" w:themeColor="text1"/>
          <w:u w:val="single"/>
        </w:rPr>
        <w:t>describes</w:t>
      </w:r>
      <w:r w:rsidRPr="26A49B32">
        <w:rPr>
          <w:rFonts w:eastAsia="Calibri"/>
          <w:color w:val="000000" w:themeColor="text1"/>
          <w:sz w:val="16"/>
          <w:szCs w:val="16"/>
        </w:rPr>
        <w:t xml:space="preserve"> a situation in </w:t>
      </w:r>
      <w:r w:rsidRPr="26A49B32">
        <w:rPr>
          <w:rFonts w:eastAsia="Calibri"/>
          <w:color w:val="000000" w:themeColor="text1"/>
          <w:u w:val="single"/>
        </w:rPr>
        <w:t xml:space="preserve">which </w:t>
      </w:r>
      <w:r w:rsidRPr="26A49B32">
        <w:rPr>
          <w:rStyle w:val="Emphasis"/>
          <w:rFonts w:eastAsia="Calibri"/>
          <w:bCs/>
          <w:color w:val="000000" w:themeColor="text1"/>
        </w:rPr>
        <w:t>resources</w:t>
      </w:r>
      <w:r w:rsidRPr="26A49B32">
        <w:rPr>
          <w:rFonts w:eastAsia="Calibri"/>
          <w:color w:val="000000" w:themeColor="text1"/>
          <w:u w:val="single"/>
        </w:rPr>
        <w:t xml:space="preserve"> held “in common”, namely, public resources, are </w:t>
      </w:r>
      <w:r w:rsidRPr="26A49B32">
        <w:rPr>
          <w:rStyle w:val="Emphasis"/>
          <w:rFonts w:eastAsia="Calibri"/>
          <w:bCs/>
          <w:color w:val="000000" w:themeColor="text1"/>
        </w:rPr>
        <w:t>depleted</w:t>
      </w:r>
      <w:r w:rsidRPr="26A49B32">
        <w:rPr>
          <w:rFonts w:eastAsia="Calibri"/>
          <w:color w:val="000000" w:themeColor="text1"/>
          <w:u w:val="single"/>
        </w:rPr>
        <w:t xml:space="preserve"> or mistreated by collective action</w:t>
      </w:r>
      <w:r w:rsidRPr="26A49B32">
        <w:rPr>
          <w:rFonts w:eastAsia="Calibri"/>
          <w:color w:val="000000" w:themeColor="text1"/>
          <w:sz w:val="16"/>
          <w:szCs w:val="16"/>
        </w:rPr>
        <w:t xml:space="preserve">. </w:t>
      </w:r>
      <w:proofErr w:type="gramStart"/>
      <w:r w:rsidRPr="26A49B32">
        <w:rPr>
          <w:rFonts w:eastAsia="Calibri"/>
          <w:color w:val="000000" w:themeColor="text1"/>
          <w:sz w:val="16"/>
          <w:szCs w:val="16"/>
        </w:rPr>
        <w:t>Basically</w:t>
      </w:r>
      <w:proofErr w:type="gramEnd"/>
      <w:r w:rsidRPr="26A49B32">
        <w:rPr>
          <w:rFonts w:eastAsia="Calibri"/>
          <w:color w:val="000000" w:themeColor="text1"/>
          <w:sz w:val="16"/>
          <w:szCs w:val="16"/>
        </w:rPr>
        <w:t xml:space="preserve"> it means </w:t>
      </w:r>
      <w:r w:rsidRPr="26A49B32">
        <w:rPr>
          <w:rFonts w:eastAsia="Calibri"/>
          <w:color w:val="000000" w:themeColor="text1"/>
          <w:highlight w:val="yellow"/>
          <w:u w:val="single"/>
        </w:rPr>
        <w:t>lack of private ownership</w:t>
      </w:r>
      <w:r w:rsidRPr="26A49B32">
        <w:rPr>
          <w:rFonts w:eastAsia="Calibri"/>
          <w:color w:val="000000" w:themeColor="text1"/>
          <w:u w:val="single"/>
        </w:rPr>
        <w:t xml:space="preserve"> and almost </w:t>
      </w:r>
      <w:r w:rsidRPr="26A49B32">
        <w:rPr>
          <w:rStyle w:val="Emphasis"/>
          <w:rFonts w:eastAsia="Calibri"/>
          <w:bCs/>
          <w:color w:val="000000" w:themeColor="text1"/>
          <w:highlight w:val="yellow"/>
        </w:rPr>
        <w:t>inevitably</w:t>
      </w:r>
      <w:r w:rsidRPr="26A49B32">
        <w:rPr>
          <w:rFonts w:eastAsia="Calibri"/>
          <w:color w:val="000000" w:themeColor="text1"/>
          <w:highlight w:val="yellow"/>
          <w:u w:val="single"/>
        </w:rPr>
        <w:t xml:space="preserve"> leads to a </w:t>
      </w:r>
      <w:r w:rsidRPr="26A49B32">
        <w:rPr>
          <w:rStyle w:val="Emphasis"/>
          <w:rFonts w:eastAsia="Calibri"/>
          <w:bCs/>
          <w:color w:val="000000" w:themeColor="text1"/>
          <w:highlight w:val="yellow"/>
        </w:rPr>
        <w:t>misallocation</w:t>
      </w:r>
      <w:r w:rsidRPr="26A49B32">
        <w:rPr>
          <w:rFonts w:eastAsia="Calibri"/>
          <w:color w:val="000000" w:themeColor="text1"/>
          <w:highlight w:val="yellow"/>
          <w:u w:val="single"/>
        </w:rPr>
        <w:t xml:space="preserve"> of resource</w:t>
      </w:r>
      <w:r w:rsidRPr="26A49B32">
        <w:rPr>
          <w:rFonts w:eastAsia="Calibri"/>
          <w:color w:val="000000" w:themeColor="text1"/>
          <w:u w:val="single"/>
        </w:rPr>
        <w:t>s</w:t>
      </w:r>
      <w:r w:rsidRPr="26A49B32">
        <w:rPr>
          <w:rFonts w:eastAsia="Calibri"/>
          <w:color w:val="000000" w:themeColor="text1"/>
          <w:sz w:val="16"/>
          <w:szCs w:val="16"/>
        </w:rPr>
        <w:t xml:space="preserve">. And yet, the </w:t>
      </w:r>
      <w:r w:rsidRPr="26A49B32">
        <w:rPr>
          <w:rFonts w:eastAsia="Calibri"/>
          <w:color w:val="000000" w:themeColor="text1"/>
          <w:u w:val="single"/>
        </w:rPr>
        <w:t xml:space="preserve">predominating kinds of </w:t>
      </w:r>
      <w:r w:rsidRPr="26A49B32">
        <w:rPr>
          <w:rFonts w:eastAsia="Calibri"/>
          <w:color w:val="000000" w:themeColor="text1"/>
          <w:highlight w:val="yellow"/>
          <w:u w:val="single"/>
        </w:rPr>
        <w:t>solutions</w:t>
      </w:r>
      <w:r w:rsidRPr="26A49B32">
        <w:rPr>
          <w:rFonts w:eastAsia="Calibri"/>
          <w:color w:val="000000" w:themeColor="text1"/>
          <w:u w:val="single"/>
        </w:rPr>
        <w:t xml:space="preserve"> </w:t>
      </w:r>
      <w:r w:rsidRPr="26A49B32">
        <w:rPr>
          <w:rFonts w:eastAsia="Calibri"/>
          <w:color w:val="000000" w:themeColor="text1"/>
          <w:highlight w:val="yellow"/>
          <w:u w:val="single"/>
        </w:rPr>
        <w:t xml:space="preserve">proposed to solve these problems involve increased government </w:t>
      </w:r>
      <w:r w:rsidRPr="26A49B32">
        <w:rPr>
          <w:rStyle w:val="Emphasis"/>
          <w:rFonts w:eastAsia="Calibri"/>
          <w:bCs/>
          <w:color w:val="000000" w:themeColor="text1"/>
          <w:highlight w:val="yellow"/>
        </w:rPr>
        <w:t>regulation</w:t>
      </w:r>
      <w:r w:rsidRPr="26A49B32">
        <w:rPr>
          <w:rFonts w:eastAsia="Calibri"/>
          <w:color w:val="000000" w:themeColor="text1"/>
          <w:sz w:val="16"/>
          <w:szCs w:val="16"/>
        </w:rPr>
        <w:t xml:space="preserve">—effectively </w:t>
      </w:r>
      <w:r w:rsidRPr="26A49B32">
        <w:rPr>
          <w:rStyle w:val="Emphasis"/>
          <w:rFonts w:eastAsia="Calibri"/>
          <w:bCs/>
          <w:color w:val="000000" w:themeColor="text1"/>
        </w:rPr>
        <w:t>expanding</w:t>
      </w:r>
      <w:r w:rsidRPr="26A49B32">
        <w:rPr>
          <w:rFonts w:eastAsia="Calibri"/>
          <w:color w:val="000000" w:themeColor="text1"/>
          <w:u w:val="single"/>
        </w:rPr>
        <w:t xml:space="preserve"> the scope of the very </w:t>
      </w:r>
      <w:r w:rsidRPr="26A49B32">
        <w:rPr>
          <w:rStyle w:val="Emphasis"/>
          <w:rFonts w:eastAsia="Calibri"/>
          <w:bCs/>
          <w:color w:val="000000" w:themeColor="text1"/>
        </w:rPr>
        <w:t>tragedy</w:t>
      </w:r>
      <w:r w:rsidRPr="26A49B32">
        <w:rPr>
          <w:rFonts w:eastAsia="Calibri"/>
          <w:color w:val="000000" w:themeColor="text1"/>
          <w:u w:val="single"/>
        </w:rPr>
        <w:t xml:space="preserve"> of the commons which lies at the heart of the problem in the first place</w:t>
      </w:r>
      <w:r w:rsidRPr="26A49B32">
        <w:rPr>
          <w:rFonts w:eastAsia="Calibri"/>
          <w:color w:val="000000" w:themeColor="text1"/>
          <w:sz w:val="16"/>
          <w:szCs w:val="16"/>
        </w:rPr>
        <w:t xml:space="preserve">. The present paper advocates an alternative: </w:t>
      </w:r>
      <w:r w:rsidRPr="26A49B32">
        <w:rPr>
          <w:rFonts w:eastAsia="Calibri"/>
          <w:color w:val="000000" w:themeColor="text1"/>
          <w:u w:val="single"/>
        </w:rPr>
        <w:t>free market environmentalism</w:t>
      </w:r>
      <w:r w:rsidRPr="26A49B32">
        <w:rPr>
          <w:rFonts w:eastAsia="Calibri"/>
          <w:color w:val="000000" w:themeColor="text1"/>
          <w:sz w:val="16"/>
          <w:szCs w:val="16"/>
        </w:rPr>
        <w:t xml:space="preserve">. It is not a contradiction in terms, despite how that phrase sounds to the modern ear. In this paper we attempt to demonstrate that </w:t>
      </w:r>
      <w:r w:rsidRPr="26A49B32">
        <w:rPr>
          <w:rFonts w:eastAsia="Calibri"/>
          <w:color w:val="000000" w:themeColor="text1"/>
          <w:u w:val="single"/>
        </w:rPr>
        <w:t xml:space="preserve">laissez-faire </w:t>
      </w:r>
      <w:r w:rsidRPr="26A49B32">
        <w:rPr>
          <w:rFonts w:eastAsia="Calibri"/>
          <w:color w:val="000000" w:themeColor="text1"/>
          <w:highlight w:val="yellow"/>
          <w:u w:val="single"/>
        </w:rPr>
        <w:t>capitalism is our</w:t>
      </w:r>
      <w:r w:rsidRPr="26A49B32">
        <w:rPr>
          <w:rFonts w:eastAsia="Calibri"/>
          <w:color w:val="000000" w:themeColor="text1"/>
          <w:u w:val="single"/>
        </w:rPr>
        <w:t xml:space="preserve"> last </w:t>
      </w:r>
      <w:r w:rsidRPr="26A49B32">
        <w:rPr>
          <w:rFonts w:eastAsia="Calibri"/>
          <w:color w:val="000000" w:themeColor="text1"/>
          <w:highlight w:val="yellow"/>
          <w:u w:val="single"/>
        </w:rPr>
        <w:t>best hope for protecting the environment</w:t>
      </w:r>
      <w:r w:rsidRPr="26A49B32">
        <w:rPr>
          <w:rFonts w:eastAsia="Calibri"/>
          <w:color w:val="000000" w:themeColor="text1"/>
          <w:u w:val="single"/>
        </w:rPr>
        <w:t>.</w:t>
      </w:r>
      <w:r w:rsidRPr="26A49B32">
        <w:rPr>
          <w:rFonts w:eastAsia="Calibri"/>
          <w:color w:val="000000" w:themeColor="text1"/>
          <w:sz w:val="16"/>
          <w:szCs w:val="16"/>
        </w:rPr>
        <w:t xml:space="preserve"> </w:t>
      </w:r>
      <w:r w:rsidRPr="26A49B32">
        <w:rPr>
          <w:rFonts w:eastAsia="Calibri"/>
          <w:color w:val="000000" w:themeColor="text1"/>
          <w:u w:val="single"/>
        </w:rPr>
        <w:t xml:space="preserve">Free </w:t>
      </w:r>
      <w:r w:rsidRPr="26A49B32">
        <w:rPr>
          <w:rFonts w:eastAsia="Calibri"/>
          <w:color w:val="000000" w:themeColor="text1"/>
          <w:highlight w:val="yellow"/>
          <w:u w:val="single"/>
        </w:rPr>
        <w:t xml:space="preserve">market environmentalism centers around </w:t>
      </w:r>
      <w:r w:rsidRPr="26A49B32">
        <w:rPr>
          <w:rStyle w:val="Emphasis"/>
          <w:rFonts w:eastAsia="Calibri"/>
          <w:bCs/>
          <w:color w:val="000000" w:themeColor="text1"/>
          <w:highlight w:val="yellow"/>
        </w:rPr>
        <w:t>private property rights</w:t>
      </w:r>
      <w:r w:rsidRPr="26A49B32">
        <w:rPr>
          <w:rFonts w:eastAsia="Calibri"/>
          <w:color w:val="000000" w:themeColor="text1"/>
          <w:sz w:val="16"/>
          <w:szCs w:val="16"/>
          <w:highlight w:val="yellow"/>
        </w:rPr>
        <w:t xml:space="preserve"> </w:t>
      </w:r>
      <w:r w:rsidRPr="26A49B32">
        <w:rPr>
          <w:rFonts w:eastAsia="Calibri"/>
          <w:color w:val="000000" w:themeColor="text1"/>
          <w:highlight w:val="yellow"/>
          <w:u w:val="single"/>
        </w:rPr>
        <w:t>and</w:t>
      </w:r>
      <w:r w:rsidRPr="26A49B32">
        <w:rPr>
          <w:rFonts w:eastAsia="Calibri"/>
          <w:color w:val="000000" w:themeColor="text1"/>
          <w:sz w:val="16"/>
          <w:szCs w:val="16"/>
        </w:rPr>
        <w:t xml:space="preserve"> thus a </w:t>
      </w:r>
      <w:r w:rsidRPr="26A49B32">
        <w:rPr>
          <w:rStyle w:val="Emphasis"/>
          <w:rFonts w:eastAsia="Calibri"/>
          <w:bCs/>
          <w:color w:val="000000" w:themeColor="text1"/>
          <w:highlight w:val="yellow"/>
        </w:rPr>
        <w:t>decentralization</w:t>
      </w:r>
      <w:r w:rsidRPr="26A49B32">
        <w:rPr>
          <w:rFonts w:eastAsia="Calibri"/>
          <w:color w:val="000000" w:themeColor="text1"/>
          <w:sz w:val="16"/>
          <w:szCs w:val="16"/>
          <w:highlight w:val="yellow"/>
        </w:rPr>
        <w:t xml:space="preserve"> </w:t>
      </w:r>
      <w:r w:rsidRPr="26A49B32">
        <w:rPr>
          <w:rFonts w:eastAsia="Calibri"/>
          <w:color w:val="000000" w:themeColor="text1"/>
          <w:highlight w:val="yellow"/>
          <w:u w:val="single"/>
        </w:rPr>
        <w:t>of environmental decision-makin</w:t>
      </w:r>
      <w:r w:rsidRPr="26A49B32">
        <w:rPr>
          <w:rFonts w:eastAsia="Calibri"/>
          <w:color w:val="000000" w:themeColor="text1"/>
          <w:sz w:val="16"/>
          <w:szCs w:val="16"/>
          <w:highlight w:val="yellow"/>
        </w:rPr>
        <w:t>g</w:t>
      </w:r>
      <w:r w:rsidRPr="26A49B32">
        <w:rPr>
          <w:rFonts w:eastAsia="Calibri"/>
          <w:color w:val="000000" w:themeColor="text1"/>
          <w:sz w:val="16"/>
          <w:szCs w:val="16"/>
        </w:rPr>
        <w:t xml:space="preserve">. Effective </w:t>
      </w:r>
      <w:r w:rsidRPr="26A49B32">
        <w:rPr>
          <w:rStyle w:val="Emphasis"/>
          <w:rFonts w:eastAsia="Calibri"/>
          <w:bCs/>
          <w:color w:val="000000" w:themeColor="text1"/>
          <w:highlight w:val="yellow"/>
        </w:rPr>
        <w:t>choices</w:t>
      </w:r>
      <w:r w:rsidRPr="26A49B32">
        <w:rPr>
          <w:rFonts w:eastAsia="Calibri"/>
          <w:color w:val="000000" w:themeColor="text1"/>
          <w:u w:val="single"/>
        </w:rPr>
        <w:t xml:space="preserve"> made </w:t>
      </w:r>
      <w:r w:rsidRPr="26A49B32">
        <w:rPr>
          <w:rFonts w:eastAsia="Calibri"/>
          <w:color w:val="000000" w:themeColor="text1"/>
          <w:highlight w:val="yellow"/>
          <w:u w:val="single"/>
        </w:rPr>
        <w:t xml:space="preserve">about scarce resources must be </w:t>
      </w:r>
      <w:r w:rsidRPr="26A49B32">
        <w:rPr>
          <w:rStyle w:val="Emphasis"/>
          <w:rFonts w:eastAsia="Calibri"/>
          <w:bCs/>
          <w:color w:val="000000" w:themeColor="text1"/>
          <w:highlight w:val="yellow"/>
        </w:rPr>
        <w:t>based upon</w:t>
      </w:r>
      <w:r w:rsidRPr="26A49B32">
        <w:rPr>
          <w:rFonts w:eastAsia="Calibri"/>
          <w:color w:val="000000" w:themeColor="text1"/>
          <w:highlight w:val="yellow"/>
          <w:u w:val="single"/>
        </w:rPr>
        <w:t xml:space="preserve"> free market </w:t>
      </w:r>
      <w:r w:rsidRPr="26A49B32">
        <w:rPr>
          <w:rStyle w:val="Emphasis"/>
          <w:rFonts w:eastAsia="Calibri"/>
          <w:bCs/>
          <w:color w:val="000000" w:themeColor="text1"/>
          <w:highlight w:val="yellow"/>
        </w:rPr>
        <w:t>price signals and incentives</w:t>
      </w:r>
      <w:r w:rsidRPr="26A49B32">
        <w:rPr>
          <w:rFonts w:eastAsia="Calibri"/>
          <w:color w:val="000000" w:themeColor="text1"/>
          <w:sz w:val="16"/>
          <w:szCs w:val="16"/>
        </w:rPr>
        <w:t xml:space="preserve">. The </w:t>
      </w:r>
      <w:r w:rsidRPr="26A49B32">
        <w:rPr>
          <w:rFonts w:eastAsia="Calibri"/>
          <w:color w:val="000000" w:themeColor="text1"/>
          <w:highlight w:val="yellow"/>
          <w:u w:val="single"/>
        </w:rPr>
        <w:t>lack of laissez-faire capitalism</w:t>
      </w:r>
      <w:r w:rsidRPr="26A49B32">
        <w:rPr>
          <w:rFonts w:eastAsia="Calibri"/>
          <w:color w:val="000000" w:themeColor="text1"/>
          <w:u w:val="single"/>
        </w:rPr>
        <w:t xml:space="preserve"> applied to earth’s natural resources </w:t>
      </w:r>
      <w:r w:rsidRPr="26A49B32">
        <w:rPr>
          <w:rStyle w:val="Emphasis"/>
          <w:rFonts w:eastAsia="Calibri"/>
          <w:bCs/>
          <w:color w:val="000000" w:themeColor="text1"/>
          <w:highlight w:val="yellow"/>
        </w:rPr>
        <w:t>distorts</w:t>
      </w:r>
      <w:r w:rsidRPr="26A49B32">
        <w:rPr>
          <w:rFonts w:eastAsia="Calibri"/>
          <w:color w:val="000000" w:themeColor="text1"/>
          <w:sz w:val="16"/>
          <w:szCs w:val="16"/>
        </w:rPr>
        <w:t xml:space="preserve"> </w:t>
      </w:r>
      <w:proofErr w:type="gramStart"/>
      <w:r w:rsidRPr="26A49B32">
        <w:rPr>
          <w:rFonts w:eastAsia="Calibri"/>
          <w:color w:val="000000" w:themeColor="text1"/>
          <w:sz w:val="16"/>
          <w:szCs w:val="16"/>
        </w:rPr>
        <w:t>both of these</w:t>
      </w:r>
      <w:proofErr w:type="gramEnd"/>
      <w:r w:rsidRPr="26A49B32">
        <w:rPr>
          <w:rFonts w:eastAsia="Calibri"/>
          <w:color w:val="000000" w:themeColor="text1"/>
          <w:sz w:val="16"/>
          <w:szCs w:val="16"/>
        </w:rPr>
        <w:t xml:space="preserve"> </w:t>
      </w:r>
      <w:r w:rsidRPr="26A49B32">
        <w:rPr>
          <w:rStyle w:val="Emphasis"/>
          <w:rFonts w:eastAsia="Calibri"/>
          <w:bCs/>
          <w:color w:val="000000" w:themeColor="text1"/>
          <w:highlight w:val="yellow"/>
        </w:rPr>
        <w:t>indicators</w:t>
      </w:r>
      <w:r w:rsidRPr="26A49B32">
        <w:rPr>
          <w:rFonts w:eastAsia="Calibri"/>
          <w:color w:val="000000" w:themeColor="text1"/>
          <w:sz w:val="16"/>
          <w:szCs w:val="16"/>
          <w:highlight w:val="yellow"/>
        </w:rPr>
        <w:t>—</w:t>
      </w:r>
      <w:r w:rsidRPr="26A49B32">
        <w:rPr>
          <w:rFonts w:eastAsia="Calibri"/>
          <w:color w:val="000000" w:themeColor="text1"/>
          <w:highlight w:val="yellow"/>
          <w:u w:val="single"/>
        </w:rPr>
        <w:t xml:space="preserve">causing </w:t>
      </w:r>
      <w:r w:rsidRPr="26A49B32">
        <w:rPr>
          <w:rFonts w:eastAsia="Calibri"/>
          <w:color w:val="000000" w:themeColor="text1"/>
          <w:u w:val="single"/>
        </w:rPr>
        <w:t xml:space="preserve">poorly made and oftentimes </w:t>
      </w:r>
      <w:r w:rsidRPr="26A49B32">
        <w:rPr>
          <w:rStyle w:val="Emphasis"/>
          <w:rFonts w:eastAsia="Calibri"/>
          <w:bCs/>
          <w:color w:val="000000" w:themeColor="text1"/>
          <w:highlight w:val="yellow"/>
        </w:rPr>
        <w:t>destructive decisions</w:t>
      </w:r>
      <w:r w:rsidRPr="26A49B32">
        <w:rPr>
          <w:rFonts w:eastAsia="Calibri"/>
          <w:color w:val="000000" w:themeColor="text1"/>
          <w:sz w:val="16"/>
          <w:szCs w:val="16"/>
        </w:rPr>
        <w:t xml:space="preserve">. A </w:t>
      </w:r>
      <w:r w:rsidRPr="26A49B32">
        <w:rPr>
          <w:rFonts w:eastAsia="Calibri"/>
          <w:color w:val="000000" w:themeColor="text1"/>
          <w:highlight w:val="yellow"/>
          <w:u w:val="single"/>
        </w:rPr>
        <w:t>free market solution</w:t>
      </w:r>
      <w:r w:rsidRPr="26A49B32">
        <w:rPr>
          <w:rFonts w:eastAsia="Calibri"/>
          <w:color w:val="000000" w:themeColor="text1"/>
          <w:sz w:val="16"/>
          <w:szCs w:val="16"/>
        </w:rPr>
        <w:t xml:space="preserve"> to the environment </w:t>
      </w:r>
      <w:r w:rsidRPr="26A49B32">
        <w:rPr>
          <w:rFonts w:eastAsia="Calibri"/>
          <w:color w:val="000000" w:themeColor="text1"/>
          <w:highlight w:val="yellow"/>
          <w:u w:val="single"/>
        </w:rPr>
        <w:t xml:space="preserve">creates the </w:t>
      </w:r>
      <w:r w:rsidRPr="26A49B32">
        <w:rPr>
          <w:rStyle w:val="Emphasis"/>
          <w:rFonts w:eastAsia="Calibri"/>
          <w:bCs/>
          <w:color w:val="000000" w:themeColor="text1"/>
          <w:highlight w:val="yellow"/>
        </w:rPr>
        <w:t>most value for society</w:t>
      </w:r>
      <w:r w:rsidRPr="26A49B32">
        <w:rPr>
          <w:rFonts w:eastAsia="Calibri"/>
          <w:color w:val="000000" w:themeColor="text1"/>
          <w:sz w:val="16"/>
          <w:szCs w:val="16"/>
        </w:rPr>
        <w:t xml:space="preserve">, </w:t>
      </w:r>
      <w:r w:rsidRPr="26A49B32">
        <w:rPr>
          <w:rFonts w:eastAsia="Calibri"/>
          <w:color w:val="000000" w:themeColor="text1"/>
          <w:u w:val="single"/>
        </w:rPr>
        <w:t xml:space="preserve">allows for open and continuous </w:t>
      </w:r>
      <w:r w:rsidRPr="26A49B32">
        <w:rPr>
          <w:rStyle w:val="Emphasis"/>
          <w:rFonts w:eastAsia="Calibri"/>
          <w:bCs/>
          <w:color w:val="000000" w:themeColor="text1"/>
        </w:rPr>
        <w:t>entrepreneurial innovation</w:t>
      </w:r>
      <w:r w:rsidRPr="26A49B32">
        <w:rPr>
          <w:rFonts w:eastAsia="Calibri"/>
          <w:color w:val="000000" w:themeColor="text1"/>
          <w:sz w:val="16"/>
          <w:szCs w:val="16"/>
        </w:rPr>
        <w:t xml:space="preserve">, </w:t>
      </w:r>
      <w:r w:rsidRPr="26A49B32">
        <w:rPr>
          <w:rFonts w:eastAsia="Calibri"/>
          <w:color w:val="000000" w:themeColor="text1"/>
          <w:u w:val="single"/>
        </w:rPr>
        <w:t xml:space="preserve">and </w:t>
      </w:r>
      <w:r w:rsidRPr="26A49B32">
        <w:rPr>
          <w:rStyle w:val="Emphasis"/>
          <w:rFonts w:eastAsia="Calibri"/>
          <w:bCs/>
          <w:color w:val="000000" w:themeColor="text1"/>
        </w:rPr>
        <w:t>economically empowers</w:t>
      </w:r>
      <w:r w:rsidRPr="26A49B32">
        <w:rPr>
          <w:rFonts w:eastAsia="Calibri"/>
          <w:color w:val="000000" w:themeColor="text1"/>
          <w:u w:val="single"/>
        </w:rPr>
        <w:t xml:space="preserve"> those who are the most environmentally vulnerable</w:t>
      </w:r>
      <w:r w:rsidRPr="26A49B32">
        <w:rPr>
          <w:rFonts w:eastAsia="Calibri"/>
          <w:color w:val="000000" w:themeColor="text1"/>
          <w:sz w:val="16"/>
          <w:szCs w:val="16"/>
        </w:rPr>
        <w:t>.</w:t>
      </w:r>
    </w:p>
    <w:p w14:paraId="240CDBB8" w14:textId="77777777" w:rsidR="005F1CAD" w:rsidRDefault="005F1CAD" w:rsidP="005F1CAD"/>
    <w:p w14:paraId="1C55D4B9" w14:textId="77777777" w:rsidR="005F1CAD" w:rsidRDefault="005F1CAD" w:rsidP="005F1CAD">
      <w:pPr>
        <w:rPr>
          <w:rFonts w:eastAsia="Calibri"/>
          <w:sz w:val="26"/>
          <w:szCs w:val="26"/>
        </w:rPr>
      </w:pPr>
    </w:p>
    <w:p w14:paraId="23CE7D7F" w14:textId="77777777" w:rsidR="005F1CAD" w:rsidRDefault="005F1CAD" w:rsidP="005F1CAD">
      <w:pPr>
        <w:rPr>
          <w:rFonts w:eastAsia="Calibri"/>
          <w:b/>
          <w:bCs/>
          <w:sz w:val="26"/>
          <w:szCs w:val="26"/>
        </w:rPr>
      </w:pPr>
      <w:r w:rsidRPr="26A49B32">
        <w:rPr>
          <w:rFonts w:eastAsia="Calibri"/>
          <w:b/>
          <w:bCs/>
          <w:sz w:val="26"/>
          <w:szCs w:val="26"/>
        </w:rPr>
        <w:t xml:space="preserve">We cannot rely on the federal government to solve the mining </w:t>
      </w:r>
      <w:proofErr w:type="gramStart"/>
      <w:r w:rsidRPr="26A49B32">
        <w:rPr>
          <w:rFonts w:eastAsia="Calibri"/>
          <w:b/>
          <w:bCs/>
          <w:sz w:val="26"/>
          <w:szCs w:val="26"/>
        </w:rPr>
        <w:t>crisis,</w:t>
      </w:r>
      <w:proofErr w:type="gramEnd"/>
      <w:r w:rsidRPr="26A49B32">
        <w:rPr>
          <w:rFonts w:eastAsia="Calibri"/>
          <w:b/>
          <w:bCs/>
          <w:sz w:val="26"/>
          <w:szCs w:val="26"/>
        </w:rPr>
        <w:t xml:space="preserve"> funding Is decreasing as the number of sites increases at an alarming rate. Time is of the essence, and so is the Private Sector. </w:t>
      </w:r>
    </w:p>
    <w:p w14:paraId="43B14522" w14:textId="77777777" w:rsidR="005F1CAD" w:rsidRDefault="005F1CAD" w:rsidP="005F1CAD">
      <w:pPr>
        <w:spacing w:line="278" w:lineRule="exact"/>
        <w:rPr>
          <w:rFonts w:eastAsia="Calibri"/>
        </w:rPr>
      </w:pPr>
      <w:r w:rsidRPr="26A49B32">
        <w:rPr>
          <w:rFonts w:eastAsia="Calibri"/>
        </w:rPr>
        <w:t>Wood 2020, Jonathan, Jonathan Wood is vice president of law and policy at PERC. An attorney, Jonathan has litigated environmental and property-rights cases in the Supreme Court of the United States, federal and state appellate courts, and trial courts across the country. “Make it easier for private sector to help pay for environmental clean-ups” The HILL https://thehill.com/opinion/energy-environment/484175-make-it-easier-for-private-sector-to-help-pay-for-environmental //ZC</w:t>
      </w:r>
    </w:p>
    <w:p w14:paraId="02B5F495" w14:textId="77777777" w:rsidR="005F1CAD" w:rsidRDefault="005F1CAD" w:rsidP="005F1CAD">
      <w:pPr>
        <w:spacing w:line="240" w:lineRule="exact"/>
      </w:pPr>
      <w:r w:rsidRPr="26A49B32">
        <w:rPr>
          <w:rFonts w:eastAsia="Calibri"/>
        </w:rPr>
        <w:t>President Trump’s</w:t>
      </w:r>
      <w:r w:rsidRPr="26A49B32">
        <w:rPr>
          <w:rFonts w:eastAsia="Calibri"/>
          <w:u w:val="single"/>
        </w:rPr>
        <w:t xml:space="preserve"> 2021 budget proposal</w:t>
      </w:r>
      <w:r w:rsidRPr="26A49B32">
        <w:rPr>
          <w:rFonts w:ascii="Calibri Light" w:eastAsia="Calibri Light" w:hAnsi="Calibri Light" w:cs="Calibri Light"/>
          <w:u w:val="single"/>
        </w:rPr>
        <w:t xml:space="preserve"> </w:t>
      </w:r>
      <w:r w:rsidRPr="26A49B32">
        <w:rPr>
          <w:rFonts w:ascii="Calibri Light" w:eastAsia="Calibri Light" w:hAnsi="Calibri Light" w:cs="Calibri Light"/>
        </w:rPr>
        <w:t>calls for</w:t>
      </w:r>
      <w:r w:rsidRPr="26A49B32">
        <w:rPr>
          <w:rFonts w:eastAsia="Calibri"/>
          <w:u w:val="single"/>
        </w:rPr>
        <w:t xml:space="preserve"> a 10 percent cut of $113 million for Superfund, the federal government’s main program for cleaning up sites contaminated by hazardous pollutants.</w:t>
      </w:r>
      <w:r w:rsidRPr="26A49B32">
        <w:rPr>
          <w:rFonts w:eastAsia="Calibri"/>
        </w:rPr>
        <w:t xml:space="preserve"> This continues a </w:t>
      </w:r>
      <w:r w:rsidRPr="26A49B32">
        <w:rPr>
          <w:rFonts w:eastAsia="Calibri"/>
          <w:u w:val="single"/>
        </w:rPr>
        <w:t>decades-long trend of reduced funding for the program, even as</w:t>
      </w:r>
      <w:r w:rsidRPr="26A49B32">
        <w:rPr>
          <w:rFonts w:eastAsia="Calibri"/>
        </w:rPr>
        <w:t xml:space="preserve"> the number of </w:t>
      </w:r>
      <w:r w:rsidRPr="26A49B32">
        <w:rPr>
          <w:rFonts w:eastAsia="Calibri"/>
          <w:u w:val="single"/>
        </w:rPr>
        <w:t>sites designated for cleanup has steadily increased</w:t>
      </w:r>
      <w:r w:rsidRPr="26A49B32">
        <w:rPr>
          <w:rFonts w:eastAsia="Calibri"/>
        </w:rPr>
        <w:t>.</w:t>
      </w:r>
    </w:p>
    <w:p w14:paraId="1974B9B2" w14:textId="77777777" w:rsidR="005F1CAD" w:rsidRDefault="005F1CAD" w:rsidP="005F1CAD">
      <w:pPr>
        <w:spacing w:line="240" w:lineRule="exact"/>
        <w:rPr>
          <w:rFonts w:eastAsia="Calibri"/>
        </w:rPr>
      </w:pPr>
      <w:r w:rsidRPr="26A49B32">
        <w:rPr>
          <w:rFonts w:eastAsia="Calibri"/>
        </w:rPr>
        <w:t xml:space="preserve">This is no small problem. Despite a backlog of more than 1,300 listed </w:t>
      </w:r>
      <w:r w:rsidRPr="26A49B32">
        <w:rPr>
          <w:rFonts w:ascii="Calibri Light" w:eastAsia="Calibri Light" w:hAnsi="Calibri Light" w:cs="Calibri Light"/>
        </w:rPr>
        <w:t>Superfund sites</w:t>
      </w:r>
      <w:r w:rsidRPr="26A49B32">
        <w:rPr>
          <w:rFonts w:eastAsia="Calibri"/>
        </w:rPr>
        <w:t xml:space="preserve">, the </w:t>
      </w:r>
      <w:r w:rsidRPr="26A49B32">
        <w:rPr>
          <w:rFonts w:eastAsia="Calibri"/>
          <w:u w:val="single"/>
        </w:rPr>
        <w:t>Environmental Protection Agency certifies the completion of only about 10 cleanups per year</w:t>
      </w:r>
      <w:r w:rsidRPr="26A49B32">
        <w:rPr>
          <w:rFonts w:eastAsia="Calibri"/>
        </w:rPr>
        <w:t xml:space="preserve">. At that rate, </w:t>
      </w:r>
      <w:r w:rsidRPr="26A49B32">
        <w:rPr>
          <w:rFonts w:eastAsia="Calibri"/>
          <w:u w:val="single"/>
        </w:rPr>
        <w:t xml:space="preserve">it’ll be 2150 before </w:t>
      </w:r>
      <w:proofErr w:type="gramStart"/>
      <w:r w:rsidRPr="26A49B32">
        <w:rPr>
          <w:rFonts w:eastAsia="Calibri"/>
          <w:u w:val="single"/>
        </w:rPr>
        <w:t>all of</w:t>
      </w:r>
      <w:proofErr w:type="gramEnd"/>
      <w:r w:rsidRPr="26A49B32">
        <w:rPr>
          <w:rFonts w:eastAsia="Calibri"/>
          <w:u w:val="single"/>
        </w:rPr>
        <w:t xml:space="preserve"> these sites are cleaned up</w:t>
      </w:r>
      <w:r w:rsidRPr="26A49B32">
        <w:rPr>
          <w:rFonts w:eastAsia="Calibri"/>
        </w:rPr>
        <w:t xml:space="preserve"> — and that’s</w:t>
      </w:r>
      <w:r w:rsidRPr="26A49B32">
        <w:rPr>
          <w:rFonts w:eastAsia="Calibri"/>
          <w:u w:val="single"/>
        </w:rPr>
        <w:t xml:space="preserve"> assuming no </w:t>
      </w:r>
      <w:r w:rsidRPr="26A49B32">
        <w:rPr>
          <w:rFonts w:eastAsia="Calibri"/>
        </w:rPr>
        <w:t>other</w:t>
      </w:r>
      <w:r w:rsidRPr="26A49B32">
        <w:rPr>
          <w:rFonts w:eastAsia="Calibri"/>
          <w:u w:val="single"/>
        </w:rPr>
        <w:t xml:space="preserve"> sites are added </w:t>
      </w:r>
      <w:r w:rsidRPr="26A49B32">
        <w:rPr>
          <w:rFonts w:eastAsia="Calibri"/>
        </w:rPr>
        <w:t>to the to-do list.</w:t>
      </w:r>
    </w:p>
    <w:p w14:paraId="2E0492AC" w14:textId="77777777" w:rsidR="005F1CAD" w:rsidRDefault="005F1CAD" w:rsidP="005F1CAD">
      <w:pPr>
        <w:spacing w:line="240" w:lineRule="exact"/>
      </w:pPr>
      <w:r w:rsidRPr="26A49B32">
        <w:rPr>
          <w:rFonts w:eastAsia="Calibri"/>
          <w:u w:val="single"/>
        </w:rPr>
        <w:t>The key</w:t>
      </w:r>
      <w:r w:rsidRPr="26A49B32">
        <w:rPr>
          <w:rFonts w:eastAsia="Calibri"/>
        </w:rPr>
        <w:t xml:space="preserve"> to cleaning up more polluted sites is to</w:t>
      </w:r>
      <w:r w:rsidRPr="26A49B32">
        <w:rPr>
          <w:rFonts w:eastAsia="Calibri"/>
          <w:u w:val="single"/>
        </w:rPr>
        <w:t xml:space="preserve"> become less reliant on fickle federal funding. </w:t>
      </w:r>
      <w:r w:rsidRPr="26A49B32">
        <w:rPr>
          <w:rFonts w:eastAsia="Calibri"/>
        </w:rPr>
        <w:t>That means</w:t>
      </w:r>
      <w:r w:rsidRPr="26A49B32">
        <w:rPr>
          <w:rFonts w:eastAsia="Calibri"/>
          <w:u w:val="single"/>
        </w:rPr>
        <w:t xml:space="preserve"> increasing opportunities for the private sector to contribute to cleanups</w:t>
      </w:r>
      <w:r w:rsidRPr="26A49B32">
        <w:rPr>
          <w:rFonts w:eastAsia="Calibri"/>
        </w:rPr>
        <w:t>. Unfortunately, federal regulations often discourage such contributions.</w:t>
      </w:r>
    </w:p>
    <w:p w14:paraId="007B9306" w14:textId="77777777" w:rsidR="005F1CAD" w:rsidRDefault="005F1CAD" w:rsidP="005F1CAD">
      <w:pPr>
        <w:spacing w:line="240" w:lineRule="exact"/>
      </w:pPr>
      <w:r w:rsidRPr="26A49B32">
        <w:rPr>
          <w:rFonts w:eastAsia="Calibri"/>
        </w:rPr>
        <w:t xml:space="preserve">Consider abandoned mines. Approximately 500,000 abandoned mines pockmark the American West, remnants of an era when the promise of gold and other valuable minerals helped populate western territories. Although </w:t>
      </w:r>
      <w:r w:rsidRPr="26A49B32">
        <w:rPr>
          <w:rFonts w:eastAsia="Calibri"/>
          <w:u w:val="single"/>
        </w:rPr>
        <w:t>these mines were exhausted long ago, they continue to impair an estimated 110,000 miles of streams, including 40 percent of headwater streams in western states, by releasing water contaminated by heavy metals and other toxins.</w:t>
      </w:r>
    </w:p>
    <w:p w14:paraId="1FC40C0C" w14:textId="77777777" w:rsidR="005F1CAD" w:rsidRDefault="005F1CAD" w:rsidP="005F1CAD">
      <w:pPr>
        <w:spacing w:line="240" w:lineRule="exact"/>
      </w:pPr>
      <w:r w:rsidRPr="26A49B32">
        <w:rPr>
          <w:rFonts w:eastAsia="Calibri"/>
        </w:rPr>
        <w:t xml:space="preserve">The </w:t>
      </w:r>
      <w:r w:rsidRPr="26A49B32">
        <w:rPr>
          <w:rFonts w:eastAsia="Calibri"/>
          <w:u w:val="single"/>
        </w:rPr>
        <w:t>consequences of inaction can be dire</w:t>
      </w:r>
      <w:r w:rsidRPr="26A49B32">
        <w:rPr>
          <w:rFonts w:eastAsia="Calibri"/>
        </w:rPr>
        <w:t xml:space="preserve">. Recall the disastrous </w:t>
      </w:r>
      <w:r w:rsidRPr="26A49B32">
        <w:rPr>
          <w:rFonts w:asciiTheme="majorHAnsi" w:eastAsiaTheme="majorEastAsia" w:hAnsiTheme="majorHAnsi" w:cstheme="majorBidi"/>
        </w:rPr>
        <w:t xml:space="preserve">Gold King Mine spill </w:t>
      </w:r>
      <w:r w:rsidRPr="26A49B32">
        <w:rPr>
          <w:rFonts w:eastAsia="Calibri"/>
        </w:rPr>
        <w:t xml:space="preserve">into the Animas River watershed in Colorado in 2015. In that case, </w:t>
      </w:r>
      <w:r w:rsidRPr="26A49B32">
        <w:rPr>
          <w:rFonts w:eastAsia="Calibri"/>
          <w:u w:val="single"/>
        </w:rPr>
        <w:t>the EPA inadvertently released 3 million gallons of contaminated water by breaching an abandoned mine, turning the river bright orange.</w:t>
      </w:r>
    </w:p>
    <w:p w14:paraId="3F0EEB0C" w14:textId="77777777" w:rsidR="005F1CAD" w:rsidRDefault="005F1CAD" w:rsidP="005F1CAD">
      <w:pPr>
        <w:spacing w:line="240" w:lineRule="exact"/>
      </w:pPr>
      <w:r w:rsidRPr="26A49B32">
        <w:rPr>
          <w:rFonts w:eastAsia="Calibri"/>
        </w:rPr>
        <w:t xml:space="preserve">The total cost to clean up all abandoned mines is estimated to be </w:t>
      </w:r>
      <w:r w:rsidRPr="26A49B32">
        <w:rPr>
          <w:rFonts w:eastAsia="Calibri"/>
          <w:u w:val="single"/>
        </w:rPr>
        <w:t xml:space="preserve">$70 billion, far exceeding the federal funding ever likely to be available. Thus, it is critical to </w:t>
      </w:r>
      <w:r w:rsidRPr="26A49B32">
        <w:rPr>
          <w:rFonts w:eastAsia="Calibri"/>
        </w:rPr>
        <w:t>reduce the obstacles to</w:t>
      </w:r>
      <w:r w:rsidRPr="26A49B32">
        <w:rPr>
          <w:rFonts w:eastAsia="Calibri"/>
          <w:u w:val="single"/>
        </w:rPr>
        <w:t xml:space="preserve"> private sector participation.</w:t>
      </w:r>
    </w:p>
    <w:p w14:paraId="3A5C03AA" w14:textId="77777777" w:rsidR="005F1CAD" w:rsidRDefault="005F1CAD" w:rsidP="005F1CAD">
      <w:pPr>
        <w:spacing w:line="240" w:lineRule="exact"/>
      </w:pPr>
      <w:r w:rsidRPr="7A48FB08">
        <w:rPr>
          <w:rFonts w:eastAsia="Calibri"/>
        </w:rPr>
        <w:t>.</w:t>
      </w:r>
    </w:p>
    <w:p w14:paraId="770559E3" w14:textId="77777777" w:rsidR="005F1CAD" w:rsidRDefault="005F1CAD" w:rsidP="005F1CAD">
      <w:pPr>
        <w:pStyle w:val="Heading4"/>
      </w:pPr>
      <w:r w:rsidRPr="7A48FB08">
        <w:rPr>
          <w:rFonts w:eastAsia="Calibri" w:cs="Calibri"/>
          <w:highlight w:val="cyan"/>
        </w:rPr>
        <w:t xml:space="preserve">Technology and innovation funded through private organizations are essential to preventing a mining crisis like this one in the future. But, </w:t>
      </w:r>
      <w:proofErr w:type="gramStart"/>
      <w:r w:rsidRPr="7A48FB08">
        <w:rPr>
          <w:rFonts w:eastAsia="Calibri" w:cs="Calibri"/>
          <w:highlight w:val="cyan"/>
        </w:rPr>
        <w:t>in order to</w:t>
      </w:r>
      <w:proofErr w:type="gramEnd"/>
      <w:r w:rsidRPr="7A48FB08">
        <w:rPr>
          <w:rFonts w:eastAsia="Calibri" w:cs="Calibri"/>
          <w:highlight w:val="cyan"/>
        </w:rPr>
        <w:t xml:space="preserve"> have a cleaner future, we must account for past mining mistakes. This means cleaning up mines, specifically on sacred and indigenous lands.</w:t>
      </w:r>
    </w:p>
    <w:p w14:paraId="23563E18" w14:textId="77777777" w:rsidR="005F1CAD" w:rsidRDefault="005F1CAD" w:rsidP="005F1CAD">
      <w:pPr>
        <w:spacing w:line="240" w:lineRule="exact"/>
      </w:pPr>
      <w:r w:rsidRPr="7A48FB08">
        <w:rPr>
          <w:rFonts w:eastAsia="Calibri"/>
        </w:rPr>
        <w:t xml:space="preserve"> </w:t>
      </w:r>
    </w:p>
    <w:p w14:paraId="3E98F676" w14:textId="77777777" w:rsidR="005F1CAD" w:rsidRDefault="005F1CAD" w:rsidP="005F1CAD">
      <w:r w:rsidRPr="7A48FB08">
        <w:rPr>
          <w:rFonts w:ascii="Times New Roman" w:eastAsia="Times New Roman" w:hAnsi="Times New Roman" w:cs="Times New Roman"/>
          <w:b/>
          <w:bCs/>
          <w:sz w:val="26"/>
          <w:szCs w:val="26"/>
        </w:rPr>
        <w:t>Miller-</w:t>
      </w:r>
      <w:proofErr w:type="spellStart"/>
      <w:r w:rsidRPr="7A48FB08">
        <w:rPr>
          <w:rFonts w:ascii="Times New Roman" w:eastAsia="Times New Roman" w:hAnsi="Times New Roman" w:cs="Times New Roman"/>
          <w:b/>
          <w:bCs/>
          <w:sz w:val="26"/>
          <w:szCs w:val="26"/>
        </w:rPr>
        <w:t>Mcfeeley</w:t>
      </w:r>
      <w:proofErr w:type="spellEnd"/>
      <w:r w:rsidRPr="7A48FB08">
        <w:rPr>
          <w:rFonts w:ascii="Times New Roman" w:eastAsia="Times New Roman" w:hAnsi="Times New Roman" w:cs="Times New Roman"/>
          <w:b/>
          <w:bCs/>
          <w:sz w:val="26"/>
          <w:szCs w:val="26"/>
        </w:rPr>
        <w:t xml:space="preserve"> 2021</w:t>
      </w:r>
      <w:r w:rsidRPr="7A48FB08">
        <w:rPr>
          <w:rFonts w:ascii="Times New Roman" w:eastAsia="Times New Roman" w:hAnsi="Times New Roman" w:cs="Times New Roman"/>
          <w:sz w:val="24"/>
        </w:rPr>
        <w:t>, Blaine Miller-</w:t>
      </w:r>
      <w:proofErr w:type="spellStart"/>
      <w:r w:rsidRPr="7A48FB08">
        <w:rPr>
          <w:rFonts w:ascii="Times New Roman" w:eastAsia="Times New Roman" w:hAnsi="Times New Roman" w:cs="Times New Roman"/>
          <w:sz w:val="24"/>
        </w:rPr>
        <w:t>Mcfeeley</w:t>
      </w:r>
      <w:proofErr w:type="spellEnd"/>
      <w:r w:rsidRPr="7A48FB08">
        <w:rPr>
          <w:rFonts w:ascii="Times New Roman" w:eastAsia="Times New Roman" w:hAnsi="Times New Roman" w:cs="Times New Roman"/>
          <w:sz w:val="24"/>
        </w:rPr>
        <w:t>, Blaine Miller-</w:t>
      </w:r>
      <w:proofErr w:type="spellStart"/>
      <w:r w:rsidRPr="7A48FB08">
        <w:rPr>
          <w:rFonts w:ascii="Times New Roman" w:eastAsia="Times New Roman" w:hAnsi="Times New Roman" w:cs="Times New Roman"/>
          <w:sz w:val="24"/>
        </w:rPr>
        <w:t>McFeeley</w:t>
      </w:r>
      <w:proofErr w:type="spellEnd"/>
      <w:r w:rsidRPr="7A48FB08">
        <w:rPr>
          <w:rFonts w:ascii="Times New Roman" w:eastAsia="Times New Roman" w:hAnsi="Times New Roman" w:cs="Times New Roman"/>
          <w:sz w:val="24"/>
        </w:rPr>
        <w:t xml:space="preserve"> is a Senior Legislative Representative. He is based in the Policy &amp; Legislation office in Washington, D.C. Blaine also served as a Senior Legislative Assistant for Congressman Jared Polis of Colorado where he covered public lands and environmental issues, among others. And served as Chief of Staff for Colorado State Senator Andy Kerr. “To Create a clean energy future, Mining reform must be front and center.” Earth Justice </w:t>
      </w:r>
      <w:hyperlink r:id="rId11">
        <w:r w:rsidRPr="7A48FB08">
          <w:rPr>
            <w:rStyle w:val="Hyperlink"/>
            <w:rFonts w:ascii="Times New Roman" w:eastAsia="Times New Roman" w:hAnsi="Times New Roman" w:cs="Times New Roman"/>
            <w:sz w:val="24"/>
          </w:rPr>
          <w:t>https://earthjustice.org/from-the-experts/2021-june/to-create-a-clean-energy-future-mining-reform-must-be-front-and-center</w:t>
        </w:r>
      </w:hyperlink>
      <w:r w:rsidRPr="7A48FB08">
        <w:rPr>
          <w:rFonts w:ascii="Arial" w:eastAsia="Arial" w:hAnsi="Arial" w:cs="Arial"/>
          <w:color w:val="111111"/>
          <w:sz w:val="24"/>
        </w:rPr>
        <w:t xml:space="preserve"> //ZC</w:t>
      </w:r>
    </w:p>
    <w:p w14:paraId="0D33DB3F" w14:textId="77777777" w:rsidR="005F1CAD" w:rsidRDefault="005F1CAD" w:rsidP="005F1CAD">
      <w:pPr>
        <w:spacing w:line="240" w:lineRule="exact"/>
      </w:pPr>
      <w:r w:rsidRPr="7A48FB08">
        <w:rPr>
          <w:rFonts w:eastAsia="Calibri"/>
        </w:rPr>
        <w:t xml:space="preserve"> </w:t>
      </w:r>
    </w:p>
    <w:p w14:paraId="196EB337" w14:textId="77777777" w:rsidR="005F1CAD" w:rsidRDefault="005F1CAD" w:rsidP="005F1CAD">
      <w:pPr>
        <w:spacing w:line="240" w:lineRule="exact"/>
      </w:pPr>
      <w:r w:rsidRPr="7A48FB08">
        <w:rPr>
          <w:rFonts w:eastAsia="Calibri"/>
        </w:rPr>
        <w:t xml:space="preserve"> </w:t>
      </w:r>
    </w:p>
    <w:p w14:paraId="46DE08B7" w14:textId="77777777" w:rsidR="005F1CAD" w:rsidRDefault="005F1CAD" w:rsidP="005F1CAD">
      <w:pPr>
        <w:spacing w:line="240" w:lineRule="exact"/>
      </w:pPr>
      <w:r w:rsidRPr="7A48FB08">
        <w:rPr>
          <w:rFonts w:eastAsia="Calibri"/>
        </w:rPr>
        <w:t xml:space="preserve">We all know that to avoid the worst effects of the climate crisis, we must quickly ramp down our reliance on fossil fuels and transition to clean energy. As we transition to a clean energy economy, we </w:t>
      </w:r>
      <w:proofErr w:type="gramStart"/>
      <w:r w:rsidRPr="7A48FB08">
        <w:rPr>
          <w:rFonts w:eastAsia="Calibri"/>
        </w:rPr>
        <w:t>have the opportunity to</w:t>
      </w:r>
      <w:proofErr w:type="gramEnd"/>
      <w:r w:rsidRPr="7A48FB08">
        <w:rPr>
          <w:rFonts w:eastAsia="Calibri"/>
        </w:rPr>
        <w:t xml:space="preserve"> do what the fossil fuel industry never did — to set out from the beginning to better protect the communities and environments impacted by energy development. The transition to clean energy for all will require more of certain types of metals to build out solar panels and battery storage. These metals, including lithium and cobalt, are referred to in the policy world as “critical minerals.” </w:t>
      </w:r>
      <w:r w:rsidRPr="7A48FB08">
        <w:rPr>
          <w:rFonts w:eastAsia="Calibri"/>
          <w:u w:val="single"/>
        </w:rPr>
        <w:t>The current policies we have in place are not sufficient to ensure a sustainable supply chain that protects communities from the impacts of mining and extraction of critical and other minerals.</w:t>
      </w:r>
    </w:p>
    <w:p w14:paraId="4F01361D" w14:textId="77777777" w:rsidR="005F1CAD" w:rsidRDefault="005F1CAD" w:rsidP="005F1CAD">
      <w:pPr>
        <w:spacing w:line="240" w:lineRule="exact"/>
      </w:pPr>
      <w:r w:rsidRPr="7A48FB08">
        <w:rPr>
          <w:rFonts w:eastAsia="Calibri"/>
        </w:rPr>
        <w:t xml:space="preserve"> </w:t>
      </w:r>
    </w:p>
    <w:p w14:paraId="7C85C402" w14:textId="77777777" w:rsidR="005F1CAD" w:rsidRDefault="005F1CAD" w:rsidP="005F1CAD">
      <w:pPr>
        <w:spacing w:line="240" w:lineRule="exact"/>
      </w:pPr>
      <w:r w:rsidRPr="7A48FB08">
        <w:rPr>
          <w:rFonts w:eastAsia="Calibri"/>
        </w:rPr>
        <w:t xml:space="preserve">One example of a community at the confluence of this issue is the </w:t>
      </w:r>
      <w:r w:rsidRPr="7A48FB08">
        <w:rPr>
          <w:rFonts w:eastAsia="Calibri"/>
          <w:u w:val="single"/>
        </w:rPr>
        <w:t xml:space="preserve">Tohono O’odham Nation in Arizona. They are threatened by the </w:t>
      </w:r>
      <w:hyperlink r:id="rId12">
        <w:r w:rsidRPr="7A48FB08">
          <w:rPr>
            <w:rStyle w:val="Hyperlink"/>
            <w:rFonts w:ascii="Arial" w:eastAsia="Arial" w:hAnsi="Arial" w:cs="Arial"/>
          </w:rPr>
          <w:t>Rosemont Mine</w:t>
        </w:r>
      </w:hyperlink>
      <w:r w:rsidRPr="7A48FB08">
        <w:rPr>
          <w:rFonts w:eastAsia="Calibri"/>
          <w:u w:val="single"/>
        </w:rPr>
        <w:t>, a proposed mine that would dig a mile-wide pit in sacred lands.</w:t>
      </w:r>
      <w:r w:rsidRPr="7A48FB08">
        <w:rPr>
          <w:rFonts w:eastAsia="Calibri"/>
        </w:rPr>
        <w:t xml:space="preserve"> </w:t>
      </w:r>
      <w:r w:rsidRPr="7A48FB08">
        <w:rPr>
          <w:rFonts w:eastAsia="Calibri"/>
          <w:u w:val="single"/>
        </w:rPr>
        <w:t xml:space="preserve">In Minnesota, local communities whose livelihoods depend on the Boundary Waters, the most visited wilderness area in the country, are threatened by the </w:t>
      </w:r>
      <w:hyperlink r:id="rId13">
        <w:r w:rsidRPr="7A48FB08">
          <w:rPr>
            <w:rStyle w:val="Hyperlink"/>
            <w:rFonts w:ascii="Arial" w:eastAsia="Arial" w:hAnsi="Arial" w:cs="Arial"/>
          </w:rPr>
          <w:t>Twin Metals Mine</w:t>
        </w:r>
      </w:hyperlink>
      <w:r w:rsidRPr="7A48FB08">
        <w:rPr>
          <w:rFonts w:eastAsia="Calibri"/>
          <w:u w:val="single"/>
        </w:rPr>
        <w:t xml:space="preserve">. In Alaska, the world’s greatest sockeye salmon run and the region’s Native Tribes are threatened by the </w:t>
      </w:r>
      <w:hyperlink r:id="rId14">
        <w:r w:rsidRPr="7A48FB08">
          <w:rPr>
            <w:rStyle w:val="Hyperlink"/>
            <w:rFonts w:ascii="Arial" w:eastAsia="Arial" w:hAnsi="Arial" w:cs="Arial"/>
          </w:rPr>
          <w:t>Pebble Mine</w:t>
        </w:r>
      </w:hyperlink>
      <w:r w:rsidRPr="7A48FB08">
        <w:rPr>
          <w:rFonts w:eastAsia="Calibri"/>
          <w:u w:val="single"/>
        </w:rPr>
        <w:t>, the largest proposed mine in North America.</w:t>
      </w:r>
    </w:p>
    <w:p w14:paraId="32BD79E3" w14:textId="77777777" w:rsidR="005F1CAD" w:rsidRDefault="005F1CAD" w:rsidP="005F1CAD">
      <w:pPr>
        <w:spacing w:line="240" w:lineRule="exact"/>
      </w:pPr>
      <w:r w:rsidRPr="7A48FB08">
        <w:rPr>
          <w:rFonts w:eastAsia="Calibri"/>
        </w:rPr>
        <w:t xml:space="preserve"> </w:t>
      </w:r>
    </w:p>
    <w:p w14:paraId="29F9C85E" w14:textId="77777777" w:rsidR="005F1CAD" w:rsidRDefault="005F1CAD" w:rsidP="005F1CAD">
      <w:pPr>
        <w:spacing w:line="240" w:lineRule="exact"/>
      </w:pPr>
      <w:r w:rsidRPr="7A48FB08">
        <w:rPr>
          <w:rFonts w:eastAsia="Calibri"/>
        </w:rPr>
        <w:t xml:space="preserve">We cannot justly move to a clean energy future at the cost of harming people or the environment. It is imperative that we protect communities that could be harmed by critical mineral mining and development by </w:t>
      </w:r>
      <w:r w:rsidRPr="7A48FB08">
        <w:rPr>
          <w:rFonts w:eastAsia="Calibri"/>
          <w:u w:val="single"/>
        </w:rPr>
        <w:t>providing sufficient environmental, health, and cultural resource protections,</w:t>
      </w:r>
      <w:r w:rsidRPr="7A48FB08">
        <w:rPr>
          <w:rFonts w:eastAsia="Calibri"/>
        </w:rPr>
        <w:t xml:space="preserve"> and by creating a more sustainable supply chain for the products we use for our clean energy. </w:t>
      </w:r>
      <w:r w:rsidRPr="7A48FB08">
        <w:rPr>
          <w:rFonts w:eastAsia="Calibri"/>
          <w:u w:val="single"/>
        </w:rPr>
        <w:t>We can’t move energy “sacrifice zones” — where people bear the brunt of the impact — from oil-and-gas-impacted communities to mining-impacted communities.</w:t>
      </w:r>
    </w:p>
    <w:p w14:paraId="6E887BE3" w14:textId="77777777" w:rsidR="005F1CAD" w:rsidRDefault="005F1CAD" w:rsidP="005F1CAD">
      <w:pPr>
        <w:spacing w:line="240" w:lineRule="exact"/>
      </w:pPr>
      <w:r w:rsidRPr="7A48FB08">
        <w:rPr>
          <w:rFonts w:ascii="Arial" w:eastAsia="Arial" w:hAnsi="Arial" w:cs="Arial"/>
          <w:b/>
          <w:bCs/>
          <w:color w:val="111111"/>
        </w:rPr>
        <w:t xml:space="preserve"> </w:t>
      </w:r>
    </w:p>
    <w:p w14:paraId="0505A715" w14:textId="77777777" w:rsidR="005F1CAD" w:rsidRDefault="005F1CAD" w:rsidP="005F1CAD">
      <w:pPr>
        <w:spacing w:line="240" w:lineRule="exact"/>
      </w:pPr>
      <w:r w:rsidRPr="7A48FB08">
        <w:rPr>
          <w:rFonts w:ascii="Arial" w:eastAsia="Arial" w:hAnsi="Arial" w:cs="Arial"/>
          <w:b/>
          <w:bCs/>
          <w:color w:val="111111"/>
        </w:rPr>
        <w:t>Reform Domestic Mining Laws</w:t>
      </w:r>
      <w:r w:rsidRPr="7A48FB08">
        <w:rPr>
          <w:rFonts w:ascii="Arial" w:eastAsia="Arial" w:hAnsi="Arial" w:cs="Arial"/>
          <w:b/>
          <w:bCs/>
          <w:color w:val="111111"/>
          <w:u w:val="single"/>
        </w:rPr>
        <w:t xml:space="preserve">: </w:t>
      </w:r>
      <w:r w:rsidRPr="7A48FB08">
        <w:rPr>
          <w:rFonts w:eastAsia="Calibri"/>
          <w:u w:val="single"/>
        </w:rPr>
        <w:t>Mining in the U.S. is controlled by a law from 1872</w:t>
      </w:r>
      <w:r w:rsidRPr="7A48FB08">
        <w:rPr>
          <w:rFonts w:eastAsia="Calibri"/>
        </w:rPr>
        <w:t xml:space="preserve">, a relic of the Wild West, </w:t>
      </w:r>
      <w:r w:rsidRPr="7A48FB08">
        <w:rPr>
          <w:rFonts w:eastAsia="Calibri"/>
          <w:u w:val="single"/>
        </w:rPr>
        <w:t>passed to help entice colonizers to settle these lands and in the process evict indigenous people from their lands.</w:t>
      </w:r>
    </w:p>
    <w:p w14:paraId="44E78E98" w14:textId="77777777" w:rsidR="005F1CAD" w:rsidRDefault="005F1CAD" w:rsidP="005F1CAD">
      <w:pPr>
        <w:spacing w:line="240" w:lineRule="exact"/>
      </w:pPr>
      <w:r w:rsidRPr="7A48FB08">
        <w:rPr>
          <w:rFonts w:eastAsia="Calibri"/>
          <w:u w:val="single"/>
        </w:rPr>
        <w:t xml:space="preserve">The law does not require mining companies to clean up their toxic messes. </w:t>
      </w:r>
      <w:proofErr w:type="gramStart"/>
      <w:r w:rsidRPr="7A48FB08">
        <w:rPr>
          <w:rFonts w:eastAsia="Calibri"/>
          <w:u w:val="single"/>
        </w:rPr>
        <w:t>This is why</w:t>
      </w:r>
      <w:proofErr w:type="gramEnd"/>
      <w:r w:rsidRPr="7A48FB08">
        <w:rPr>
          <w:rFonts w:eastAsia="Calibri"/>
          <w:u w:val="single"/>
        </w:rPr>
        <w:t xml:space="preserve"> there are more than 500,000 abandoned mines</w:t>
      </w:r>
      <w:r w:rsidRPr="7A48FB08">
        <w:rPr>
          <w:rFonts w:eastAsia="Calibri"/>
        </w:rPr>
        <w:t xml:space="preserve"> across the West, </w:t>
      </w:r>
      <w:r w:rsidRPr="7A48FB08">
        <w:rPr>
          <w:rFonts w:eastAsia="Calibri"/>
          <w:u w:val="single"/>
        </w:rPr>
        <w:t>many of them with legacy pollution that continues to pollute clean water, cause ongoing health problems for indigenous communities, harm wildlife and habitat, and permanently scar natural landscapes.</w:t>
      </w:r>
      <w:r w:rsidRPr="7A48FB08">
        <w:rPr>
          <w:rFonts w:eastAsia="Calibri"/>
        </w:rPr>
        <w:t xml:space="preserve"> The law does not require companies to compensate taxpayers by paying a royalty for harming the public lands we all share. It offers virtually no discretion to land managers who want to deny a mine proposed in a problematic or special place — because mining is considered the highest and best use of our public lands under this outdated law.</w:t>
      </w:r>
    </w:p>
    <w:p w14:paraId="02563F61" w14:textId="77777777" w:rsidR="005F1CAD" w:rsidRDefault="005F1CAD" w:rsidP="005F1CAD">
      <w:pPr>
        <w:spacing w:line="240" w:lineRule="exact"/>
      </w:pPr>
      <w:r w:rsidRPr="7A48FB08">
        <w:rPr>
          <w:rFonts w:eastAsia="Calibri"/>
        </w:rPr>
        <w:t xml:space="preserve"> </w:t>
      </w:r>
    </w:p>
    <w:p w14:paraId="41CA1DC4" w14:textId="77777777" w:rsidR="005F1CAD" w:rsidRDefault="005F1CAD" w:rsidP="005F1CAD">
      <w:pPr>
        <w:spacing w:line="240" w:lineRule="exact"/>
      </w:pPr>
      <w:r w:rsidRPr="7A48FB08">
        <w:rPr>
          <w:rFonts w:eastAsia="Calibri"/>
        </w:rPr>
        <w:t xml:space="preserve">This means </w:t>
      </w:r>
      <w:r w:rsidRPr="7A48FB08">
        <w:rPr>
          <w:rFonts w:eastAsia="Calibri"/>
          <w:u w:val="single"/>
        </w:rPr>
        <w:t>the U.S. has some of the least protective mining laws in the world. It effectively has no safeguards for lands, water, or habitat protections.</w:t>
      </w:r>
      <w:r w:rsidRPr="7A48FB08">
        <w:rPr>
          <w:rFonts w:eastAsia="Calibri"/>
        </w:rPr>
        <w:t xml:space="preserve"> It has </w:t>
      </w:r>
      <w:r w:rsidRPr="7A48FB08">
        <w:rPr>
          <w:rFonts w:eastAsia="Calibri"/>
          <w:u w:val="single"/>
        </w:rPr>
        <w:t>few protections for the frontline communities that face devastating mining impacts, including the destruction of sacred sites</w:t>
      </w:r>
      <w:r w:rsidRPr="7A48FB08">
        <w:rPr>
          <w:rFonts w:eastAsia="Calibri"/>
        </w:rPr>
        <w:t xml:space="preserve">. That is why the Environmental Protection Agency identifies </w:t>
      </w:r>
      <w:hyperlink r:id="rId15">
        <w:r w:rsidRPr="7A48FB08">
          <w:rPr>
            <w:rStyle w:val="Hyperlink"/>
            <w:rFonts w:ascii="Arial" w:eastAsia="Arial" w:hAnsi="Arial" w:cs="Arial"/>
          </w:rPr>
          <w:t>metal mining as the most toxic industry in America</w:t>
        </w:r>
      </w:hyperlink>
      <w:r w:rsidRPr="7A48FB08">
        <w:rPr>
          <w:rFonts w:eastAsia="Calibri"/>
        </w:rPr>
        <w:t xml:space="preserve">. The U.S. must update its mining laws, and the regulations at the Bureau of Land Management and United States Forest Services implementing those mining laws, so that when mining does occur it is sustainable and happens only in the lowest risk areas. House Natural Resource Committee Chairman Raul Grijalva’s </w:t>
      </w:r>
      <w:hyperlink r:id="rId16">
        <w:r w:rsidRPr="7A48FB08">
          <w:rPr>
            <w:rStyle w:val="Hyperlink"/>
            <w:rFonts w:ascii="Arial" w:eastAsia="Arial" w:hAnsi="Arial" w:cs="Arial"/>
          </w:rPr>
          <w:t>Hardrock and Leasing Reclamation Act</w:t>
        </w:r>
      </w:hyperlink>
      <w:r w:rsidRPr="7A48FB08">
        <w:rPr>
          <w:rFonts w:eastAsia="Calibri"/>
        </w:rPr>
        <w:t xml:space="preserve"> accomplishes the necessary reforms, and Earthjustice fully supports that bill.</w:t>
      </w:r>
    </w:p>
    <w:p w14:paraId="01E4C485" w14:textId="77777777" w:rsidR="005F1CAD" w:rsidRDefault="005F1CAD" w:rsidP="005F1CAD">
      <w:pPr>
        <w:spacing w:line="240" w:lineRule="exact"/>
      </w:pPr>
      <w:r w:rsidRPr="7A48FB08">
        <w:rPr>
          <w:rFonts w:eastAsia="Calibri"/>
        </w:rPr>
        <w:t xml:space="preserve"> </w:t>
      </w:r>
    </w:p>
    <w:p w14:paraId="4053E467" w14:textId="77777777" w:rsidR="005F1CAD" w:rsidRDefault="005F1CAD" w:rsidP="005F1CAD">
      <w:pPr>
        <w:spacing w:line="240" w:lineRule="exact"/>
      </w:pPr>
      <w:r w:rsidRPr="7A48FB08">
        <w:rPr>
          <w:rFonts w:eastAsia="Calibri"/>
        </w:rPr>
        <w:t xml:space="preserve"> </w:t>
      </w:r>
    </w:p>
    <w:p w14:paraId="6D6E2533" w14:textId="77777777" w:rsidR="005F1CAD" w:rsidRDefault="005F1CAD" w:rsidP="005F1CAD">
      <w:pPr>
        <w:pStyle w:val="Heading4"/>
      </w:pPr>
      <w:r w:rsidRPr="7A48FB08">
        <w:rPr>
          <w:rFonts w:eastAsia="Calibri" w:cs="Calibri"/>
          <w:highlight w:val="cyan"/>
        </w:rPr>
        <w:t>The government is not doing enough to solve our climate issue, let alone the mining issue. This article highlights: Private Actors are key to solving climate change, which includes cleaning up old mines.</w:t>
      </w:r>
    </w:p>
    <w:p w14:paraId="359607F2" w14:textId="77777777" w:rsidR="005F1CAD" w:rsidRDefault="005F1CAD" w:rsidP="005F1CAD">
      <w:pPr>
        <w:spacing w:line="240" w:lineRule="exact"/>
      </w:pPr>
      <w:r w:rsidRPr="7A48FB08">
        <w:rPr>
          <w:rFonts w:eastAsia="Calibri"/>
        </w:rPr>
        <w:t xml:space="preserve"> </w:t>
      </w:r>
    </w:p>
    <w:p w14:paraId="57BB907A" w14:textId="77777777" w:rsidR="005F1CAD" w:rsidRDefault="005F1CAD" w:rsidP="005F1CAD">
      <w:pPr>
        <w:spacing w:line="278" w:lineRule="exact"/>
      </w:pPr>
      <w:r w:rsidRPr="7A48FB08">
        <w:rPr>
          <w:rFonts w:eastAsia="Calibri"/>
          <w:b/>
          <w:bCs/>
          <w:sz w:val="26"/>
          <w:szCs w:val="26"/>
        </w:rPr>
        <w:t>Hutcherson 2018</w:t>
      </w:r>
      <w:r w:rsidRPr="7A48FB08">
        <w:rPr>
          <w:rFonts w:eastAsia="Calibri"/>
        </w:rPr>
        <w:t>, Sarah Hutcherson, MBA in sustainability candidate at Bard College and an operations associate at Sustainable Beverage Technologies. She is focused on creating positive environmental and social impact within the food and beverage industry through innovation. “</w:t>
      </w:r>
      <w:proofErr w:type="gramStart"/>
      <w:r w:rsidRPr="7A48FB08">
        <w:rPr>
          <w:rFonts w:eastAsia="Calibri"/>
        </w:rPr>
        <w:t>how</w:t>
      </w:r>
      <w:proofErr w:type="gramEnd"/>
      <w:r w:rsidRPr="7A48FB08">
        <w:rPr>
          <w:rFonts w:eastAsia="Calibri"/>
        </w:rPr>
        <w:t xml:space="preserve"> the Private sector is Stepping up on Climate Change” </w:t>
      </w:r>
      <w:proofErr w:type="spellStart"/>
      <w:r w:rsidRPr="7A48FB08">
        <w:rPr>
          <w:rFonts w:eastAsia="Calibri"/>
        </w:rPr>
        <w:t>GreenBiz</w:t>
      </w:r>
      <w:proofErr w:type="spellEnd"/>
      <w:r w:rsidRPr="7A48FB08">
        <w:rPr>
          <w:rFonts w:eastAsia="Calibri"/>
        </w:rPr>
        <w:t xml:space="preserve">, </w:t>
      </w:r>
      <w:hyperlink r:id="rId17">
        <w:r w:rsidRPr="7A48FB08">
          <w:rPr>
            <w:rStyle w:val="Hyperlink"/>
            <w:rFonts w:ascii="Source Sans Pro" w:eastAsia="Source Sans Pro" w:hAnsi="Source Sans Pro" w:cs="Source Sans Pro"/>
          </w:rPr>
          <w:t>https://www.greenbiz.com/article/how-private-sector-stepping-climate-change</w:t>
        </w:r>
      </w:hyperlink>
      <w:r w:rsidRPr="7A48FB08">
        <w:rPr>
          <w:rFonts w:eastAsia="Calibri"/>
        </w:rPr>
        <w:t xml:space="preserve"> //ZC</w:t>
      </w:r>
    </w:p>
    <w:p w14:paraId="51A26FB0" w14:textId="77777777" w:rsidR="005F1CAD" w:rsidRDefault="005F1CAD" w:rsidP="005F1CAD">
      <w:pPr>
        <w:spacing w:line="240" w:lineRule="exact"/>
      </w:pPr>
      <w:r w:rsidRPr="7A48FB08">
        <w:rPr>
          <w:rFonts w:eastAsia="Calibri"/>
        </w:rPr>
        <w:t xml:space="preserve"> </w:t>
      </w:r>
    </w:p>
    <w:p w14:paraId="5FA384D5" w14:textId="77777777" w:rsidR="005F1CAD" w:rsidRDefault="005F1CAD" w:rsidP="005F1CAD">
      <w:pPr>
        <w:spacing w:line="240" w:lineRule="exact"/>
      </w:pPr>
      <w:r w:rsidRPr="7A48FB08">
        <w:rPr>
          <w:rFonts w:eastAsia="Calibri"/>
        </w:rPr>
        <w:t xml:space="preserve"> </w:t>
      </w:r>
    </w:p>
    <w:p w14:paraId="1F2BCDAD" w14:textId="77777777" w:rsidR="005F1CAD" w:rsidRDefault="005F1CAD" w:rsidP="005F1CAD">
      <w:pPr>
        <w:spacing w:line="240" w:lineRule="exact"/>
      </w:pPr>
      <w:hyperlink r:id="rId18">
        <w:r w:rsidRPr="7A48FB08">
          <w:rPr>
            <w:rStyle w:val="Hyperlink"/>
            <w:rFonts w:ascii="Source Sans Pro" w:eastAsia="Source Sans Pro" w:hAnsi="Source Sans Pro" w:cs="Source Sans Pro"/>
          </w:rPr>
          <w:t>"Beyond Politics: The Private Governance Response to Climate Change"</w:t>
        </w:r>
      </w:hyperlink>
      <w:r w:rsidRPr="7A48FB08">
        <w:rPr>
          <w:rFonts w:eastAsia="Calibri"/>
        </w:rPr>
        <w:t xml:space="preserve"> makes the case that the </w:t>
      </w:r>
      <w:r w:rsidRPr="7A48FB08">
        <w:rPr>
          <w:rFonts w:eastAsia="Calibri"/>
          <w:u w:val="single"/>
        </w:rPr>
        <w:t>private sector can fill the environmental gap created by partisan politics</w:t>
      </w:r>
      <w:r w:rsidRPr="7A48FB08">
        <w:rPr>
          <w:rFonts w:eastAsia="Calibri"/>
        </w:rPr>
        <w:t xml:space="preserve">. </w:t>
      </w:r>
      <w:hyperlink r:id="rId19">
        <w:proofErr w:type="spellStart"/>
        <w:r w:rsidRPr="7A48FB08">
          <w:rPr>
            <w:rStyle w:val="Hyperlink"/>
            <w:rFonts w:ascii="Source Sans Pro" w:eastAsia="Source Sans Pro" w:hAnsi="Source Sans Pro" w:cs="Source Sans Pro"/>
          </w:rPr>
          <w:t>Vandenbergh</w:t>
        </w:r>
        <w:proofErr w:type="spellEnd"/>
      </w:hyperlink>
      <w:r w:rsidRPr="7A48FB08">
        <w:rPr>
          <w:rFonts w:eastAsia="Calibri"/>
        </w:rPr>
        <w:t xml:space="preserve"> and co-author </w:t>
      </w:r>
      <w:hyperlink r:id="rId20">
        <w:r w:rsidRPr="7A48FB08">
          <w:rPr>
            <w:rStyle w:val="Hyperlink"/>
            <w:rFonts w:ascii="Source Sans Pro" w:eastAsia="Source Sans Pro" w:hAnsi="Source Sans Pro" w:cs="Source Sans Pro"/>
          </w:rPr>
          <w:t>Jonathan Gilligan</w:t>
        </w:r>
      </w:hyperlink>
      <w:r w:rsidRPr="7A48FB08">
        <w:rPr>
          <w:rFonts w:eastAsia="Calibri"/>
        </w:rPr>
        <w:t xml:space="preserve"> </w:t>
      </w:r>
      <w:r w:rsidRPr="7A48FB08">
        <w:rPr>
          <w:rFonts w:eastAsia="Calibri"/>
          <w:u w:val="single"/>
        </w:rPr>
        <w:t>highlight the emissions reduction initiatives of prominent firms such as Hewlett Packard and Mars, Inc., and call for further corporate action on a low-carbon future.</w:t>
      </w:r>
    </w:p>
    <w:p w14:paraId="6E7E27B5" w14:textId="77777777" w:rsidR="005F1CAD" w:rsidRDefault="005F1CAD" w:rsidP="005F1CAD">
      <w:pPr>
        <w:spacing w:line="240" w:lineRule="exact"/>
      </w:pPr>
      <w:r w:rsidRPr="7A48FB08">
        <w:rPr>
          <w:rFonts w:eastAsia="Calibri"/>
        </w:rPr>
        <w:t xml:space="preserve"> </w:t>
      </w:r>
    </w:p>
    <w:p w14:paraId="78C63DFE" w14:textId="77777777" w:rsidR="005F1CAD" w:rsidRDefault="005F1CAD" w:rsidP="005F1CAD">
      <w:pPr>
        <w:spacing w:line="240" w:lineRule="exact"/>
      </w:pPr>
      <w:proofErr w:type="spellStart"/>
      <w:r w:rsidRPr="7A48FB08">
        <w:rPr>
          <w:rFonts w:eastAsia="Calibri"/>
        </w:rPr>
        <w:t>Vandenbergh</w:t>
      </w:r>
      <w:proofErr w:type="spellEnd"/>
      <w:r w:rsidRPr="7A48FB08">
        <w:rPr>
          <w:rFonts w:eastAsia="Calibri"/>
        </w:rPr>
        <w:t xml:space="preserve">, the David Daniels Allen Distinguished Chair of Law at Vanderbilt University and director of its </w:t>
      </w:r>
      <w:hyperlink r:id="rId21">
        <w:r w:rsidRPr="7A48FB08">
          <w:rPr>
            <w:rStyle w:val="Hyperlink"/>
            <w:rFonts w:ascii="Source Sans Pro" w:eastAsia="Source Sans Pro" w:hAnsi="Source Sans Pro" w:cs="Source Sans Pro"/>
          </w:rPr>
          <w:t>Climate Change Research Network,</w:t>
        </w:r>
      </w:hyperlink>
      <w:r w:rsidRPr="7A48FB08">
        <w:rPr>
          <w:rFonts w:eastAsia="Calibri"/>
        </w:rPr>
        <w:t xml:space="preserve"> </w:t>
      </w:r>
      <w:r w:rsidRPr="7A48FB08">
        <w:rPr>
          <w:rFonts w:eastAsia="Calibri"/>
          <w:u w:val="single"/>
        </w:rPr>
        <w:t>figures that the private sector can eliminate a billion tons of carbon emissions each year over the next decade</w:t>
      </w:r>
      <w:r w:rsidRPr="7A48FB08">
        <w:rPr>
          <w:rFonts w:eastAsia="Calibri"/>
        </w:rPr>
        <w:t xml:space="preserve">. </w:t>
      </w:r>
      <w:hyperlink r:id="rId22">
        <w:r w:rsidRPr="7A48FB08">
          <w:rPr>
            <w:rStyle w:val="Hyperlink"/>
            <w:rFonts w:ascii="Source Sans Pro" w:eastAsia="Source Sans Pro" w:hAnsi="Source Sans Pro" w:cs="Source Sans Pro"/>
          </w:rPr>
          <w:t>As he says,</w:t>
        </w:r>
      </w:hyperlink>
      <w:r w:rsidRPr="7A48FB08">
        <w:rPr>
          <w:rFonts w:eastAsia="Calibri"/>
        </w:rPr>
        <w:t xml:space="preserve"> it’s a number that would matter.</w:t>
      </w:r>
    </w:p>
    <w:p w14:paraId="68452132" w14:textId="77777777" w:rsidR="005F1CAD" w:rsidRDefault="005F1CAD" w:rsidP="005F1CAD">
      <w:pPr>
        <w:spacing w:line="240" w:lineRule="exact"/>
      </w:pPr>
      <w:r w:rsidRPr="7A48FB08">
        <w:rPr>
          <w:rFonts w:eastAsia="Calibri"/>
        </w:rPr>
        <w:t xml:space="preserve"> When I was at the EPA, we worked equally with Republicans and Democrats, and we had a very good transition with the prior Republican administration. We may have differed on certain issues, but we didn’t treat each other as enemies. If you look at some of the best sociology on the growing polarization in </w:t>
      </w:r>
      <w:r w:rsidRPr="7A48FB08">
        <w:rPr>
          <w:rFonts w:eastAsia="Calibri"/>
          <w:u w:val="single"/>
        </w:rPr>
        <w:t>Congress, you’ll see that starting around 1994 or so, a massive gap opens between Republicans and Democrats on voting for environmental issues. That’s tragic because I don’t think Mother Nature cares whether we’re Republicans or Democrats or Independents.</w:t>
      </w:r>
    </w:p>
    <w:p w14:paraId="3F1778F8" w14:textId="77777777" w:rsidR="005F1CAD" w:rsidRDefault="005F1CAD" w:rsidP="005F1CAD">
      <w:pPr>
        <w:spacing w:line="240" w:lineRule="exact"/>
      </w:pPr>
      <w:r w:rsidRPr="7A48FB08">
        <w:rPr>
          <w:rFonts w:eastAsia="Calibri"/>
        </w:rPr>
        <w:t xml:space="preserve"> </w:t>
      </w:r>
    </w:p>
    <w:p w14:paraId="02889AF6" w14:textId="77777777" w:rsidR="005F1CAD" w:rsidRDefault="005F1CAD" w:rsidP="005F1CAD">
      <w:pPr>
        <w:spacing w:line="240" w:lineRule="exact"/>
      </w:pPr>
      <w:r w:rsidRPr="7A48FB08">
        <w:rPr>
          <w:rFonts w:eastAsia="Calibri"/>
        </w:rPr>
        <w:t xml:space="preserve">When we talk about climate, many people say, </w:t>
      </w:r>
      <w:r w:rsidRPr="7A48FB08">
        <w:rPr>
          <w:rFonts w:eastAsia="Calibri"/>
          <w:u w:val="single"/>
        </w:rPr>
        <w:t xml:space="preserve">"What can government do?" Our argument is that’s the wrong question. When you ask that </w:t>
      </w:r>
      <w:proofErr w:type="gramStart"/>
      <w:r w:rsidRPr="7A48FB08">
        <w:rPr>
          <w:rFonts w:eastAsia="Calibri"/>
          <w:u w:val="single"/>
        </w:rPr>
        <w:t>question</w:t>
      </w:r>
      <w:proofErr w:type="gramEnd"/>
      <w:r w:rsidRPr="7A48FB08">
        <w:rPr>
          <w:rFonts w:eastAsia="Calibri"/>
          <w:u w:val="single"/>
        </w:rPr>
        <w:t xml:space="preserve"> you’ve just excluded the role of non-governmental actors.</w:t>
      </w:r>
      <w:r w:rsidRPr="7A48FB08">
        <w:rPr>
          <w:rFonts w:eastAsia="Calibri"/>
        </w:rPr>
        <w:t xml:space="preserve"> The question really </w:t>
      </w:r>
      <w:proofErr w:type="gramStart"/>
      <w:r w:rsidRPr="7A48FB08">
        <w:rPr>
          <w:rFonts w:eastAsia="Calibri"/>
        </w:rPr>
        <w:t>has to</w:t>
      </w:r>
      <w:proofErr w:type="gramEnd"/>
      <w:r w:rsidRPr="7A48FB08">
        <w:rPr>
          <w:rFonts w:eastAsia="Calibri"/>
        </w:rPr>
        <w:t xml:space="preserve"> be, "What can any individual or institution do?"</w:t>
      </w:r>
    </w:p>
    <w:p w14:paraId="4DAD932D" w14:textId="77777777" w:rsidR="005F1CAD" w:rsidRDefault="005F1CAD" w:rsidP="005F1CAD">
      <w:pPr>
        <w:spacing w:line="240" w:lineRule="exact"/>
      </w:pPr>
      <w:r w:rsidRPr="7A48FB08">
        <w:rPr>
          <w:rFonts w:eastAsia="Calibri"/>
        </w:rPr>
        <w:t xml:space="preserve"> </w:t>
      </w:r>
    </w:p>
    <w:p w14:paraId="16F40DF4" w14:textId="77777777" w:rsidR="005F1CAD" w:rsidRDefault="005F1CAD" w:rsidP="005F1CAD">
      <w:pPr>
        <w:spacing w:line="240" w:lineRule="exact"/>
      </w:pPr>
      <w:r w:rsidRPr="7A48FB08">
        <w:rPr>
          <w:rFonts w:eastAsia="Calibri"/>
        </w:rPr>
        <w:t xml:space="preserve">The approach we take is that there’s at least a substantial chance that the climate problem is real, and if that’s </w:t>
      </w:r>
      <w:r w:rsidRPr="7A48FB08">
        <w:rPr>
          <w:rFonts w:eastAsia="Calibri"/>
          <w:u w:val="single"/>
        </w:rPr>
        <w:t xml:space="preserve">true it makes an enormous amount of sense for private actors — whether that means corporations or universities or local civic clubs, </w:t>
      </w:r>
      <w:proofErr w:type="gramStart"/>
      <w:r w:rsidRPr="7A48FB08">
        <w:rPr>
          <w:rFonts w:eastAsia="Calibri"/>
          <w:u w:val="single"/>
        </w:rPr>
        <w:t>libraries</w:t>
      </w:r>
      <w:proofErr w:type="gramEnd"/>
      <w:r w:rsidRPr="7A48FB08">
        <w:rPr>
          <w:rFonts w:eastAsia="Calibri"/>
          <w:u w:val="single"/>
        </w:rPr>
        <w:t xml:space="preserve"> or individual households — to act in respons</w:t>
      </w:r>
      <w:r w:rsidRPr="7A48FB08">
        <w:rPr>
          <w:rFonts w:eastAsia="Calibri"/>
        </w:rPr>
        <w:t xml:space="preserve">e. Once you are going down that road, you start looking at the kind of data that we looked at in this book, and you start realizing that </w:t>
      </w:r>
      <w:r w:rsidRPr="7A48FB08">
        <w:rPr>
          <w:rFonts w:eastAsia="Calibri"/>
          <w:u w:val="single"/>
        </w:rPr>
        <w:t>the private sector can make a very substantial contribution</w:t>
      </w:r>
      <w:r w:rsidRPr="7A48FB08">
        <w:rPr>
          <w:rFonts w:eastAsia="Calibri"/>
        </w:rPr>
        <w:t>. It can’t solve the problem, but it can make enough of a contribution that it’s worth pursuing.</w:t>
      </w:r>
    </w:p>
    <w:p w14:paraId="2BC803A3" w14:textId="77777777" w:rsidR="005F1CAD" w:rsidRDefault="005F1CAD" w:rsidP="005F1CAD">
      <w:pPr>
        <w:spacing w:line="240" w:lineRule="exact"/>
      </w:pPr>
      <w:r w:rsidRPr="7A48FB08">
        <w:rPr>
          <w:rFonts w:eastAsia="Calibri"/>
        </w:rPr>
        <w:t xml:space="preserve"> </w:t>
      </w:r>
    </w:p>
    <w:p w14:paraId="33404E52" w14:textId="77777777" w:rsidR="005F1CAD" w:rsidRDefault="005F1CAD" w:rsidP="005F1CAD">
      <w:pPr>
        <w:spacing w:line="240" w:lineRule="exact"/>
      </w:pPr>
      <w:r w:rsidRPr="7A48FB08">
        <w:rPr>
          <w:rFonts w:eastAsia="Calibri"/>
        </w:rPr>
        <w:t xml:space="preserve">The second piece of what motivated us to do this is that both of us, a scientist and a law and policy person, think in ways that are independent of what the group is thinking. We came to believe that this is a problem that deserves priority and urgency. And </w:t>
      </w:r>
      <w:r w:rsidRPr="7A48FB08">
        <w:rPr>
          <w:rFonts w:eastAsia="Calibri"/>
          <w:u w:val="single"/>
        </w:rPr>
        <w:t xml:space="preserve">long before the current administration was elected, we recognized that government was not going to do as much as we thought was necessary to substantially reduce the risk of very serious climate change. </w:t>
      </w:r>
      <w:r w:rsidRPr="7A48FB08">
        <w:rPr>
          <w:rFonts w:eastAsia="Calibri"/>
        </w:rPr>
        <w:t>So, we started looking around to see what other options were out there.</w:t>
      </w:r>
    </w:p>
    <w:p w14:paraId="45096BEB" w14:textId="77777777" w:rsidR="005F1CAD" w:rsidRDefault="005F1CAD" w:rsidP="005F1CAD">
      <w:pPr>
        <w:spacing w:line="278" w:lineRule="exact"/>
        <w:rPr>
          <w:rFonts w:eastAsia="Calibri"/>
          <w:b/>
          <w:bCs/>
          <w:color w:val="00B0F0"/>
          <w:sz w:val="26"/>
          <w:szCs w:val="26"/>
        </w:rPr>
      </w:pPr>
      <w:r w:rsidRPr="26A49B32">
        <w:rPr>
          <w:rFonts w:eastAsia="Calibri"/>
          <w:b/>
          <w:bCs/>
          <w:color w:val="00B0F0"/>
          <w:sz w:val="26"/>
          <w:szCs w:val="26"/>
        </w:rPr>
        <w:t xml:space="preserve">Even today, the USFG is allowing companies to build mines on </w:t>
      </w:r>
      <w:proofErr w:type="gramStart"/>
      <w:r w:rsidRPr="26A49B32">
        <w:rPr>
          <w:rFonts w:eastAsia="Calibri"/>
          <w:b/>
          <w:bCs/>
          <w:color w:val="00B0F0"/>
          <w:sz w:val="26"/>
          <w:szCs w:val="26"/>
        </w:rPr>
        <w:t>natives</w:t>
      </w:r>
      <w:proofErr w:type="gramEnd"/>
      <w:r w:rsidRPr="26A49B32">
        <w:rPr>
          <w:rFonts w:eastAsia="Calibri"/>
          <w:b/>
          <w:bCs/>
          <w:color w:val="00B0F0"/>
          <w:sz w:val="26"/>
          <w:szCs w:val="26"/>
        </w:rPr>
        <w:t xml:space="preserve"> land, this proves: the Fed Gov can’t solve the affirmative.</w:t>
      </w:r>
    </w:p>
    <w:p w14:paraId="157DDED4" w14:textId="77777777" w:rsidR="005F1CAD" w:rsidRDefault="005F1CAD" w:rsidP="005F1CAD">
      <w:r w:rsidRPr="7A48FB08">
        <w:rPr>
          <w:rFonts w:ascii="Arial" w:eastAsia="Arial" w:hAnsi="Arial" w:cs="Arial"/>
          <w:color w:val="212438"/>
          <w:sz w:val="25"/>
          <w:szCs w:val="25"/>
          <w:u w:val="single"/>
        </w:rPr>
        <w:t>The Forest Service</w:t>
      </w:r>
      <w:r w:rsidRPr="7A48FB08">
        <w:rPr>
          <w:rFonts w:ascii="Arial" w:eastAsia="Arial" w:hAnsi="Arial" w:cs="Arial"/>
          <w:color w:val="212438"/>
          <w:sz w:val="25"/>
          <w:szCs w:val="25"/>
        </w:rPr>
        <w:t xml:space="preserve">'s final environmental impact </w:t>
      </w:r>
      <w:r w:rsidRPr="7A48FB08">
        <w:rPr>
          <w:rFonts w:ascii="Arial" w:eastAsia="Arial" w:hAnsi="Arial" w:cs="Arial"/>
          <w:color w:val="212438"/>
          <w:sz w:val="25"/>
          <w:szCs w:val="25"/>
          <w:u w:val="single"/>
        </w:rPr>
        <w:t>statement finalizes a swap of land at Oak Flat in Arizona for Rio Tinto Group's Resolution Copper mine</w:t>
      </w:r>
      <w:r w:rsidRPr="7A48FB08">
        <w:rPr>
          <w:rFonts w:ascii="Arial" w:eastAsia="Arial" w:hAnsi="Arial" w:cs="Arial"/>
          <w:color w:val="212438"/>
          <w:sz w:val="25"/>
          <w:szCs w:val="25"/>
        </w:rPr>
        <w:t xml:space="preserve">, which has received </w:t>
      </w:r>
      <w:r w:rsidRPr="7A48FB08">
        <w:rPr>
          <w:rFonts w:ascii="Arial" w:eastAsia="Arial" w:hAnsi="Arial" w:cs="Arial"/>
          <w:color w:val="212438"/>
          <w:sz w:val="25"/>
          <w:szCs w:val="25"/>
          <w:u w:val="single"/>
        </w:rPr>
        <w:t xml:space="preserve">increased scrutiny from </w:t>
      </w:r>
      <w:hyperlink r:id="rId23">
        <w:r w:rsidRPr="7A48FB08">
          <w:rPr>
            <w:rStyle w:val="Hyperlink"/>
            <w:rFonts w:ascii="Arial" w:eastAsia="Arial" w:hAnsi="Arial" w:cs="Arial"/>
            <w:sz w:val="25"/>
            <w:szCs w:val="25"/>
          </w:rPr>
          <w:t>indigenous groups</w:t>
        </w:r>
      </w:hyperlink>
      <w:r w:rsidRPr="7A48FB08">
        <w:rPr>
          <w:rFonts w:ascii="Arial" w:eastAsia="Arial" w:hAnsi="Arial" w:cs="Arial"/>
          <w:color w:val="212438"/>
          <w:sz w:val="25"/>
          <w:szCs w:val="25"/>
          <w:u w:val="single"/>
        </w:rPr>
        <w:t xml:space="preserve"> in recent weeks and months.</w:t>
      </w:r>
      <w:r w:rsidRPr="7A48FB08">
        <w:rPr>
          <w:rFonts w:ascii="Arial" w:eastAsia="Arial" w:hAnsi="Arial" w:cs="Arial"/>
          <w:color w:val="212438"/>
          <w:sz w:val="25"/>
          <w:szCs w:val="25"/>
        </w:rPr>
        <w:t xml:space="preserve"> The agency also published a draft record of decision indicating it will issue, pending review, permits for use of power lines, </w:t>
      </w:r>
      <w:proofErr w:type="gramStart"/>
      <w:r w:rsidRPr="7A48FB08">
        <w:rPr>
          <w:rFonts w:ascii="Arial" w:eastAsia="Arial" w:hAnsi="Arial" w:cs="Arial"/>
          <w:color w:val="212438"/>
          <w:sz w:val="25"/>
          <w:szCs w:val="25"/>
        </w:rPr>
        <w:t>pipelines</w:t>
      </w:r>
      <w:proofErr w:type="gramEnd"/>
      <w:r w:rsidRPr="7A48FB08">
        <w:rPr>
          <w:rFonts w:ascii="Arial" w:eastAsia="Arial" w:hAnsi="Arial" w:cs="Arial"/>
          <w:color w:val="212438"/>
          <w:sz w:val="25"/>
          <w:szCs w:val="25"/>
        </w:rPr>
        <w:t xml:space="preserve"> and roads in the area.</w:t>
      </w:r>
    </w:p>
    <w:p w14:paraId="18DA374C" w14:textId="77777777" w:rsidR="005F1CAD" w:rsidRDefault="005F1CAD" w:rsidP="005F1CAD">
      <w:r w:rsidRPr="7A48FB08">
        <w:rPr>
          <w:rFonts w:ascii="Arial" w:eastAsia="Arial" w:hAnsi="Arial" w:cs="Arial"/>
          <w:color w:val="212438"/>
          <w:sz w:val="25"/>
          <w:szCs w:val="25"/>
          <w:u w:val="single"/>
        </w:rPr>
        <w:t>Rio Tinto sai</w:t>
      </w:r>
      <w:r w:rsidRPr="7A48FB08">
        <w:rPr>
          <w:rFonts w:ascii="Arial" w:eastAsia="Arial" w:hAnsi="Arial" w:cs="Arial"/>
          <w:color w:val="212438"/>
          <w:sz w:val="25"/>
          <w:szCs w:val="25"/>
        </w:rPr>
        <w:t xml:space="preserve">d in a statement following the publication that </w:t>
      </w:r>
      <w:r w:rsidRPr="7A48FB08">
        <w:rPr>
          <w:rFonts w:ascii="Arial" w:eastAsia="Arial" w:hAnsi="Arial" w:cs="Arial"/>
          <w:color w:val="212438"/>
          <w:sz w:val="25"/>
          <w:szCs w:val="25"/>
          <w:u w:val="single"/>
        </w:rPr>
        <w:t>it will continue to engage with Native American tribes and seek consent before any decision on the development of the project.</w:t>
      </w:r>
      <w:r w:rsidRPr="7A48FB08">
        <w:rPr>
          <w:rFonts w:ascii="Arial" w:eastAsia="Arial" w:hAnsi="Arial" w:cs="Arial"/>
          <w:color w:val="212438"/>
          <w:sz w:val="25"/>
          <w:szCs w:val="25"/>
        </w:rPr>
        <w:t xml:space="preserve"> The company is trying to avoid repeating mistakes it made on the other side of the world.</w:t>
      </w:r>
    </w:p>
    <w:p w14:paraId="06880EA4" w14:textId="77777777" w:rsidR="005F1CAD" w:rsidRDefault="005F1CAD" w:rsidP="005F1CAD">
      <w:r w:rsidRPr="7A48FB08">
        <w:rPr>
          <w:rFonts w:ascii="Arial" w:eastAsia="Arial" w:hAnsi="Arial" w:cs="Arial"/>
          <w:color w:val="212438"/>
          <w:sz w:val="25"/>
          <w:szCs w:val="25"/>
          <w:u w:val="single"/>
        </w:rPr>
        <w:t>The project mana</w:t>
      </w:r>
      <w:r w:rsidRPr="7A48FB08">
        <w:rPr>
          <w:rFonts w:ascii="Arial" w:eastAsia="Arial" w:hAnsi="Arial" w:cs="Arial"/>
          <w:color w:val="212438"/>
          <w:sz w:val="25"/>
          <w:szCs w:val="25"/>
        </w:rPr>
        <w:t xml:space="preserve">ger of Rio's Resolution Copper </w:t>
      </w:r>
      <w:r w:rsidRPr="7A48FB08">
        <w:rPr>
          <w:rFonts w:ascii="Arial" w:eastAsia="Arial" w:hAnsi="Arial" w:cs="Arial"/>
          <w:color w:val="212438"/>
          <w:sz w:val="25"/>
          <w:szCs w:val="25"/>
          <w:u w:val="single"/>
        </w:rPr>
        <w:t>wrote</w:t>
      </w:r>
      <w:r w:rsidRPr="7A48FB08">
        <w:rPr>
          <w:rFonts w:ascii="Arial" w:eastAsia="Arial" w:hAnsi="Arial" w:cs="Arial"/>
          <w:color w:val="212438"/>
          <w:sz w:val="25"/>
          <w:szCs w:val="25"/>
        </w:rPr>
        <w:t xml:space="preserve"> to </w:t>
      </w:r>
      <w:r w:rsidRPr="7A48FB08">
        <w:rPr>
          <w:rFonts w:ascii="Arial" w:eastAsia="Arial" w:hAnsi="Arial" w:cs="Arial"/>
          <w:color w:val="212438"/>
          <w:sz w:val="25"/>
          <w:szCs w:val="25"/>
          <w:u w:val="single"/>
        </w:rPr>
        <w:t>11 Native American tribes last month, saying the company welcomed the opportunity to increase direct engagement</w:t>
      </w:r>
      <w:r w:rsidRPr="7A48FB08">
        <w:rPr>
          <w:rFonts w:ascii="Arial" w:eastAsia="Arial" w:hAnsi="Arial" w:cs="Arial"/>
          <w:color w:val="212438"/>
          <w:sz w:val="25"/>
          <w:szCs w:val="25"/>
        </w:rPr>
        <w:t xml:space="preserve"> with the groups, </w:t>
      </w:r>
      <w:r w:rsidRPr="7A48FB08">
        <w:rPr>
          <w:rFonts w:ascii="Arial" w:eastAsia="Arial" w:hAnsi="Arial" w:cs="Arial"/>
          <w:color w:val="212438"/>
          <w:sz w:val="25"/>
          <w:szCs w:val="25"/>
          <w:u w:val="single"/>
        </w:rPr>
        <w:t>while emphasizing that the development</w:t>
      </w:r>
      <w:r w:rsidRPr="7A48FB08">
        <w:rPr>
          <w:rFonts w:ascii="Arial" w:eastAsia="Arial" w:hAnsi="Arial" w:cs="Arial"/>
          <w:color w:val="212438"/>
          <w:sz w:val="25"/>
          <w:szCs w:val="25"/>
        </w:rPr>
        <w:t xml:space="preserve"> remains </w:t>
      </w:r>
      <w:r w:rsidRPr="7A48FB08">
        <w:rPr>
          <w:rFonts w:ascii="Arial" w:eastAsia="Arial" w:hAnsi="Arial" w:cs="Arial"/>
          <w:color w:val="212438"/>
          <w:sz w:val="25"/>
          <w:szCs w:val="25"/>
          <w:u w:val="single"/>
        </w:rPr>
        <w:t>in the early stages.</w:t>
      </w:r>
    </w:p>
    <w:p w14:paraId="2CA66D9D" w14:textId="77777777" w:rsidR="005F1CAD" w:rsidRDefault="005F1CAD" w:rsidP="005F1CAD">
      <w:r w:rsidRPr="7A48FB08">
        <w:rPr>
          <w:rFonts w:ascii="Arial" w:eastAsia="Arial" w:hAnsi="Arial" w:cs="Arial"/>
          <w:color w:val="212438"/>
          <w:sz w:val="25"/>
          <w:szCs w:val="25"/>
        </w:rPr>
        <w:t xml:space="preserve">Rio's outreach comes as </w:t>
      </w:r>
      <w:r w:rsidRPr="7A48FB08">
        <w:rPr>
          <w:rFonts w:ascii="Arial" w:eastAsia="Arial" w:hAnsi="Arial" w:cs="Arial"/>
          <w:color w:val="212438"/>
          <w:sz w:val="25"/>
          <w:szCs w:val="25"/>
          <w:u w:val="single"/>
        </w:rPr>
        <w:t>indigenous groups become more vocal about the finalization of a land swap involving U.S. Native American land at Oak Flat, less than a year after the London-based miner provoked public and investor outrage when it leveled Aboriginal heritage sites in Australia during a mine expansion.</w:t>
      </w:r>
      <w:r w:rsidRPr="7A48FB08">
        <w:rPr>
          <w:rFonts w:ascii="Arial" w:eastAsia="Arial" w:hAnsi="Arial" w:cs="Arial"/>
          <w:color w:val="212438"/>
          <w:sz w:val="25"/>
          <w:szCs w:val="25"/>
        </w:rPr>
        <w:t xml:space="preserve"> The actions led to the departure of the firm's then-chief executive officer and two other key manager s.</w:t>
      </w:r>
    </w:p>
    <w:p w14:paraId="07C7F72E" w14:textId="77777777" w:rsidR="005F1CAD" w:rsidRDefault="005F1CAD" w:rsidP="005F1CAD">
      <w:pPr>
        <w:spacing w:line="240" w:lineRule="exact"/>
      </w:pPr>
      <w:r w:rsidRPr="7A48FB08">
        <w:rPr>
          <w:rFonts w:eastAsia="Calibri"/>
          <w:u w:val="single"/>
        </w:rPr>
        <w:t xml:space="preserve"> </w:t>
      </w:r>
    </w:p>
    <w:p w14:paraId="1D625CB4" w14:textId="77777777" w:rsidR="005F1CAD" w:rsidRDefault="005F1CAD" w:rsidP="005F1CAD">
      <w:pPr>
        <w:spacing w:line="240" w:lineRule="exact"/>
      </w:pPr>
      <w:r w:rsidRPr="7A48FB08">
        <w:rPr>
          <w:rFonts w:eastAsia="Calibri"/>
        </w:rPr>
        <w:t xml:space="preserve"> </w:t>
      </w:r>
    </w:p>
    <w:p w14:paraId="618B39AF" w14:textId="77777777" w:rsidR="005F1CAD" w:rsidRPr="0035551D" w:rsidRDefault="005F1CAD" w:rsidP="005F1CAD">
      <w:pPr>
        <w:pStyle w:val="Heading4"/>
      </w:pPr>
    </w:p>
    <w:p w14:paraId="3530D5AD" w14:textId="77777777" w:rsidR="005F1CAD" w:rsidRPr="0035551D" w:rsidRDefault="005F1CAD" w:rsidP="005F1CAD"/>
    <w:p w14:paraId="2D82254A" w14:textId="77777777" w:rsidR="005F1CAD" w:rsidRPr="00F601E6" w:rsidRDefault="005F1CAD" w:rsidP="005F1CAD"/>
    <w:p w14:paraId="74DD60BF" w14:textId="77777777" w:rsidR="005F1CAD" w:rsidRPr="00651DCB" w:rsidRDefault="005F1CAD" w:rsidP="005F1CAD"/>
    <w:p w14:paraId="6BD5698F" w14:textId="77777777" w:rsidR="005F1CAD" w:rsidRDefault="005F1CAD" w:rsidP="005F1CAD"/>
    <w:p w14:paraId="753F7B9F" w14:textId="77777777" w:rsidR="005F1CAD" w:rsidRDefault="005F1CAD" w:rsidP="005F1CAD">
      <w:pPr>
        <w:pStyle w:val="Heading1"/>
      </w:pPr>
      <w:r>
        <w:t>Case</w:t>
      </w:r>
    </w:p>
    <w:p w14:paraId="1F767986" w14:textId="77777777" w:rsidR="005F1CAD" w:rsidRDefault="005F1CAD" w:rsidP="005F1CAD">
      <w:pPr>
        <w:pStyle w:val="Heading3"/>
      </w:pPr>
      <w:r>
        <w:t>AT Inherency</w:t>
      </w:r>
    </w:p>
    <w:p w14:paraId="1F20DFC6" w14:textId="77777777" w:rsidR="005F1CAD" w:rsidRDefault="005F1CAD" w:rsidP="005F1CAD">
      <w:pPr>
        <w:pStyle w:val="Heading4"/>
      </w:pPr>
      <w:r>
        <w:t>Squo solves – the fed gov recognize the importance of tribal sovereignty</w:t>
      </w:r>
    </w:p>
    <w:p w14:paraId="4B357D74" w14:textId="77777777" w:rsidR="005F1CAD" w:rsidRDefault="005F1CAD" w:rsidP="005F1CAD">
      <w:r>
        <w:rPr>
          <w:rStyle w:val="Style13ptBold"/>
        </w:rPr>
        <w:t xml:space="preserve">NLIHC 21 </w:t>
      </w:r>
      <w:r w:rsidRPr="00F26742">
        <w:t>(</w:t>
      </w:r>
      <w:r>
        <w:t xml:space="preserve">National Low Income House Coalition, “President Biden Issues Memorandum on Tribal Consultation and Strengthening Nation-to-Nation Relationships,” 2021) </w:t>
      </w:r>
      <w:hyperlink r:id="rId24" w:history="1">
        <w:r w:rsidRPr="00CD5ADE">
          <w:rPr>
            <w:rStyle w:val="Hyperlink"/>
          </w:rPr>
          <w:t>https://nlihc.org/resource/president-biden-issues-memorandum-tribal-consultation-and-strengthening-nation-nation</w:t>
        </w:r>
      </w:hyperlink>
    </w:p>
    <w:p w14:paraId="5E1AB2C4" w14:textId="77777777" w:rsidR="005F1CAD" w:rsidRPr="00FE09ED" w:rsidRDefault="005F1CAD" w:rsidP="005F1CAD">
      <w:pPr>
        <w:rPr>
          <w:rStyle w:val="StyleUnderline"/>
        </w:rPr>
      </w:pPr>
      <w:r w:rsidRPr="00FC27C1">
        <w:rPr>
          <w:sz w:val="16"/>
          <w:szCs w:val="16"/>
        </w:rPr>
        <w:t xml:space="preserve">President Joe </w:t>
      </w:r>
      <w:r w:rsidRPr="00FE09ED">
        <w:rPr>
          <w:rStyle w:val="StyleUnderline"/>
        </w:rPr>
        <w:t>Biden issued a </w:t>
      </w:r>
      <w:hyperlink r:id="rId25" w:tgtFrame="_blank" w:history="1">
        <w:r w:rsidRPr="00FE09ED">
          <w:rPr>
            <w:rStyle w:val="StyleUnderline"/>
          </w:rPr>
          <w:t>memorandum</w:t>
        </w:r>
      </w:hyperlink>
      <w:r w:rsidRPr="00FE09ED">
        <w:rPr>
          <w:rStyle w:val="StyleUnderline"/>
        </w:rPr>
        <w:t> reaffirming the administration’s commitment to American Indian and Alaska Native Tribal Nations and directing the heads of executive departments and agencies to reinvigorate the consultation process with Indian Tribes.</w:t>
      </w:r>
    </w:p>
    <w:p w14:paraId="4148EB0F" w14:textId="77777777" w:rsidR="005F1CAD" w:rsidRPr="00FE09ED" w:rsidRDefault="005F1CAD" w:rsidP="005F1CAD">
      <w:pPr>
        <w:rPr>
          <w:rStyle w:val="StyleUnderline"/>
        </w:rPr>
      </w:pPr>
      <w:r w:rsidRPr="00FC27C1">
        <w:rPr>
          <w:sz w:val="16"/>
          <w:szCs w:val="16"/>
        </w:rPr>
        <w:t xml:space="preserve">President </w:t>
      </w:r>
      <w:r w:rsidRPr="00FE09ED">
        <w:rPr>
          <w:rStyle w:val="StyleUnderline"/>
        </w:rPr>
        <w:t>Biden wrote:</w:t>
      </w:r>
    </w:p>
    <w:p w14:paraId="256E80D5" w14:textId="77777777" w:rsidR="005F1CAD" w:rsidRPr="00FE09ED" w:rsidRDefault="005F1CAD" w:rsidP="005F1CAD">
      <w:pPr>
        <w:rPr>
          <w:rStyle w:val="StyleUnderline"/>
        </w:rPr>
      </w:pPr>
      <w:r w:rsidRPr="00FE09ED">
        <w:rPr>
          <w:rStyle w:val="StyleUnderline"/>
        </w:rPr>
        <w:t>“It is a priority of my Administration to make respect for Tribal sovereignty and self-governance, commitment to fulfilling Federal trust and treaty responsibilities to Tribal Nations, and regular, meaningful, and robust consultation with Tribal Nations cornerstones of Federal Indian policy.  The United States has made solemn promises to Tribal Nations for more than two centuries.</w:t>
      </w:r>
      <w:r w:rsidRPr="00FC27C1">
        <w:rPr>
          <w:sz w:val="16"/>
          <w:szCs w:val="16"/>
        </w:rPr>
        <w:t xml:space="preserve">  Honoring those commitments is particularly vital now, as our Nation faces crises related to health, the economy, racial justice, and climate change—all of which disproportionately harm Native Americans. </w:t>
      </w:r>
      <w:r w:rsidRPr="00FE09ED">
        <w:rPr>
          <w:rStyle w:val="StyleUnderline"/>
        </w:rPr>
        <w:t>History demonstrates that we best serve Native American people when Tribal governments are empowered to lead their communities, and when Federal officials speak with and listen to Tribal leaders in formulating Federal policy that affects Tribal Nations.”  </w:t>
      </w:r>
    </w:p>
    <w:p w14:paraId="1B5131D0" w14:textId="77777777" w:rsidR="005F1CAD" w:rsidRPr="006060EA" w:rsidRDefault="005F1CAD" w:rsidP="005F1CAD">
      <w:pPr>
        <w:rPr>
          <w:rStyle w:val="StyleUnderline"/>
        </w:rPr>
      </w:pPr>
      <w:r w:rsidRPr="006060EA">
        <w:rPr>
          <w:rStyle w:val="StyleUnderline"/>
        </w:rPr>
        <w:t>The memorandum directs the executive departments and agencies to complete the following:</w:t>
      </w:r>
    </w:p>
    <w:p w14:paraId="14F0C884" w14:textId="77777777" w:rsidR="005F1CAD" w:rsidRPr="006060EA" w:rsidRDefault="005F1CAD" w:rsidP="005F1CAD">
      <w:pPr>
        <w:pStyle w:val="ListParagraph"/>
        <w:numPr>
          <w:ilvl w:val="0"/>
          <w:numId w:val="12"/>
        </w:numPr>
        <w:rPr>
          <w:rStyle w:val="StyleUnderline"/>
        </w:rPr>
      </w:pPr>
      <w:r w:rsidRPr="006060EA">
        <w:rPr>
          <w:rStyle w:val="StyleUnderline"/>
        </w:rPr>
        <w:t>Submit to the Director of the Office of Management and Budget (OMB) a detailed plan of actions the agency will take to implement detailed tribal consultation action plans (</w:t>
      </w:r>
      <w:hyperlink r:id="rId26" w:tgtFrame="_blank" w:history="1">
        <w:r w:rsidRPr="006060EA">
          <w:rPr>
            <w:rStyle w:val="StyleUnderline"/>
          </w:rPr>
          <w:t>Executive Order 13175</w:t>
        </w:r>
      </w:hyperlink>
      <w:r w:rsidRPr="006060EA">
        <w:rPr>
          <w:rStyle w:val="StyleUnderline"/>
        </w:rPr>
        <w:t>) within 90 days of the date of this memorandum.</w:t>
      </w:r>
    </w:p>
    <w:p w14:paraId="74491C28" w14:textId="77777777" w:rsidR="005F1CAD" w:rsidRPr="004772C8" w:rsidRDefault="005F1CAD" w:rsidP="005F1CAD">
      <w:pPr>
        <w:pStyle w:val="ListParagraph"/>
        <w:numPr>
          <w:ilvl w:val="0"/>
          <w:numId w:val="12"/>
        </w:numPr>
        <w:rPr>
          <w:rStyle w:val="StyleUnderline"/>
        </w:rPr>
      </w:pPr>
      <w:r w:rsidRPr="004772C8">
        <w:rPr>
          <w:rStyle w:val="StyleUnderline"/>
        </w:rPr>
        <w:t>Designate an agency official to coordinate the implementation of the plan and preparation of progress reports required by the memorandum. Reports will be submitted to the Assistant to the President for Domestic Policy (APDP) and the Director of OMB.</w:t>
      </w:r>
    </w:p>
    <w:p w14:paraId="33CA312E" w14:textId="77777777" w:rsidR="005F1CAD" w:rsidRPr="006060EA" w:rsidRDefault="005F1CAD" w:rsidP="005F1CAD">
      <w:pPr>
        <w:pStyle w:val="ListParagraph"/>
        <w:numPr>
          <w:ilvl w:val="0"/>
          <w:numId w:val="12"/>
        </w:numPr>
        <w:rPr>
          <w:sz w:val="16"/>
          <w:szCs w:val="16"/>
        </w:rPr>
      </w:pPr>
      <w:r w:rsidRPr="004772C8">
        <w:rPr>
          <w:rStyle w:val="StyleUnderline"/>
        </w:rPr>
        <w:t>Submit to the Director of OMB annual progress reports on the status of each action</w:t>
      </w:r>
      <w:r w:rsidRPr="006060EA">
        <w:rPr>
          <w:sz w:val="16"/>
          <w:szCs w:val="16"/>
        </w:rPr>
        <w:t xml:space="preserve"> included in the agencies plan within 270, including with any proposed updates to the plan</w:t>
      </w:r>
    </w:p>
    <w:p w14:paraId="6ECD74EB" w14:textId="77777777" w:rsidR="005F1CAD" w:rsidRPr="006060EA" w:rsidRDefault="005F1CAD" w:rsidP="005F1CAD">
      <w:pPr>
        <w:pStyle w:val="ListParagraph"/>
        <w:numPr>
          <w:ilvl w:val="0"/>
          <w:numId w:val="12"/>
        </w:numPr>
        <w:rPr>
          <w:sz w:val="16"/>
          <w:szCs w:val="16"/>
        </w:rPr>
      </w:pPr>
      <w:r w:rsidRPr="006060EA">
        <w:rPr>
          <w:sz w:val="16"/>
          <w:szCs w:val="16"/>
        </w:rPr>
        <w:t>For the OMB Director, in coordination with APDP, within a year from the date of this memorandum, submit a report to the President on the implementation of Executive Order 13175.</w:t>
      </w:r>
    </w:p>
    <w:p w14:paraId="5B0B58F3" w14:textId="77777777" w:rsidR="005F1CAD" w:rsidRPr="004772C8" w:rsidRDefault="005F1CAD" w:rsidP="005F1CAD">
      <w:pPr>
        <w:rPr>
          <w:rStyle w:val="StyleUnderline"/>
        </w:rPr>
      </w:pPr>
      <w:r w:rsidRPr="004772C8">
        <w:rPr>
          <w:rStyle w:val="StyleUnderline"/>
        </w:rPr>
        <w:t>HUD Acting Secretary Matt Ammon released a statement on the memorandum stating:</w:t>
      </w:r>
    </w:p>
    <w:p w14:paraId="5D604C99" w14:textId="77777777" w:rsidR="005F1CAD" w:rsidRPr="00FC27C1" w:rsidRDefault="005F1CAD" w:rsidP="005F1CAD">
      <w:pPr>
        <w:rPr>
          <w:sz w:val="16"/>
          <w:szCs w:val="16"/>
        </w:rPr>
      </w:pPr>
      <w:r w:rsidRPr="00FC27C1">
        <w:rPr>
          <w:sz w:val="16"/>
          <w:szCs w:val="16"/>
        </w:rPr>
        <w:t>“</w:t>
      </w:r>
      <w:r w:rsidRPr="007B5834">
        <w:rPr>
          <w:rStyle w:val="StyleUnderline"/>
        </w:rPr>
        <w:t xml:space="preserve">HUD applauds President Biden for taking bold action to strengthen the </w:t>
      </w:r>
      <w:r w:rsidRPr="007B5834">
        <w:rPr>
          <w:rStyle w:val="Emphasis"/>
        </w:rPr>
        <w:t>Federal government’s recognition of Tribal sovereignty</w:t>
      </w:r>
      <w:r w:rsidRPr="00FC27C1">
        <w:rPr>
          <w:sz w:val="16"/>
          <w:szCs w:val="16"/>
        </w:rPr>
        <w:t xml:space="preserve">, </w:t>
      </w:r>
      <w:r w:rsidRPr="007B5834">
        <w:rPr>
          <w:rStyle w:val="Emphasis"/>
        </w:rPr>
        <w:t xml:space="preserve">carry out our </w:t>
      </w:r>
      <w:proofErr w:type="gramStart"/>
      <w:r w:rsidRPr="007B5834">
        <w:rPr>
          <w:rStyle w:val="Emphasis"/>
        </w:rPr>
        <w:t>Federal</w:t>
      </w:r>
      <w:proofErr w:type="gramEnd"/>
      <w:r w:rsidRPr="007B5834">
        <w:rPr>
          <w:rStyle w:val="Emphasis"/>
        </w:rPr>
        <w:t xml:space="preserve"> trust and treaty responsibilities</w:t>
      </w:r>
      <w:r w:rsidRPr="00FC27C1">
        <w:rPr>
          <w:sz w:val="16"/>
          <w:szCs w:val="16"/>
        </w:rPr>
        <w:t xml:space="preserve">, </w:t>
      </w:r>
      <w:r w:rsidRPr="007B5834">
        <w:rPr>
          <w:rStyle w:val="StyleUnderline"/>
        </w:rPr>
        <w:t>and ensure that all Federal agencies engage in meaningful government-to-government consultation when developing policies that affect Tribal Nations.</w:t>
      </w:r>
      <w:r w:rsidRPr="00FC27C1">
        <w:rPr>
          <w:sz w:val="16"/>
          <w:szCs w:val="16"/>
        </w:rPr>
        <w:t xml:space="preserve"> HUD plays an instrumental role in providing safe, affordable housing for Tribal communities, and this work could not be done without the engagement of our Tribal partners. The President’s memorandum will ensure that our agency will work tirelessly to consult with Tribal leaders when formulating policies to expand opportunity and equity in Native communities. HUD looks forward to implementing the President’s Memorandum and to continuing our critical work to meet the housing needs of Tribal Nations.”</w:t>
      </w:r>
    </w:p>
    <w:p w14:paraId="5267801E" w14:textId="77777777" w:rsidR="005F1CAD" w:rsidRDefault="005F1CAD" w:rsidP="005F1CAD">
      <w:pPr>
        <w:rPr>
          <w:rStyle w:val="StyleUnderline"/>
        </w:rPr>
      </w:pPr>
      <w:r w:rsidRPr="007B5834">
        <w:rPr>
          <w:rStyle w:val="StyleUnderline"/>
        </w:rPr>
        <w:t>The “Native American Housing Assistance and Self-Determination Act of 1996” (NAHASDA) is the primary federal statute designed to address Native American housing issues.</w:t>
      </w:r>
      <w:r w:rsidRPr="007B5834">
        <w:rPr>
          <w:sz w:val="14"/>
          <w:szCs w:val="16"/>
        </w:rPr>
        <w:t xml:space="preserve"> NAHASDA has </w:t>
      </w:r>
      <w:r w:rsidRPr="007B5834">
        <w:rPr>
          <w:rStyle w:val="StyleUnderline"/>
        </w:rPr>
        <w:t xml:space="preserve">two major components: 1) the Indian Housing Block Grant (IHBG) Program </w:t>
      </w:r>
      <w:r w:rsidRPr="007B5834">
        <w:rPr>
          <w:sz w:val="14"/>
        </w:rPr>
        <w:t>(which is not the same as the Indian Community Development Block Grant, or ICDBG),</w:t>
      </w:r>
      <w:r w:rsidRPr="007B5834">
        <w:rPr>
          <w:rStyle w:val="StyleUnderline"/>
        </w:rPr>
        <w:t xml:space="preserve"> </w:t>
      </w:r>
      <w:r w:rsidRPr="007B5834">
        <w:rPr>
          <w:sz w:val="14"/>
          <w:szCs w:val="16"/>
        </w:rPr>
        <w:t xml:space="preserve">and </w:t>
      </w:r>
      <w:r w:rsidRPr="007B5834">
        <w:rPr>
          <w:rStyle w:val="StyleUnderline"/>
        </w:rPr>
        <w:t>2) the Title VI Tribal Housing Activities Loan Guarantee Program. Enacted in 1996</w:t>
      </w:r>
      <w:r w:rsidRPr="007B5834">
        <w:rPr>
          <w:sz w:val="14"/>
          <w:szCs w:val="16"/>
        </w:rPr>
        <w:t xml:space="preserve">, </w:t>
      </w:r>
      <w:r w:rsidRPr="007B5834">
        <w:rPr>
          <w:rStyle w:val="StyleUnderline"/>
        </w:rPr>
        <w:t xml:space="preserve">NAHASDA </w:t>
      </w:r>
      <w:proofErr w:type="gramStart"/>
      <w:r w:rsidRPr="007B5834">
        <w:rPr>
          <w:rStyle w:val="StyleUnderline"/>
        </w:rPr>
        <w:t>provides assistance to</w:t>
      </w:r>
      <w:proofErr w:type="gramEnd"/>
      <w:r w:rsidRPr="007B5834">
        <w:rPr>
          <w:rStyle w:val="StyleUnderline"/>
        </w:rPr>
        <w:t xml:space="preserve"> Indian tribes by providing affordable housing-related opportunities for low-income families residing on reservations and in other tribal areas.</w:t>
      </w:r>
      <w:r w:rsidRPr="007B5834">
        <w:rPr>
          <w:sz w:val="14"/>
          <w:szCs w:val="16"/>
        </w:rPr>
        <w:t xml:space="preserve"> The act, which became effective in October 1997, provides tribes with a consistent, dedicated annual funding stream without requiring them to navigate the myriad of general housing programs administered by HUD. </w:t>
      </w:r>
      <w:r w:rsidRPr="007B5834">
        <w:rPr>
          <w:rStyle w:val="StyleUnderline"/>
        </w:rPr>
        <w:t>The act recognizes tribal sovereignty and self-determination by providing block grant funds directly to tribes, which are operated pursuant to tribally created Indian Housing Plans.</w:t>
      </w:r>
    </w:p>
    <w:p w14:paraId="67AAE65F" w14:textId="77777777" w:rsidR="005F1CAD" w:rsidRDefault="005F1CAD" w:rsidP="005F1CAD">
      <w:pPr>
        <w:pStyle w:val="Heading3"/>
      </w:pPr>
      <w:r>
        <w:t>1NC Mining ADV</w:t>
      </w:r>
    </w:p>
    <w:p w14:paraId="2254C4CC" w14:textId="77777777" w:rsidR="005F1CAD" w:rsidRPr="00475211" w:rsidRDefault="005F1CAD" w:rsidP="005F1CAD">
      <w:pPr>
        <w:pStyle w:val="Heading4"/>
      </w:pPr>
      <w:r w:rsidRPr="00475211">
        <w:t xml:space="preserve">Alt causes of natives’ right abuse – violence, assimilation policies, marginalization, abuses by military forces, </w:t>
      </w:r>
      <w:proofErr w:type="spellStart"/>
      <w:r w:rsidRPr="00475211">
        <w:t>etc</w:t>
      </w:r>
      <w:proofErr w:type="spellEnd"/>
    </w:p>
    <w:p w14:paraId="290E8A5F" w14:textId="77777777" w:rsidR="005F1CAD" w:rsidRPr="00475211" w:rsidRDefault="005F1CAD" w:rsidP="005F1CAD">
      <w:pPr>
        <w:rPr>
          <w:rStyle w:val="Style13ptBold"/>
        </w:rPr>
      </w:pPr>
      <w:r w:rsidRPr="00475211">
        <w:rPr>
          <w:rStyle w:val="Style13ptBold"/>
        </w:rPr>
        <w:t xml:space="preserve">United Nations, No Date </w:t>
      </w:r>
      <w:r w:rsidRPr="00475211">
        <w:t>(United Nations. “Human Rights,” UN.org, No date) https://www.un.org/development/desa/indigenouspeoples/mandated-areas1/human-rights.html</w:t>
      </w:r>
    </w:p>
    <w:p w14:paraId="2DDF2432" w14:textId="77777777" w:rsidR="005F1CAD" w:rsidRPr="00475211" w:rsidRDefault="005F1CAD" w:rsidP="005F1CAD">
      <w:pPr>
        <w:rPr>
          <w:rStyle w:val="StyleUnderline"/>
        </w:rPr>
      </w:pPr>
      <w:r w:rsidRPr="00475211">
        <w:rPr>
          <w:sz w:val="16"/>
          <w:szCs w:val="16"/>
        </w:rPr>
        <w:t xml:space="preserve">Violence, forced assimilation, abuse. Despite all the positive developments in international human rights standard-setting, </w:t>
      </w:r>
      <w:r w:rsidRPr="00475211">
        <w:rPr>
          <w:rStyle w:val="StyleUnderline"/>
        </w:rPr>
        <w:t xml:space="preserve">indigenous peoples continue to face serious human rights abuses on a day-to-day basis. Issues of </w:t>
      </w:r>
      <w:r w:rsidRPr="00475211">
        <w:rPr>
          <w:rStyle w:val="Emphasis"/>
        </w:rPr>
        <w:t>violence and brutality, continuing assimilation policies, marginalization, dispossession of land, forced removal or relocation, denial of land rights, impacts of large-scale development, abuses by military forces and armed conflict, and a host of other abuses, are a reality for indigenous communities around the world.</w:t>
      </w:r>
      <w:r w:rsidRPr="00475211">
        <w:rPr>
          <w:sz w:val="16"/>
          <w:szCs w:val="16"/>
        </w:rPr>
        <w:t xml:space="preserve"> </w:t>
      </w:r>
      <w:r w:rsidRPr="00475211">
        <w:rPr>
          <w:rStyle w:val="StyleUnderline"/>
        </w:rPr>
        <w:t xml:space="preserve">Examples of violence and brutality have been heard from every corner of the world, most often perpetrated against indigenous persons who are defending their rights and their lands, </w:t>
      </w:r>
      <w:proofErr w:type="gramStart"/>
      <w:r w:rsidRPr="00475211">
        <w:rPr>
          <w:rStyle w:val="StyleUnderline"/>
        </w:rPr>
        <w:t>territories</w:t>
      </w:r>
      <w:proofErr w:type="gramEnd"/>
      <w:r w:rsidRPr="00475211">
        <w:rPr>
          <w:rStyle w:val="StyleUnderline"/>
        </w:rPr>
        <w:t xml:space="preserve"> and communities.</w:t>
      </w:r>
    </w:p>
    <w:p w14:paraId="647C6927" w14:textId="77777777" w:rsidR="005F1CAD" w:rsidRPr="00475211" w:rsidRDefault="005F1CAD" w:rsidP="005F1CAD">
      <w:pPr>
        <w:rPr>
          <w:rStyle w:val="StyleUnderline"/>
        </w:rPr>
      </w:pPr>
      <w:r w:rsidRPr="00475211">
        <w:rPr>
          <w:rStyle w:val="Emphasis"/>
        </w:rPr>
        <w:t>Violence against women.</w:t>
      </w:r>
      <w:r w:rsidRPr="00475211">
        <w:rPr>
          <w:rStyle w:val="StyleUnderline"/>
        </w:rPr>
        <w:t xml:space="preserve"> An indigenous woman is more likely to be raped, with some estimates showing that more than one in three indigenous women are raped during their lifetime</w:t>
      </w:r>
    </w:p>
    <w:p w14:paraId="13DAF8F4" w14:textId="77777777" w:rsidR="005F1CAD" w:rsidRPr="00475211" w:rsidRDefault="005F1CAD" w:rsidP="005F1CAD">
      <w:pPr>
        <w:rPr>
          <w:sz w:val="16"/>
          <w:szCs w:val="16"/>
        </w:rPr>
      </w:pPr>
      <w:r w:rsidRPr="00475211">
        <w:rPr>
          <w:rStyle w:val="Emphasis"/>
        </w:rPr>
        <w:t>Systemic racism.</w:t>
      </w:r>
      <w:r w:rsidRPr="00475211">
        <w:rPr>
          <w:rStyle w:val="StyleUnderline"/>
        </w:rPr>
        <w:t xml:space="preserve"> Indigenous peoples frequently raise concerns about systemic discrimination and outright racism from the State and its authorities.</w:t>
      </w:r>
      <w:r w:rsidRPr="00475211">
        <w:rPr>
          <w:sz w:val="16"/>
          <w:szCs w:val="16"/>
        </w:rPr>
        <w:t xml:space="preserve"> </w:t>
      </w:r>
      <w:r w:rsidRPr="00475211">
        <w:rPr>
          <w:rStyle w:val="StyleUnderline"/>
        </w:rPr>
        <w:t xml:space="preserve">This discrimination manifests itself in </w:t>
      </w:r>
      <w:proofErr w:type="gramStart"/>
      <w:r w:rsidRPr="00475211">
        <w:rPr>
          <w:rStyle w:val="StyleUnderline"/>
        </w:rPr>
        <w:t>a number of</w:t>
      </w:r>
      <w:proofErr w:type="gramEnd"/>
      <w:r w:rsidRPr="00475211">
        <w:rPr>
          <w:rStyle w:val="StyleUnderline"/>
        </w:rPr>
        <w:t xml:space="preserve"> ways such as frequent and unnecessary questioning by the police, condescending attitudes of teachers to students or rudeness from a receptionist in a government office.</w:t>
      </w:r>
      <w:r w:rsidRPr="00475211">
        <w:rPr>
          <w:sz w:val="16"/>
          <w:szCs w:val="16"/>
        </w:rPr>
        <w:t xml:space="preserve"> At their most extreme, these forms of discrimination lead to gross violations of human rights, such as murder, rape and other forms of violence or intimidation. These forms of discrimination are often either difficult to quantify and verify or are simply not documented by the authorities, or not disaggregated based on ethnicity.</w:t>
      </w:r>
    </w:p>
    <w:p w14:paraId="528D5ED0" w14:textId="77777777" w:rsidR="005F1CAD" w:rsidRPr="00475211" w:rsidRDefault="005F1CAD" w:rsidP="005F1CAD">
      <w:pPr>
        <w:rPr>
          <w:sz w:val="16"/>
          <w:szCs w:val="16"/>
        </w:rPr>
      </w:pPr>
      <w:r w:rsidRPr="00475211">
        <w:rPr>
          <w:rStyle w:val="Emphasis"/>
        </w:rPr>
        <w:t>Criminalization of protest.</w:t>
      </w:r>
      <w:r w:rsidRPr="00475211">
        <w:rPr>
          <w:sz w:val="16"/>
          <w:szCs w:val="16"/>
        </w:rPr>
        <w:t xml:space="preserve"> </w:t>
      </w:r>
      <w:r w:rsidRPr="00475211">
        <w:rPr>
          <w:rStyle w:val="StyleUnderline"/>
        </w:rPr>
        <w:t xml:space="preserve">Indigenous peoples have frequently faced detention due to the criminalization of social protest activities. </w:t>
      </w:r>
      <w:r w:rsidRPr="00475211">
        <w:rPr>
          <w:sz w:val="16"/>
          <w:szCs w:val="16"/>
        </w:rPr>
        <w:t xml:space="preserve">One of the most serious shortcomings in human rights protection in recent years is the trend towards the use of legislation and the justice system to penalize and criminalize social protest activities and legitimate demands made by indigenous organizations and movements in </w:t>
      </w:r>
      <w:proofErr w:type="spellStart"/>
      <w:r w:rsidRPr="00475211">
        <w:rPr>
          <w:sz w:val="16"/>
          <w:szCs w:val="16"/>
        </w:rPr>
        <w:t>defence</w:t>
      </w:r>
      <w:proofErr w:type="spellEnd"/>
      <w:r w:rsidRPr="00475211">
        <w:rPr>
          <w:sz w:val="16"/>
          <w:szCs w:val="16"/>
        </w:rPr>
        <w:t xml:space="preserve"> of their rights.</w:t>
      </w:r>
    </w:p>
    <w:p w14:paraId="147B37EB" w14:textId="77777777" w:rsidR="005F1CAD" w:rsidRPr="00475211" w:rsidRDefault="005F1CAD" w:rsidP="005F1CAD">
      <w:pPr>
        <w:rPr>
          <w:sz w:val="16"/>
          <w:szCs w:val="16"/>
        </w:rPr>
      </w:pPr>
      <w:r w:rsidRPr="00475211">
        <w:rPr>
          <w:sz w:val="16"/>
          <w:szCs w:val="16"/>
        </w:rPr>
        <w:t>Despite some progress, little change. Despite efforts over the last 40 years to improve conditions and to increase recognition of indigenous rights through law and policy, litigation, national dialogue and enhanced leadership opportunities, full accommodation of indigenous rights remains elusive.</w:t>
      </w:r>
    </w:p>
    <w:p w14:paraId="561CEA7E" w14:textId="77777777" w:rsidR="005F1CAD" w:rsidRPr="00475211" w:rsidRDefault="005F1CAD" w:rsidP="005F1CAD">
      <w:pPr>
        <w:pStyle w:val="Heading4"/>
      </w:pPr>
      <w:r w:rsidRPr="00475211">
        <w:t>Alt causes of land loss</w:t>
      </w:r>
      <w:r>
        <w:t xml:space="preserve">, </w:t>
      </w:r>
      <w:r w:rsidRPr="00475211">
        <w:t>health issues</w:t>
      </w:r>
      <w:r>
        <w:t>, and pollution</w:t>
      </w:r>
      <w:r w:rsidRPr="00475211">
        <w:t xml:space="preserve"> – expansion of solar energy on native lands</w:t>
      </w:r>
    </w:p>
    <w:p w14:paraId="2E5CBF7D" w14:textId="77777777" w:rsidR="005F1CAD" w:rsidRDefault="005F1CAD" w:rsidP="005F1CAD">
      <w:r w:rsidRPr="00E3169E">
        <w:rPr>
          <w:rStyle w:val="Style13ptBold"/>
        </w:rPr>
        <w:t>Barringer 21</w:t>
      </w:r>
      <w:r>
        <w:t xml:space="preserve"> (Felicity, The bill lane center for the american west. “What it may take to harness solar energy on Native lands,” Stanford University, 2021) </w:t>
      </w:r>
      <w:hyperlink r:id="rId27" w:anchor="gs.6z4cc3" w:history="1">
        <w:r w:rsidRPr="005561A4">
          <w:rPr>
            <w:rStyle w:val="Hyperlink"/>
          </w:rPr>
          <w:t>https://earth.stanford.edu/news/what-it-may-take-harness-solar-energy-native-lands#gs.6z4cc3</w:t>
        </w:r>
      </w:hyperlink>
    </w:p>
    <w:p w14:paraId="372ADE7A" w14:textId="77777777" w:rsidR="005F1CAD" w:rsidRPr="00116570" w:rsidRDefault="005F1CAD" w:rsidP="005F1CAD">
      <w:pPr>
        <w:rPr>
          <w:sz w:val="16"/>
          <w:szCs w:val="16"/>
        </w:rPr>
      </w:pPr>
      <w:r w:rsidRPr="00116570">
        <w:rPr>
          <w:sz w:val="16"/>
          <w:szCs w:val="16"/>
        </w:rPr>
        <w:t>To understand the potential for expanding renewable energy on Native territory in the West, three words are key: transmission, land, and history.</w:t>
      </w:r>
    </w:p>
    <w:p w14:paraId="02A5AD6A" w14:textId="77777777" w:rsidR="005F1CAD" w:rsidRPr="00116570" w:rsidRDefault="005F1CAD" w:rsidP="005F1CAD">
      <w:pPr>
        <w:rPr>
          <w:sz w:val="16"/>
          <w:szCs w:val="16"/>
        </w:rPr>
      </w:pPr>
      <w:r w:rsidRPr="00116570">
        <w:rPr>
          <w:sz w:val="16"/>
          <w:szCs w:val="16"/>
        </w:rPr>
        <w:t>Transmission is needed to get power to individual homes, community centers, and to the lucrative markets of Los Angeles, Phoenix and El Paso. Land is needed to get the power in the first place. Without a place to put panels creating photovoltaic energy, there’s no energy.</w:t>
      </w:r>
    </w:p>
    <w:p w14:paraId="28FA6CBD" w14:textId="77777777" w:rsidR="005F1CAD" w:rsidRPr="00116570" w:rsidRDefault="005F1CAD" w:rsidP="005F1CAD">
      <w:pPr>
        <w:rPr>
          <w:sz w:val="16"/>
          <w:szCs w:val="16"/>
        </w:rPr>
      </w:pPr>
      <w:r w:rsidRPr="00116570">
        <w:rPr>
          <w:rStyle w:val="StyleUnderline"/>
        </w:rPr>
        <w:t xml:space="preserve">To meet the international commitments made at President Biden’s recent climate summit, the United States must develop as many renewable energy sources as possible. The </w:t>
      </w:r>
      <w:r w:rsidRPr="00116570">
        <w:rPr>
          <w:rStyle w:val="Emphasis"/>
        </w:rPr>
        <w:t>indigenous lands of the West</w:t>
      </w:r>
      <w:r w:rsidRPr="00116570">
        <w:rPr>
          <w:rStyle w:val="StyleUnderline"/>
        </w:rPr>
        <w:t xml:space="preserve"> have some of the best conditions for harvesting solar and wind energy. </w:t>
      </w:r>
      <w:r w:rsidRPr="00116570">
        <w:rPr>
          <w:sz w:val="16"/>
          <w:szCs w:val="16"/>
        </w:rPr>
        <w:t>But making that happen can be complicated.</w:t>
      </w:r>
    </w:p>
    <w:p w14:paraId="2A2A4F1A" w14:textId="77777777" w:rsidR="005F1CAD" w:rsidRPr="00CC0C33" w:rsidRDefault="005F1CAD" w:rsidP="005F1CAD">
      <w:pPr>
        <w:rPr>
          <w:rStyle w:val="StyleUnderline"/>
        </w:rPr>
      </w:pPr>
      <w:r w:rsidRPr="00CC0C33">
        <w:rPr>
          <w:rStyle w:val="StyleUnderline"/>
        </w:rPr>
        <w:t>On the 27,000 square miles of the Navajo Nation, efforts to harness the </w:t>
      </w:r>
      <w:hyperlink r:id="rId28" w:history="1">
        <w:r w:rsidRPr="00CC0C33">
          <w:rPr>
            <w:rStyle w:val="StyleUnderline"/>
          </w:rPr>
          <w:t>estimated 1.83 billion megawatts of solar energy</w:t>
        </w:r>
      </w:hyperlink>
      <w:r w:rsidRPr="00CC0C33">
        <w:rPr>
          <w:rStyle w:val="StyleUnderline"/>
        </w:rPr>
        <w:t> depend on people like Ella Todacheene. A grandmother who died in 2015 at the age of 87, Todacheene was a member of the Kayenta Chapter of the Navajo Nation; she always cooked and sewed by the light of a headlamp. In 2013, she ceded her family’s right to graze livestock on land around their homes, convinced by representatives of the Navajo Tribal Utility Authority, the major tribal utility, that her land could be better used for power than for sheep. The plan: produce 27 megawatts of electricity for use in hundreds of Navajo homes that were off the grid.</w:t>
      </w:r>
    </w:p>
    <w:p w14:paraId="34296B04" w14:textId="77777777" w:rsidR="005F1CAD" w:rsidRPr="00116570" w:rsidRDefault="005F1CAD" w:rsidP="005F1CAD">
      <w:pPr>
        <w:rPr>
          <w:sz w:val="16"/>
          <w:szCs w:val="16"/>
        </w:rPr>
      </w:pPr>
      <w:r w:rsidRPr="00914D12">
        <w:rPr>
          <w:rStyle w:val="StyleUnderline"/>
        </w:rPr>
        <w:t xml:space="preserve">Navajo history is more important than many in the energy world realize -- both the history of grazing rights and the history of the coal-fired power plants that for six decades used Navajo coal to </w:t>
      </w:r>
      <w:r w:rsidRPr="00914D12">
        <w:rPr>
          <w:rStyle w:val="Emphasis"/>
        </w:rPr>
        <w:t>enrich the nation and pollute it.</w:t>
      </w:r>
      <w:r w:rsidRPr="00914D12">
        <w:rPr>
          <w:rStyle w:val="StyleUnderline"/>
        </w:rPr>
        <w:t xml:space="preserve"> </w:t>
      </w:r>
      <w:r w:rsidRPr="00116570">
        <w:rPr>
          <w:sz w:val="16"/>
          <w:szCs w:val="16"/>
        </w:rPr>
        <w:t>Planners blind to the background may find their projects going sideways.</w:t>
      </w:r>
    </w:p>
    <w:p w14:paraId="33FB58BD" w14:textId="77777777" w:rsidR="005F1CAD" w:rsidRPr="00116570" w:rsidRDefault="005F1CAD" w:rsidP="005F1CAD">
      <w:pPr>
        <w:rPr>
          <w:sz w:val="16"/>
          <w:szCs w:val="16"/>
        </w:rPr>
      </w:pPr>
      <w:r w:rsidRPr="00116570">
        <w:rPr>
          <w:sz w:val="16"/>
          <w:szCs w:val="16"/>
        </w:rPr>
        <w:t>“The challenge for non-Indians is they don’t see grazing rights as a traditional cultural right,” Ezra Rosser, a professor at American University’s Washington College of Law, said in an interview.</w:t>
      </w:r>
    </w:p>
    <w:p w14:paraId="4C880DCC" w14:textId="77777777" w:rsidR="005F1CAD" w:rsidRPr="00116570" w:rsidRDefault="005F1CAD" w:rsidP="005F1CAD">
      <w:pPr>
        <w:rPr>
          <w:sz w:val="16"/>
          <w:szCs w:val="16"/>
        </w:rPr>
      </w:pPr>
      <w:r w:rsidRPr="00116570">
        <w:rPr>
          <w:sz w:val="16"/>
          <w:szCs w:val="16"/>
        </w:rPr>
        <w:t>“Livestock is a generational program”</w:t>
      </w:r>
    </w:p>
    <w:p w14:paraId="1A861B5C" w14:textId="77777777" w:rsidR="005F1CAD" w:rsidRPr="00116570" w:rsidRDefault="005F1CAD" w:rsidP="005F1CAD">
      <w:pPr>
        <w:rPr>
          <w:sz w:val="16"/>
          <w:szCs w:val="16"/>
        </w:rPr>
      </w:pPr>
      <w:r w:rsidRPr="00116570">
        <w:rPr>
          <w:sz w:val="16"/>
          <w:szCs w:val="16"/>
        </w:rPr>
        <w:t xml:space="preserve">What role do </w:t>
      </w:r>
      <w:proofErr w:type="gramStart"/>
      <w:r w:rsidRPr="00116570">
        <w:rPr>
          <w:sz w:val="16"/>
          <w:szCs w:val="16"/>
        </w:rPr>
        <w:t>grazing</w:t>
      </w:r>
      <w:proofErr w:type="gramEnd"/>
      <w:r w:rsidRPr="00116570">
        <w:rPr>
          <w:sz w:val="16"/>
          <w:szCs w:val="16"/>
        </w:rPr>
        <w:t xml:space="preserve"> permits play in Navajo life? “Livestock, in particular sheep and goats, are a fundamental part of the lifestyle and identity” of tribal members, Rosser wrote </w:t>
      </w:r>
      <w:hyperlink r:id="rId29" w:history="1">
        <w:r w:rsidRPr="00116570">
          <w:rPr>
            <w:rStyle w:val="Hyperlink"/>
            <w:sz w:val="16"/>
            <w:szCs w:val="16"/>
          </w:rPr>
          <w:t>in a 2019 Connecticut Law Review article</w:t>
        </w:r>
      </w:hyperlink>
      <w:r w:rsidRPr="00116570">
        <w:rPr>
          <w:sz w:val="16"/>
          <w:szCs w:val="16"/>
        </w:rPr>
        <w:t>. “Navajo people are so into grazing, that is priority,” one tribal member </w:t>
      </w:r>
      <w:hyperlink r:id="rId30" w:history="1">
        <w:r w:rsidRPr="00116570">
          <w:rPr>
            <w:rStyle w:val="Hyperlink"/>
            <w:sz w:val="16"/>
            <w:szCs w:val="16"/>
          </w:rPr>
          <w:t xml:space="preserve">told a researcher from the </w:t>
        </w:r>
        <w:proofErr w:type="spellStart"/>
        <w:r w:rsidRPr="00116570">
          <w:rPr>
            <w:rStyle w:val="Hyperlink"/>
            <w:sz w:val="16"/>
            <w:szCs w:val="16"/>
          </w:rPr>
          <w:t>Diné</w:t>
        </w:r>
        <w:proofErr w:type="spellEnd"/>
        <w:r w:rsidRPr="00116570">
          <w:rPr>
            <w:rStyle w:val="Hyperlink"/>
            <w:sz w:val="16"/>
            <w:szCs w:val="16"/>
          </w:rPr>
          <w:t xml:space="preserve"> Policy Institute</w:t>
        </w:r>
      </w:hyperlink>
      <w:r w:rsidRPr="00116570">
        <w:rPr>
          <w:sz w:val="16"/>
          <w:szCs w:val="16"/>
        </w:rPr>
        <w:t>. “… Money means nothing to people with grazing permits. They value their livestock more than anything. Livestock is a generational program.”</w:t>
      </w:r>
    </w:p>
    <w:p w14:paraId="25D46081" w14:textId="77777777" w:rsidR="005F1CAD" w:rsidRPr="00116570" w:rsidRDefault="005F1CAD" w:rsidP="005F1CAD">
      <w:pPr>
        <w:rPr>
          <w:sz w:val="16"/>
          <w:szCs w:val="16"/>
        </w:rPr>
      </w:pPr>
      <w:r w:rsidRPr="00116570">
        <w:rPr>
          <w:sz w:val="16"/>
          <w:szCs w:val="16"/>
        </w:rPr>
        <w:t xml:space="preserve">Living memory of the federal destruction of Navajo herds is disappearing, but when the subject of ceding grazing rights arises, there is a distant echo of the New Deal livestock-reduction policy, which led to the slaughter of half of the Navajos’ million sheep between 1933 and 1946. Still, </w:t>
      </w:r>
      <w:r w:rsidRPr="00502A83">
        <w:rPr>
          <w:rStyle w:val="StyleUnderline"/>
        </w:rPr>
        <w:t>Ella Todacheene and other chapter members opted to cede rights on 300 acres.</w:t>
      </w:r>
      <w:r w:rsidRPr="00116570">
        <w:rPr>
          <w:sz w:val="16"/>
          <w:szCs w:val="16"/>
        </w:rPr>
        <w:t xml:space="preserve"> (A chapter is the community level of tribal government.)</w:t>
      </w:r>
    </w:p>
    <w:p w14:paraId="5F8704A9" w14:textId="77777777" w:rsidR="005F1CAD" w:rsidRPr="00116570" w:rsidRDefault="005F1CAD" w:rsidP="005F1CAD">
      <w:pPr>
        <w:rPr>
          <w:sz w:val="16"/>
          <w:szCs w:val="16"/>
        </w:rPr>
      </w:pPr>
      <w:r w:rsidRPr="00914D12">
        <w:rPr>
          <w:rStyle w:val="StyleUnderline"/>
        </w:rPr>
        <w:t xml:space="preserve">The Kayenta 1 solar plant opened in 2017; Kayenta 2 opened two years later. </w:t>
      </w:r>
      <w:r w:rsidRPr="00116570">
        <w:rPr>
          <w:sz w:val="16"/>
          <w:szCs w:val="16"/>
        </w:rPr>
        <w:t>About 200,000 panels produce 52 megawatts of electricity, </w:t>
      </w:r>
      <w:hyperlink r:id="rId31" w:history="1">
        <w:r w:rsidRPr="00116570">
          <w:rPr>
            <w:rStyle w:val="Hyperlink"/>
            <w:sz w:val="16"/>
            <w:szCs w:val="16"/>
          </w:rPr>
          <w:t>enough to power 36,000 homes</w:t>
        </w:r>
      </w:hyperlink>
      <w:r w:rsidRPr="00116570">
        <w:rPr>
          <w:sz w:val="16"/>
          <w:szCs w:val="16"/>
        </w:rPr>
        <w:t xml:space="preserve">. Recalling the discussions, Glenn </w:t>
      </w:r>
      <w:proofErr w:type="spellStart"/>
      <w:r w:rsidRPr="00116570">
        <w:rPr>
          <w:sz w:val="16"/>
          <w:szCs w:val="16"/>
        </w:rPr>
        <w:t>Steiger</w:t>
      </w:r>
      <w:proofErr w:type="spellEnd"/>
      <w:r w:rsidRPr="00116570">
        <w:rPr>
          <w:sz w:val="16"/>
          <w:szCs w:val="16"/>
        </w:rPr>
        <w:t>, the executive consultant in the office of NTUA’s general manager said, “Every negotiation [with chapter members] is unique. But there’s a core group of benefits.”</w:t>
      </w:r>
    </w:p>
    <w:p w14:paraId="59CAB264" w14:textId="77777777" w:rsidR="005F1CAD" w:rsidRPr="00116570" w:rsidRDefault="005F1CAD" w:rsidP="005F1CAD">
      <w:pPr>
        <w:rPr>
          <w:sz w:val="16"/>
          <w:szCs w:val="16"/>
        </w:rPr>
      </w:pPr>
      <w:r w:rsidRPr="00116570">
        <w:rPr>
          <w:sz w:val="16"/>
          <w:szCs w:val="16"/>
        </w:rPr>
        <w:t xml:space="preserve">Holders of grazing rights who had had no access to grid electricity would be connected. “But beyond that we made it clear that the community of Kayenta itself would benefit – there would be jobs and tax revenue,” </w:t>
      </w:r>
      <w:proofErr w:type="spellStart"/>
      <w:r w:rsidRPr="00116570">
        <w:rPr>
          <w:sz w:val="16"/>
          <w:szCs w:val="16"/>
        </w:rPr>
        <w:t>Steiger</w:t>
      </w:r>
      <w:proofErr w:type="spellEnd"/>
      <w:r w:rsidRPr="00116570">
        <w:rPr>
          <w:sz w:val="16"/>
          <w:szCs w:val="16"/>
        </w:rPr>
        <w:t xml:space="preserve"> said.</w:t>
      </w:r>
    </w:p>
    <w:p w14:paraId="502A8EDA" w14:textId="77777777" w:rsidR="005F1CAD" w:rsidRPr="0028290C" w:rsidRDefault="005F1CAD" w:rsidP="005F1CAD">
      <w:pPr>
        <w:pStyle w:val="Heading4"/>
      </w:pPr>
      <w:r w:rsidRPr="0028290C">
        <w:t>No impact on health and lands – the fed gov has passed a bill that permanently banning uranium mining</w:t>
      </w:r>
    </w:p>
    <w:p w14:paraId="0BB729F3" w14:textId="77777777" w:rsidR="005F1CAD" w:rsidRPr="0028290C" w:rsidRDefault="005F1CAD" w:rsidP="005F1CAD">
      <w:hyperlink r:id="rId32" w:tooltip="Meet Amber" w:history="1">
        <w:r w:rsidRPr="0028290C">
          <w:rPr>
            <w:rStyle w:val="Style13ptBold"/>
          </w:rPr>
          <w:t>Reimondo</w:t>
        </w:r>
      </w:hyperlink>
      <w:r w:rsidRPr="0028290C">
        <w:rPr>
          <w:rStyle w:val="Style13ptBold"/>
        </w:rPr>
        <w:t xml:space="preserve"> 21 </w:t>
      </w:r>
      <w:r w:rsidRPr="0028290C">
        <w:t xml:space="preserve">(Amber, Energy Director. “Tribal Leaders Support Permanent Grand Canyon Mining Ban,” Grand Canyon Trust, 2021) </w:t>
      </w:r>
      <w:hyperlink r:id="rId33" w:history="1">
        <w:r w:rsidRPr="0028290C">
          <w:rPr>
            <w:rStyle w:val="Hyperlink"/>
          </w:rPr>
          <w:t>https://www.grandcanyontrust.org/blog/tribal-leaders-support-grand-canyon-protection-act</w:t>
        </w:r>
      </w:hyperlink>
    </w:p>
    <w:p w14:paraId="0CD10035" w14:textId="77777777" w:rsidR="005F1CAD" w:rsidRPr="0028290C" w:rsidRDefault="005F1CAD" w:rsidP="005F1CAD">
      <w:pPr>
        <w:rPr>
          <w:sz w:val="16"/>
          <w:szCs w:val="16"/>
        </w:rPr>
      </w:pPr>
      <w:r w:rsidRPr="0028290C">
        <w:rPr>
          <w:rStyle w:val="StyleUnderline"/>
        </w:rPr>
        <w:t>On February 26, 2021, the </w:t>
      </w:r>
      <w:hyperlink r:id="rId34" w:tooltip="Grand Canyon Protection Act moves quickly through House" w:history="1">
        <w:r w:rsidRPr="0028290C">
          <w:rPr>
            <w:rStyle w:val="Emphasis"/>
          </w:rPr>
          <w:t>House</w:t>
        </w:r>
        <w:r w:rsidRPr="0028290C">
          <w:rPr>
            <w:rStyle w:val="StyleUnderline"/>
          </w:rPr>
          <w:t xml:space="preserve"> passed the </w:t>
        </w:r>
        <w:r w:rsidRPr="0028290C">
          <w:rPr>
            <w:rStyle w:val="Emphasis"/>
          </w:rPr>
          <w:t>Grand Canyon Protection Act</w:t>
        </w:r>
      </w:hyperlink>
      <w:r w:rsidRPr="0028290C">
        <w:rPr>
          <w:rStyle w:val="StyleUnderline"/>
        </w:rPr>
        <w:t xml:space="preserve">, a bill that </w:t>
      </w:r>
      <w:r w:rsidRPr="0028290C">
        <w:rPr>
          <w:rStyle w:val="Emphasis"/>
        </w:rPr>
        <w:t>permanently bans new uranium mines</w:t>
      </w:r>
      <w:r w:rsidRPr="0028290C">
        <w:rPr>
          <w:rStyle w:val="StyleUnderline"/>
        </w:rPr>
        <w:t xml:space="preserve"> on about 1 million acres of public lands near Grand Canyon National Park.</w:t>
      </w:r>
      <w:r w:rsidRPr="0028290C">
        <w:rPr>
          <w:sz w:val="16"/>
          <w:szCs w:val="16"/>
        </w:rPr>
        <w:t xml:space="preserve"> </w:t>
      </w:r>
      <w:r w:rsidRPr="0028290C">
        <w:rPr>
          <w:rStyle w:val="StyleUnderline"/>
        </w:rPr>
        <w:t>Uranium mining has a long legacy of contaminating land and water in the Grand Canyon region, the ancestral homeland of the Havasupai, Navajo, Hopi, Hualapai, and many other Native American nations</w:t>
      </w:r>
      <w:r w:rsidRPr="0028290C">
        <w:rPr>
          <w:sz w:val="16"/>
          <w:szCs w:val="16"/>
        </w:rPr>
        <w:t xml:space="preserve"> whose </w:t>
      </w:r>
      <w:hyperlink r:id="rId35" w:tooltip="Watch, listen, and learn about cultural connections to the Grand Canyon" w:history="1">
        <w:r w:rsidRPr="0028290C">
          <w:rPr>
            <w:rStyle w:val="Hyperlink"/>
            <w:sz w:val="16"/>
            <w:szCs w:val="16"/>
          </w:rPr>
          <w:t>strong cultural connections</w:t>
        </w:r>
      </w:hyperlink>
      <w:r w:rsidRPr="0028290C">
        <w:rPr>
          <w:sz w:val="16"/>
          <w:szCs w:val="16"/>
        </w:rPr>
        <w:t> to the canyon continue to this day.</w:t>
      </w:r>
    </w:p>
    <w:p w14:paraId="4901BC2F" w14:textId="77777777" w:rsidR="005F1CAD" w:rsidRPr="0028290C" w:rsidRDefault="005F1CAD" w:rsidP="005F1CAD">
      <w:pPr>
        <w:rPr>
          <w:rStyle w:val="StyleUnderline"/>
        </w:rPr>
      </w:pPr>
      <w:r w:rsidRPr="0028290C">
        <w:rPr>
          <w:rStyle w:val="StyleUnderline"/>
        </w:rPr>
        <w:t>Many tribal leaders are raising their voices in support of the Grand Canyon Protection Act.</w:t>
      </w:r>
      <w:r w:rsidRPr="0028290C">
        <w:rPr>
          <w:sz w:val="16"/>
          <w:szCs w:val="16"/>
        </w:rPr>
        <w:t xml:space="preserve"> </w:t>
      </w:r>
      <w:r w:rsidRPr="0028290C">
        <w:rPr>
          <w:rStyle w:val="StyleUnderline"/>
        </w:rPr>
        <w:t xml:space="preserve">The </w:t>
      </w:r>
      <w:proofErr w:type="spellStart"/>
      <w:r w:rsidRPr="0028290C">
        <w:rPr>
          <w:rStyle w:val="StyleUnderline"/>
        </w:rPr>
        <w:t>Inter Tribal</w:t>
      </w:r>
      <w:proofErr w:type="spellEnd"/>
      <w:r w:rsidRPr="0028290C">
        <w:rPr>
          <w:rStyle w:val="StyleUnderline"/>
        </w:rPr>
        <w:t xml:space="preserve"> Association of Arizona, which includes 21 tribes across the state, </w:t>
      </w:r>
      <w:hyperlink r:id="rId36" w:tooltip="Read the resolution" w:history="1">
        <w:r w:rsidRPr="0028290C">
          <w:rPr>
            <w:rStyle w:val="StyleUnderline"/>
          </w:rPr>
          <w:t>passed a resolution</w:t>
        </w:r>
      </w:hyperlink>
      <w:r w:rsidRPr="0028290C">
        <w:rPr>
          <w:rStyle w:val="StyleUnderline"/>
        </w:rPr>
        <w:t> supporting the bill, citing the expansion of uranium mining around the Grand Canyon as the “greatest risk” to religious, cultural, and traditional land use by Native peoples in the area.</w:t>
      </w:r>
    </w:p>
    <w:p w14:paraId="629D2320" w14:textId="77777777" w:rsidR="005F1CAD" w:rsidRPr="0028290C" w:rsidRDefault="005F1CAD" w:rsidP="005F1CAD">
      <w:pPr>
        <w:rPr>
          <w:sz w:val="16"/>
          <w:szCs w:val="16"/>
        </w:rPr>
      </w:pPr>
      <w:r w:rsidRPr="0028290C">
        <w:rPr>
          <w:sz w:val="16"/>
          <w:szCs w:val="16"/>
        </w:rPr>
        <w:t>Across the Grand Canyon region, tribal leaders are reaffirming the need for a permanent mining ban and urging support for a similar mining ban bill </w:t>
      </w:r>
      <w:hyperlink r:id="rId37" w:tgtFrame="_blank" w:tooltip="S. 387 Grand Canyon Protection Act" w:history="1">
        <w:r w:rsidRPr="0028290C">
          <w:rPr>
            <w:rStyle w:val="Hyperlink"/>
            <w:sz w:val="16"/>
            <w:szCs w:val="16"/>
          </w:rPr>
          <w:t>introduced in the Senate</w:t>
        </w:r>
      </w:hyperlink>
      <w:r w:rsidRPr="0028290C">
        <w:rPr>
          <w:sz w:val="16"/>
          <w:szCs w:val="16"/>
        </w:rPr>
        <w:t>, where it awaits a committee hearing. </w:t>
      </w:r>
    </w:p>
    <w:p w14:paraId="41596A7A" w14:textId="77777777" w:rsidR="005F1CAD" w:rsidRPr="0028290C" w:rsidRDefault="005F1CAD" w:rsidP="005F1CAD">
      <w:pPr>
        <w:rPr>
          <w:sz w:val="16"/>
          <w:szCs w:val="16"/>
        </w:rPr>
      </w:pPr>
      <w:r w:rsidRPr="0028290C">
        <w:rPr>
          <w:sz w:val="16"/>
          <w:szCs w:val="16"/>
        </w:rPr>
        <w:t>Native peoples are on the frontlines of contamination from uranium mining, continuing to bear the brunt of the environmental injustice of past uranium-mining contamination, and are among those most at risk should uranium mining in the region ever ramp up.</w:t>
      </w:r>
    </w:p>
    <w:p w14:paraId="1E569AB9" w14:textId="77777777" w:rsidR="005F1CAD" w:rsidRPr="0028290C" w:rsidRDefault="005F1CAD" w:rsidP="005F1CAD">
      <w:pPr>
        <w:rPr>
          <w:sz w:val="16"/>
          <w:szCs w:val="16"/>
        </w:rPr>
      </w:pPr>
      <w:r w:rsidRPr="0028290C">
        <w:rPr>
          <w:sz w:val="16"/>
          <w:szCs w:val="16"/>
        </w:rPr>
        <w:t>From the Havasupai Tribe, “people of the blue-green water,” who still live, farm, and tend livestock at the bottom of Havasu Canyon, home to world-famous blue-green waterfalls, to the Navajo Nation, which is still dealing with the devastating legacy of a U.S. government-supported uranium boom that left over 500 abandoned uranium mines scattered across the Navajo reservation, Native leaders of the Grand Canyon region are speaking up for permanent protection. Here are some of their words.</w:t>
      </w:r>
    </w:p>
    <w:p w14:paraId="7B7A5ADC" w14:textId="77777777" w:rsidR="005F1CAD" w:rsidRPr="0028290C" w:rsidRDefault="005F1CAD" w:rsidP="005F1CAD">
      <w:pPr>
        <w:rPr>
          <w:sz w:val="16"/>
          <w:szCs w:val="16"/>
        </w:rPr>
      </w:pPr>
      <w:r w:rsidRPr="0028290C">
        <w:rPr>
          <w:sz w:val="16"/>
          <w:szCs w:val="16"/>
        </w:rPr>
        <w:t>Native leaders support the Grand Canyon Protection Act</w:t>
      </w:r>
    </w:p>
    <w:p w14:paraId="1FFC97D8" w14:textId="77777777" w:rsidR="005F1CAD" w:rsidRPr="0028290C" w:rsidRDefault="005F1CAD" w:rsidP="005F1CAD">
      <w:pPr>
        <w:rPr>
          <w:rStyle w:val="StyleUnderline"/>
        </w:rPr>
      </w:pPr>
      <w:r w:rsidRPr="0028290C">
        <w:rPr>
          <w:sz w:val="14"/>
          <w:szCs w:val="16"/>
        </w:rPr>
        <w:t xml:space="preserve">“For years, the Havasupai Tribe has worked alongside our elected officials to protect our home and our ancestral lands. </w:t>
      </w:r>
      <w:r w:rsidRPr="0028290C">
        <w:rPr>
          <w:rStyle w:val="StyleUnderline"/>
        </w:rPr>
        <w:t xml:space="preserve">The passage of the Grand Canyon Protection Act is a </w:t>
      </w:r>
      <w:r w:rsidRPr="0028290C">
        <w:rPr>
          <w:rStyle w:val="Emphasis"/>
        </w:rPr>
        <w:t>significant step in the right direction</w:t>
      </w:r>
      <w:r w:rsidRPr="0028290C">
        <w:rPr>
          <w:rStyle w:val="StyleUnderline"/>
        </w:rPr>
        <w:t xml:space="preserve"> that will help protect our sacred lands and waters from the </w:t>
      </w:r>
      <w:r w:rsidRPr="0028290C">
        <w:rPr>
          <w:sz w:val="14"/>
        </w:rPr>
        <w:t>harmful and often irreversible</w:t>
      </w:r>
      <w:r w:rsidRPr="0028290C">
        <w:rPr>
          <w:rStyle w:val="StyleUnderline"/>
        </w:rPr>
        <w:t xml:space="preserve"> effects of uranium mining… members of </w:t>
      </w:r>
      <w:r w:rsidRPr="0028290C">
        <w:rPr>
          <w:rStyle w:val="Emphasis"/>
        </w:rPr>
        <w:t>Congress</w:t>
      </w:r>
      <w:r w:rsidRPr="0028290C">
        <w:rPr>
          <w:rStyle w:val="StyleUnderline"/>
        </w:rPr>
        <w:t xml:space="preserve"> have seen the </w:t>
      </w:r>
      <w:r w:rsidRPr="0028290C">
        <w:rPr>
          <w:rStyle w:val="Emphasis"/>
        </w:rPr>
        <w:t>importance</w:t>
      </w:r>
      <w:r w:rsidRPr="0028290C">
        <w:rPr>
          <w:rStyle w:val="StyleUnderline"/>
        </w:rPr>
        <w:t xml:space="preserve"> of protecting and preserving the Grand Canyon region and on behalf of the Havasupai Tribe and all those that call this area home, we thank you for fulfilling this important obligation.”</w:t>
      </w:r>
      <w:r w:rsidRPr="0028290C">
        <w:rPr>
          <w:rStyle w:val="StyleUnderline"/>
        </w:rPr>
        <w:br/>
        <w:t xml:space="preserve">–Matthew </w:t>
      </w:r>
      <w:proofErr w:type="spellStart"/>
      <w:r w:rsidRPr="0028290C">
        <w:rPr>
          <w:rStyle w:val="StyleUnderline"/>
        </w:rPr>
        <w:t>Putesoy</w:t>
      </w:r>
      <w:proofErr w:type="spellEnd"/>
      <w:r w:rsidRPr="0028290C">
        <w:rPr>
          <w:rStyle w:val="StyleUnderline"/>
        </w:rPr>
        <w:t xml:space="preserve"> Sr., Vice Chairman, Havasupai Tribe</w:t>
      </w:r>
    </w:p>
    <w:p w14:paraId="3859FEEE" w14:textId="77777777" w:rsidR="005F1CAD" w:rsidRPr="0028290C" w:rsidRDefault="005F1CAD" w:rsidP="005F1CAD">
      <w:pPr>
        <w:rPr>
          <w:sz w:val="16"/>
          <w:szCs w:val="16"/>
        </w:rPr>
      </w:pPr>
      <w:r w:rsidRPr="0028290C">
        <w:rPr>
          <w:rStyle w:val="StyleUnderline"/>
        </w:rPr>
        <w:t xml:space="preserve">“I applaud the </w:t>
      </w:r>
      <w:r w:rsidRPr="0028290C">
        <w:rPr>
          <w:rStyle w:val="Emphasis"/>
        </w:rPr>
        <w:t>House</w:t>
      </w:r>
      <w:r w:rsidRPr="0028290C">
        <w:rPr>
          <w:rStyle w:val="StyleUnderline"/>
        </w:rPr>
        <w:t xml:space="preserve"> for moving the Grand Canyon Protection Act another step forward and for their support of preserving the land and protecting the health and well-being of all five-fingered beings that visit and reside in the Grand Canyon area. </w:t>
      </w:r>
      <w:r w:rsidRPr="0028290C">
        <w:rPr>
          <w:sz w:val="16"/>
          <w:szCs w:val="16"/>
        </w:rPr>
        <w:t xml:space="preserve">The Navajo people have endured </w:t>
      </w:r>
      <w:proofErr w:type="gramStart"/>
      <w:r w:rsidRPr="0028290C">
        <w:rPr>
          <w:sz w:val="16"/>
          <w:szCs w:val="16"/>
        </w:rPr>
        <w:t>long</w:t>
      </w:r>
      <w:proofErr w:type="gramEnd"/>
      <w:r w:rsidRPr="0028290C">
        <w:rPr>
          <w:sz w:val="16"/>
          <w:szCs w:val="16"/>
        </w:rPr>
        <w:t xml:space="preserve"> and devastating impacts of radiation exposure and contamination caused by uranium mining, therefore, we strongly oppose any permitting of uranium mining operations in the Grand Canyon region and the entire Navajo Nation… we ask the Senate to support this important measure as well.” </w:t>
      </w:r>
      <w:r w:rsidRPr="0028290C">
        <w:rPr>
          <w:sz w:val="16"/>
          <w:szCs w:val="16"/>
        </w:rPr>
        <w:br/>
      </w:r>
      <w:r w:rsidRPr="0028290C">
        <w:rPr>
          <w:rStyle w:val="StyleUnderline"/>
        </w:rPr>
        <w:t>–Jonathan Nez, President, Navajo Nation</w:t>
      </w:r>
      <w:r w:rsidRPr="0028290C">
        <w:rPr>
          <w:sz w:val="16"/>
          <w:szCs w:val="16"/>
        </w:rPr>
        <w:t> </w:t>
      </w:r>
    </w:p>
    <w:p w14:paraId="6F95B28C" w14:textId="77777777" w:rsidR="005F1CAD" w:rsidRPr="0028290C" w:rsidRDefault="005F1CAD" w:rsidP="005F1CAD">
      <w:pPr>
        <w:rPr>
          <w:sz w:val="16"/>
          <w:szCs w:val="16"/>
        </w:rPr>
      </w:pPr>
      <w:r w:rsidRPr="0028290C">
        <w:rPr>
          <w:sz w:val="16"/>
          <w:szCs w:val="16"/>
        </w:rPr>
        <w:t xml:space="preserve">“The Grand Canyon has been home to the Hualapai people for thousands of years, and its health is vital to our community. The Colorado River brings us to understand life. It is life. Without water we will not survive. Keeping the river clean for all users of the </w:t>
      </w:r>
      <w:proofErr w:type="gramStart"/>
      <w:r w:rsidRPr="0028290C">
        <w:rPr>
          <w:sz w:val="16"/>
          <w:szCs w:val="16"/>
        </w:rPr>
        <w:t>River</w:t>
      </w:r>
      <w:proofErr w:type="gramEnd"/>
      <w:r w:rsidRPr="0028290C">
        <w:rPr>
          <w:sz w:val="16"/>
          <w:szCs w:val="16"/>
        </w:rPr>
        <w:t>, especially the Havasupai and Hualapai, is very critical to us as well as other users. The Hualapai Tribe supports the environmental protection efforts of Rep. Raul Grijalva through the Grand Canyon Protection Act, and hope that its passage will ensure a safer and more responsible future for our homeland.”</w:t>
      </w:r>
      <w:r w:rsidRPr="0028290C">
        <w:rPr>
          <w:sz w:val="16"/>
          <w:szCs w:val="16"/>
        </w:rPr>
        <w:br/>
        <w:t>–Dr. Damon Clarke, Chairman, Hualapai Tribe</w:t>
      </w:r>
    </w:p>
    <w:p w14:paraId="5CEF86A4" w14:textId="77777777" w:rsidR="005F1CAD" w:rsidRPr="0028290C" w:rsidRDefault="005F1CAD" w:rsidP="005F1CAD">
      <w:pPr>
        <w:rPr>
          <w:sz w:val="16"/>
          <w:szCs w:val="16"/>
        </w:rPr>
      </w:pPr>
      <w:r w:rsidRPr="0028290C">
        <w:rPr>
          <w:sz w:val="16"/>
          <w:szCs w:val="16"/>
        </w:rPr>
        <w:t>“The Hopi People support and are grateful for Rep. Grijalva's leadership in protecting the sacred landscape that is the Grand Canyon. The Hopi Tribe requests the Senate to seize on the momentum and continue the rightful process from the House and pass the Grand Canyon Protection Act.”</w:t>
      </w:r>
      <w:r w:rsidRPr="0028290C">
        <w:rPr>
          <w:sz w:val="16"/>
          <w:szCs w:val="16"/>
        </w:rPr>
        <w:br/>
        <w:t xml:space="preserve">–Clark W. </w:t>
      </w:r>
      <w:proofErr w:type="spellStart"/>
      <w:r w:rsidRPr="0028290C">
        <w:rPr>
          <w:sz w:val="16"/>
          <w:szCs w:val="16"/>
        </w:rPr>
        <w:t>Tenakhongva</w:t>
      </w:r>
      <w:proofErr w:type="spellEnd"/>
      <w:r w:rsidRPr="0028290C">
        <w:rPr>
          <w:sz w:val="16"/>
          <w:szCs w:val="16"/>
        </w:rPr>
        <w:t>, Vice Chairman, Hopi Tribe</w:t>
      </w:r>
    </w:p>
    <w:p w14:paraId="6C0D1D10" w14:textId="77777777" w:rsidR="005F1CAD" w:rsidRPr="0028290C" w:rsidRDefault="005F1CAD" w:rsidP="005F1CAD">
      <w:pPr>
        <w:rPr>
          <w:sz w:val="16"/>
          <w:szCs w:val="16"/>
        </w:rPr>
      </w:pPr>
      <w:r w:rsidRPr="0028290C">
        <w:rPr>
          <w:sz w:val="16"/>
          <w:szCs w:val="16"/>
        </w:rPr>
        <w:t xml:space="preserve">“Without dramatic action, the Grand Canyon region, and the Colorado River that runs through it, will continue to be among the most ecologically distressed regions in our country. Our agricultural economy and our cultural, </w:t>
      </w:r>
      <w:proofErr w:type="gramStart"/>
      <w:r w:rsidRPr="0028290C">
        <w:rPr>
          <w:sz w:val="16"/>
          <w:szCs w:val="16"/>
        </w:rPr>
        <w:t>religious</w:t>
      </w:r>
      <w:proofErr w:type="gramEnd"/>
      <w:r w:rsidRPr="0028290C">
        <w:rPr>
          <w:sz w:val="16"/>
          <w:szCs w:val="16"/>
        </w:rPr>
        <w:t xml:space="preserve"> and spiritual heritage rely on this river. That's why we support the Grand Canyon Protection Act — it will ensure that this water remains clean, wholesome, and abundant for the years to come.”</w:t>
      </w:r>
      <w:r w:rsidRPr="0028290C">
        <w:rPr>
          <w:sz w:val="16"/>
          <w:szCs w:val="16"/>
        </w:rPr>
        <w:br/>
        <w:t>–Amelia Flores, Chairwoman, Colorado River Indian Tribes</w:t>
      </w:r>
    </w:p>
    <w:p w14:paraId="4E20E6B2" w14:textId="77777777" w:rsidR="005F1CAD" w:rsidRPr="0028290C" w:rsidRDefault="005F1CAD" w:rsidP="005F1CAD">
      <w:pPr>
        <w:rPr>
          <w:sz w:val="16"/>
          <w:szCs w:val="16"/>
        </w:rPr>
      </w:pPr>
      <w:r w:rsidRPr="0028290C">
        <w:rPr>
          <w:sz w:val="16"/>
          <w:szCs w:val="16"/>
        </w:rPr>
        <w:t>The Grand Canyon is one of the Seven Natural Wonders of the World and the ancestral homeland of tribes who continue to live, visit, pray, and carry on cultural and traditional practices here. The canyon’s precious seeps and springs sustain people, wildlife, and a delicate broader web of high-desert life. This is simply the wrong place to mine uranium. It’s time to listen to those who have known this place the longest; it’s time to protect the Grand Canyon region from uranium mining, forever.</w:t>
      </w:r>
    </w:p>
    <w:p w14:paraId="5F3F2C7B" w14:textId="77777777" w:rsidR="005F1CAD" w:rsidRPr="0028290C" w:rsidRDefault="005F1CAD" w:rsidP="005F1CAD">
      <w:pPr>
        <w:pStyle w:val="Heading4"/>
      </w:pPr>
      <w:r>
        <w:t>M</w:t>
      </w:r>
      <w:r w:rsidRPr="0028290C">
        <w:t>ining good – Australia proves</w:t>
      </w:r>
    </w:p>
    <w:p w14:paraId="159A4127" w14:textId="77777777" w:rsidR="005F1CAD" w:rsidRDefault="005F1CAD" w:rsidP="005F1CAD">
      <w:r>
        <w:rPr>
          <w:rStyle w:val="Style13ptBold"/>
        </w:rPr>
        <w:t xml:space="preserve">Hatch </w:t>
      </w:r>
      <w:r w:rsidRPr="0028290C">
        <w:rPr>
          <w:rStyle w:val="Style13ptBold"/>
        </w:rPr>
        <w:t>21</w:t>
      </w:r>
      <w:r w:rsidRPr="0028290C">
        <w:t xml:space="preserve"> (</w:t>
      </w:r>
      <w:r>
        <w:t>Dan</w:t>
      </w:r>
      <w:r w:rsidRPr="0028290C">
        <w:t xml:space="preserve">, </w:t>
      </w:r>
      <w:r>
        <w:t xml:space="preserve">Mining People International, </w:t>
      </w:r>
      <w:r w:rsidRPr="0028290C">
        <w:t>“</w:t>
      </w:r>
      <w:r>
        <w:t xml:space="preserve">What's the impact of mining on Indigenous communities?” Mining People International, 2021) </w:t>
      </w:r>
      <w:hyperlink r:id="rId38" w:history="1">
        <w:r w:rsidRPr="00A172C7">
          <w:rPr>
            <w:rStyle w:val="Hyperlink"/>
          </w:rPr>
          <w:t>https://www.miningpeople.com.au/news/whats-the-impact-of-mining-on-indigenous-communities</w:t>
        </w:r>
      </w:hyperlink>
    </w:p>
    <w:p w14:paraId="59C2402C" w14:textId="77777777" w:rsidR="005F1CAD" w:rsidRPr="00001204" w:rsidRDefault="005F1CAD" w:rsidP="005F1CAD">
      <w:pPr>
        <w:rPr>
          <w:sz w:val="16"/>
          <w:szCs w:val="16"/>
        </w:rPr>
      </w:pPr>
      <w:r w:rsidRPr="00001204">
        <w:rPr>
          <w:sz w:val="16"/>
          <w:szCs w:val="16"/>
        </w:rPr>
        <w:t>About 60% of Australian mines are close to Indigenous communities. How has mining affected them?</w:t>
      </w:r>
    </w:p>
    <w:p w14:paraId="0C24AB02" w14:textId="77777777" w:rsidR="005F1CAD" w:rsidRPr="00001204" w:rsidRDefault="005F1CAD" w:rsidP="005F1CAD">
      <w:pPr>
        <w:rPr>
          <w:sz w:val="16"/>
          <w:szCs w:val="16"/>
        </w:rPr>
      </w:pPr>
      <w:r w:rsidRPr="00001204">
        <w:rPr>
          <w:sz w:val="16"/>
          <w:szCs w:val="16"/>
        </w:rPr>
        <w:t>In the past year the relationship between mining companies and Indigenous communities has been thrust into the spotlight.  </w:t>
      </w:r>
    </w:p>
    <w:p w14:paraId="75C12917" w14:textId="77777777" w:rsidR="005F1CAD" w:rsidRPr="00001204" w:rsidRDefault="005F1CAD" w:rsidP="005F1CAD">
      <w:pPr>
        <w:rPr>
          <w:sz w:val="16"/>
          <w:szCs w:val="16"/>
        </w:rPr>
      </w:pPr>
      <w:r w:rsidRPr="00001204">
        <w:rPr>
          <w:sz w:val="16"/>
          <w:szCs w:val="16"/>
        </w:rPr>
        <w:t xml:space="preserve">That’s thanks, in part, to the fallout of a decision by Rio Tinto to detonate explosives near ancient Aboriginal heritage sites at </w:t>
      </w:r>
      <w:proofErr w:type="spellStart"/>
      <w:r w:rsidRPr="00001204">
        <w:rPr>
          <w:sz w:val="16"/>
          <w:szCs w:val="16"/>
        </w:rPr>
        <w:t>Juukan</w:t>
      </w:r>
      <w:proofErr w:type="spellEnd"/>
      <w:r w:rsidRPr="00001204">
        <w:rPr>
          <w:sz w:val="16"/>
          <w:szCs w:val="16"/>
        </w:rPr>
        <w:t xml:space="preserve"> Gorge in the Pilbara, and then concerns raised in February about whether BHP mining activity had damaged the ancient </w:t>
      </w:r>
      <w:proofErr w:type="spellStart"/>
      <w:r w:rsidRPr="00001204">
        <w:rPr>
          <w:sz w:val="16"/>
          <w:szCs w:val="16"/>
        </w:rPr>
        <w:t>Banjima</w:t>
      </w:r>
      <w:proofErr w:type="spellEnd"/>
      <w:r w:rsidRPr="00001204">
        <w:rPr>
          <w:sz w:val="16"/>
          <w:szCs w:val="16"/>
        </w:rPr>
        <w:t> rock shelters, also in the Pilbara. </w:t>
      </w:r>
    </w:p>
    <w:p w14:paraId="0E524E7F" w14:textId="77777777" w:rsidR="005F1CAD" w:rsidRPr="00001204" w:rsidRDefault="005F1CAD" w:rsidP="005F1CAD">
      <w:pPr>
        <w:rPr>
          <w:sz w:val="16"/>
          <w:szCs w:val="16"/>
        </w:rPr>
      </w:pPr>
      <w:r w:rsidRPr="00001204">
        <w:rPr>
          <w:sz w:val="16"/>
          <w:szCs w:val="16"/>
        </w:rPr>
        <w:t xml:space="preserve">About 60 per cent of mining projects in Australia are found in close proximity to Indigenous communities — making Indigenous </w:t>
      </w:r>
      <w:proofErr w:type="gramStart"/>
      <w:r w:rsidRPr="00001204">
        <w:rPr>
          <w:sz w:val="16"/>
          <w:szCs w:val="16"/>
        </w:rPr>
        <w:t>communities</w:t>
      </w:r>
      <w:proofErr w:type="gramEnd"/>
      <w:r w:rsidRPr="00001204">
        <w:rPr>
          <w:sz w:val="16"/>
          <w:szCs w:val="16"/>
        </w:rPr>
        <w:t xml:space="preserve"> important stakeholders in the mining industry. </w:t>
      </w:r>
    </w:p>
    <w:p w14:paraId="069A0A6C" w14:textId="77777777" w:rsidR="005F1CAD" w:rsidRPr="00001204" w:rsidRDefault="005F1CAD" w:rsidP="005F1CAD">
      <w:pPr>
        <w:rPr>
          <w:rStyle w:val="StyleUnderline"/>
        </w:rPr>
      </w:pPr>
      <w:r w:rsidRPr="00001204">
        <w:rPr>
          <w:sz w:val="16"/>
          <w:szCs w:val="16"/>
        </w:rPr>
        <w:t xml:space="preserve">It can be a complicated relationship, as the events above suggest, but that proximity also means </w:t>
      </w:r>
      <w:r w:rsidRPr="00001204">
        <w:rPr>
          <w:rStyle w:val="StyleUnderline"/>
        </w:rPr>
        <w:t>our mining companies are perfectly placed to help Indigenous communities grow and prosper. </w:t>
      </w:r>
    </w:p>
    <w:p w14:paraId="5E8E921F" w14:textId="77777777" w:rsidR="005F1CAD" w:rsidRPr="00001204" w:rsidRDefault="005F1CAD" w:rsidP="005F1CAD">
      <w:pPr>
        <w:rPr>
          <w:sz w:val="16"/>
          <w:szCs w:val="16"/>
        </w:rPr>
      </w:pPr>
      <w:r w:rsidRPr="00001204">
        <w:rPr>
          <w:sz w:val="16"/>
          <w:szCs w:val="16"/>
        </w:rPr>
        <w:t>So, how has mining affected Australia’s Indigenous communities? </w:t>
      </w:r>
    </w:p>
    <w:p w14:paraId="1E8894A4" w14:textId="77777777" w:rsidR="005F1CAD" w:rsidRPr="00001204" w:rsidRDefault="005F1CAD" w:rsidP="005F1CAD">
      <w:pPr>
        <w:rPr>
          <w:sz w:val="16"/>
          <w:szCs w:val="16"/>
        </w:rPr>
      </w:pPr>
      <w:r w:rsidRPr="00001204">
        <w:rPr>
          <w:sz w:val="16"/>
          <w:szCs w:val="16"/>
        </w:rPr>
        <w:t>Employment  </w:t>
      </w:r>
    </w:p>
    <w:p w14:paraId="78BB2833" w14:textId="77777777" w:rsidR="005F1CAD" w:rsidRPr="00001204" w:rsidRDefault="005F1CAD" w:rsidP="005F1CAD">
      <w:pPr>
        <w:rPr>
          <w:rStyle w:val="StyleUnderline"/>
        </w:rPr>
      </w:pPr>
      <w:r w:rsidRPr="00001204">
        <w:rPr>
          <w:rStyle w:val="StyleUnderline"/>
        </w:rPr>
        <w:t>According to analysis of Census data </w:t>
      </w:r>
      <w:hyperlink r:id="rId39" w:history="1">
        <w:r w:rsidRPr="00001204">
          <w:rPr>
            <w:rStyle w:val="StyleUnderline"/>
          </w:rPr>
          <w:t>by the ABC</w:t>
        </w:r>
      </w:hyperlink>
      <w:r w:rsidRPr="00001204">
        <w:rPr>
          <w:rStyle w:val="StyleUnderline"/>
        </w:rPr>
        <w:t> in late 2020, Indigenous Australians account for 3.8% of the mining workforce, well above the average 1.7% Indigenous employment rate for all industries. The census data, which may well reflect an under-reporting of data from Indigenous people, shows mining employs 6652 Indigenous Australians. </w:t>
      </w:r>
    </w:p>
    <w:p w14:paraId="3F021773" w14:textId="77777777" w:rsidR="005F1CAD" w:rsidRPr="00001204" w:rsidRDefault="005F1CAD" w:rsidP="005F1CAD">
      <w:pPr>
        <w:rPr>
          <w:sz w:val="16"/>
          <w:szCs w:val="16"/>
        </w:rPr>
      </w:pPr>
      <w:r w:rsidRPr="00001204">
        <w:rPr>
          <w:sz w:val="16"/>
          <w:szCs w:val="16"/>
        </w:rPr>
        <w:t>Historically, the mining industry employed very few Indigenous workers. </w:t>
      </w:r>
      <w:hyperlink r:id="rId40" w:history="1">
        <w:r w:rsidRPr="00001204">
          <w:rPr>
            <w:rStyle w:val="Hyperlink"/>
            <w:sz w:val="16"/>
            <w:szCs w:val="16"/>
          </w:rPr>
          <w:t>Figures show</w:t>
        </w:r>
      </w:hyperlink>
      <w:r w:rsidRPr="00001204">
        <w:rPr>
          <w:sz w:val="16"/>
          <w:szCs w:val="16"/>
        </w:rPr>
        <w:t> that in the early 1990s the number was measured “in the hundreds”. By 2011, thanks to many Indigenous Land Use Agreements between the mining industry and Indigenous communities, that figure leapt to about the current level. </w:t>
      </w:r>
    </w:p>
    <w:p w14:paraId="4E4A7869" w14:textId="77777777" w:rsidR="005F1CAD" w:rsidRPr="00001204" w:rsidRDefault="005F1CAD" w:rsidP="005F1CAD">
      <w:pPr>
        <w:rPr>
          <w:sz w:val="16"/>
          <w:szCs w:val="16"/>
        </w:rPr>
      </w:pPr>
      <w:r w:rsidRPr="00001204">
        <w:rPr>
          <w:sz w:val="16"/>
          <w:szCs w:val="16"/>
        </w:rPr>
        <w:t>For many mining companies working in or near these communities, providing employment opportunities, education, training, and other services or benefits to their local Indigenous communities isn’t just something that’s part of a Land Use Agreement. It’s also part of their corporate social responsibility. Companies like Rio Tinto, BHP, Chevron and Fortescue Metals are </w:t>
      </w:r>
      <w:hyperlink r:id="rId41" w:history="1">
        <w:r w:rsidRPr="00001204">
          <w:rPr>
            <w:rStyle w:val="Hyperlink"/>
            <w:sz w:val="16"/>
            <w:szCs w:val="16"/>
          </w:rPr>
          <w:t>keen to hire</w:t>
        </w:r>
      </w:hyperlink>
      <w:r w:rsidRPr="00001204">
        <w:rPr>
          <w:sz w:val="16"/>
          <w:szCs w:val="16"/>
        </w:rPr>
        <w:t> as many Aboriginal people as they can and those hired are keen to work. </w:t>
      </w:r>
    </w:p>
    <w:p w14:paraId="19FA219F" w14:textId="77777777" w:rsidR="005F1CAD" w:rsidRPr="00001204" w:rsidRDefault="005F1CAD" w:rsidP="005F1CAD">
      <w:pPr>
        <w:rPr>
          <w:sz w:val="16"/>
          <w:szCs w:val="16"/>
        </w:rPr>
      </w:pPr>
      <w:r w:rsidRPr="00001204">
        <w:rPr>
          <w:sz w:val="16"/>
          <w:szCs w:val="16"/>
        </w:rPr>
        <w:t>Creating stronger communities  </w:t>
      </w:r>
    </w:p>
    <w:p w14:paraId="2BE8A38F" w14:textId="77777777" w:rsidR="005F1CAD" w:rsidRPr="007E1B55" w:rsidRDefault="005F1CAD" w:rsidP="005F1CAD">
      <w:pPr>
        <w:rPr>
          <w:rStyle w:val="StyleUnderline"/>
        </w:rPr>
      </w:pPr>
      <w:r w:rsidRPr="007E1B55">
        <w:rPr>
          <w:rStyle w:val="StyleUnderline"/>
        </w:rPr>
        <w:t>Many Indigenous Land Use Agreements involve mining companies providing financial assistance to local communities. According to a </w:t>
      </w:r>
      <w:hyperlink r:id="rId42" w:history="1">
        <w:r w:rsidRPr="007E1B55">
          <w:rPr>
            <w:rStyle w:val="StyleUnderline"/>
          </w:rPr>
          <w:t>Federal Government report,</w:t>
        </w:r>
      </w:hyperlink>
      <w:r w:rsidRPr="007E1B55">
        <w:rPr>
          <w:rStyle w:val="StyleUnderline"/>
        </w:rPr>
        <w:t xml:space="preserve"> “Indigenous communities are </w:t>
      </w:r>
      <w:proofErr w:type="spellStart"/>
      <w:r w:rsidRPr="007E1B55">
        <w:rPr>
          <w:rStyle w:val="StyleUnderline"/>
        </w:rPr>
        <w:t>characterised</w:t>
      </w:r>
      <w:proofErr w:type="spellEnd"/>
      <w:r w:rsidRPr="007E1B55">
        <w:rPr>
          <w:rStyle w:val="StyleUnderline"/>
        </w:rPr>
        <w:t xml:space="preserve"> by high levels of unemployment, welfare dependency and chronic health and social issues — issues which are not specific to the outcomes of mining activities, but reflect a larger historical issue that points to the need for significant changes in the way Australian society in general interacts with Indigenous communities”. </w:t>
      </w:r>
      <w:r w:rsidRPr="007E1B55">
        <w:rPr>
          <w:sz w:val="16"/>
        </w:rPr>
        <w:t>The mining industry is, however, in a position to help.</w:t>
      </w:r>
      <w:r w:rsidRPr="007E1B55">
        <w:rPr>
          <w:rStyle w:val="StyleUnderline"/>
        </w:rPr>
        <w:t> </w:t>
      </w:r>
    </w:p>
    <w:p w14:paraId="16D773C7" w14:textId="77777777" w:rsidR="005F1CAD" w:rsidRPr="00001204" w:rsidRDefault="005F1CAD" w:rsidP="005F1CAD">
      <w:pPr>
        <w:rPr>
          <w:sz w:val="16"/>
          <w:szCs w:val="16"/>
        </w:rPr>
      </w:pPr>
      <w:r w:rsidRPr="00001204">
        <w:rPr>
          <w:sz w:val="16"/>
          <w:szCs w:val="16"/>
        </w:rPr>
        <w:t xml:space="preserve">Many </w:t>
      </w:r>
      <w:r w:rsidRPr="007E1B55">
        <w:rPr>
          <w:rStyle w:val="StyleUnderline"/>
        </w:rPr>
        <w:t>mining companies provide millions of dollars a year in</w:t>
      </w:r>
      <w:r w:rsidRPr="00001204">
        <w:rPr>
          <w:sz w:val="16"/>
          <w:szCs w:val="16"/>
        </w:rPr>
        <w:t>: </w:t>
      </w:r>
    </w:p>
    <w:p w14:paraId="62815010" w14:textId="77777777" w:rsidR="005F1CAD" w:rsidRPr="007E1B55" w:rsidRDefault="005F1CAD" w:rsidP="005F1CAD">
      <w:pPr>
        <w:pStyle w:val="ListParagraph"/>
        <w:numPr>
          <w:ilvl w:val="0"/>
          <w:numId w:val="17"/>
        </w:numPr>
        <w:rPr>
          <w:rStyle w:val="StyleUnderline"/>
        </w:rPr>
      </w:pPr>
      <w:r w:rsidRPr="007E1B55">
        <w:rPr>
          <w:rStyle w:val="StyleUnderline"/>
        </w:rPr>
        <w:t>Infrastructure for Indigenous and remote communities </w:t>
      </w:r>
    </w:p>
    <w:p w14:paraId="15E96D8D" w14:textId="77777777" w:rsidR="005F1CAD" w:rsidRPr="007E1B55" w:rsidRDefault="005F1CAD" w:rsidP="005F1CAD">
      <w:pPr>
        <w:pStyle w:val="ListParagraph"/>
        <w:numPr>
          <w:ilvl w:val="0"/>
          <w:numId w:val="17"/>
        </w:numPr>
        <w:rPr>
          <w:rStyle w:val="StyleUnderline"/>
        </w:rPr>
      </w:pPr>
      <w:r w:rsidRPr="007E1B55">
        <w:rPr>
          <w:rStyle w:val="StyleUnderline"/>
        </w:rPr>
        <w:t>Efficient education and employment strategies </w:t>
      </w:r>
    </w:p>
    <w:p w14:paraId="371C77BD" w14:textId="77777777" w:rsidR="005F1CAD" w:rsidRPr="007E1B55" w:rsidRDefault="005F1CAD" w:rsidP="005F1CAD">
      <w:pPr>
        <w:pStyle w:val="ListParagraph"/>
        <w:numPr>
          <w:ilvl w:val="0"/>
          <w:numId w:val="17"/>
        </w:numPr>
        <w:rPr>
          <w:rStyle w:val="StyleUnderline"/>
        </w:rPr>
      </w:pPr>
      <w:r w:rsidRPr="007E1B55">
        <w:rPr>
          <w:rStyle w:val="StyleUnderline"/>
        </w:rPr>
        <w:t>Increased capacity among Indigenous people to create, develop and run their own businesses </w:t>
      </w:r>
    </w:p>
    <w:p w14:paraId="5A2A6C5E" w14:textId="77777777" w:rsidR="005F1CAD" w:rsidRPr="007E1B55" w:rsidRDefault="005F1CAD" w:rsidP="005F1CAD">
      <w:pPr>
        <w:pStyle w:val="ListParagraph"/>
        <w:numPr>
          <w:ilvl w:val="0"/>
          <w:numId w:val="17"/>
        </w:numPr>
        <w:rPr>
          <w:sz w:val="16"/>
          <w:szCs w:val="16"/>
        </w:rPr>
      </w:pPr>
      <w:r w:rsidRPr="007E1B55">
        <w:rPr>
          <w:rStyle w:val="StyleUnderline"/>
        </w:rPr>
        <w:t>Support for social programs and strategies</w:t>
      </w:r>
      <w:r w:rsidRPr="007E1B55">
        <w:rPr>
          <w:sz w:val="16"/>
          <w:szCs w:val="16"/>
        </w:rPr>
        <w:t>, including those that promote the maintenance of culture and improved health and wellbeing. </w:t>
      </w:r>
    </w:p>
    <w:p w14:paraId="288C42C4" w14:textId="77777777" w:rsidR="005F1CAD" w:rsidRPr="00001204" w:rsidRDefault="005F1CAD" w:rsidP="005F1CAD">
      <w:pPr>
        <w:rPr>
          <w:sz w:val="16"/>
          <w:szCs w:val="16"/>
        </w:rPr>
      </w:pPr>
      <w:r w:rsidRPr="00001204">
        <w:rPr>
          <w:sz w:val="16"/>
          <w:szCs w:val="16"/>
        </w:rPr>
        <w:t>As the report states: “Historical problems between mining companies and Aboriginal communities mean that implementing social programs can often be a daunting challenge, but it is a challenge that has to be met if sustainable futures are to be achieved." </w:t>
      </w:r>
    </w:p>
    <w:p w14:paraId="27EA3345" w14:textId="77777777" w:rsidR="005F1CAD" w:rsidRPr="00116570" w:rsidRDefault="005F1CAD" w:rsidP="005F1CAD">
      <w:pPr>
        <w:rPr>
          <w:sz w:val="16"/>
          <w:szCs w:val="16"/>
        </w:rPr>
      </w:pPr>
    </w:p>
    <w:p w14:paraId="5EBD9E47" w14:textId="77777777" w:rsidR="005F1CAD" w:rsidRPr="00116570" w:rsidRDefault="005F1CAD" w:rsidP="005F1CAD">
      <w:pPr>
        <w:rPr>
          <w:sz w:val="16"/>
          <w:szCs w:val="16"/>
        </w:rPr>
      </w:pPr>
    </w:p>
    <w:p w14:paraId="2B6DFD2F" w14:textId="77777777" w:rsidR="005F1CAD" w:rsidRPr="00F601E6" w:rsidRDefault="005F1CAD" w:rsidP="005F1CAD"/>
    <w:p w14:paraId="3596C36D" w14:textId="77777777" w:rsidR="005F1CAD" w:rsidRPr="001B1405" w:rsidRDefault="005F1CAD" w:rsidP="005F1CAD">
      <w:pPr>
        <w:pStyle w:val="Heading3"/>
      </w:pPr>
      <w:r>
        <w:t>1NC Solvency</w:t>
      </w:r>
    </w:p>
    <w:p w14:paraId="73D3EDC8" w14:textId="77777777" w:rsidR="005F1CAD" w:rsidRDefault="005F1CAD" w:rsidP="005F1CAD">
      <w:pPr>
        <w:pStyle w:val="Heading4"/>
      </w:pPr>
      <w:r>
        <w:t>No Solvency – Many tribes are not recognized by the federal government</w:t>
      </w:r>
    </w:p>
    <w:p w14:paraId="245612E9" w14:textId="77777777" w:rsidR="005F1CAD" w:rsidRDefault="005F1CAD" w:rsidP="005F1CAD">
      <w:proofErr w:type="spellStart"/>
      <w:r w:rsidRPr="002661A9">
        <w:rPr>
          <w:rStyle w:val="Style13ptBold"/>
        </w:rPr>
        <w:t>Krol</w:t>
      </w:r>
      <w:proofErr w:type="spellEnd"/>
      <w:r w:rsidRPr="002661A9">
        <w:rPr>
          <w:rStyle w:val="Style13ptBold"/>
        </w:rPr>
        <w:t xml:space="preserve"> 19</w:t>
      </w:r>
      <w:r>
        <w:t xml:space="preserve"> </w:t>
      </w:r>
      <w:proofErr w:type="gramStart"/>
      <w:r>
        <w:t>( Debra</w:t>
      </w:r>
      <w:proofErr w:type="gramEnd"/>
      <w:r>
        <w:t xml:space="preserve"> </w:t>
      </w:r>
      <w:proofErr w:type="spellStart"/>
      <w:r>
        <w:t>Utacia</w:t>
      </w:r>
      <w:proofErr w:type="spellEnd"/>
      <w:r>
        <w:t xml:space="preserve">, award-winning journalist, “Can Native American Tribes Protect Their Land If They’re Not Recognized by the Federal Government?” The </w:t>
      </w:r>
      <w:proofErr w:type="spellStart"/>
      <w:r>
        <w:t>Relevator</w:t>
      </w:r>
      <w:proofErr w:type="spellEnd"/>
      <w:r>
        <w:t xml:space="preserve">, 2019) </w:t>
      </w:r>
      <w:hyperlink r:id="rId43" w:history="1">
        <w:r w:rsidRPr="00CD5ADE">
          <w:rPr>
            <w:rStyle w:val="Hyperlink"/>
          </w:rPr>
          <w:t>https://therevelator.org/author/debkrol/</w:t>
        </w:r>
      </w:hyperlink>
    </w:p>
    <w:p w14:paraId="152034DC" w14:textId="77777777" w:rsidR="005F1CAD" w:rsidRPr="00D04D0D" w:rsidRDefault="005F1CAD" w:rsidP="005F1CAD">
      <w:pPr>
        <w:rPr>
          <w:sz w:val="16"/>
          <w:szCs w:val="16"/>
        </w:rPr>
      </w:pPr>
      <w:r w:rsidRPr="00D04D0D">
        <w:rPr>
          <w:sz w:val="16"/>
          <w:szCs w:val="16"/>
        </w:rPr>
        <w:t>Louise Miranda Ramirez has fought to protect her ancestral lands and cultural sites for most of her 60-plus-year lifetime.</w:t>
      </w:r>
    </w:p>
    <w:p w14:paraId="0F98A8F4" w14:textId="77777777" w:rsidR="005F1CAD" w:rsidRPr="00D04D0D" w:rsidRDefault="005F1CAD" w:rsidP="005F1CAD">
      <w:pPr>
        <w:rPr>
          <w:sz w:val="16"/>
          <w:szCs w:val="16"/>
        </w:rPr>
      </w:pPr>
      <w:r w:rsidRPr="00D04D0D">
        <w:rPr>
          <w:sz w:val="16"/>
          <w:szCs w:val="16"/>
        </w:rPr>
        <w:t>“It’s so hard to save our lands and ancestors when we’re living in areas with people who make lots of money and don’t care about us,” says Ramirez, the tribal chairwoman of the </w:t>
      </w:r>
      <w:hyperlink r:id="rId44" w:tgtFrame="_blank" w:history="1">
        <w:r w:rsidRPr="00D04D0D">
          <w:rPr>
            <w:rStyle w:val="Hyperlink"/>
            <w:sz w:val="16"/>
            <w:szCs w:val="16"/>
          </w:rPr>
          <w:t xml:space="preserve">Ohlone/Costanoan </w:t>
        </w:r>
        <w:proofErr w:type="spellStart"/>
        <w:r w:rsidRPr="00D04D0D">
          <w:rPr>
            <w:rStyle w:val="Hyperlink"/>
            <w:sz w:val="16"/>
            <w:szCs w:val="16"/>
          </w:rPr>
          <w:t>Esselen</w:t>
        </w:r>
        <w:proofErr w:type="spellEnd"/>
        <w:r w:rsidRPr="00D04D0D">
          <w:rPr>
            <w:rStyle w:val="Hyperlink"/>
            <w:sz w:val="16"/>
            <w:szCs w:val="16"/>
          </w:rPr>
          <w:t xml:space="preserve"> Nation</w:t>
        </w:r>
      </w:hyperlink>
      <w:r w:rsidRPr="00D04D0D">
        <w:rPr>
          <w:sz w:val="16"/>
          <w:szCs w:val="16"/>
        </w:rPr>
        <w:t xml:space="preserve">, known as OCEN. Ramirez and her fellow leaders have a rough task on their hands: Their traditional lands encompass Carmel, Pebble Beach, Big Sur, Asilomar and other highly coveted — and uber-expensive — communities along the Central California coast and Coast Ranges. Preserving burial sites, protecting traditional gathering areas from </w:t>
      </w:r>
      <w:proofErr w:type="gramStart"/>
      <w:r w:rsidRPr="00D04D0D">
        <w:rPr>
          <w:sz w:val="16"/>
          <w:szCs w:val="16"/>
        </w:rPr>
        <w:t>development</w:t>
      </w:r>
      <w:proofErr w:type="gramEnd"/>
      <w:r w:rsidRPr="00D04D0D">
        <w:rPr>
          <w:sz w:val="16"/>
          <w:szCs w:val="16"/>
        </w:rPr>
        <w:t xml:space="preserve"> and preventing villages from being bulldozed was at one time virtually impossible, as the tribe lacks federal recognition.</w:t>
      </w:r>
    </w:p>
    <w:p w14:paraId="6E9641A0" w14:textId="77777777" w:rsidR="005F1CAD" w:rsidRPr="00D04D0D" w:rsidRDefault="005F1CAD" w:rsidP="005F1CAD">
      <w:pPr>
        <w:rPr>
          <w:sz w:val="16"/>
          <w:szCs w:val="16"/>
        </w:rPr>
      </w:pPr>
      <w:r w:rsidRPr="00D04D0D">
        <w:rPr>
          <w:sz w:val="16"/>
          <w:szCs w:val="16"/>
        </w:rPr>
        <w:t>Nearby, the </w:t>
      </w:r>
      <w:hyperlink r:id="rId45" w:tgtFrame="_blank" w:history="1">
        <w:r w:rsidRPr="00D04D0D">
          <w:rPr>
            <w:rStyle w:val="Hyperlink"/>
            <w:sz w:val="16"/>
            <w:szCs w:val="16"/>
          </w:rPr>
          <w:t xml:space="preserve">Amah </w:t>
        </w:r>
        <w:proofErr w:type="spellStart"/>
        <w:r w:rsidRPr="00D04D0D">
          <w:rPr>
            <w:rStyle w:val="Hyperlink"/>
            <w:sz w:val="16"/>
            <w:szCs w:val="16"/>
          </w:rPr>
          <w:t>Mutsun</w:t>
        </w:r>
        <w:proofErr w:type="spellEnd"/>
        <w:r w:rsidRPr="00D04D0D">
          <w:rPr>
            <w:rStyle w:val="Hyperlink"/>
            <w:sz w:val="16"/>
            <w:szCs w:val="16"/>
          </w:rPr>
          <w:t xml:space="preserve"> Tribal Band</w:t>
        </w:r>
      </w:hyperlink>
      <w:r w:rsidRPr="00D04D0D">
        <w:rPr>
          <w:sz w:val="16"/>
          <w:szCs w:val="16"/>
        </w:rPr>
        <w:t> is addressing similar issues.</w:t>
      </w:r>
    </w:p>
    <w:p w14:paraId="15607EAE" w14:textId="77777777" w:rsidR="005F1CAD" w:rsidRPr="00D04D0D" w:rsidRDefault="005F1CAD" w:rsidP="005F1CAD">
      <w:pPr>
        <w:rPr>
          <w:rStyle w:val="Emphasis"/>
        </w:rPr>
      </w:pPr>
      <w:r w:rsidRPr="00D04D0D">
        <w:rPr>
          <w:rStyle w:val="StyleUnderline"/>
        </w:rPr>
        <w:t xml:space="preserve">“Creator gave us the responsibility to care for Mother Earth and all living things,” says Chairman Valentin Lopez. The Amah </w:t>
      </w:r>
      <w:proofErr w:type="spellStart"/>
      <w:r w:rsidRPr="00D04D0D">
        <w:rPr>
          <w:rStyle w:val="StyleUnderline"/>
        </w:rPr>
        <w:t>Mutsun’s</w:t>
      </w:r>
      <w:proofErr w:type="spellEnd"/>
      <w:r w:rsidRPr="00D04D0D">
        <w:rPr>
          <w:rStyle w:val="StyleUnderline"/>
        </w:rPr>
        <w:t xml:space="preserve"> lands lie within the contemporary northern Salinas Valley, portions of San Benito County and Pinnacles National Park. “We knew that we had to find a way to exert stewardship over those lands to restore our relationship with the land.” Like Ramirez’s tribe, Amah </w:t>
      </w:r>
      <w:proofErr w:type="spellStart"/>
      <w:r w:rsidRPr="00D04D0D">
        <w:rPr>
          <w:rStyle w:val="StyleUnderline"/>
        </w:rPr>
        <w:t>Mutsun</w:t>
      </w:r>
      <w:proofErr w:type="spellEnd"/>
      <w:r w:rsidRPr="00D04D0D">
        <w:rPr>
          <w:rStyle w:val="StyleUnderline"/>
        </w:rPr>
        <w:t xml:space="preserve"> is also </w:t>
      </w:r>
      <w:r w:rsidRPr="00D04D0D">
        <w:rPr>
          <w:rStyle w:val="Emphasis"/>
        </w:rPr>
        <w:t>not federally recognized.</w:t>
      </w:r>
    </w:p>
    <w:p w14:paraId="31E88DE3" w14:textId="77777777" w:rsidR="005F1CAD" w:rsidRPr="00D04D0D" w:rsidRDefault="005F1CAD" w:rsidP="005F1CAD">
      <w:pPr>
        <w:rPr>
          <w:rStyle w:val="StyleUnderline"/>
        </w:rPr>
      </w:pPr>
      <w:r w:rsidRPr="00D04D0D">
        <w:rPr>
          <w:rStyle w:val="Emphasis"/>
        </w:rPr>
        <w:t>California has the largest number of </w:t>
      </w:r>
      <w:hyperlink r:id="rId46" w:tgtFrame="_blank" w:history="1">
        <w:r w:rsidRPr="00D04D0D">
          <w:rPr>
            <w:rStyle w:val="Emphasis"/>
          </w:rPr>
          <w:t>non-federally recognized tribes</w:t>
        </w:r>
      </w:hyperlink>
      <w:r w:rsidRPr="00D04D0D">
        <w:rPr>
          <w:rStyle w:val="Emphasis"/>
        </w:rPr>
        <w:t xml:space="preserve"> in the United States because of </w:t>
      </w:r>
      <w:r w:rsidRPr="00D04D0D">
        <w:rPr>
          <w:sz w:val="16"/>
        </w:rPr>
        <w:t xml:space="preserve">a “perfect storm” of </w:t>
      </w:r>
      <w:r w:rsidRPr="00D04D0D">
        <w:rPr>
          <w:rStyle w:val="Emphasis"/>
        </w:rPr>
        <w:t>policy decisions</w:t>
      </w:r>
      <w:r w:rsidRPr="00D04D0D">
        <w:rPr>
          <w:sz w:val="16"/>
        </w:rPr>
        <w:t xml:space="preserve">. </w:t>
      </w:r>
      <w:r w:rsidRPr="00D04D0D">
        <w:rPr>
          <w:rStyle w:val="StyleUnderline"/>
        </w:rPr>
        <w:t>In 1851-52, shortly after the state entered the Union, the country negotiated 18 treaties with California tribes guaranteeing lands and other rights. But the Senate refused to ratify the treaties, leaving most California Indians without land or legal protections.</w:t>
      </w:r>
      <w:r w:rsidRPr="00D04D0D">
        <w:rPr>
          <w:sz w:val="16"/>
        </w:rPr>
        <w:t xml:space="preserve"> Only Natives who ended up on small settlements called rancherias eventually received federal recognition, which didn’t all last. </w:t>
      </w:r>
      <w:r w:rsidRPr="00D04D0D">
        <w:rPr>
          <w:rStyle w:val="StyleUnderline"/>
        </w:rPr>
        <w:t>Then, in the 1950s, Congress </w:t>
      </w:r>
      <w:hyperlink r:id="rId47" w:tgtFrame="_blank" w:history="1">
        <w:r w:rsidRPr="00D04D0D">
          <w:rPr>
            <w:rStyle w:val="StyleUnderline"/>
          </w:rPr>
          <w:t>terminated 109 tribes across the country</w:t>
        </w:r>
      </w:hyperlink>
      <w:r w:rsidRPr="00D04D0D">
        <w:rPr>
          <w:rStyle w:val="StyleUnderline"/>
        </w:rPr>
        <w:t>, including 41 California tribes.</w:t>
      </w:r>
      <w:r w:rsidRPr="00D04D0D">
        <w:rPr>
          <w:sz w:val="16"/>
        </w:rPr>
        <w:t xml:space="preserve"> Some of those tribes have never been restored. </w:t>
      </w:r>
      <w:r w:rsidRPr="00D04D0D">
        <w:rPr>
          <w:rStyle w:val="StyleUnderline"/>
        </w:rPr>
        <w:t>Today 55 tribes in California lack federal recognition, more than 20 percent of non-recognized tribes nationwide, according to the Government Accountability Office.</w:t>
      </w:r>
    </w:p>
    <w:p w14:paraId="41980B8A" w14:textId="77777777" w:rsidR="005F1CAD" w:rsidRPr="00D04D0D" w:rsidRDefault="005F1CAD" w:rsidP="005F1CAD">
      <w:pPr>
        <w:rPr>
          <w:sz w:val="16"/>
          <w:szCs w:val="16"/>
        </w:rPr>
      </w:pPr>
      <w:r w:rsidRPr="00D04D0D">
        <w:rPr>
          <w:sz w:val="16"/>
          <w:szCs w:val="16"/>
        </w:rPr>
        <w:t xml:space="preserve">How can these tribes work to preserve their ecologies, maintain </w:t>
      </w:r>
      <w:proofErr w:type="gramStart"/>
      <w:r w:rsidRPr="00D04D0D">
        <w:rPr>
          <w:sz w:val="16"/>
          <w:szCs w:val="16"/>
        </w:rPr>
        <w:t>biodiversity</w:t>
      </w:r>
      <w:proofErr w:type="gramEnd"/>
      <w:r w:rsidRPr="00D04D0D">
        <w:rPr>
          <w:sz w:val="16"/>
          <w:szCs w:val="16"/>
        </w:rPr>
        <w:t xml:space="preserve"> and thus keep their cultures strong?</w:t>
      </w:r>
    </w:p>
    <w:p w14:paraId="00FF9151" w14:textId="77777777" w:rsidR="005F1CAD" w:rsidRPr="00D04D0D" w:rsidRDefault="005F1CAD" w:rsidP="005F1CAD">
      <w:pPr>
        <w:rPr>
          <w:sz w:val="16"/>
          <w:szCs w:val="16"/>
        </w:rPr>
      </w:pPr>
      <w:r w:rsidRPr="00D04D0D">
        <w:rPr>
          <w:sz w:val="16"/>
          <w:szCs w:val="16"/>
        </w:rPr>
        <w:t>A Painful History (and Present)</w:t>
      </w:r>
    </w:p>
    <w:p w14:paraId="67767E48" w14:textId="77777777" w:rsidR="005F1CAD" w:rsidRPr="00D04D0D" w:rsidRDefault="005F1CAD" w:rsidP="005F1CAD">
      <w:pPr>
        <w:rPr>
          <w:rStyle w:val="StyleUnderline"/>
        </w:rPr>
      </w:pPr>
      <w:r w:rsidRPr="00D04D0D">
        <w:rPr>
          <w:rStyle w:val="StyleUnderline"/>
        </w:rPr>
        <w:t xml:space="preserve">Conflict between Indigenous peoples and federal, </w:t>
      </w:r>
      <w:proofErr w:type="gramStart"/>
      <w:r w:rsidRPr="00D04D0D">
        <w:rPr>
          <w:rStyle w:val="StyleUnderline"/>
        </w:rPr>
        <w:t>state</w:t>
      </w:r>
      <w:proofErr w:type="gramEnd"/>
      <w:r w:rsidRPr="00D04D0D">
        <w:rPr>
          <w:rStyle w:val="StyleUnderline"/>
        </w:rPr>
        <w:t xml:space="preserve"> and local governments over tribal cultural and environmental resources have played a major role in the history of the Western Hemisphere since Europeans first stepped onto the lands of the Americas. While tribes recognized by the U.S. government have more than three centuries of federal law to back them up, non-federally recognized tribes by and large lack the legal authority to step in when a local ecology or cultural area is threatened by development or resource exploitation.</w:t>
      </w:r>
    </w:p>
    <w:p w14:paraId="47D7704A" w14:textId="77777777" w:rsidR="005F1CAD" w:rsidRPr="00D04D0D" w:rsidRDefault="005F1CAD" w:rsidP="005F1CAD">
      <w:pPr>
        <w:rPr>
          <w:rStyle w:val="StyleUnderline"/>
        </w:rPr>
      </w:pPr>
      <w:r w:rsidRPr="00D04D0D">
        <w:rPr>
          <w:rStyle w:val="StyleUnderline"/>
        </w:rPr>
        <w:t>On the state level, California has had the dubious distinction of being one of the worst offenders in historically opposing the rights of both recognized and non-recognized tribes.</w:t>
      </w:r>
    </w:p>
    <w:p w14:paraId="2EFBADE9" w14:textId="77777777" w:rsidR="005F1CAD" w:rsidRPr="00D04D0D" w:rsidRDefault="005F1CAD" w:rsidP="005F1CAD">
      <w:pPr>
        <w:rPr>
          <w:sz w:val="14"/>
          <w:szCs w:val="16"/>
        </w:rPr>
      </w:pPr>
      <w:r w:rsidRPr="00D04D0D">
        <w:rPr>
          <w:rStyle w:val="StyleUnderline"/>
        </w:rPr>
        <w:t>One of the best-known examples of how non-recognized tribes’ rights get overrun concerns the </w:t>
      </w:r>
      <w:proofErr w:type="spellStart"/>
      <w:r>
        <w:fldChar w:fldCharType="begin"/>
      </w:r>
      <w:r>
        <w:instrText xml:space="preserve"> HYPERLINK "http://www.winnememwintu.us/" \t "_blank" </w:instrText>
      </w:r>
      <w:r>
        <w:fldChar w:fldCharType="separate"/>
      </w:r>
      <w:r w:rsidRPr="00D04D0D">
        <w:rPr>
          <w:rStyle w:val="StyleUnderline"/>
        </w:rPr>
        <w:t>Winnemem</w:t>
      </w:r>
      <w:proofErr w:type="spellEnd"/>
      <w:r w:rsidRPr="00D04D0D">
        <w:rPr>
          <w:rStyle w:val="StyleUnderline"/>
        </w:rPr>
        <w:t xml:space="preserve"> </w:t>
      </w:r>
      <w:proofErr w:type="spellStart"/>
      <w:r w:rsidRPr="00D04D0D">
        <w:rPr>
          <w:rStyle w:val="StyleUnderline"/>
        </w:rPr>
        <w:t>Wintu</w:t>
      </w:r>
      <w:proofErr w:type="spellEnd"/>
      <w:r w:rsidRPr="00D04D0D">
        <w:rPr>
          <w:rStyle w:val="StyleUnderline"/>
        </w:rPr>
        <w:t xml:space="preserve"> Tribe</w:t>
      </w:r>
      <w:r>
        <w:rPr>
          <w:rStyle w:val="StyleUnderline"/>
        </w:rPr>
        <w:fldChar w:fldCharType="end"/>
      </w:r>
      <w:r w:rsidRPr="00D04D0D">
        <w:rPr>
          <w:rStyle w:val="StyleUnderline"/>
        </w:rPr>
        <w:t>.</w:t>
      </w:r>
      <w:r w:rsidRPr="00D04D0D">
        <w:rPr>
          <w:sz w:val="14"/>
          <w:szCs w:val="16"/>
        </w:rPr>
        <w:t xml:space="preserve"> </w:t>
      </w:r>
      <w:r w:rsidRPr="00D04D0D">
        <w:rPr>
          <w:rStyle w:val="StyleUnderline"/>
        </w:rPr>
        <w:t xml:space="preserve">The 125-member tribe in Northern California </w:t>
      </w:r>
      <w:r w:rsidRPr="00D04D0D">
        <w:rPr>
          <w:sz w:val="14"/>
        </w:rPr>
        <w:t>has called the McCloud River home for millennia, but</w:t>
      </w:r>
      <w:r w:rsidRPr="00D04D0D">
        <w:rPr>
          <w:rStyle w:val="StyleUnderline"/>
        </w:rPr>
        <w:t xml:space="preserve"> saw its lands taken by the fed</w:t>
      </w:r>
      <w:r w:rsidRPr="00D04D0D">
        <w:rPr>
          <w:sz w:val="14"/>
          <w:szCs w:val="16"/>
        </w:rPr>
        <w:t xml:space="preserve">eral </w:t>
      </w:r>
      <w:r w:rsidRPr="00D04D0D">
        <w:rPr>
          <w:rStyle w:val="StyleUnderline"/>
        </w:rPr>
        <w:t>gov</w:t>
      </w:r>
      <w:r w:rsidRPr="00D04D0D">
        <w:rPr>
          <w:sz w:val="14"/>
          <w:szCs w:val="16"/>
        </w:rPr>
        <w:t xml:space="preserve">ernment </w:t>
      </w:r>
      <w:r w:rsidRPr="00D04D0D">
        <w:rPr>
          <w:rStyle w:val="StyleUnderline"/>
        </w:rPr>
        <w:t>in the 1940s when Shasta Dam was constructed</w:t>
      </w:r>
      <w:r w:rsidRPr="00D04D0D">
        <w:rPr>
          <w:sz w:val="14"/>
          <w:szCs w:val="16"/>
        </w:rPr>
        <w:t xml:space="preserve">. Many of the tribe’s village, burial and cultural sites soon disappeared under the reservoir’s rising waters — and the salmon runs, upon which much of </w:t>
      </w:r>
      <w:proofErr w:type="spellStart"/>
      <w:r w:rsidRPr="00D04D0D">
        <w:rPr>
          <w:sz w:val="14"/>
          <w:szCs w:val="16"/>
        </w:rPr>
        <w:t>Winnemem’s</w:t>
      </w:r>
      <w:proofErr w:type="spellEnd"/>
      <w:r w:rsidRPr="00D04D0D">
        <w:rPr>
          <w:sz w:val="14"/>
          <w:szCs w:val="16"/>
        </w:rPr>
        <w:t xml:space="preserve"> culture and food supply is centered, are gone. </w:t>
      </w:r>
      <w:r w:rsidRPr="00D04D0D">
        <w:rPr>
          <w:rStyle w:val="StyleUnderline"/>
        </w:rPr>
        <w:t>The Bureau of Reclamation now plans to raise the dam </w:t>
      </w:r>
      <w:hyperlink r:id="rId48" w:tgtFrame="_blank" w:history="1">
        <w:r w:rsidRPr="00D04D0D">
          <w:rPr>
            <w:rStyle w:val="StyleUnderline"/>
          </w:rPr>
          <w:t>another 18.5 feet</w:t>
        </w:r>
      </w:hyperlink>
      <w:r w:rsidRPr="00D04D0D">
        <w:rPr>
          <w:rStyle w:val="StyleUnderline"/>
        </w:rPr>
        <w:t xml:space="preserve">, endangering the remaining </w:t>
      </w:r>
      <w:proofErr w:type="spellStart"/>
      <w:r w:rsidRPr="00D04D0D">
        <w:rPr>
          <w:rStyle w:val="StyleUnderline"/>
        </w:rPr>
        <w:t>Winnemem</w:t>
      </w:r>
      <w:proofErr w:type="spellEnd"/>
      <w:r w:rsidRPr="00D04D0D">
        <w:rPr>
          <w:rStyle w:val="StyleUnderline"/>
        </w:rPr>
        <w:t xml:space="preserve"> sites.</w:t>
      </w:r>
      <w:r w:rsidRPr="00D04D0D">
        <w:rPr>
          <w:sz w:val="14"/>
          <w:szCs w:val="16"/>
        </w:rPr>
        <w:t xml:space="preserve"> The small tribe has been waging a public relations war for several years to call attention to its plight, including organizing the annual Run4Salmon, holding a war dance on the dam and participating in many documentaries.</w:t>
      </w:r>
    </w:p>
    <w:p w14:paraId="084B941F" w14:textId="77777777" w:rsidR="005F1CAD" w:rsidRPr="00D04D0D" w:rsidRDefault="005F1CAD" w:rsidP="005F1CAD">
      <w:pPr>
        <w:rPr>
          <w:sz w:val="16"/>
          <w:szCs w:val="16"/>
        </w:rPr>
      </w:pPr>
      <w:r w:rsidRPr="00D04D0D">
        <w:rPr>
          <w:sz w:val="16"/>
          <w:szCs w:val="16"/>
        </w:rPr>
        <w:t xml:space="preserve">However, </w:t>
      </w:r>
      <w:r w:rsidRPr="00D04D0D">
        <w:rPr>
          <w:rStyle w:val="Emphasis"/>
        </w:rPr>
        <w:t>without federal recognition, the tribe is likely to lose its remaining sites</w:t>
      </w:r>
      <w:r w:rsidRPr="00D04D0D">
        <w:rPr>
          <w:sz w:val="16"/>
          <w:szCs w:val="16"/>
        </w:rPr>
        <w:t xml:space="preserve">. As Chief </w:t>
      </w:r>
      <w:proofErr w:type="spellStart"/>
      <w:r w:rsidRPr="00D04D0D">
        <w:rPr>
          <w:sz w:val="16"/>
          <w:szCs w:val="16"/>
        </w:rPr>
        <w:t>Caleen</w:t>
      </w:r>
      <w:proofErr w:type="spellEnd"/>
      <w:r w:rsidRPr="00D04D0D">
        <w:rPr>
          <w:sz w:val="16"/>
          <w:szCs w:val="16"/>
        </w:rPr>
        <w:t xml:space="preserve"> Sisk remarked during a recent water protectors meeting, “We’ll have to take our young people out and show them where we used to have these ceremonies.”</w:t>
      </w:r>
    </w:p>
    <w:p w14:paraId="567E1FE2" w14:textId="77777777" w:rsidR="005F1CAD" w:rsidRPr="00D04D0D" w:rsidRDefault="005F1CAD" w:rsidP="005F1CAD">
      <w:pPr>
        <w:rPr>
          <w:rStyle w:val="StyleUnderline"/>
        </w:rPr>
      </w:pPr>
      <w:r w:rsidRPr="00D04D0D">
        <w:rPr>
          <w:rStyle w:val="StyleUnderline"/>
        </w:rPr>
        <w:t>Native environmental activists such as </w:t>
      </w:r>
      <w:hyperlink r:id="rId49" w:tgtFrame="_blank" w:history="1">
        <w:r w:rsidRPr="00D04D0D">
          <w:rPr>
            <w:rStyle w:val="StyleUnderline"/>
          </w:rPr>
          <w:t xml:space="preserve">Kyle </w:t>
        </w:r>
        <w:proofErr w:type="spellStart"/>
        <w:r w:rsidRPr="00D04D0D">
          <w:rPr>
            <w:rStyle w:val="StyleUnderline"/>
          </w:rPr>
          <w:t>Powys</w:t>
        </w:r>
        <w:proofErr w:type="spellEnd"/>
        <w:r w:rsidRPr="00D04D0D">
          <w:rPr>
            <w:rStyle w:val="StyleUnderline"/>
          </w:rPr>
          <w:t xml:space="preserve"> White</w:t>
        </w:r>
      </w:hyperlink>
      <w:r w:rsidRPr="00D04D0D">
        <w:rPr>
          <w:rStyle w:val="StyleUnderline"/>
        </w:rPr>
        <w:t> are concerned that the federal government still won’t engage with these tribes on a government-to-government basis.</w:t>
      </w:r>
    </w:p>
    <w:p w14:paraId="3F9A0AE7" w14:textId="77777777" w:rsidR="005F1CAD" w:rsidRPr="00D04D0D" w:rsidRDefault="005F1CAD" w:rsidP="005F1CAD">
      <w:pPr>
        <w:rPr>
          <w:sz w:val="16"/>
          <w:szCs w:val="16"/>
        </w:rPr>
      </w:pPr>
      <w:r w:rsidRPr="00D04D0D">
        <w:rPr>
          <w:sz w:val="16"/>
          <w:szCs w:val="16"/>
        </w:rPr>
        <w:t>“It’s just really become apparent over the years how so many of the solutions that tribes have been exploring don’t pertain to state-recognized tribes or unrecognized tribes,” says Whyte, an enrolled member of the Citizen Potawatomi Nation and a professor at Michigan State University.</w:t>
      </w:r>
    </w:p>
    <w:p w14:paraId="13A105AE" w14:textId="77777777" w:rsidR="005F1CAD" w:rsidRPr="00D04D0D" w:rsidRDefault="005F1CAD" w:rsidP="005F1CAD">
      <w:pPr>
        <w:rPr>
          <w:sz w:val="16"/>
          <w:szCs w:val="16"/>
        </w:rPr>
      </w:pPr>
      <w:r w:rsidRPr="00D04D0D">
        <w:rPr>
          <w:sz w:val="16"/>
          <w:szCs w:val="16"/>
        </w:rPr>
        <w:t>“When I was on the Advisory Committee on Climate Change and Natural Resource Science, which used to be in the Department of the Interior, we oversaw several of the climate science programs,” says Whyte. “Funding and support for tribes for climate change was coming from the federal government, yet they were really focused on federally recognized tribes.” But Whyte notes that federal agencies required to serve all communities through climate programs couldn’t wrap their minds around the need to include non-federally recognized tribes in their “portfolio.” Although officials attempted to determine how to work with unrecognized and state recognized tribes, Whyte says that “the whole idea really didn’t make sense to a lot of people in those agencies who had been trained with the idea that there’s a government-to-government relationship or trust relationship.” He says that although that concept works well in other areas, climate change isn’t one.</w:t>
      </w:r>
    </w:p>
    <w:p w14:paraId="23639BCF" w14:textId="77777777" w:rsidR="005F1CAD" w:rsidRPr="00D04D0D" w:rsidRDefault="005F1CAD" w:rsidP="005F1CAD">
      <w:pPr>
        <w:rPr>
          <w:sz w:val="16"/>
          <w:szCs w:val="16"/>
        </w:rPr>
      </w:pPr>
      <w:r w:rsidRPr="00D04D0D">
        <w:rPr>
          <w:sz w:val="16"/>
          <w:szCs w:val="16"/>
        </w:rPr>
        <w:t>California Makes Progress</w:t>
      </w:r>
    </w:p>
    <w:p w14:paraId="3F5D257F" w14:textId="77777777" w:rsidR="005F1CAD" w:rsidRPr="00D04D0D" w:rsidRDefault="005F1CAD" w:rsidP="005F1CAD">
      <w:pPr>
        <w:rPr>
          <w:sz w:val="16"/>
          <w:szCs w:val="16"/>
        </w:rPr>
      </w:pPr>
      <w:r w:rsidRPr="00D04D0D">
        <w:rPr>
          <w:sz w:val="16"/>
          <w:szCs w:val="16"/>
        </w:rPr>
        <w:t xml:space="preserve">So where does this leave tribes like OCEN, Amah </w:t>
      </w:r>
      <w:proofErr w:type="spellStart"/>
      <w:r w:rsidRPr="00D04D0D">
        <w:rPr>
          <w:sz w:val="16"/>
          <w:szCs w:val="16"/>
        </w:rPr>
        <w:t>Mutsun</w:t>
      </w:r>
      <w:proofErr w:type="spellEnd"/>
      <w:r w:rsidRPr="00D04D0D">
        <w:rPr>
          <w:sz w:val="16"/>
          <w:szCs w:val="16"/>
        </w:rPr>
        <w:t xml:space="preserve"> and </w:t>
      </w:r>
      <w:proofErr w:type="spellStart"/>
      <w:r w:rsidRPr="00D04D0D">
        <w:rPr>
          <w:sz w:val="16"/>
          <w:szCs w:val="16"/>
        </w:rPr>
        <w:t>Winnemem</w:t>
      </w:r>
      <w:proofErr w:type="spellEnd"/>
      <w:r w:rsidRPr="00D04D0D">
        <w:rPr>
          <w:sz w:val="16"/>
          <w:szCs w:val="16"/>
        </w:rPr>
        <w:t>? Ironically enough, the tribes have turned to the state of California, which in recent years is finally making up for its history and recognizing the environmental and cultural advantages of working with all the Indigenous peoples within its borders.</w:t>
      </w:r>
    </w:p>
    <w:p w14:paraId="7374560C" w14:textId="77777777" w:rsidR="005F1CAD" w:rsidRPr="00D04D0D" w:rsidRDefault="005F1CAD" w:rsidP="005F1CAD">
      <w:pPr>
        <w:rPr>
          <w:sz w:val="16"/>
          <w:szCs w:val="16"/>
        </w:rPr>
      </w:pPr>
      <w:r w:rsidRPr="00D04D0D">
        <w:rPr>
          <w:sz w:val="16"/>
          <w:szCs w:val="16"/>
        </w:rPr>
        <w:t>The first step came in September 2011 with an </w:t>
      </w:r>
      <w:hyperlink r:id="rId50" w:tgtFrame="_blank" w:history="1">
        <w:r w:rsidRPr="00D04D0D">
          <w:rPr>
            <w:rStyle w:val="Hyperlink"/>
            <w:sz w:val="16"/>
            <w:szCs w:val="16"/>
          </w:rPr>
          <w:t>executive order</w:t>
        </w:r>
      </w:hyperlink>
      <w:r w:rsidRPr="00D04D0D">
        <w:rPr>
          <w:sz w:val="16"/>
          <w:szCs w:val="16"/>
        </w:rPr>
        <w:t> issued by Gov. Edmund G. Brown Jr. that directed all state agencies to communicate and consult with tribes, including non-recognized tribes endemic to California. The order also established a tribal advisor in the governor’s office whose duties are to oversee and implement government-to-government consultation between the administration and the tribes of California.</w:t>
      </w:r>
    </w:p>
    <w:p w14:paraId="5115ED30" w14:textId="77777777" w:rsidR="005F1CAD" w:rsidRPr="00D04D0D" w:rsidRDefault="005F1CAD" w:rsidP="005F1CAD">
      <w:pPr>
        <w:rPr>
          <w:rStyle w:val="StyleUnderline"/>
        </w:rPr>
      </w:pPr>
      <w:r w:rsidRPr="00D04D0D">
        <w:rPr>
          <w:rStyle w:val="StyleUnderline"/>
        </w:rPr>
        <w:t>Then, in 2014, the California State Legislature passed A.B. 52, also known as the tribal amendments to the California Environmental Quality Act. This gave more teeth to existing Native American heritage protection laws, but more importantly it clarified what Indigenous peoples have always practiced and believed — that a project that has “a substantial adverse change in the significance of a tribal cultural resource…is a project that may have a significant effect on the environment.” A.B. 52 stipulates that such projects be evaluated as to cultural impacts, and that tribes are part of the environmental assessment process. It also outlines mitigation measures to limit or eliminate impacts on cultural areas.</w:t>
      </w:r>
    </w:p>
    <w:p w14:paraId="51393AC1" w14:textId="77777777" w:rsidR="005F1CAD" w:rsidRPr="00D04D0D" w:rsidRDefault="005F1CAD" w:rsidP="005F1CAD">
      <w:pPr>
        <w:rPr>
          <w:sz w:val="16"/>
          <w:szCs w:val="16"/>
        </w:rPr>
      </w:pPr>
      <w:r w:rsidRPr="00D04D0D">
        <w:rPr>
          <w:sz w:val="16"/>
          <w:szCs w:val="16"/>
        </w:rPr>
        <w:t>State agencies such as the powerful California Coastal Commission have developed, or are in the process of developing, policies to engage with the 109 federally recognized tribes as well with the 55 California tribes and tribal communities acknowledged by the state through the Native American Heritage Commission, the agency responsible for identifying and cataloging native cultural resources.</w:t>
      </w:r>
    </w:p>
    <w:p w14:paraId="1B8FE2AB" w14:textId="77777777" w:rsidR="005F1CAD" w:rsidRPr="00D04D0D" w:rsidRDefault="005F1CAD" w:rsidP="005F1CAD">
      <w:pPr>
        <w:rPr>
          <w:sz w:val="16"/>
          <w:szCs w:val="16"/>
        </w:rPr>
      </w:pPr>
      <w:r w:rsidRPr="00D04D0D">
        <w:rPr>
          <w:sz w:val="16"/>
          <w:szCs w:val="16"/>
        </w:rPr>
        <w:t>In fact, the situation is better for tribes in California than on the federal level, says Angela Mooney D’Arcy. She’s the executive director of the </w:t>
      </w:r>
      <w:hyperlink r:id="rId51" w:tgtFrame="_blank" w:history="1">
        <w:r w:rsidRPr="00D04D0D">
          <w:rPr>
            <w:rStyle w:val="Hyperlink"/>
            <w:sz w:val="16"/>
            <w:szCs w:val="16"/>
          </w:rPr>
          <w:t>Sacred Places Institute for Indigenous Peoples</w:t>
        </w:r>
      </w:hyperlink>
      <w:r w:rsidRPr="00D04D0D">
        <w:rPr>
          <w:sz w:val="16"/>
          <w:szCs w:val="16"/>
        </w:rPr>
        <w:t>, an organization that advocates for Native peoples and helps them to build their own advocacy structures. As she points out there is no federal right for cause or enforcement to protect sacred sites, such as other laws like the Clean Water Act provide. For example, D’Arcy points out the Supreme Court decision </w:t>
      </w:r>
      <w:proofErr w:type="spellStart"/>
      <w:r w:rsidRPr="00D04D0D">
        <w:rPr>
          <w:sz w:val="16"/>
          <w:szCs w:val="16"/>
        </w:rPr>
        <w:t>Lyng</w:t>
      </w:r>
      <w:proofErr w:type="spellEnd"/>
      <w:r w:rsidRPr="00D04D0D">
        <w:rPr>
          <w:sz w:val="16"/>
          <w:szCs w:val="16"/>
        </w:rPr>
        <w:t> v. Northwest Indian Cemetery Protective Association. This decision notes that, “as long as government policy or practice doesn’t prohibit an Indigenous person from thinking about religion, it’s not a constitutional violation of their First Amendment rights,” D’Arcy says. “That was the death knell for sacred site protection on the federal level.” Not even federally recognized tribes have been able to do much in off-reservation protections, D’Arcy notes, pointing to cases like the evisceration of Bears Ears National Monument.</w:t>
      </w:r>
    </w:p>
    <w:p w14:paraId="79F78AD1" w14:textId="77777777" w:rsidR="005F1CAD" w:rsidRPr="00D04D0D" w:rsidRDefault="005F1CAD" w:rsidP="005F1CAD">
      <w:pPr>
        <w:rPr>
          <w:sz w:val="16"/>
          <w:szCs w:val="16"/>
        </w:rPr>
      </w:pPr>
      <w:r w:rsidRPr="00D04D0D">
        <w:rPr>
          <w:sz w:val="16"/>
          <w:szCs w:val="16"/>
        </w:rPr>
        <w:t xml:space="preserve">“But things are different in California,” says D’Arcy, who’s </w:t>
      </w:r>
      <w:proofErr w:type="spellStart"/>
      <w:r w:rsidRPr="00D04D0D">
        <w:rPr>
          <w:sz w:val="16"/>
          <w:szCs w:val="16"/>
        </w:rPr>
        <w:t>Juaneño</w:t>
      </w:r>
      <w:proofErr w:type="spellEnd"/>
      <w:r w:rsidRPr="00D04D0D">
        <w:rPr>
          <w:sz w:val="16"/>
          <w:szCs w:val="16"/>
        </w:rPr>
        <w:t>/</w:t>
      </w:r>
      <w:proofErr w:type="spellStart"/>
      <w:r w:rsidRPr="00D04D0D">
        <w:rPr>
          <w:sz w:val="16"/>
          <w:szCs w:val="16"/>
        </w:rPr>
        <w:t>Acjachemen</w:t>
      </w:r>
      <w:proofErr w:type="spellEnd"/>
      <w:r w:rsidRPr="00D04D0D">
        <w:rPr>
          <w:sz w:val="16"/>
          <w:szCs w:val="16"/>
        </w:rPr>
        <w:t>. That’s because state law allows California’s attorney general to bring a case under the direction of the Native American Heritage Commission if a proposed project on state lands is likely to harm a cemetery or cause irreparable damage to a sacred site.</w:t>
      </w:r>
    </w:p>
    <w:p w14:paraId="289565D2" w14:textId="77777777" w:rsidR="005F1CAD" w:rsidRPr="00D04D0D" w:rsidRDefault="005F1CAD" w:rsidP="005F1CAD">
      <w:pPr>
        <w:rPr>
          <w:sz w:val="16"/>
          <w:szCs w:val="16"/>
        </w:rPr>
      </w:pPr>
      <w:r w:rsidRPr="00D04D0D">
        <w:rPr>
          <w:sz w:val="16"/>
          <w:szCs w:val="16"/>
        </w:rPr>
        <w:t xml:space="preserve">That’s how a coalition of Native peoples, local environmentalists and surfers were able to save </w:t>
      </w:r>
      <w:proofErr w:type="spellStart"/>
      <w:r w:rsidRPr="00D04D0D">
        <w:rPr>
          <w:sz w:val="16"/>
          <w:szCs w:val="16"/>
        </w:rPr>
        <w:t>Panhe</w:t>
      </w:r>
      <w:proofErr w:type="spellEnd"/>
      <w:r w:rsidRPr="00D04D0D">
        <w:rPr>
          <w:sz w:val="16"/>
          <w:szCs w:val="16"/>
        </w:rPr>
        <w:t xml:space="preserve">, a 9,600-year-old </w:t>
      </w:r>
      <w:proofErr w:type="spellStart"/>
      <w:r w:rsidRPr="00D04D0D">
        <w:rPr>
          <w:sz w:val="16"/>
          <w:szCs w:val="16"/>
        </w:rPr>
        <w:t>Acjachemen</w:t>
      </w:r>
      <w:proofErr w:type="spellEnd"/>
      <w:r w:rsidRPr="00D04D0D">
        <w:rPr>
          <w:sz w:val="16"/>
          <w:szCs w:val="16"/>
        </w:rPr>
        <w:t xml:space="preserve"> village sited within San Onofre State Park in Orange County.</w:t>
      </w:r>
    </w:p>
    <w:p w14:paraId="066FE05D" w14:textId="77777777" w:rsidR="005F1CAD" w:rsidRPr="00D04D0D" w:rsidRDefault="005F1CAD" w:rsidP="005F1CAD">
      <w:pPr>
        <w:rPr>
          <w:sz w:val="16"/>
          <w:szCs w:val="16"/>
        </w:rPr>
      </w:pPr>
      <w:proofErr w:type="spellStart"/>
      <w:r w:rsidRPr="00D04D0D">
        <w:rPr>
          <w:sz w:val="16"/>
          <w:szCs w:val="16"/>
        </w:rPr>
        <w:t>Panhe</w:t>
      </w:r>
      <w:proofErr w:type="spellEnd"/>
      <w:r w:rsidRPr="00D04D0D">
        <w:rPr>
          <w:sz w:val="16"/>
          <w:szCs w:val="16"/>
        </w:rPr>
        <w:t xml:space="preserve"> is the most sacred place to the </w:t>
      </w:r>
      <w:proofErr w:type="spellStart"/>
      <w:r w:rsidRPr="00D04D0D">
        <w:rPr>
          <w:sz w:val="16"/>
          <w:szCs w:val="16"/>
        </w:rPr>
        <w:t>Acjachemen</w:t>
      </w:r>
      <w:proofErr w:type="spellEnd"/>
      <w:r w:rsidRPr="00D04D0D">
        <w:rPr>
          <w:sz w:val="16"/>
          <w:szCs w:val="16"/>
        </w:rPr>
        <w:t xml:space="preserve"> people, and it’s also an important ecological site. Because it’s on state land, the tribe and its allies were able to use the state’s public resource code to reclaim </w:t>
      </w:r>
      <w:proofErr w:type="spellStart"/>
      <w:r w:rsidRPr="00D04D0D">
        <w:rPr>
          <w:sz w:val="16"/>
          <w:szCs w:val="16"/>
        </w:rPr>
        <w:t>Panhe</w:t>
      </w:r>
      <w:proofErr w:type="spellEnd"/>
      <w:r w:rsidRPr="00D04D0D">
        <w:rPr>
          <w:sz w:val="16"/>
          <w:szCs w:val="16"/>
        </w:rPr>
        <w:t xml:space="preserve"> for the tribe’s use for ceremonies, </w:t>
      </w:r>
      <w:proofErr w:type="gramStart"/>
      <w:r w:rsidRPr="00D04D0D">
        <w:rPr>
          <w:sz w:val="16"/>
          <w:szCs w:val="16"/>
        </w:rPr>
        <w:t>prayer</w:t>
      </w:r>
      <w:proofErr w:type="gramEnd"/>
      <w:r w:rsidRPr="00D04D0D">
        <w:rPr>
          <w:sz w:val="16"/>
          <w:szCs w:val="16"/>
        </w:rPr>
        <w:t xml:space="preserve"> and burial.</w:t>
      </w:r>
    </w:p>
    <w:p w14:paraId="0CFF16AC" w14:textId="77777777" w:rsidR="005F1CAD" w:rsidRPr="00D04D0D" w:rsidRDefault="005F1CAD" w:rsidP="005F1CAD">
      <w:pPr>
        <w:rPr>
          <w:sz w:val="16"/>
          <w:szCs w:val="16"/>
        </w:rPr>
      </w:pPr>
      <w:r w:rsidRPr="00D04D0D">
        <w:rPr>
          <w:sz w:val="16"/>
          <w:szCs w:val="16"/>
        </w:rPr>
        <w:t>One of D’Arcy’s goals is to showcase how Indigenous peoples can similarly use state laws and policies to reclaim lands.</w:t>
      </w:r>
    </w:p>
    <w:p w14:paraId="31157184" w14:textId="77777777" w:rsidR="005F1CAD" w:rsidRPr="00D04D0D" w:rsidRDefault="005F1CAD" w:rsidP="005F1CAD">
      <w:pPr>
        <w:rPr>
          <w:sz w:val="16"/>
          <w:szCs w:val="16"/>
        </w:rPr>
      </w:pPr>
      <w:r w:rsidRPr="00D04D0D">
        <w:rPr>
          <w:sz w:val="16"/>
          <w:szCs w:val="16"/>
        </w:rPr>
        <w:t xml:space="preserve">As an example, she points to the recent acquisition of 688 acres of coastal land by the Kashia Pomo Tribe. Even though the tribe is federally recognized, it’s a great model for other tribes to follow. The return resulted from a partnership between nonprofit organizations such as the Coastal Conservancy and the Trust for Public Land, the private </w:t>
      </w:r>
      <w:proofErr w:type="gramStart"/>
      <w:r w:rsidRPr="00D04D0D">
        <w:rPr>
          <w:sz w:val="16"/>
          <w:szCs w:val="16"/>
        </w:rPr>
        <w:t>landowner</w:t>
      </w:r>
      <w:proofErr w:type="gramEnd"/>
      <w:r w:rsidRPr="00D04D0D">
        <w:rPr>
          <w:sz w:val="16"/>
          <w:szCs w:val="16"/>
        </w:rPr>
        <w:t xml:space="preserve"> and the tribe.</w:t>
      </w:r>
    </w:p>
    <w:p w14:paraId="1EB0B52A" w14:textId="77777777" w:rsidR="005F1CAD" w:rsidRPr="00D04D0D" w:rsidRDefault="005F1CAD" w:rsidP="005F1CAD">
      <w:pPr>
        <w:rPr>
          <w:sz w:val="16"/>
          <w:szCs w:val="16"/>
        </w:rPr>
      </w:pPr>
      <w:r w:rsidRPr="00D04D0D">
        <w:rPr>
          <w:sz w:val="16"/>
          <w:szCs w:val="16"/>
        </w:rPr>
        <w:t>“The private landowner wasn’t going to permit the Coastal Trail going through their land,” says D’Arcy, “but the tribe worked out an agreement to allow the segment to be constructed.” That willingness helps alleviate the state’s concerns that returning land to Indigenous peoples will impede others’ access to those lands, she says.</w:t>
      </w:r>
    </w:p>
    <w:p w14:paraId="7C22C86C" w14:textId="77777777" w:rsidR="005F1CAD" w:rsidRPr="00D04D0D" w:rsidRDefault="005F1CAD" w:rsidP="005F1CAD">
      <w:pPr>
        <w:rPr>
          <w:sz w:val="16"/>
          <w:szCs w:val="16"/>
        </w:rPr>
      </w:pPr>
      <w:r w:rsidRPr="00D04D0D">
        <w:rPr>
          <w:sz w:val="16"/>
          <w:szCs w:val="16"/>
        </w:rPr>
        <w:t xml:space="preserve">Another example: Ramirez, from the Ohlone/Costanoan </w:t>
      </w:r>
      <w:proofErr w:type="spellStart"/>
      <w:r w:rsidRPr="00D04D0D">
        <w:rPr>
          <w:sz w:val="16"/>
          <w:szCs w:val="16"/>
        </w:rPr>
        <w:t>Esselen</w:t>
      </w:r>
      <w:proofErr w:type="spellEnd"/>
      <w:r w:rsidRPr="00D04D0D">
        <w:rPr>
          <w:sz w:val="16"/>
          <w:szCs w:val="16"/>
        </w:rPr>
        <w:t xml:space="preserve"> Nation, notes that the California Coastal Commission recently acted in the tribe’s favor to require an oceanside landowner to create a 165-foot easement to preserve a tribal site; however, she notes that she had to work through the Big Sur Land Trust to get that easement. She says that recognized tribes are also supporting OCEN’s efforts to have human remains and artifacts returned, and the U.S. Army gave the tribe a cemetery plot on one of its bases.</w:t>
      </w:r>
    </w:p>
    <w:p w14:paraId="5D6FD1F7" w14:textId="77777777" w:rsidR="005F1CAD" w:rsidRPr="00D04D0D" w:rsidRDefault="005F1CAD" w:rsidP="005F1CAD">
      <w:pPr>
        <w:rPr>
          <w:sz w:val="16"/>
          <w:szCs w:val="16"/>
        </w:rPr>
      </w:pPr>
      <w:r w:rsidRPr="00D04D0D">
        <w:rPr>
          <w:sz w:val="16"/>
          <w:szCs w:val="16"/>
        </w:rPr>
        <w:t>From Landless Tribes to Land Stewards</w:t>
      </w:r>
    </w:p>
    <w:p w14:paraId="25D6DEF4" w14:textId="77777777" w:rsidR="005F1CAD" w:rsidRPr="00D04D0D" w:rsidRDefault="005F1CAD" w:rsidP="005F1CAD">
      <w:pPr>
        <w:rPr>
          <w:sz w:val="16"/>
          <w:szCs w:val="16"/>
        </w:rPr>
      </w:pPr>
      <w:r w:rsidRPr="00D04D0D">
        <w:rPr>
          <w:sz w:val="16"/>
          <w:szCs w:val="16"/>
        </w:rPr>
        <w:t>“Because indigenous peoples have the millennial-old relationship with place and the responsibility to care for the place, I think you will actually see better care for the environment when land is returned to tribal control,” says D’Arcy.</w:t>
      </w:r>
    </w:p>
    <w:p w14:paraId="3F33F189" w14:textId="77777777" w:rsidR="005F1CAD" w:rsidRPr="00D04D0D" w:rsidRDefault="005F1CAD" w:rsidP="005F1CAD">
      <w:pPr>
        <w:rPr>
          <w:sz w:val="16"/>
          <w:szCs w:val="16"/>
        </w:rPr>
      </w:pPr>
      <w:r w:rsidRPr="00D04D0D">
        <w:rPr>
          <w:sz w:val="16"/>
          <w:szCs w:val="16"/>
        </w:rPr>
        <w:t xml:space="preserve">Amah </w:t>
      </w:r>
      <w:proofErr w:type="spellStart"/>
      <w:r w:rsidRPr="00D04D0D">
        <w:rPr>
          <w:sz w:val="16"/>
          <w:szCs w:val="16"/>
        </w:rPr>
        <w:t>Mutsun</w:t>
      </w:r>
      <w:proofErr w:type="spellEnd"/>
      <w:r w:rsidRPr="00D04D0D">
        <w:rPr>
          <w:sz w:val="16"/>
          <w:szCs w:val="16"/>
        </w:rPr>
        <w:t xml:space="preserve"> and other California tribes have created land trusts — nonprofits that work with landowners and agencies to preserve important cultural and ecological sites — including </w:t>
      </w:r>
      <w:proofErr w:type="spellStart"/>
      <w:r>
        <w:fldChar w:fldCharType="begin"/>
      </w:r>
      <w:r>
        <w:instrText xml:space="preserve"> HYPERLINK "https://www.coastsidestateparks.org/articles/quiroste-valley" \t "_blank" </w:instrText>
      </w:r>
      <w:r>
        <w:fldChar w:fldCharType="separate"/>
      </w:r>
      <w:r w:rsidRPr="00D04D0D">
        <w:rPr>
          <w:rStyle w:val="Hyperlink"/>
          <w:sz w:val="16"/>
          <w:szCs w:val="16"/>
        </w:rPr>
        <w:t>Quiroste</w:t>
      </w:r>
      <w:proofErr w:type="spellEnd"/>
      <w:r w:rsidRPr="00D04D0D">
        <w:rPr>
          <w:rStyle w:val="Hyperlink"/>
          <w:sz w:val="16"/>
          <w:szCs w:val="16"/>
        </w:rPr>
        <w:t xml:space="preserve"> Valley Cultural Preserve</w:t>
      </w:r>
      <w:r>
        <w:rPr>
          <w:rStyle w:val="Hyperlink"/>
          <w:sz w:val="16"/>
          <w:szCs w:val="16"/>
        </w:rPr>
        <w:fldChar w:fldCharType="end"/>
      </w:r>
      <w:r w:rsidRPr="00D04D0D">
        <w:rPr>
          <w:sz w:val="16"/>
          <w:szCs w:val="16"/>
        </w:rPr>
        <w:t> in Santa Cruz County, part of the California state park system. And the tribe is partnering with the National Park Service to protect and nurture traditional gathering sites within Pinnacles National Park. They even conducted a cultural burn — which is a prescribed burn that’s been practiced by Native peoples for millennia to eliminate wildfire fuels, enhance food sources, support biodiversity and groom watersheds — to support plants used in traditional basket-making.</w:t>
      </w:r>
    </w:p>
    <w:p w14:paraId="46C5E5C4" w14:textId="77777777" w:rsidR="005F1CAD" w:rsidRPr="00D04D0D" w:rsidRDefault="005F1CAD" w:rsidP="005F1CAD">
      <w:pPr>
        <w:rPr>
          <w:sz w:val="16"/>
          <w:szCs w:val="16"/>
        </w:rPr>
      </w:pPr>
      <w:r w:rsidRPr="00D04D0D">
        <w:rPr>
          <w:sz w:val="16"/>
          <w:szCs w:val="16"/>
        </w:rPr>
        <w:t xml:space="preserve">“Our partnership with Amah </w:t>
      </w:r>
      <w:proofErr w:type="spellStart"/>
      <w:r w:rsidRPr="00D04D0D">
        <w:rPr>
          <w:sz w:val="16"/>
          <w:szCs w:val="16"/>
        </w:rPr>
        <w:t>Mutsun</w:t>
      </w:r>
      <w:proofErr w:type="spellEnd"/>
      <w:r w:rsidRPr="00D04D0D">
        <w:rPr>
          <w:sz w:val="16"/>
          <w:szCs w:val="16"/>
        </w:rPr>
        <w:t xml:space="preserve"> is helping us learn how tribes care for the land,” says park botanist Brent Johnson. “It’s deepened our relationship,” he adds. “Rather than sitting in an office talking, we’re outside together and looking at the lands and plants.” However, Johnson is careful to note that because Amah </w:t>
      </w:r>
      <w:proofErr w:type="spellStart"/>
      <w:r w:rsidRPr="00D04D0D">
        <w:rPr>
          <w:sz w:val="16"/>
          <w:szCs w:val="16"/>
        </w:rPr>
        <w:t>Mutsun</w:t>
      </w:r>
      <w:proofErr w:type="spellEnd"/>
      <w:r w:rsidRPr="00D04D0D">
        <w:rPr>
          <w:sz w:val="16"/>
          <w:szCs w:val="16"/>
        </w:rPr>
        <w:t xml:space="preserve"> isn’t federally recognized, the park service can’t call it a government-to-government relationship. Instead, it’s more of a community partnership.</w:t>
      </w:r>
    </w:p>
    <w:p w14:paraId="310C779B" w14:textId="77777777" w:rsidR="005F1CAD" w:rsidRPr="00D04D0D" w:rsidRDefault="005F1CAD" w:rsidP="005F1CAD">
      <w:pPr>
        <w:rPr>
          <w:sz w:val="16"/>
          <w:szCs w:val="16"/>
        </w:rPr>
      </w:pPr>
      <w:r w:rsidRPr="00D04D0D">
        <w:rPr>
          <w:sz w:val="16"/>
          <w:szCs w:val="16"/>
        </w:rPr>
        <w:t xml:space="preserve">Tribal Elder Michael Higuera and Chairman Valentin Lopez planting at Pie Ranch. Photo by Sally Kimmel, used with permission of the Amah </w:t>
      </w:r>
      <w:proofErr w:type="spellStart"/>
      <w:r w:rsidRPr="00D04D0D">
        <w:rPr>
          <w:sz w:val="16"/>
          <w:szCs w:val="16"/>
        </w:rPr>
        <w:t>Mutsun</w:t>
      </w:r>
      <w:proofErr w:type="spellEnd"/>
      <w:r w:rsidRPr="00D04D0D">
        <w:rPr>
          <w:sz w:val="16"/>
          <w:szCs w:val="16"/>
        </w:rPr>
        <w:t xml:space="preserve"> Tribal Band</w:t>
      </w:r>
    </w:p>
    <w:p w14:paraId="46554243" w14:textId="77777777" w:rsidR="005F1CAD" w:rsidRPr="00D04D0D" w:rsidRDefault="005F1CAD" w:rsidP="005F1CAD">
      <w:pPr>
        <w:rPr>
          <w:sz w:val="16"/>
          <w:szCs w:val="16"/>
        </w:rPr>
      </w:pPr>
      <w:r w:rsidRPr="001F481F">
        <w:rPr>
          <w:rStyle w:val="Emphasis"/>
        </w:rPr>
        <w:t>Non-recognized tribes are still navigating choppy waters</w:t>
      </w:r>
      <w:r w:rsidRPr="00D04D0D">
        <w:rPr>
          <w:sz w:val="16"/>
          <w:szCs w:val="16"/>
        </w:rPr>
        <w:t>, though. D’Arcy points out that California cities and counties are the next level of government that needs education on inherent sovereignty, and federal and state policies can come into conflict when non-recognized tribes exert their rights. And progress is needed in other states, which could learn from the steps being taken in California. Further progress, the tribal leaders tell us, will be central to the development of coordinated programs to address cultural rights, preserve lands and waters, and especially to create a united response to climate change.</w:t>
      </w:r>
    </w:p>
    <w:p w14:paraId="4FDBCCB8" w14:textId="77777777" w:rsidR="005F1CAD" w:rsidRPr="00D04D0D" w:rsidRDefault="005F1CAD" w:rsidP="005F1CAD">
      <w:pPr>
        <w:rPr>
          <w:sz w:val="16"/>
          <w:szCs w:val="16"/>
        </w:rPr>
      </w:pPr>
      <w:r w:rsidRPr="00D04D0D">
        <w:rPr>
          <w:sz w:val="16"/>
          <w:szCs w:val="16"/>
        </w:rPr>
        <w:t>Whyte says he’s met many people in government or academia who have found themselves confronted by the idea that all indigenous peoples, not just federally recognized tribes, play a role in protecting their lands around the country. Moving forward means figuring out ethical ways to collaborate with a broader range of partners, including developing trustful relationships that extend beyond the standard government-to-government policies of the past.</w:t>
      </w:r>
    </w:p>
    <w:p w14:paraId="3E499A84" w14:textId="77777777" w:rsidR="005F1CAD" w:rsidRPr="00FB3947" w:rsidRDefault="005F1CAD" w:rsidP="005F1CAD">
      <w:pPr>
        <w:rPr>
          <w:sz w:val="16"/>
          <w:szCs w:val="16"/>
        </w:rPr>
      </w:pPr>
      <w:r w:rsidRPr="00D04D0D">
        <w:rPr>
          <w:sz w:val="16"/>
          <w:szCs w:val="16"/>
        </w:rPr>
        <w:t>“That’s necessary whether you’re in California, Oklahoma, the Great Lakes or the Arctic,” he says.</w:t>
      </w:r>
    </w:p>
    <w:p w14:paraId="5B8A02F3"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Lucida Grande"/>
    <w:charset w:val="00"/>
    <w:family w:val="swiss"/>
    <w:pitch w:val="variable"/>
    <w:sig w:usb0="E1000AEF" w:usb1="5000A1FF" w:usb2="00000000" w:usb3="00000000" w:csb0="000001BF" w:csb1="00000000"/>
  </w:font>
  <w:font w:name="Georgia">
    <w:altName w:val="Georgia"/>
    <w:panose1 w:val="02040502050405020303"/>
    <w:charset w:val="00"/>
    <w:family w:val="roman"/>
    <w:pitch w:val="variable"/>
    <w:sig w:usb0="00000287" w:usb1="00000000" w:usb2="00000000" w:usb3="00000000" w:csb0="0000009F" w:csb1="00000000"/>
  </w:font>
  <w:font w:name="gotham b">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46A56"/>
    <w:multiLevelType w:val="hybridMultilevel"/>
    <w:tmpl w:val="CC823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165462"/>
    <w:multiLevelType w:val="hybridMultilevel"/>
    <w:tmpl w:val="6D4EB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050024"/>
    <w:multiLevelType w:val="hybridMultilevel"/>
    <w:tmpl w:val="C20A71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7461CC"/>
    <w:multiLevelType w:val="hybridMultilevel"/>
    <w:tmpl w:val="11F41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6285A"/>
    <w:multiLevelType w:val="hybridMultilevel"/>
    <w:tmpl w:val="62EEA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FD4C5B"/>
    <w:multiLevelType w:val="hybridMultilevel"/>
    <w:tmpl w:val="EC82E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3"/>
  </w:num>
  <w:num w:numId="14">
    <w:abstractNumId w:val="14"/>
  </w:num>
  <w:num w:numId="15">
    <w:abstractNumId w:val="11"/>
  </w:num>
  <w:num w:numId="16">
    <w:abstractNumId w:val="16"/>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F1CAD"/>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83E48"/>
    <w:rsid w:val="005D2912"/>
    <w:rsid w:val="005F1CAD"/>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60CB"/>
    <w:rsid w:val="0091627E"/>
    <w:rsid w:val="0097032B"/>
    <w:rsid w:val="00976878"/>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2978"/>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47577"/>
  <w15:chartTrackingRefBased/>
  <w15:docId w15:val="{3617BEF1-2BE3-4280-B5B5-2BB34252C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F1CAD"/>
    <w:rPr>
      <w:rFonts w:ascii="Calibri" w:hAnsi="Calibri" w:cs="Calibri"/>
    </w:rPr>
  </w:style>
  <w:style w:type="paragraph" w:styleId="Heading1">
    <w:name w:val="heading 1"/>
    <w:aliases w:val="Pocket"/>
    <w:basedOn w:val="Normal"/>
    <w:next w:val="Normal"/>
    <w:link w:val="Heading1Char"/>
    <w:qFormat/>
    <w:rsid w:val="005F1C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F1C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F1C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TAG,Ch,no read,No Spacing211,No Spacing12,No Spacing2111,No Spacing4,No Spacing11111,No Spacing5,No Spacing21,Card,Tags,tags,No Spacing1111,ta"/>
    <w:basedOn w:val="Normal"/>
    <w:next w:val="Normal"/>
    <w:link w:val="Heading4Char"/>
    <w:uiPriority w:val="3"/>
    <w:unhideWhenUsed/>
    <w:qFormat/>
    <w:rsid w:val="005F1CA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F1C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1CAD"/>
  </w:style>
  <w:style w:type="character" w:customStyle="1" w:styleId="Heading1Char">
    <w:name w:val="Heading 1 Char"/>
    <w:aliases w:val="Pocket Char"/>
    <w:basedOn w:val="DefaultParagraphFont"/>
    <w:link w:val="Heading1"/>
    <w:rsid w:val="005F1CA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F1CA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F1CAD"/>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TAG Char,Ch Char,no read Char,No Spacing211 Char,No Spacing12 Char,No Spacing2111 Char"/>
    <w:basedOn w:val="DefaultParagraphFont"/>
    <w:link w:val="Heading4"/>
    <w:uiPriority w:val="3"/>
    <w:rsid w:val="005F1CAD"/>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7"/>
    <w:qFormat/>
    <w:rsid w:val="005F1CAD"/>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F1CAD"/>
    <w:rPr>
      <w:b/>
      <w:bCs/>
      <w:sz w:val="20"/>
      <w:u w:val="singl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S"/>
    <w:basedOn w:val="DefaultParagraphFont"/>
    <w:uiPriority w:val="6"/>
    <w:qFormat/>
    <w:rsid w:val="005F1CAD"/>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5F1CAD"/>
    <w:rPr>
      <w:color w:val="auto"/>
      <w:u w:val="none"/>
    </w:rPr>
  </w:style>
  <w:style w:type="character" w:styleId="FollowedHyperlink">
    <w:name w:val="FollowedHyperlink"/>
    <w:basedOn w:val="DefaultParagraphFont"/>
    <w:uiPriority w:val="99"/>
    <w:semiHidden/>
    <w:unhideWhenUsed/>
    <w:rsid w:val="005F1CAD"/>
    <w:rPr>
      <w:color w:val="auto"/>
      <w:u w:val="none"/>
    </w:rPr>
  </w:style>
  <w:style w:type="paragraph" w:styleId="DocumentMap">
    <w:name w:val="Document Map"/>
    <w:basedOn w:val="Normal"/>
    <w:link w:val="DocumentMapChar"/>
    <w:uiPriority w:val="99"/>
    <w:semiHidden/>
    <w:unhideWhenUsed/>
    <w:rsid w:val="005F1CA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F1CAD"/>
    <w:rPr>
      <w:rFonts w:ascii="Lucida Grande" w:hAnsi="Lucida Grande" w:cs="Lucida Grande"/>
      <w:sz w:val="24"/>
    </w:rPr>
  </w:style>
  <w:style w:type="paragraph" w:styleId="ListParagraph">
    <w:name w:val="List Paragraph"/>
    <w:basedOn w:val="Normal"/>
    <w:uiPriority w:val="99"/>
    <w:unhideWhenUsed/>
    <w:qFormat/>
    <w:rsid w:val="005F1CAD"/>
    <w:pPr>
      <w:ind w:left="720"/>
      <w:contextualSpacing/>
    </w:pPr>
  </w:style>
  <w:style w:type="paragraph" w:styleId="NormalWeb">
    <w:name w:val="Normal (Web)"/>
    <w:basedOn w:val="Normal"/>
    <w:uiPriority w:val="99"/>
    <w:unhideWhenUsed/>
    <w:rsid w:val="005F1CAD"/>
    <w:pPr>
      <w:spacing w:before="100" w:beforeAutospacing="1" w:after="100" w:afterAutospacing="1" w:line="240" w:lineRule="auto"/>
    </w:pPr>
    <w:rPr>
      <w:rFonts w:ascii="Times New Roman" w:eastAsia="Times New Roman" w:hAnsi="Times New Roman" w:cs="Times New Roman"/>
      <w:sz w:val="24"/>
    </w:rPr>
  </w:style>
  <w:style w:type="paragraph" w:customStyle="1" w:styleId="textbold">
    <w:name w:val="text bold"/>
    <w:basedOn w:val="Normal"/>
    <w:link w:val="Emphasis"/>
    <w:uiPriority w:val="7"/>
    <w:qFormat/>
    <w:rsid w:val="005F1CAD"/>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Emphasis1">
    <w:name w:val="Emphasis1"/>
    <w:basedOn w:val="Normal"/>
    <w:autoRedefine/>
    <w:uiPriority w:val="7"/>
    <w:qFormat/>
    <w:rsid w:val="005F1CAD"/>
    <w:pPr>
      <w:pBdr>
        <w:top w:val="single" w:sz="4" w:space="1" w:color="auto"/>
        <w:left w:val="single" w:sz="4" w:space="4" w:color="auto"/>
        <w:bottom w:val="single" w:sz="4" w:space="1" w:color="auto"/>
        <w:right w:val="single" w:sz="4" w:space="4" w:color="auto"/>
      </w:pBdr>
      <w:ind w:left="720"/>
      <w:jc w:val="both"/>
    </w:pPr>
    <w:rPr>
      <w:rFonts w:eastAsiaTheme="minorEastAsia"/>
      <w:b/>
      <w:iCs/>
      <w:u w:val="single"/>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arthjustice.org/blog/2018-june/we-re-suing-to-save-a-world-famous-canoeing-wilderness-from-mining-pollution" TargetMode="External"/><Relationship Id="rId18" Type="http://schemas.openxmlformats.org/officeDocument/2006/relationships/hyperlink" Target="https://www.greenbiz.com/article/why-private-actors-are-taking-center-stage-climate-change" TargetMode="External"/><Relationship Id="rId26" Type="http://schemas.openxmlformats.org/officeDocument/2006/relationships/hyperlink" Target="https://www.federalregister.gov/documents/2000/11/09/00-29003/consultation-and-coordination-with-indian-tribal-governments" TargetMode="External"/><Relationship Id="rId39" Type="http://schemas.openxmlformats.org/officeDocument/2006/relationships/hyperlink" Target="https://www.abc.net.au/news/2020-10-15/fact-check-indigenous-employment-in-mining-matt-canavan/12764416" TargetMode="External"/><Relationship Id="rId21" Type="http://schemas.openxmlformats.org/officeDocument/2006/relationships/hyperlink" Target="https://law.vanderbilt.edu/academics/academic-programs/environmental-law/climate-change-network/" TargetMode="External"/><Relationship Id="rId34" Type="http://schemas.openxmlformats.org/officeDocument/2006/relationships/hyperlink" Target="https://www.grandcanyontrust.org/blog/Grand-Canyon-Protection-Act-Senate" TargetMode="External"/><Relationship Id="rId42" Type="http://schemas.openxmlformats.org/officeDocument/2006/relationships/hyperlink" Target="https://www.industry.gov.au/sites/default/files/2019-04/lpsdp-working-with-indigenous-communities-handbook-english.pdf" TargetMode="External"/><Relationship Id="rId47" Type="http://schemas.openxmlformats.org/officeDocument/2006/relationships/hyperlink" Target="https://www.nlm.nih.gov/nativevoices/timeline/488.html" TargetMode="External"/><Relationship Id="rId50" Type="http://schemas.openxmlformats.org/officeDocument/2006/relationships/hyperlink" Target="https://www.ca.gov/archive/gov39/2011/09/19/news17223/index.html" TargetMode="External"/><Relationship Id="rId7" Type="http://schemas.openxmlformats.org/officeDocument/2006/relationships/hyperlink" Target="https://www.penn.museum/sites/expedition/understanding-tribal-sovereignty-the-native-american-rights-fund/" TargetMode="External"/><Relationship Id="rId2" Type="http://schemas.openxmlformats.org/officeDocument/2006/relationships/numbering" Target="numbering.xml"/><Relationship Id="rId16" Type="http://schemas.openxmlformats.org/officeDocument/2006/relationships/hyperlink" Target="https://www.congress.gov/bill/116th-congress/house-bill/2579" TargetMode="External"/><Relationship Id="rId29" Type="http://schemas.openxmlformats.org/officeDocument/2006/relationships/hyperlink" Target="https://digitalcommons.wcl.american.edu/facsch_lawrev/1419" TargetMode="External"/><Relationship Id="rId11" Type="http://schemas.openxmlformats.org/officeDocument/2006/relationships/hyperlink" Target="https://earthjustice.org/from-the-experts/2021-june/to-create-a-clean-energy-future-mining-reform-must-be-front-and-center" TargetMode="External"/><Relationship Id="rId24" Type="http://schemas.openxmlformats.org/officeDocument/2006/relationships/hyperlink" Target="https://nlihc.org/resource/president-biden-issues-memorandum-tribal-consultation-and-strengthening-nation-nation" TargetMode="External"/><Relationship Id="rId32" Type="http://schemas.openxmlformats.org/officeDocument/2006/relationships/hyperlink" Target="https://www.grandcanyontrust.org/staff/amber-reimondo" TargetMode="External"/><Relationship Id="rId37" Type="http://schemas.openxmlformats.org/officeDocument/2006/relationships/hyperlink" Target="https://www.congress.gov/bill/117th-congress/senate-bill/387?q=%7B%22search%22%3A%5B%22grand+canyon%22%5D%7D&amp;r=1&amp;s=2" TargetMode="External"/><Relationship Id="rId40" Type="http://schemas.openxmlformats.org/officeDocument/2006/relationships/hyperlink" Target="http://onlinelibrary.wiley.com/doi/10.1002/app5.99/full" TargetMode="External"/><Relationship Id="rId45" Type="http://schemas.openxmlformats.org/officeDocument/2006/relationships/hyperlink" Target="http://amahmutsun.org/"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ideas.repec.org/a/rnp/ecopol/ep1906.html" TargetMode="External"/><Relationship Id="rId19" Type="http://schemas.openxmlformats.org/officeDocument/2006/relationships/hyperlink" Target="https://law.vanderbilt.edu/bio/michael-vandenbergh" TargetMode="External"/><Relationship Id="rId31" Type="http://schemas.openxmlformats.org/officeDocument/2006/relationships/hyperlink" Target="https://navajotimes.com/biz/ntua-kayenta-solar-project-chart-path-to-the-future/" TargetMode="External"/><Relationship Id="rId44" Type="http://schemas.openxmlformats.org/officeDocument/2006/relationships/hyperlink" Target="http://www.ohlonecostanoanesselennation.org/"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heritage.org/government-regulation/commentary/federal-government-continues-give-native-american-tribes-bad-deal" TargetMode="External"/><Relationship Id="rId14" Type="http://schemas.openxmlformats.org/officeDocument/2006/relationships/hyperlink" Target="https://earthjustice.org/features/alaska-bristol-bay-pebble-mine" TargetMode="External"/><Relationship Id="rId22" Type="http://schemas.openxmlformats.org/officeDocument/2006/relationships/hyperlink" Target="https://news.vanderbilt.edu/2017/12/05/beyond-politics-private-industry-needs-to-step-up-on-climate-change/" TargetMode="External"/><Relationship Id="rId27" Type="http://schemas.openxmlformats.org/officeDocument/2006/relationships/hyperlink" Target="https://earth.stanford.edu/news/what-it-may-take-harness-solar-energy-native-lands" TargetMode="External"/><Relationship Id="rId30" Type="http://schemas.openxmlformats.org/officeDocument/2006/relationships/hyperlink" Target="https://www.firstnations.org/publications/land-reform-in-the-navajo-nation-possibilities-of-renewal-for-our-people/" TargetMode="External"/><Relationship Id="rId35" Type="http://schemas.openxmlformats.org/officeDocument/2006/relationships/hyperlink" Target="https://storymaps.arcgis.com/stories/b22a6a09bb2344ff845d9efd3e4152f7" TargetMode="External"/><Relationship Id="rId43" Type="http://schemas.openxmlformats.org/officeDocument/2006/relationships/hyperlink" Target="https://therevelator.org/author/debkrol/" TargetMode="External"/><Relationship Id="rId48" Type="http://schemas.openxmlformats.org/officeDocument/2006/relationships/hyperlink" Target="https://news.berkeley.edu/2019/03/04/federal-effort-to-raise-shasta-dam-by-18-5-feet-is-getting-some-serious-pushback/" TargetMode="External"/><Relationship Id="rId8" Type="http://schemas.openxmlformats.org/officeDocument/2006/relationships/hyperlink" Target="https://journals.sagepub.com/doi/abs/10.1177/2514848618789378?journalCode=enea" TargetMode="External"/><Relationship Id="rId51" Type="http://schemas.openxmlformats.org/officeDocument/2006/relationships/hyperlink" Target="http://www.sacredplacesinstitute.org/" TargetMode="External"/><Relationship Id="rId3" Type="http://schemas.openxmlformats.org/officeDocument/2006/relationships/styles" Target="styles.xml"/><Relationship Id="rId12" Type="http://schemas.openxmlformats.org/officeDocument/2006/relationships/hyperlink" Target="https://earthjustice.org/case/rosemont-copper-mine-challenge" TargetMode="External"/><Relationship Id="rId17" Type="http://schemas.openxmlformats.org/officeDocument/2006/relationships/hyperlink" Target="https://www.greenbiz.com/article/how-private-sector-stepping-climate-change" TargetMode="External"/><Relationship Id="rId25" Type="http://schemas.openxmlformats.org/officeDocument/2006/relationships/hyperlink" Target="https://www.whitehouse.gov/briefing-room/presidential-actions/2021/01/26/memorandum-on-tribal-consultation-and-strengthening-nation-to-nation-relationships/" TargetMode="External"/><Relationship Id="rId33" Type="http://schemas.openxmlformats.org/officeDocument/2006/relationships/hyperlink" Target="https://www.grandcanyontrust.org/blog/tribal-leaders-support-grand-canyon-protection-act" TargetMode="External"/><Relationship Id="rId38" Type="http://schemas.openxmlformats.org/officeDocument/2006/relationships/hyperlink" Target="https://www.miningpeople.com.au/news/whats-the-impact-of-mining-on-indigenous-communities" TargetMode="External"/><Relationship Id="rId46" Type="http://schemas.openxmlformats.org/officeDocument/2006/relationships/hyperlink" Target="https://www.gao.gov/products/GAO-12-348" TargetMode="External"/><Relationship Id="rId20" Type="http://schemas.openxmlformats.org/officeDocument/2006/relationships/hyperlink" Target="https://my.vanderbilt.edu/jonathangilligan/" TargetMode="External"/><Relationship Id="rId41" Type="http://schemas.openxmlformats.org/officeDocument/2006/relationships/hyperlink" Target="https://www.abc.net.au/news/2012-07-31/indigenous-numbers-increase-in-mining-industry/4167230" TargetMode="External"/><Relationship Id="rId1" Type="http://schemas.openxmlformats.org/officeDocument/2006/relationships/customXml" Target="../customXml/item1.xml"/><Relationship Id="rId6" Type="http://schemas.openxmlformats.org/officeDocument/2006/relationships/hyperlink" Target="http://oed.com/view/Entry/92970" TargetMode="External"/><Relationship Id="rId15" Type="http://schemas.openxmlformats.org/officeDocument/2006/relationships/hyperlink" Target="http://www.epa.gov/trinationalanalysis" TargetMode="External"/><Relationship Id="rId23" Type="http://schemas.openxmlformats.org/officeDocument/2006/relationships/hyperlink" Target="https://phys.org/tags/indigenous+groups/" TargetMode="External"/><Relationship Id="rId28" Type="http://schemas.openxmlformats.org/officeDocument/2006/relationships/hyperlink" Target="https://www.nrel.gov/docs/fy18osti/70807.pdf" TargetMode="External"/><Relationship Id="rId36" Type="http://schemas.openxmlformats.org/officeDocument/2006/relationships/hyperlink" Target="https://www.grandcanyontrust.org/sites/default/files/resources/Inter_Tribal_Association_Arizona_resolution_Grand_Canyon_mining.pdf" TargetMode="External"/><Relationship Id="rId49" Type="http://schemas.openxmlformats.org/officeDocument/2006/relationships/hyperlink" Target="http://www.philosophy.msu.edu/people/faculty/kylepowyswhy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18330</Words>
  <Characters>104481</Characters>
  <Application>Microsoft Office Word</Application>
  <DocSecurity>0</DocSecurity>
  <Lines>870</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Safieddine</dc:creator>
  <cp:keywords>5.1.1</cp:keywords>
  <dc:description/>
  <cp:lastModifiedBy>Ali Safieddine</cp:lastModifiedBy>
  <cp:revision>1</cp:revision>
  <dcterms:created xsi:type="dcterms:W3CDTF">2021-08-18T09:01:00Z</dcterms:created>
  <dcterms:modified xsi:type="dcterms:W3CDTF">2021-08-18T09:04:00Z</dcterms:modified>
</cp:coreProperties>
</file>