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3A13" w:rsidP="00AD3A13" w:rsidRDefault="00AD3A13" w14:paraId="16EE4ECD" w14:textId="77777777">
      <w:pPr>
        <w:pStyle w:val="Heading1"/>
      </w:pPr>
      <w:r>
        <w:t xml:space="preserve">Notes </w:t>
      </w:r>
    </w:p>
    <w:p w:rsidR="00AD3A13" w:rsidP="00AD3A13" w:rsidRDefault="00AD3A13" w14:paraId="4F51BA61" w14:textId="77777777"/>
    <w:p w:rsidR="00D800AA" w:rsidP="00D800AA" w:rsidRDefault="00D800AA" w14:paraId="2B0C3514" w14:textId="32BBAD0C">
      <w:pPr>
        <w:pStyle w:val="Heading1"/>
      </w:pPr>
      <w:r>
        <w:t>Affirmative</w:t>
      </w:r>
    </w:p>
    <w:p w:rsidR="00330FFE" w:rsidP="00330FFE" w:rsidRDefault="00330FFE" w14:paraId="64EA78C1" w14:textId="12276453"/>
    <w:p w:rsidR="00330FFE" w:rsidP="00330FFE" w:rsidRDefault="00330FFE" w14:paraId="0C408053" w14:textId="6076518A">
      <w:pPr>
        <w:pStyle w:val="Heading2"/>
      </w:pPr>
      <w:r>
        <w:t>1ac-</w:t>
      </w:r>
      <w:r w:rsidR="00AB34A4">
        <w:t xml:space="preserve">Tribes as States </w:t>
      </w:r>
      <w:r w:rsidR="00F05F45">
        <w:t xml:space="preserve"> </w:t>
      </w:r>
      <w:r>
        <w:t xml:space="preserve"> </w:t>
      </w:r>
    </w:p>
    <w:p w:rsidR="001C02E2" w:rsidP="001C02E2" w:rsidRDefault="001C02E2" w14:paraId="266DF0FB" w14:textId="29CFDEA8">
      <w:pPr>
        <w:pStyle w:val="Heading3"/>
        <w:rPr>
          <w:rStyle w:val="StyleUnderline"/>
          <w:sz w:val="24"/>
        </w:rPr>
      </w:pPr>
      <w:r>
        <w:rPr>
          <w:rStyle w:val="StyleUnderline"/>
          <w:sz w:val="24"/>
        </w:rPr>
        <w:t>Plan</w:t>
      </w:r>
    </w:p>
    <w:p w:rsidRPr="000B125A" w:rsidR="000B125A" w:rsidP="000B125A" w:rsidRDefault="000B125A" w14:paraId="269DA84D" w14:textId="6E5A5497">
      <w:pPr>
        <w:rPr>
          <w:rStyle w:val="Style13ptBold"/>
        </w:rPr>
      </w:pPr>
      <w:r w:rsidRPr="000B125A">
        <w:rPr>
          <w:rStyle w:val="Style13ptBold"/>
        </w:rPr>
        <w:t xml:space="preserve">The United States Federal Government </w:t>
      </w:r>
      <w:r>
        <w:rPr>
          <w:rStyle w:val="Style13ptBold"/>
        </w:rPr>
        <w:t>should</w:t>
      </w:r>
      <w:r w:rsidRPr="000B125A">
        <w:rPr>
          <w:rStyle w:val="Style13ptBold"/>
        </w:rPr>
        <w:t xml:space="preserve"> </w:t>
      </w:r>
      <w:r>
        <w:rPr>
          <w:rStyle w:val="Style13ptBold"/>
        </w:rPr>
        <w:t>extend</w:t>
      </w:r>
      <w:r w:rsidRPr="000B125A">
        <w:rPr>
          <w:rStyle w:val="Style13ptBold"/>
        </w:rPr>
        <w:t xml:space="preserve"> Section 518 of </w:t>
      </w:r>
      <w:r w:rsidRPr="000B125A">
        <w:rPr>
          <w:rStyle w:val="Style13ptBold"/>
        </w:rPr>
        <w:t>the Clean Water Act</w:t>
      </w:r>
      <w:r w:rsidRPr="000B125A">
        <w:rPr>
          <w:rStyle w:val="Style13ptBold"/>
        </w:rPr>
        <w:t xml:space="preserve"> to all federally recognized tribes in the United States. </w:t>
      </w:r>
    </w:p>
    <w:p w:rsidR="00330FFE" w:rsidP="00330FFE" w:rsidRDefault="00330FFE" w14:paraId="5766D4CF" w14:textId="1EFEE6A3">
      <w:pPr>
        <w:rPr>
          <w:sz w:val="24"/>
          <w:u w:val="single"/>
        </w:rPr>
      </w:pPr>
    </w:p>
    <w:p w:rsidR="000B125A" w:rsidP="000B125A" w:rsidRDefault="000B125A" w14:paraId="138D4141" w14:textId="10E2A42A">
      <w:pPr>
        <w:pStyle w:val="Heading3"/>
      </w:pPr>
      <w:r>
        <w:t xml:space="preserve">Observation </w:t>
      </w:r>
      <w:r>
        <w:t>1</w:t>
      </w:r>
      <w:r>
        <w:t xml:space="preserve">: Solvency </w:t>
      </w:r>
    </w:p>
    <w:p w:rsidR="000B125A" w:rsidP="000B125A" w:rsidRDefault="000B125A" w14:paraId="2D0D1416" w14:textId="77777777"/>
    <w:p w:rsidRPr="00C46301" w:rsidR="000B125A" w:rsidP="000B125A" w:rsidRDefault="000B125A" w14:paraId="69C84FAE" w14:textId="41CDEE46">
      <w:pPr>
        <w:pStyle w:val="Heading4"/>
      </w:pPr>
      <w:r w:rsidRPr="00C46301">
        <w:t xml:space="preserve">TAS allows tribes to protect their water </w:t>
      </w:r>
      <w:proofErr w:type="gramStart"/>
      <w:r>
        <w:t>resources-</w:t>
      </w:r>
      <w:r w:rsidRPr="00C46301">
        <w:t>creating</w:t>
      </w:r>
      <w:proofErr w:type="gramEnd"/>
      <w:r w:rsidRPr="00C46301">
        <w:t xml:space="preserve"> enforceable WQS </w:t>
      </w:r>
    </w:p>
    <w:p w:rsidRPr="004D3DF5" w:rsidR="000B125A" w:rsidP="000B125A" w:rsidRDefault="000B125A" w14:paraId="44A5AF2F" w14:textId="77777777">
      <w:r w:rsidRPr="004D3DF5">
        <w:rPr>
          <w:rStyle w:val="Style13ptBold"/>
        </w:rPr>
        <w:t>Grijalva 21</w:t>
      </w:r>
      <w:r>
        <w:t xml:space="preserve"> (James M. Grijalva- Friedman Professor of Law and Director of the Northern Plains Indian Law Center and the Tribal Environmental Law Project, University of North Dakota (UND) School of Law, “ENDING THE INTERMINABLE GAP IN INDIAN COUNTRY WATER QUALITY PROTECTION,” Harvard Environmental Law Review [Vol. 45, </w:t>
      </w:r>
      <w:hyperlink w:history="1" r:id="rId6">
        <w:r w:rsidRPr="003A5F50">
          <w:rPr>
            <w:rStyle w:val="Hyperlink"/>
          </w:rPr>
          <w:t>https://harvardelr.com/wp-content/uploads/sites/12/2021/02/45.1-Grijalva.pdf</w:t>
        </w:r>
      </w:hyperlink>
      <w:r>
        <w:t xml:space="preserve">) </w:t>
      </w:r>
    </w:p>
    <w:p w:rsidRPr="002A11BB" w:rsidR="000B125A" w:rsidP="000B125A" w:rsidRDefault="000B125A" w14:paraId="233E8A46" w14:textId="77777777">
      <w:pPr>
        <w:rPr>
          <w:sz w:val="14"/>
        </w:rPr>
      </w:pPr>
      <w:r w:rsidRPr="006E0CED">
        <w:rPr>
          <w:u w:val="single"/>
        </w:rPr>
        <w:t>DEVELOPING FEDERAL WATER QUALITY STANDARDS FOR INDIAN COUNTRY</w:t>
      </w:r>
      <w:r w:rsidRPr="002A11BB">
        <w:rPr>
          <w:sz w:val="14"/>
        </w:rPr>
        <w:t xml:space="preserve"> </w:t>
      </w:r>
      <w:r w:rsidRPr="006E0CED">
        <w:rPr>
          <w:u w:val="single"/>
        </w:rPr>
        <w:t>There has been movement since the 2016 reinterpretation: ten tribes received basic CWA TAS status, and four tribes submitted TAS applications</w:t>
      </w:r>
      <w:r w:rsidRPr="002A11BB">
        <w:rPr>
          <w:sz w:val="14"/>
        </w:rPr>
        <w:t xml:space="preserve">.392 Yet </w:t>
      </w:r>
      <w:r w:rsidRPr="002A11BB">
        <w:rPr>
          <w:b/>
          <w:u w:val="single"/>
        </w:rPr>
        <w:t>only two tribes developed WQS and received approval, bringing the total to forty-five of three hundred tribes or just fifteen percent of eligible tribes</w:t>
      </w:r>
      <w:r w:rsidRPr="002A11BB">
        <w:rPr>
          <w:sz w:val="14"/>
        </w:rPr>
        <w:t xml:space="preserve">. </w:t>
      </w:r>
      <w:r w:rsidRPr="002A11BB">
        <w:rPr>
          <w:u w:val="single"/>
        </w:rPr>
        <w:t xml:space="preserve">Whether the failing falls on EPA, tribes, states, non-Indians, courts, or a combination of them, </w:t>
      </w:r>
      <w:r w:rsidRPr="002A11BB">
        <w:rPr>
          <w:b/>
          <w:u w:val="single"/>
        </w:rPr>
        <w:t xml:space="preserve">nearly </w:t>
      </w:r>
      <w:proofErr w:type="gramStart"/>
      <w:r w:rsidRPr="002A11BB">
        <w:rPr>
          <w:b/>
          <w:u w:val="single"/>
        </w:rPr>
        <w:t>all of</w:t>
      </w:r>
      <w:proofErr w:type="gramEnd"/>
      <w:r w:rsidRPr="002A11BB">
        <w:rPr>
          <w:b/>
          <w:u w:val="single"/>
        </w:rPr>
        <w:t xml:space="preserve"> Indian country still lacks enforceable WQS</w:t>
      </w:r>
      <w:r w:rsidRPr="002A11BB">
        <w:rPr>
          <w:sz w:val="14"/>
        </w:rPr>
        <w:t xml:space="preserve">. </w:t>
      </w:r>
      <w:r w:rsidRPr="002A11BB">
        <w:rPr>
          <w:u w:val="single"/>
        </w:rPr>
        <w:t>That</w:t>
      </w:r>
      <w:r w:rsidRPr="002A11BB">
        <w:rPr>
          <w:sz w:val="14"/>
        </w:rPr>
        <w:t xml:space="preserve"> reality </w:t>
      </w:r>
      <w:r w:rsidRPr="002A11BB">
        <w:rPr>
          <w:u w:val="single"/>
        </w:rPr>
        <w:t>hinders effective implementation of many CWA programs,</w:t>
      </w:r>
      <w:r w:rsidRPr="002A11BB">
        <w:rPr>
          <w:sz w:val="14"/>
        </w:rPr>
        <w:t xml:space="preserve"> especially the section 402 NPDES permit program. The </w:t>
      </w:r>
      <w:r w:rsidRPr="002A11BB">
        <w:rPr>
          <w:u w:val="single"/>
        </w:rPr>
        <w:t>most feasible and prompt solution consistent with the national policy of tribal self-determination and EPA’s longstanding Indian Policy recognizing tribes as the primary governments responsible for Indian country environmental management is clear, although it sounds incongruent</w:t>
      </w:r>
      <w:r w:rsidRPr="002A11BB">
        <w:rPr>
          <w:sz w:val="14"/>
        </w:rPr>
        <w:t xml:space="preserve">: </w:t>
      </w:r>
      <w:r w:rsidRPr="002A11BB">
        <w:rPr>
          <w:b/>
          <w:u w:val="single"/>
        </w:rPr>
        <w:t xml:space="preserve">EPA should promulgate FWQS for </w:t>
      </w:r>
      <w:proofErr w:type="gramStart"/>
      <w:r w:rsidRPr="002A11BB">
        <w:rPr>
          <w:b/>
          <w:u w:val="single"/>
        </w:rPr>
        <w:t>all of</w:t>
      </w:r>
      <w:proofErr w:type="gramEnd"/>
      <w:r w:rsidRPr="002A11BB">
        <w:rPr>
          <w:b/>
          <w:u w:val="single"/>
        </w:rPr>
        <w:t xml:space="preserve"> Indian country not already covered by tribal WQS. </w:t>
      </w:r>
      <w:r w:rsidRPr="002A11BB">
        <w:rPr>
          <w:sz w:val="14"/>
        </w:rPr>
        <w:t xml:space="preserve">Federal direct implementation has been a cornerstone of EPA’s Indian Program since its inception in 1973 when the agency retained jurisdiction over water pollution discharges “from any Indian activity on Indian lands under the jurisdiction of the United States” rather than delegate program responsibility to states.393 Both the 1980 and 1984 Indian Policies, however, viewed direct implementation as an interim solution to the regulatory gap while tribes prepared for and then assumed program primacy as an exercise of environmental selfdetermination.394 The </w:t>
      </w:r>
      <w:r w:rsidRPr="002A11BB">
        <w:rPr>
          <w:u w:val="single"/>
        </w:rPr>
        <w:t>Indian Policies recognized that would take time, and promised tribes assistance in that effort as well as invited their participation in federal direct implementation</w:t>
      </w:r>
      <w:r w:rsidRPr="002A11BB">
        <w:rPr>
          <w:sz w:val="14"/>
        </w:rPr>
        <w:t xml:space="preserve">. And </w:t>
      </w:r>
      <w:r w:rsidRPr="002A11BB">
        <w:rPr>
          <w:u w:val="single"/>
        </w:rPr>
        <w:t>even in the agency’s startling misstep in assuming unauthorized state WQS were valid in Indian country</w:t>
      </w:r>
      <w:r w:rsidRPr="002A11BB">
        <w:rPr>
          <w:sz w:val="14"/>
        </w:rPr>
        <w:t xml:space="preserve">,395 </w:t>
      </w:r>
      <w:r w:rsidRPr="002A11BB">
        <w:rPr>
          <w:b/>
          <w:u w:val="single"/>
        </w:rPr>
        <w:t>EPA said it would “give serious consideration to Federal promulgation of water quality standards on Indian lands where it finds a particular need.</w:t>
      </w:r>
      <w:r w:rsidRPr="002A11BB">
        <w:rPr>
          <w:sz w:val="14"/>
        </w:rPr>
        <w:t xml:space="preserve">”396 If it was not then, </w:t>
      </w:r>
      <w:r w:rsidRPr="002A11BB">
        <w:rPr>
          <w:b/>
          <w:u w:val="single"/>
        </w:rPr>
        <w:t>the need today is particularly clear</w:t>
      </w:r>
      <w:r w:rsidRPr="002A11BB">
        <w:rPr>
          <w:sz w:val="14"/>
        </w:rPr>
        <w:t xml:space="preserve">. A. Foundations of Federal Water Quality Standards in Indian Country </w:t>
      </w:r>
      <w:r w:rsidRPr="002A11BB">
        <w:rPr>
          <w:u w:val="single"/>
        </w:rPr>
        <w:t>There is direct, relevant agency experience suggesting that this is a feasible solution</w:t>
      </w:r>
      <w:r w:rsidRPr="002A11BB">
        <w:rPr>
          <w:sz w:val="14"/>
        </w:rPr>
        <w:t xml:space="preserve">. Recall the first WQS in Indian country were federal standards for a particular reservation in 1989.397 The idea for expanding the geographic scope to all of Indian country came a decade or so later when only thirteen tribes had approved WQS.398 EPA’s initial actions around 2000 were initiating discussions among the federal and tribal members of EPA’s national Tribal Operations Committee, leading </w:t>
      </w:r>
      <w:r w:rsidRPr="002A11BB">
        <w:rPr>
          <w:u w:val="single"/>
        </w:rPr>
        <w:t>EPA</w:t>
      </w:r>
      <w:r w:rsidRPr="002A11BB">
        <w:rPr>
          <w:sz w:val="14"/>
        </w:rPr>
        <w:t xml:space="preserve"> to propose a </w:t>
      </w:r>
      <w:r w:rsidRPr="002A11BB">
        <w:rPr>
          <w:u w:val="single"/>
        </w:rPr>
        <w:t>national “core framework” of FWQS filling the “not insignificant” gap in Indian country water quality protection</w:t>
      </w:r>
      <w:r w:rsidRPr="002A11BB">
        <w:rPr>
          <w:sz w:val="14"/>
        </w:rPr>
        <w:t xml:space="preserve">.399 Fifteen years later, with just fourteen percent of eligible tribes having approved WQS,400 in 2016 </w:t>
      </w:r>
      <w:r w:rsidRPr="002A11BB">
        <w:rPr>
          <w:u w:val="single"/>
        </w:rPr>
        <w:t>EPA again raised the possibility of federal “baseline” WQS applicable to Indian country nationwide</w:t>
      </w:r>
      <w:r w:rsidRPr="002A11BB">
        <w:rPr>
          <w:sz w:val="14"/>
        </w:rPr>
        <w:t xml:space="preserve">.401 The nature and timing of these actions, however, created no additional Indian country water quality protection. The first action was specific to the Colville Indian Reservation, and because it occurred in 1987 just as Congress authorized CWA TAS, EPA logically assumed that further FWQS would be unnecessary.402 The core standards concept was issued as an “unofficial, prepublication” proposed rule in the final days of President Clinton’s administration.403 Within days of George W. Bush’s Presidential inauguration, EPA withdrew the proposal “for additional review,”404 and thereafter </w:t>
      </w:r>
      <w:r w:rsidRPr="002A11BB">
        <w:rPr>
          <w:u w:val="single"/>
        </w:rPr>
        <w:t>the core standards simply disappeared</w:t>
      </w:r>
      <w:r w:rsidRPr="002A11BB">
        <w:rPr>
          <w:sz w:val="14"/>
        </w:rPr>
        <w:t xml:space="preserve">. Something similar happened to the Baseline WQS proposal. It was officially published as an “advance notice of proposed rulemaking” just four months before the end of President Obama’s administration.405 Thirty-eight comments, mostly in favor of proposing federal WQS, arrived by the December 28, </w:t>
      </w:r>
      <w:proofErr w:type="gramStart"/>
      <w:r w:rsidRPr="002A11BB">
        <w:rPr>
          <w:sz w:val="14"/>
        </w:rPr>
        <w:t>2016</w:t>
      </w:r>
      <w:proofErr w:type="gramEnd"/>
      <w:r w:rsidRPr="002A11BB">
        <w:rPr>
          <w:sz w:val="14"/>
        </w:rPr>
        <w:t xml:space="preserve"> closing date.406 President Trump was inaugurated the next month, and no action has been taken since. </w:t>
      </w:r>
      <w:r w:rsidRPr="002A11BB">
        <w:rPr>
          <w:u w:val="single"/>
        </w:rPr>
        <w:t>These FWQS initiatives stalled primarily for political as well as practical reasons, and yet they set foundations for effectively closing the Indian country water quality protection regulatory gap</w:t>
      </w:r>
      <w:r w:rsidRPr="002A11BB">
        <w:rPr>
          <w:sz w:val="14"/>
        </w:rPr>
        <w:t xml:space="preserve">. First and foremost, </w:t>
      </w:r>
      <w:r w:rsidRPr="002A11BB">
        <w:rPr>
          <w:b/>
          <w:u w:val="single"/>
        </w:rPr>
        <w:t>EPA has legal authority to implement federal WQS in Indian country</w:t>
      </w:r>
      <w:r w:rsidRPr="002A11BB">
        <w:rPr>
          <w:sz w:val="14"/>
        </w:rPr>
        <w:t xml:space="preserve">. Where a state simply fails to submit WQS, or submits standards inconsistent with the CWA, Congress requires EPA to respond to that gap with FWQS.407 Arguably, the existence of approximately 260 tribes that have not submitted WQS but could do so as “states” upon application also triggers EPA’s duty to “promptly prepare” FWQS. </w:t>
      </w:r>
      <w:r w:rsidRPr="002A11BB">
        <w:rPr>
          <w:b/>
          <w:u w:val="single"/>
        </w:rPr>
        <w:t>The agency’s duty to fill the Indian country water quality protection gap also appears more generally in Congress’ mandate the agency promulgate FWQS “in any case” where it determines revised or new standards are necessary to meet a CWA requirement.</w:t>
      </w:r>
      <w:r w:rsidRPr="002A11BB">
        <w:rPr>
          <w:sz w:val="14"/>
        </w:rPr>
        <w:t xml:space="preserve">408 </w:t>
      </w:r>
      <w:r w:rsidRPr="002A11BB">
        <w:rPr>
          <w:u w:val="single"/>
        </w:rPr>
        <w:t>The CWA’s minimum requirements could reasonably encompass indigenous cultural, traditional, and treaty-based uses.</w:t>
      </w:r>
      <w:r w:rsidRPr="002A11BB">
        <w:rPr>
          <w:sz w:val="14"/>
        </w:rPr>
        <w:t xml:space="preserve">409 Just as states’ (and tribes’) WQS must, EPA’s FWQS would have to designate the so-called fishable/ swimmable uses for reservation waters.410 The requirement that water quality protect aquatic organisms411 has long been interpreted by EPA as water quality levels that allow fish, shellfish, and aquatic wildlife not only to thrive, but also allow them to be safely consumed.412 For tribes whose lives and culture have depended on fish from time immemorial, the Supreme Court has recognized that fishing is “not much less necessary to the existence of the Indians than the atmosphere they breathe[ ].”413 Almost two decades ago, EPA’s National Environmental Justice Advisory Council recommended: Because many American Indian and Alaska Native . . . communities are particularly prone to environmental harm due to their dependence on subsistence fishing, hunting, and gathering . . . . . . until tribes are able to assume responsibility for [federal environmental] programs . . . EPA should promptly develop effective and appropriate regulatory strategies for setting, implementing, and attaining water quality standards within Indian country. 414 </w:t>
      </w:r>
      <w:r w:rsidRPr="002A11BB">
        <w:rPr>
          <w:u w:val="single"/>
        </w:rPr>
        <w:t>Determining safe levels of contamination depends critically on the rate of consumption, which is often significantly higher for native peoples, particularly those who rely on a subsistence lifestyle</w:t>
      </w:r>
      <w:r w:rsidRPr="002A11BB">
        <w:rPr>
          <w:sz w:val="14"/>
        </w:rPr>
        <w:t xml:space="preserve">.415 Data also increasingly shows more complex contaminant exposures associated with traditional collection and consumption of traditional foods, and the inability of current risk assessment approaches to identify and address such risks.416 The CWA’s other minimum goal of protecting human recreational uses417 seems less relevant, but combined with the directive that uses are to protect public health and welfare,418 could also reasonably encompass non-consumptive indigenous cultural and traditional uses. </w:t>
      </w:r>
      <w:r w:rsidRPr="002A11BB">
        <w:rPr>
          <w:u w:val="single"/>
        </w:rPr>
        <w:t>In a legal challenge involving a stringent tribal WQS based on ceremonial uses the Tribe was unwilling to explain to nonmembers, the court approved of EPA accepting the Tribe’s description of its use as a “primary contact” standard involving incidental ingestion of water.</w:t>
      </w:r>
      <w:r w:rsidRPr="002A11BB">
        <w:rPr>
          <w:sz w:val="14"/>
        </w:rPr>
        <w:t xml:space="preserve">419 EPA’s Baseline WQS proposal similarly noted that cultural ceremonial uses involving full body immersion and body washings come within the CWA’s protection of recreational uses.420 Presumably, EPA’s standard primary contact numeric criteria would be protective of the variety of water-based ceremonial uses without requiring tribes to specifically define them. </w:t>
      </w:r>
      <w:r w:rsidRPr="002A11BB">
        <w:rPr>
          <w:u w:val="single"/>
        </w:rPr>
        <w:t>Any legitimate FWQS program for Indian country would have to protect at least one important category of cultural and traditional uses that do not fall within the CWA’s minimum fishable/swimmable uses. Many tribes make cultural uses of aquatic plants, harvesting them for food</w:t>
      </w:r>
      <w:r w:rsidRPr="002A11BB">
        <w:rPr>
          <w:sz w:val="14"/>
        </w:rPr>
        <w:t xml:space="preserve"> (like wild rice, cattails, and </w:t>
      </w:r>
      <w:proofErr w:type="spellStart"/>
      <w:r w:rsidRPr="002A11BB">
        <w:rPr>
          <w:sz w:val="14"/>
        </w:rPr>
        <w:t>wapato</w:t>
      </w:r>
      <w:proofErr w:type="spellEnd"/>
      <w:r w:rsidRPr="002A11BB">
        <w:rPr>
          <w:sz w:val="14"/>
        </w:rPr>
        <w:t xml:space="preserve">), </w:t>
      </w:r>
      <w:r w:rsidRPr="002A11BB">
        <w:rPr>
          <w:u w:val="single"/>
        </w:rPr>
        <w:t>cultural products</w:t>
      </w:r>
      <w:r w:rsidRPr="002A11BB">
        <w:rPr>
          <w:sz w:val="14"/>
        </w:rPr>
        <w:t xml:space="preserve"> (like reeds, sedges, and rushes for basket weaving, nets, and cordage), </w:t>
      </w:r>
      <w:r w:rsidRPr="002A11BB">
        <w:rPr>
          <w:u w:val="single"/>
        </w:rPr>
        <w:t>and medicines</w:t>
      </w:r>
      <w:r w:rsidRPr="002A11BB">
        <w:rPr>
          <w:sz w:val="14"/>
        </w:rPr>
        <w:t xml:space="preserve"> (like Rat-tail, Bitterroot, Stinkweed, and Labrador Tea). </w:t>
      </w:r>
      <w:r w:rsidRPr="002A11BB">
        <w:rPr>
          <w:b/>
          <w:u w:val="single"/>
        </w:rPr>
        <w:t xml:space="preserve">The variations among tribes and regions would make comprehensively identifying the plants and their uses labor-intensive, and reliable data for </w:t>
      </w:r>
      <w:proofErr w:type="gramStart"/>
      <w:r w:rsidRPr="002A11BB">
        <w:rPr>
          <w:b/>
          <w:u w:val="single"/>
        </w:rPr>
        <w:t>particular pollutants’</w:t>
      </w:r>
      <w:proofErr w:type="gramEnd"/>
      <w:r w:rsidRPr="002A11BB">
        <w:rPr>
          <w:b/>
          <w:u w:val="single"/>
        </w:rPr>
        <w:t xml:space="preserve"> effects on them may not exist</w:t>
      </w:r>
      <w:r w:rsidRPr="002A11BB">
        <w:rPr>
          <w:sz w:val="14"/>
        </w:rPr>
        <w:t xml:space="preserve">. </w:t>
      </w:r>
      <w:r w:rsidRPr="002A11BB">
        <w:rPr>
          <w:b/>
          <w:u w:val="single"/>
        </w:rPr>
        <w:t>The CWA is capable of handling such situations where numeric standards that quantitatively define water quality concentrations of pollutants cannot be determine</w:t>
      </w:r>
      <w:r w:rsidRPr="002A11BB">
        <w:rPr>
          <w:sz w:val="14"/>
        </w:rPr>
        <w:t xml:space="preserve">d, by directing states (and tribes) to adopt “narrative” standards that describe the water quality conditions necessary to attain a particular designated use.421 Where EPA is promulgating FWQS, it must follow this requirement as well.422 So, for example, EPA might adopt a narrative WQS that waters must be free from pollutants in amounts that prevent the growth of aquatic plants regularly harvested by tribes for cultural or traditional activities.423 B. Challenges for Federal Water Quality Standards in Indian Country Designing a narrative FWQS covering the variety of national indigenous uses highlights the obvious challenge of adopting FWQS for reservations nationwide that effectively address varying environmental conditions. The best solution is of course having each individual tribe adopt WQS specific to their waters and their priority uses. Thus, </w:t>
      </w:r>
      <w:r w:rsidRPr="002A11BB">
        <w:rPr>
          <w:u w:val="single"/>
        </w:rPr>
        <w:t xml:space="preserve">any FWQS program adopted for an Indian country should be clear it is not intended to nor does </w:t>
      </w:r>
      <w:proofErr w:type="gramStart"/>
      <w:r w:rsidRPr="002A11BB">
        <w:rPr>
          <w:u w:val="single"/>
        </w:rPr>
        <w:t>it</w:t>
      </w:r>
      <w:proofErr w:type="gramEnd"/>
      <w:r w:rsidRPr="002A11BB">
        <w:rPr>
          <w:u w:val="single"/>
        </w:rPr>
        <w:t xml:space="preserve"> bar tribes from adopting their own standards</w:t>
      </w:r>
      <w:r w:rsidRPr="002A11BB">
        <w:rPr>
          <w:sz w:val="14"/>
        </w:rPr>
        <w:t xml:space="preserve">.424 Further, </w:t>
      </w:r>
      <w:r w:rsidRPr="002A11BB">
        <w:rPr>
          <w:u w:val="single"/>
        </w:rPr>
        <w:t>it should not apply to tribes with approved WQS, and as soon as a tribe’s WQS are approved they supersede the federal standards</w:t>
      </w:r>
      <w:r w:rsidRPr="002A11BB">
        <w:rPr>
          <w:sz w:val="14"/>
        </w:rPr>
        <w:t xml:space="preserve">.425 The (expressed) hope should be the federal action spurs tribes to develop their own WQS. Consistent with its Indian Policy,426 </w:t>
      </w:r>
      <w:r w:rsidRPr="002A11BB">
        <w:rPr>
          <w:b/>
          <w:u w:val="single"/>
        </w:rPr>
        <w:t xml:space="preserve">EPA should make clear how tribes can influence the federal program’s application to their </w:t>
      </w:r>
      <w:proofErr w:type="gramStart"/>
      <w:r w:rsidRPr="002A11BB">
        <w:rPr>
          <w:b/>
          <w:u w:val="single"/>
        </w:rPr>
        <w:t>particular interests</w:t>
      </w:r>
      <w:proofErr w:type="gramEnd"/>
      <w:r w:rsidRPr="002A11BB">
        <w:rPr>
          <w:b/>
          <w:u w:val="single"/>
        </w:rPr>
        <w:t xml:space="preserve"> in particular locations.</w:t>
      </w:r>
      <w:r w:rsidRPr="002A11BB">
        <w:rPr>
          <w:sz w:val="14"/>
        </w:rPr>
        <w:t xml:space="preserve"> One option is when specific actions like NPDES permits are proposed on or near a reservation, the agency could consult with a tribe427 on “site-specific interpretations” of FWQS for developing permit conditions necessary to protect identified cultural uses.428 </w:t>
      </w:r>
      <w:r w:rsidRPr="002A11BB">
        <w:rPr>
          <w:u w:val="single"/>
        </w:rPr>
        <w:t>Another option is “tailoring” the federal program by adding, amending, or deleting WQS as suggested by particular tribes to better protect their specific interests</w:t>
      </w:r>
      <w:r w:rsidRPr="002A11BB">
        <w:rPr>
          <w:sz w:val="14"/>
        </w:rPr>
        <w:t xml:space="preserve">.429 EPA has used both of these approaches in other regulatory programs, twice receiving positive responses from courts.430 </w:t>
      </w:r>
      <w:r w:rsidRPr="002A11BB">
        <w:rPr>
          <w:u w:val="single"/>
        </w:rPr>
        <w:t>Tribes’ longer experience with and dependence on the environment, and the reality that environmental impacts may be felt more acutely by tribal communities, suggests tribal input could offer new insights for improving western models and approaches.</w:t>
      </w:r>
      <w:r w:rsidRPr="002A11BB">
        <w:rPr>
          <w:sz w:val="14"/>
        </w:rPr>
        <w:t xml:space="preserve">431 For environmental regulatory programs, that idea is presently unrealistic since few if any tribes have environmental programs not modeled on federal laws. But in the uncertain future we face from climate change, tribal Traditional Ecological Knowledge set in a paradigm thinking seven generations into the future may spawn tribal management approaches with great value.432 A critical reminder: </w:t>
      </w:r>
      <w:r w:rsidRPr="002A11BB">
        <w:rPr>
          <w:u w:val="single"/>
        </w:rPr>
        <w:t>FWQS for Indian country—indeed, any federal environmental direct implementation in Indian country—addresses the current regulatory gap but also carries the potential risk of judicial diminishment.</w:t>
      </w:r>
      <w:r w:rsidRPr="002A11BB">
        <w:rPr>
          <w:sz w:val="14"/>
        </w:rPr>
        <w:t xml:space="preserve"> 433 </w:t>
      </w:r>
      <w:r w:rsidRPr="002A11BB">
        <w:rPr>
          <w:u w:val="single"/>
        </w:rPr>
        <w:t>That looming threat hangs over not just tribal jurisdiction, but also federal Indian affairs authority.</w:t>
      </w:r>
      <w:r w:rsidRPr="002A11BB">
        <w:rPr>
          <w:sz w:val="14"/>
        </w:rPr>
        <w:t xml:space="preserve"> In the environmental context, </w:t>
      </w:r>
      <w:r w:rsidRPr="002A11BB">
        <w:rPr>
          <w:u w:val="single"/>
        </w:rPr>
        <w:t xml:space="preserve">where primacy for most regulatory programs </w:t>
      </w:r>
      <w:proofErr w:type="gramStart"/>
      <w:r w:rsidRPr="002A11BB">
        <w:rPr>
          <w:u w:val="single"/>
        </w:rPr>
        <w:t>are</w:t>
      </w:r>
      <w:proofErr w:type="gramEnd"/>
      <w:r w:rsidRPr="002A11BB">
        <w:rPr>
          <w:u w:val="single"/>
        </w:rPr>
        <w:t xml:space="preserve"> delegated to states, federal direct implementation applies only if Indian country exists to create gaps</w:t>
      </w:r>
      <w:r w:rsidRPr="002A11BB">
        <w:rPr>
          <w:sz w:val="14"/>
        </w:rPr>
        <w:t xml:space="preserve">. Yankton Sioux was a clear warning. The Tribe’s trustee’s stringent requirement for an impermeable composite liner did not apply because the landfill was on diminished land and therefore not Indian country.434 Instead, the landfill was constructed with the minimum protections set by South Dakota’s alternate program, and no other federal or tribal regulations applied.435 RCRA’s unique structure and requirements for municipal landfills, however, is also a reminder that federal environmental programs are not monolithic. Indeed, the CWA’s water quality protection program offers creative ways for promulgation of FWQS without a serious risk of provoking a diminishment challenge. </w:t>
      </w:r>
      <w:r w:rsidRPr="002A11BB">
        <w:rPr>
          <w:u w:val="single"/>
        </w:rPr>
        <w:t>EPA cannot change the status of Indian country436 but can design program mechanisms helping insulate tribal interests from diminishment threats and impacts</w:t>
      </w:r>
      <w:r w:rsidRPr="002A11BB">
        <w:rPr>
          <w:sz w:val="14"/>
        </w:rPr>
        <w:t xml:space="preserve">. For example, </w:t>
      </w:r>
      <w:r w:rsidRPr="002A11BB">
        <w:rPr>
          <w:b/>
          <w:u w:val="single"/>
        </w:rPr>
        <w:t>EPA extends TAS and direct implementation programs to trust lands outside formally designated Indian reservations because the Supreme Court has treated such lands as “informal” reservations.</w:t>
      </w:r>
      <w:r w:rsidRPr="002A11BB">
        <w:rPr>
          <w:sz w:val="14"/>
        </w:rPr>
        <w:t xml:space="preserve">437 That benefits tribes without formal reservations and can address tribal diminishment losses. After Wyoming v. EPA held the Wind River Reservation diminished, EPA revised its TAS decision to exclude only non-trust lands in the diminished area, leaving tribal primacy over the trust lands that made up over seventy-five percent of the area as an informal reservation.438 Another mechanism can address the chilling effect of state and state subdivisions’ diminishment assertions and ensure tribal interests are protected during any litigation that ensues. The Tenth Circuit endorsed an EPA rule under SDWA treating “disputed lands” as Indian country and thus subject to federal (or tribal), and not state, jurisdiction until the lands were found otherwise.439 Using the disputed lands approach, a FWQS could be applied to a proposed discharge on fee lands within a reservation despite a diminishment allegation. The D.C. Circuit rejected a similar but broader mechanism under the CAA for lands “in question,” indicating there must be a genuine dispute on land status, and EPA must have procedures for resolving the dispute to avoid perpetual federal jurisdiction.440 In the particular context of the CAA, the court found no congressional authority for EPA to assert and maintain permanent federal air quality regulation.441 But again, </w:t>
      </w:r>
      <w:r w:rsidRPr="002A11BB">
        <w:rPr>
          <w:u w:val="single"/>
        </w:rPr>
        <w:t>not all federal environmental programs are exactly the same</w:t>
      </w:r>
      <w:r w:rsidRPr="002A11BB">
        <w:rPr>
          <w:sz w:val="14"/>
        </w:rPr>
        <w:t xml:space="preserve">. </w:t>
      </w:r>
      <w:r w:rsidRPr="002A11BB">
        <w:rPr>
          <w:u w:val="single"/>
        </w:rPr>
        <w:t>An extremely valuable aspect of the WQS program is its transboundary requirements for ensuring compliance with adjacent jurisdictions’ differing standards</w:t>
      </w:r>
      <w:r w:rsidRPr="002A11BB">
        <w:rPr>
          <w:sz w:val="14"/>
        </w:rPr>
        <w:t xml:space="preserve">. States and tribes must meet the minimum federal requirements of fishable/ swimmable water uses and corresponding federal criteria, but they may also go beyond them, setting water quality criteria they deem necessary to protect those more stringent uses.442 Upstream jurisdictions must take account of more stringent downstream standards both in developing their programs, and in issuing permits.443 </w:t>
      </w:r>
      <w:r w:rsidRPr="002A11BB">
        <w:rPr>
          <w:u w:val="single"/>
        </w:rPr>
        <w:t>The Supreme Court has confirmed EPA’s authority to require upstream regulatory authorities to impose permit conditions on dischargers to ensure compliance with downstream WQS</w:t>
      </w:r>
      <w:r w:rsidRPr="002A11BB">
        <w:rPr>
          <w:sz w:val="14"/>
        </w:rPr>
        <w:t xml:space="preserve">.444 And </w:t>
      </w:r>
      <w:r w:rsidRPr="002A11BB">
        <w:rPr>
          <w:u w:val="single"/>
        </w:rPr>
        <w:t>a federal appellate court has extended that analysis to require off-reservation non-Indian dischargers to comply with more stringent WQS of downstream tribes.</w:t>
      </w:r>
      <w:r w:rsidRPr="002A11BB">
        <w:rPr>
          <w:sz w:val="14"/>
        </w:rPr>
        <w:t xml:space="preserve">445 In the context of FWQS for Indian country, apart from the benefit of the disputed lands approach for on-reservation dischargers, </w:t>
      </w:r>
      <w:r w:rsidRPr="002A11BB">
        <w:rPr>
          <w:u w:val="single"/>
        </w:rPr>
        <w:t>EPA could simply take the reasonable position that there is no need to resolve an asserted diminishment claim: even if the on-reservation discharger’s land is not Indian country because of diminishment, the CWA transboundary provisions can apply to require the discharger’s permit be conditioned on the FWQS for the adjacent Indian country</w:t>
      </w:r>
      <w:r w:rsidRPr="002A11BB">
        <w:rPr>
          <w:sz w:val="14"/>
        </w:rPr>
        <w:t>.</w:t>
      </w:r>
    </w:p>
    <w:p w:rsidR="000B125A" w:rsidP="000B125A" w:rsidRDefault="000B125A" w14:paraId="314B5DFF" w14:textId="77777777">
      <w:pPr>
        <w:pStyle w:val="Heading4"/>
      </w:pPr>
      <w:r>
        <w:t xml:space="preserve">Shores up massive enforcement deficiencies in the status quo—small tribes would be able to protect their water  </w:t>
      </w:r>
    </w:p>
    <w:p w:rsidR="000B125A" w:rsidP="000B125A" w:rsidRDefault="000B125A" w14:paraId="3361CCD0" w14:textId="77777777">
      <w:r>
        <w:t xml:space="preserve">Manny </w:t>
      </w:r>
      <w:r w:rsidRPr="00DA3BE6">
        <w:rPr>
          <w:rStyle w:val="Style13ptBold"/>
        </w:rPr>
        <w:t>Teodoro</w:t>
      </w:r>
      <w:r>
        <w:t>, 6-21-</w:t>
      </w:r>
      <w:r w:rsidRPr="00DA3BE6">
        <w:rPr>
          <w:rStyle w:val="Style13ptBold"/>
        </w:rPr>
        <w:t>2021</w:t>
      </w:r>
      <w:r>
        <w:t xml:space="preserve">, "Clean water regulation in Indian Country – Manny Teodoro," No Publication, </w:t>
      </w:r>
      <w:hyperlink w:history="1" r:id="rId7">
        <w:r w:rsidRPr="00947C32">
          <w:rPr>
            <w:rStyle w:val="Hyperlink"/>
          </w:rPr>
          <w:t>https://mannyteodoro.com/?p=1618</w:t>
        </w:r>
      </w:hyperlink>
    </w:p>
    <w:p w:rsidR="000B125A" w:rsidP="000B125A" w:rsidRDefault="000B125A" w14:paraId="49FB24D9" w14:textId="77777777">
      <w:pPr>
        <w:rPr>
          <w:rStyle w:val="Emphasis"/>
        </w:rPr>
      </w:pPr>
      <w:r>
        <w:t xml:space="preserve">Introducing tribal primacy </w:t>
      </w:r>
      <w:r w:rsidRPr="00DA3BE6">
        <w:rPr>
          <w:rStyle w:val="StyleUnderline"/>
        </w:rPr>
        <w:t>Beginning in the Reagan Administration, a series of amendments and executive orders extended federal environmental laws to tribal lands and gave EPA direct implementation authority over them. Some tribal officials successfully lobbied Congress to treat tribes as states for regulatory purposes. With these new rules, tribes may apply to take primary implementation responsibility, or “primacy,” under federal environmental laws. Tribes applying for primacy authority must demonstrate to EPA that they have the administrative capacity to handle regulatory enforcement.</w:t>
      </w:r>
      <w:r>
        <w:rPr>
          <w:rStyle w:val="StyleUnderline"/>
        </w:rPr>
        <w:t xml:space="preserve"> </w:t>
      </w:r>
      <w:r>
        <w:t xml:space="preserve">More scenes like this one, please. </w:t>
      </w:r>
      <w:r w:rsidRPr="00DA3BE6">
        <w:rPr>
          <w:rStyle w:val="StyleUnderline"/>
        </w:rPr>
        <w:t>What difference would implementation primacy make to tribal environmental regulation?</w:t>
      </w:r>
      <w:r>
        <w:rPr>
          <w:rStyle w:val="StyleUnderline"/>
        </w:rPr>
        <w:t xml:space="preserve"> </w:t>
      </w:r>
      <w:r>
        <w:t xml:space="preserve">On one hand, tribes might engage in a “race to the bottom,” loosening or neglecting environmental rules </w:t>
      </w:r>
      <w:proofErr w:type="gramStart"/>
      <w:r>
        <w:t>in order to</w:t>
      </w:r>
      <w:proofErr w:type="gramEnd"/>
      <w:r>
        <w:t xml:space="preserve"> avoid regulatory costs and improve economic output. But a race‐to‐the‐bottom logic makes little sense for American Indian tribes with respect to environmental regulation. Already occupying the proverbial “bottom,” tribes have little reason to shirk regulatory compliance in a race there. On the other hand</w:t>
      </w:r>
      <w:r w:rsidRPr="00DA3BE6">
        <w:rPr>
          <w:rStyle w:val="StyleUnderline"/>
        </w:rPr>
        <w:t>, tribal primacy might lead to more rigorous enforcement, as tribes seek to improve health while maintaining their traditions and cultures. Federal regulators have few political incentives for devoting scarce resources to enforcement on tribal land, especially when tribes may lack the political strength to demand strict enforcement.</w:t>
      </w:r>
      <w:r>
        <w:t xml:space="preserve"> At the same time, many tribal governments serve sparsely populated communities under poor economic conditions, leaving tribes with limited access to the human and financial capital necessary to maintain compliance. Regulatory neglect might be the unfortunate (though understandable) result. Tribes with primacy have more control over their own environmental fates. Moreover, </w:t>
      </w:r>
      <w:r w:rsidRPr="00B453E0">
        <w:rPr>
          <w:rStyle w:val="StyleUnderline"/>
        </w:rPr>
        <w:t xml:space="preserve">primacy can give tribes an important lever in their environmental conflicts with neighboring firms and </w:t>
      </w:r>
      <w:proofErr w:type="gramStart"/>
      <w:r w:rsidRPr="00B453E0">
        <w:rPr>
          <w:rStyle w:val="StyleUnderline"/>
        </w:rPr>
        <w:t>jurisdictions.*</w:t>
      </w:r>
      <w:proofErr w:type="gramEnd"/>
      <w:r>
        <w:rPr>
          <w:rStyle w:val="StyleUnderline"/>
        </w:rPr>
        <w:t xml:space="preserve"> </w:t>
      </w:r>
      <w:r>
        <w:t xml:space="preserve">What difference does primacy make? </w:t>
      </w:r>
      <w:r w:rsidRPr="00B453E0">
        <w:rPr>
          <w:rStyle w:val="StyleUnderline"/>
        </w:rPr>
        <w:t>To understand the impact of implementation primacy on tribal clean water enforcement,</w:t>
      </w:r>
      <w:r>
        <w:t xml:space="preserve"> we analyzed CWA records for 474 tribal wastewater treatment plants in the United States from 2016-2019. </w:t>
      </w:r>
      <w:r w:rsidRPr="00B453E0">
        <w:rPr>
          <w:rStyle w:val="Emphasis"/>
        </w:rPr>
        <w:t xml:space="preserve">About 15% of these facilities operate under tribal regulatory primacy; the rest are regulated directly by the </w:t>
      </w:r>
      <w:proofErr w:type="gramStart"/>
      <w:r w:rsidRPr="00B453E0">
        <w:rPr>
          <w:rStyle w:val="Emphasis"/>
        </w:rPr>
        <w:t>EPA.*</w:t>
      </w:r>
      <w:proofErr w:type="gramEnd"/>
      <w:r w:rsidRPr="00B453E0">
        <w:rPr>
          <w:rStyle w:val="Emphasis"/>
        </w:rPr>
        <w:t>* After adjusting for facility size, we found that facilities operated by tribes with primacy were inspected more than twice as often as those regulated by the EPA</w:t>
      </w:r>
      <w:r>
        <w:t xml:space="preserve">.† </w:t>
      </w:r>
      <w:r w:rsidRPr="00B453E0">
        <w:rPr>
          <w:rStyle w:val="StyleUnderline"/>
        </w:rPr>
        <w:t>The enforcement gap between tribal and EPA enforcement is greatest for smaller facilities and declines as facility size grows.</w:t>
      </w:r>
      <w:r>
        <w:t xml:space="preserve"> Over our three-year period of analysis, a very small facility (design capacity 5,000 gallons per day) received an average of 2.75 more inspections under tribal primacy than under EPA oversight. At a moderately large facility (2.5 million GPD), the difference fell to just 0.24, statistically indistinguishable from zero. </w:t>
      </w:r>
      <w:r w:rsidRPr="00B453E0">
        <w:rPr>
          <w:rStyle w:val="StyleUnderline"/>
        </w:rPr>
        <w:t xml:space="preserve">The fact that the biggest differences are in the smallest systems underscores the impact of tribal primacy as an administrative phenomenon: it stands to reason that EPA officials spend their limited resources on larger tribal facilities. But </w:t>
      </w:r>
      <w:r w:rsidRPr="00CA4BA6">
        <w:rPr>
          <w:rStyle w:val="Emphasis"/>
        </w:rPr>
        <w:t>in the water sector, the greatest environmental injustices are often in the smallest, most isolated communities. Our evidence shows that tribal primacy has its greatest impact in those small, isolated communities that are otherwise easily neglected</w:t>
      </w:r>
      <w:r w:rsidRPr="00B453E0">
        <w:rPr>
          <w:rStyle w:val="StyleUnderline"/>
        </w:rPr>
        <w:t>.</w:t>
      </w:r>
      <w:r>
        <w:rPr>
          <w:rStyle w:val="StyleUnderline"/>
        </w:rPr>
        <w:t xml:space="preserve"> </w:t>
      </w:r>
      <w:r>
        <w:t xml:space="preserve">More of these people, please. Effective sovereignty </w:t>
      </w:r>
      <w:r w:rsidRPr="00CA4BA6">
        <w:rPr>
          <w:rStyle w:val="Emphasis"/>
        </w:rPr>
        <w:t>Implementation authority over environmental regulation gives tribal governments effective sovereignty. Sovereignty turns from mere legal assertion to real, practical impact when tribal officials have greater control over their own destinies</w:t>
      </w:r>
      <w:r w:rsidRPr="00B453E0">
        <w:rPr>
          <w:rStyle w:val="StyleUnderline"/>
        </w:rPr>
        <w:t>.</w:t>
      </w:r>
      <w:r>
        <w:t xml:space="preserve"> </w:t>
      </w:r>
      <w:r w:rsidRPr="00B453E0">
        <w:rPr>
          <w:rStyle w:val="StyleUnderline"/>
        </w:rPr>
        <w:t>Along with money for pipes and plants, efforts to improve tribal water systems must build human capital and organizational capacity to operate and regulate those facilities.</w:t>
      </w:r>
      <w:r>
        <w:t xml:space="preserve"> Recognizing this reality, </w:t>
      </w:r>
      <w:r w:rsidRPr="00B453E0">
        <w:rPr>
          <w:rStyle w:val="StyleUnderline"/>
        </w:rPr>
        <w:t xml:space="preserve">the </w:t>
      </w:r>
      <w:proofErr w:type="gramStart"/>
      <w:r w:rsidRPr="00B453E0">
        <w:rPr>
          <w:rStyle w:val="StyleUnderline"/>
        </w:rPr>
        <w:t>EPA</w:t>
      </w:r>
      <w:proofErr w:type="gramEnd"/>
      <w:r w:rsidRPr="00B453E0">
        <w:rPr>
          <w:rStyle w:val="StyleUnderline"/>
        </w:rPr>
        <w:t xml:space="preserve"> and the Indian Health Service, along with Indian organizations like Native American Water Association and Intertribal Council of Arizona, run programs aimed at building tribal capacity.</w:t>
      </w:r>
      <w:r>
        <w:t xml:space="preserve"> In the long run, </w:t>
      </w:r>
      <w:r w:rsidRPr="00CA4BA6">
        <w:rPr>
          <w:rStyle w:val="Emphasis"/>
        </w:rPr>
        <w:t>empowering and building tribal governance capacity offers perhaps the most promising avenue for improving the environment in Indian Country.</w:t>
      </w:r>
    </w:p>
    <w:p w:rsidR="000B125A" w:rsidP="000B125A" w:rsidRDefault="000B125A" w14:paraId="42C17824" w14:textId="77777777">
      <w:pPr>
        <w:rPr>
          <w:rStyle w:val="Emphasis"/>
        </w:rPr>
      </w:pPr>
    </w:p>
    <w:p w:rsidR="000B125A" w:rsidP="000B125A" w:rsidRDefault="000B125A" w14:paraId="132AD8B8" w14:textId="1AC4318F">
      <w:pPr>
        <w:pStyle w:val="Heading4"/>
      </w:pPr>
      <w:r>
        <w:t>The</w:t>
      </w:r>
      <w:r>
        <w:t xml:space="preserve"> </w:t>
      </w:r>
      <w:proofErr w:type="spellStart"/>
      <w:r>
        <w:t>aff’s</w:t>
      </w:r>
      <w:proofErr w:type="spellEnd"/>
      <w:r>
        <w:t xml:space="preserve"> legal innovations spill-up</w:t>
      </w:r>
    </w:p>
    <w:p w:rsidR="000B125A" w:rsidP="000B125A" w:rsidRDefault="000B125A" w14:paraId="6DC8C3F0" w14:textId="77777777">
      <w:r>
        <w:t xml:space="preserve">Elizabeth Ann </w:t>
      </w:r>
      <w:proofErr w:type="spellStart"/>
      <w:r>
        <w:t>Kronk</w:t>
      </w:r>
      <w:proofErr w:type="spellEnd"/>
      <w:r>
        <w:t xml:space="preserve"> </w:t>
      </w:r>
      <w:r w:rsidRPr="001B1AE7">
        <w:rPr>
          <w:rStyle w:val="Style13ptBold"/>
        </w:rPr>
        <w:t>Warner</w:t>
      </w:r>
      <w:r>
        <w:t>**, 20</w:t>
      </w:r>
      <w:r w:rsidRPr="001B1AE7">
        <w:rPr>
          <w:rStyle w:val="Style13ptBold"/>
        </w:rPr>
        <w:t>15</w:t>
      </w:r>
      <w:r>
        <w:t xml:space="preserve">, Associate Dean of Academic Affairs, Professor of Law and Director of the Tribal Law and Government Center at the University of Kansas School of Law. JUSTICE BRANDEIS AND INDIAN COUNTRY: Lessons from the Tribal Environmental Laboratory </w:t>
      </w:r>
      <w:hyperlink w:history="1" r:id="rId8">
        <w:r w:rsidRPr="0084370F">
          <w:rPr>
            <w:rStyle w:val="Hyperlink"/>
          </w:rPr>
          <w:t>https://arizonastatelawjournal.org/wp-content/uploads/2015/12/Warner_Final.pdf</w:t>
        </w:r>
      </w:hyperlink>
      <w:r>
        <w:t xml:space="preserve"> </w:t>
      </w:r>
    </w:p>
    <w:p w:rsidR="000B125A" w:rsidP="000B125A" w:rsidRDefault="000B125A" w14:paraId="4A11B7C3" w14:textId="77777777"/>
    <w:p w:rsidR="000B125A" w:rsidP="000B125A" w:rsidRDefault="000B125A" w14:paraId="24C38B22" w14:textId="77777777">
      <w:r w:rsidRPr="000E4E5D">
        <w:rPr>
          <w:rStyle w:val="StyleUnderline"/>
        </w:rPr>
        <w:t>Although states and tribes are different</w:t>
      </w:r>
      <w:r>
        <w:t xml:space="preserve"> in some regards, such as in the origins of their governing authority and their relationships with the federal government</w:t>
      </w:r>
      <w:r w:rsidRPr="000E4E5D">
        <w:rPr>
          <w:rStyle w:val="StyleUnderline"/>
        </w:rPr>
        <w:t>, similarities do exist</w:t>
      </w:r>
      <w:r>
        <w:t xml:space="preserve">. </w:t>
      </w:r>
      <w:r w:rsidRPr="000E4E5D">
        <w:rPr>
          <w:rStyle w:val="StyleUnderline"/>
        </w:rPr>
        <w:t>Some similarities include defined</w:t>
      </w:r>
      <w:r>
        <w:rPr>
          <w:rStyle w:val="StyleUnderline"/>
        </w:rPr>
        <w:t xml:space="preserve"> </w:t>
      </w:r>
      <w:r w:rsidRPr="000E4E5D">
        <w:rPr>
          <w:rStyle w:val="StyleUnderline"/>
        </w:rPr>
        <w:t>territories, general regulatory authority over citizens and governing power</w:t>
      </w:r>
      <w:r>
        <w:rPr>
          <w:rStyle w:val="StyleUnderline"/>
        </w:rPr>
        <w:t xml:space="preserve"> </w:t>
      </w:r>
      <w:r w:rsidRPr="000E4E5D">
        <w:rPr>
          <w:rStyle w:val="StyleUnderline"/>
        </w:rPr>
        <w:t>that exists outside of the federal government</w:t>
      </w:r>
      <w:r>
        <w:t xml:space="preserve">.49 Notably, some scholars have argued that, although states fulfill an important role in the federal governing structure, “there is no policy reason why other subdivisions of the nation could not fulfill this function [role within federal structure].” 50 Now, admittedly, tribes are not “subdivisions of the nation” as they are separate sovereigns existing apart from the United States of America, as explained above.51 But, </w:t>
      </w:r>
      <w:r w:rsidRPr="000E4E5D">
        <w:rPr>
          <w:rStyle w:val="StyleUnderline"/>
        </w:rPr>
        <w:t>given the similarity in governmental function between states</w:t>
      </w:r>
      <w:r>
        <w:rPr>
          <w:rStyle w:val="StyleUnderline"/>
        </w:rPr>
        <w:t xml:space="preserve"> </w:t>
      </w:r>
      <w:r w:rsidRPr="000E4E5D">
        <w:rPr>
          <w:rStyle w:val="StyleUnderline"/>
        </w:rPr>
        <w:t>and tribes, the possibility exists that tribes may serve, within the American</w:t>
      </w:r>
      <w:r>
        <w:rPr>
          <w:rStyle w:val="StyleUnderline"/>
        </w:rPr>
        <w:t xml:space="preserve"> </w:t>
      </w:r>
      <w:r w:rsidRPr="000E4E5D">
        <w:rPr>
          <w:rStyle w:val="StyleUnderline"/>
        </w:rPr>
        <w:t>governmental regime, functions similar to states in terms of the benefits</w:t>
      </w:r>
      <w:r>
        <w:rPr>
          <w:rStyle w:val="StyleUnderline"/>
        </w:rPr>
        <w:t xml:space="preserve"> </w:t>
      </w:r>
      <w:r w:rsidRPr="000E4E5D">
        <w:rPr>
          <w:rStyle w:val="StyleUnderline"/>
        </w:rPr>
        <w:t xml:space="preserve">associated with federalism. </w:t>
      </w:r>
      <w:r>
        <w:t>Further</w:t>
      </w:r>
      <w:r w:rsidRPr="000E4E5D">
        <w:rPr>
          <w:rStyle w:val="StyleUnderline"/>
        </w:rPr>
        <w:t>, empowering multiple sovereigns to</w:t>
      </w:r>
      <w:r>
        <w:rPr>
          <w:rStyle w:val="StyleUnderline"/>
        </w:rPr>
        <w:t xml:space="preserve"> </w:t>
      </w:r>
      <w:r w:rsidRPr="000E4E5D">
        <w:rPr>
          <w:rStyle w:val="StyleUnderline"/>
        </w:rPr>
        <w:t>solve the same problem has value as it creates “alternative actors to solve</w:t>
      </w:r>
      <w:r>
        <w:rPr>
          <w:rStyle w:val="StyleUnderline"/>
        </w:rPr>
        <w:t xml:space="preserve"> </w:t>
      </w:r>
      <w:r w:rsidRPr="000E4E5D">
        <w:rPr>
          <w:rStyle w:val="StyleUnderline"/>
        </w:rPr>
        <w:t>important problems.”</w:t>
      </w:r>
      <w:r>
        <w:rPr>
          <w:rStyle w:val="StyleUnderline"/>
        </w:rPr>
        <w:t xml:space="preserve"> </w:t>
      </w:r>
      <w:r>
        <w:t xml:space="preserve">52 </w:t>
      </w:r>
      <w:r w:rsidRPr="000E4E5D">
        <w:rPr>
          <w:rStyle w:val="StyleUnderline"/>
        </w:rPr>
        <w:t>Such empowerment also increases the potential for</w:t>
      </w:r>
      <w:r>
        <w:rPr>
          <w:rStyle w:val="StyleUnderline"/>
        </w:rPr>
        <w:t xml:space="preserve"> </w:t>
      </w:r>
      <w:r w:rsidRPr="000E4E5D">
        <w:rPr>
          <w:rStyle w:val="StyleUnderline"/>
        </w:rPr>
        <w:t>experiments to emerge</w:t>
      </w:r>
      <w:r>
        <w:t xml:space="preserve">.53 In this way, this article argues that </w:t>
      </w:r>
      <w:r w:rsidRPr="000E4E5D">
        <w:rPr>
          <w:rStyle w:val="StyleUnderline"/>
        </w:rPr>
        <w:t>tribes, like</w:t>
      </w:r>
      <w:r>
        <w:rPr>
          <w:rStyle w:val="StyleUnderline"/>
        </w:rPr>
        <w:t xml:space="preserve"> </w:t>
      </w:r>
      <w:r w:rsidRPr="000E4E5D">
        <w:rPr>
          <w:rStyle w:val="StyleUnderline"/>
        </w:rPr>
        <w:t>states, may serve and are serving as laboratories for regulatory</w:t>
      </w:r>
      <w:r>
        <w:rPr>
          <w:rStyle w:val="StyleUnderline"/>
        </w:rPr>
        <w:t xml:space="preserve"> </w:t>
      </w:r>
      <w:r w:rsidRPr="000E4E5D">
        <w:rPr>
          <w:rStyle w:val="StyleUnderline"/>
        </w:rPr>
        <w:t>experimentation, just as states do.</w:t>
      </w:r>
      <w:r>
        <w:rPr>
          <w:rStyle w:val="StyleUnderline"/>
        </w:rPr>
        <w:t xml:space="preserve"> </w:t>
      </w:r>
      <w:r>
        <w:t xml:space="preserve">Alternatively, even if one were to reject the idea that tribes can function in a manner </w:t>
      </w:r>
      <w:proofErr w:type="gramStart"/>
      <w:r>
        <w:t>similar to</w:t>
      </w:r>
      <w:proofErr w:type="gramEnd"/>
      <w:r>
        <w:t xml:space="preserve"> states for purposes of reaping the benefits of experimentation, tribal experimentation is still valuable. Even if tribes are seen as being more akin to local governments or municipalities,54 the benefits of their legal experimentation cannot be ignored. First, even laws enacted on a smaller, regional scale are valuable, as similarly situated communities can learn from the tribe’s successes and failures. Also, as described below in Section III, the development of soft law can prove incredibly beneficial, and environmental regulators are increasingly looking for innovation in this area. </w:t>
      </w:r>
      <w:r w:rsidRPr="000E4E5D">
        <w:rPr>
          <w:rStyle w:val="Emphasis"/>
        </w:rPr>
        <w:t>Tribes are certainly developing or have the</w:t>
      </w:r>
      <w:r>
        <w:rPr>
          <w:rStyle w:val="Emphasis"/>
        </w:rPr>
        <w:t xml:space="preserve"> </w:t>
      </w:r>
      <w:r w:rsidRPr="000E4E5D">
        <w:rPr>
          <w:rStyle w:val="Emphasis"/>
        </w:rPr>
        <w:t>capacity to develop new forms of soft law, making such developments significant. And, finally, norms originally developed on a local scale have</w:t>
      </w:r>
      <w:r>
        <w:rPr>
          <w:rStyle w:val="Emphasis"/>
        </w:rPr>
        <w:t xml:space="preserve"> </w:t>
      </w:r>
      <w:r w:rsidRPr="000E4E5D">
        <w:rPr>
          <w:rStyle w:val="Emphasis"/>
        </w:rPr>
        <w:t>the capacity to become binding nationwide.</w:t>
      </w:r>
      <w:r>
        <w:t xml:space="preserve"> Take for example, smoking bans. Banning smoking in public initially started </w:t>
      </w:r>
      <w:proofErr w:type="gramStart"/>
      <w:r>
        <w:t>as a result of</w:t>
      </w:r>
      <w:proofErr w:type="gramEnd"/>
      <w:r>
        <w:t xml:space="preserve"> local efforts but has become a consistent nationwide phenomenon.55 Accordingly, regardless of whether one views tribes as being more similar to states or local units of government, their environmental legal innovations are worthy of examination.</w:t>
      </w:r>
    </w:p>
    <w:p w:rsidR="000B125A" w:rsidP="000B125A" w:rsidRDefault="000B125A" w14:paraId="7CBD6247" w14:textId="77777777">
      <w:pPr>
        <w:rPr>
          <w:rStyle w:val="Emphasis"/>
        </w:rPr>
      </w:pPr>
    </w:p>
    <w:p w:rsidRPr="00337394" w:rsidR="000B125A" w:rsidP="000B125A" w:rsidRDefault="000B125A" w14:paraId="08703036" w14:textId="77777777">
      <w:pPr>
        <w:pStyle w:val="Heading4"/>
      </w:pPr>
      <w:r w:rsidRPr="00337394">
        <w:t>Plan solves</w:t>
      </w:r>
      <w:r>
        <w:t xml:space="preserve">-increases sovereignty and protects water resources </w:t>
      </w:r>
    </w:p>
    <w:p w:rsidRPr="00337394" w:rsidR="000B125A" w:rsidP="000B125A" w:rsidRDefault="000B125A" w14:paraId="52F6492E" w14:textId="77777777">
      <w:pPr>
        <w:rPr>
          <w:rStyle w:val="StyleUnderline"/>
          <w:sz w:val="16"/>
          <w:u w:val="none"/>
        </w:rPr>
      </w:pPr>
      <w:r>
        <w:t xml:space="preserve">Jonah </w:t>
      </w:r>
      <w:proofErr w:type="spellStart"/>
      <w:r w:rsidRPr="00337394">
        <w:rPr>
          <w:rStyle w:val="Style13ptBold"/>
        </w:rPr>
        <w:t>Seifer</w:t>
      </w:r>
      <w:proofErr w:type="spellEnd"/>
      <w:r>
        <w:t xml:space="preserve">, </w:t>
      </w:r>
      <w:proofErr w:type="gramStart"/>
      <w:r>
        <w:t>20</w:t>
      </w:r>
      <w:r w:rsidRPr="00337394">
        <w:rPr>
          <w:rStyle w:val="Style13ptBold"/>
        </w:rPr>
        <w:t>16</w:t>
      </w:r>
      <w:r>
        <w:t xml:space="preserve"> ,</w:t>
      </w:r>
      <w:proofErr w:type="gramEnd"/>
      <w:r>
        <w:t xml:space="preserve"> State of the Rockies Project Fellow, Native American Water Quality Rights How the EPA’s Treatment as a State Program can Strengthen Tribal Sovereignty in the Southwest https://www.coloradocollege.edu/dotAsset/6a112a39-0d6d-440b-a304-4210fe61320f.pdf</w:t>
      </w:r>
    </w:p>
    <w:p w:rsidRPr="008453C6" w:rsidR="000B125A" w:rsidP="000B125A" w:rsidRDefault="000B125A" w14:paraId="4D624114" w14:textId="77777777">
      <w:pPr>
        <w:rPr>
          <w:rStyle w:val="Emphasis"/>
          <w:b w:val="0"/>
          <w:iCs w:val="0"/>
          <w:sz w:val="16"/>
          <w:u w:val="none"/>
          <w:bdr w:val="none" w:color="auto" w:sz="0" w:space="0"/>
        </w:rPr>
      </w:pPr>
      <w:r>
        <w:t xml:space="preserve">The results are only as good as the law, however. </w:t>
      </w:r>
      <w:r w:rsidRPr="00337394">
        <w:rPr>
          <w:rStyle w:val="StyleUnderline"/>
        </w:rPr>
        <w:t>The</w:t>
      </w:r>
      <w:r>
        <w:rPr>
          <w:rStyle w:val="StyleUnderline"/>
        </w:rPr>
        <w:t xml:space="preserve"> </w:t>
      </w:r>
      <w:r w:rsidRPr="00337394">
        <w:rPr>
          <w:rStyle w:val="StyleUnderline"/>
        </w:rPr>
        <w:t>language of the CWA is clear in its recognition of the inherent</w:t>
      </w:r>
      <w:r>
        <w:rPr>
          <w:rStyle w:val="StyleUnderline"/>
        </w:rPr>
        <w:t xml:space="preserve"> </w:t>
      </w:r>
      <w:r w:rsidRPr="00337394">
        <w:rPr>
          <w:rStyle w:val="StyleUnderline"/>
        </w:rPr>
        <w:t>authority of tribes to regulate themselves. The EPA’s interpretation when executing this law does not yet properly reflect the</w:t>
      </w:r>
      <w:r>
        <w:rPr>
          <w:rStyle w:val="StyleUnderline"/>
        </w:rPr>
        <w:t xml:space="preserve"> </w:t>
      </w:r>
      <w:r w:rsidRPr="00337394">
        <w:rPr>
          <w:rStyle w:val="StyleUnderline"/>
        </w:rPr>
        <w:t>assumption of regulatory authority that Congress intended</w:t>
      </w:r>
      <w:r>
        <w:t xml:space="preserve"> for. If </w:t>
      </w:r>
      <w:r w:rsidRPr="008453C6">
        <w:rPr>
          <w:rStyle w:val="Emphasis"/>
        </w:rPr>
        <w:t>the purpose of the TAS program is to allow tribes to achieve primacy over environmental regulations, then the most essential modification to the current implementation of TAS under the CWA would be to assume tribal authority to self-govern.</w:t>
      </w:r>
      <w:r>
        <w:rPr>
          <w:rStyle w:val="StyleUnderline"/>
        </w:rPr>
        <w:t xml:space="preserve"> </w:t>
      </w:r>
      <w:r w:rsidRPr="00337394">
        <w:rPr>
          <w:rStyle w:val="StyleUnderline"/>
        </w:rPr>
        <w:t>This would recognize the law’s intent to devolve the authority to</w:t>
      </w:r>
      <w:r>
        <w:rPr>
          <w:rStyle w:val="StyleUnderline"/>
        </w:rPr>
        <w:t xml:space="preserve"> </w:t>
      </w:r>
      <w:r w:rsidRPr="00337394">
        <w:rPr>
          <w:rStyle w:val="StyleUnderline"/>
        </w:rPr>
        <w:t>self-govern instead of the EPA’s present interpretation that the</w:t>
      </w:r>
      <w:r>
        <w:rPr>
          <w:rStyle w:val="StyleUnderline"/>
        </w:rPr>
        <w:t xml:space="preserve"> </w:t>
      </w:r>
      <w:r w:rsidRPr="00337394">
        <w:rPr>
          <w:rStyle w:val="StyleUnderline"/>
        </w:rPr>
        <w:t>authority must be delegated through a “prohibitively onerous”</w:t>
      </w:r>
      <w:r>
        <w:rPr>
          <w:rStyle w:val="StyleUnderline"/>
        </w:rPr>
        <w:t xml:space="preserve"> </w:t>
      </w:r>
      <w:r w:rsidRPr="00337394">
        <w:rPr>
          <w:rStyle w:val="StyleUnderline"/>
        </w:rPr>
        <w:t>application process.</w:t>
      </w:r>
      <w:r>
        <w:t xml:space="preserve"> Thankfully, the EPA appears to be proceeding with its proposed modification to their interpretation of the Clean Water Act. </w:t>
      </w:r>
      <w:r w:rsidRPr="008453C6">
        <w:rPr>
          <w:rStyle w:val="Emphasis"/>
        </w:rPr>
        <w:t>Doing this will benefit all parties, as it correctly accounts for the sovereign status of Native American tribes while streamlining the complex, expensive, and lengthy processes used to manage water quality and quantity in the western United States.</w:t>
      </w:r>
      <w:r w:rsidRPr="008453C6">
        <w:rPr>
          <w:rStyle w:val="StyleUnderline"/>
        </w:rPr>
        <w:t xml:space="preserve"> </w:t>
      </w:r>
    </w:p>
    <w:p w:rsidR="00CD7886" w:rsidP="000C32B4" w:rsidRDefault="00CD7886" w14:paraId="19570D90" w14:textId="44FAB513">
      <w:pPr>
        <w:pStyle w:val="Heading3"/>
      </w:pPr>
      <w:r>
        <w:t xml:space="preserve">Advantage 1: </w:t>
      </w:r>
      <w:r w:rsidR="00AB34A4">
        <w:t xml:space="preserve">Water colonialism </w:t>
      </w:r>
      <w:r w:rsidR="000C32B4">
        <w:t xml:space="preserve"> </w:t>
      </w:r>
    </w:p>
    <w:p w:rsidR="00A16D84" w:rsidP="00A16D84" w:rsidRDefault="00A16D84" w14:paraId="2111572D" w14:textId="6CEA2304">
      <w:pPr>
        <w:pStyle w:val="Heading4"/>
      </w:pPr>
      <w:r>
        <w:t xml:space="preserve">Lack of clean water access is past the crisis point throughout Indian Country--more than 75% of indigenous peoples in the Colorado river basin are forced to drink contaminated water in the SQ </w:t>
      </w:r>
    </w:p>
    <w:p w:rsidRPr="00F569ED" w:rsidR="00A16D84" w:rsidP="00A16D84" w:rsidRDefault="00A16D84" w14:paraId="314A1AB0" w14:textId="38EC786C">
      <w:pPr>
        <w:rPr>
          <w:b/>
          <w:bCs/>
          <w:sz w:val="28"/>
        </w:rPr>
      </w:pPr>
      <w:r w:rsidRPr="00F569ED">
        <w:rPr>
          <w:rStyle w:val="Style13ptBold"/>
        </w:rPr>
        <w:t>Professor Tanana</w:t>
      </w:r>
      <w:r>
        <w:rPr>
          <w:rStyle w:val="Style13ptBold"/>
        </w:rPr>
        <w:t xml:space="preserve"> </w:t>
      </w:r>
      <w:r w:rsidR="000B125A">
        <w:rPr>
          <w:rStyle w:val="Style13ptBold"/>
        </w:rPr>
        <w:t xml:space="preserve">and WTI </w:t>
      </w:r>
      <w:r>
        <w:rPr>
          <w:rStyle w:val="Style13ptBold"/>
        </w:rPr>
        <w:t xml:space="preserve">in </w:t>
      </w:r>
      <w:r w:rsidRPr="00F569ED">
        <w:rPr>
          <w:rStyle w:val="Style13ptBold"/>
        </w:rPr>
        <w:t>2021</w:t>
      </w:r>
    </w:p>
    <w:p w:rsidR="00A16D84" w:rsidP="00A16D84" w:rsidRDefault="00A16D84" w14:paraId="02EE9467" w14:textId="77777777">
      <w:r>
        <w:t xml:space="preserve">This report was produced for the Water &amp; Tribes Initiative: </w:t>
      </w:r>
      <w:r w:rsidRPr="00F569ED">
        <w:rPr>
          <w:u w:val="single"/>
        </w:rPr>
        <w:t>Universal Access to Clean Water for Tribes in the Colorado River Basin</w:t>
      </w:r>
      <w:r>
        <w:t xml:space="preserve">, </w:t>
      </w:r>
      <w:hyperlink w:history="1" r:id="rId9">
        <w:r w:rsidRPr="008146D2">
          <w:rPr>
            <w:rStyle w:val="Hyperlink"/>
          </w:rPr>
          <w:t>http://naturalresourcespolicy.org/projects/water-tribes-colorado-river-basin/3.20-wti-report-executive-summary-final.pdf</w:t>
        </w:r>
      </w:hyperlink>
      <w:r>
        <w:t>, April 2021 Water &amp; Tribes Initiative//PS</w:t>
      </w:r>
    </w:p>
    <w:p w:rsidR="00A16D84" w:rsidP="00A16D84" w:rsidRDefault="00A16D84" w14:paraId="15BFEB51" w14:textId="77777777"/>
    <w:p w:rsidR="00A16D84" w:rsidP="00A16D84" w:rsidRDefault="00A16D84" w14:paraId="7EB3493B" w14:textId="77777777">
      <w:r w:rsidRPr="003B4BF1">
        <w:rPr>
          <w:rStyle w:val="StyleUnderline"/>
        </w:rPr>
        <w:t>Native American households are more likely to lack piped water services than any other racial group.</w:t>
      </w:r>
      <w:r>
        <w:t xml:space="preserve"> </w:t>
      </w:r>
      <w:r w:rsidRPr="003B4BF1">
        <w:rPr>
          <w:rStyle w:val="StyleUnderline"/>
        </w:rPr>
        <w:t>The Navajo Nation, the largest and most populous reservation in the country, has significant piped water access gaps. Navajo residents are 67 times more likely than other Americans to live without access to running water.</w:t>
      </w:r>
      <w:r>
        <w:t xml:space="preserve"> As a result, many households are required to haul water from communal wells—a costly and time-consuming burden that has put Tribal members at risk during the pandemic as they balance social distancing recommendations with the requirement to meet basic daily needs. Inadequate water quality is pervasive in Indian country. Clean water access includes the ability to utilize the water for its intended purposes. Some Tribes may have developed the necessary infrastructure to bring piped water into </w:t>
      </w:r>
      <w:proofErr w:type="gramStart"/>
      <w:r>
        <w:t>all of</w:t>
      </w:r>
      <w:proofErr w:type="gramEnd"/>
      <w:r>
        <w:t xml:space="preserve"> the community households. However, for a variety of reasons, that water may not be suitable for human consumption due to quality concerns. The Hopi Tribe has struggled with arsenic contamination in its water supply since its drinking water systems were first installed in the 1960s. </w:t>
      </w:r>
      <w:r w:rsidRPr="003B4BF1">
        <w:rPr>
          <w:rStyle w:val="StyleUnderline"/>
        </w:rPr>
        <w:t>The Tribe estimates that approximately 75 percent of people living on Hopi land are drinking contaminated water. Such contamination poses serious health risks, including diabetes, skin discoloration, cancer, blindness, and partial paralysis. Existing water infrastructure is deteriorating or inadequate. Native Americans are a young and growing population. However, investment in water infrastructure has not kept up with population growth and other needs. Such underinvestment harms “the social, physical, and mental wellbeing” of Tribal communities</w:t>
      </w:r>
      <w:r>
        <w:t xml:space="preserve"> and impairs their ability to thrive.5 “</w:t>
      </w:r>
      <w:r w:rsidRPr="003B4BF1">
        <w:rPr>
          <w:rStyle w:val="StyleUnderline"/>
        </w:rPr>
        <w:t>Closing the investment gap would improve the condition and performance of water systems, leading to supply-side and demand-side benefits to the economy.”6 For the Colorado River Indian Tribes (CRIT), deteriorating infrastructure has hindered their water delivery system and negatively impacted their economic development. A significant portion of CRIT’s water comes through infrastructure installed over the course of many decades, beginning in the 1870s.</w:t>
      </w:r>
      <w:r>
        <w:t xml:space="preserve"> The high costs associated with outdated technology and infrastructure repairs has limited CRIT’s ability to realize the full potential value of its water and meet the growing needs of its community. </w:t>
      </w:r>
    </w:p>
    <w:p w:rsidR="00A16D84" w:rsidP="00A16D84" w:rsidRDefault="00A16D84" w14:paraId="00179A6A" w14:textId="77777777"/>
    <w:p w:rsidR="00A16D84" w:rsidP="00A16D84" w:rsidRDefault="00A16D84" w14:paraId="2ABBDE92" w14:textId="77A2F713">
      <w:pPr>
        <w:pStyle w:val="Heading4"/>
      </w:pPr>
      <w:r>
        <w:t xml:space="preserve">This is not surprising—the lack of </w:t>
      </w:r>
      <w:r w:rsidR="00AB34A4">
        <w:t>self-determination</w:t>
      </w:r>
      <w:r>
        <w:t xml:space="preserve"> </w:t>
      </w:r>
      <w:r w:rsidR="00EB4D75">
        <w:t>leads to</w:t>
      </w:r>
      <w:r w:rsidR="005A1DDD">
        <w:t xml:space="preserve"> regulatory enforcement gaps in Indian, state, and federal jurisdiction exacerbating the ongoing water crisis </w:t>
      </w:r>
    </w:p>
    <w:p w:rsidR="00A16D84" w:rsidP="00A16D84" w:rsidRDefault="00A16D84" w14:paraId="04565318" w14:textId="77777777">
      <w:pPr>
        <w:rPr>
          <w:rStyle w:val="Style13ptBold"/>
        </w:rPr>
      </w:pPr>
      <w:r>
        <w:rPr>
          <w:rStyle w:val="Style13ptBold"/>
        </w:rPr>
        <w:t xml:space="preserve">Diver 2018 </w:t>
      </w:r>
    </w:p>
    <w:p w:rsidR="00A16D84" w:rsidP="00A16D84" w:rsidRDefault="00A16D84" w14:paraId="7EBE8134" w14:textId="77777777">
      <w:pPr>
        <w:rPr>
          <w:sz w:val="20"/>
        </w:rPr>
      </w:pPr>
      <w:r>
        <w:rPr>
          <w:sz w:val="20"/>
        </w:rPr>
        <w:t xml:space="preserve">(Sibyl Diver Research Scientist, Department of Earth System Science, Stanford University. “Native Water Protection Flows Through </w:t>
      </w:r>
      <w:proofErr w:type="spellStart"/>
      <w:r>
        <w:rPr>
          <w:sz w:val="20"/>
        </w:rPr>
        <w:t>SelfDetermination</w:t>
      </w:r>
      <w:proofErr w:type="spellEnd"/>
      <w:r>
        <w:rPr>
          <w:sz w:val="20"/>
        </w:rPr>
        <w:t xml:space="preserve">: Understanding Tribal Water Quality Standards and “Treatment as a State”” </w:t>
      </w:r>
      <w:hyperlink w:history="1" r:id="rId10">
        <w:r>
          <w:rPr>
            <w:rStyle w:val="Hyperlink"/>
            <w:sz w:val="20"/>
          </w:rPr>
          <w:t>https://onlinelibrary.wiley.com/doi/pdf/10.1111/j.1936-704X.2018.03267.x)sw</w:t>
        </w:r>
      </w:hyperlink>
    </w:p>
    <w:p w:rsidR="00A16D84" w:rsidP="00A16D84" w:rsidRDefault="00A16D84" w14:paraId="6D6F9EA6" w14:textId="77777777">
      <w:pPr>
        <w:pStyle w:val="ListParagraph"/>
        <w:numPr>
          <w:ilvl w:val="0"/>
          <w:numId w:val="12"/>
        </w:numPr>
        <w:rPr>
          <w:rStyle w:val="Style13ptBold"/>
          <w:b w:val="0"/>
          <w:sz w:val="16"/>
        </w:rPr>
      </w:pPr>
      <w:r>
        <w:rPr>
          <w:rStyle w:val="Style13ptBold"/>
          <w:b w:val="0"/>
          <w:sz w:val="16"/>
        </w:rPr>
        <w:t>(TAS) - Treatment as a State</w:t>
      </w:r>
    </w:p>
    <w:p w:rsidR="00A16D84" w:rsidP="00A16D84" w:rsidRDefault="00A16D84" w14:paraId="6E2642C2" w14:textId="77777777">
      <w:pPr>
        <w:pStyle w:val="ListParagraph"/>
        <w:numPr>
          <w:ilvl w:val="0"/>
          <w:numId w:val="12"/>
        </w:numPr>
        <w:rPr>
          <w:rStyle w:val="Style13ptBold"/>
          <w:b w:val="0"/>
          <w:sz w:val="16"/>
        </w:rPr>
      </w:pPr>
      <w:r>
        <w:rPr>
          <w:rStyle w:val="Style13ptBold"/>
          <w:b w:val="0"/>
          <w:sz w:val="16"/>
        </w:rPr>
        <w:t xml:space="preserve">(DAPL) - Dakota Access Pipeline System </w:t>
      </w:r>
    </w:p>
    <w:p w:rsidR="00A16D84" w:rsidP="00A16D84" w:rsidRDefault="00A16D84" w14:paraId="4CDC0170" w14:textId="77777777">
      <w:pPr>
        <w:pStyle w:val="ListParagraph"/>
        <w:numPr>
          <w:ilvl w:val="0"/>
          <w:numId w:val="12"/>
        </w:numPr>
        <w:rPr>
          <w:rStyle w:val="Style13ptBold"/>
          <w:b w:val="0"/>
          <w:sz w:val="16"/>
        </w:rPr>
      </w:pPr>
      <w:r>
        <w:rPr>
          <w:rStyle w:val="Style13ptBold"/>
          <w:b w:val="0"/>
          <w:sz w:val="16"/>
        </w:rPr>
        <w:t>(CWA) – Clean Water act</w:t>
      </w:r>
    </w:p>
    <w:p w:rsidR="00A16D84" w:rsidP="00A16D84" w:rsidRDefault="00A16D84" w14:paraId="2F30145C" w14:textId="77777777">
      <w:pPr>
        <w:pStyle w:val="ListParagraph"/>
        <w:numPr>
          <w:ilvl w:val="0"/>
          <w:numId w:val="12"/>
        </w:numPr>
        <w:rPr>
          <w:rStyle w:val="Style13ptBold"/>
          <w:b w:val="0"/>
          <w:sz w:val="16"/>
        </w:rPr>
      </w:pPr>
      <w:r>
        <w:rPr>
          <w:rStyle w:val="Style13ptBold"/>
          <w:b w:val="0"/>
          <w:sz w:val="16"/>
        </w:rPr>
        <w:t xml:space="preserve">(WQS) – Water Quality Standards </w:t>
      </w:r>
    </w:p>
    <w:p w:rsidR="00A16D84" w:rsidP="00A16D84" w:rsidRDefault="00A16D84" w14:paraId="6289CBC3" w14:textId="77777777">
      <w:r>
        <w:rPr>
          <w:rStyle w:val="StyleUnderline"/>
          <w:sz w:val="24"/>
        </w:rPr>
        <w:t xml:space="preserve">For </w:t>
      </w:r>
      <w:r>
        <w:rPr>
          <w:rStyle w:val="StyleUnderline"/>
          <w:sz w:val="24"/>
          <w:highlight w:val="cyan"/>
        </w:rPr>
        <w:t>Indigenous communities, protecting</w:t>
      </w:r>
      <w:r>
        <w:rPr>
          <w:rStyle w:val="StyleUnderline"/>
          <w:sz w:val="24"/>
        </w:rPr>
        <w:t xml:space="preserve"> the </w:t>
      </w:r>
      <w:r>
        <w:rPr>
          <w:rStyle w:val="StyleUnderline"/>
          <w:sz w:val="24"/>
          <w:highlight w:val="cyan"/>
        </w:rPr>
        <w:t>waters</w:t>
      </w:r>
      <w:r>
        <w:rPr>
          <w:rStyle w:val="StyleUnderline"/>
          <w:sz w:val="24"/>
        </w:rPr>
        <w:t xml:space="preserve"> on</w:t>
      </w:r>
      <w:r>
        <w:t xml:space="preserve"> their </w:t>
      </w:r>
      <w:r>
        <w:rPr>
          <w:rStyle w:val="StyleUnderline"/>
          <w:sz w:val="24"/>
        </w:rPr>
        <w:t xml:space="preserve">traditional lands </w:t>
      </w:r>
      <w:r>
        <w:rPr>
          <w:rStyle w:val="Emphasis"/>
          <w:sz w:val="24"/>
          <w:highlight w:val="cyan"/>
        </w:rPr>
        <w:t>is of the utmost importance</w:t>
      </w:r>
      <w:r>
        <w:t xml:space="preserve">. </w:t>
      </w:r>
      <w:r>
        <w:rPr>
          <w:rStyle w:val="StyleUnderline"/>
          <w:sz w:val="24"/>
        </w:rPr>
        <w:t>Indigenous-led mobilizations around</w:t>
      </w:r>
      <w:r>
        <w:t xml:space="preserve"> the</w:t>
      </w:r>
      <w:r>
        <w:rPr>
          <w:rStyle w:val="StyleUnderline"/>
          <w:sz w:val="24"/>
        </w:rPr>
        <w:t xml:space="preserve"> D</w:t>
      </w:r>
      <w:r>
        <w:t xml:space="preserve">akota </w:t>
      </w:r>
      <w:r>
        <w:rPr>
          <w:rStyle w:val="StyleUnderline"/>
          <w:sz w:val="24"/>
        </w:rPr>
        <w:t>A</w:t>
      </w:r>
      <w:r>
        <w:t xml:space="preserve">ccess </w:t>
      </w:r>
      <w:r>
        <w:rPr>
          <w:rStyle w:val="StyleUnderline"/>
          <w:sz w:val="24"/>
        </w:rPr>
        <w:t>P</w:t>
      </w:r>
      <w:r>
        <w:t>ipe</w:t>
      </w:r>
      <w:r>
        <w:rPr>
          <w:rStyle w:val="StyleUnderline"/>
          <w:sz w:val="24"/>
        </w:rPr>
        <w:t>l</w:t>
      </w:r>
      <w:r>
        <w:t xml:space="preserve">ine System (Curley 2016), </w:t>
      </w:r>
      <w:r>
        <w:rPr>
          <w:rStyle w:val="StyleUnderline"/>
          <w:sz w:val="24"/>
        </w:rPr>
        <w:t xml:space="preserve">the Salish Sea coastal region </w:t>
      </w:r>
      <w:r>
        <w:t xml:space="preserve">(Norman 2017), </w:t>
      </w:r>
      <w:r>
        <w:rPr>
          <w:rStyle w:val="StyleUnderline"/>
          <w:sz w:val="24"/>
        </w:rPr>
        <w:t>and</w:t>
      </w:r>
      <w:r>
        <w:t xml:space="preserve"> the </w:t>
      </w:r>
      <w:r>
        <w:rPr>
          <w:rStyle w:val="StyleUnderline"/>
          <w:sz w:val="24"/>
        </w:rPr>
        <w:t>Gold King Mine Spill</w:t>
      </w:r>
      <w:r>
        <w:t xml:space="preserve"> (Chief et al. 2016) </w:t>
      </w:r>
      <w:r>
        <w:rPr>
          <w:rStyle w:val="StyleUnderline"/>
          <w:sz w:val="24"/>
        </w:rPr>
        <w:t>all exemplify extraordinary efforts to address ongoing threats to native waters</w:t>
      </w:r>
      <w:r>
        <w:t xml:space="preserve">. Such </w:t>
      </w:r>
      <w:r>
        <w:rPr>
          <w:rStyle w:val="StyleUnderline"/>
          <w:sz w:val="24"/>
        </w:rPr>
        <w:t xml:space="preserve">Indigenous </w:t>
      </w:r>
      <w:r>
        <w:rPr>
          <w:rStyle w:val="StyleUnderline"/>
          <w:sz w:val="24"/>
          <w:highlight w:val="cyan"/>
        </w:rPr>
        <w:t xml:space="preserve">water </w:t>
      </w:r>
      <w:r>
        <w:rPr>
          <w:rStyle w:val="StyleUnderline"/>
          <w:sz w:val="24"/>
        </w:rPr>
        <w:t xml:space="preserve">protection </w:t>
      </w:r>
      <w:r>
        <w:rPr>
          <w:rStyle w:val="StyleUnderline"/>
          <w:sz w:val="24"/>
          <w:highlight w:val="cyan"/>
        </w:rPr>
        <w:t xml:space="preserve">initiatives </w:t>
      </w:r>
      <w:r>
        <w:rPr>
          <w:rStyle w:val="StyleUnderline"/>
          <w:sz w:val="24"/>
        </w:rPr>
        <w:t xml:space="preserve">are part of </w:t>
      </w:r>
      <w:r>
        <w:rPr>
          <w:rStyle w:val="StyleUnderline"/>
          <w:sz w:val="24"/>
          <w:highlight w:val="cyan"/>
        </w:rPr>
        <w:t>a broader cultural survival strategy</w:t>
      </w:r>
      <w:r>
        <w:t xml:space="preserve">, which </w:t>
      </w:r>
      <w:r>
        <w:rPr>
          <w:rStyle w:val="StyleUnderline"/>
          <w:sz w:val="24"/>
        </w:rPr>
        <w:t>includes working in a contemporary context to preserve</w:t>
      </w:r>
      <w:r>
        <w:t xml:space="preserve"> and </w:t>
      </w:r>
      <w:r>
        <w:rPr>
          <w:rStyle w:val="StyleUnderline"/>
          <w:sz w:val="24"/>
        </w:rPr>
        <w:t>enhance the lands and waters that Indigenous communities continue to depend on</w:t>
      </w:r>
      <w:r>
        <w:t xml:space="preserve"> (e.g., Marx et al. 1998; </w:t>
      </w:r>
      <w:proofErr w:type="spellStart"/>
      <w:r>
        <w:t>Suagee</w:t>
      </w:r>
      <w:proofErr w:type="spellEnd"/>
      <w:r>
        <w:t xml:space="preserve"> 1998; Diver 2016, 2017). While </w:t>
      </w:r>
      <w:r>
        <w:rPr>
          <w:rStyle w:val="StyleUnderline"/>
          <w:sz w:val="24"/>
        </w:rPr>
        <w:t>Indigenous water protection is partly driven by human health concerns and a desire for equal access to clean water</w:t>
      </w:r>
      <w:r>
        <w:t xml:space="preserve"> (e.g., </w:t>
      </w:r>
      <w:proofErr w:type="spellStart"/>
      <w:r>
        <w:t>deLemos</w:t>
      </w:r>
      <w:proofErr w:type="spellEnd"/>
      <w:r>
        <w:t xml:space="preserve"> et al. 2009), </w:t>
      </w:r>
      <w:r>
        <w:rPr>
          <w:rStyle w:val="StyleUnderline"/>
          <w:sz w:val="24"/>
        </w:rPr>
        <w:t xml:space="preserve">for many communities, it is also part of deeply held Indigenous knowledge regarding the mutual responsibilities or reciprocal relations between Indigenous peoples and the waters that have long sustained them </w:t>
      </w:r>
      <w:r>
        <w:t xml:space="preserve">(Lake et al. 2010; McGregor 2014; Arsenault et al. 2018). </w:t>
      </w:r>
      <w:r>
        <w:rPr>
          <w:rStyle w:val="StyleUnderline"/>
          <w:sz w:val="24"/>
          <w:highlight w:val="cyan"/>
        </w:rPr>
        <w:t>Given</w:t>
      </w:r>
      <w:r>
        <w:t xml:space="preserve"> their </w:t>
      </w:r>
      <w:r>
        <w:rPr>
          <w:rStyle w:val="Emphasis"/>
          <w:sz w:val="24"/>
          <w:highlight w:val="cyan"/>
        </w:rPr>
        <w:t xml:space="preserve">distinct regulatory authorities, </w:t>
      </w:r>
      <w:r>
        <w:rPr>
          <w:rStyle w:val="Emphasis"/>
          <w:sz w:val="24"/>
        </w:rPr>
        <w:t xml:space="preserve">close </w:t>
      </w:r>
      <w:r>
        <w:rPr>
          <w:rStyle w:val="Emphasis"/>
          <w:sz w:val="24"/>
          <w:highlight w:val="cyan"/>
        </w:rPr>
        <w:t>connections to the land, and diverse cultures, tribes are well positioned to drive</w:t>
      </w:r>
      <w:r>
        <w:rPr>
          <w:rStyle w:val="Emphasis"/>
          <w:sz w:val="24"/>
        </w:rPr>
        <w:t xml:space="preserve"> future </w:t>
      </w:r>
      <w:r>
        <w:rPr>
          <w:rStyle w:val="Emphasis"/>
          <w:sz w:val="24"/>
          <w:highlight w:val="cyan"/>
        </w:rPr>
        <w:t>innovation in water governance</w:t>
      </w:r>
      <w:r>
        <w:t xml:space="preserve"> (</w:t>
      </w:r>
      <w:proofErr w:type="spellStart"/>
      <w:r>
        <w:t>Ranco</w:t>
      </w:r>
      <w:proofErr w:type="spellEnd"/>
      <w:r>
        <w:t xml:space="preserve"> and </w:t>
      </w:r>
      <w:proofErr w:type="spellStart"/>
      <w:r>
        <w:t>Suagee</w:t>
      </w:r>
      <w:proofErr w:type="spellEnd"/>
      <w:r>
        <w:t xml:space="preserve"> 2007; Warner 2015). </w:t>
      </w:r>
      <w:r>
        <w:rPr>
          <w:rStyle w:val="StyleUnderline"/>
          <w:sz w:val="24"/>
        </w:rPr>
        <w:t>In the U.S</w:t>
      </w:r>
      <w:r>
        <w:t xml:space="preserve">. context, scholars and the </w:t>
      </w:r>
      <w:r>
        <w:rPr>
          <w:rStyle w:val="StyleUnderline"/>
          <w:sz w:val="24"/>
        </w:rPr>
        <w:t>media have documented an unfortunate neglect of water quality on tribal lands</w:t>
      </w:r>
      <w:r>
        <w:t xml:space="preserve"> (e.g., EHN 2016; Teodoro et al. 2016; Conroy-Ben and Richard 2018). Although </w:t>
      </w:r>
      <w:r>
        <w:rPr>
          <w:rStyle w:val="StyleUnderline"/>
          <w:sz w:val="24"/>
        </w:rPr>
        <w:t xml:space="preserve">the U.S. federal government generally asserts regulatory authority over reservation environments, tribes have found that federal </w:t>
      </w:r>
      <w:r>
        <w:rPr>
          <w:rStyle w:val="StyleUnderline"/>
          <w:sz w:val="24"/>
          <w:highlight w:val="cyan"/>
        </w:rPr>
        <w:t>agencies are</w:t>
      </w:r>
      <w:r>
        <w:rPr>
          <w:rStyle w:val="StyleUnderline"/>
          <w:sz w:val="24"/>
        </w:rPr>
        <w:t xml:space="preserve"> often unable or </w:t>
      </w:r>
      <w:r>
        <w:rPr>
          <w:rStyle w:val="StyleUnderline"/>
          <w:sz w:val="24"/>
          <w:highlight w:val="cyan"/>
        </w:rPr>
        <w:t xml:space="preserve">unwilling to provide the desired level of </w:t>
      </w:r>
      <w:r>
        <w:rPr>
          <w:rStyle w:val="StyleUnderline"/>
          <w:sz w:val="24"/>
        </w:rPr>
        <w:t xml:space="preserve">environmental </w:t>
      </w:r>
      <w:r>
        <w:rPr>
          <w:rStyle w:val="StyleUnderline"/>
          <w:sz w:val="24"/>
          <w:highlight w:val="cyan"/>
        </w:rPr>
        <w:t xml:space="preserve">protection </w:t>
      </w:r>
      <w:r>
        <w:rPr>
          <w:rStyle w:val="StyleUnderline"/>
          <w:sz w:val="24"/>
        </w:rPr>
        <w:t>due to lack of capacity and</w:t>
      </w:r>
      <w:r>
        <w:rPr>
          <w:rStyle w:val="StyleUnderline"/>
          <w:sz w:val="24"/>
          <w:highlight w:val="cyan"/>
        </w:rPr>
        <w:t xml:space="preserve"> </w:t>
      </w:r>
      <w:r>
        <w:rPr>
          <w:rStyle w:val="StyleUnderline"/>
          <w:sz w:val="24"/>
        </w:rPr>
        <w:t>other challenges</w:t>
      </w:r>
      <w:r>
        <w:t xml:space="preserve"> (Grant 2007; Sanders 2010). Recent research has </w:t>
      </w:r>
      <w:r>
        <w:rPr>
          <w:rStyle w:val="StyleUnderline"/>
          <w:sz w:val="24"/>
        </w:rPr>
        <w:t>demonstrated that regulatory enforcement is less rigorous for facilities discharging into waterways located on tribal lands</w:t>
      </w:r>
      <w:r>
        <w:t xml:space="preserve">, in comparison to non-tribal lands (Teodoro et al. 2016; Conroy-Ben and Richard 2018). In some cases, </w:t>
      </w:r>
      <w:r>
        <w:rPr>
          <w:rStyle w:val="StyleUnderline"/>
          <w:sz w:val="24"/>
        </w:rPr>
        <w:t>jurisdictional conflicts within and around reservations have contributed to the lack of enforcement by tribes, states, and the federal government</w:t>
      </w:r>
      <w:r>
        <w:t xml:space="preserve"> (Rodgers 2004; </w:t>
      </w:r>
      <w:proofErr w:type="spellStart"/>
      <w:r>
        <w:t>LefthandBegay</w:t>
      </w:r>
      <w:proofErr w:type="spellEnd"/>
      <w:r>
        <w:t xml:space="preserve"> 2014; Anderson 2015). At the same time</w:t>
      </w:r>
      <w:r>
        <w:rPr>
          <w:highlight w:val="cyan"/>
        </w:rPr>
        <w:t xml:space="preserve">, </w:t>
      </w:r>
      <w:r>
        <w:rPr>
          <w:rStyle w:val="StyleUnderline"/>
          <w:sz w:val="24"/>
          <w:highlight w:val="cyan"/>
        </w:rPr>
        <w:t xml:space="preserve">access to safe </w:t>
      </w:r>
      <w:r>
        <w:rPr>
          <w:rStyle w:val="StyleUnderline"/>
          <w:sz w:val="24"/>
        </w:rPr>
        <w:t xml:space="preserve">water </w:t>
      </w:r>
      <w:r>
        <w:rPr>
          <w:rStyle w:val="StyleUnderline"/>
          <w:sz w:val="24"/>
          <w:highlight w:val="cyan"/>
        </w:rPr>
        <w:t>supply and</w:t>
      </w:r>
      <w:r>
        <w:rPr>
          <w:rStyle w:val="StyleUnderline"/>
          <w:sz w:val="24"/>
        </w:rPr>
        <w:t xml:space="preserve">/or waste </w:t>
      </w:r>
      <w:r>
        <w:rPr>
          <w:rStyle w:val="StyleUnderline"/>
          <w:sz w:val="24"/>
          <w:highlight w:val="cyan"/>
        </w:rPr>
        <w:t xml:space="preserve">disposal facilities is disproportionately low </w:t>
      </w:r>
      <w:r>
        <w:rPr>
          <w:rStyle w:val="StyleUnderline"/>
          <w:sz w:val="24"/>
        </w:rPr>
        <w:t>for many tribal communities</w:t>
      </w:r>
      <w:r>
        <w:t xml:space="preserve"> (IHS n.d.). </w:t>
      </w:r>
      <w:r>
        <w:rPr>
          <w:rStyle w:val="StyleUnderline"/>
          <w:sz w:val="24"/>
        </w:rPr>
        <w:t xml:space="preserve">These </w:t>
      </w:r>
      <w:r>
        <w:rPr>
          <w:rStyle w:val="StyleUnderline"/>
          <w:sz w:val="24"/>
          <w:highlight w:val="cyan"/>
        </w:rPr>
        <w:t>problems</w:t>
      </w:r>
      <w:r>
        <w:rPr>
          <w:rStyle w:val="StyleUnderline"/>
          <w:sz w:val="24"/>
        </w:rPr>
        <w:t xml:space="preserve"> </w:t>
      </w:r>
      <w:r>
        <w:rPr>
          <w:rStyle w:val="StyleUnderline"/>
          <w:sz w:val="24"/>
          <w:highlight w:val="cyan"/>
        </w:rPr>
        <w:t xml:space="preserve">reflect </w:t>
      </w:r>
      <w:r>
        <w:rPr>
          <w:rStyle w:val="StyleUnderline"/>
          <w:sz w:val="24"/>
        </w:rPr>
        <w:t xml:space="preserve">a significant </w:t>
      </w:r>
      <w:r>
        <w:rPr>
          <w:rStyle w:val="StyleUnderline"/>
          <w:sz w:val="24"/>
          <w:highlight w:val="cyan"/>
        </w:rPr>
        <w:t>environmental justice issue</w:t>
      </w:r>
      <w:r>
        <w:rPr>
          <w:rStyle w:val="StyleUnderline"/>
          <w:sz w:val="24"/>
        </w:rPr>
        <w:t xml:space="preserve"> for water quality</w:t>
      </w:r>
      <w:r>
        <w:t xml:space="preserve">: the </w:t>
      </w:r>
      <w:r>
        <w:rPr>
          <w:rStyle w:val="Emphasis"/>
          <w:sz w:val="24"/>
          <w:highlight w:val="cyan"/>
        </w:rPr>
        <w:t xml:space="preserve">environment and public health are less effectively protected on </w:t>
      </w:r>
      <w:r>
        <w:rPr>
          <w:rStyle w:val="Emphasis"/>
          <w:sz w:val="24"/>
        </w:rPr>
        <w:t xml:space="preserve">Indian </w:t>
      </w:r>
      <w:r>
        <w:rPr>
          <w:rStyle w:val="Emphasis"/>
          <w:sz w:val="24"/>
          <w:highlight w:val="cyan"/>
        </w:rPr>
        <w:t>reservations than elsewhere</w:t>
      </w:r>
      <w:r>
        <w:t xml:space="preserve"> (</w:t>
      </w:r>
      <w:proofErr w:type="spellStart"/>
      <w:r>
        <w:t>Goldtooth</w:t>
      </w:r>
      <w:proofErr w:type="spellEnd"/>
      <w:r>
        <w:t xml:space="preserve"> 1995; Sanders 2010). </w:t>
      </w:r>
      <w:r>
        <w:rPr>
          <w:rStyle w:val="StyleUnderline"/>
          <w:sz w:val="24"/>
        </w:rPr>
        <w:t>Tribal community advocates have responded with a call for greater tribal environmental self-determination</w:t>
      </w:r>
      <w:r>
        <w:t xml:space="preserve">, in part, </w:t>
      </w:r>
      <w:r>
        <w:rPr>
          <w:rStyle w:val="StyleUnderline"/>
          <w:sz w:val="24"/>
        </w:rPr>
        <w:t>by developing enforceable environmental standards on tribal lands</w:t>
      </w:r>
      <w:r>
        <w:t xml:space="preserve"> (</w:t>
      </w:r>
      <w:proofErr w:type="spellStart"/>
      <w:r>
        <w:t>Ranco</w:t>
      </w:r>
      <w:proofErr w:type="spellEnd"/>
      <w:r>
        <w:t xml:space="preserve"> and </w:t>
      </w:r>
      <w:proofErr w:type="spellStart"/>
      <w:r>
        <w:t>Suagee</w:t>
      </w:r>
      <w:proofErr w:type="spellEnd"/>
      <w:r>
        <w:t xml:space="preserve"> 2007; </w:t>
      </w:r>
      <w:proofErr w:type="spellStart"/>
      <w:r>
        <w:t>Sproat</w:t>
      </w:r>
      <w:proofErr w:type="spellEnd"/>
      <w:r>
        <w:t xml:space="preserve"> 2016). In international law, self-determination refers to the right of Indigenous peoples to “freely determine their political status and freely pursue their economic, social and cultural development” (United Nations 1976). Indigenous </w:t>
      </w:r>
      <w:proofErr w:type="spellStart"/>
      <w:r>
        <w:t>selfdetermination</w:t>
      </w:r>
      <w:proofErr w:type="spellEnd"/>
      <w:r>
        <w:t xml:space="preserve"> may also entail rejecting governance models rooted in European cultural values and reinstituting Indigenous governance traditions (Alfred 2005). </w:t>
      </w:r>
      <w:r>
        <w:rPr>
          <w:rStyle w:val="StyleUnderline"/>
          <w:sz w:val="24"/>
          <w:highlight w:val="cyan"/>
        </w:rPr>
        <w:t>Tribal “Treatment as a State</w:t>
      </w:r>
      <w:r>
        <w:rPr>
          <w:rStyle w:val="StyleUnderline"/>
          <w:sz w:val="24"/>
        </w:rPr>
        <w:t>”</w:t>
      </w:r>
      <w:r>
        <w:t xml:space="preserve"> (TAS) provisions, adopted in 1987 </w:t>
      </w:r>
      <w:r>
        <w:rPr>
          <w:rStyle w:val="StyleUnderline"/>
          <w:sz w:val="24"/>
          <w:highlight w:val="cyan"/>
        </w:rPr>
        <w:t>amendments to</w:t>
      </w:r>
      <w:r>
        <w:t xml:space="preserve"> </w:t>
      </w:r>
      <w:r>
        <w:rPr>
          <w:rStyle w:val="StyleUnderline"/>
          <w:highlight w:val="cyan"/>
        </w:rPr>
        <w:t>the</w:t>
      </w:r>
      <w:r>
        <w:t xml:space="preserve"> U.S. </w:t>
      </w:r>
      <w:r>
        <w:rPr>
          <w:rStyle w:val="StyleUnderline"/>
          <w:sz w:val="24"/>
        </w:rPr>
        <w:t>Clean Water Act</w:t>
      </w:r>
      <w:r>
        <w:t xml:space="preserve"> </w:t>
      </w:r>
      <w:r>
        <w:rPr>
          <w:rStyle w:val="StyleUnderline"/>
          <w:sz w:val="24"/>
          <w:highlight w:val="cyan"/>
        </w:rPr>
        <w:t>(CWA),</w:t>
      </w:r>
      <w:r>
        <w:t xml:space="preserve"> are </w:t>
      </w:r>
      <w:r>
        <w:rPr>
          <w:rStyle w:val="StyleUnderline"/>
          <w:sz w:val="24"/>
          <w:highlight w:val="cyan"/>
        </w:rPr>
        <w:t>intended to address these problems</w:t>
      </w:r>
      <w:r>
        <w:rPr>
          <w:rStyle w:val="StyleUnderline"/>
          <w:sz w:val="24"/>
        </w:rPr>
        <w:t>. TAS provisions enable</w:t>
      </w:r>
      <w:r>
        <w:t xml:space="preserve"> the </w:t>
      </w:r>
      <w:r>
        <w:rPr>
          <w:rStyle w:val="StyleUnderline"/>
          <w:sz w:val="24"/>
        </w:rPr>
        <w:t>federal government to delegate authority to eligible tribes for selected CWA programs</w:t>
      </w:r>
      <w:r>
        <w:t xml:space="preserve">, including Section 303 for Water Quality Standards (WQSs). </w:t>
      </w:r>
      <w:r>
        <w:rPr>
          <w:rStyle w:val="StyleUnderline"/>
          <w:sz w:val="24"/>
        </w:rPr>
        <w:t>Evolving out of federal policy on tribal self-determination, tribes meeting certain criteria can propose their own [Water Quality Standards] WQS</w:t>
      </w:r>
      <w:r>
        <w:t xml:space="preserve">s </w:t>
      </w:r>
      <w:r>
        <w:rPr>
          <w:rStyle w:val="StyleUnderline"/>
          <w:sz w:val="24"/>
        </w:rPr>
        <w:t>on tribal trust lands. Once approved by</w:t>
      </w:r>
      <w:r>
        <w:t xml:space="preserve"> the U.S. Environmental Protection Agency (</w:t>
      </w:r>
      <w:r>
        <w:rPr>
          <w:rStyle w:val="StyleUnderline"/>
          <w:sz w:val="24"/>
        </w:rPr>
        <w:t>EPA</w:t>
      </w:r>
      <w:r>
        <w:t xml:space="preserve">), </w:t>
      </w:r>
      <w:r>
        <w:rPr>
          <w:rStyle w:val="StyleUnderline"/>
          <w:sz w:val="24"/>
        </w:rPr>
        <w:t>tribal WQSs are then implemented in coordination with the federal agency.</w:t>
      </w:r>
      <w:r>
        <w:t xml:space="preserve"> Importantly, </w:t>
      </w:r>
      <w:r>
        <w:rPr>
          <w:rStyle w:val="StyleUnderline"/>
          <w:sz w:val="24"/>
          <w:highlight w:val="cyan"/>
        </w:rPr>
        <w:t>tribal standards</w:t>
      </w:r>
      <w:r>
        <w:rPr>
          <w:highlight w:val="cyan"/>
        </w:rPr>
        <w:t xml:space="preserve"> </w:t>
      </w:r>
      <w:r>
        <w:rPr>
          <w:rStyle w:val="StyleUnderline"/>
          <w:highlight w:val="cyan"/>
        </w:rPr>
        <w:t>may be</w:t>
      </w:r>
      <w:r>
        <w:rPr>
          <w:highlight w:val="cyan"/>
        </w:rPr>
        <w:t xml:space="preserve"> </w:t>
      </w:r>
      <w:r>
        <w:rPr>
          <w:rStyle w:val="StyleUnderline"/>
          <w:sz w:val="24"/>
          <w:highlight w:val="cyan"/>
        </w:rPr>
        <w:t>more stringent than their neighbors’</w:t>
      </w:r>
      <w:r>
        <w:rPr>
          <w:rStyle w:val="StyleUnderline"/>
          <w:sz w:val="24"/>
        </w:rPr>
        <w:t xml:space="preserve"> standards, can be driven by cultural or ceremonial use</w:t>
      </w:r>
      <w:r>
        <w:t xml:space="preserve">s, and can be </w:t>
      </w:r>
      <w:r>
        <w:rPr>
          <w:rStyle w:val="StyleUnderline"/>
          <w:sz w:val="24"/>
        </w:rPr>
        <w:t>used to influence pollution levels coming from upstream</w:t>
      </w:r>
      <w:r>
        <w:t xml:space="preserve">, </w:t>
      </w:r>
      <w:proofErr w:type="spellStart"/>
      <w:r>
        <w:rPr>
          <w:rStyle w:val="StyleUnderline"/>
          <w:sz w:val="24"/>
        </w:rPr>
        <w:t>offreservation</w:t>
      </w:r>
      <w:proofErr w:type="spellEnd"/>
      <w:r>
        <w:rPr>
          <w:rStyle w:val="StyleUnderline"/>
          <w:sz w:val="24"/>
        </w:rPr>
        <w:t xml:space="preserve"> users (</w:t>
      </w:r>
      <w:r>
        <w:t xml:space="preserve">Grijalva 2006; Anderson 2015). Since 1987, </w:t>
      </w:r>
      <w:proofErr w:type="gramStart"/>
      <w:r>
        <w:t>a number of</w:t>
      </w:r>
      <w:proofErr w:type="gramEnd"/>
      <w:r>
        <w:t xml:space="preserve"> </w:t>
      </w:r>
      <w:r>
        <w:rPr>
          <w:rStyle w:val="StyleUnderline"/>
          <w:sz w:val="24"/>
        </w:rPr>
        <w:t>tribes have adopted WQSs under TAS to protect tribal waters across a wide diversity of contexts</w:t>
      </w:r>
      <w:r>
        <w:t xml:space="preserve">. These </w:t>
      </w:r>
      <w:r>
        <w:rPr>
          <w:rStyle w:val="StyleUnderline"/>
          <w:sz w:val="24"/>
        </w:rPr>
        <w:t>include industrial pollution sources discharging toxins in the Northeast, forestry operations adding sediment to salmon streams in the Pacific Northwest, large scale oil and gas development increasing risks of toxic spills in the Southwest, agricultural areas generating high levels of nutrients in Mountain States, mining operations discharging wastewater around the Great Lakes, and wastewater treatment plants affecting multiple reservations</w:t>
      </w:r>
      <w:r>
        <w:t xml:space="preserve">.1 </w:t>
      </w:r>
      <w:r>
        <w:rPr>
          <w:rStyle w:val="StyleUnderline"/>
          <w:sz w:val="24"/>
          <w:highlight w:val="cyan"/>
        </w:rPr>
        <w:t>There is a gap</w:t>
      </w:r>
      <w:r>
        <w:rPr>
          <w:rStyle w:val="StyleUnderline"/>
          <w:sz w:val="24"/>
        </w:rPr>
        <w:t>,</w:t>
      </w:r>
      <w:r>
        <w:t xml:space="preserve"> however, </w:t>
      </w:r>
      <w:r>
        <w:rPr>
          <w:rStyle w:val="Emphasis"/>
          <w:sz w:val="24"/>
          <w:highlight w:val="cyan"/>
        </w:rPr>
        <w:t>between the vision and the reality of leveraging TAS</w:t>
      </w:r>
      <w:r>
        <w:rPr>
          <w:rStyle w:val="Emphasis"/>
          <w:sz w:val="24"/>
        </w:rPr>
        <w:t xml:space="preserve"> provisions </w:t>
      </w:r>
      <w:r>
        <w:rPr>
          <w:rStyle w:val="Emphasis"/>
          <w:sz w:val="24"/>
          <w:highlight w:val="cyan"/>
        </w:rPr>
        <w:t>to increase tribal environmental self-determination</w:t>
      </w:r>
      <w:r>
        <w:t xml:space="preserve">. </w:t>
      </w:r>
      <w:r>
        <w:rPr>
          <w:rStyle w:val="StyleUnderline"/>
          <w:sz w:val="24"/>
        </w:rPr>
        <w:t>Out of the approximately 330 federally recognized tribes that meet TAS eligibility requirements</w:t>
      </w:r>
      <w:r>
        <w:t xml:space="preserve">,2 </w:t>
      </w:r>
      <w:r>
        <w:rPr>
          <w:rStyle w:val="StyleUnderline"/>
        </w:rPr>
        <w:t>there</w:t>
      </w:r>
      <w:r>
        <w:rPr>
          <w:rStyle w:val="StyleUnderline"/>
          <w:sz w:val="24"/>
        </w:rPr>
        <w:t xml:space="preserve"> are 54 tribes that have received TAS status for administering a WQS program </w:t>
      </w:r>
      <w:r>
        <w:t xml:space="preserve">under Section 303. </w:t>
      </w:r>
      <w:r>
        <w:rPr>
          <w:rStyle w:val="StyleUnderline"/>
          <w:sz w:val="24"/>
        </w:rPr>
        <w:t>Only 44 of these have had their initial WQSs approved by the EPA</w:t>
      </w:r>
      <w:r>
        <w:t xml:space="preserve">—or </w:t>
      </w:r>
      <w:r>
        <w:rPr>
          <w:rStyle w:val="Emphasis"/>
          <w:sz w:val="24"/>
        </w:rPr>
        <w:t>less than 10% of eligible tribes</w:t>
      </w:r>
      <w:r>
        <w:t xml:space="preserve"> (USEPA n.d.(a)) (see Figure 1). This </w:t>
      </w:r>
      <w:r>
        <w:rPr>
          <w:rStyle w:val="StyleUnderline"/>
          <w:sz w:val="24"/>
        </w:rPr>
        <w:t xml:space="preserve">observation is not intended to </w:t>
      </w:r>
      <w:proofErr w:type="gramStart"/>
      <w:r>
        <w:rPr>
          <w:rStyle w:val="StyleUnderline"/>
          <w:sz w:val="24"/>
        </w:rPr>
        <w:t>overgeneralize, or</w:t>
      </w:r>
      <w:proofErr w:type="gramEnd"/>
      <w:r>
        <w:rPr>
          <w:rStyle w:val="StyleUnderline"/>
          <w:sz w:val="24"/>
        </w:rPr>
        <w:t xml:space="preserve"> suggest that TAS provisions are not helpful to tribes.</w:t>
      </w:r>
      <w:r>
        <w:t xml:space="preserve"> For example, under Section 106, a different CWA program that provides federal grants for water pollution control programs, a much larger number of tribes have gained TAS status—about 75% of those eligible.3 </w:t>
      </w:r>
      <w:r>
        <w:rPr>
          <w:rStyle w:val="StyleUnderline"/>
          <w:sz w:val="24"/>
        </w:rPr>
        <w:t>However, as a funding and monitoring program</w:t>
      </w:r>
      <w:r>
        <w:t xml:space="preserve">, Section 106 </w:t>
      </w:r>
      <w:r>
        <w:rPr>
          <w:rStyle w:val="StyleUnderline"/>
          <w:sz w:val="24"/>
        </w:rPr>
        <w:t>grants do not provide tribes with the same regulatory authority over native waters that they gain through Section 303 for WQSs</w:t>
      </w:r>
      <w:r>
        <w:t xml:space="preserve">. </w:t>
      </w:r>
      <w:r>
        <w:rPr>
          <w:rStyle w:val="StyleUnderline"/>
          <w:sz w:val="24"/>
        </w:rPr>
        <w:t>Nor do TAS applications for Section 106 funding programs require the same level of detail or scrutiny that are required for TAS approval of Section 303 standards</w:t>
      </w:r>
      <w:r>
        <w:t xml:space="preserve">.4 To better understand tribal environmental self-determination, this article synthesizes the published literature to discuss how U.S. tribes pursue tribal WQSs under TAS, program outcomes, and why so few tribes have established WQSs to date. </w:t>
      </w:r>
      <w:r>
        <w:rPr>
          <w:rStyle w:val="StyleUnderline"/>
          <w:sz w:val="24"/>
        </w:rPr>
        <w:t>The bulk of scholarship is in the legal literature, examining the environmental regulatory process, sources of tribal authority, and legal or political outcomes</w:t>
      </w:r>
      <w:r>
        <w:t xml:space="preserve"> (e.g., Grijalva 2006; Anderson 2015), and </w:t>
      </w:r>
      <w:r>
        <w:rPr>
          <w:rStyle w:val="StyleUnderline"/>
          <w:sz w:val="24"/>
        </w:rPr>
        <w:t>there are few in-depth empirical studies evaluating the environmental and social impacts of tribal WQSs. Based on these existing studies,</w:t>
      </w:r>
      <w:r>
        <w:t xml:space="preserve"> the author analyzes the </w:t>
      </w:r>
      <w:r>
        <w:rPr>
          <w:rStyle w:val="StyleUnderline"/>
          <w:sz w:val="24"/>
        </w:rPr>
        <w:t>legal and political outcomes that arise from tribal WQSs</w:t>
      </w:r>
      <w:r>
        <w:t>. To interpret these findings, the author turns to current scholarly debates questioning whether tribal environmental self-determination strategies can fully succeed within dominant regulatory structures. Key questions include, how and to what extent are federal environmental regulatory framework regulations helpful for tribes, and when do tribes need to create their own policies, laws, and regulations? Given that federal environmental regulations were initially constructed without the participation of tribal governments (Marx et al. 1998), the author considers how tribal WQSs under TAS can inform efforts to create new environmental governance institutions that authentically support tribal environmental self-determination.</w:t>
      </w:r>
    </w:p>
    <w:p w:rsidRPr="00EB4D75" w:rsidR="00A16D84" w:rsidP="00EB4D75" w:rsidRDefault="000E0AAE" w14:paraId="4A063A63" w14:textId="33C5D73E">
      <w:pPr>
        <w:pStyle w:val="Heading4"/>
      </w:pPr>
      <w:r w:rsidRPr="00EB4D75">
        <w:t xml:space="preserve">This leads to massive </w:t>
      </w:r>
      <w:r w:rsidRPr="00EB4D75" w:rsidR="00A16D84">
        <w:t>structural violence – affect</w:t>
      </w:r>
      <w:r w:rsidRPr="00EB4D75">
        <w:t>ing</w:t>
      </w:r>
      <w:r w:rsidRPr="00EB4D75" w:rsidR="00A16D84">
        <w:t xml:space="preserve"> every facet of Native survival – and is silent poisoning of indigenous people</w:t>
      </w:r>
      <w:r w:rsidRPr="00EB4D75" w:rsidR="002335BD">
        <w:t>-a slow genocide</w:t>
      </w:r>
    </w:p>
    <w:p w:rsidR="00A16D84" w:rsidP="00A16D84" w:rsidRDefault="00A16D84" w14:paraId="6BFAD788" w14:textId="77777777">
      <w:pPr>
        <w:rPr>
          <w:rStyle w:val="Style13ptBold"/>
        </w:rPr>
      </w:pPr>
      <w:r>
        <w:rPr>
          <w:rStyle w:val="Style13ptBold"/>
        </w:rPr>
        <w:t>Grijalva 2016</w:t>
      </w:r>
    </w:p>
    <w:p w:rsidR="00A16D84" w:rsidP="00A16D84" w:rsidRDefault="00A16D84" w14:paraId="112B6802" w14:textId="77777777">
      <w:pPr>
        <w:rPr>
          <w:sz w:val="20"/>
        </w:rPr>
      </w:pPr>
      <w:r>
        <w:rPr>
          <w:sz w:val="20"/>
        </w:rPr>
        <w:t>[Raul M, Ranking Member of the House Committee on Natural Resources, October 10, “WATER DELAYED IS WATER DENIED”, http://blackfeetnation.com/wp-content/uploads/2016/10/House-NRC-Water-Report-Minority-10-10-16.pdf]</w:t>
      </w:r>
    </w:p>
    <w:p w:rsidRPr="00924698" w:rsidR="00A16D84" w:rsidP="00A16D84" w:rsidRDefault="00A16D84" w14:paraId="4941C1E8" w14:textId="77777777">
      <w:r>
        <w:rPr>
          <w:rStyle w:val="StyleUnderline"/>
          <w:sz w:val="24"/>
        </w:rPr>
        <w:t>Lack of access to clean and reliable water has direct implications for tribes and Native families</w:t>
      </w:r>
      <w:r>
        <w:t xml:space="preserve">. Three of the largest include impacts to health, education, and economic development of tribes and their families. HEALTH: </w:t>
      </w:r>
      <w:r>
        <w:rPr>
          <w:rStyle w:val="StyleUnderline"/>
          <w:sz w:val="24"/>
          <w:highlight w:val="cyan"/>
        </w:rPr>
        <w:t>Inadequate</w:t>
      </w:r>
      <w:r>
        <w:rPr>
          <w:rStyle w:val="StyleUnderline"/>
          <w:sz w:val="24"/>
        </w:rPr>
        <w:t xml:space="preserve"> access to clean </w:t>
      </w:r>
      <w:r>
        <w:rPr>
          <w:rStyle w:val="StyleUnderline"/>
          <w:sz w:val="24"/>
          <w:highlight w:val="cyan"/>
        </w:rPr>
        <w:t>water</w:t>
      </w:r>
      <w:r>
        <w:rPr>
          <w:rStyle w:val="StyleUnderline"/>
          <w:sz w:val="24"/>
        </w:rPr>
        <w:t xml:space="preserve"> and sanitation </w:t>
      </w:r>
      <w:r>
        <w:rPr>
          <w:rStyle w:val="StyleUnderline"/>
          <w:sz w:val="24"/>
          <w:highlight w:val="cyan"/>
        </w:rPr>
        <w:t>on reservations leads to health problems</w:t>
      </w:r>
      <w:r>
        <w:rPr>
          <w:rStyle w:val="StyleUnderline"/>
          <w:sz w:val="24"/>
        </w:rPr>
        <w:t xml:space="preserve">, including </w:t>
      </w:r>
      <w:r>
        <w:rPr>
          <w:rStyle w:val="StyleUnderline"/>
          <w:sz w:val="24"/>
          <w:highlight w:val="cyan"/>
        </w:rPr>
        <w:t>cancer, ulcers,</w:t>
      </w:r>
      <w:r>
        <w:rPr>
          <w:rStyle w:val="StyleUnderline"/>
          <w:sz w:val="24"/>
        </w:rPr>
        <w:t xml:space="preserve"> stomach issues, </w:t>
      </w:r>
      <w:r>
        <w:rPr>
          <w:rStyle w:val="StyleUnderline"/>
          <w:sz w:val="24"/>
          <w:highlight w:val="cyan"/>
        </w:rPr>
        <w:t>pneumonia</w:t>
      </w:r>
      <w:r>
        <w:rPr>
          <w:rStyle w:val="StyleUnderline"/>
          <w:sz w:val="24"/>
        </w:rPr>
        <w:t>, and other illnesses</w:t>
      </w:r>
      <w:r>
        <w:t xml:space="preserve">. For decades, </w:t>
      </w:r>
      <w:r>
        <w:rPr>
          <w:rStyle w:val="StyleUnderline"/>
          <w:sz w:val="24"/>
        </w:rPr>
        <w:t>experts have documented</w:t>
      </w:r>
      <w:r>
        <w:t xml:space="preserve"> how lack of access to clean water and sanitation in Indian Country contributes </w:t>
      </w:r>
      <w:r>
        <w:rPr>
          <w:rStyle w:val="StyleUnderline"/>
          <w:sz w:val="24"/>
        </w:rPr>
        <w:t xml:space="preserve">to high </w:t>
      </w:r>
      <w:r>
        <w:rPr>
          <w:rStyle w:val="StyleUnderline"/>
          <w:sz w:val="24"/>
          <w:highlight w:val="cyan"/>
        </w:rPr>
        <w:t>rates of morbidity and mortality</w:t>
      </w:r>
      <w:r>
        <w:rPr>
          <w:rStyle w:val="StyleUnderline"/>
          <w:sz w:val="24"/>
        </w:rPr>
        <w:t xml:space="preserve"> among American Indians and Alaska Natives</w:t>
      </w:r>
      <w:r>
        <w:t xml:space="preserve">. 14 The IHS notes that "[a] recent cost benefit analysis indicated that </w:t>
      </w:r>
      <w:r>
        <w:rPr>
          <w:rStyle w:val="StyleUnderline"/>
          <w:sz w:val="24"/>
        </w:rPr>
        <w:t>for every dollar IHS spends on sanitation facilities</w:t>
      </w:r>
      <w:r>
        <w:t xml:space="preserve"> to serve eligible existing homes, </w:t>
      </w:r>
      <w:r>
        <w:rPr>
          <w:rStyle w:val="StyleUnderline"/>
          <w:sz w:val="24"/>
        </w:rPr>
        <w:t>at least a twentyfold return in health benefits is achieved</w:t>
      </w:r>
      <w:r>
        <w:t>.” 15 A 2008 study by the Centers for Disease Control and Prevention found that Alaska Natives who lived in regions where few people had access to pressurized in-home water service had significantly higher rates of hospitalization for pneumonia, influenza, skin or soft tissue infection, and respiratory syncytial virus.16 The report concluded that “</w:t>
      </w:r>
      <w:r>
        <w:rPr>
          <w:rStyle w:val="StyleUnderline"/>
          <w:sz w:val="24"/>
        </w:rPr>
        <w:t xml:space="preserve">pressurized, in-home </w:t>
      </w:r>
      <w:r>
        <w:rPr>
          <w:rStyle w:val="StyleUnderline"/>
          <w:sz w:val="24"/>
          <w:highlight w:val="cyan"/>
        </w:rPr>
        <w:t>water service</w:t>
      </w:r>
      <w:r>
        <w:rPr>
          <w:rStyle w:val="StyleUnderline"/>
          <w:sz w:val="24"/>
        </w:rPr>
        <w:t xml:space="preserve"> is an </w:t>
      </w:r>
      <w:r>
        <w:rPr>
          <w:rStyle w:val="StyleUnderline"/>
          <w:sz w:val="24"/>
          <w:highlight w:val="cyan"/>
        </w:rPr>
        <w:t>important</w:t>
      </w:r>
      <w:r>
        <w:rPr>
          <w:rStyle w:val="StyleUnderline"/>
          <w:sz w:val="24"/>
        </w:rPr>
        <w:t xml:space="preserve"> </w:t>
      </w:r>
      <w:r>
        <w:rPr>
          <w:rStyle w:val="StyleUnderline"/>
          <w:sz w:val="24"/>
          <w:highlight w:val="cyan"/>
        </w:rPr>
        <w:t>determinant</w:t>
      </w:r>
      <w:r>
        <w:rPr>
          <w:rStyle w:val="StyleUnderline"/>
          <w:sz w:val="24"/>
        </w:rPr>
        <w:t xml:space="preserve"> of health </w:t>
      </w:r>
      <w:r>
        <w:rPr>
          <w:rStyle w:val="StyleUnderline"/>
          <w:sz w:val="24"/>
          <w:highlight w:val="cyan"/>
        </w:rPr>
        <w:t>status</w:t>
      </w:r>
      <w:r>
        <w:rPr>
          <w:rStyle w:val="StyleUnderline"/>
          <w:sz w:val="24"/>
        </w:rPr>
        <w:t xml:space="preserve"> and contributes to </w:t>
      </w:r>
      <w:r>
        <w:rPr>
          <w:rStyle w:val="StyleUnderline"/>
          <w:sz w:val="24"/>
          <w:highlight w:val="cyan"/>
        </w:rPr>
        <w:t>reducing transmission of</w:t>
      </w:r>
      <w:r>
        <w:t xml:space="preserve"> these communicable </w:t>
      </w:r>
      <w:r>
        <w:rPr>
          <w:rStyle w:val="StyleUnderline"/>
          <w:sz w:val="24"/>
          <w:highlight w:val="cyan"/>
        </w:rPr>
        <w:t>diseases</w:t>
      </w:r>
      <w:r>
        <w:t xml:space="preserve">.”17 </w:t>
      </w:r>
      <w:r>
        <w:rPr>
          <w:rStyle w:val="StyleUnderline"/>
          <w:sz w:val="24"/>
        </w:rPr>
        <w:t>Wells</w:t>
      </w:r>
      <w:r>
        <w:t xml:space="preserve">, springs, and soils </w:t>
      </w:r>
      <w:r>
        <w:rPr>
          <w:rStyle w:val="StyleUnderline"/>
          <w:sz w:val="24"/>
        </w:rPr>
        <w:t>tested on the Pine Ridge Reservation</w:t>
      </w:r>
      <w:r>
        <w:t xml:space="preserve"> in South Dakota </w:t>
      </w:r>
      <w:r>
        <w:rPr>
          <w:rStyle w:val="StyleUnderline"/>
          <w:sz w:val="24"/>
        </w:rPr>
        <w:t>were contaminated by</w:t>
      </w:r>
      <w:r>
        <w:t xml:space="preserve"> levels of </w:t>
      </w:r>
      <w:r>
        <w:rPr>
          <w:rStyle w:val="StyleUnderline"/>
          <w:sz w:val="24"/>
        </w:rPr>
        <w:t>bacteria that indicate</w:t>
      </w:r>
      <w:r>
        <w:t xml:space="preserve"> potential </w:t>
      </w:r>
      <w:r>
        <w:rPr>
          <w:rStyle w:val="StyleUnderline"/>
          <w:sz w:val="24"/>
        </w:rPr>
        <w:t xml:space="preserve">fecal contamination, </w:t>
      </w:r>
      <w:r>
        <w:rPr>
          <w:rStyle w:val="StyleUnderline"/>
          <w:sz w:val="24"/>
          <w:highlight w:val="cyan"/>
        </w:rPr>
        <w:t>arsenic, lead</w:t>
      </w:r>
      <w:r>
        <w:rPr>
          <w:rStyle w:val="StyleUnderline"/>
          <w:sz w:val="24"/>
        </w:rPr>
        <w:t xml:space="preserve"> and/o</w:t>
      </w:r>
      <w:r>
        <w:t xml:space="preserve">r sources of </w:t>
      </w:r>
      <w:r>
        <w:rPr>
          <w:rStyle w:val="StyleUnderline"/>
          <w:sz w:val="24"/>
          <w:highlight w:val="cyan"/>
        </w:rPr>
        <w:t>radiation</w:t>
      </w:r>
      <w:r>
        <w:t xml:space="preserve"> like uranium that exceeded legal limits.18 Many of the water sources tested are not required to be tested or regulated because they do not serve enough homes or people. </w:t>
      </w:r>
      <w:r>
        <w:rPr>
          <w:rStyle w:val="StyleUnderline"/>
          <w:sz w:val="24"/>
          <w:highlight w:val="cyan"/>
        </w:rPr>
        <w:t>For</w:t>
      </w:r>
      <w:r>
        <w:rPr>
          <w:rStyle w:val="StyleUnderline"/>
          <w:sz w:val="24"/>
        </w:rPr>
        <w:t xml:space="preserve"> the Santee </w:t>
      </w:r>
      <w:r>
        <w:rPr>
          <w:rStyle w:val="StyleUnderline"/>
          <w:sz w:val="24"/>
          <w:highlight w:val="cyan"/>
        </w:rPr>
        <w:t>Sioux</w:t>
      </w:r>
      <w:r>
        <w:rPr>
          <w:rStyle w:val="StyleUnderline"/>
          <w:sz w:val="24"/>
        </w:rPr>
        <w:t xml:space="preserve"> Nation </w:t>
      </w:r>
      <w:r>
        <w:rPr>
          <w:rStyle w:val="StyleUnderline"/>
          <w:sz w:val="24"/>
          <w:highlight w:val="cyan"/>
        </w:rPr>
        <w:t>and</w:t>
      </w:r>
      <w:r>
        <w:rPr>
          <w:rStyle w:val="StyleUnderline"/>
          <w:sz w:val="24"/>
        </w:rPr>
        <w:t xml:space="preserve"> the </w:t>
      </w:r>
      <w:r>
        <w:rPr>
          <w:rStyle w:val="StyleUnderline"/>
          <w:sz w:val="24"/>
          <w:highlight w:val="cyan"/>
        </w:rPr>
        <w:t>Omaha</w:t>
      </w:r>
      <w:r>
        <w:rPr>
          <w:rStyle w:val="StyleUnderline"/>
          <w:sz w:val="24"/>
        </w:rPr>
        <w:t xml:space="preserve"> Tribe of Nebraska</w:t>
      </w:r>
      <w:r>
        <w:t xml:space="preserve">, water quality often does not meet EPA standards. </w:t>
      </w:r>
      <w:r>
        <w:rPr>
          <w:rStyle w:val="StyleUnderline"/>
          <w:sz w:val="24"/>
        </w:rPr>
        <w:t xml:space="preserve">Over a </w:t>
      </w:r>
      <w:r>
        <w:rPr>
          <w:rStyle w:val="StyleUnderline"/>
          <w:sz w:val="24"/>
          <w:highlight w:val="cyan"/>
        </w:rPr>
        <w:t>quarter of</w:t>
      </w:r>
      <w:r>
        <w:rPr>
          <w:rStyle w:val="StyleUnderline"/>
          <w:sz w:val="24"/>
        </w:rPr>
        <w:t xml:space="preserve"> </w:t>
      </w:r>
      <w:r>
        <w:t xml:space="preserve">the </w:t>
      </w:r>
      <w:r>
        <w:rPr>
          <w:rStyle w:val="StyleUnderline"/>
          <w:sz w:val="24"/>
          <w:highlight w:val="cyan"/>
        </w:rPr>
        <w:t>wells</w:t>
      </w:r>
      <w:r>
        <w:t xml:space="preserve"> on both reservations </w:t>
      </w:r>
      <w:r>
        <w:rPr>
          <w:rStyle w:val="StyleUnderline"/>
          <w:sz w:val="24"/>
        </w:rPr>
        <w:t xml:space="preserve">are </w:t>
      </w:r>
      <w:r>
        <w:rPr>
          <w:rStyle w:val="StyleUnderline"/>
          <w:sz w:val="24"/>
          <w:highlight w:val="cyan"/>
        </w:rPr>
        <w:t>contaminated</w:t>
      </w:r>
      <w:r>
        <w:rPr>
          <w:rStyle w:val="StyleUnderline"/>
          <w:sz w:val="24"/>
        </w:rPr>
        <w:t xml:space="preserve"> with high levels of nitrate-nitrogen and coliform bacteria</w:t>
      </w:r>
      <w:r>
        <w:t xml:space="preserve">,19 causing blood disorders and intestinal issues. For example, high nitrate levels in drinking water cause methemoglobinemia, also known as Blue Baby Syndrome, which affects babies who drink water with high nitrates by preventing sufficient oxygen from reaching the body and the brain.20 </w:t>
      </w:r>
      <w:r>
        <w:rPr>
          <w:rStyle w:val="StyleUnderline"/>
          <w:sz w:val="24"/>
        </w:rPr>
        <w:t xml:space="preserve">On the </w:t>
      </w:r>
      <w:r>
        <w:rPr>
          <w:rStyle w:val="StyleUnderline"/>
          <w:sz w:val="24"/>
          <w:highlight w:val="cyan"/>
        </w:rPr>
        <w:t>Crow</w:t>
      </w:r>
      <w:r>
        <w:rPr>
          <w:rStyle w:val="StyleUnderline"/>
          <w:sz w:val="24"/>
        </w:rPr>
        <w:t xml:space="preserve"> Reservation</w:t>
      </w:r>
      <w:r>
        <w:t xml:space="preserve"> in Montana, researchers found that </w:t>
      </w:r>
      <w:r>
        <w:rPr>
          <w:rStyle w:val="StyleUnderline"/>
          <w:sz w:val="24"/>
        </w:rPr>
        <w:t xml:space="preserve">surface </w:t>
      </w:r>
      <w:r>
        <w:rPr>
          <w:rStyle w:val="StyleUnderline"/>
          <w:sz w:val="24"/>
          <w:highlight w:val="cyan"/>
        </w:rPr>
        <w:t>water</w:t>
      </w:r>
      <w:r>
        <w:rPr>
          <w:rStyle w:val="StyleUnderline"/>
          <w:sz w:val="24"/>
        </w:rPr>
        <w:t xml:space="preserve"> and groundwater used for drinking was </w:t>
      </w:r>
      <w:r>
        <w:rPr>
          <w:rStyle w:val="StyleUnderline"/>
          <w:sz w:val="24"/>
          <w:highlight w:val="cyan"/>
        </w:rPr>
        <w:t>contaminated with bacteria</w:t>
      </w:r>
      <w:r>
        <w:rPr>
          <w:rStyle w:val="StyleUnderline"/>
          <w:sz w:val="24"/>
        </w:rPr>
        <w:t xml:space="preserve"> that can cause pulmonary disease, pneumonia, stomach problems, diarrhea, ulcers, and Legionnaire's disease</w:t>
      </w:r>
      <w:r>
        <w:t xml:space="preserve">.21 Wells were also found to have high levels of arsenic, manganese, and uranium.22 As a study of American Indians from Arizona found, “Modestly elevated exposure to inorganic arsenic in drinking water, as estimated by urinary arsenic concentration, may predict type 2 diabetes in southwestern American Indians.”23 The following case studies paint a picture of the difficulties Native communities face: 4 </w:t>
      </w:r>
      <w:r>
        <w:rPr>
          <w:rStyle w:val="StyleUnderline"/>
          <w:sz w:val="24"/>
        </w:rPr>
        <w:t xml:space="preserve">Those without access to clean water and basic sanitation are more vulnerable to resulting health problems because of limited access to health care. </w:t>
      </w:r>
      <w:r>
        <w:t xml:space="preserve">The federal government has a legal obligation to provide health care to American Indians and Alaska Natives—the only populations in the United States born with this legal right.24 Yet the federal government spends less on health care for American Indians and Alaska Natives than on any other population. As a result, reservation </w:t>
      </w:r>
      <w:r>
        <w:rPr>
          <w:rStyle w:val="StyleUnderline"/>
          <w:sz w:val="24"/>
        </w:rPr>
        <w:t>clinics and hospitals are often understaffed, overcrowded, and in need of repair</w:t>
      </w:r>
      <w:r>
        <w:t xml:space="preserve">.25 EDUCATION: </w:t>
      </w:r>
      <w:r>
        <w:rPr>
          <w:rStyle w:val="StyleUnderline"/>
          <w:sz w:val="24"/>
          <w:highlight w:val="cyan"/>
        </w:rPr>
        <w:t>Schools cannot operate without clean water</w:t>
      </w:r>
      <w:r>
        <w:rPr>
          <w:rStyle w:val="StyleUnderline"/>
          <w:sz w:val="24"/>
        </w:rPr>
        <w:t xml:space="preserve"> and sanitation. Native youth have the lowest achievement scores and the lowest high school graduation rate</w:t>
      </w:r>
      <w:r>
        <w:t xml:space="preserve"> of any racial/ethnic demographic group in the United States.43 </w:t>
      </w:r>
      <w:r>
        <w:rPr>
          <w:rStyle w:val="StyleUnderline"/>
          <w:sz w:val="24"/>
        </w:rPr>
        <w:t>Inadequate school water supplies contribute</w:t>
      </w:r>
      <w:r>
        <w:t xml:space="preserve"> to existing education disparities for Native children. Reservation schools and school facilities are often neglected. Essentials such as heat, running water, and a safe learning environment are often missing.44 According to a White House report, of the 183 Bureau of Indian Education schools, “34 percent (63 schools) are in poor condition, and 27 percent are over 40 years old.”45 </w:t>
      </w:r>
      <w:r>
        <w:rPr>
          <w:rStyle w:val="StyleUnderline"/>
          <w:sz w:val="24"/>
        </w:rPr>
        <w:t>When schools cannot provide clean water</w:t>
      </w:r>
      <w:r>
        <w:t xml:space="preserve"> and sanitation because of unreliable water systems, as is common on the Blackfeet Reservation in Montana,46 </w:t>
      </w:r>
      <w:r>
        <w:rPr>
          <w:rStyle w:val="StyleUnderline"/>
          <w:sz w:val="24"/>
        </w:rPr>
        <w:t>they often have to close.</w:t>
      </w:r>
      <w:r>
        <w:t xml:space="preserve"> With old water treatment plants and no money for upgrades, it can be difficult to keep equipment in working condition.47</w:t>
      </w:r>
      <w:r>
        <w:rPr>
          <w:rStyle w:val="StyleUnderline"/>
          <w:sz w:val="24"/>
        </w:rPr>
        <w:t xml:space="preserve"> Education time is also decreased if compromised access to water and sanitation prevents hand washing or other sanitary practices, which facilitates</w:t>
      </w:r>
      <w:r>
        <w:t xml:space="preserve"> the spread of communicable </w:t>
      </w:r>
      <w:r>
        <w:rPr>
          <w:rStyle w:val="StyleUnderline"/>
          <w:sz w:val="24"/>
        </w:rPr>
        <w:t>diseases</w:t>
      </w:r>
      <w:r>
        <w:t xml:space="preserve"> like influenza or diarrheal diseases. </w:t>
      </w:r>
      <w:r>
        <w:rPr>
          <w:rStyle w:val="StyleUnderline"/>
          <w:sz w:val="24"/>
          <w:highlight w:val="cyan"/>
        </w:rPr>
        <w:t>Water-related</w:t>
      </w:r>
      <w:r>
        <w:rPr>
          <w:rStyle w:val="StyleUnderline"/>
          <w:sz w:val="24"/>
        </w:rPr>
        <w:t xml:space="preserve"> school </w:t>
      </w:r>
      <w:r>
        <w:rPr>
          <w:rStyle w:val="StyleUnderline"/>
          <w:sz w:val="24"/>
          <w:highlight w:val="cyan"/>
        </w:rPr>
        <w:t>closures</w:t>
      </w:r>
      <w:r>
        <w:t xml:space="preserve"> can </w:t>
      </w:r>
      <w:r>
        <w:rPr>
          <w:rStyle w:val="StyleUnderline"/>
          <w:sz w:val="24"/>
          <w:highlight w:val="cyan"/>
        </w:rPr>
        <w:t>contribute to the education gap</w:t>
      </w:r>
      <w:r>
        <w:t xml:space="preserve">, taking away valuable learning time.48 6 &lt; 28% of American Indians and Alaska Natives lived in poverty in 2014, the highest rate for any ethnic group in the U.S. &lt; 50% of Natives were unemployed in 2016 in at least 10 states. ECONOMY: </w:t>
      </w:r>
      <w:r>
        <w:rPr>
          <w:rStyle w:val="StyleUnderline"/>
          <w:sz w:val="24"/>
        </w:rPr>
        <w:t xml:space="preserve">Economic development requires water and sanitation. </w:t>
      </w:r>
      <w:r>
        <w:t xml:space="preserve">According to the Native American Rights Fund and the Western States Water Council, </w:t>
      </w:r>
      <w:r>
        <w:rPr>
          <w:rStyle w:val="StyleUnderline"/>
          <w:sz w:val="24"/>
        </w:rPr>
        <w:t xml:space="preserve">the </w:t>
      </w:r>
      <w:r>
        <w:rPr>
          <w:rStyle w:val="StyleUnderline"/>
          <w:sz w:val="24"/>
          <w:highlight w:val="cyan"/>
        </w:rPr>
        <w:t xml:space="preserve">absence </w:t>
      </w:r>
      <w:r>
        <w:rPr>
          <w:rStyle w:val="StyleUnderline"/>
          <w:sz w:val="24"/>
        </w:rPr>
        <w:t xml:space="preserve">of reliable and </w:t>
      </w:r>
      <w:r>
        <w:rPr>
          <w:rStyle w:val="StyleUnderline"/>
          <w:sz w:val="24"/>
          <w:highlight w:val="cyan"/>
        </w:rPr>
        <w:t xml:space="preserve">clean water </w:t>
      </w:r>
      <w:r>
        <w:rPr>
          <w:rStyle w:val="StyleUnderline"/>
          <w:sz w:val="24"/>
        </w:rPr>
        <w:t xml:space="preserve">supplies “has </w:t>
      </w:r>
      <w:r>
        <w:rPr>
          <w:rStyle w:val="StyleUnderline"/>
          <w:sz w:val="24"/>
          <w:highlight w:val="cyan"/>
        </w:rPr>
        <w:t>contributed to</w:t>
      </w:r>
      <w:r>
        <w:rPr>
          <w:rStyle w:val="StyleUnderline"/>
          <w:sz w:val="24"/>
        </w:rPr>
        <w:t xml:space="preserve"> [</w:t>
      </w:r>
      <w:r>
        <w:rPr>
          <w:rStyle w:val="StyleUnderline"/>
          <w:sz w:val="24"/>
          <w:highlight w:val="cyan"/>
        </w:rPr>
        <w:t>poverty</w:t>
      </w:r>
      <w:r>
        <w:rPr>
          <w:rStyle w:val="StyleUnderline"/>
          <w:sz w:val="24"/>
        </w:rPr>
        <w:t xml:space="preserve">], </w:t>
      </w:r>
      <w:r>
        <w:rPr>
          <w:rStyle w:val="StyleUnderline"/>
          <w:sz w:val="24"/>
          <w:highlight w:val="cyan"/>
        </w:rPr>
        <w:t>unemployment</w:t>
      </w:r>
      <w:r>
        <w:rPr>
          <w:rStyle w:val="StyleUnderline"/>
          <w:sz w:val="24"/>
        </w:rPr>
        <w:t xml:space="preserve"> and </w:t>
      </w:r>
      <w:r>
        <w:rPr>
          <w:rStyle w:val="StyleUnderline"/>
          <w:sz w:val="24"/>
          <w:highlight w:val="cyan"/>
        </w:rPr>
        <w:t>mortality rates</w:t>
      </w:r>
      <w:r>
        <w:rPr>
          <w:rStyle w:val="StyleUnderline"/>
          <w:sz w:val="24"/>
        </w:rPr>
        <w:t xml:space="preserve"> on reservations</w:t>
      </w:r>
      <w:r>
        <w:t xml:space="preserve"> that are much </w:t>
      </w:r>
      <w:r>
        <w:rPr>
          <w:rStyle w:val="StyleUnderline"/>
          <w:sz w:val="24"/>
        </w:rPr>
        <w:t>higher than</w:t>
      </w:r>
      <w:r>
        <w:t xml:space="preserve"> those of </w:t>
      </w:r>
      <w:r>
        <w:rPr>
          <w:rStyle w:val="StyleUnderline"/>
          <w:sz w:val="24"/>
        </w:rPr>
        <w:t>adjacent non-Indian communities</w:t>
      </w:r>
      <w:r>
        <w:t xml:space="preserve">.”49 The median household income for single-race American Indian and Alaska Native households was $37,227 in 2014, compared to an overall median household income of $53,657 for the United States as a whole.50 </w:t>
      </w:r>
      <w:r>
        <w:rPr>
          <w:rStyle w:val="StyleUnderline"/>
          <w:sz w:val="24"/>
        </w:rPr>
        <w:t>More than 28 percent of American Indians and Alaska Natives lived in poverty in 2014, the highest rate for any ethnic group in the United States</w:t>
      </w:r>
      <w:r>
        <w:t xml:space="preserve">.51 By contrast, the poverty rate for the United States as a whole was around 15 percent—almost half the rate for Natives. In at least 10 states, more than 50 percent of Natives were unemployed in 2010.52 For Natives living on reservations, these numbers are often even higher.53 </w:t>
      </w:r>
      <w:r>
        <w:rPr>
          <w:rStyle w:val="StyleUnderline"/>
          <w:sz w:val="24"/>
        </w:rPr>
        <w:t>Some tribes report unemployment rates of 80 percent or higher with close to 50 percent or more of their population living in poverty</w:t>
      </w:r>
      <w:r>
        <w:t xml:space="preserve">.54 Tribes need access to water and sanitation </w:t>
      </w:r>
      <w:proofErr w:type="gramStart"/>
      <w:r>
        <w:t>in order to</w:t>
      </w:r>
      <w:proofErr w:type="gramEnd"/>
      <w:r>
        <w:t xml:space="preserve"> encourage economic development and create jobs and prosperity for their people. </w:t>
      </w:r>
      <w:r>
        <w:rPr>
          <w:rStyle w:val="StyleUnderline"/>
          <w:sz w:val="24"/>
        </w:rPr>
        <w:t xml:space="preserve">Many reservations </w:t>
      </w:r>
      <w:proofErr w:type="gramStart"/>
      <w:r>
        <w:rPr>
          <w:rStyle w:val="StyleUnderline"/>
          <w:sz w:val="24"/>
        </w:rPr>
        <w:t>are located in</w:t>
      </w:r>
      <w:proofErr w:type="gramEnd"/>
      <w:r>
        <w:rPr>
          <w:rStyle w:val="StyleUnderline"/>
          <w:sz w:val="24"/>
        </w:rPr>
        <w:t xml:space="preserve"> rural areas where </w:t>
      </w:r>
      <w:r>
        <w:rPr>
          <w:rStyle w:val="StyleUnderline"/>
          <w:sz w:val="24"/>
          <w:highlight w:val="cyan"/>
        </w:rPr>
        <w:t>ag</w:t>
      </w:r>
      <w:r>
        <w:rPr>
          <w:rStyle w:val="StyleUnderline"/>
          <w:sz w:val="24"/>
        </w:rPr>
        <w:t xml:space="preserve">riculture </w:t>
      </w:r>
      <w:r>
        <w:rPr>
          <w:rStyle w:val="StyleUnderline"/>
          <w:sz w:val="24"/>
          <w:highlight w:val="cyan"/>
        </w:rPr>
        <w:t xml:space="preserve">is </w:t>
      </w:r>
      <w:r>
        <w:rPr>
          <w:rStyle w:val="StyleUnderline"/>
          <w:sz w:val="24"/>
        </w:rPr>
        <w:t xml:space="preserve">one of </w:t>
      </w:r>
      <w:r>
        <w:rPr>
          <w:rStyle w:val="StyleUnderline"/>
          <w:sz w:val="24"/>
          <w:highlight w:val="cyan"/>
        </w:rPr>
        <w:t xml:space="preserve">the primary job </w:t>
      </w:r>
      <w:r>
        <w:rPr>
          <w:rStyle w:val="StyleUnderline"/>
          <w:sz w:val="24"/>
        </w:rPr>
        <w:t>options</w:t>
      </w:r>
      <w:r>
        <w:rPr>
          <w:rStyle w:val="StyleUnderline"/>
          <w:sz w:val="24"/>
          <w:highlight w:val="cyan"/>
        </w:rPr>
        <w:t>. Without water, tribes cannot provide</w:t>
      </w:r>
      <w:r>
        <w:t xml:space="preserve"> the </w:t>
      </w:r>
      <w:r>
        <w:rPr>
          <w:rStyle w:val="StyleUnderline"/>
          <w:sz w:val="24"/>
          <w:highlight w:val="cyan"/>
        </w:rPr>
        <w:t>irrigation</w:t>
      </w:r>
      <w:r>
        <w:t xml:space="preserve"> needed to develop their land. Access to water is also necessary for tribes to attract businesses and investment in tribal communities. A workplace cannot function without secure water and sanitation services. When a community lacks the resources to cover basic water system maintenance costs, such as maintaining storage tanks or replacing aging water pumps, there is an increased risk of poor water quality and unreliable water service. Businesses may be forced to choose between closing the doors while water issues are fixed or spending their own resources on </w:t>
      </w:r>
      <w:r w:rsidRPr="00924698">
        <w:t>alternative water sources, both of which increase business costs.55 Companies consider access to water when deciding where to invest or locate business facilities.56</w:t>
      </w:r>
    </w:p>
    <w:p w:rsidRPr="00951C0E" w:rsidR="002335BD" w:rsidP="002335BD" w:rsidRDefault="00EB4D75" w14:paraId="49953D03" w14:textId="41A740E7">
      <w:pPr>
        <w:pStyle w:val="Heading4"/>
      </w:pPr>
      <w:r>
        <w:t>Prefer our impacts--s</w:t>
      </w:r>
      <w:r w:rsidRPr="00951C0E" w:rsidR="002335BD">
        <w:t xml:space="preserve">tructural violence is the </w:t>
      </w:r>
      <w:r w:rsidRPr="00EB4D75" w:rsidR="002335BD">
        <w:rPr>
          <w:u w:val="single"/>
        </w:rPr>
        <w:t>proximate</w:t>
      </w:r>
      <w:r w:rsidRPr="00951C0E" w:rsidR="002335BD">
        <w:t xml:space="preserve"> cause of all </w:t>
      </w:r>
      <w:r w:rsidR="002335BD">
        <w:t>their impact claims</w:t>
      </w:r>
      <w:r w:rsidRPr="00951C0E" w:rsidR="002335BD">
        <w:t xml:space="preserve">- creates </w:t>
      </w:r>
      <w:r w:rsidRPr="00EB4D75" w:rsidR="002335BD">
        <w:rPr>
          <w:u w:val="single"/>
        </w:rPr>
        <w:t xml:space="preserve">priming </w:t>
      </w:r>
      <w:proofErr w:type="gramStart"/>
      <w:r w:rsidRPr="00951C0E" w:rsidR="002335BD">
        <w:t>that structures</w:t>
      </w:r>
      <w:proofErr w:type="gramEnd"/>
      <w:r w:rsidRPr="00951C0E" w:rsidR="002335BD">
        <w:t xml:space="preserve"> </w:t>
      </w:r>
      <w:r>
        <w:t xml:space="preserve">slow violence </w:t>
      </w:r>
    </w:p>
    <w:p w:rsidRPr="00E27FCA" w:rsidR="002335BD" w:rsidP="002335BD" w:rsidRDefault="002335BD" w14:paraId="7D52874F" w14:textId="77777777">
      <w:pPr>
        <w:pStyle w:val="card"/>
        <w:ind w:left="0"/>
      </w:pPr>
      <w:r w:rsidRPr="00E27FCA">
        <w:t xml:space="preserve">**Answers no root cause- because there is no root cause we must be </w:t>
      </w:r>
      <w:proofErr w:type="spellStart"/>
      <w:r w:rsidRPr="00E27FCA">
        <w:t>attentative</w:t>
      </w:r>
      <w:proofErr w:type="spellEnd"/>
      <w:r w:rsidRPr="00E27FCA">
        <w:t xml:space="preserve"> to structural inequality of all kinds because it primes people for broader violence- our impact is about the </w:t>
      </w:r>
      <w:r w:rsidRPr="00E27FCA">
        <w:rPr>
          <w:i/>
        </w:rPr>
        <w:t>scale</w:t>
      </w:r>
      <w:r w:rsidRPr="00E27FCA">
        <w:t xml:space="preserve"> of violence and the </w:t>
      </w:r>
      <w:r w:rsidRPr="00E27FCA">
        <w:rPr>
          <w:i/>
        </w:rPr>
        <w:t>disproportionate</w:t>
      </w:r>
      <w:r w:rsidRPr="00E27FCA">
        <w:t xml:space="preserve"> </w:t>
      </w:r>
      <w:r w:rsidRPr="00E27FCA">
        <w:rPr>
          <w:i/>
        </w:rPr>
        <w:t>relationship</w:t>
      </w:r>
      <w:r w:rsidRPr="00E27FCA">
        <w:t xml:space="preserve"> between that scale and warfare, not that one form of social exclusion comes first</w:t>
      </w:r>
    </w:p>
    <w:p w:rsidRPr="00951C0E" w:rsidR="002335BD" w:rsidP="002335BD" w:rsidRDefault="002335BD" w14:paraId="621DDF21" w14:textId="77777777">
      <w:pPr>
        <w:rPr>
          <w:rStyle w:val="Style13ptBold"/>
        </w:rPr>
      </w:pPr>
      <w:r w:rsidRPr="00951C0E">
        <w:rPr>
          <w:rStyle w:val="Style13ptBold"/>
        </w:rPr>
        <w:t xml:space="preserve">Scheper-Hughes and </w:t>
      </w:r>
      <w:proofErr w:type="spellStart"/>
      <w:r w:rsidRPr="00951C0E">
        <w:rPr>
          <w:rStyle w:val="Style13ptBold"/>
        </w:rPr>
        <w:t>Bourgois</w:t>
      </w:r>
      <w:proofErr w:type="spellEnd"/>
      <w:r w:rsidRPr="00951C0E">
        <w:rPr>
          <w:rStyle w:val="Style13ptBold"/>
        </w:rPr>
        <w:t xml:space="preserve"> ‘4</w:t>
      </w:r>
    </w:p>
    <w:p w:rsidRPr="00E27FCA" w:rsidR="002335BD" w:rsidP="002335BD" w:rsidRDefault="002335BD" w14:paraId="2F05D187" w14:textId="77777777">
      <w:pPr>
        <w:pStyle w:val="card"/>
      </w:pPr>
      <w:r w:rsidRPr="00E27FCA">
        <w:t>(Prof of Anthropology @ Cal-</w:t>
      </w:r>
      <w:proofErr w:type="spellStart"/>
      <w:r w:rsidRPr="00E27FCA">
        <w:t>Berkely</w:t>
      </w:r>
      <w:proofErr w:type="spellEnd"/>
      <w:r w:rsidRPr="00E27FCA">
        <w:t xml:space="preserve">; </w:t>
      </w:r>
      <w:r w:rsidRPr="00E27FCA">
        <w:rPr>
          <w:szCs w:val="20"/>
        </w:rPr>
        <w:t>Prof of Anthropology @ UPenn</w:t>
      </w:r>
      <w:r w:rsidRPr="00E27FCA">
        <w:t>)</w:t>
      </w:r>
    </w:p>
    <w:p w:rsidRPr="00E27FCA" w:rsidR="002335BD" w:rsidP="002335BD" w:rsidRDefault="002335BD" w14:paraId="0D43E809" w14:textId="77777777">
      <w:pPr>
        <w:pStyle w:val="card"/>
      </w:pPr>
      <w:r w:rsidRPr="00E27FCA">
        <w:t>(Nancy and Philippe, Introduction: Making Sense of Violence, in Violence in War and Peace, pg. 19-22)</w:t>
      </w:r>
    </w:p>
    <w:p w:rsidRPr="00E27FCA" w:rsidR="002335BD" w:rsidP="002335BD" w:rsidRDefault="002335BD" w14:paraId="01295965" w14:textId="77777777"/>
    <w:p w:rsidRPr="00E27FCA" w:rsidR="002335BD" w:rsidP="002335BD" w:rsidRDefault="002335BD" w14:paraId="2A572D0B" w14:textId="77777777">
      <w:pPr>
        <w:pStyle w:val="card"/>
      </w:pPr>
      <w:r w:rsidRPr="00E27FCA">
        <w:rPr>
          <w:szCs w:val="12"/>
        </w:rPr>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w:t>
      </w:r>
      <w:proofErr w:type="spellStart"/>
      <w:r w:rsidRPr="00E27FCA">
        <w:rPr>
          <w:szCs w:val="12"/>
        </w:rPr>
        <w:t>Klinenberg</w:t>
      </w:r>
      <w:proofErr w:type="spellEnd"/>
      <w:r w:rsidRPr="00E27FCA">
        <w:rPr>
          <w:szCs w:val="12"/>
        </w:rPr>
        <w:t xml:space="preserve">, Chapter 38) to the racialized class hatred expressed by British Victorians in their olfactory disgust of the “smelly” working classes (Orwell, Chapter 36). In these </w:t>
      </w:r>
      <w:proofErr w:type="gramStart"/>
      <w:r w:rsidRPr="00E27FCA">
        <w:rPr>
          <w:szCs w:val="12"/>
        </w:rPr>
        <w:t>readings</w:t>
      </w:r>
      <w:proofErr w:type="gramEnd"/>
      <w:r w:rsidRPr="00E27FCA">
        <w:rPr>
          <w:szCs w:val="12"/>
        </w:rPr>
        <w:t xml:space="preserve"> violence is located in the symbolic and social structures that overdetermine and allow the criminalized drug addictions, interpersonal bloodshed, and racially patterned incarcerations that characterize the US “inner city” to be normalized (</w:t>
      </w:r>
      <w:proofErr w:type="spellStart"/>
      <w:r w:rsidRPr="00E27FCA">
        <w:rPr>
          <w:szCs w:val="12"/>
        </w:rPr>
        <w:t>Bourgois</w:t>
      </w:r>
      <w:proofErr w:type="spellEnd"/>
      <w:r w:rsidRPr="00E27FCA">
        <w:rPr>
          <w:szCs w:val="12"/>
        </w:rPr>
        <w:t xml:space="preserve">, Chapter 37 and Wacquant, Chapter 39). Violence also takes the form of class, racial, political </w:t>
      </w:r>
      <w:proofErr w:type="gramStart"/>
      <w:r w:rsidRPr="00E27FCA">
        <w:rPr>
          <w:szCs w:val="12"/>
        </w:rPr>
        <w:t>self-hatred</w:t>
      </w:r>
      <w:proofErr w:type="gramEnd"/>
      <w:r w:rsidRPr="00E27FCA">
        <w:rPr>
          <w:szCs w:val="12"/>
        </w:rPr>
        <w:t xml:space="preserve"> and adolescent self-destruction (Quesada, Chapter 35), as well as of useless (i.e.  preventable), </w:t>
      </w:r>
      <w:proofErr w:type="spellStart"/>
      <w:r w:rsidRPr="00E27FCA">
        <w:rPr>
          <w:szCs w:val="12"/>
        </w:rPr>
        <w:t>rawly</w:t>
      </w:r>
      <w:proofErr w:type="spellEnd"/>
      <w:r w:rsidRPr="00E27FCA">
        <w:rPr>
          <w:szCs w:val="12"/>
        </w:rPr>
        <w:t xml:space="preserve"> embodied physical suffering, and death (Farmer, Chapter 34).  </w:t>
      </w:r>
      <w:r w:rsidRPr="002D43EA">
        <w:rPr>
          <w:rStyle w:val="StyleUnderline"/>
        </w:rPr>
        <w:t xml:space="preserve">Absolutely </w:t>
      </w:r>
      <w:r w:rsidRPr="001C0857">
        <w:rPr>
          <w:rStyle w:val="StyleUnderline"/>
          <w:highlight w:val="green"/>
        </w:rPr>
        <w:t>central</w:t>
      </w:r>
      <w:r w:rsidRPr="002D43EA">
        <w:rPr>
          <w:rStyle w:val="StyleUnderline"/>
        </w:rPr>
        <w:t xml:space="preserve"> to our approach </w:t>
      </w:r>
      <w:r w:rsidRPr="001C0857">
        <w:rPr>
          <w:rStyle w:val="StyleUnderline"/>
          <w:highlight w:val="green"/>
        </w:rPr>
        <w:t>is a blurring of</w:t>
      </w:r>
      <w:r w:rsidRPr="002D43EA">
        <w:rPr>
          <w:rStyle w:val="StyleUnderline"/>
        </w:rPr>
        <w:t xml:space="preserve"> categories and distinctions between </w:t>
      </w:r>
      <w:r w:rsidRPr="001C0857">
        <w:rPr>
          <w:rStyle w:val="StyleUnderline"/>
          <w:highlight w:val="green"/>
        </w:rPr>
        <w:t>wartime and peacetime violence</w:t>
      </w:r>
      <w:r w:rsidRPr="002D43EA">
        <w:rPr>
          <w:rStyle w:val="StyleUnderline"/>
        </w:rPr>
        <w:t xml:space="preserve">. Close attention to the “little” </w:t>
      </w:r>
      <w:proofErr w:type="spellStart"/>
      <w:r w:rsidRPr="002D43EA">
        <w:rPr>
          <w:rStyle w:val="StyleUnderline"/>
        </w:rPr>
        <w:t>violences</w:t>
      </w:r>
      <w:proofErr w:type="spellEnd"/>
      <w:r w:rsidRPr="002D43EA">
        <w:rPr>
          <w:rStyle w:val="StyleUnderline"/>
        </w:rPr>
        <w:t xml:space="preserve"> produced in the structures, </w:t>
      </w:r>
      <w:proofErr w:type="spellStart"/>
      <w:r w:rsidRPr="002D43EA">
        <w:rPr>
          <w:rStyle w:val="StyleUnderline"/>
        </w:rPr>
        <w:t>habituses</w:t>
      </w:r>
      <w:proofErr w:type="spellEnd"/>
      <w:r w:rsidRPr="002D43EA">
        <w:rPr>
          <w:rStyle w:val="StyleUnderline"/>
        </w:rPr>
        <w:t xml:space="preserve">, and </w:t>
      </w:r>
      <w:proofErr w:type="spellStart"/>
      <w:r w:rsidRPr="002D43EA">
        <w:rPr>
          <w:rStyle w:val="StyleUnderline"/>
        </w:rPr>
        <w:t>mentalites</w:t>
      </w:r>
      <w:proofErr w:type="spellEnd"/>
      <w:r w:rsidRPr="002D43EA">
        <w:rPr>
          <w:rStyle w:val="StyleUnderline"/>
        </w:rPr>
        <w:t xml:space="preserve"> of everyday life shifts our attention to pathologies of class, race, and gender inequalities.</w:t>
      </w:r>
      <w:r w:rsidRPr="00E27FCA">
        <w:t xml:space="preserve"> </w:t>
      </w:r>
      <w:r w:rsidRPr="00E27FCA">
        <w:rPr>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D43EA">
        <w:rPr>
          <w:rStyle w:val="StyleUnderline"/>
        </w:rPr>
        <w:t xml:space="preserve">The violence continuum also refers to the ease with which </w:t>
      </w:r>
      <w:r w:rsidRPr="001C0857">
        <w:rPr>
          <w:rStyle w:val="StyleUnderline"/>
          <w:highlight w:val="green"/>
        </w:rPr>
        <w:t xml:space="preserve">humans </w:t>
      </w:r>
      <w:proofErr w:type="gramStart"/>
      <w:r w:rsidRPr="001C0857">
        <w:rPr>
          <w:rStyle w:val="StyleUnderline"/>
          <w:highlight w:val="green"/>
        </w:rPr>
        <w:t>are capable of reducing</w:t>
      </w:r>
      <w:proofErr w:type="gramEnd"/>
      <w:r w:rsidRPr="001C0857">
        <w:rPr>
          <w:rStyle w:val="StyleUnderline"/>
          <w:highlight w:val="green"/>
        </w:rPr>
        <w:t xml:space="preserve"> the socially vulnerable into expendable nonpersons</w:t>
      </w:r>
      <w:r w:rsidRPr="002D43EA">
        <w:rPr>
          <w:rStyle w:val="StyleUnderline"/>
        </w:rPr>
        <w:t xml:space="preserve"> and assuming the license - even the duty - to kill, maim, or soul-murder</w:t>
      </w:r>
      <w:r w:rsidRPr="008B1B94">
        <w:rPr>
          <w:u w:val="single"/>
        </w:rPr>
        <w:t>.</w:t>
      </w:r>
      <w:r w:rsidRPr="00E27FCA">
        <w:t xml:space="preserve"> </w:t>
      </w:r>
      <w:r w:rsidRPr="00E27FCA">
        <w:rPr>
          <w:szCs w:val="12"/>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E27FCA">
        <w:rPr>
          <w:szCs w:val="12"/>
        </w:rPr>
        <w:t>Kuper</w:t>
      </w:r>
      <w:proofErr w:type="spellEnd"/>
      <w:r w:rsidRPr="00E27FCA">
        <w:rPr>
          <w:szCs w:val="12"/>
        </w:rPr>
        <w:t xml:space="preserve"> 1985; </w:t>
      </w:r>
      <w:proofErr w:type="spellStart"/>
      <w:r w:rsidRPr="00E27FCA">
        <w:rPr>
          <w:szCs w:val="12"/>
        </w:rPr>
        <w:t>Chaulk</w:t>
      </w:r>
      <w:proofErr w:type="spellEnd"/>
      <w:r w:rsidRPr="00E27FCA">
        <w:rPr>
          <w:szCs w:val="12"/>
        </w:rPr>
        <w:t xml:space="preserve"> 1999; Fein 1990; </w:t>
      </w:r>
      <w:proofErr w:type="spellStart"/>
      <w:r w:rsidRPr="00E27FCA">
        <w:rPr>
          <w:szCs w:val="12"/>
        </w:rPr>
        <w:t>Chorbajian</w:t>
      </w:r>
      <w:proofErr w:type="spellEnd"/>
      <w:r w:rsidRPr="00E27FCA">
        <w:rPr>
          <w:szCs w:val="12"/>
        </w:rPr>
        <w:t xml:space="preserve"> 1999). But we hold an opposing and alternative view that, to the contrary,</w:t>
      </w:r>
      <w:r w:rsidRPr="00E27FCA">
        <w:t xml:space="preserve"> </w:t>
      </w:r>
      <w:r w:rsidRPr="00B35E80">
        <w:rPr>
          <w:rStyle w:val="StyleUnderline"/>
        </w:rPr>
        <w:t xml:space="preserve">it is </w:t>
      </w:r>
      <w:proofErr w:type="gramStart"/>
      <w:r w:rsidRPr="00B35E80">
        <w:rPr>
          <w:rStyle w:val="StyleUnderline"/>
        </w:rPr>
        <w:t>absolutely necessary</w:t>
      </w:r>
      <w:proofErr w:type="gramEnd"/>
      <w:r w:rsidRPr="00B35E80">
        <w:rPr>
          <w:rStyle w:val="StyleUnderline"/>
        </w:rPr>
        <w:t xml:space="preserve"> to make just such existential leaps in purposefully linking violent acts in normal times to those of abnormal times</w:t>
      </w:r>
      <w:r w:rsidRPr="008B1B94">
        <w:rPr>
          <w:u w:val="single"/>
        </w:rPr>
        <w:t>.</w:t>
      </w:r>
      <w:r w:rsidRPr="00E27FCA">
        <w:t xml:space="preserve"> </w:t>
      </w:r>
      <w:r w:rsidRPr="00E27FCA">
        <w:rPr>
          <w:szCs w:val="12"/>
        </w:rPr>
        <w:t>Hence the title of our volume: Violence in War and in Peace. If (as we concede) there is a moral risk in overextending the concept of “genocide” into spaces and corners of everyday life where we might not ordinarily think to find it (and</w:t>
      </w:r>
      <w:r w:rsidRPr="00E27FCA">
        <w:t xml:space="preserve"> </w:t>
      </w:r>
      <w:r w:rsidRPr="001C0857">
        <w:rPr>
          <w:rStyle w:val="StyleUnderline"/>
          <w:highlight w:val="green"/>
        </w:rPr>
        <w:t>there is</w:t>
      </w:r>
      <w:r w:rsidRPr="002D43EA">
        <w:rPr>
          <w:rStyle w:val="StyleUnderline"/>
        </w:rPr>
        <w:t xml:space="preserve">), an even greater </w:t>
      </w:r>
      <w:r w:rsidRPr="00B35E80">
        <w:rPr>
          <w:rStyle w:val="StyleUnderline"/>
          <w:highlight w:val="green"/>
        </w:rPr>
        <w:t>risk</w:t>
      </w:r>
      <w:r w:rsidRPr="002D43EA">
        <w:rPr>
          <w:rStyle w:val="StyleUnderline"/>
        </w:rPr>
        <w:t xml:space="preserve"> lies in failing to sensitize ourselves, </w:t>
      </w:r>
      <w:r w:rsidRPr="001C0857">
        <w:rPr>
          <w:rStyle w:val="StyleUnderline"/>
          <w:highlight w:val="green"/>
        </w:rPr>
        <w:t xml:space="preserve">in misrecognizing </w:t>
      </w:r>
      <w:proofErr w:type="spellStart"/>
      <w:r w:rsidRPr="001C0857">
        <w:rPr>
          <w:rStyle w:val="StyleUnderline"/>
          <w:highlight w:val="green"/>
        </w:rPr>
        <w:t>protogenocidal</w:t>
      </w:r>
      <w:proofErr w:type="spellEnd"/>
      <w:r w:rsidRPr="001C0857">
        <w:rPr>
          <w:rStyle w:val="StyleUnderline"/>
          <w:highlight w:val="green"/>
        </w:rPr>
        <w:t xml:space="preserve"> practices</w:t>
      </w:r>
      <w:r w:rsidRPr="002D43EA">
        <w:rPr>
          <w:rStyle w:val="StyleUnderline"/>
        </w:rPr>
        <w:t xml:space="preserve"> and sentiments </w:t>
      </w:r>
      <w:r w:rsidRPr="001C0857">
        <w:rPr>
          <w:rStyle w:val="StyleUnderline"/>
          <w:highlight w:val="green"/>
        </w:rPr>
        <w:t>daily enacted</w:t>
      </w:r>
      <w:r w:rsidRPr="002D43EA">
        <w:rPr>
          <w:rStyle w:val="StyleUnderline"/>
        </w:rPr>
        <w:t xml:space="preserve"> as normative behavior by “ordinary” good-enough citizens. Peacetime crimes</w:t>
      </w:r>
      <w:r w:rsidRPr="00E27FCA">
        <w:rPr>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E27FCA">
        <w:rPr>
          <w:szCs w:val="12"/>
        </w:rPr>
        <w:t>Waquant</w:t>
      </w:r>
      <w:proofErr w:type="spellEnd"/>
      <w:r w:rsidRPr="00E27FCA">
        <w:rPr>
          <w:szCs w:val="12"/>
        </w:rPr>
        <w:t>, Chapter 39),</w:t>
      </w:r>
      <w:r w:rsidRPr="00E27FCA">
        <w:t xml:space="preserve"> </w:t>
      </w:r>
      <w:r w:rsidRPr="002D43EA">
        <w:rPr>
          <w:rStyle w:val="StyleUnderline"/>
        </w:rPr>
        <w:t>constitute the “small wars and invisible genocides”</w:t>
      </w:r>
      <w:r w:rsidRPr="00E27FCA">
        <w:t xml:space="preserve"> </w:t>
      </w:r>
      <w:r w:rsidRPr="00E27FCA">
        <w:rPr>
          <w:szCs w:val="12"/>
        </w:rPr>
        <w:t xml:space="preserve">to which we refer. This applies to African American and Latino youth mortality statistics in Oakland, California, Baltimore, Washington DC, and New York City. </w:t>
      </w:r>
      <w:r w:rsidRPr="001C0857">
        <w:rPr>
          <w:rStyle w:val="StyleUnderline"/>
          <w:highlight w:val="green"/>
        </w:rPr>
        <w:t>These are “invisible” genocides</w:t>
      </w:r>
      <w:r w:rsidRPr="002D43EA">
        <w:rPr>
          <w:rStyle w:val="StyleUnderline"/>
        </w:rPr>
        <w:t xml:space="preserve"> not </w:t>
      </w:r>
      <w:r w:rsidRPr="001C0857">
        <w:rPr>
          <w:rStyle w:val="StyleUnderline"/>
          <w:highlight w:val="green"/>
        </w:rPr>
        <w:t>because they are</w:t>
      </w:r>
      <w:r w:rsidRPr="002D43EA">
        <w:rPr>
          <w:rStyle w:val="StyleUnderline"/>
        </w:rPr>
        <w:t xml:space="preserve"> secreted away or hidden from view, but quite the opposite.</w:t>
      </w:r>
      <w:r w:rsidRPr="00E27FCA">
        <w:t xml:space="preserve">  As Wittgenstein observed</w:t>
      </w:r>
      <w:r w:rsidRPr="002D43EA">
        <w:rPr>
          <w:rStyle w:val="StyleUnderline"/>
        </w:rPr>
        <w:t xml:space="preserve">, the things that are hardest to perceive are those which are </w:t>
      </w:r>
      <w:r w:rsidRPr="001C0857">
        <w:rPr>
          <w:rStyle w:val="StyleUnderline"/>
          <w:highlight w:val="green"/>
        </w:rPr>
        <w:t>right before our eyes and</w:t>
      </w:r>
      <w:r w:rsidRPr="002D43EA">
        <w:rPr>
          <w:rStyle w:val="StyleUnderline"/>
        </w:rPr>
        <w:t xml:space="preserve"> therefore </w:t>
      </w:r>
      <w:r w:rsidRPr="001C0857">
        <w:rPr>
          <w:rStyle w:val="StyleUnderline"/>
          <w:highlight w:val="green"/>
        </w:rPr>
        <w:t>taken for granted</w:t>
      </w:r>
      <w:r w:rsidRPr="008B1B94">
        <w:rPr>
          <w:u w:val="single"/>
        </w:rPr>
        <w:t>.</w:t>
      </w:r>
      <w:r w:rsidRPr="00E27FCA">
        <w:t xml:space="preserve"> </w:t>
      </w:r>
      <w:r w:rsidRPr="00E27FCA">
        <w:rPr>
          <w:szCs w:val="12"/>
        </w:rPr>
        <w:t xml:space="preserve">In this regard, Bourdieu’s </w:t>
      </w:r>
      <w:proofErr w:type="gramStart"/>
      <w:r w:rsidRPr="00E27FCA">
        <w:rPr>
          <w:szCs w:val="12"/>
        </w:rPr>
        <w:t>partial</w:t>
      </w:r>
      <w:proofErr w:type="gramEnd"/>
      <w:r w:rsidRPr="00E27FCA">
        <w:rPr>
          <w:szCs w:val="12"/>
        </w:rPr>
        <w:t xml:space="preserve">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E27FCA">
        <w:rPr>
          <w:szCs w:val="12"/>
        </w:rPr>
        <w:t>Basaglia’s</w:t>
      </w:r>
      <w:proofErr w:type="spellEnd"/>
      <w:r w:rsidRPr="00E27FCA">
        <w:rPr>
          <w:szCs w:val="12"/>
        </w:rPr>
        <w:t xml:space="preserve"> notion of “peacetime crimes” - </w:t>
      </w:r>
      <w:proofErr w:type="spellStart"/>
      <w:r w:rsidRPr="00E27FCA">
        <w:rPr>
          <w:szCs w:val="12"/>
        </w:rPr>
        <w:t>crimini</w:t>
      </w:r>
      <w:proofErr w:type="spellEnd"/>
      <w:r w:rsidRPr="00E27FCA">
        <w:rPr>
          <w:szCs w:val="12"/>
        </w:rPr>
        <w:t xml:space="preserve"> di pace - imagines a direct relationship between wartime and peacetime violence. </w:t>
      </w:r>
      <w:r w:rsidRPr="001C0857">
        <w:rPr>
          <w:rStyle w:val="StyleUnderline"/>
          <w:highlight w:val="green"/>
        </w:rPr>
        <w:t xml:space="preserve">Peacetime crimes </w:t>
      </w:r>
      <w:proofErr w:type="gramStart"/>
      <w:r w:rsidRPr="001C0857">
        <w:rPr>
          <w:rStyle w:val="StyleUnderline"/>
          <w:highlight w:val="green"/>
        </w:rPr>
        <w:t>suggests</w:t>
      </w:r>
      <w:proofErr w:type="gramEnd"/>
      <w:r w:rsidRPr="002D43EA">
        <w:rPr>
          <w:rStyle w:val="StyleUnderline"/>
        </w:rPr>
        <w:t xml:space="preserve"> the possibility that </w:t>
      </w:r>
      <w:r w:rsidRPr="001C0857">
        <w:rPr>
          <w:rStyle w:val="StyleUnderline"/>
          <w:highlight w:val="green"/>
        </w:rPr>
        <w:t>war crimes are</w:t>
      </w:r>
      <w:r w:rsidRPr="002D43EA">
        <w:rPr>
          <w:rStyle w:val="StyleUnderline"/>
        </w:rPr>
        <w:t xml:space="preserve"> merely </w:t>
      </w:r>
      <w:r w:rsidRPr="001C0857">
        <w:rPr>
          <w:rStyle w:val="StyleUnderline"/>
          <w:highlight w:val="green"/>
        </w:rPr>
        <w:t>ordinary, everyday crimes of pub</w:t>
      </w:r>
      <w:r>
        <w:rPr>
          <w:rStyle w:val="StyleUnderline"/>
          <w:highlight w:val="green"/>
        </w:rPr>
        <w:t>lic consent applied systematic</w:t>
      </w:r>
      <w:r w:rsidRPr="001C0857">
        <w:rPr>
          <w:rStyle w:val="StyleUnderline"/>
          <w:highlight w:val="green"/>
        </w:rPr>
        <w:t>ally</w:t>
      </w:r>
      <w:r w:rsidRPr="00AA3D57">
        <w:rPr>
          <w:rStyle w:val="StyleUnderline"/>
        </w:rPr>
        <w:t xml:space="preserve"> and dramatically </w:t>
      </w:r>
      <w:r w:rsidRPr="001C0857">
        <w:rPr>
          <w:rStyle w:val="StyleUnderline"/>
          <w:highlight w:val="green"/>
        </w:rPr>
        <w:t>in the extreme context of war</w:t>
      </w:r>
      <w:r w:rsidRPr="00E27FCA">
        <w:t xml:space="preserve">. </w:t>
      </w:r>
      <w:r w:rsidRPr="00E27FCA">
        <w:rPr>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E27FCA">
        <w:t xml:space="preserve"> </w:t>
      </w:r>
      <w:r w:rsidRPr="002D43EA">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E27FCA">
        <w:rPr>
          <w:szCs w:val="12"/>
        </w:rPr>
        <w:t>What can it possibly mean when incarceration becomes the “normative” socializing experience for ethnic minority youth in a society, i.e., over 33 percent of young African American men (Prison Watch 2002</w:t>
      </w:r>
      <w:proofErr w:type="gramStart"/>
      <w:r w:rsidRPr="00E27FCA">
        <w:rPr>
          <w:szCs w:val="12"/>
        </w:rPr>
        <w:t>).</w:t>
      </w:r>
      <w:proofErr w:type="gramEnd"/>
      <w:r w:rsidRPr="00E27FCA">
        <w:rPr>
          <w:szCs w:val="12"/>
        </w:rPr>
        <w:t xml:space="preserve">  In the end</w:t>
      </w:r>
      <w:r w:rsidRPr="00E27FCA">
        <w:t xml:space="preserve"> </w:t>
      </w:r>
      <w:r w:rsidRPr="008F68FB">
        <w:rPr>
          <w:rStyle w:val="StyleUnderline"/>
          <w:highlight w:val="green"/>
        </w:rPr>
        <w:t>it is essential that we</w:t>
      </w:r>
      <w:r w:rsidRPr="002D43EA">
        <w:rPr>
          <w:rStyle w:val="StyleUnderline"/>
        </w:rPr>
        <w:t xml:space="preserve"> recognize the existence of a genocidal capacity among otherwise good-enough humans and that we need to </w:t>
      </w:r>
      <w:r w:rsidRPr="008F68FB">
        <w:rPr>
          <w:rStyle w:val="StyleUnderline"/>
          <w:highlight w:val="green"/>
        </w:rPr>
        <w:t>exercise</w:t>
      </w:r>
      <w:r w:rsidRPr="00AA3D57">
        <w:rPr>
          <w:rStyle w:val="StyleUnderline"/>
        </w:rPr>
        <w:t xml:space="preserve"> a defensive </w:t>
      </w:r>
      <w:r w:rsidRPr="008F68FB">
        <w:rPr>
          <w:rStyle w:val="StyleUnderline"/>
          <w:highlight w:val="green"/>
        </w:rPr>
        <w:t>hypervigilance to</w:t>
      </w:r>
      <w:r w:rsidRPr="002D43EA">
        <w:rPr>
          <w:rStyle w:val="StyleUnderline"/>
        </w:rPr>
        <w:t xml:space="preserve"> the less dramatic, permitted, and even rewarded </w:t>
      </w:r>
      <w:r w:rsidRPr="008F68FB">
        <w:rPr>
          <w:rStyle w:val="StyleUnderline"/>
          <w:highlight w:val="green"/>
        </w:rPr>
        <w:t>everyday acts of violence that render participation in genocidal acts</w:t>
      </w:r>
      <w:r w:rsidRPr="002D43EA">
        <w:rPr>
          <w:rStyle w:val="StyleUnderline"/>
        </w:rPr>
        <w:t xml:space="preserve"> and policies </w:t>
      </w:r>
      <w:r w:rsidRPr="008F68FB">
        <w:rPr>
          <w:rStyle w:val="StyleUnderline"/>
          <w:highlight w:val="green"/>
        </w:rPr>
        <w:t>possible</w:t>
      </w:r>
      <w:r w:rsidRPr="00E27FCA">
        <w:t xml:space="preserve"> </w:t>
      </w:r>
      <w:r w:rsidRPr="00E27FCA">
        <w:rPr>
          <w:szCs w:val="12"/>
        </w:rPr>
        <w:t>(under adverse political or economic conditions), perhaps more easily than we would like to recognize.</w:t>
      </w:r>
      <w:r w:rsidRPr="00E27FCA">
        <w:t xml:space="preserve"> </w:t>
      </w:r>
      <w:r w:rsidRPr="002D43EA">
        <w:rPr>
          <w:rStyle w:val="StyleUnderline"/>
        </w:rPr>
        <w:t xml:space="preserve">Under the violence continuum we include, therefore, all expressions of radical social exclusion, dehumanization, </w:t>
      </w:r>
      <w:proofErr w:type="spellStart"/>
      <w:r w:rsidRPr="002D43EA">
        <w:rPr>
          <w:rStyle w:val="StyleUnderline"/>
        </w:rPr>
        <w:t>depersonal</w:t>
      </w:r>
      <w:proofErr w:type="spellEnd"/>
      <w:r w:rsidRPr="002D43EA">
        <w:rPr>
          <w:rStyle w:val="StyleUnderline"/>
        </w:rPr>
        <w:t xml:space="preserve">- </w:t>
      </w:r>
      <w:proofErr w:type="spellStart"/>
      <w:r w:rsidRPr="002D43EA">
        <w:rPr>
          <w:rStyle w:val="StyleUnderline"/>
        </w:rPr>
        <w:t>ization</w:t>
      </w:r>
      <w:proofErr w:type="spellEnd"/>
      <w:r w:rsidRPr="002D43EA">
        <w:rPr>
          <w:rStyle w:val="StyleUnderline"/>
        </w:rPr>
        <w:t xml:space="preserve">, </w:t>
      </w:r>
      <w:proofErr w:type="spellStart"/>
      <w:r w:rsidRPr="002D43EA">
        <w:rPr>
          <w:rStyle w:val="StyleUnderline"/>
        </w:rPr>
        <w:t>pseudospeciation</w:t>
      </w:r>
      <w:proofErr w:type="spellEnd"/>
      <w:r w:rsidRPr="002D43EA">
        <w:rPr>
          <w:rStyle w:val="StyleUnderline"/>
        </w:rPr>
        <w:t>, and reification which normalize atrocious behavior and violence toward others. A constant self-mobilization for alarm, a state of constant hyperarousal is, perhaps, a reasonable response to Benjamin’s view of late modern history as a chronic “state of emergency</w:t>
      </w:r>
      <w:r w:rsidRPr="00683ED9">
        <w:rPr>
          <w:u w:val="single"/>
        </w:rPr>
        <w:t>”</w:t>
      </w:r>
      <w:r w:rsidRPr="00E27FCA">
        <w:t xml:space="preserve"> </w:t>
      </w:r>
      <w:r w:rsidRPr="00E27FCA">
        <w:rPr>
          <w:szCs w:val="12"/>
        </w:rPr>
        <w:t xml:space="preserve">(Taussig, Chapter 31). We are trying to recover here the classic anagogic thinking that enabled Erving Goffman, Jules Henry, C. Wright Mills, and Franco </w:t>
      </w:r>
      <w:proofErr w:type="spellStart"/>
      <w:r w:rsidRPr="00E27FCA">
        <w:rPr>
          <w:szCs w:val="12"/>
        </w:rPr>
        <w:t>Basaglia</w:t>
      </w:r>
      <w:proofErr w:type="spellEnd"/>
      <w:r w:rsidRPr="00E27FCA">
        <w:rPr>
          <w:szCs w:val="12"/>
        </w:rPr>
        <w:t xml:space="preserve"> among other mid-</w:t>
      </w:r>
      <w:proofErr w:type="gramStart"/>
      <w:r w:rsidRPr="00E27FCA">
        <w:rPr>
          <w:szCs w:val="12"/>
        </w:rPr>
        <w:t>twentieth-century</w:t>
      </w:r>
      <w:proofErr w:type="gramEnd"/>
      <w:r w:rsidRPr="00E27FCA">
        <w:rPr>
          <w:szCs w:val="12"/>
        </w:rPr>
        <w:t xml:space="preserve"> radically critical thinkers, to perceive the symbolic and structural relations, i.e., between inmates and patients, between concentration camps, prisons, mental hospitals, nursing homes, and other “total institutions.” </w:t>
      </w:r>
      <w:r w:rsidRPr="002D43EA">
        <w:rPr>
          <w:rStyle w:val="Style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1C0857">
        <w:rPr>
          <w:rStyle w:val="StyleUnderline"/>
          <w:highlight w:val="green"/>
        </w:rPr>
        <w:t>There is no primary impulse out of which mass violence and genocide are born, it is ingrained in the common sense of everyday social life</w:t>
      </w:r>
      <w:r w:rsidRPr="002D43EA">
        <w:rPr>
          <w:rStyle w:val="StyleUnderline"/>
        </w:rPr>
        <w:t>.  The mad, the differently abled, the mentally vulnerable have often fallen into this category of the unworthy living, as have the very old and infirm, the sick-poor, and, of course, the despised racial, religious, sexual, and ethnic groups of the moment.</w:t>
      </w:r>
      <w:r w:rsidRPr="00E27FCA">
        <w:t xml:space="preserve"> </w:t>
      </w:r>
      <w:r w:rsidRPr="00E27FCA">
        <w:rPr>
          <w:szCs w:val="12"/>
        </w:rPr>
        <w:t xml:space="preserve">Erik Erikson referred to “pseudo- speciation” as the human tendency to classify some individuals or social groups as less than fully human - a prerequisite to genocide and one that is carefully honed during the </w:t>
      </w:r>
      <w:proofErr w:type="spellStart"/>
      <w:r w:rsidRPr="00E27FCA">
        <w:rPr>
          <w:szCs w:val="12"/>
        </w:rPr>
        <w:t>unremark</w:t>
      </w:r>
      <w:proofErr w:type="spellEnd"/>
      <w:r w:rsidRPr="00E27FCA">
        <w:rPr>
          <w:szCs w:val="12"/>
        </w:rPr>
        <w:t>- able peacetimes that precede the sudden, “seemingly unintelligible” outbreaks of mass violence</w:t>
      </w:r>
      <w:r w:rsidRPr="002D43EA">
        <w:rPr>
          <w:rStyle w:val="StyleUnderline"/>
        </w:rPr>
        <w:t>. Collective denial and misrecognition are prerequisites for mass violence and genocide.</w:t>
      </w:r>
      <w:r w:rsidRPr="00E27FCA">
        <w:t xml:space="preserve"> </w:t>
      </w:r>
      <w:r w:rsidRPr="00E27FCA">
        <w:rPr>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E27FCA">
        <w:t xml:space="preserve">  </w:t>
      </w:r>
      <w:r w:rsidRPr="002D43EA">
        <w:rPr>
          <w:rStyle w:val="StyleUnderline"/>
        </w:rPr>
        <w:t xml:space="preserve">Everyday violence encompasses the implicit, legitimate, and routinized forms of violence inherent </w:t>
      </w:r>
      <w:proofErr w:type="gramStart"/>
      <w:r w:rsidRPr="002D43EA">
        <w:rPr>
          <w:rStyle w:val="StyleUnderline"/>
        </w:rPr>
        <w:t>in particular social</w:t>
      </w:r>
      <w:proofErr w:type="gramEnd"/>
      <w:r w:rsidRPr="002D43EA">
        <w:rPr>
          <w:rStyle w:val="StyleUnderline"/>
        </w:rPr>
        <w:t>, economic, and political formations.</w:t>
      </w:r>
      <w:r w:rsidRPr="00E27FCA">
        <w:t xml:space="preserve"> </w:t>
      </w:r>
      <w:r w:rsidRPr="00E27FCA">
        <w:rPr>
          <w:szCs w:val="12"/>
        </w:rPr>
        <w:t xml:space="preserve">It is close to what Bourdieu (1977, 1996) means by “symbolic violence,” the violence that is often “nus-recognized” for something else, usually something good. Everyday violence is </w:t>
      </w:r>
      <w:proofErr w:type="gramStart"/>
      <w:r w:rsidRPr="00E27FCA">
        <w:rPr>
          <w:szCs w:val="12"/>
        </w:rPr>
        <w:t>similar to</w:t>
      </w:r>
      <w:proofErr w:type="gramEnd"/>
      <w:r w:rsidRPr="00E27FCA">
        <w:rPr>
          <w:szCs w:val="12"/>
        </w:rPr>
        <w:t xml:space="preserve">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w:t>
      </w:r>
      <w:proofErr w:type="spellStart"/>
      <w:r w:rsidRPr="00E27FCA">
        <w:rPr>
          <w:szCs w:val="12"/>
        </w:rPr>
        <w:t>rneconnaissance</w:t>
      </w:r>
      <w:proofErr w:type="spellEnd"/>
      <w:r w:rsidRPr="00E27FCA">
        <w:rPr>
          <w:szCs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Scheper-Hughes, 2000b; </w:t>
      </w:r>
      <w:proofErr w:type="spellStart"/>
      <w:r w:rsidRPr="00E27FCA">
        <w:rPr>
          <w:szCs w:val="12"/>
        </w:rPr>
        <w:t>Favret</w:t>
      </w:r>
      <w:proofErr w:type="spellEnd"/>
      <w:r w:rsidRPr="00E27FCA">
        <w:rPr>
          <w:szCs w:val="12"/>
        </w:rPr>
        <w:t>-Saada, 1989).  Following Gramsci, Foucault, Sartre, Arendt, and other modern theorists of power-</w:t>
      </w:r>
      <w:proofErr w:type="spellStart"/>
      <w:r w:rsidRPr="00E27FCA">
        <w:rPr>
          <w:szCs w:val="12"/>
        </w:rPr>
        <w:t>vio</w:t>
      </w:r>
      <w:proofErr w:type="spellEnd"/>
      <w:r w:rsidRPr="00E27FCA">
        <w:rPr>
          <w:szCs w:val="12"/>
        </w:rPr>
        <w:t xml:space="preserve">- </w:t>
      </w:r>
      <w:proofErr w:type="spellStart"/>
      <w:r w:rsidRPr="00E27FCA">
        <w:rPr>
          <w:szCs w:val="12"/>
        </w:rPr>
        <w:t>lence</w:t>
      </w:r>
      <w:proofErr w:type="spellEnd"/>
      <w:r w:rsidRPr="00E27FCA">
        <w:rPr>
          <w:szCs w:val="12"/>
        </w:rPr>
        <w:t xml:space="preserv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E27FCA">
        <w:rPr>
          <w:szCs w:val="12"/>
        </w:rPr>
        <w:t>everyday</w:t>
      </w:r>
      <w:proofErr w:type="spellEnd"/>
      <w:r w:rsidRPr="00E27FCA">
        <w:rPr>
          <w:szCs w:val="12"/>
        </w:rPr>
        <w:t>, normative experiences of reification, depersonalization, institutional confinement, and acceptable death is to help answer the question: What makes mass violence and genocide possible? In this volume we are suggesting</w:t>
      </w:r>
      <w:r w:rsidRPr="00E27FCA">
        <w:t xml:space="preserve"> </w:t>
      </w:r>
      <w:r w:rsidRPr="002D43EA">
        <w:rPr>
          <w:rStyle w:val="StyleUnderline"/>
        </w:rPr>
        <w:t>that mass violence is part of a continuum, and that it is socially incremental and often experienced by perpetrators, collaborators, bystanders - and even by victims themselves - as expected, routine, even justified</w:t>
      </w:r>
      <w:r w:rsidRPr="00E27FCA">
        <w:t xml:space="preserve">. </w:t>
      </w:r>
      <w:r w:rsidRPr="00E27FCA">
        <w:rPr>
          <w:szCs w:val="12"/>
        </w:rPr>
        <w:t xml:space="preserve">The preparations for mass killing can be found in social sentiments and institutions </w:t>
      </w:r>
      <w:proofErr w:type="gramStart"/>
      <w:r w:rsidRPr="00E27FCA">
        <w:rPr>
          <w:szCs w:val="12"/>
        </w:rPr>
        <w:t>from the family,</w:t>
      </w:r>
      <w:proofErr w:type="gramEnd"/>
      <w:r w:rsidRPr="00E27FCA">
        <w:rPr>
          <w:szCs w:val="12"/>
        </w:rPr>
        <w:t xml:space="preserve"> to schools, churches, hospitals, and the military. </w:t>
      </w:r>
      <w:r w:rsidRPr="001C0857">
        <w:rPr>
          <w:rStyle w:val="StyleUnderline"/>
          <w:highlight w:val="green"/>
        </w:rPr>
        <w:t>They harbor the</w:t>
      </w:r>
      <w:r w:rsidRPr="00E27FCA">
        <w:t xml:space="preserve"> early “warning signs” (Charney 1991), the </w:t>
      </w:r>
      <w:r w:rsidRPr="00EA1AF3">
        <w:rPr>
          <w:rStyle w:val="StyleUnderline"/>
        </w:rPr>
        <w:t>“</w:t>
      </w:r>
      <w:r w:rsidRPr="001C0857">
        <w:rPr>
          <w:rStyle w:val="StyleUnderline"/>
          <w:highlight w:val="green"/>
        </w:rPr>
        <w:t>priming</w:t>
      </w:r>
      <w:r w:rsidRPr="00EA1AF3">
        <w:rPr>
          <w:rStyle w:val="StyleUnderline"/>
        </w:rPr>
        <w:t>”</w:t>
      </w:r>
      <w:r w:rsidRPr="00E27FCA">
        <w:t xml:space="preserve"> </w:t>
      </w:r>
      <w:r w:rsidRPr="00E27FCA">
        <w:rPr>
          <w:szCs w:val="12"/>
        </w:rPr>
        <w:t xml:space="preserve">(as Hinton, ed., 2002 calls it), or the “genocidal continuum” (as we call it) </w:t>
      </w:r>
      <w:r w:rsidRPr="001C0857">
        <w:rPr>
          <w:rStyle w:val="StyleUnderline"/>
          <w:highlight w:val="green"/>
        </w:rPr>
        <w:t>that push social consensus toward devaluing certain forms of human life</w:t>
      </w:r>
      <w:r w:rsidRPr="00E27FCA">
        <w:t xml:space="preserve"> </w:t>
      </w:r>
      <w:r w:rsidRPr="00E27FCA">
        <w:rPr>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2335BD" w:rsidP="002335BD" w:rsidRDefault="002335BD" w14:paraId="6D67BF0F" w14:textId="77777777"/>
    <w:p w:rsidR="000B125A" w:rsidP="000B125A" w:rsidRDefault="000B125A" w14:paraId="679577E4" w14:textId="363CABC7">
      <w:pPr>
        <w:pStyle w:val="Heading3"/>
      </w:pPr>
      <w:r>
        <w:t xml:space="preserve">Observation </w:t>
      </w:r>
      <w:r>
        <w:t>2</w:t>
      </w:r>
      <w:r>
        <w:t>: Framing</w:t>
      </w:r>
    </w:p>
    <w:p w:rsidR="00EB4D75" w:rsidP="00EB4D75" w:rsidRDefault="00EB4D75" w14:paraId="04E1A705" w14:textId="77777777">
      <w:pPr>
        <w:pStyle w:val="Heading4"/>
      </w:pPr>
      <w:r>
        <w:t xml:space="preserve">Your ballot should privilege indigenous self-determination anything else is unethical and complicit in native genocide – AND more radical alternatives fail, the state is </w:t>
      </w:r>
      <w:proofErr w:type="gramStart"/>
      <w:r>
        <w:t>here</w:t>
      </w:r>
      <w:proofErr w:type="gramEnd"/>
      <w:r>
        <w:t xml:space="preserve"> and we can’t reverse the past, but movements placing demands on the state is the best option for native gains </w:t>
      </w:r>
    </w:p>
    <w:p w:rsidR="00EB4D75" w:rsidP="00EB4D75" w:rsidRDefault="00EB4D75" w14:paraId="5FD12D80" w14:textId="77777777">
      <w:pPr>
        <w:rPr>
          <w:rStyle w:val="Style13ptBold"/>
        </w:rPr>
      </w:pPr>
      <w:proofErr w:type="spellStart"/>
      <w:r>
        <w:rPr>
          <w:rStyle w:val="Style13ptBold"/>
        </w:rPr>
        <w:t>Woons</w:t>
      </w:r>
      <w:proofErr w:type="spellEnd"/>
      <w:r>
        <w:rPr>
          <w:rStyle w:val="Style13ptBold"/>
        </w:rPr>
        <w:t xml:space="preserve"> 2014 </w:t>
      </w:r>
    </w:p>
    <w:p w:rsidR="00EB4D75" w:rsidP="00EB4D75" w:rsidRDefault="00EB4D75" w14:paraId="76CB7AA9" w14:textId="77777777">
      <w:pPr>
        <w:rPr>
          <w:sz w:val="20"/>
        </w:rPr>
      </w:pPr>
      <w:r>
        <w:rPr>
          <w:sz w:val="20"/>
        </w:rPr>
        <w:t xml:space="preserve">(Marc </w:t>
      </w:r>
      <w:proofErr w:type="spellStart"/>
      <w:r>
        <w:rPr>
          <w:sz w:val="20"/>
        </w:rPr>
        <w:t>Woons</w:t>
      </w:r>
      <w:proofErr w:type="spellEnd"/>
      <w:r>
        <w:rPr>
          <w:sz w:val="20"/>
        </w:rPr>
        <w:t xml:space="preserve"> is a Doctoral Fellow with the Research Foundation – Flanders (FWO) and Researcher at the KU Leuven's Research in Political Philosophy “INTRODUCTION: ON THE MEANING OF RESTORING INDIGENOUS SELF-DETERMINATION” https://sogip.wordpress.com/2014/05/07/publication-restoring-indigenous-self-determination/)sw</w:t>
      </w:r>
    </w:p>
    <w:p w:rsidR="00EB4D75" w:rsidP="00EB4D75" w:rsidRDefault="00EB4D75" w14:paraId="772DAC90" w14:textId="77777777">
      <w:pPr>
        <w:rPr>
          <w:rStyle w:val="StyleUnderline"/>
          <w:sz w:val="24"/>
        </w:rPr>
      </w:pPr>
      <w:r>
        <w:t xml:space="preserve">The “who” speaks to what it means to be Indigenous. </w:t>
      </w:r>
      <w:proofErr w:type="spellStart"/>
      <w:r>
        <w:t>Taiaiake</w:t>
      </w:r>
      <w:proofErr w:type="spellEnd"/>
      <w:r>
        <w:t xml:space="preserve"> Alfred and Jeff </w:t>
      </w:r>
      <w:proofErr w:type="spellStart"/>
      <w:r>
        <w:t>Corntassel</w:t>
      </w:r>
      <w:proofErr w:type="spellEnd"/>
      <w:r>
        <w:t xml:space="preserve"> believe that </w:t>
      </w:r>
      <w:r>
        <w:rPr>
          <w:rStyle w:val="StyleUnderline"/>
          <w:sz w:val="24"/>
          <w:highlight w:val="cyan"/>
        </w:rPr>
        <w:t>Indigenous peoples</w:t>
      </w:r>
      <w:r>
        <w:t xml:space="preserve"> around the world – despite differing histories, socio-economic, and political positions – </w:t>
      </w:r>
      <w:r>
        <w:rPr>
          <w:rStyle w:val="StyleUnderline"/>
          <w:sz w:val="24"/>
          <w:highlight w:val="cyan"/>
        </w:rPr>
        <w:t>are</w:t>
      </w:r>
      <w:r>
        <w:rPr>
          <w:highlight w:val="cyan"/>
        </w:rPr>
        <w:t xml:space="preserve"> </w:t>
      </w:r>
      <w:r>
        <w:rPr>
          <w:rStyle w:val="StyleUnderline"/>
          <w:sz w:val="24"/>
          <w:highlight w:val="cyan"/>
        </w:rPr>
        <w:t>united</w:t>
      </w:r>
      <w:r>
        <w:rPr>
          <w:rStyle w:val="StyleUnderline"/>
          <w:sz w:val="24"/>
        </w:rPr>
        <w:t xml:space="preserve"> </w:t>
      </w:r>
      <w:r>
        <w:rPr>
          <w:rStyle w:val="StyleUnderline"/>
          <w:sz w:val="24"/>
          <w:highlight w:val="cyan"/>
        </w:rPr>
        <w:t>in “the struggle to survive as distinct peoples</w:t>
      </w:r>
      <w:r>
        <w:rPr>
          <w:rStyle w:val="StyleUnderline"/>
          <w:sz w:val="24"/>
        </w:rPr>
        <w:t xml:space="preserve"> on foundations constituted in their unique heritages, attachments to their homelands, and natural ways of life</w:t>
      </w:r>
      <w:r>
        <w:t xml:space="preserve"> … </w:t>
      </w:r>
      <w:r>
        <w:rPr>
          <w:rStyle w:val="StyleUnderline"/>
          <w:sz w:val="24"/>
        </w:rPr>
        <w:t xml:space="preserve">as well as the fact that their </w:t>
      </w:r>
      <w:r>
        <w:rPr>
          <w:rStyle w:val="StyleUnderline"/>
          <w:sz w:val="24"/>
          <w:highlight w:val="cyan"/>
        </w:rPr>
        <w:t>existence is</w:t>
      </w:r>
      <w:r>
        <w:rPr>
          <w:rStyle w:val="StyleUnderline"/>
          <w:sz w:val="24"/>
        </w:rPr>
        <w:t xml:space="preserve"> in large part </w:t>
      </w:r>
      <w:r>
        <w:rPr>
          <w:rStyle w:val="StyleUnderline"/>
          <w:sz w:val="24"/>
          <w:highlight w:val="cyan"/>
        </w:rPr>
        <w:t xml:space="preserve">lived as </w:t>
      </w:r>
      <w:r>
        <w:rPr>
          <w:rStyle w:val="StyleUnderline"/>
          <w:sz w:val="24"/>
        </w:rPr>
        <w:t xml:space="preserve">determined </w:t>
      </w:r>
      <w:r>
        <w:rPr>
          <w:rStyle w:val="StyleUnderline"/>
          <w:sz w:val="24"/>
          <w:highlight w:val="cyan"/>
        </w:rPr>
        <w:t xml:space="preserve">acts of survival against colonizing states’ efforts to eradicate them </w:t>
      </w:r>
      <w:r>
        <w:rPr>
          <w:rStyle w:val="StyleUnderline"/>
          <w:sz w:val="24"/>
        </w:rPr>
        <w:t>culturally, politically and physically</w:t>
      </w:r>
      <w:r>
        <w:t xml:space="preserve">” (Alfred and </w:t>
      </w:r>
      <w:proofErr w:type="spellStart"/>
      <w:r>
        <w:t>Corntassel</w:t>
      </w:r>
      <w:proofErr w:type="spellEnd"/>
      <w:r>
        <w:t xml:space="preserve"> 2005: 597). The </w:t>
      </w:r>
      <w:r>
        <w:rPr>
          <w:rStyle w:val="StyleUnderline"/>
          <w:sz w:val="24"/>
        </w:rPr>
        <w:t>oppositional and political claims uniting Indigenous peoples, in short, stem largely from a shared desire to address historical and ongoing injustices committed in the name of imperialism, colonialism, and other forms of domination perpetuated around the world. In response to these challenges</w:t>
      </w:r>
      <w:r>
        <w:t>, Thomas King succinctly describes the goal: “</w:t>
      </w:r>
      <w:r>
        <w:rPr>
          <w:rStyle w:val="StyleUnderline"/>
          <w:sz w:val="24"/>
        </w:rPr>
        <w:t>The fact of Native existence is that we live modern lives informed by traditional values and contemporary realities and that we wish to live those lives on our terms</w:t>
      </w:r>
      <w:r>
        <w:t xml:space="preserve">” (King 2012: 302, my emphasis). So, does restoring Indigenous self-determination mean to return, to restitute, to reconcile, or to reinvigorate? In principle it can mean all four, though in practice they are never applied in equal measure because of differing political circumstances. The idea of return, taken literally, is generally weaker than the idea of restitution. </w:t>
      </w:r>
      <w:proofErr w:type="gramStart"/>
      <w:r>
        <w:rPr>
          <w:rStyle w:val="Emphasis"/>
          <w:sz w:val="24"/>
          <w:highlight w:val="cyan"/>
        </w:rPr>
        <w:t xml:space="preserve">Despite </w:t>
      </w:r>
      <w:r>
        <w:rPr>
          <w:rStyle w:val="Emphasis"/>
          <w:sz w:val="24"/>
        </w:rPr>
        <w:t>the fact that</w:t>
      </w:r>
      <w:proofErr w:type="gramEnd"/>
      <w:r>
        <w:rPr>
          <w:rStyle w:val="Emphasis"/>
          <w:sz w:val="24"/>
        </w:rPr>
        <w:t xml:space="preserve"> </w:t>
      </w:r>
      <w:r>
        <w:rPr>
          <w:rStyle w:val="Emphasis"/>
          <w:sz w:val="24"/>
          <w:highlight w:val="cyan"/>
        </w:rPr>
        <w:t xml:space="preserve">some </w:t>
      </w:r>
      <w:r>
        <w:rPr>
          <w:rStyle w:val="Emphasis"/>
          <w:sz w:val="24"/>
        </w:rPr>
        <w:t xml:space="preserve">scholars </w:t>
      </w:r>
      <w:r>
        <w:rPr>
          <w:rStyle w:val="Emphasis"/>
          <w:sz w:val="24"/>
          <w:highlight w:val="cyan"/>
        </w:rPr>
        <w:t xml:space="preserve">incorrectly believe </w:t>
      </w:r>
      <w:r>
        <w:rPr>
          <w:rStyle w:val="Emphasis"/>
          <w:sz w:val="24"/>
        </w:rPr>
        <w:t xml:space="preserve">most </w:t>
      </w:r>
      <w:r>
        <w:rPr>
          <w:rStyle w:val="Emphasis"/>
          <w:sz w:val="24"/>
          <w:highlight w:val="cyan"/>
        </w:rPr>
        <w:t>Indigenous peoples want to return to an unattainable past</w:t>
      </w:r>
      <w:r>
        <w:t xml:space="preserve"> (e.g., Cairns 2000), </w:t>
      </w:r>
      <w:r>
        <w:rPr>
          <w:rStyle w:val="StyleUnderline"/>
          <w:sz w:val="24"/>
        </w:rPr>
        <w:t xml:space="preserve">the </w:t>
      </w:r>
      <w:r>
        <w:rPr>
          <w:rStyle w:val="StyleUnderline"/>
          <w:sz w:val="24"/>
          <w:highlight w:val="cyan"/>
        </w:rPr>
        <w:t xml:space="preserve">opposite is </w:t>
      </w:r>
      <w:r>
        <w:rPr>
          <w:rStyle w:val="StyleUnderline"/>
          <w:sz w:val="24"/>
        </w:rPr>
        <w:t xml:space="preserve">much </w:t>
      </w:r>
      <w:r>
        <w:rPr>
          <w:rStyle w:val="StyleUnderline"/>
          <w:sz w:val="24"/>
          <w:highlight w:val="cyan"/>
        </w:rPr>
        <w:t>closer to the truth</w:t>
      </w:r>
      <w:r>
        <w:rPr>
          <w:rStyle w:val="StyleUnderline"/>
          <w:sz w:val="24"/>
        </w:rPr>
        <w:t xml:space="preserve">. Most are astutely aware that </w:t>
      </w:r>
      <w:r>
        <w:rPr>
          <w:rStyle w:val="StyleUnderline"/>
          <w:sz w:val="24"/>
          <w:highlight w:val="cyan"/>
        </w:rPr>
        <w:t xml:space="preserve">time only moves </w:t>
      </w:r>
      <w:proofErr w:type="gramStart"/>
      <w:r>
        <w:rPr>
          <w:rStyle w:val="StyleUnderline"/>
          <w:sz w:val="24"/>
          <w:highlight w:val="cyan"/>
        </w:rPr>
        <w:t>forward</w:t>
      </w:r>
      <w:proofErr w:type="gramEnd"/>
      <w:r>
        <w:rPr>
          <w:rStyle w:val="StyleUnderline"/>
          <w:sz w:val="24"/>
          <w:highlight w:val="cyan"/>
        </w:rPr>
        <w:t xml:space="preserve"> </w:t>
      </w:r>
      <w:r>
        <w:rPr>
          <w:rStyle w:val="StyleUnderline"/>
          <w:sz w:val="24"/>
        </w:rPr>
        <w:t xml:space="preserve">and that </w:t>
      </w:r>
      <w:r>
        <w:rPr>
          <w:rStyle w:val="StyleUnderline"/>
          <w:sz w:val="24"/>
          <w:highlight w:val="cyan"/>
        </w:rPr>
        <w:t xml:space="preserve">self-determination will </w:t>
      </w:r>
      <w:r>
        <w:rPr>
          <w:rStyle w:val="StyleUnderline"/>
          <w:sz w:val="24"/>
        </w:rPr>
        <w:t xml:space="preserve">invariably </w:t>
      </w:r>
      <w:r>
        <w:rPr>
          <w:rStyle w:val="StyleUnderline"/>
          <w:sz w:val="24"/>
          <w:highlight w:val="cyan"/>
        </w:rPr>
        <w:t xml:space="preserve">look different </w:t>
      </w:r>
      <w:r>
        <w:rPr>
          <w:rStyle w:val="StyleUnderline"/>
          <w:sz w:val="24"/>
        </w:rPr>
        <w:t xml:space="preserve">now and </w:t>
      </w:r>
      <w:r>
        <w:rPr>
          <w:rStyle w:val="StyleUnderline"/>
          <w:sz w:val="24"/>
          <w:highlight w:val="cyan"/>
        </w:rPr>
        <w:t>into the future</w:t>
      </w:r>
      <w:r>
        <w:rPr>
          <w:rStyle w:val="StyleUnderline"/>
          <w:sz w:val="24"/>
        </w:rPr>
        <w:t xml:space="preserve"> than it did before external interference took place</w:t>
      </w:r>
      <w:r>
        <w:t xml:space="preserve">. King, to use the example at hand, focuses on living modern lives that </w:t>
      </w:r>
      <w:proofErr w:type="spellStart"/>
      <w:r>
        <w:t>honour</w:t>
      </w:r>
      <w:proofErr w:type="spellEnd"/>
      <w:r>
        <w:t xml:space="preserve"> past traditions and values. This is very different than trying to live in the past. </w:t>
      </w:r>
      <w:r>
        <w:rPr>
          <w:rStyle w:val="StyleUnderline"/>
          <w:sz w:val="24"/>
        </w:rPr>
        <w:t>We will never return to a time when Indigenous peoples clearly lived on one side of the river, ocean or mountain and non-Indigenous peoples on the other</w:t>
      </w:r>
      <w:r>
        <w:t xml:space="preserve">. </w:t>
      </w:r>
      <w:proofErr w:type="spellStart"/>
      <w:r>
        <w:rPr>
          <w:rStyle w:val="StyleUnderline"/>
          <w:sz w:val="24"/>
          <w:highlight w:val="cyan"/>
        </w:rPr>
        <w:t>Colonisation</w:t>
      </w:r>
      <w:proofErr w:type="spellEnd"/>
      <w:r>
        <w:rPr>
          <w:rStyle w:val="StyleUnderline"/>
          <w:sz w:val="24"/>
          <w:highlight w:val="cyan"/>
        </w:rPr>
        <w:t xml:space="preserve"> and imperialism’s impacts cannot </w:t>
      </w:r>
      <w:r>
        <w:rPr>
          <w:rStyle w:val="StyleUnderline"/>
          <w:sz w:val="24"/>
        </w:rPr>
        <w:t xml:space="preserve">simply </w:t>
      </w:r>
      <w:r>
        <w:rPr>
          <w:rStyle w:val="StyleUnderline"/>
          <w:sz w:val="24"/>
          <w:highlight w:val="cyan"/>
        </w:rPr>
        <w:t xml:space="preserve">be reversed, so we </w:t>
      </w:r>
      <w:proofErr w:type="gramStart"/>
      <w:r>
        <w:rPr>
          <w:rStyle w:val="StyleUnderline"/>
          <w:sz w:val="24"/>
          <w:highlight w:val="cyan"/>
        </w:rPr>
        <w:t>have to</w:t>
      </w:r>
      <w:proofErr w:type="gramEnd"/>
      <w:r>
        <w:rPr>
          <w:rStyle w:val="StyleUnderline"/>
          <w:sz w:val="24"/>
          <w:highlight w:val="cyan"/>
        </w:rPr>
        <w:t xml:space="preserve"> move forward by </w:t>
      </w:r>
      <w:r>
        <w:rPr>
          <w:rStyle w:val="StyleUnderline"/>
          <w:sz w:val="24"/>
        </w:rPr>
        <w:t xml:space="preserve">identifying and </w:t>
      </w:r>
      <w:r>
        <w:rPr>
          <w:rStyle w:val="StyleUnderline"/>
          <w:sz w:val="24"/>
          <w:highlight w:val="cyan"/>
        </w:rPr>
        <w:t>challenging ongoing injustices</w:t>
      </w:r>
      <w:r>
        <w:t xml:space="preserve"> (</w:t>
      </w:r>
      <w:proofErr w:type="spellStart"/>
      <w:r>
        <w:t>Tesoriero</w:t>
      </w:r>
      <w:proofErr w:type="spellEnd"/>
      <w:r>
        <w:t xml:space="preserve"> and Ife 2006; Hall 2006). Yet, </w:t>
      </w:r>
      <w:r>
        <w:rPr>
          <w:rStyle w:val="Emphasis"/>
          <w:sz w:val="24"/>
        </w:rPr>
        <w:t xml:space="preserve">the idea of return does have a conceptual place in the discussion. For instance, </w:t>
      </w:r>
      <w:r>
        <w:rPr>
          <w:rStyle w:val="Emphasis"/>
          <w:sz w:val="24"/>
          <w:highlight w:val="cyan"/>
        </w:rPr>
        <w:t xml:space="preserve">centuries of colonialism </w:t>
      </w:r>
      <w:r>
        <w:rPr>
          <w:rStyle w:val="Emphasis"/>
          <w:sz w:val="24"/>
        </w:rPr>
        <w:t xml:space="preserve">may </w:t>
      </w:r>
      <w:r>
        <w:rPr>
          <w:rStyle w:val="Emphasis"/>
          <w:sz w:val="24"/>
          <w:highlight w:val="cyan"/>
        </w:rPr>
        <w:t xml:space="preserve">have left its mark on Indigenous lands </w:t>
      </w:r>
      <w:r>
        <w:rPr>
          <w:rStyle w:val="Emphasis"/>
          <w:sz w:val="24"/>
        </w:rPr>
        <w:t xml:space="preserve">so </w:t>
      </w:r>
      <w:r>
        <w:rPr>
          <w:rStyle w:val="Emphasis"/>
          <w:sz w:val="24"/>
          <w:highlight w:val="cyan"/>
        </w:rPr>
        <w:t xml:space="preserve">that they </w:t>
      </w:r>
      <w:proofErr w:type="gramStart"/>
      <w:r>
        <w:rPr>
          <w:rStyle w:val="Emphasis"/>
          <w:sz w:val="24"/>
          <w:highlight w:val="cyan"/>
        </w:rPr>
        <w:t>can’t</w:t>
      </w:r>
      <w:proofErr w:type="gramEnd"/>
      <w:r>
        <w:rPr>
          <w:rStyle w:val="Emphasis"/>
          <w:sz w:val="24"/>
          <w:highlight w:val="cyan"/>
        </w:rPr>
        <w:t xml:space="preserve"> be returned in the original condition, control </w:t>
      </w:r>
      <w:r>
        <w:rPr>
          <w:rStyle w:val="Emphasis"/>
          <w:sz w:val="24"/>
        </w:rPr>
        <w:t xml:space="preserve">over the land </w:t>
      </w:r>
      <w:r>
        <w:rPr>
          <w:rStyle w:val="Emphasis"/>
          <w:sz w:val="24"/>
          <w:highlight w:val="cyan"/>
        </w:rPr>
        <w:t>can be returned</w:t>
      </w:r>
      <w:r>
        <w:t xml:space="preserve">. Such control may not always equate to total </w:t>
      </w:r>
      <w:proofErr w:type="gramStart"/>
      <w:r>
        <w:t>autonomy, but</w:t>
      </w:r>
      <w:proofErr w:type="gramEnd"/>
      <w:r>
        <w:t xml:space="preserve"> following the principle of returning Indigenous priority is indeed possible. The idea of restitution might do better to reflect colonialism’s lasting and irreversible impacts. Yet, it raises serious questions. What are the reasons for restitution? What would fair restitution entail? Who should receive restitution? How would it be determined? The list of questions is a lengthy one. Here, </w:t>
      </w:r>
      <w:r>
        <w:rPr>
          <w:rStyle w:val="StyleUnderline"/>
          <w:sz w:val="24"/>
        </w:rPr>
        <w:t xml:space="preserve">very different perspectives emerge between </w:t>
      </w:r>
      <w:r>
        <w:rPr>
          <w:rStyle w:val="StyleUnderline"/>
          <w:sz w:val="24"/>
          <w:highlight w:val="cyan"/>
        </w:rPr>
        <w:t xml:space="preserve">Indigenous </w:t>
      </w:r>
      <w:r>
        <w:rPr>
          <w:rStyle w:val="StyleUnderline"/>
          <w:sz w:val="24"/>
        </w:rPr>
        <w:t xml:space="preserve">and non-Indigenous </w:t>
      </w:r>
      <w:r>
        <w:rPr>
          <w:rStyle w:val="StyleUnderline"/>
          <w:sz w:val="24"/>
          <w:highlight w:val="cyan"/>
        </w:rPr>
        <w:t>peoples</w:t>
      </w:r>
      <w:r>
        <w:rPr>
          <w:rStyle w:val="StyleUnderline"/>
          <w:sz w:val="24"/>
        </w:rPr>
        <w:t>.</w:t>
      </w:r>
      <w:r>
        <w:t xml:space="preserve"> </w:t>
      </w:r>
      <w:r>
        <w:rPr>
          <w:rStyle w:val="Emphasis"/>
          <w:sz w:val="24"/>
        </w:rPr>
        <w:t xml:space="preserve">Whereas the former </w:t>
      </w:r>
      <w:proofErr w:type="gramStart"/>
      <w:r>
        <w:rPr>
          <w:rStyle w:val="Emphasis"/>
          <w:sz w:val="24"/>
          <w:highlight w:val="cyan"/>
        </w:rPr>
        <w:t>assert</w:t>
      </w:r>
      <w:proofErr w:type="gramEnd"/>
      <w:r>
        <w:rPr>
          <w:rStyle w:val="Emphasis"/>
          <w:sz w:val="24"/>
          <w:highlight w:val="cyan"/>
        </w:rPr>
        <w:t xml:space="preserve"> </w:t>
      </w:r>
      <w:r>
        <w:rPr>
          <w:rStyle w:val="Emphasis"/>
          <w:sz w:val="24"/>
        </w:rPr>
        <w:t xml:space="preserve">their </w:t>
      </w:r>
      <w:r>
        <w:rPr>
          <w:rStyle w:val="Emphasis"/>
          <w:sz w:val="24"/>
          <w:highlight w:val="cyan"/>
        </w:rPr>
        <w:t xml:space="preserve">inherent authority to self-determine, </w:t>
      </w:r>
      <w:r>
        <w:rPr>
          <w:rStyle w:val="Emphasis"/>
          <w:sz w:val="24"/>
        </w:rPr>
        <w:t xml:space="preserve">demand </w:t>
      </w:r>
      <w:proofErr w:type="spellStart"/>
      <w:r>
        <w:rPr>
          <w:rStyle w:val="Emphasis"/>
          <w:sz w:val="24"/>
        </w:rPr>
        <w:t>selfdetermination</w:t>
      </w:r>
      <w:proofErr w:type="spellEnd"/>
      <w:r>
        <w:rPr>
          <w:rStyle w:val="Emphasis"/>
          <w:sz w:val="24"/>
        </w:rPr>
        <w:t xml:space="preserve"> as a right, demand recognition of prior sovereignty, and demand respect for historical agreements</w:t>
      </w:r>
      <w:r>
        <w:t xml:space="preserve">, the </w:t>
      </w:r>
      <w:r>
        <w:rPr>
          <w:rStyle w:val="StyleUnderline"/>
          <w:sz w:val="24"/>
        </w:rPr>
        <w:t xml:space="preserve">latter typically believe that these claims should be reduced in </w:t>
      </w:r>
      <w:proofErr w:type="spellStart"/>
      <w:r>
        <w:rPr>
          <w:rStyle w:val="StyleUnderline"/>
          <w:sz w:val="24"/>
        </w:rPr>
        <w:t>favour</w:t>
      </w:r>
      <w:proofErr w:type="spellEnd"/>
      <w:r>
        <w:rPr>
          <w:rStyle w:val="StyleUnderline"/>
          <w:sz w:val="24"/>
        </w:rPr>
        <w:t xml:space="preserve"> of more limited state recognition and greater forms of redistribution in the form of funding or access to state programs</w:t>
      </w:r>
      <w:r>
        <w:t xml:space="preserve">. In other words, </w:t>
      </w:r>
      <w:r>
        <w:rPr>
          <w:rStyle w:val="StyleUnderline"/>
          <w:sz w:val="24"/>
        </w:rPr>
        <w:t xml:space="preserve">the </w:t>
      </w:r>
      <w:r>
        <w:rPr>
          <w:rStyle w:val="StyleUnderline"/>
          <w:sz w:val="24"/>
          <w:highlight w:val="cyan"/>
        </w:rPr>
        <w:t>non-Indigenous majority</w:t>
      </w:r>
      <w:r>
        <w:rPr>
          <w:rStyle w:val="StyleUnderline"/>
          <w:sz w:val="24"/>
        </w:rPr>
        <w:t xml:space="preserve"> controlling the state often </w:t>
      </w:r>
      <w:r>
        <w:rPr>
          <w:rStyle w:val="StyleUnderline"/>
          <w:sz w:val="24"/>
          <w:highlight w:val="cyan"/>
        </w:rPr>
        <w:t xml:space="preserve">expects Indigenous peoples to forego </w:t>
      </w:r>
      <w:r>
        <w:rPr>
          <w:rStyle w:val="StyleUnderline"/>
          <w:sz w:val="24"/>
        </w:rPr>
        <w:t xml:space="preserve">the full normative implications of </w:t>
      </w:r>
      <w:r>
        <w:rPr>
          <w:rStyle w:val="StyleUnderline"/>
          <w:sz w:val="24"/>
          <w:highlight w:val="cyan"/>
        </w:rPr>
        <w:t>their claims and to accept</w:t>
      </w:r>
      <w:r>
        <w:rPr>
          <w:rStyle w:val="StyleUnderline"/>
          <w:sz w:val="24"/>
        </w:rPr>
        <w:t xml:space="preserve"> forms of </w:t>
      </w:r>
      <w:r>
        <w:rPr>
          <w:rStyle w:val="StyleUnderline"/>
          <w:sz w:val="24"/>
          <w:highlight w:val="cyan"/>
        </w:rPr>
        <w:t>assimilation</w:t>
      </w:r>
      <w:r>
        <w:rPr>
          <w:rStyle w:val="StyleUnderline"/>
          <w:sz w:val="24"/>
        </w:rPr>
        <w:t xml:space="preserve"> into state institutions as forms of restitution</w:t>
      </w:r>
      <w:r>
        <w:t xml:space="preserve">. To the extent that this is promoted, </w:t>
      </w:r>
      <w:r>
        <w:rPr>
          <w:rStyle w:val="Emphasis"/>
          <w:sz w:val="24"/>
          <w:highlight w:val="cyan"/>
        </w:rPr>
        <w:t>Indigenous self-determination is denied</w:t>
      </w:r>
      <w:r>
        <w:t xml:space="preserve">. </w:t>
      </w:r>
      <w:proofErr w:type="gramStart"/>
      <w:r>
        <w:t xml:space="preserve">It would seem that </w:t>
      </w:r>
      <w:r>
        <w:rPr>
          <w:rStyle w:val="Emphasis"/>
          <w:sz w:val="24"/>
        </w:rPr>
        <w:t>a</w:t>
      </w:r>
      <w:proofErr w:type="gramEnd"/>
      <w:r>
        <w:rPr>
          <w:rStyle w:val="Emphasis"/>
          <w:sz w:val="24"/>
        </w:rPr>
        <w:t xml:space="preserve"> </w:t>
      </w:r>
      <w:r>
        <w:rPr>
          <w:rStyle w:val="Emphasis"/>
          <w:sz w:val="24"/>
          <w:highlight w:val="cyan"/>
        </w:rPr>
        <w:t xml:space="preserve">more just starting point would require greater consideration of what Indigenous peoples </w:t>
      </w:r>
      <w:r>
        <w:rPr>
          <w:rStyle w:val="Emphasis"/>
          <w:sz w:val="24"/>
        </w:rPr>
        <w:t xml:space="preserve">themselves </w:t>
      </w:r>
      <w:r>
        <w:rPr>
          <w:rStyle w:val="Emphasis"/>
          <w:sz w:val="24"/>
          <w:highlight w:val="cyan"/>
        </w:rPr>
        <w:t>view as fair</w:t>
      </w:r>
      <w:r>
        <w:rPr>
          <w:rStyle w:val="StyleUnderline"/>
          <w:sz w:val="24"/>
          <w:highlight w:val="cyan"/>
        </w:rPr>
        <w:t xml:space="preserve"> </w:t>
      </w:r>
      <w:r>
        <w:rPr>
          <w:rStyle w:val="StyleUnderline"/>
          <w:sz w:val="24"/>
        </w:rPr>
        <w:t>in cases where disagreement prevails given that it is they who have been disempowered</w:t>
      </w:r>
      <w:r>
        <w:t xml:space="preserve">. In such cases, even the existence of the state itself as the arbiter of claims and dispenser of recognition is rightfully questioned. </w:t>
      </w:r>
      <w:r>
        <w:rPr>
          <w:rStyle w:val="StyleUnderline"/>
          <w:sz w:val="24"/>
        </w:rPr>
        <w:t>The disconnect between what colonial states propose and what Indigenous self-determination requires can be at least partially explained by the third and fourth definitional categories</w:t>
      </w:r>
      <w:r>
        <w:t xml:space="preserve">, which </w:t>
      </w:r>
      <w:r>
        <w:rPr>
          <w:rStyle w:val="StyleUnderline"/>
          <w:sz w:val="24"/>
        </w:rPr>
        <w:t>speak to moral motivations.</w:t>
      </w:r>
      <w:r>
        <w:t xml:space="preserve"> Against arguments to the contrary, </w:t>
      </w:r>
      <w:r>
        <w:rPr>
          <w:rStyle w:val="Emphasis"/>
          <w:sz w:val="24"/>
          <w:highlight w:val="cyan"/>
        </w:rPr>
        <w:t xml:space="preserve">settler majorities </w:t>
      </w:r>
      <w:r>
        <w:rPr>
          <w:rStyle w:val="Emphasis"/>
          <w:sz w:val="24"/>
        </w:rPr>
        <w:t xml:space="preserve">typically </w:t>
      </w:r>
      <w:r>
        <w:rPr>
          <w:rStyle w:val="Emphasis"/>
          <w:sz w:val="24"/>
          <w:highlight w:val="cyan"/>
        </w:rPr>
        <w:t xml:space="preserve">find reason to minimize </w:t>
      </w:r>
      <w:r>
        <w:rPr>
          <w:rStyle w:val="Emphasis"/>
          <w:sz w:val="24"/>
        </w:rPr>
        <w:t xml:space="preserve">their </w:t>
      </w:r>
      <w:r>
        <w:rPr>
          <w:rStyle w:val="Emphasis"/>
          <w:sz w:val="24"/>
          <w:highlight w:val="cyan"/>
        </w:rPr>
        <w:t>obligations toward Indigenous peoples</w:t>
      </w:r>
      <w:r>
        <w:t xml:space="preserve">. Their </w:t>
      </w:r>
      <w:r>
        <w:rPr>
          <w:rStyle w:val="StyleUnderline"/>
          <w:sz w:val="24"/>
        </w:rPr>
        <w:t>general self-interest cuts against the idea of setting things right or freeing the state from the effects of sin</w:t>
      </w:r>
      <w:r>
        <w:t xml:space="preserve">, to paraphrase the earlier definition. </w:t>
      </w:r>
      <w:r>
        <w:rPr>
          <w:rStyle w:val="StyleUnderline"/>
          <w:sz w:val="24"/>
          <w:highlight w:val="cyan"/>
        </w:rPr>
        <w:t xml:space="preserve">Most </w:t>
      </w:r>
      <w:r>
        <w:rPr>
          <w:rStyle w:val="StyleUnderline"/>
          <w:sz w:val="24"/>
        </w:rPr>
        <w:t xml:space="preserve">contemporary </w:t>
      </w:r>
      <w:r>
        <w:rPr>
          <w:rStyle w:val="StyleUnderline"/>
          <w:sz w:val="24"/>
          <w:highlight w:val="cyan"/>
        </w:rPr>
        <w:t>settlers, who benefit from colonial histories</w:t>
      </w:r>
      <w:r>
        <w:rPr>
          <w:rStyle w:val="StyleUnderline"/>
          <w:sz w:val="24"/>
        </w:rPr>
        <w:t xml:space="preserve"> that saw them gain land at the expense of Indigenous peoples, </w:t>
      </w:r>
      <w:r>
        <w:rPr>
          <w:rStyle w:val="StyleUnderline"/>
          <w:sz w:val="24"/>
          <w:highlight w:val="cyan"/>
        </w:rPr>
        <w:t>believe that they should not pay for the deeds of their ancestors</w:t>
      </w:r>
      <w:r>
        <w:rPr>
          <w:rStyle w:val="StyleUnderline"/>
          <w:sz w:val="24"/>
        </w:rPr>
        <w:t>.</w:t>
      </w:r>
      <w:r>
        <w:t xml:space="preserve"> For instance, Canadian courts have at times gone quite far in promoting moral arguments that support Indigenous self-determination and access to traditional territories, but politicians typically respond by dragging their feet and doing as little as possible (e.g., see Harty and Murphy 2005; Hoehn 2012). </w:t>
      </w:r>
      <w:r>
        <w:rPr>
          <w:rStyle w:val="StyleUnderline"/>
          <w:sz w:val="24"/>
          <w:highlight w:val="cyan"/>
        </w:rPr>
        <w:t xml:space="preserve">Settler populations </w:t>
      </w:r>
      <w:r>
        <w:rPr>
          <w:rStyle w:val="StyleUnderline"/>
          <w:sz w:val="24"/>
        </w:rPr>
        <w:t xml:space="preserve">generally </w:t>
      </w:r>
      <w:r>
        <w:rPr>
          <w:rStyle w:val="StyleUnderline"/>
          <w:sz w:val="24"/>
          <w:highlight w:val="cyan"/>
        </w:rPr>
        <w:t xml:space="preserve">find ways of convincing themselves </w:t>
      </w:r>
      <w:r>
        <w:rPr>
          <w:rStyle w:val="StyleUnderline"/>
          <w:sz w:val="24"/>
        </w:rPr>
        <w:t xml:space="preserve">that </w:t>
      </w:r>
      <w:r>
        <w:rPr>
          <w:rStyle w:val="StyleUnderline"/>
          <w:sz w:val="24"/>
          <w:highlight w:val="cyan"/>
        </w:rPr>
        <w:t xml:space="preserve">no sins </w:t>
      </w:r>
      <w:r>
        <w:rPr>
          <w:rStyle w:val="StyleUnderline"/>
          <w:sz w:val="24"/>
        </w:rPr>
        <w:t xml:space="preserve">have </w:t>
      </w:r>
      <w:r>
        <w:rPr>
          <w:rStyle w:val="StyleUnderline"/>
          <w:sz w:val="24"/>
          <w:highlight w:val="cyan"/>
        </w:rPr>
        <w:t xml:space="preserve">been committed </w:t>
      </w:r>
      <w:r>
        <w:rPr>
          <w:rStyle w:val="StyleUnderline"/>
          <w:sz w:val="24"/>
        </w:rPr>
        <w:t>or that time has closed old wounds.</w:t>
      </w:r>
      <w:r>
        <w:t xml:space="preserve"> </w:t>
      </w:r>
      <w:proofErr w:type="gramStart"/>
      <w:r>
        <w:t>On the whole</w:t>
      </w:r>
      <w:proofErr w:type="gramEnd"/>
      <w:r>
        <w:t xml:space="preserve">, </w:t>
      </w:r>
      <w:r>
        <w:rPr>
          <w:rStyle w:val="StyleUnderline"/>
          <w:sz w:val="24"/>
        </w:rPr>
        <w:t>this affirms for Indigenous peoples that they simply can’t expect dominant states to act without pressure, whether through state institutions, civil actions, or international pressure.</w:t>
      </w:r>
      <w:r>
        <w:t xml:space="preserve"> This is not to say that a sense of moral obligation never exists on the part of states, but that even when it does it typically falls far short of full and equal self-determination for Indigenous peoples. The idea of reinvigoration comes closest to the heart of what it means to restore Indigenous self-determination, giving the other definitions </w:t>
      </w:r>
      <w:proofErr w:type="spellStart"/>
      <w:r>
        <w:t>vigour</w:t>
      </w:r>
      <w:proofErr w:type="spellEnd"/>
      <w:r>
        <w:t xml:space="preserve"> and a sense of direction and purpose</w:t>
      </w:r>
      <w:r>
        <w:rPr>
          <w:rStyle w:val="StyleUnderline"/>
          <w:sz w:val="24"/>
        </w:rPr>
        <w:t>. It is beyond doubt that state- and nation-building efforts have marginalized and ultimately sought to destroy many of the Indigenous nations present in all regions of the world.</w:t>
      </w:r>
      <w:r>
        <w:t xml:space="preserve"> </w:t>
      </w:r>
      <w:r>
        <w:rPr>
          <w:rStyle w:val="StyleUnderline"/>
          <w:sz w:val="24"/>
        </w:rPr>
        <w:t>Beyond the need for dominant groups to cleanse themselves of the effects of historical and ongoing injustices is the paramount need to</w:t>
      </w:r>
      <w:r>
        <w:t xml:space="preserve"> “bring back a healthy and vigorous state” fo</w:t>
      </w:r>
      <w:r>
        <w:rPr>
          <w:rStyle w:val="StyleUnderline"/>
          <w:sz w:val="24"/>
        </w:rPr>
        <w:t xml:space="preserve">r every Indigenous person and within all Indigenous communities. Restoring the health and well-being of Indigenous communities involves breaking free from the various forms of dependency – financial, psychological, physical – created by colonialism and colonial institutions </w:t>
      </w:r>
      <w:r>
        <w:t xml:space="preserve">(Alfred 2009). Though external support and respect can make a tremendous difference, another aspect is positive transformation and decolonization within the communities themselves. This requires aspects of the previous three </w:t>
      </w:r>
      <w:proofErr w:type="gramStart"/>
      <w:r>
        <w:t>definitions, but</w:t>
      </w:r>
      <w:proofErr w:type="gramEnd"/>
      <w:r>
        <w:t xml:space="preserve"> should not be limited to them. </w:t>
      </w:r>
      <w:r>
        <w:rPr>
          <w:rStyle w:val="StyleUnderline"/>
          <w:sz w:val="24"/>
        </w:rPr>
        <w:t xml:space="preserve">Clearly, expecting </w:t>
      </w:r>
      <w:proofErr w:type="spellStart"/>
      <w:r>
        <w:rPr>
          <w:rStyle w:val="StyleUnderline"/>
          <w:sz w:val="24"/>
        </w:rPr>
        <w:t>nonIndigenous</w:t>
      </w:r>
      <w:proofErr w:type="spellEnd"/>
      <w:r>
        <w:rPr>
          <w:rStyle w:val="StyleUnderline"/>
          <w:sz w:val="24"/>
        </w:rPr>
        <w:t xml:space="preserve"> peoples to support the steps necessary to revitalize Indigenous communities, especially when it threatens their own self-interest and perception of the world, seems an unlikely avenue. Therefore, </w:t>
      </w:r>
      <w:r>
        <w:rPr>
          <w:rStyle w:val="StyleUnderline"/>
          <w:sz w:val="24"/>
          <w:highlight w:val="cyan"/>
        </w:rPr>
        <w:t xml:space="preserve">Indigenous peoples are </w:t>
      </w:r>
      <w:r>
        <w:rPr>
          <w:rStyle w:val="StyleUnderline"/>
          <w:sz w:val="24"/>
        </w:rPr>
        <w:t xml:space="preserve">all too </w:t>
      </w:r>
      <w:r>
        <w:rPr>
          <w:rStyle w:val="StyleUnderline"/>
          <w:sz w:val="24"/>
          <w:highlight w:val="cyan"/>
        </w:rPr>
        <w:t xml:space="preserve">often forced to focus on asserting their claims – </w:t>
      </w:r>
      <w:r>
        <w:rPr>
          <w:rStyle w:val="StyleUnderline"/>
          <w:sz w:val="24"/>
        </w:rPr>
        <w:t>rooted in principles of equal self-determination, prior occupancy of lands, and colonial histories</w:t>
      </w:r>
      <w:r>
        <w:t xml:space="preserve"> – </w:t>
      </w:r>
      <w:r>
        <w:rPr>
          <w:rStyle w:val="StyleUnderline"/>
          <w:highlight w:val="cyan"/>
        </w:rPr>
        <w:t>primarily outside existing state and global institutions</w:t>
      </w:r>
      <w:r>
        <w:t xml:space="preserve">. Although this sometimes leads states to respond using violence, the act of resisting itself – apart from the small and not so small victories – seems to help reinvigorate people individually and collectively. This is primarily because assimilating or waiting in vain both fail as options that provide any form of restoration understood as reinvigoration. In summary, we all have a role to play in reinvigorating Indigenous peoples, though how this will come about remains an open question. </w:t>
      </w:r>
      <w:r>
        <w:rPr>
          <w:rStyle w:val="StyleUnderline"/>
          <w:sz w:val="24"/>
        </w:rPr>
        <w:t xml:space="preserve">The idea of </w:t>
      </w:r>
      <w:r>
        <w:rPr>
          <w:rStyle w:val="StyleUnderline"/>
          <w:sz w:val="24"/>
          <w:highlight w:val="cyan"/>
        </w:rPr>
        <w:t>restoring Indigenous self-determination</w:t>
      </w:r>
      <w:r>
        <w:rPr>
          <w:rStyle w:val="StyleUnderline"/>
          <w:sz w:val="24"/>
        </w:rPr>
        <w:t xml:space="preserve"> clearly </w:t>
      </w:r>
      <w:r>
        <w:rPr>
          <w:rStyle w:val="StyleUnderline"/>
          <w:sz w:val="24"/>
          <w:highlight w:val="cyan"/>
        </w:rPr>
        <w:t>involves complex</w:t>
      </w:r>
      <w:r>
        <w:rPr>
          <w:rStyle w:val="StyleUnderline"/>
          <w:sz w:val="24"/>
        </w:rPr>
        <w:t xml:space="preserve"> and inter-related </w:t>
      </w:r>
      <w:r>
        <w:rPr>
          <w:rStyle w:val="StyleUnderline"/>
          <w:sz w:val="24"/>
          <w:highlight w:val="cyan"/>
        </w:rPr>
        <w:t>debates about what self-determination means and how states and Indigenous peoples can</w:t>
      </w:r>
      <w:r>
        <w:rPr>
          <w:rStyle w:val="StyleUnderline"/>
          <w:sz w:val="24"/>
        </w:rPr>
        <w:t xml:space="preserve"> take the steps necessary for </w:t>
      </w:r>
      <w:r>
        <w:rPr>
          <w:rStyle w:val="StyleUnderline"/>
          <w:sz w:val="24"/>
          <w:highlight w:val="cyan"/>
        </w:rPr>
        <w:t>achievi</w:t>
      </w:r>
      <w:r>
        <w:rPr>
          <w:rStyle w:val="StyleUnderline"/>
          <w:sz w:val="24"/>
        </w:rPr>
        <w:t xml:space="preserve">ng </w:t>
      </w:r>
      <w:r>
        <w:rPr>
          <w:rStyle w:val="StyleUnderline"/>
          <w:sz w:val="24"/>
          <w:highlight w:val="cyan"/>
        </w:rPr>
        <w:t>it</w:t>
      </w:r>
      <w:r>
        <w:rPr>
          <w:rStyle w:val="StyleUnderline"/>
          <w:sz w:val="24"/>
        </w:rPr>
        <w:t xml:space="preserve">. It also involves debates about the many facets just discussed on why self-determination is required and how we can usher in a new era where Indigenous peoples once again enjoy the same freedoms currently enjoyed only by dominant nations who monopolize access to lands, resources, and institutional power through state </w:t>
      </w:r>
      <w:r>
        <w:rPr>
          <w:rStyle w:val="StyleUnderline"/>
          <w:sz w:val="16"/>
        </w:rPr>
        <w:t>and</w:t>
      </w:r>
      <w:r>
        <w:t xml:space="preserve">, increasingly, international institutions like the World Bank, International Monetary Fund, and so on. In other words, it requires looking at the many ways that the idea of restoring plays out politically through returning – or promoting restitution for – what continues to be taken from Indigenous peoples. </w:t>
      </w:r>
      <w:r>
        <w:rPr>
          <w:rStyle w:val="StyleUnderline"/>
          <w:sz w:val="24"/>
        </w:rPr>
        <w:t xml:space="preserve">It involves promoting justice-based arguments that will awaken </w:t>
      </w:r>
      <w:proofErr w:type="spellStart"/>
      <w:r>
        <w:rPr>
          <w:rStyle w:val="StyleUnderline"/>
          <w:sz w:val="24"/>
        </w:rPr>
        <w:t>nonIndigenous</w:t>
      </w:r>
      <w:proofErr w:type="spellEnd"/>
      <w:r>
        <w:rPr>
          <w:rStyle w:val="StyleUnderline"/>
          <w:sz w:val="24"/>
        </w:rPr>
        <w:t xml:space="preserve"> peoples to the historical realities at the same time as Indigenous peoples continue to assert themselves and revitalize their communities at all levels and through a variety of channels, including those that come from within.</w:t>
      </w:r>
    </w:p>
    <w:p w:rsidR="00EB4D75" w:rsidP="00EB4D75" w:rsidRDefault="00EB4D75" w14:paraId="2E42043A" w14:textId="77777777"/>
    <w:p w:rsidRPr="003D1DB9" w:rsidR="000B125A" w:rsidP="000B125A" w:rsidRDefault="000B125A" w14:paraId="6C254E20" w14:textId="77777777">
      <w:pPr>
        <w:pStyle w:val="Heading4"/>
        <w:rPr>
          <w:sz w:val="28"/>
        </w:rPr>
      </w:pPr>
      <w:r>
        <w:rPr>
          <w:sz w:val="28"/>
        </w:rPr>
        <w:t>The NEG’s impact framing inevitably relies on calculations that are incoherent when weighed against the reality of native genocide - self-determination is the only first-order consequence.</w:t>
      </w:r>
    </w:p>
    <w:p w:rsidRPr="003D1DB9" w:rsidR="000B125A" w:rsidP="000B125A" w:rsidRDefault="000B125A" w14:paraId="6E331BD5" w14:textId="77777777">
      <w:pPr>
        <w:rPr>
          <w:rStyle w:val="Style13ptBold"/>
          <w:sz w:val="22"/>
        </w:rPr>
      </w:pPr>
      <w:r w:rsidRPr="003D1DB9">
        <w:rPr>
          <w:rStyle w:val="Style13ptBold"/>
        </w:rPr>
        <w:t xml:space="preserve">Stefanovic 15 </w:t>
      </w:r>
      <w:r w:rsidRPr="003D1DB9">
        <w:rPr>
          <w:rStyle w:val="Style13ptBold"/>
          <w:sz w:val="22"/>
        </w:rPr>
        <w:t xml:space="preserve">(Ingrid Leman Stefanovic is Associate Professor in the Department of Philosophy at the University of Toronto. “Ethics, Sustainability, and Water Management: A Canadian Case Study” </w:t>
      </w:r>
      <w:hyperlink w:history="1" r:id="rId11">
        <w:r w:rsidRPr="003D1DB9">
          <w:rPr>
            <w:rStyle w:val="Hyperlink"/>
          </w:rPr>
          <w:t>https://link.springer.com/chapter/10.1007/978-3-319-12394-3_1)sw</w:t>
        </w:r>
      </w:hyperlink>
    </w:p>
    <w:p w:rsidR="000B125A" w:rsidP="000B125A" w:rsidRDefault="000B125A" w14:paraId="39BF9E1C" w14:textId="77777777">
      <w:pPr>
        <w:rPr>
          <w:rStyle w:val="StyleUnderline"/>
          <w:sz w:val="24"/>
        </w:rPr>
      </w:pPr>
      <w:r w:rsidRPr="003D1DB9">
        <w:rPr>
          <w:rStyle w:val="Style13ptBold"/>
          <w:b w:val="0"/>
          <w:sz w:val="16"/>
        </w:rPr>
        <w:t>**Biosolids</w:t>
      </w:r>
      <w:r w:rsidRPr="003D1DB9">
        <w:rPr>
          <w:rStyle w:val="Style13ptBold"/>
          <w:sz w:val="16"/>
        </w:rPr>
        <w:t xml:space="preserve">- </w:t>
      </w:r>
      <w:r w:rsidRPr="003D1DB9">
        <w:rPr>
          <w:sz w:val="18"/>
        </w:rPr>
        <w:t xml:space="preserve">In any advanced wastewater treatment plant, untreated solids that are removed from the sewage treatment process are referred to as “sludge.” The biological treatment of sludge and wastewater produces a nutrient-rich material called biosolids </w:t>
      </w:r>
      <w:r w:rsidRPr="003D1DB9">
        <w:t xml:space="preserve">It is </w:t>
      </w:r>
      <w:r w:rsidRPr="003D1DB9">
        <w:rPr>
          <w:rStyle w:val="StyleUnderline"/>
          <w:sz w:val="24"/>
        </w:rPr>
        <w:t xml:space="preserve">common to perceive the role of ethics as </w:t>
      </w:r>
      <w:r w:rsidRPr="003D1DB9">
        <w:t xml:space="preserve">a matter of </w:t>
      </w:r>
      <w:r w:rsidRPr="003D1DB9">
        <w:rPr>
          <w:rStyle w:val="StyleUnderline"/>
          <w:sz w:val="24"/>
        </w:rPr>
        <w:t>clarifying universal moral principles to provide</w:t>
      </w:r>
      <w:r w:rsidRPr="003D1DB9">
        <w:t xml:space="preserve"> a theoretical </w:t>
      </w:r>
      <w:r w:rsidRPr="003D1DB9">
        <w:rPr>
          <w:rStyle w:val="StyleUnderline"/>
          <w:sz w:val="24"/>
        </w:rPr>
        <w:t>framework for complexities of decision making</w:t>
      </w:r>
      <w:r w:rsidRPr="003D1DB9">
        <w:t xml:space="preserve">. Through </w:t>
      </w:r>
      <w:r w:rsidRPr="003D1DB9">
        <w:rPr>
          <w:rStyle w:val="StyleUnderline"/>
          <w:sz w:val="24"/>
        </w:rPr>
        <w:t>such</w:t>
      </w:r>
      <w:r w:rsidRPr="003D1DB9">
        <w:t xml:space="preserve"> a </w:t>
      </w:r>
      <w:r w:rsidRPr="003D1DB9">
        <w:rPr>
          <w:rStyle w:val="StyleUnderline"/>
          <w:sz w:val="24"/>
        </w:rPr>
        <w:t>top-down model</w:t>
      </w:r>
      <w:r w:rsidRPr="003D1DB9">
        <w:t xml:space="preserve"> of justification, the expectation is that ethics consists simply </w:t>
      </w:r>
      <w:r w:rsidRPr="003D1DB9">
        <w:rPr>
          <w:rStyle w:val="StyleUnderline"/>
          <w:sz w:val="24"/>
        </w:rPr>
        <w:t>of “applying a general rule</w:t>
      </w:r>
      <w:r w:rsidRPr="003D1DB9">
        <w:t xml:space="preserve"> (principle, ideal, right etc.) </w:t>
      </w:r>
      <w:r w:rsidRPr="003D1DB9">
        <w:rPr>
          <w:rStyle w:val="StyleUnderline"/>
          <w:sz w:val="24"/>
        </w:rPr>
        <w:t>to a particular case that falls under the rule”</w:t>
      </w:r>
      <w:r w:rsidRPr="003D1DB9">
        <w:t xml:space="preserve"> (Beauchamp 2005: 7). As </w:t>
      </w:r>
      <w:r w:rsidRPr="003D1DB9">
        <w:rPr>
          <w:rStyle w:val="StyleUnderline"/>
          <w:sz w:val="24"/>
        </w:rPr>
        <w:t>appealing</w:t>
      </w:r>
      <w:r w:rsidRPr="003D1DB9">
        <w:t xml:space="preserve"> as such a model may be to some, </w:t>
      </w:r>
      <w:r w:rsidRPr="003D1DB9">
        <w:rPr>
          <w:rStyle w:val="StyleUnderline"/>
          <w:sz w:val="24"/>
        </w:rPr>
        <w:t>others argue that ethics is more than a top-down intellectual exercise</w:t>
      </w:r>
      <w:r w:rsidRPr="003D1DB9">
        <w:t xml:space="preserve"> of applying theories and principles to specific situations. Rather, </w:t>
      </w:r>
      <w:r w:rsidRPr="00FA39BE">
        <w:rPr>
          <w:rStyle w:val="Emphasis"/>
          <w:sz w:val="24"/>
          <w:highlight w:val="yellow"/>
        </w:rPr>
        <w:t>ethics</w:t>
      </w:r>
      <w:r w:rsidRPr="003D1DB9">
        <w:rPr>
          <w:rStyle w:val="Emphasis"/>
          <w:sz w:val="24"/>
        </w:rPr>
        <w:t xml:space="preserve"> is </w:t>
      </w:r>
      <w:r w:rsidRPr="00FA39BE">
        <w:rPr>
          <w:rStyle w:val="Emphasis"/>
          <w:sz w:val="24"/>
          <w:highlight w:val="yellow"/>
        </w:rPr>
        <w:t>better understood as</w:t>
      </w:r>
      <w:r w:rsidRPr="003D1DB9">
        <w:rPr>
          <w:rStyle w:val="Emphasis"/>
          <w:sz w:val="24"/>
        </w:rPr>
        <w:t xml:space="preserve"> a </w:t>
      </w:r>
      <w:r w:rsidRPr="00FA39BE">
        <w:rPr>
          <w:rStyle w:val="Emphasis"/>
          <w:sz w:val="24"/>
          <w:highlight w:val="yellow"/>
        </w:rPr>
        <w:t>bottom-up process</w:t>
      </w:r>
      <w:r w:rsidRPr="003D1DB9">
        <w:rPr>
          <w:rStyle w:val="Emphasis"/>
          <w:sz w:val="24"/>
        </w:rPr>
        <w:t xml:space="preserve"> of </w:t>
      </w:r>
      <w:r w:rsidRPr="00FA39BE">
        <w:rPr>
          <w:rStyle w:val="Emphasis"/>
          <w:sz w:val="24"/>
          <w:highlight w:val="yellow"/>
        </w:rPr>
        <w:t>deciphering implicit values that underlie decision-making practices</w:t>
      </w:r>
      <w:r w:rsidRPr="003D1DB9">
        <w:rPr>
          <w:rStyle w:val="Emphasis"/>
          <w:sz w:val="24"/>
        </w:rPr>
        <w:t>.</w:t>
      </w:r>
      <w:r w:rsidRPr="003D1DB9">
        <w:t xml:space="preserve"> </w:t>
      </w:r>
      <w:r w:rsidRPr="003D1DB9">
        <w:rPr>
          <w:rStyle w:val="StyleUnderline"/>
          <w:sz w:val="24"/>
        </w:rPr>
        <w:t xml:space="preserve">Moral principles, on such a reading, are derivative, informed by the vagaries of each </w:t>
      </w:r>
      <w:proofErr w:type="gramStart"/>
      <w:r w:rsidRPr="003D1DB9">
        <w:rPr>
          <w:rStyle w:val="StyleUnderline"/>
          <w:sz w:val="24"/>
        </w:rPr>
        <w:t>particular case</w:t>
      </w:r>
      <w:proofErr w:type="gramEnd"/>
      <w:r w:rsidRPr="003D1DB9">
        <w:rPr>
          <w:rStyle w:val="StyleUnderline"/>
          <w:sz w:val="24"/>
        </w:rPr>
        <w:t>, rather than intellectually conclusive, foundational, and resolved in advance of engaging with lived experience</w:t>
      </w:r>
      <w:r w:rsidRPr="003D1DB9">
        <w:t xml:space="preserve"> (Beauchamp 2005: 8). To be sure, the fact is that “</w:t>
      </w:r>
      <w:r w:rsidRPr="003D1DB9">
        <w:rPr>
          <w:rStyle w:val="StyleUnderline"/>
          <w:sz w:val="24"/>
        </w:rPr>
        <w:t>sometimes we do not know what our actual beliefs and values are</w:t>
      </w:r>
      <w:r w:rsidRPr="003D1DB9">
        <w:t xml:space="preserve">” (Hinman 2013: 5). </w:t>
      </w:r>
      <w:r w:rsidRPr="003D1DB9">
        <w:rPr>
          <w:rStyle w:val="StyleUnderline"/>
          <w:sz w:val="24"/>
        </w:rPr>
        <w:t>Values are often deeply embedded in our daily decisions and, in that respect, are implicit or even operate at a subconscious level</w:t>
      </w:r>
      <w:r w:rsidRPr="003D1DB9">
        <w:t xml:space="preserve"> (Stefanovic 2012). In that regard, </w:t>
      </w:r>
      <w:r w:rsidRPr="003D1DB9">
        <w:rPr>
          <w:rStyle w:val="StyleUnderline"/>
          <w:sz w:val="24"/>
        </w:rPr>
        <w:t xml:space="preserve">the </w:t>
      </w:r>
      <w:r w:rsidRPr="006155EF">
        <w:rPr>
          <w:rStyle w:val="StyleUnderline"/>
          <w:sz w:val="24"/>
        </w:rPr>
        <w:t>task</w:t>
      </w:r>
      <w:r w:rsidRPr="006155EF">
        <w:t xml:space="preserve"> for philosophers </w:t>
      </w:r>
      <w:r w:rsidRPr="006155EF">
        <w:rPr>
          <w:rStyle w:val="StyleUnderline"/>
          <w:sz w:val="24"/>
        </w:rPr>
        <w:t>is perhaps less one of creating grand, speculative theories than of serving as “stand-in interpreters” who help communities to clarify and critically evaluate those values that impact in a significant way upon important decisions</w:t>
      </w:r>
      <w:r w:rsidRPr="006155EF">
        <w:t xml:space="preserve"> (</w:t>
      </w:r>
      <w:proofErr w:type="spellStart"/>
      <w:r w:rsidRPr="003D1DB9">
        <w:t>Morito</w:t>
      </w:r>
      <w:proofErr w:type="spellEnd"/>
      <w:r w:rsidRPr="003D1DB9">
        <w:t xml:space="preserve"> 2010). </w:t>
      </w:r>
      <w:r w:rsidRPr="003D1DB9">
        <w:rPr>
          <w:rStyle w:val="StyleUnderline"/>
          <w:sz w:val="24"/>
        </w:rPr>
        <w:t>When it comes to the case of biosolids management</w:t>
      </w:r>
      <w:r w:rsidRPr="003D1DB9">
        <w:t xml:space="preserve"> within the City of Toronto, </w:t>
      </w:r>
      <w:r w:rsidRPr="00FA39BE">
        <w:rPr>
          <w:rStyle w:val="StyleUnderline"/>
          <w:sz w:val="24"/>
          <w:highlight w:val="yellow"/>
        </w:rPr>
        <w:t>values infused</w:t>
      </w:r>
      <w:r w:rsidRPr="003D1DB9">
        <w:t xml:space="preserve"> the </w:t>
      </w:r>
      <w:r w:rsidRPr="00FA39BE">
        <w:rPr>
          <w:rStyle w:val="StyleUnderline"/>
          <w:sz w:val="24"/>
          <w:highlight w:val="yellow"/>
        </w:rPr>
        <w:t>decision-making</w:t>
      </w:r>
      <w:r w:rsidRPr="003D1DB9">
        <w:rPr>
          <w:rStyle w:val="StyleUnderline"/>
          <w:sz w:val="24"/>
        </w:rPr>
        <w:t xml:space="preserve"> process </w:t>
      </w:r>
      <w:r w:rsidRPr="00FA39BE">
        <w:rPr>
          <w:rStyle w:val="StyleUnderline"/>
          <w:sz w:val="24"/>
          <w:highlight w:val="yellow"/>
        </w:rPr>
        <w:t>from</w:t>
      </w:r>
      <w:r w:rsidRPr="003D1DB9">
        <w:rPr>
          <w:rStyle w:val="StyleUnderline"/>
          <w:sz w:val="24"/>
        </w:rPr>
        <w:t xml:space="preserve"> the </w:t>
      </w:r>
      <w:r w:rsidRPr="00FA39BE">
        <w:rPr>
          <w:rStyle w:val="StyleUnderline"/>
          <w:sz w:val="24"/>
          <w:highlight w:val="yellow"/>
        </w:rPr>
        <w:t>very start</w:t>
      </w:r>
      <w:r w:rsidRPr="003D1DB9">
        <w:rPr>
          <w:rStyle w:val="StyleUnderline"/>
          <w:sz w:val="24"/>
        </w:rPr>
        <w:t xml:space="preserve"> and on </w:t>
      </w:r>
      <w:proofErr w:type="gramStart"/>
      <w:r w:rsidRPr="003D1DB9">
        <w:rPr>
          <w:rStyle w:val="StyleUnderline"/>
          <w:sz w:val="24"/>
        </w:rPr>
        <w:t>a number of</w:t>
      </w:r>
      <w:proofErr w:type="gramEnd"/>
      <w:r w:rsidRPr="003D1DB9">
        <w:rPr>
          <w:rStyle w:val="StyleUnderline"/>
          <w:sz w:val="24"/>
        </w:rPr>
        <w:t xml:space="preserve"> different levels</w:t>
      </w:r>
      <w:r w:rsidRPr="003D1DB9">
        <w:t xml:space="preserve">. Let me draw upon a few salient examples </w:t>
      </w:r>
      <w:proofErr w:type="gramStart"/>
      <w:r w:rsidRPr="003D1DB9">
        <w:t>in order to</w:t>
      </w:r>
      <w:proofErr w:type="gramEnd"/>
      <w:r w:rsidRPr="003D1DB9">
        <w:t xml:space="preserve"> then explore how they impacted upon the long process of evolving a master plan. Consider the decision taken by engineers to base the original draft of the Master Plan on a quantitative, weighted scoring model. The 2004 report points out that, given the complexity of biosolids and residuals management processes, “experience in other communities has shown that developing a systematic, stepwise method for making decisions at the start of the project helps to focus and clarify decision making” (KMK Consultants 2004: 80. Italics added). Employing such a logical model is indeed common when it comes to large-scale planning projects, precisely because it is seen to set a framework “for a systematic, rational and replicable environmental planning process” (KMK Consultants 2004: 7 Italics added). Employing such an apparently “rational” and “replicable” model of decision making was intended to enable the identification of “actual benefits and impacts of the specific option” by way of “a quantitative comparison of one alternative to another” (KMK Consultants 2004: 83). </w:t>
      </w:r>
      <w:r w:rsidRPr="002C13D3">
        <w:t xml:space="preserve">The language utilized here reflects a </w:t>
      </w:r>
      <w:r w:rsidRPr="002C13D3">
        <w:rPr>
          <w:rStyle w:val="StyleUnderline"/>
          <w:sz w:val="24"/>
        </w:rPr>
        <w:t>positivist paradigm</w:t>
      </w:r>
      <w:r w:rsidRPr="002C13D3">
        <w:t xml:space="preserve"> that is </w:t>
      </w:r>
      <w:r w:rsidRPr="002C13D3">
        <w:rPr>
          <w:rStyle w:val="StyleUnderline"/>
          <w:sz w:val="24"/>
        </w:rPr>
        <w:t>characteristic of the mainstream western understanding of modern water management</w:t>
      </w:r>
      <w:r w:rsidRPr="002C13D3">
        <w:t xml:space="preserve"> which </w:t>
      </w:r>
      <w:r w:rsidRPr="002C13D3">
        <w:rPr>
          <w:rStyle w:val="StyleUnderline"/>
          <w:sz w:val="24"/>
        </w:rPr>
        <w:t>begins</w:t>
      </w:r>
      <w:r w:rsidRPr="002C13D3">
        <w:t>, as some ethicists point out, “</w:t>
      </w:r>
      <w:r w:rsidRPr="002C13D3">
        <w:rPr>
          <w:rStyle w:val="StyleUnderline"/>
          <w:sz w:val="24"/>
        </w:rPr>
        <w:t>with humanity as the main focus of moral concern, separate from and generally understood to be superior to the rest of the world</w:t>
      </w:r>
      <w:r w:rsidRPr="002C13D3">
        <w:t xml:space="preserve">” (Brown and Schmidt 2010: 268). The </w:t>
      </w:r>
      <w:r w:rsidRPr="002C13D3">
        <w:rPr>
          <w:rStyle w:val="StyleUnderline"/>
          <w:sz w:val="24"/>
        </w:rPr>
        <w:t xml:space="preserve">decision-making model was intended to ensure a process that was intended to be objective, quantitative, systematic, </w:t>
      </w:r>
      <w:proofErr w:type="spellStart"/>
      <w:r w:rsidRPr="002C13D3">
        <w:rPr>
          <w:rStyle w:val="StyleUnderline"/>
          <w:sz w:val="24"/>
        </w:rPr>
        <w:t>andmethodical</w:t>
      </w:r>
      <w:proofErr w:type="spellEnd"/>
      <w:r w:rsidRPr="002C13D3">
        <w:t xml:space="preserve">. By virtue of presenting “actual” numerical scores for the various alternatives, the perceived value of technical efficiency and control was a primary driving force behind the model. </w:t>
      </w:r>
      <w:r w:rsidRPr="002C13D3">
        <w:rPr>
          <w:rStyle w:val="StyleUnderline"/>
          <w:sz w:val="24"/>
        </w:rPr>
        <w:t xml:space="preserve">Indeed, the way in which the numbers were presented was meant to indicate that the findings were not merely subjective but rather had the verity and scientific objectivity of mathematical calculation behind their truth value. The “right” way, on this reading, to undertake a comprehensive and rational </w:t>
      </w:r>
      <w:r w:rsidRPr="00FA39BE">
        <w:rPr>
          <w:rStyle w:val="StyleUnderline"/>
          <w:sz w:val="24"/>
          <w:highlight w:val="yellow"/>
        </w:rPr>
        <w:t>decision-making</w:t>
      </w:r>
      <w:r w:rsidRPr="003D1DB9">
        <w:rPr>
          <w:rStyle w:val="StyleUnderline"/>
          <w:sz w:val="24"/>
        </w:rPr>
        <w:t xml:space="preserve"> process was to ensure that the value of quantification was taken seriously. </w:t>
      </w:r>
      <w:r w:rsidRPr="003D1DB9">
        <w:t>For instance, the plan noted that “</w:t>
      </w:r>
      <w:r w:rsidRPr="00FA39BE">
        <w:rPr>
          <w:rStyle w:val="StyleUnderline"/>
          <w:sz w:val="24"/>
          <w:highlight w:val="yellow"/>
        </w:rPr>
        <w:t>value weights</w:t>
      </w:r>
      <w:r w:rsidRPr="003D1DB9">
        <w:rPr>
          <w:rStyle w:val="StyleUnderline"/>
          <w:sz w:val="24"/>
        </w:rPr>
        <w:t xml:space="preserve"> were applied </w:t>
      </w:r>
      <w:r w:rsidRPr="00FA39BE">
        <w:rPr>
          <w:rStyle w:val="StyleUnderline"/>
          <w:sz w:val="24"/>
          <w:highlight w:val="yellow"/>
        </w:rPr>
        <w:t>to differentiate</w:t>
      </w:r>
      <w:r w:rsidRPr="003D1DB9">
        <w:rPr>
          <w:rStyle w:val="StyleUnderline"/>
          <w:sz w:val="24"/>
        </w:rPr>
        <w:t xml:space="preserve"> between those </w:t>
      </w:r>
      <w:r w:rsidRPr="00FA39BE">
        <w:rPr>
          <w:rStyle w:val="StyleUnderline"/>
          <w:sz w:val="24"/>
          <w:highlight w:val="yellow"/>
        </w:rPr>
        <w:t>individual criteria</w:t>
      </w:r>
      <w:r w:rsidRPr="003D1DB9">
        <w:rPr>
          <w:rStyle w:val="StyleUnderline"/>
          <w:sz w:val="24"/>
        </w:rPr>
        <w:t xml:space="preserve"> which are very important, and those which are less important</w:t>
      </w:r>
      <w:r w:rsidRPr="003D1DB9">
        <w:t xml:space="preserve">” (KMK Consultants 2004: 83). However, it is important to acknowledge that “value weights were applied” not in some absolutist manner but by actual people—human subjects who were engaged in the interpretation and prioritizing of criteria according to judgment calls that were not always made explicit within the final plan. To be sure, a sensitivity analysis was undertaken as part of the </w:t>
      </w:r>
      <w:proofErr w:type="gramStart"/>
      <w:r w:rsidRPr="003D1DB9">
        <w:t>process</w:t>
      </w:r>
      <w:proofErr w:type="gramEnd"/>
      <w:r w:rsidRPr="003D1DB9">
        <w:t xml:space="preserve"> and it was deemed significant that the same options were consistently identified as receiving the highest scores (KMK Consultants 2004: 157). </w:t>
      </w:r>
      <w:r w:rsidRPr="003D1DB9">
        <w:rPr>
          <w:rStyle w:val="StyleUnderline"/>
          <w:sz w:val="24"/>
        </w:rPr>
        <w:t xml:space="preserve">Overall, the “value” of calculation was supreme, and it was assumed that such a rational approach would ensure the greatest distribution of good overall </w:t>
      </w:r>
      <w:r w:rsidRPr="003D1DB9">
        <w:t xml:space="preserve">to the citizens of Toronto. While the overt quantitative approach was meant to suggest objectivity of the final recommendations, the fact is, however, that the vocal reaction of the local community revealed that the scoring process was not as </w:t>
      </w:r>
      <w:proofErr w:type="spellStart"/>
      <w:r w:rsidRPr="003D1DB9">
        <w:t>calculatively</w:t>
      </w:r>
      <w:proofErr w:type="spellEnd"/>
      <w:r w:rsidRPr="003D1DB9">
        <w:t xml:space="preserve"> certain as it may have been meant to appear. Moreover, the </w:t>
      </w:r>
      <w:r w:rsidRPr="00FA39BE">
        <w:rPr>
          <w:rStyle w:val="StyleUnderline"/>
          <w:sz w:val="24"/>
          <w:highlight w:val="yellow"/>
        </w:rPr>
        <w:t>calculative</w:t>
      </w:r>
      <w:r w:rsidRPr="003D1DB9">
        <w:rPr>
          <w:rStyle w:val="StyleUnderline"/>
          <w:sz w:val="24"/>
        </w:rPr>
        <w:t xml:space="preserve"> paradigm of this </w:t>
      </w:r>
      <w:r w:rsidRPr="00FA39BE">
        <w:rPr>
          <w:rStyle w:val="StyleUnderline"/>
          <w:sz w:val="24"/>
          <w:highlight w:val="yellow"/>
        </w:rPr>
        <w:t xml:space="preserve">model </w:t>
      </w:r>
      <w:r w:rsidRPr="002C13D3">
        <w:rPr>
          <w:rStyle w:val="StyleUnderline"/>
          <w:sz w:val="24"/>
        </w:rPr>
        <w:t>betrayed</w:t>
      </w:r>
      <w:r w:rsidRPr="003D1DB9">
        <w:rPr>
          <w:rStyle w:val="StyleUnderline"/>
          <w:sz w:val="24"/>
        </w:rPr>
        <w:t xml:space="preserve"> the common characteristic of many large-scale environmental planning processes</w:t>
      </w:r>
      <w:r w:rsidRPr="003D1DB9">
        <w:t xml:space="preserve">, that is, it </w:t>
      </w:r>
      <w:r w:rsidRPr="00FA39BE">
        <w:rPr>
          <w:rStyle w:val="Emphasis"/>
          <w:sz w:val="24"/>
          <w:highlight w:val="yellow"/>
        </w:rPr>
        <w:t>assumed</w:t>
      </w:r>
      <w:r w:rsidRPr="003D1DB9">
        <w:rPr>
          <w:rStyle w:val="Emphasis"/>
          <w:sz w:val="24"/>
        </w:rPr>
        <w:t xml:space="preserve"> the </w:t>
      </w:r>
      <w:r w:rsidRPr="00FA39BE">
        <w:rPr>
          <w:rStyle w:val="Emphasis"/>
          <w:sz w:val="24"/>
          <w:highlight w:val="yellow"/>
        </w:rPr>
        <w:t>validity of</w:t>
      </w:r>
      <w:r w:rsidRPr="003D1DB9">
        <w:rPr>
          <w:rStyle w:val="Emphasis"/>
          <w:sz w:val="24"/>
        </w:rPr>
        <w:t xml:space="preserve"> a </w:t>
      </w:r>
      <w:r w:rsidRPr="00FA39BE">
        <w:rPr>
          <w:rStyle w:val="Emphasis"/>
          <w:sz w:val="24"/>
          <w:highlight w:val="yellow"/>
        </w:rPr>
        <w:t xml:space="preserve">utilitarian </w:t>
      </w:r>
      <w:r w:rsidRPr="002C13D3">
        <w:rPr>
          <w:rStyle w:val="Emphasis"/>
          <w:sz w:val="24"/>
        </w:rPr>
        <w:t xml:space="preserve">value </w:t>
      </w:r>
      <w:r w:rsidRPr="00FA39BE">
        <w:rPr>
          <w:rStyle w:val="Emphasis"/>
          <w:sz w:val="24"/>
          <w:highlight w:val="yellow"/>
        </w:rPr>
        <w:t>system</w:t>
      </w:r>
      <w:r w:rsidRPr="003D1DB9">
        <w:rPr>
          <w:rStyle w:val="Emphasis"/>
          <w:sz w:val="24"/>
        </w:rPr>
        <w:t>.</w:t>
      </w:r>
      <w:r w:rsidRPr="003D1DB9">
        <w:t xml:space="preserve"> Utilitarianism is arguably one of two dominant schools of thought in the western ethics tradition, the other being deontology (</w:t>
      </w:r>
      <w:proofErr w:type="spellStart"/>
      <w:r w:rsidRPr="003D1DB9">
        <w:t>Callicot</w:t>
      </w:r>
      <w:proofErr w:type="spellEnd"/>
      <w:r w:rsidRPr="003D1DB9">
        <w:t xml:space="preserve"> 2005: 284). Arising from the writings of John Stuart Mill and Jeremy Bentham, </w:t>
      </w:r>
      <w:r w:rsidRPr="003D1DB9">
        <w:rPr>
          <w:rStyle w:val="StyleUnderline"/>
          <w:sz w:val="24"/>
        </w:rPr>
        <w:t>utilitarianism aims to facilitate “the greatest good for the greatest number,” usually of human beings, although often, animals are included in the formula</w:t>
      </w:r>
      <w:r w:rsidRPr="003D1DB9">
        <w:t xml:space="preserve"> (Mill 1863; Bentham 1970). Some </w:t>
      </w:r>
      <w:r w:rsidRPr="003D1DB9">
        <w:rPr>
          <w:rStyle w:val="StyleUnderline"/>
          <w:sz w:val="24"/>
        </w:rPr>
        <w:t xml:space="preserve">interpret the “greatest good” in terms of “greatest happiness,” while others refer to the significance of promoting the “greatest welfare” overall, but in any case, the utilitarian theory suggests that the morally superior decision is the one that advances the greatest good overall. </w:t>
      </w:r>
      <w:r w:rsidRPr="00CD0ADF">
        <w:rPr>
          <w:rStyle w:val="StyleUnderline"/>
          <w:sz w:val="24"/>
        </w:rPr>
        <w:t xml:space="preserve">Cost-benefit analysis that seeks to weigh advantages and disadvantages </w:t>
      </w:r>
      <w:proofErr w:type="gramStart"/>
      <w:r w:rsidRPr="00CD0ADF">
        <w:rPr>
          <w:rStyle w:val="StyleUnderline"/>
          <w:sz w:val="24"/>
        </w:rPr>
        <w:t>in order to</w:t>
      </w:r>
      <w:proofErr w:type="gramEnd"/>
      <w:r w:rsidRPr="00CD0ADF">
        <w:rPr>
          <w:rStyle w:val="StyleUnderline"/>
          <w:sz w:val="24"/>
        </w:rPr>
        <w:t xml:space="preserve"> obtain an optimal result is a penultimate example of utilitarianism in action within the field of economics</w:t>
      </w:r>
      <w:r w:rsidRPr="00CD0ADF">
        <w:t xml:space="preserve">. But a </w:t>
      </w:r>
      <w:r w:rsidRPr="00CD0ADF">
        <w:rPr>
          <w:rStyle w:val="StyleUnderline"/>
          <w:sz w:val="24"/>
        </w:rPr>
        <w:t>utilitarian</w:t>
      </w:r>
      <w:r w:rsidRPr="00CD0ADF">
        <w:t xml:space="preserve"> </w:t>
      </w:r>
      <w:r w:rsidRPr="00CD0ADF">
        <w:rPr>
          <w:rStyle w:val="StyleUnderline"/>
          <w:sz w:val="24"/>
        </w:rPr>
        <w:t>framework also emerges from other common decision-making models as well</w:t>
      </w:r>
      <w:r w:rsidRPr="00CD0ADF">
        <w:t>. The weighted scoring approach utilized in the City’s BMP reveals a utilitarian value framework to the extent that the process was meant to deliver a set of recommendations that weighed alternatives</w:t>
      </w:r>
      <w:r w:rsidRPr="003D1DB9">
        <w:t xml:space="preserve"> in an objective manner and </w:t>
      </w:r>
      <w:r w:rsidRPr="00CD0ADF">
        <w:rPr>
          <w:rStyle w:val="StyleUnderline"/>
          <w:sz w:val="24"/>
        </w:rPr>
        <w:t>quantified</w:t>
      </w:r>
      <w:r w:rsidRPr="003D1DB9">
        <w:rPr>
          <w:rStyle w:val="StyleUnderline"/>
          <w:sz w:val="24"/>
        </w:rPr>
        <w:t xml:space="preserve"> mathematical scores to advance the </w:t>
      </w:r>
      <w:r w:rsidRPr="00FA39BE">
        <w:rPr>
          <w:rStyle w:val="StyleUnderline"/>
          <w:sz w:val="24"/>
          <w:highlight w:val="yellow"/>
        </w:rPr>
        <w:t>greatest net benefit overall</w:t>
      </w:r>
      <w:r w:rsidRPr="003D1DB9">
        <w:t xml:space="preserve">. As the writers of the plan explained, by way of </w:t>
      </w:r>
      <w:r w:rsidRPr="003D1DB9">
        <w:rPr>
          <w:rStyle w:val="StyleUnderline"/>
          <w:sz w:val="24"/>
        </w:rPr>
        <w:t xml:space="preserve">systematic evaluation and weighing of the advantages vis-à-vis disadvantages of a particular alternative, the aim of evaluating each alternative </w:t>
      </w:r>
      <w:r w:rsidRPr="002C13D3">
        <w:rPr>
          <w:rStyle w:val="StyleUnderline"/>
          <w:sz w:val="24"/>
        </w:rPr>
        <w:t>was “to determine their net environmental effects”</w:t>
      </w:r>
      <w:r w:rsidRPr="002C13D3">
        <w:t xml:space="preserve"> (KMK Consultants 2004: 7). Needless to say</w:t>
      </w:r>
      <w:r w:rsidRPr="002C13D3">
        <w:rPr>
          <w:rStyle w:val="StyleUnderline"/>
          <w:sz w:val="16"/>
        </w:rPr>
        <w:t>,</w:t>
      </w:r>
      <w:r w:rsidRPr="002C13D3">
        <w:t xml:space="preserve"> and as the peer review panel members themselves stated, such a utilitarian model of decision making that aims to advance</w:t>
      </w:r>
      <w:r w:rsidRPr="003D1DB9">
        <w:t xml:space="preserve"> the “greatest good for the greatest number” of citizens in the City of Toronto is hardly unreasonable. On the contrary, it is frequently utilized because it is deemed to be most efficient and fair, satisfying the demands of distributive justice, particularly when it comes to large-scale environmental decisions that affect a large population, such as biosolids management. However, while deemed by many to be a “reasonable” approach, the City’s </w:t>
      </w:r>
      <w:r w:rsidRPr="003D1DB9">
        <w:rPr>
          <w:rStyle w:val="StyleUnderline"/>
          <w:sz w:val="24"/>
        </w:rPr>
        <w:t xml:space="preserve">Biosolids decision-making model </w:t>
      </w:r>
      <w:r w:rsidRPr="00FA39BE">
        <w:rPr>
          <w:rStyle w:val="StyleUnderline"/>
          <w:sz w:val="24"/>
          <w:highlight w:val="yellow"/>
        </w:rPr>
        <w:t>left little room for</w:t>
      </w:r>
      <w:r w:rsidRPr="003D1DB9">
        <w:rPr>
          <w:rStyle w:val="StyleUnderline"/>
          <w:sz w:val="24"/>
        </w:rPr>
        <w:t xml:space="preserve"> </w:t>
      </w:r>
      <w:r w:rsidRPr="00FA39BE">
        <w:rPr>
          <w:rStyle w:val="StyleUnderline"/>
          <w:sz w:val="24"/>
          <w:highlight w:val="yellow"/>
        </w:rPr>
        <w:t>stakeholder values</w:t>
      </w:r>
      <w:r w:rsidRPr="003D1DB9">
        <w:rPr>
          <w:rStyle w:val="StyleUnderline"/>
          <w:sz w:val="24"/>
        </w:rPr>
        <w:t xml:space="preserve"> that emerged later and that represented a second dominant western model of values,</w:t>
      </w:r>
      <w:r w:rsidRPr="003D1DB9">
        <w:t xml:space="preserve"> that is</w:t>
      </w:r>
      <w:r w:rsidRPr="002C13D3">
        <w:t xml:space="preserve">, a </w:t>
      </w:r>
      <w:r w:rsidRPr="002C13D3">
        <w:rPr>
          <w:rStyle w:val="StyleUnderline"/>
          <w:sz w:val="24"/>
        </w:rPr>
        <w:t>deontological rather than utilitarian moral framework</w:t>
      </w:r>
      <w:r w:rsidRPr="002C13D3">
        <w:t xml:space="preserve">. “Deon” is the Greek word for “duty,” and so “deontological” </w:t>
      </w:r>
      <w:r w:rsidRPr="002C13D3">
        <w:rPr>
          <w:rStyle w:val="StyleUnderline"/>
          <w:sz w:val="24"/>
        </w:rPr>
        <w:t>approaches emphasize notions of duty and individual r</w:t>
      </w:r>
      <w:r w:rsidRPr="003D1DB9">
        <w:rPr>
          <w:rStyle w:val="StyleUnderline"/>
          <w:sz w:val="24"/>
        </w:rPr>
        <w:t>ights.</w:t>
      </w:r>
      <w:r w:rsidRPr="003D1DB9">
        <w:t xml:space="preserve"> Philosopher J. Baird </w:t>
      </w:r>
      <w:proofErr w:type="spellStart"/>
      <w:r w:rsidRPr="003D1DB9">
        <w:t>Callicott</w:t>
      </w:r>
      <w:proofErr w:type="spellEnd"/>
      <w:r w:rsidRPr="003D1DB9">
        <w:t xml:space="preserve"> offers the example of Roman gladiator contests: Quantitatively speaking, thousands of spectators received great satisfaction at the expense of the pain incurred upon five or ten gladiatorial contestants; nevertheless, </w:t>
      </w:r>
      <w:r w:rsidRPr="003D1DB9">
        <w:rPr>
          <w:rStyle w:val="Emphasis"/>
          <w:sz w:val="24"/>
        </w:rPr>
        <w:t xml:space="preserve">each of those </w:t>
      </w:r>
      <w:r w:rsidRPr="00FA39BE">
        <w:rPr>
          <w:rStyle w:val="Emphasis"/>
          <w:sz w:val="24"/>
          <w:highlight w:val="yellow"/>
        </w:rPr>
        <w:t>contestants had a right to human dignity</w:t>
      </w:r>
      <w:r w:rsidRPr="003D1DB9">
        <w:rPr>
          <w:rStyle w:val="Emphasis"/>
          <w:sz w:val="24"/>
        </w:rPr>
        <w:t xml:space="preserve"> and respect in principle </w:t>
      </w:r>
      <w:r w:rsidRPr="00FA39BE">
        <w:rPr>
          <w:rStyle w:val="Emphasis"/>
          <w:sz w:val="24"/>
          <w:highlight w:val="yellow"/>
        </w:rPr>
        <w:t>that</w:t>
      </w:r>
      <w:r w:rsidRPr="003D1DB9">
        <w:rPr>
          <w:rStyle w:val="Emphasis"/>
          <w:sz w:val="24"/>
        </w:rPr>
        <w:t xml:space="preserve"> today </w:t>
      </w:r>
      <w:r w:rsidRPr="00FA39BE">
        <w:rPr>
          <w:rStyle w:val="Emphasis"/>
          <w:sz w:val="24"/>
          <w:highlight w:val="yellow"/>
        </w:rPr>
        <w:t>we</w:t>
      </w:r>
      <w:r w:rsidRPr="003D1DB9">
        <w:rPr>
          <w:rStyle w:val="Emphasis"/>
          <w:sz w:val="24"/>
        </w:rPr>
        <w:t xml:space="preserve"> </w:t>
      </w:r>
      <w:r w:rsidRPr="00FA39BE">
        <w:rPr>
          <w:rStyle w:val="Emphasis"/>
          <w:sz w:val="24"/>
          <w:highlight w:val="yellow"/>
        </w:rPr>
        <w:t>recognize must override</w:t>
      </w:r>
      <w:r w:rsidRPr="003D1DB9">
        <w:rPr>
          <w:rStyle w:val="Emphasis"/>
          <w:sz w:val="24"/>
        </w:rPr>
        <w:t xml:space="preserve"> the “repugnant </w:t>
      </w:r>
      <w:r w:rsidRPr="00FA39BE">
        <w:rPr>
          <w:rStyle w:val="Emphasis"/>
          <w:sz w:val="24"/>
          <w:highlight w:val="yellow"/>
        </w:rPr>
        <w:t>outcome of</w:t>
      </w:r>
      <w:r w:rsidRPr="003D1DB9">
        <w:rPr>
          <w:rStyle w:val="Emphasis"/>
          <w:sz w:val="24"/>
        </w:rPr>
        <w:t xml:space="preserve"> the unbridled </w:t>
      </w:r>
      <w:r w:rsidRPr="00FA39BE">
        <w:rPr>
          <w:rStyle w:val="Emphasis"/>
          <w:sz w:val="24"/>
          <w:highlight w:val="yellow"/>
        </w:rPr>
        <w:t>utilitarian</w:t>
      </w:r>
      <w:r w:rsidRPr="003D1DB9">
        <w:rPr>
          <w:rStyle w:val="Emphasis"/>
          <w:sz w:val="24"/>
        </w:rPr>
        <w:t xml:space="preserve"> welfare </w:t>
      </w:r>
      <w:r w:rsidRPr="00FA39BE">
        <w:rPr>
          <w:rStyle w:val="Emphasis"/>
          <w:sz w:val="24"/>
          <w:highlight w:val="yellow"/>
        </w:rPr>
        <w:t>calculus</w:t>
      </w:r>
      <w:r w:rsidRPr="003D1DB9">
        <w:rPr>
          <w:rStyle w:val="Emphasis"/>
          <w:sz w:val="24"/>
        </w:rPr>
        <w:t xml:space="preserve">” </w:t>
      </w:r>
      <w:r w:rsidRPr="003D1DB9">
        <w:t>(</w:t>
      </w:r>
      <w:proofErr w:type="spellStart"/>
      <w:r w:rsidRPr="003D1DB9">
        <w:t>Callicott</w:t>
      </w:r>
      <w:proofErr w:type="spellEnd"/>
      <w:r w:rsidRPr="003D1DB9">
        <w:t xml:space="preserve"> 2005: 285). Drawing upon similar arguments, </w:t>
      </w:r>
      <w:r w:rsidRPr="003D1DB9">
        <w:rPr>
          <w:rStyle w:val="StyleUnderline"/>
          <w:sz w:val="24"/>
        </w:rPr>
        <w:t>residents of a single neighborhood were opposed in principle to the incineration option that was calculated within</w:t>
      </w:r>
      <w:r w:rsidRPr="003D1DB9">
        <w:t xml:space="preserve"> the original draft Master Plan as an option that promoted “</w:t>
      </w:r>
      <w:r w:rsidRPr="003D1DB9">
        <w:rPr>
          <w:rStyle w:val="StyleUnderline"/>
          <w:sz w:val="24"/>
        </w:rPr>
        <w:t>the greater good”</w:t>
      </w:r>
      <w:r w:rsidRPr="003D1DB9">
        <w:t xml:space="preserve"> to citizens of Toronto as a whole. Those neighborhood residents argued that they had a right to </w:t>
      </w:r>
      <w:r w:rsidRPr="003D1DB9">
        <w:rPr>
          <w:rStyle w:val="StyleUnderline"/>
          <w:sz w:val="24"/>
        </w:rPr>
        <w:t>refuse the incineration option, no matter the overall welfare calculus. Because they had longstanding concerns about impacts upon human and environmental health of a previous incineration unit within their community, their view was</w:t>
      </w:r>
      <w:r w:rsidRPr="003D1DB9">
        <w:t xml:space="preserve"> that the municipal </w:t>
      </w:r>
      <w:r w:rsidRPr="003D1DB9">
        <w:rPr>
          <w:rStyle w:val="StyleUnderline"/>
          <w:sz w:val="24"/>
        </w:rPr>
        <w:t xml:space="preserve">government had a duty to respect their concerns and residents had a right to demand such a hearing, irrespective of the calculation of overall good </w:t>
      </w:r>
      <w:r w:rsidRPr="003D1DB9">
        <w:t xml:space="preserve">to the </w:t>
      </w:r>
      <w:proofErr w:type="gramStart"/>
      <w:r w:rsidRPr="003D1DB9">
        <w:t xml:space="preserve">city </w:t>
      </w:r>
      <w:r w:rsidRPr="003D1DB9">
        <w:rPr>
          <w:rStyle w:val="StyleUnderline"/>
          <w:sz w:val="24"/>
        </w:rPr>
        <w:t>as a whole</w:t>
      </w:r>
      <w:proofErr w:type="gramEnd"/>
      <w:r w:rsidRPr="003D1DB9">
        <w:rPr>
          <w:rStyle w:val="StyleUnderline"/>
          <w:sz w:val="24"/>
        </w:rPr>
        <w:t xml:space="preserve">. </w:t>
      </w:r>
      <w:r w:rsidRPr="003D1DB9">
        <w:t xml:space="preserve">This </w:t>
      </w:r>
      <w:r w:rsidRPr="003D1DB9">
        <w:rPr>
          <w:rStyle w:val="StyleUnderline"/>
          <w:sz w:val="24"/>
        </w:rPr>
        <w:t>underlying divergence between utilitarian efficiency of the greater good</w:t>
      </w:r>
      <w:r w:rsidRPr="003D1DB9">
        <w:t xml:space="preserve">, on the one hand, </w:t>
      </w:r>
      <w:r w:rsidRPr="003D1DB9">
        <w:rPr>
          <w:rStyle w:val="StyleUnderline"/>
          <w:sz w:val="24"/>
        </w:rPr>
        <w:t>and</w:t>
      </w:r>
      <w:r w:rsidRPr="003D1DB9">
        <w:t xml:space="preserve"> a </w:t>
      </w:r>
      <w:r w:rsidRPr="003D1DB9">
        <w:rPr>
          <w:rStyle w:val="StyleUnderline"/>
          <w:sz w:val="24"/>
        </w:rPr>
        <w:t>deontological belief</w:t>
      </w:r>
      <w:r w:rsidRPr="003D1DB9">
        <w:t xml:space="preserve"> in principles of human rights—</w:t>
      </w:r>
      <w:r w:rsidRPr="003D1DB9">
        <w:rPr>
          <w:rStyle w:val="StyleUnderline"/>
          <w:sz w:val="24"/>
        </w:rPr>
        <w:t>is commonly observed and often helps to explain what is at the root of many stakeholder conflicts</w:t>
      </w:r>
      <w:r w:rsidRPr="003D1DB9">
        <w:t xml:space="preserve"> (Stefanovic 2012). Had the engineers who drafted the original Master Plan recognized the deep significance of this community’s rights-based objection to incineration, they might have identified different biosolids use options right from the start. In that connection, </w:t>
      </w:r>
      <w:r w:rsidRPr="003D1DB9">
        <w:rPr>
          <w:rStyle w:val="StyleUnderline"/>
          <w:sz w:val="24"/>
        </w:rPr>
        <w:t>it becomes important in any decision-making process to (a) make such divergent value systems explicit</w:t>
      </w:r>
      <w:r w:rsidRPr="003D1DB9">
        <w:t xml:space="preserve">, early in the game </w:t>
      </w:r>
      <w:r w:rsidRPr="009D5BB9">
        <w:t xml:space="preserve">and </w:t>
      </w:r>
      <w:r w:rsidRPr="009D5BB9">
        <w:rPr>
          <w:rStyle w:val="StyleUnderline"/>
          <w:sz w:val="24"/>
        </w:rPr>
        <w:t>(b) encourage ways in which to communicate across the values divide.</w:t>
      </w:r>
      <w:r w:rsidRPr="009D5BB9">
        <w:t xml:space="preserve"> Philosopher Bruce </w:t>
      </w:r>
      <w:proofErr w:type="spellStart"/>
      <w:r w:rsidRPr="009D5BB9">
        <w:t>Morito</w:t>
      </w:r>
      <w:proofErr w:type="spellEnd"/>
      <w:r w:rsidRPr="009D5BB9">
        <w:t xml:space="preserve"> offers</w:t>
      </w:r>
      <w:r w:rsidRPr="003D1DB9">
        <w:t xml:space="preserve"> an example of how this strategy might be employed. He describes a forum </w:t>
      </w:r>
      <w:r w:rsidRPr="003D1DB9">
        <w:rPr>
          <w:rStyle w:val="Emphasis"/>
          <w:sz w:val="24"/>
        </w:rPr>
        <w:t xml:space="preserve">where </w:t>
      </w:r>
      <w:r w:rsidRPr="00FA39BE">
        <w:rPr>
          <w:rStyle w:val="Emphasis"/>
          <w:sz w:val="24"/>
          <w:highlight w:val="yellow"/>
        </w:rPr>
        <w:t>First Nations’ people</w:t>
      </w:r>
      <w:r w:rsidRPr="003D1DB9">
        <w:rPr>
          <w:rStyle w:val="Emphasis"/>
          <w:sz w:val="24"/>
        </w:rPr>
        <w:t xml:space="preserve">, </w:t>
      </w:r>
      <w:r w:rsidRPr="002C13D3">
        <w:rPr>
          <w:rStyle w:val="Emphasis"/>
          <w:sz w:val="24"/>
        </w:rPr>
        <w:t>industry representatives, and others came</w:t>
      </w:r>
      <w:r w:rsidRPr="003D1DB9">
        <w:rPr>
          <w:rStyle w:val="Emphasis"/>
          <w:sz w:val="24"/>
        </w:rPr>
        <w:t xml:space="preserve"> together to </w:t>
      </w:r>
      <w:r w:rsidRPr="00FA39BE">
        <w:rPr>
          <w:rStyle w:val="Emphasis"/>
          <w:sz w:val="24"/>
          <w:highlight w:val="yellow"/>
        </w:rPr>
        <w:t>discuss resource management issues</w:t>
      </w:r>
      <w:r w:rsidRPr="003D1DB9">
        <w:rPr>
          <w:rStyle w:val="StyleUnderline"/>
          <w:sz w:val="24"/>
        </w:rPr>
        <w:t xml:space="preserve"> </w:t>
      </w:r>
      <w:r w:rsidRPr="003D1DB9">
        <w:t>(</w:t>
      </w:r>
      <w:proofErr w:type="spellStart"/>
      <w:r w:rsidRPr="003D1DB9">
        <w:t>Morito</w:t>
      </w:r>
      <w:proofErr w:type="spellEnd"/>
      <w:r w:rsidRPr="003D1DB9">
        <w:t xml:space="preserve"> 2010). </w:t>
      </w:r>
      <w:r w:rsidRPr="003D1DB9">
        <w:rPr>
          <w:rStyle w:val="Emphasis"/>
          <w:sz w:val="24"/>
        </w:rPr>
        <w:t xml:space="preserve">A </w:t>
      </w:r>
      <w:r w:rsidRPr="00FA39BE">
        <w:rPr>
          <w:rStyle w:val="Emphasis"/>
          <w:sz w:val="24"/>
          <w:highlight w:val="yellow"/>
        </w:rPr>
        <w:t>resource manager</w:t>
      </w:r>
      <w:r w:rsidRPr="003D1DB9">
        <w:rPr>
          <w:rStyle w:val="Emphasis"/>
          <w:sz w:val="24"/>
        </w:rPr>
        <w:t xml:space="preserve"> approached him, </w:t>
      </w:r>
      <w:r w:rsidRPr="00FA39BE">
        <w:rPr>
          <w:rStyle w:val="Emphasis"/>
          <w:sz w:val="24"/>
          <w:highlight w:val="yellow"/>
        </w:rPr>
        <w:t>frustrated</w:t>
      </w:r>
      <w:r w:rsidRPr="003D1DB9">
        <w:rPr>
          <w:rStyle w:val="Emphasis"/>
          <w:sz w:val="24"/>
        </w:rPr>
        <w:t xml:space="preserve"> that the </w:t>
      </w:r>
      <w:r w:rsidRPr="00FA39BE">
        <w:rPr>
          <w:rStyle w:val="Emphasis"/>
          <w:sz w:val="24"/>
          <w:highlight w:val="yellow"/>
        </w:rPr>
        <w:t>Aboriginal communities</w:t>
      </w:r>
      <w:r w:rsidRPr="003D1DB9">
        <w:rPr>
          <w:rStyle w:val="Emphasis"/>
          <w:sz w:val="24"/>
        </w:rPr>
        <w:t xml:space="preserve"> were </w:t>
      </w:r>
      <w:r w:rsidRPr="00FA39BE">
        <w:rPr>
          <w:rStyle w:val="Emphasis"/>
          <w:sz w:val="24"/>
          <w:highlight w:val="yellow"/>
        </w:rPr>
        <w:t>unwilling to</w:t>
      </w:r>
      <w:r w:rsidRPr="003D1DB9">
        <w:rPr>
          <w:rStyle w:val="Emphasis"/>
          <w:sz w:val="24"/>
        </w:rPr>
        <w:t xml:space="preserve"> </w:t>
      </w:r>
      <w:r w:rsidRPr="00FA39BE">
        <w:rPr>
          <w:rStyle w:val="Emphasis"/>
          <w:sz w:val="24"/>
          <w:highlight w:val="yellow"/>
        </w:rPr>
        <w:t>allow</w:t>
      </w:r>
      <w:r w:rsidRPr="003D1DB9">
        <w:rPr>
          <w:rStyle w:val="Emphasis"/>
          <w:sz w:val="24"/>
        </w:rPr>
        <w:t xml:space="preserve"> the building of a </w:t>
      </w:r>
      <w:r w:rsidRPr="00FA39BE">
        <w:rPr>
          <w:rStyle w:val="Emphasis"/>
          <w:sz w:val="24"/>
          <w:highlight w:val="yellow"/>
        </w:rPr>
        <w:t>dam</w:t>
      </w:r>
      <w:r w:rsidRPr="003D1DB9">
        <w:rPr>
          <w:rStyle w:val="Emphasis"/>
          <w:sz w:val="24"/>
        </w:rPr>
        <w:t xml:space="preserve"> on their territory, </w:t>
      </w:r>
      <w:r w:rsidRPr="00FA39BE">
        <w:rPr>
          <w:rStyle w:val="Emphasis"/>
          <w:sz w:val="24"/>
          <w:highlight w:val="yellow"/>
        </w:rPr>
        <w:t>despite</w:t>
      </w:r>
      <w:r w:rsidRPr="003D1DB9">
        <w:rPr>
          <w:rStyle w:val="Emphasis"/>
          <w:sz w:val="24"/>
        </w:rPr>
        <w:t xml:space="preserve"> being offered “</w:t>
      </w:r>
      <w:r w:rsidRPr="002C13D3">
        <w:rPr>
          <w:rStyle w:val="Emphasis"/>
          <w:sz w:val="24"/>
        </w:rPr>
        <w:t xml:space="preserve">more than </w:t>
      </w:r>
      <w:r w:rsidRPr="00FA39BE">
        <w:rPr>
          <w:rStyle w:val="Emphasis"/>
          <w:sz w:val="24"/>
          <w:highlight w:val="yellow"/>
        </w:rPr>
        <w:t>adequate</w:t>
      </w:r>
      <w:r w:rsidRPr="003D1DB9">
        <w:rPr>
          <w:rStyle w:val="Emphasis"/>
          <w:sz w:val="24"/>
        </w:rPr>
        <w:t xml:space="preserve">” </w:t>
      </w:r>
      <w:r w:rsidRPr="00FA39BE">
        <w:rPr>
          <w:rStyle w:val="Emphasis"/>
          <w:sz w:val="24"/>
          <w:highlight w:val="yellow"/>
        </w:rPr>
        <w:t>compensation</w:t>
      </w:r>
      <w:r w:rsidRPr="003D1DB9">
        <w:rPr>
          <w:rStyle w:val="Emphasis"/>
          <w:sz w:val="24"/>
        </w:rPr>
        <w:t xml:space="preserve">. </w:t>
      </w:r>
      <w:proofErr w:type="spellStart"/>
      <w:r w:rsidRPr="003D1DB9">
        <w:rPr>
          <w:rStyle w:val="Emphasis"/>
          <w:sz w:val="24"/>
        </w:rPr>
        <w:t>Morito</w:t>
      </w:r>
      <w:proofErr w:type="spellEnd"/>
      <w:r w:rsidRPr="003D1DB9">
        <w:rPr>
          <w:rStyle w:val="Emphasis"/>
          <w:sz w:val="24"/>
        </w:rPr>
        <w:t xml:space="preserve"> turned to him and </w:t>
      </w:r>
      <w:r w:rsidRPr="00FA39BE">
        <w:rPr>
          <w:rStyle w:val="Emphasis"/>
          <w:sz w:val="24"/>
          <w:highlight w:val="yellow"/>
        </w:rPr>
        <w:t xml:space="preserve">asked whether he would agree to sell his daughter into slavery for </w:t>
      </w:r>
      <w:r w:rsidRPr="002C13D3">
        <w:rPr>
          <w:rStyle w:val="Emphasis"/>
          <w:sz w:val="24"/>
        </w:rPr>
        <w:t xml:space="preserve">a “more than adequate” amount of </w:t>
      </w:r>
      <w:r w:rsidRPr="00FA39BE">
        <w:rPr>
          <w:rStyle w:val="Emphasis"/>
          <w:sz w:val="24"/>
          <w:highlight w:val="yellow"/>
        </w:rPr>
        <w:t>money</w:t>
      </w:r>
      <w:r w:rsidRPr="00FA39BE">
        <w:rPr>
          <w:highlight w:val="yellow"/>
        </w:rPr>
        <w:t>.</w:t>
      </w:r>
      <w:r w:rsidRPr="003D1DB9">
        <w:t xml:space="preserve"> </w:t>
      </w:r>
      <w:r w:rsidRPr="003D1DB9">
        <w:rPr>
          <w:rStyle w:val="Emphasis"/>
          <w:sz w:val="24"/>
        </w:rPr>
        <w:t xml:space="preserve">Clearly, the manager was unwilling to do so, but through the analogy, he began to </w:t>
      </w:r>
      <w:r w:rsidRPr="00FA39BE">
        <w:rPr>
          <w:rStyle w:val="Emphasis"/>
          <w:sz w:val="24"/>
          <w:highlight w:val="yellow"/>
        </w:rPr>
        <w:t>better understand the First Nations’ unwillingness to compromise</w:t>
      </w:r>
      <w:r w:rsidRPr="003D1DB9">
        <w:rPr>
          <w:rStyle w:val="Emphasis"/>
          <w:sz w:val="24"/>
        </w:rPr>
        <w:t xml:space="preserve"> their </w:t>
      </w:r>
      <w:r w:rsidRPr="00FA39BE">
        <w:rPr>
          <w:rStyle w:val="Emphasis"/>
          <w:sz w:val="24"/>
          <w:highlight w:val="yellow"/>
        </w:rPr>
        <w:t>principles with respect to the land</w:t>
      </w:r>
      <w:r w:rsidRPr="003D1DB9">
        <w:t xml:space="preserve">. </w:t>
      </w:r>
      <w:proofErr w:type="spellStart"/>
      <w:r w:rsidRPr="003D1DB9">
        <w:t>Morito</w:t>
      </w:r>
      <w:proofErr w:type="spellEnd"/>
      <w:r w:rsidRPr="003D1DB9">
        <w:t xml:space="preserve"> (2010: 110) concludes that </w:t>
      </w:r>
      <w:r w:rsidRPr="003D1DB9">
        <w:rPr>
          <w:rStyle w:val="StyleUnderline"/>
          <w:sz w:val="24"/>
        </w:rPr>
        <w:t xml:space="preserve">the basic idea of bringing value systems to light is to “seek mutual understanding among stakeholders concerning their values and then allow this understanding to generate prescription principles.” </w:t>
      </w:r>
      <w:r w:rsidRPr="003D1DB9">
        <w:t xml:space="preserve">Admittedly, </w:t>
      </w:r>
      <w:r w:rsidRPr="003D1DB9">
        <w:rPr>
          <w:rStyle w:val="StyleUnderline"/>
          <w:sz w:val="24"/>
        </w:rPr>
        <w:t xml:space="preserve">identifying taken-for-granted value systems and interpreting conflicting moral paradigms is not </w:t>
      </w:r>
      <w:proofErr w:type="spellStart"/>
      <w:proofErr w:type="gramStart"/>
      <w:r w:rsidRPr="003D1DB9">
        <w:rPr>
          <w:rStyle w:val="StyleUnderline"/>
          <w:sz w:val="24"/>
        </w:rPr>
        <w:t>a</w:t>
      </w:r>
      <w:proofErr w:type="spellEnd"/>
      <w:proofErr w:type="gramEnd"/>
      <w:r w:rsidRPr="003D1DB9">
        <w:rPr>
          <w:rStyle w:val="StyleUnderline"/>
          <w:sz w:val="24"/>
        </w:rPr>
        <w:t xml:space="preserve"> easy task. </w:t>
      </w:r>
      <w:r w:rsidRPr="003D1DB9">
        <w:t xml:space="preserve">But the argument can be made that this is precisely the role that ethicists and philosophers should be undertaking. </w:t>
      </w:r>
      <w:r w:rsidRPr="009D5BB9">
        <w:t xml:space="preserve">Otherwise, </w:t>
      </w:r>
      <w:r w:rsidRPr="009D5BB9">
        <w:rPr>
          <w:rStyle w:val="StyleUnderline"/>
          <w:sz w:val="24"/>
        </w:rPr>
        <w:t xml:space="preserve">values will affect perceptions and attitudes of both experts and the broader public in ways that remain hidden, even as they exert a powerful influence upon decisions made. </w:t>
      </w:r>
      <w:r w:rsidRPr="009D5BB9">
        <w:t xml:space="preserve">For instance, let us consider another example of how values and attitudes affected the scoring of alternatives within the City of Toronto’s Biosolids </w:t>
      </w:r>
      <w:proofErr w:type="spellStart"/>
      <w:r w:rsidRPr="009D5BB9">
        <w:t>decisionmaking</w:t>
      </w:r>
      <w:proofErr w:type="spellEnd"/>
      <w:r w:rsidRPr="009D5BB9">
        <w:t xml:space="preserve"> model. During the master plan peer review process, the team recognized that scoring criteria such as resource inputs to the </w:t>
      </w:r>
      <w:r w:rsidRPr="009D5BB9">
        <w:rPr>
          <w:rStyle w:val="StyleUnderline"/>
          <w:sz w:val="24"/>
        </w:rPr>
        <w:t>biosolids management system were given</w:t>
      </w:r>
      <w:r w:rsidRPr="003D1DB9">
        <w:rPr>
          <w:rStyle w:val="StyleUnderline"/>
          <w:sz w:val="24"/>
        </w:rPr>
        <w:t xml:space="preserve"> more weight and importance over public health and environmental outputs. </w:t>
      </w:r>
      <w:r w:rsidRPr="003D1DB9">
        <w:t>Financial, operational, managerial, technical performance and construction considerations, representing 50.9 % of the weight in the overall scoring, were found to be privileged by the engineering firm who prepared the initial draft plan, over community, public health and natural environment considerations which represented only 49.1 % of the weight of the overall scoring. “The consequences of affording so much weight on the input criteria,” the panel reported, “is the potential of reduced sensitivity to concerns expressed by external stakeholders” (</w:t>
      </w:r>
      <w:proofErr w:type="spellStart"/>
      <w:r w:rsidRPr="003D1DB9">
        <w:t>Ehl</w:t>
      </w:r>
      <w:proofErr w:type="spellEnd"/>
      <w:r w:rsidRPr="003D1DB9">
        <w:t xml:space="preserve"> Harrison Consulting Inc and </w:t>
      </w:r>
      <w:proofErr w:type="spellStart"/>
      <w:r w:rsidRPr="003D1DB9">
        <w:t>Genivar</w:t>
      </w:r>
      <w:proofErr w:type="spellEnd"/>
      <w:r w:rsidRPr="003D1DB9">
        <w:t xml:space="preserve"> 2008: 34–35). In fact, once </w:t>
      </w:r>
      <w:proofErr w:type="gramStart"/>
      <w:r w:rsidRPr="003D1DB9">
        <w:t>those external stakeholder</w:t>
      </w:r>
      <w:proofErr w:type="gramEnd"/>
      <w:r w:rsidRPr="003D1DB9">
        <w:t xml:space="preserve"> were taken into account, </w:t>
      </w:r>
      <w:r w:rsidRPr="003D1DB9">
        <w:rPr>
          <w:rStyle w:val="StyleUnderline"/>
          <w:sz w:val="24"/>
        </w:rPr>
        <w:t xml:space="preserve">the </w:t>
      </w:r>
      <w:proofErr w:type="spellStart"/>
      <w:r w:rsidRPr="00FA39BE">
        <w:rPr>
          <w:rStyle w:val="StyleUnderline"/>
          <w:sz w:val="24"/>
          <w:highlight w:val="yellow"/>
        </w:rPr>
        <w:t>decisionmaking</w:t>
      </w:r>
      <w:proofErr w:type="spellEnd"/>
      <w:r w:rsidRPr="00FA39BE">
        <w:rPr>
          <w:rStyle w:val="StyleUnderline"/>
          <w:sz w:val="24"/>
          <w:highlight w:val="yellow"/>
        </w:rPr>
        <w:t xml:space="preserve"> model</w:t>
      </w:r>
      <w:r w:rsidRPr="003D1DB9">
        <w:rPr>
          <w:rStyle w:val="StyleUnderline"/>
          <w:sz w:val="24"/>
        </w:rPr>
        <w:t xml:space="preserve"> was </w:t>
      </w:r>
      <w:r w:rsidRPr="002B538C">
        <w:rPr>
          <w:rStyle w:val="StyleUnderline"/>
          <w:sz w:val="24"/>
        </w:rPr>
        <w:t xml:space="preserve">redesigned to </w:t>
      </w:r>
      <w:r w:rsidRPr="00FA39BE">
        <w:rPr>
          <w:rStyle w:val="StyleUnderline"/>
          <w:sz w:val="24"/>
          <w:highlight w:val="yellow"/>
        </w:rPr>
        <w:t>emphasize</w:t>
      </w:r>
      <w:r w:rsidRPr="003D1DB9">
        <w:rPr>
          <w:rStyle w:val="StyleUnderline"/>
          <w:sz w:val="24"/>
        </w:rPr>
        <w:t xml:space="preserve"> </w:t>
      </w:r>
      <w:r w:rsidRPr="002B538C">
        <w:rPr>
          <w:rStyle w:val="StyleUnderline"/>
          <w:sz w:val="24"/>
        </w:rPr>
        <w:t xml:space="preserve">community </w:t>
      </w:r>
      <w:r w:rsidRPr="00FA39BE">
        <w:rPr>
          <w:rStyle w:val="StyleUnderline"/>
          <w:sz w:val="24"/>
          <w:highlight w:val="yellow"/>
        </w:rPr>
        <w:t>values</w:t>
      </w:r>
      <w:r w:rsidRPr="003D1DB9">
        <w:rPr>
          <w:rStyle w:val="StyleUnderline"/>
          <w:sz w:val="24"/>
        </w:rPr>
        <w:t xml:space="preserve"> in a more meaningful way.</w:t>
      </w:r>
      <w:r w:rsidRPr="003D1DB9">
        <w:t xml:space="preserve"> As the Master Plan Update reports, “although in this type of model, weightings are usually evenly distributed between the three indices, for the BMP Update, the Environmental Index was weighed more heavily, followed by the Social and Cost Indices. This is to reflect the level of importance of each criteria group to the public and consulted stakeholders” (AECOM 2009: 12). In other words, while technical and economic concerns were more heavily weighted by engineers in the earlier drafts of the Master Plan, it gradually became evident, through a more sustained stakeholder communication process, that an emphasis on environmental sustainability and health considerations more accurately reflected the values of the </w:t>
      </w:r>
      <w:proofErr w:type="gramStart"/>
      <w:r w:rsidRPr="003D1DB9">
        <w:t>community as a whole</w:t>
      </w:r>
      <w:proofErr w:type="gramEnd"/>
      <w:r w:rsidRPr="003D1DB9">
        <w:t xml:space="preserve">. Had such a meaningful consultation process occurred earlier, presumably time and money will have been saved by the city because the plan will have reflected the pervading community values from the start. </w:t>
      </w:r>
      <w:r w:rsidRPr="003D1DB9">
        <w:rPr>
          <w:rStyle w:val="StyleUnderline"/>
          <w:sz w:val="24"/>
        </w:rPr>
        <w:t xml:space="preserve">Another way in which values arise on water management projects such as this one </w:t>
      </w:r>
      <w:r w:rsidRPr="00FA39BE">
        <w:rPr>
          <w:rStyle w:val="StyleUnderline"/>
          <w:sz w:val="24"/>
          <w:highlight w:val="yellow"/>
        </w:rPr>
        <w:t>relates to perceptions</w:t>
      </w:r>
      <w:r w:rsidRPr="003D1DB9">
        <w:rPr>
          <w:rStyle w:val="StyleUnderline"/>
          <w:sz w:val="24"/>
        </w:rPr>
        <w:t xml:space="preserve"> and attitudes </w:t>
      </w:r>
      <w:r w:rsidRPr="00FA39BE">
        <w:rPr>
          <w:rStyle w:val="StyleUnderline"/>
          <w:sz w:val="24"/>
          <w:highlight w:val="yellow"/>
        </w:rPr>
        <w:t xml:space="preserve">regarding </w:t>
      </w:r>
      <w:r w:rsidRPr="00FA39BE">
        <w:rPr>
          <w:rStyle w:val="Emphasis"/>
          <w:sz w:val="24"/>
          <w:highlight w:val="yellow"/>
        </w:rPr>
        <w:t>risk</w:t>
      </w:r>
      <w:r w:rsidRPr="003D1DB9">
        <w:rPr>
          <w:rStyle w:val="StyleUnderline"/>
          <w:sz w:val="24"/>
        </w:rPr>
        <w:t>.</w:t>
      </w:r>
      <w:r w:rsidRPr="003D1DB9">
        <w:t xml:space="preserve"> The peer review panel recommended that “</w:t>
      </w:r>
      <w:r w:rsidRPr="003D1DB9">
        <w:rPr>
          <w:rStyle w:val="StyleUnderline"/>
          <w:sz w:val="24"/>
        </w:rPr>
        <w:t xml:space="preserve">public </w:t>
      </w:r>
      <w:r w:rsidRPr="00FA39BE">
        <w:rPr>
          <w:rStyle w:val="StyleUnderline"/>
          <w:sz w:val="24"/>
          <w:highlight w:val="yellow"/>
        </w:rPr>
        <w:t>perception of the risks related to both</w:t>
      </w:r>
      <w:r w:rsidRPr="003D1DB9">
        <w:rPr>
          <w:rStyle w:val="StyleUnderline"/>
          <w:sz w:val="24"/>
        </w:rPr>
        <w:t xml:space="preserve"> </w:t>
      </w:r>
      <w:r w:rsidRPr="00FA39BE">
        <w:rPr>
          <w:rStyle w:val="StyleUnderline"/>
          <w:sz w:val="24"/>
          <w:highlight w:val="yellow"/>
        </w:rPr>
        <w:t>human health and other environmental impacts</w:t>
      </w:r>
      <w:r w:rsidRPr="003D1DB9">
        <w:rPr>
          <w:rStyle w:val="StyleUnderline"/>
          <w:sz w:val="24"/>
        </w:rPr>
        <w:t xml:space="preserve"> associated with various technologies should be addressed across all communities</w:t>
      </w:r>
      <w:r w:rsidRPr="003D1DB9">
        <w:t>” (</w:t>
      </w:r>
      <w:proofErr w:type="spellStart"/>
      <w:r w:rsidRPr="003D1DB9">
        <w:t>Ehl</w:t>
      </w:r>
      <w:proofErr w:type="spellEnd"/>
      <w:r w:rsidRPr="003D1DB9">
        <w:t xml:space="preserve"> Harrison Consulting Inc and </w:t>
      </w:r>
      <w:proofErr w:type="spellStart"/>
      <w:r w:rsidRPr="003D1DB9">
        <w:t>Genivar</w:t>
      </w:r>
      <w:proofErr w:type="spellEnd"/>
      <w:r w:rsidRPr="003D1DB9">
        <w:t xml:space="preserve"> 2008: 43). </w:t>
      </w:r>
      <w:proofErr w:type="spellStart"/>
      <w:r w:rsidRPr="003D1DB9">
        <w:t>Therewas</w:t>
      </w:r>
      <w:proofErr w:type="spellEnd"/>
      <w:r w:rsidRPr="003D1DB9">
        <w:t xml:space="preserve"> a duty, the panel felt, of the City of Toronto to demonstrate that it was following best practices “</w:t>
      </w:r>
      <w:r w:rsidRPr="003D1DB9">
        <w:rPr>
          <w:rStyle w:val="StyleUnderline"/>
          <w:sz w:val="24"/>
        </w:rPr>
        <w:t>to mitigate risks to the public’s health and safety, so that no community bears a disproportionate amount of risk”</w:t>
      </w:r>
      <w:r w:rsidRPr="003D1DB9">
        <w:t xml:space="preserve"> (</w:t>
      </w:r>
      <w:proofErr w:type="spellStart"/>
      <w:r w:rsidRPr="003D1DB9">
        <w:t>Ehl</w:t>
      </w:r>
      <w:proofErr w:type="spellEnd"/>
      <w:r w:rsidRPr="003D1DB9">
        <w:t xml:space="preserve"> Harrison Consulting Inc and </w:t>
      </w:r>
      <w:proofErr w:type="spellStart"/>
      <w:r w:rsidRPr="003D1DB9">
        <w:t>Genivar</w:t>
      </w:r>
      <w:proofErr w:type="spellEnd"/>
      <w:r w:rsidRPr="003D1DB9">
        <w:t xml:space="preserve"> 2008: 43). For these reasons, the panel proposed that a risk assessment framework be added to the Master Plan. </w:t>
      </w:r>
      <w:r w:rsidRPr="003D1DB9">
        <w:rPr>
          <w:rStyle w:val="StyleUnderline"/>
          <w:sz w:val="24"/>
        </w:rPr>
        <w:t>Interestingly</w:t>
      </w:r>
      <w:r w:rsidRPr="003D1DB9">
        <w:t xml:space="preserve">, the city </w:t>
      </w:r>
      <w:r w:rsidRPr="003D1DB9">
        <w:rPr>
          <w:rStyle w:val="StyleUnderline"/>
          <w:sz w:val="24"/>
        </w:rPr>
        <w:t>disagreed</w:t>
      </w:r>
      <w:r w:rsidRPr="003D1DB9">
        <w:t xml:space="preserve">. A staff report indicated that including such a risk assessment framework “would be costly, time consuming and, in this instance, would not add significantly to the </w:t>
      </w:r>
      <w:proofErr w:type="gramStart"/>
      <w:r w:rsidRPr="003D1DB9">
        <w:t>decision making</w:t>
      </w:r>
      <w:proofErr w:type="gramEnd"/>
      <w:r w:rsidRPr="003D1DB9">
        <w:t xml:space="preserve"> process” (City of Toronto 2008: 6). Yet, the fact is that excluding risk assessment in any project can itself be a risky move: Management professionals recognize that </w:t>
      </w:r>
      <w:r w:rsidRPr="003D1DB9">
        <w:rPr>
          <w:rStyle w:val="StyleUnderline"/>
          <w:sz w:val="24"/>
        </w:rPr>
        <w:t>“addressing risks proactively will increase the chances of accomplishing the project objective. Waiting for unfavorable events to occur and then reacting to them can result in panic and costly responses</w:t>
      </w:r>
      <w:r w:rsidRPr="003D1DB9">
        <w:t>” (</w:t>
      </w:r>
      <w:proofErr w:type="spellStart"/>
      <w:r w:rsidRPr="003D1DB9">
        <w:t>Gido</w:t>
      </w:r>
      <w:proofErr w:type="spellEnd"/>
      <w:r w:rsidRPr="003D1DB9">
        <w:t xml:space="preserve"> and Clements 2012: 284). In those instances where </w:t>
      </w:r>
      <w:r w:rsidRPr="003D1DB9">
        <w:rPr>
          <w:rStyle w:val="StyleUnderline"/>
          <w:sz w:val="24"/>
        </w:rPr>
        <w:t>uncertainty exists and the stakes are high, risk management is particularly crucial. It is only by incorporating a risk framework that “surprises that become problems will be diminished, because emphasis will now be on proactive rather than reactive management”</w:t>
      </w:r>
      <w:r w:rsidRPr="003D1DB9">
        <w:t xml:space="preserve"> (Kerzner 2001: 904). In the case of the Toronto BMP, engineers did not themselves adequately anticipate or plan for the risk of antagonistic community responses to their initial draft plan. Master Planners’ neglect of perceived risks of incineration technologies by community members in one Toronto neighborhood eventually became a significant stumbling block and cause of delays in the overall planning process. Other </w:t>
      </w:r>
      <w:r w:rsidRPr="003D1DB9">
        <w:rPr>
          <w:rStyle w:val="StyleUnderline"/>
          <w:sz w:val="24"/>
        </w:rPr>
        <w:t xml:space="preserve">ongoing concerns of community members reflected important value judgments regarding risks, even </w:t>
      </w:r>
      <w:proofErr w:type="gramStart"/>
      <w:r w:rsidRPr="003D1DB9">
        <w:rPr>
          <w:rStyle w:val="StyleUnderline"/>
          <w:sz w:val="24"/>
        </w:rPr>
        <w:t>with regard to</w:t>
      </w:r>
      <w:proofErr w:type="gramEnd"/>
      <w:r w:rsidRPr="003D1DB9">
        <w:rPr>
          <w:rStyle w:val="StyleUnderline"/>
          <w:sz w:val="24"/>
        </w:rPr>
        <w:t xml:space="preserve"> the safety of “beneficial use” options such as land applications</w:t>
      </w:r>
      <w:r w:rsidRPr="003D1DB9">
        <w:t xml:space="preserve">. An article in a leading Toronto newspaper expressed concern, for instance, that biosolids constitute a </w:t>
      </w:r>
      <w:r w:rsidRPr="003D1DB9">
        <w:rPr>
          <w:rStyle w:val="StyleUnderline"/>
          <w:sz w:val="24"/>
        </w:rPr>
        <w:t>“disaster waiting to happen”</w:t>
      </w:r>
      <w:r w:rsidRPr="003D1DB9">
        <w:t xml:space="preserve"> (</w:t>
      </w:r>
      <w:proofErr w:type="spellStart"/>
      <w:r w:rsidRPr="003D1DB9">
        <w:t>Vynak</w:t>
      </w:r>
      <w:proofErr w:type="spellEnd"/>
      <w:r w:rsidRPr="003D1DB9">
        <w:t xml:space="preserve"> 2008). </w:t>
      </w:r>
      <w:r w:rsidRPr="003D1DB9">
        <w:rPr>
          <w:rStyle w:val="StyleUnderline"/>
          <w:sz w:val="24"/>
        </w:rPr>
        <w:t xml:space="preserve">Certainly, environment ministry officials promote biosolids as a “safe” alternative to other commercial land applications, insisting that guidelines are “both up to date and adequate” </w:t>
      </w:r>
      <w:r w:rsidRPr="003D1DB9">
        <w:t>(</w:t>
      </w:r>
      <w:proofErr w:type="spellStart"/>
      <w:r w:rsidRPr="003D1DB9">
        <w:t>Vynak</w:t>
      </w:r>
      <w:proofErr w:type="spellEnd"/>
      <w:r w:rsidRPr="003D1DB9">
        <w:t xml:space="preserve"> 2008). The </w:t>
      </w:r>
      <w:r w:rsidRPr="003D1DB9">
        <w:rPr>
          <w:rStyle w:val="StyleUnderline"/>
          <w:sz w:val="24"/>
        </w:rPr>
        <w:t xml:space="preserve">feeling within government circles is that risks are thereby mitigated to a reasonable degree. </w:t>
      </w:r>
      <w:r w:rsidRPr="003D1DB9">
        <w:t xml:space="preserve">Others, however, are not convinced. </w:t>
      </w:r>
      <w:r w:rsidRPr="003D1DB9">
        <w:rPr>
          <w:rStyle w:val="StyleUnderline"/>
          <w:sz w:val="24"/>
        </w:rPr>
        <w:t>Opponents argue that biosolids “may contain thousands of toxic chemicals, the effects of which we know little about. Regulatory guidelines for spreading biosolids on farmland are outdated and inadequate</w:t>
      </w:r>
      <w:r w:rsidRPr="003D1DB9">
        <w:t>,” having been updated as far back as 1998 (</w:t>
      </w:r>
      <w:proofErr w:type="spellStart"/>
      <w:r w:rsidRPr="003D1DB9">
        <w:t>Vynak</w:t>
      </w:r>
      <w:proofErr w:type="spellEnd"/>
      <w:r w:rsidRPr="003D1DB9">
        <w:t xml:space="preserve"> 2008). Stories abound about rural residents near </w:t>
      </w:r>
      <w:proofErr w:type="spellStart"/>
      <w:r w:rsidRPr="003D1DB9">
        <w:t>sludged</w:t>
      </w:r>
      <w:proofErr w:type="spellEnd"/>
      <w:r w:rsidRPr="003D1DB9">
        <w:t xml:space="preserve"> properties who complain about respiratory and stomach problems, headaches, nausea, rashes, and fatigue. </w:t>
      </w:r>
      <w:r w:rsidRPr="003D1DB9">
        <w:rPr>
          <w:rStyle w:val="StyleUnderline"/>
          <w:sz w:val="24"/>
        </w:rPr>
        <w:t>Soil scientists express concerns about concoctions of pharmaceutical medications excreted in human waste or pathogens</w:t>
      </w:r>
      <w:r w:rsidRPr="003D1DB9">
        <w:t xml:space="preserve"> like Escherichia coli bacteria persisting </w:t>
      </w:r>
      <w:r w:rsidRPr="003D1DB9">
        <w:rPr>
          <w:rStyle w:val="StyleUnderline"/>
          <w:sz w:val="24"/>
        </w:rPr>
        <w:t>through the water treatment process and affecting the health of the land and surrounding residents.</w:t>
      </w:r>
      <w:r w:rsidRPr="003D1DB9">
        <w:t xml:space="preserve"> “I don’t know how (the Ministry of the Environment) can believe regulated heavy metals are the only contaminants in sludge we need to worry about,” laments soil scientist Murray </w:t>
      </w:r>
      <w:proofErr w:type="spellStart"/>
      <w:r w:rsidRPr="003D1DB9">
        <w:t>McBridge</w:t>
      </w:r>
      <w:proofErr w:type="spellEnd"/>
      <w:r w:rsidRPr="003D1DB9">
        <w:t xml:space="preserve"> (</w:t>
      </w:r>
      <w:proofErr w:type="spellStart"/>
      <w:r w:rsidRPr="003D1DB9">
        <w:t>Vynak</w:t>
      </w:r>
      <w:proofErr w:type="spellEnd"/>
      <w:r w:rsidRPr="003D1DB9">
        <w:t xml:space="preserve"> 2008). To be sure, </w:t>
      </w:r>
      <w:r w:rsidRPr="003D1DB9">
        <w:rPr>
          <w:rStyle w:val="StyleUnderline"/>
          <w:sz w:val="24"/>
        </w:rPr>
        <w:t xml:space="preserve">there is </w:t>
      </w:r>
      <w:r w:rsidRPr="00FA39BE">
        <w:rPr>
          <w:rStyle w:val="StyleUnderline"/>
          <w:sz w:val="24"/>
          <w:highlight w:val="yellow"/>
        </w:rPr>
        <w:t>no such thing as “no risk” in life</w:t>
      </w:r>
      <w:r w:rsidRPr="003D1DB9">
        <w:rPr>
          <w:rStyle w:val="StyleUnderline"/>
          <w:sz w:val="24"/>
        </w:rPr>
        <w:t>.</w:t>
      </w:r>
      <w:r w:rsidRPr="003D1DB9">
        <w:t xml:space="preserve"> In </w:t>
      </w:r>
      <w:r w:rsidRPr="002C13D3">
        <w:t xml:space="preserve">the words of the peer review panel, it is always </w:t>
      </w:r>
      <w:r w:rsidRPr="002C13D3">
        <w:rPr>
          <w:rStyle w:val="StyleUnderline"/>
          <w:sz w:val="24"/>
        </w:rPr>
        <w:t>helpful to remember that “there are no biosolids management options that are totally risk free”</w:t>
      </w:r>
      <w:r w:rsidRPr="002C13D3">
        <w:t xml:space="preserve"> (</w:t>
      </w:r>
      <w:proofErr w:type="spellStart"/>
      <w:r w:rsidRPr="002C13D3">
        <w:t>Ehl</w:t>
      </w:r>
      <w:proofErr w:type="spellEnd"/>
      <w:r w:rsidRPr="002C13D3">
        <w:t xml:space="preserve"> Harrison</w:t>
      </w:r>
      <w:r w:rsidRPr="003D1DB9">
        <w:t xml:space="preserve"> Consulting Inc </w:t>
      </w:r>
      <w:proofErr w:type="spellStart"/>
      <w:r w:rsidRPr="003D1DB9">
        <w:t>andGenivar</w:t>
      </w:r>
      <w:proofErr w:type="spellEnd"/>
      <w:r w:rsidRPr="003D1DB9">
        <w:t xml:space="preserve"> 2008: 43). Nevertheless, “</w:t>
      </w:r>
      <w:r w:rsidRPr="003D1DB9">
        <w:rPr>
          <w:rStyle w:val="StyleUnderline"/>
          <w:sz w:val="24"/>
        </w:rPr>
        <w:t>risk management is not done by machines or robots…. It requires human judgment”</w:t>
      </w:r>
      <w:r w:rsidRPr="003D1DB9">
        <w:t xml:space="preserve"> (Hillson and Murray-Webster 2005: 19). </w:t>
      </w:r>
      <w:r w:rsidRPr="00FA39BE">
        <w:rPr>
          <w:rStyle w:val="StyleUnderline"/>
          <w:sz w:val="24"/>
          <w:highlight w:val="yellow"/>
        </w:rPr>
        <w:t xml:space="preserve">Different </w:t>
      </w:r>
      <w:r w:rsidRPr="002C13D3">
        <w:rPr>
          <w:rStyle w:val="StyleUnderline"/>
          <w:sz w:val="24"/>
        </w:rPr>
        <w:t xml:space="preserve">risk </w:t>
      </w:r>
      <w:r w:rsidRPr="00FA39BE">
        <w:rPr>
          <w:rStyle w:val="StyleUnderline"/>
          <w:sz w:val="24"/>
          <w:highlight w:val="yellow"/>
        </w:rPr>
        <w:t>personalities assess risk differently</w:t>
      </w:r>
      <w:r w:rsidRPr="003D1DB9">
        <w:t xml:space="preserve">. For instance, as has been shown in </w:t>
      </w:r>
      <w:r w:rsidRPr="003D1DB9">
        <w:rPr>
          <w:rStyle w:val="StyleUnderline"/>
          <w:sz w:val="24"/>
        </w:rPr>
        <w:t>other instances, mothers are frequently unwilling to balance risks and benefits through a utilitarian calculus when it comes to the health of their children, arguing instead in favor of a precautionary approach to risks</w:t>
      </w:r>
      <w:r w:rsidRPr="003D1DB9">
        <w:t xml:space="preserve"> (Stefanovic 2012). To argue that a sustained pattern of risk management is either value free or not worth the investment is simply irresponsible in water management scenarios. </w:t>
      </w:r>
      <w:r w:rsidRPr="003D1DB9">
        <w:rPr>
          <w:sz w:val="18"/>
        </w:rPr>
        <w:t xml:space="preserve">A range of other judgment calls can impact upon project decisions. How </w:t>
      </w:r>
      <w:r w:rsidRPr="003D1DB9">
        <w:rPr>
          <w:rStyle w:val="StyleUnderline"/>
          <w:sz w:val="24"/>
        </w:rPr>
        <w:t>the problem is defined in the first place inevitably reflects attitudes regarding what ought to be included or excluded within the scope of a project</w:t>
      </w:r>
      <w:r w:rsidRPr="003D1DB9">
        <w:rPr>
          <w:sz w:val="18"/>
        </w:rPr>
        <w:t>. In the Toronto Biosolids example, choices about how to define and scope evaluation criteria, together with the decision to rely upon a particular scoring method, were seen by the peer review panel to have clearly influenced the outcome of the original biosolids assessment (</w:t>
      </w:r>
      <w:proofErr w:type="spellStart"/>
      <w:r w:rsidRPr="003D1DB9">
        <w:rPr>
          <w:sz w:val="18"/>
        </w:rPr>
        <w:t>Osinga</w:t>
      </w:r>
      <w:proofErr w:type="spellEnd"/>
      <w:r w:rsidRPr="003D1DB9">
        <w:rPr>
          <w:sz w:val="18"/>
        </w:rPr>
        <w:t xml:space="preserve"> 2011: 7). That only urban residents were consulted may have seemed reasonable in the beginning </w:t>
      </w:r>
      <w:proofErr w:type="gramStart"/>
      <w:r w:rsidRPr="003D1DB9">
        <w:rPr>
          <w:sz w:val="18"/>
        </w:rPr>
        <w:t>inasmuch as</w:t>
      </w:r>
      <w:proofErr w:type="gramEnd"/>
      <w:r w:rsidRPr="003D1DB9">
        <w:rPr>
          <w:sz w:val="18"/>
        </w:rPr>
        <w:t xml:space="preserve"> all water treatment plants were geographically located within the urban core. However, the potential for rural applications of biosolids meant that rural municipalities should have also been consulted. The peer review panel, therefore, recommended expanding stakeholder consultation beyond the city limits. The takeaway lesson here is that an ethical stakeholder management process is one that ensures that less vocal contributions (in this case, the rural municipalities) are meaningfully represented. </w:t>
      </w:r>
      <w:r w:rsidRPr="003D1DB9">
        <w:t xml:space="preserve">Another example of how values affect project definition relates to how the project </w:t>
      </w:r>
      <w:proofErr w:type="gramStart"/>
      <w:r w:rsidRPr="003D1DB9">
        <w:t>as a whole is</w:t>
      </w:r>
      <w:proofErr w:type="gramEnd"/>
      <w:r w:rsidRPr="003D1DB9">
        <w:t xml:space="preserve"> perceived within the context of the broader community plan. While incineration was a management option that was scored third for one major wastewater facility, ultimately, it was not recommended within the final, Master Plan Update because of the city’s “plans to make significant investment in a 20-year program to improve the waterfront” within the surrounding area (AECOM 2009: 17). In other words, when the incineration option was considered within the larger spatial and temporal city planning scales, it was no longer seen to be as viable a biosolids management option for this </w:t>
      </w:r>
      <w:proofErr w:type="gramStart"/>
      <w:r w:rsidRPr="003D1DB9">
        <w:t>particular community</w:t>
      </w:r>
      <w:proofErr w:type="gramEnd"/>
      <w:r w:rsidRPr="003D1DB9">
        <w:t xml:space="preserve">, despite its apparent technical efficiency. The fact that a longer time frame—amended from 2025 to 2050—was proposed similarly contextualized options within a different and broader planning horizon. Both the spatial and temporal contexts influence the identification and assessment of water management options, as the case from Toronto clearly indicates. 5 Next Steps: Enhancing Water Management Practices with Ethics </w:t>
      </w:r>
      <w:r w:rsidRPr="003D1DB9">
        <w:rPr>
          <w:rStyle w:val="Emphasis"/>
          <w:sz w:val="24"/>
        </w:rPr>
        <w:t xml:space="preserve">As we have seen, </w:t>
      </w:r>
      <w:r w:rsidRPr="00FA39BE">
        <w:rPr>
          <w:rStyle w:val="Emphasis"/>
          <w:sz w:val="24"/>
          <w:highlight w:val="yellow"/>
        </w:rPr>
        <w:t>human factors</w:t>
      </w:r>
      <w:r w:rsidRPr="003D1DB9">
        <w:rPr>
          <w:rStyle w:val="Emphasis"/>
          <w:sz w:val="24"/>
        </w:rPr>
        <w:t xml:space="preserve"> and judgment calls </w:t>
      </w:r>
      <w:r w:rsidRPr="00FA39BE">
        <w:rPr>
          <w:rStyle w:val="Emphasis"/>
          <w:sz w:val="24"/>
          <w:highlight w:val="yellow"/>
        </w:rPr>
        <w:t>affect management decisions</w:t>
      </w:r>
      <w:r w:rsidRPr="003D1DB9">
        <w:rPr>
          <w:rStyle w:val="Emphasis"/>
          <w:sz w:val="24"/>
        </w:rPr>
        <w:t xml:space="preserve"> at many levels </w:t>
      </w:r>
      <w:r w:rsidRPr="00FA39BE">
        <w:rPr>
          <w:rStyle w:val="Emphasis"/>
          <w:sz w:val="24"/>
          <w:highlight w:val="yellow"/>
        </w:rPr>
        <w:t>and</w:t>
      </w:r>
      <w:r w:rsidRPr="003D1DB9">
        <w:rPr>
          <w:rStyle w:val="Emphasis"/>
          <w:sz w:val="24"/>
        </w:rPr>
        <w:t xml:space="preserve"> at all stages of the </w:t>
      </w:r>
      <w:r w:rsidRPr="00FA39BE">
        <w:rPr>
          <w:rStyle w:val="Emphasis"/>
          <w:sz w:val="24"/>
          <w:highlight w:val="yellow"/>
        </w:rPr>
        <w:t>decision-making process</w:t>
      </w:r>
      <w:r w:rsidRPr="003D1DB9">
        <w:rPr>
          <w:rStyle w:val="Emphasis"/>
          <w:sz w:val="24"/>
        </w:rPr>
        <w:t>.</w:t>
      </w:r>
      <w:r w:rsidRPr="003D1DB9">
        <w:t xml:space="preserve"> </w:t>
      </w:r>
      <w:r w:rsidRPr="003D1DB9">
        <w:rPr>
          <w:rStyle w:val="StyleUnderline"/>
          <w:sz w:val="24"/>
        </w:rPr>
        <w:t>Few decisions can be said to be meaningfully value free</w:t>
      </w:r>
      <w:r w:rsidRPr="003D1DB9">
        <w:t xml:space="preserve">. In that regard, the </w:t>
      </w:r>
      <w:r w:rsidRPr="00FA39BE">
        <w:rPr>
          <w:rStyle w:val="StyleUnderline"/>
          <w:sz w:val="24"/>
          <w:highlight w:val="yellow"/>
        </w:rPr>
        <w:t>job for ethicists</w:t>
      </w:r>
      <w:r w:rsidRPr="003D1DB9">
        <w:rPr>
          <w:rStyle w:val="StyleUnderline"/>
          <w:sz w:val="24"/>
        </w:rPr>
        <w:t xml:space="preserve"> is to help </w:t>
      </w:r>
      <w:r w:rsidRPr="00FA39BE">
        <w:rPr>
          <w:rStyle w:val="StyleUnderline"/>
          <w:sz w:val="24"/>
          <w:highlight w:val="yellow"/>
        </w:rPr>
        <w:t>to identify and critically evaluate ethical dimensions of water management decisions</w:t>
      </w:r>
      <w:r w:rsidRPr="003D1DB9">
        <w:rPr>
          <w:rStyle w:val="StyleUnderline"/>
          <w:sz w:val="24"/>
        </w:rPr>
        <w:t xml:space="preserve">. </w:t>
      </w:r>
      <w:r w:rsidRPr="003D1DB9">
        <w:t xml:space="preserve">Doing so will </w:t>
      </w:r>
      <w:r w:rsidRPr="003D1DB9">
        <w:rPr>
          <w:rStyle w:val="StyleUnderline"/>
          <w:sz w:val="24"/>
        </w:rPr>
        <w:t xml:space="preserve">help to anticipate and proactively address potential conflicts that might emerge </w:t>
      </w:r>
      <w:proofErr w:type="gramStart"/>
      <w:r w:rsidRPr="003D1DB9">
        <w:rPr>
          <w:rStyle w:val="StyleUnderline"/>
          <w:sz w:val="24"/>
        </w:rPr>
        <w:t>as a result of</w:t>
      </w:r>
      <w:proofErr w:type="gramEnd"/>
      <w:r w:rsidRPr="003D1DB9">
        <w:rPr>
          <w:rStyle w:val="StyleUnderline"/>
          <w:sz w:val="24"/>
        </w:rPr>
        <w:t xml:space="preserve"> value judgments that frequently operate implicitly within the decision-making process. </w:t>
      </w:r>
      <w:r w:rsidRPr="003D1DB9">
        <w:t xml:space="preserve">Sometimes, </w:t>
      </w:r>
      <w:r w:rsidRPr="003D1DB9">
        <w:rPr>
          <w:rStyle w:val="StyleUnderline"/>
          <w:sz w:val="24"/>
        </w:rPr>
        <w:t>those value judgements emerge due to different theoretical beliefs</w:t>
      </w:r>
      <w:r w:rsidRPr="003D1DB9">
        <w:t xml:space="preserve">, such as in cases where utilitarian and deontological values conflict. </w:t>
      </w:r>
      <w:r w:rsidRPr="003D1DB9">
        <w:rPr>
          <w:rStyle w:val="StyleUnderline"/>
          <w:sz w:val="24"/>
        </w:rPr>
        <w:t>In other cases, they underlie our risk assessments of the “safety” of new technologies</w:t>
      </w:r>
      <w:r w:rsidRPr="003D1DB9">
        <w:t xml:space="preserve">. In fact, how projects are scoped—which alternatives are deemed to be “reasonable” and how they are quantified within scoring systems—also reflect judgment calls regarding what ought to be included and/or excluded as a viable option in the decision-making process. It is naïve to assume that value judgements do not matter. They can affect policies and politics: As the City of Toronto’s Biosolids Management example shows, when a community’s values and risk perceptions are not taken seriously by planners, a project can experience severe delays, particularly when a community elicits the voice of a powerful politician to represent their core values Water ethicists Peter Brown and Jeremy Schmidt summarize the point succinctly when they conclude that: </w:t>
      </w:r>
      <w:r w:rsidRPr="005522E9">
        <w:rPr>
          <w:rStyle w:val="StyleUnderline"/>
          <w:sz w:val="24"/>
        </w:rPr>
        <w:t>from a decision making perspective, purely rational and technocratic management cannot go far enough…What we also need is a new narrative that positions scientific knowledge and technological know-how as part of the broader systems people seek to manage, and which include the cultural, religious and ethical values by which the managers and users are informed</w:t>
      </w:r>
      <w:r w:rsidRPr="005522E9">
        <w:rPr>
          <w:sz w:val="24"/>
        </w:rPr>
        <w:t xml:space="preserve"> (2010: 274</w:t>
      </w:r>
      <w:r w:rsidRPr="003D1DB9">
        <w:rPr>
          <w:sz w:val="24"/>
        </w:rPr>
        <w:t xml:space="preserve">). </w:t>
      </w:r>
      <w:r w:rsidRPr="003D1DB9">
        <w:rPr>
          <w:rStyle w:val="StyleUnderline"/>
          <w:sz w:val="24"/>
        </w:rPr>
        <w:t>It is in the spirit of such a new narrative that this paper invites those involved in the water management process to reflect upon and to critically evaluate taken-</w:t>
      </w:r>
      <w:proofErr w:type="spellStart"/>
      <w:r w:rsidRPr="003D1DB9">
        <w:rPr>
          <w:rStyle w:val="StyleUnderline"/>
          <w:sz w:val="24"/>
        </w:rPr>
        <w:t>forgranted</w:t>
      </w:r>
      <w:proofErr w:type="spellEnd"/>
      <w:r w:rsidRPr="003D1DB9">
        <w:rPr>
          <w:rStyle w:val="StyleUnderline"/>
          <w:sz w:val="24"/>
        </w:rPr>
        <w:t xml:space="preserve"> values that affect decisions that are, ultimately, always more than merely technical.</w:t>
      </w:r>
    </w:p>
    <w:p w:rsidR="000B125A" w:rsidP="000B125A" w:rsidRDefault="000B125A" w14:paraId="07216906" w14:textId="77777777">
      <w:pPr>
        <w:rPr>
          <w:rStyle w:val="StyleUnderline"/>
          <w:sz w:val="24"/>
        </w:rPr>
      </w:pPr>
    </w:p>
    <w:p w:rsidRPr="00073701" w:rsidR="000B125A" w:rsidP="000B125A" w:rsidRDefault="000B125A" w14:paraId="27C6BE48" w14:textId="77777777">
      <w:pPr>
        <w:pStyle w:val="Heading4"/>
      </w:pPr>
      <w:r w:rsidRPr="00073701">
        <w:t xml:space="preserve">Extinction impacts are fabricated by the settler death drive. Settlers have a psychological investment in imagining the end of the world to create a sense of white vulnerability at the expense of enacting decolonization. </w:t>
      </w:r>
    </w:p>
    <w:p w:rsidRPr="00E703C6" w:rsidR="000B125A" w:rsidP="000B125A" w:rsidRDefault="000B125A" w14:paraId="0E7EA55A" w14:textId="77777777">
      <w:pPr>
        <w:rPr>
          <w:rStyle w:val="Style13ptBold"/>
        </w:rPr>
      </w:pPr>
      <w:proofErr w:type="spellStart"/>
      <w:r w:rsidRPr="00E703C6">
        <w:rPr>
          <w:rStyle w:val="Style13ptBold"/>
        </w:rPr>
        <w:t>Dalley</w:t>
      </w:r>
      <w:proofErr w:type="spellEnd"/>
      <w:r w:rsidRPr="00E703C6">
        <w:rPr>
          <w:rStyle w:val="Style13ptBold"/>
        </w:rPr>
        <w:t xml:space="preserve"> 16</w:t>
      </w:r>
    </w:p>
    <w:p w:rsidRPr="00073701" w:rsidR="000B125A" w:rsidP="000B125A" w:rsidRDefault="000B125A" w14:paraId="2B9A3554" w14:textId="77777777">
      <w:pPr>
        <w:rPr>
          <w:rStyle w:val="Style13ptBold"/>
          <w:rFonts w:asciiTheme="majorHAnsi" w:hAnsiTheme="majorHAnsi" w:cstheme="majorHAnsi"/>
          <w:sz w:val="20"/>
          <w:szCs w:val="20"/>
        </w:rPr>
      </w:pPr>
      <w:r w:rsidRPr="00073701">
        <w:rPr>
          <w:rStyle w:val="Style13ptBold"/>
          <w:rFonts w:asciiTheme="majorHAnsi" w:hAnsiTheme="majorHAnsi" w:cstheme="majorHAnsi"/>
          <w:sz w:val="20"/>
          <w:szCs w:val="20"/>
        </w:rPr>
        <w:t xml:space="preserve">(Hamish </w:t>
      </w:r>
      <w:proofErr w:type="spellStart"/>
      <w:r w:rsidRPr="00073701">
        <w:rPr>
          <w:rStyle w:val="Style13ptBold"/>
          <w:rFonts w:asciiTheme="majorHAnsi" w:hAnsiTheme="majorHAnsi" w:cstheme="majorHAnsi"/>
          <w:sz w:val="20"/>
          <w:szCs w:val="20"/>
        </w:rPr>
        <w:t>Dalley</w:t>
      </w:r>
      <w:proofErr w:type="spellEnd"/>
      <w:r w:rsidRPr="00073701">
        <w:rPr>
          <w:rStyle w:val="Style13ptBold"/>
          <w:rFonts w:asciiTheme="majorHAnsi" w:hAnsiTheme="majorHAnsi" w:cstheme="majorHAnsi"/>
          <w:sz w:val="20"/>
          <w:szCs w:val="20"/>
        </w:rPr>
        <w:t xml:space="preserve"> received his Ph.D. from the Australian National University in </w:t>
      </w:r>
      <w:proofErr w:type="gramStart"/>
      <w:r w:rsidRPr="00073701">
        <w:rPr>
          <w:rStyle w:val="Style13ptBold"/>
          <w:rFonts w:asciiTheme="majorHAnsi" w:hAnsiTheme="majorHAnsi" w:cstheme="majorHAnsi"/>
          <w:sz w:val="20"/>
          <w:szCs w:val="20"/>
        </w:rPr>
        <w:t>2013, and</w:t>
      </w:r>
      <w:proofErr w:type="gramEnd"/>
      <w:r w:rsidRPr="00073701">
        <w:rPr>
          <w:rStyle w:val="Style13ptBold"/>
          <w:rFonts w:asciiTheme="majorHAnsi" w:hAnsiTheme="majorHAnsi" w:cstheme="majorHAnsi"/>
          <w:sz w:val="20"/>
          <w:szCs w:val="20"/>
        </w:rPr>
        <w:t xml:space="preserve">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rsidRPr="00073701" w:rsidR="000B125A" w:rsidP="000B125A" w:rsidRDefault="000B125A" w14:paraId="55FCA3DE" w14:textId="77777777">
      <w:pPr>
        <w:rPr>
          <w:rFonts w:asciiTheme="majorHAnsi" w:hAnsiTheme="majorHAnsi" w:cstheme="majorHAnsi"/>
          <w:sz w:val="14"/>
        </w:rPr>
      </w:pPr>
      <w:r w:rsidRPr="00073701">
        <w:rPr>
          <w:rStyle w:val="Emphasis"/>
          <w:rFonts w:asciiTheme="majorHAnsi" w:hAnsiTheme="majorHAnsi" w:cstheme="majorHAnsi"/>
        </w:rPr>
        <w:t>Settlers love to contemplate the possibility of their own extinction</w:t>
      </w:r>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to read many contemporary literary representations of settler colonialism is to find settlers strangely satisfied in dreaming of ends that never come. </w:t>
      </w:r>
      <w:r w:rsidRPr="00073701">
        <w:rPr>
          <w:rFonts w:asciiTheme="majorHAnsi" w:hAnsiTheme="majorHAnsi" w:cstheme="majorHAnsi"/>
          <w:sz w:val="14"/>
        </w:rPr>
        <w:t xml:space="preserve">This tendency is widely prevalent in English-language representations of settler colonialism produced since the 1980s: </w:t>
      </w:r>
      <w:r w:rsidRPr="00073701">
        <w:rPr>
          <w:rStyle w:val="StyleUnderline"/>
          <w:rFonts w:asciiTheme="majorHAnsi" w:hAnsiTheme="majorHAnsi" w:cstheme="majorHAnsi"/>
        </w:rPr>
        <w:t>the possibility of an ending – the likelihood that the settler race will one day die out – is a common theme</w:t>
      </w:r>
      <w:r w:rsidRPr="00073701">
        <w:rPr>
          <w:rFonts w:asciiTheme="majorHAnsi" w:hAnsiTheme="majorHAnsi" w:cstheme="majorHAnsi"/>
          <w:sz w:val="14"/>
        </w:rPr>
        <w:t xml:space="preserve"> in literary and pop culture considerations of colonialism’s future. Yet it has barely been remarked how surprising it is that this theme is so present. </w:t>
      </w:r>
      <w:r w:rsidRPr="00073701">
        <w:rPr>
          <w:rStyle w:val="StyleUnderline"/>
          <w:rFonts w:asciiTheme="majorHAnsi" w:hAnsiTheme="majorHAnsi" w:cstheme="majorHAnsi"/>
        </w:rPr>
        <w:t xml:space="preserve">For settlers, of all people, to obsessively ruminate on their own finitude is counterintuitive, for few modern social for- </w:t>
      </w:r>
      <w:proofErr w:type="spellStart"/>
      <w:r w:rsidRPr="00073701">
        <w:rPr>
          <w:rStyle w:val="StyleUnderline"/>
          <w:rFonts w:asciiTheme="majorHAnsi" w:hAnsiTheme="majorHAnsi" w:cstheme="majorHAnsi"/>
        </w:rPr>
        <w:t>mations</w:t>
      </w:r>
      <w:proofErr w:type="spellEnd"/>
      <w:r w:rsidRPr="00073701">
        <w:rPr>
          <w:rStyle w:val="StyleUnderline"/>
          <w:rFonts w:asciiTheme="majorHAnsi" w:hAnsiTheme="majorHAnsi" w:cstheme="majorHAnsi"/>
        </w:rPr>
        <w:t xml:space="preserve"> have been more resistant to change than settler colonialism</w:t>
      </w:r>
      <w:r w:rsidRPr="00073701">
        <w:rPr>
          <w:rFonts w:asciiTheme="majorHAnsi" w:hAnsiTheme="majorHAnsi" w:cstheme="majorHAnsi"/>
          <w:sz w:val="14"/>
        </w:rPr>
        <w:t xml:space="preserve">. With a few </w:t>
      </w:r>
      <w:proofErr w:type="spellStart"/>
      <w:r w:rsidRPr="00073701">
        <w:rPr>
          <w:rFonts w:asciiTheme="majorHAnsi" w:hAnsiTheme="majorHAnsi" w:cstheme="majorHAnsi"/>
          <w:sz w:val="14"/>
        </w:rPr>
        <w:t>excep</w:t>
      </w:r>
      <w:proofErr w:type="spellEnd"/>
      <w:r w:rsidRPr="00073701">
        <w:rPr>
          <w:rFonts w:asciiTheme="majorHAnsi" w:hAnsiTheme="majorHAnsi" w:cstheme="majorHAnsi"/>
          <w:sz w:val="14"/>
        </w:rPr>
        <w:t xml:space="preserve">- </w:t>
      </w:r>
      <w:proofErr w:type="spellStart"/>
      <w:r w:rsidRPr="00073701">
        <w:rPr>
          <w:rFonts w:asciiTheme="majorHAnsi" w:hAnsiTheme="majorHAnsi" w:cstheme="majorHAnsi"/>
          <w:sz w:val="14"/>
        </w:rPr>
        <w:t>tions</w:t>
      </w:r>
      <w:proofErr w:type="spellEnd"/>
      <w:r w:rsidRPr="00073701">
        <w:rPr>
          <w:rFonts w:asciiTheme="majorHAnsi" w:hAnsiTheme="majorHAnsi" w:cstheme="majorHAnsi"/>
          <w:sz w:val="14"/>
        </w:rPr>
        <w:t xml:space="preserve">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w:t>
      </w:r>
      <w:proofErr w:type="spellStart"/>
      <w:r w:rsidRPr="00073701">
        <w:rPr>
          <w:rFonts w:asciiTheme="majorHAnsi" w:hAnsiTheme="majorHAnsi" w:cstheme="majorHAnsi"/>
          <w:sz w:val="14"/>
        </w:rPr>
        <w:t>itical</w:t>
      </w:r>
      <w:proofErr w:type="spellEnd"/>
      <w:r w:rsidRPr="00073701">
        <w:rPr>
          <w:rFonts w:asciiTheme="majorHAnsi" w:hAnsiTheme="majorHAnsi" w:cstheme="majorHAnsi"/>
          <w:sz w:val="14"/>
        </w:rPr>
        <w:t xml:space="preserve"> agency and rights – and they have done so notwithstanding the sustained resistance¶ that has been mounted whenever such an order has been built</w:t>
      </w:r>
      <w:r w:rsidRPr="00073701">
        <w:rPr>
          <w:rStyle w:val="StyleUnderline"/>
          <w:rFonts w:asciiTheme="majorHAnsi" w:hAnsiTheme="majorHAnsi" w:cstheme="majorHAnsi"/>
        </w:rPr>
        <w:t xml:space="preserve">. Settlers think all the time that they might one day end, even though </w:t>
      </w:r>
      <w:r w:rsidRPr="00073701">
        <w:rPr>
          <w:rFonts w:asciiTheme="majorHAnsi" w:hAnsiTheme="majorHAnsi" w:cstheme="majorHAnsi"/>
          <w:sz w:val="14"/>
        </w:rPr>
        <w:t xml:space="preserve">(perhaps because) </w:t>
      </w:r>
      <w:r w:rsidRPr="00073701">
        <w:rPr>
          <w:rStyle w:val="StyleUnderline"/>
          <w:rFonts w:asciiTheme="majorHAnsi" w:hAnsiTheme="majorHAnsi" w:cstheme="majorHAnsi"/>
        </w:rPr>
        <w:t>that ending seems unlikely ever to happen.</w:t>
      </w:r>
      <w:r w:rsidRPr="00073701">
        <w:rPr>
          <w:rFonts w:asciiTheme="majorHAnsi" w:hAnsiTheme="majorHAnsi" w:cstheme="majorHAnsi"/>
          <w:sz w:val="14"/>
        </w:rPr>
        <w:t xml:space="preserve"> The significance of this paradox for settler-colonial literature is the subject of this </w:t>
      </w:r>
      <w:proofErr w:type="gramStart"/>
      <w:r w:rsidRPr="00073701">
        <w:rPr>
          <w:rFonts w:asciiTheme="majorHAnsi" w:hAnsiTheme="majorHAnsi" w:cstheme="majorHAnsi"/>
          <w:sz w:val="14"/>
        </w:rPr>
        <w:t>article.¶</w:t>
      </w:r>
      <w:proofErr w:type="gramEnd"/>
      <w:r w:rsidRPr="00073701">
        <w:rPr>
          <w:rFonts w:asciiTheme="majorHAnsi" w:hAnsiTheme="majorHAnsi" w:cstheme="majorHAnsi"/>
          <w:sz w:val="14"/>
        </w:rPr>
        <w:t xml:space="preserve"> </w:t>
      </w:r>
      <w:r w:rsidRPr="00073701">
        <w:rPr>
          <w:rStyle w:val="StyleUnderline"/>
          <w:rFonts w:asciiTheme="majorHAnsi" w:hAnsiTheme="majorHAnsi" w:cstheme="majorHAnsi"/>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073701">
        <w:rPr>
          <w:rFonts w:asciiTheme="majorHAnsi" w:hAnsiTheme="majorHAnsi" w:cstheme="majorHAnsi"/>
          <w:sz w:val="14"/>
        </w:rPr>
        <w:t xml:space="preserve">Settler colonialism, the argument goes, has a problem with historical narration that arises from a contradiction in its founding mythology. In Stephen Turner’s formulation, the settler subject is </w:t>
      </w:r>
      <w:proofErr w:type="gramStart"/>
      <w:r w:rsidRPr="00073701">
        <w:rPr>
          <w:rFonts w:asciiTheme="majorHAnsi" w:hAnsiTheme="majorHAnsi" w:cstheme="majorHAnsi"/>
          <w:sz w:val="14"/>
        </w:rPr>
        <w:t>by definition one</w:t>
      </w:r>
      <w:proofErr w:type="gramEnd"/>
      <w:r w:rsidRPr="00073701">
        <w:rPr>
          <w:rFonts w:asciiTheme="majorHAnsi" w:hAnsiTheme="majorHAnsi" w:cstheme="majorHAnsi"/>
          <w:sz w:val="14"/>
        </w:rPr>
        <w:t xml:space="preserv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073701">
        <w:rPr>
          <w:rFonts w:asciiTheme="majorHAnsi" w:hAnsiTheme="majorHAnsi" w:cstheme="majorHAnsi"/>
          <w:sz w:val="14"/>
        </w:rPr>
        <w:t>spectre</w:t>
      </w:r>
      <w:proofErr w:type="spellEnd"/>
      <w:r w:rsidRPr="00073701">
        <w:rPr>
          <w:rFonts w:asciiTheme="majorHAnsi" w:hAnsiTheme="majorHAnsi" w:cstheme="majorHAnsi"/>
          <w:sz w:val="14"/>
        </w:rPr>
        <w:t xml:space="preserve"> of the native, whose existence (which cannot be disavowed completely because it is needed to define the settler’s difference, superior- </w:t>
      </w:r>
      <w:proofErr w:type="spellStart"/>
      <w:r w:rsidRPr="00073701">
        <w:rPr>
          <w:rFonts w:asciiTheme="majorHAnsi" w:hAnsiTheme="majorHAnsi" w:cstheme="majorHAnsi"/>
          <w:sz w:val="14"/>
        </w:rPr>
        <w:t>ity</w:t>
      </w:r>
      <w:proofErr w:type="spellEnd"/>
      <w:r w:rsidRPr="00073701">
        <w:rPr>
          <w:rFonts w:asciiTheme="majorHAnsi" w:hAnsiTheme="majorHAnsi" w:cstheme="majorHAnsi"/>
          <w:sz w:val="14"/>
        </w:rPr>
        <w:t xml:space="preserve">, and hence claim to the land) inscribes the settler’s foreignness, thus reinstating the gap between settler and colony that the narrative was meant to efface.1 </w:t>
      </w:r>
      <w:r w:rsidRPr="00073701">
        <w:rPr>
          <w:rStyle w:val="StyleUnderline"/>
          <w:rFonts w:asciiTheme="majorHAnsi" w:hAnsiTheme="majorHAnsi" w:cstheme="majorHAnsi"/>
        </w:rPr>
        <w:t xml:space="preserve">Settler-colonial narrative is thus shaped around its need to erase and evoke the native, </w:t>
      </w:r>
      <w:r w:rsidRPr="00073701">
        <w:rPr>
          <w:rFonts w:asciiTheme="majorHAnsi" w:hAnsiTheme="majorHAnsi" w:cstheme="majorHAnsi"/>
          <w:sz w:val="14"/>
        </w:rPr>
        <w:t xml:space="preserve">to make the indigene both invisible and present in a contradictory pattern that prevents settlers from ever moving on from the moment of colonization.2 </w:t>
      </w:r>
      <w:r w:rsidRPr="00073701">
        <w:rPr>
          <w:rStyle w:val="StyleUnderline"/>
          <w:rFonts w:asciiTheme="majorHAnsi" w:hAnsiTheme="majorHAnsi" w:cstheme="majorHAnsi"/>
        </w:rPr>
        <w:t>As evidence of this constitutive contradiction, critics have identified in settler-colonial discourse symptoms of psychic distress such as disavowal, inversion, and repression.</w:t>
      </w:r>
      <w:r w:rsidRPr="00073701">
        <w:rPr>
          <w:rFonts w:asciiTheme="majorHAnsi" w:hAnsiTheme="majorHAnsi" w:cstheme="majorHAnsi"/>
          <w:sz w:val="14"/>
        </w:rPr>
        <w:t xml:space="preserve">3 Indeed, </w:t>
      </w:r>
      <w:r w:rsidRPr="00073701">
        <w:rPr>
          <w:rStyle w:val="StyleUnderline"/>
          <w:rFonts w:asciiTheme="majorHAnsi" w:hAnsiTheme="majorHAnsi" w:cstheme="majorHAnsi"/>
        </w:rPr>
        <w:t>the frozen temporality of settler-colonial narrative, fixated on the moment of the frontier, recalls nothing so much as Freud’s description of the ‘repetition compulsion’ attending trauma.</w:t>
      </w:r>
      <w:r w:rsidRPr="00073701">
        <w:rPr>
          <w:rFonts w:asciiTheme="majorHAnsi" w:hAnsiTheme="majorHAnsi" w:cstheme="majorHAnsi"/>
          <w:sz w:val="14"/>
        </w:rPr>
        <w:t>4 As Lorenzo Veracini puts it, because:¶ ‘</w:t>
      </w:r>
      <w:r w:rsidRPr="00073701">
        <w:rPr>
          <w:rStyle w:val="StyleUnderline"/>
          <w:rFonts w:asciiTheme="majorHAnsi" w:hAnsiTheme="majorHAnsi" w:cstheme="majorHAnsi"/>
        </w:rPr>
        <w:t xml:space="preserve">settler society’ </w:t>
      </w:r>
      <w:r w:rsidRPr="00073701">
        <w:rPr>
          <w:rFonts w:asciiTheme="majorHAnsi" w:hAnsiTheme="majorHAnsi" w:cstheme="majorHAnsi"/>
          <w:sz w:val="14"/>
        </w:rPr>
        <w:t>can thus be seen</w:t>
      </w:r>
      <w:r w:rsidRPr="00073701">
        <w:rPr>
          <w:rStyle w:val="StyleUnderline"/>
          <w:rFonts w:asciiTheme="majorHAnsi" w:hAnsiTheme="majorHAnsi" w:cstheme="majorHAnsi"/>
        </w:rPr>
        <w:t xml:space="preserve"> as a fantasy where a perception of a constant struggle is juxtaposed against an ideal of ‘peace’ that can never be reached, settler projects embrace and reject violence at the same time. </w:t>
      </w:r>
      <w:r w:rsidRPr="00073701">
        <w:rPr>
          <w:rStyle w:val="Emphasis"/>
          <w:rFonts w:asciiTheme="majorHAnsi" w:hAnsiTheme="majorHAnsi" w:cstheme="majorHAnsi"/>
        </w:rPr>
        <w:t xml:space="preserve">The settler colonial situation is </w:t>
      </w:r>
      <w:r w:rsidRPr="00073701">
        <w:rPr>
          <w:rFonts w:asciiTheme="majorHAnsi" w:hAnsiTheme="majorHAnsi" w:cstheme="majorHAnsi"/>
          <w:sz w:val="14"/>
        </w:rPr>
        <w:t>thus a</w:t>
      </w:r>
      <w:r w:rsidRPr="00073701">
        <w:rPr>
          <w:rStyle w:val="Emphasis"/>
          <w:rFonts w:asciiTheme="majorHAnsi" w:hAnsiTheme="majorHAnsi" w:cstheme="majorHAnsi"/>
        </w:rPr>
        <w:t xml:space="preserve"> circumstance where the tension between contradictory impulses produces long-lasting psychic conflicts and </w:t>
      </w:r>
      <w:proofErr w:type="gramStart"/>
      <w:r w:rsidRPr="00073701">
        <w:rPr>
          <w:rFonts w:asciiTheme="majorHAnsi" w:hAnsiTheme="majorHAnsi" w:cstheme="majorHAnsi"/>
          <w:sz w:val="14"/>
        </w:rPr>
        <w:t>a number of</w:t>
      </w:r>
      <w:proofErr w:type="gramEnd"/>
      <w:r w:rsidRPr="00073701">
        <w:rPr>
          <w:rFonts w:asciiTheme="majorHAnsi" w:hAnsiTheme="majorHAnsi" w:cstheme="majorHAnsi"/>
          <w:sz w:val="14"/>
        </w:rPr>
        <w:t xml:space="preserve"> associated</w:t>
      </w:r>
      <w:r w:rsidRPr="00073701">
        <w:rPr>
          <w:rStyle w:val="Emphasis"/>
          <w:rFonts w:asciiTheme="majorHAnsi" w:hAnsiTheme="majorHAnsi" w:cstheme="majorHAnsi"/>
        </w:rPr>
        <w:t xml:space="preserve"> psychopathologies</w:t>
      </w:r>
      <w:r w:rsidRPr="00073701">
        <w:rPr>
          <w:rFonts w:asciiTheme="majorHAnsi" w:hAnsiTheme="majorHAnsi" w:cstheme="majorHAnsi"/>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073701">
        <w:rPr>
          <w:rStyle w:val="Emphasis"/>
          <w:rFonts w:asciiTheme="majorHAnsi" w:hAnsiTheme="majorHAnsi" w:cstheme="majorHAnsi"/>
        </w:rPr>
        <w:t>settler-colonial narrative can never contemplate an ending: that settler decolonization is inconceivable because settlers lack the metaphorical tools to imagine their own demise</w:t>
      </w:r>
      <w:r w:rsidRPr="00073701">
        <w:rPr>
          <w:rFonts w:asciiTheme="majorHAnsi" w:hAnsiTheme="majorHAnsi" w:cstheme="majorHAnsi"/>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073701">
        <w:rPr>
          <w:rStyle w:val="Emphasis"/>
          <w:rFonts w:asciiTheme="majorHAnsi" w:hAnsiTheme="majorHAnsi" w:cstheme="majorHAnsi"/>
        </w:rPr>
        <w:t xml:space="preserve">settlers </w:t>
      </w:r>
      <w:r w:rsidRPr="00073701">
        <w:rPr>
          <w:rFonts w:asciiTheme="majorHAnsi" w:hAnsiTheme="majorHAnsi" w:cstheme="majorHAnsi"/>
          <w:sz w:val="14"/>
        </w:rPr>
        <w:t>do often</w:t>
      </w:r>
      <w:r w:rsidRPr="00073701">
        <w:rPr>
          <w:rStyle w:val="Emphasis"/>
          <w:rFonts w:asciiTheme="majorHAnsi" w:hAnsiTheme="majorHAnsi" w:cstheme="majorHAnsi"/>
        </w:rPr>
        <w:t xml:space="preserve"> try to imagine their demise </w:t>
      </w:r>
      <w:r w:rsidRPr="00073701">
        <w:rPr>
          <w:rFonts w:asciiTheme="majorHAnsi" w:hAnsiTheme="majorHAnsi" w:cstheme="majorHAnsi"/>
          <w:sz w:val="14"/>
        </w:rPr>
        <w:t>– but they do so</w:t>
      </w:r>
      <w:r w:rsidRPr="00073701">
        <w:rPr>
          <w:rStyle w:val="Emphasis"/>
          <w:rFonts w:asciiTheme="majorHAnsi" w:hAnsiTheme="majorHAnsi" w:cstheme="majorHAnsi"/>
        </w:rPr>
        <w:t xml:space="preserve"> in a way that reasserts the paradoxes of their founding ideology, with the result that the radical potentiality of decolonization is undone even as it is invoked.</w:t>
      </w:r>
      <w:r w:rsidRPr="00073701">
        <w:rPr>
          <w:rFonts w:asciiTheme="majorHAnsi" w:hAnsiTheme="majorHAnsi" w:cstheme="majorHAnsi"/>
          <w:sz w:val="14"/>
        </w:rPr>
        <w:t xml:space="preserve">¶ I argue that, notwithstanding Veracini’s analysis, </w:t>
      </w:r>
      <w:r w:rsidRPr="00073701">
        <w:rPr>
          <w:rStyle w:val="StyleUnderline"/>
          <w:rFonts w:asciiTheme="majorHAnsi" w:hAnsiTheme="majorHAnsi" w:cstheme="majorHAnsi"/>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073701">
        <w:rPr>
          <w:rFonts w:asciiTheme="majorHAnsi" w:hAnsiTheme="majorHAnsi" w:cstheme="majorHAnsi"/>
          <w:sz w:val="14"/>
        </w:rPr>
        <w:t xml:space="preserve">. This article traces the importance of the trope of extinction for contemporary settler-colonial </w:t>
      </w:r>
      <w:proofErr w:type="spellStart"/>
      <w:r w:rsidRPr="00073701">
        <w:rPr>
          <w:rFonts w:asciiTheme="majorHAnsi" w:hAnsiTheme="majorHAnsi" w:cstheme="majorHAnsi"/>
          <w:sz w:val="14"/>
        </w:rPr>
        <w:t>litera</w:t>
      </w:r>
      <w:proofErr w:type="spellEnd"/>
      <w:r w:rsidRPr="00073701">
        <w:rPr>
          <w:rFonts w:asciiTheme="majorHAnsi" w:hAnsiTheme="majorHAnsi" w:cstheme="majorHAnsi"/>
          <w:sz w:val="14"/>
        </w:rPr>
        <w:t xml:space="preserve">- </w:t>
      </w:r>
      <w:proofErr w:type="spellStart"/>
      <w:r w:rsidRPr="00073701">
        <w:rPr>
          <w:rFonts w:asciiTheme="majorHAnsi" w:hAnsiTheme="majorHAnsi" w:cstheme="majorHAnsi"/>
          <w:sz w:val="14"/>
        </w:rPr>
        <w:t>ture</w:t>
      </w:r>
      <w:proofErr w:type="spellEnd"/>
      <w:r w:rsidRPr="00073701">
        <w:rPr>
          <w:rFonts w:asciiTheme="majorHAnsi" w:hAnsiTheme="majorHAnsi" w:cstheme="majorHAnsi"/>
          <w:sz w:val="14"/>
        </w:rPr>
        <w:t xml:space="preserve">, with a focus on South Africa, Canada, and Australia. It explores variations in how the death of settler colonialism is conceptualized, drawing a distinction between his- </w:t>
      </w:r>
      <w:proofErr w:type="spellStart"/>
      <w:r w:rsidRPr="00073701">
        <w:rPr>
          <w:rFonts w:asciiTheme="majorHAnsi" w:hAnsiTheme="majorHAnsi" w:cstheme="majorHAnsi"/>
          <w:sz w:val="14"/>
        </w:rPr>
        <w:t>torio</w:t>
      </w:r>
      <w:proofErr w:type="spellEnd"/>
      <w:r w:rsidRPr="00073701">
        <w:rPr>
          <w:rFonts w:asciiTheme="majorHAnsi" w:hAnsiTheme="majorHAnsi" w:cstheme="majorHAnsi"/>
          <w:sz w:val="14"/>
        </w:rPr>
        <w:t xml:space="preserve">-civilizational narratives of the rise and fall of empires, </w:t>
      </w:r>
      <w:r w:rsidRPr="00073701">
        <w:rPr>
          <w:rStyle w:val="StyleUnderline"/>
          <w:rFonts w:asciiTheme="majorHAnsi" w:hAnsiTheme="majorHAnsi" w:cstheme="majorHAnsi"/>
        </w:rPr>
        <w:t xml:space="preserve">and a species-oriented notion of extinction </w:t>
      </w:r>
      <w:r w:rsidRPr="00073701">
        <w:rPr>
          <w:rFonts w:asciiTheme="majorHAnsi" w:hAnsiTheme="majorHAnsi" w:cstheme="majorHAnsi"/>
          <w:sz w:val="14"/>
        </w:rPr>
        <w:t>that draws force from public anxiety about climate change – an</w:t>
      </w:r>
      <w:r w:rsidRPr="00073701">
        <w:rPr>
          <w:rStyle w:val="StyleUnderline"/>
          <w:rFonts w:asciiTheme="majorHAnsi" w:hAnsiTheme="majorHAnsi" w:cstheme="majorHAnsi"/>
        </w:rPr>
        <w:t xml:space="preserve"> </w:t>
      </w:r>
      <w:r w:rsidRPr="00073701">
        <w:rPr>
          <w:rFonts w:asciiTheme="majorHAnsi" w:hAnsiTheme="majorHAnsi" w:cstheme="majorHAnsi"/>
          <w:sz w:val="14"/>
        </w:rPr>
        <w:t>invocation that</w:t>
      </w:r>
      <w:r w:rsidRPr="00073701">
        <w:rPr>
          <w:rStyle w:val="StyleUnderline"/>
          <w:rFonts w:asciiTheme="majorHAnsi" w:hAnsiTheme="majorHAnsi" w:cstheme="majorHAnsi"/>
        </w:rPr>
        <w:t xml:space="preserve"> adds another level of ambivalence by drawing on ‘rational’ fears for the future </w:t>
      </w:r>
      <w:r w:rsidRPr="00073701">
        <w:rPr>
          <w:rFonts w:asciiTheme="majorHAnsi" w:hAnsiTheme="majorHAnsi" w:cstheme="majorHAnsi"/>
          <w:sz w:val="14"/>
        </w:rPr>
        <w:t>(because climate change may well render the planet uninhabitable to humans</w:t>
      </w:r>
      <w:r w:rsidRPr="00073701">
        <w:rPr>
          <w:rStyle w:val="StyleUnderline"/>
          <w:rFonts w:asciiTheme="majorHAnsi" w:hAnsiTheme="majorHAnsi" w:cstheme="majorHAnsi"/>
        </w:rPr>
        <w:t>) in order to narrativize a form of social death that, strictly speaking, belongs to a different order of knowledge altogether</w:t>
      </w:r>
      <w:r w:rsidRPr="00073701">
        <w:rPr>
          <w:rFonts w:asciiTheme="majorHAnsi" w:hAnsiTheme="majorHAnsi" w:cstheme="majorHAnsi"/>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w:t>
      </w:r>
      <w:proofErr w:type="gramStart"/>
      <w:r w:rsidRPr="00073701">
        <w:rPr>
          <w:rFonts w:asciiTheme="majorHAnsi" w:hAnsiTheme="majorHAnsi" w:cstheme="majorHAnsi"/>
          <w:sz w:val="14"/>
        </w:rPr>
        <w:t>literature.¶</w:t>
      </w:r>
      <w:proofErr w:type="gramEnd"/>
      <w:r w:rsidRPr="00073701">
        <w:rPr>
          <w:rFonts w:asciiTheme="majorHAnsi" w:hAnsiTheme="majorHAnsi" w:cstheme="majorHAnsi"/>
          <w:sz w:val="14"/>
        </w:rPr>
        <w:t xml:space="preserve"> </w:t>
      </w:r>
      <w:r w:rsidRPr="00073701">
        <w:rPr>
          <w:rStyle w:val="StyleUnderline"/>
          <w:rFonts w:asciiTheme="majorHAnsi" w:hAnsiTheme="majorHAnsi" w:cstheme="majorHAnsi"/>
        </w:rPr>
        <w:t>That ‘extinction’ should be a key word in the settler-colonial lexicon is no surprise</w:t>
      </w:r>
      <w:r w:rsidRPr="00073701">
        <w:rPr>
          <w:rFonts w:asciiTheme="majorHAnsi" w:hAnsiTheme="majorHAnsi" w:cstheme="majorHAnsi"/>
          <w:sz w:val="14"/>
        </w:rPr>
        <w:t xml:space="preserve">. In Patrick Wolfe’s phrase,7 </w:t>
      </w:r>
      <w:r w:rsidRPr="00073701">
        <w:rPr>
          <w:rStyle w:val="StyleUnderline"/>
          <w:rFonts w:asciiTheme="majorHAnsi" w:hAnsiTheme="majorHAnsi" w:cstheme="majorHAnsi"/>
        </w:rPr>
        <w:t>settler colonialism is predicated on a ‘logic of elimination’ that tends towards the extermination – by one means or another – of indigenous peoples</w:t>
      </w:r>
      <w:r w:rsidRPr="00073701">
        <w:rPr>
          <w:rFonts w:asciiTheme="majorHAnsi" w:hAnsiTheme="majorHAnsi" w:cstheme="majorHAnsi"/>
          <w:sz w:val="14"/>
        </w:rPr>
        <w:t xml:space="preserve">.8 This logic is apparent in archetypal settler narratives like James Fenimore Cooper’s The Last of the Mohicans (1826), a historical novel whose very title blends the melancholia and triumph </w:t>
      </w:r>
      <w:r w:rsidRPr="00073701">
        <w:rPr>
          <w:rStyle w:val="StyleUnderline"/>
          <w:rFonts w:asciiTheme="majorHAnsi" w:hAnsiTheme="majorHAnsi" w:cstheme="majorHAnsi"/>
        </w:rPr>
        <w:t>that demarcate settlers’ affective responses to the supposed inevitability of indigenous extinction</w:t>
      </w:r>
      <w:r w:rsidRPr="00073701">
        <w:rPr>
          <w:rFonts w:asciiTheme="majorHAnsi" w:hAnsiTheme="majorHAnsi" w:cstheme="majorHAnsi"/>
          <w:sz w:val="14"/>
        </w:rPr>
        <w:t xml:space="preserve">. Concepts like ‘stadial development’ – by which societies progress through stages, progressively eliminating earlier social forms – and ‘fatal impact’ – </w:t>
      </w:r>
      <w:r w:rsidRPr="00073701">
        <w:rPr>
          <w:rStyle w:val="StyleUnderline"/>
          <w:rFonts w:asciiTheme="majorHAnsi" w:hAnsiTheme="majorHAnsi" w:cstheme="majorHAnsi"/>
        </w:rPr>
        <w:t>which names the biological inevitability of strong peoples supplanting weak – all contribute to the notion that settler colonialism is a kind of ‘ecological process’ that necessitates the extinction of inferior races.</w:t>
      </w:r>
      <w:r w:rsidRPr="00073701">
        <w:rPr>
          <w:rFonts w:asciiTheme="majorHAnsi" w:hAnsiTheme="majorHAnsi" w:cstheme="majorHAnsi"/>
          <w:sz w:val="14"/>
        </w:rPr>
        <w:t xml:space="preserve"> What is surprising, though, is how often </w:t>
      </w:r>
      <w:r w:rsidRPr="00073701">
        <w:rPr>
          <w:rStyle w:val="StyleUnderline"/>
          <w:rFonts w:asciiTheme="majorHAnsi" w:hAnsiTheme="majorHAnsi" w:cstheme="majorHAnsi"/>
        </w:rPr>
        <w:t xml:space="preserve">the trope of extinction also appears with reference to settlers themselves; it makes sense for settlers to narrate how their presence entails others’ destruction, but it is less clear why their attempts to imagine futures should presume extinction to be their own logical end as </w:t>
      </w:r>
      <w:proofErr w:type="gramStart"/>
      <w:r w:rsidRPr="00073701">
        <w:rPr>
          <w:rStyle w:val="StyleUnderline"/>
          <w:rFonts w:asciiTheme="majorHAnsi" w:hAnsiTheme="majorHAnsi" w:cstheme="majorHAnsi"/>
        </w:rPr>
        <w:t>well</w:t>
      </w:r>
      <w:r w:rsidRPr="00073701">
        <w:rPr>
          <w:rFonts w:asciiTheme="majorHAnsi" w:hAnsiTheme="majorHAnsi" w:cstheme="majorHAnsi"/>
          <w:sz w:val="14"/>
        </w:rPr>
        <w:t>.¶</w:t>
      </w:r>
      <w:proofErr w:type="gramEnd"/>
      <w:r w:rsidRPr="00073701">
        <w:rPr>
          <w:rFonts w:asciiTheme="majorHAnsi" w:hAnsiTheme="majorHAnsi" w:cstheme="majorHAnsi"/>
          <w:sz w:val="14"/>
        </w:rPr>
        <w:t xml:space="preserve"> The idea appears repeatedly in English-language literary treatments of settler colonial- ism. Consider, for instance, the following rumination on the future of South African settler society, from Olive Schreiner’s 1883 Story of an African </w:t>
      </w:r>
      <w:proofErr w:type="gramStart"/>
      <w:r w:rsidRPr="00073701">
        <w:rPr>
          <w:rFonts w:asciiTheme="majorHAnsi" w:hAnsiTheme="majorHAnsi" w:cstheme="majorHAnsi"/>
          <w:sz w:val="14"/>
        </w:rPr>
        <w:t>Farm:¶</w:t>
      </w:r>
      <w:proofErr w:type="gramEnd"/>
      <w:r w:rsidRPr="00073701">
        <w:rPr>
          <w:rFonts w:asciiTheme="majorHAnsi" w:hAnsiTheme="majorHAnsi" w:cstheme="majorHAnsi"/>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w:t>
      </w:r>
      <w:proofErr w:type="spellStart"/>
      <w:r w:rsidRPr="00073701">
        <w:rPr>
          <w:rFonts w:asciiTheme="majorHAnsi" w:hAnsiTheme="majorHAnsi" w:cstheme="majorHAnsi"/>
          <w:sz w:val="14"/>
        </w:rPr>
        <w:t>inha</w:t>
      </w:r>
      <w:proofErr w:type="spellEnd"/>
      <w:r w:rsidRPr="00073701">
        <w:rPr>
          <w:rFonts w:asciiTheme="majorHAnsi" w:hAnsiTheme="majorHAnsi" w:cstheme="majorHAnsi"/>
          <w:sz w:val="14"/>
        </w:rPr>
        <w:t xml:space="preserve">- </w:t>
      </w:r>
      <w:proofErr w:type="spellStart"/>
      <w:r w:rsidRPr="00073701">
        <w:rPr>
          <w:rFonts w:asciiTheme="majorHAnsi" w:hAnsiTheme="majorHAnsi" w:cstheme="majorHAnsi"/>
          <w:sz w:val="14"/>
        </w:rPr>
        <w:t>bitation</w:t>
      </w:r>
      <w:proofErr w:type="spellEnd"/>
      <w:r w:rsidRPr="00073701">
        <w:rPr>
          <w:rFonts w:asciiTheme="majorHAnsi" w:hAnsiTheme="majorHAnsi" w:cstheme="majorHAnsi"/>
          <w:sz w:val="14"/>
        </w:rPr>
        <w:t xml:space="preserve"> but his knowledge comes freighted with an expected sense of biological super- </w:t>
      </w:r>
      <w:proofErr w:type="spellStart"/>
      <w:r w:rsidRPr="00073701">
        <w:rPr>
          <w:rFonts w:asciiTheme="majorHAnsi" w:hAnsiTheme="majorHAnsi" w:cstheme="majorHAnsi"/>
          <w:sz w:val="14"/>
        </w:rPr>
        <w:t>iority</w:t>
      </w:r>
      <w:proofErr w:type="spellEnd"/>
      <w:r w:rsidRPr="00073701">
        <w:rPr>
          <w:rFonts w:asciiTheme="majorHAnsi" w:hAnsiTheme="majorHAnsi" w:cstheme="majorHAnsi"/>
          <w:sz w:val="14"/>
        </w:rPr>
        <w:t xml:space="preserve">, made apparent by his description of the ‘Bushman’s’ ‘yellow face’, and lack of mental self-awareness. What is not clear is why Waldo’s contemplation of colonial </w:t>
      </w:r>
      <w:proofErr w:type="spellStart"/>
      <w:r w:rsidRPr="00073701">
        <w:rPr>
          <w:rFonts w:asciiTheme="majorHAnsi" w:hAnsiTheme="majorHAnsi" w:cstheme="majorHAnsi"/>
          <w:sz w:val="14"/>
        </w:rPr>
        <w:t>geno</w:t>
      </w:r>
      <w:proofErr w:type="spellEnd"/>
      <w:r w:rsidRPr="00073701">
        <w:rPr>
          <w:rFonts w:asciiTheme="majorHAnsi" w:hAnsiTheme="majorHAnsi" w:cstheme="majorHAnsi"/>
          <w:sz w:val="14"/>
        </w:rPr>
        <w:t xml:space="preserve">- </w:t>
      </w:r>
      <w:proofErr w:type="spellStart"/>
      <w:r w:rsidRPr="00073701">
        <w:rPr>
          <w:rFonts w:asciiTheme="majorHAnsi" w:hAnsiTheme="majorHAnsi" w:cstheme="majorHAnsi"/>
          <w:sz w:val="14"/>
        </w:rPr>
        <w:t>cide</w:t>
      </w:r>
      <w:proofErr w:type="spellEnd"/>
      <w:r w:rsidRPr="00073701">
        <w:rPr>
          <w:rFonts w:asciiTheme="majorHAnsi" w:hAnsiTheme="majorHAnsi" w:cstheme="majorHAnsi"/>
          <w:sz w:val="14"/>
        </w:rPr>
        <w:t xml:space="preserve"> should turn immediately to the assumption that a similar fate awaits his people as well. A similar presumption of racial vulnerability permeates other late nineteenth- century novels from the imperial metropole, such as Dracula and War of the </w:t>
      </w:r>
      <w:proofErr w:type="gramStart"/>
      <w:r w:rsidRPr="00073701">
        <w:rPr>
          <w:rFonts w:asciiTheme="majorHAnsi" w:hAnsiTheme="majorHAnsi" w:cstheme="majorHAnsi"/>
          <w:sz w:val="14"/>
        </w:rPr>
        <w:t>Worlds,¶</w:t>
      </w:r>
      <w:proofErr w:type="gramEnd"/>
      <w:r w:rsidRPr="00073701">
        <w:rPr>
          <w:rFonts w:asciiTheme="majorHAnsi" w:hAnsiTheme="majorHAnsi" w:cstheme="majorHAnsi"/>
          <w:sz w:val="14"/>
        </w:rPr>
        <w:t xml:space="preserve">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w:t>
      </w:r>
      <w:proofErr w:type="spellStart"/>
      <w:r w:rsidRPr="00073701">
        <w:rPr>
          <w:rFonts w:asciiTheme="majorHAnsi" w:hAnsiTheme="majorHAnsi" w:cstheme="majorHAnsi"/>
          <w:sz w:val="14"/>
        </w:rPr>
        <w:t>immi</w:t>
      </w:r>
      <w:proofErr w:type="spellEnd"/>
      <w:r w:rsidRPr="00073701">
        <w:rPr>
          <w:rFonts w:asciiTheme="majorHAnsi" w:hAnsiTheme="majorHAnsi" w:cstheme="majorHAnsi"/>
          <w:sz w:val="14"/>
        </w:rPr>
        <w:t xml:space="preserve">- </w:t>
      </w:r>
      <w:proofErr w:type="spellStart"/>
      <w:r w:rsidRPr="00073701">
        <w:rPr>
          <w:rFonts w:asciiTheme="majorHAnsi" w:hAnsiTheme="majorHAnsi" w:cstheme="majorHAnsi"/>
          <w:sz w:val="14"/>
        </w:rPr>
        <w:t>nent</w:t>
      </w:r>
      <w:proofErr w:type="spellEnd"/>
      <w:r w:rsidRPr="00073701">
        <w:rPr>
          <w:rFonts w:asciiTheme="majorHAnsi" w:hAnsiTheme="majorHAnsi" w:cstheme="majorHAnsi"/>
          <w:sz w:val="14"/>
        </w:rPr>
        <w:t xml:space="preserve">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w:t>
      </w:r>
      <w:proofErr w:type="spellStart"/>
      <w:r w:rsidRPr="00073701">
        <w:rPr>
          <w:rFonts w:asciiTheme="majorHAnsi" w:hAnsiTheme="majorHAnsi" w:cstheme="majorHAnsi"/>
          <w:sz w:val="14"/>
        </w:rPr>
        <w:t>Curthoys</w:t>
      </w:r>
      <w:proofErr w:type="spellEnd"/>
      <w:r w:rsidRPr="00073701">
        <w:rPr>
          <w:rFonts w:asciiTheme="majorHAnsi" w:hAnsiTheme="majorHAnsi" w:cstheme="majorHAnsi"/>
          <w:sz w:val="14"/>
        </w:rPr>
        <w:t xml:space="preserve"> and Dirk Moses have traced this pattern in Australia and Israel-Palestine, respectively.12 </w:t>
      </w:r>
      <w:r w:rsidRPr="00073701">
        <w:rPr>
          <w:rStyle w:val="Emphasis"/>
          <w:rFonts w:asciiTheme="majorHAnsi" w:hAnsiTheme="majorHAnsi" w:cstheme="majorHAnsi"/>
        </w:rPr>
        <w:t>This scholarship suggests that narratives of settler extinction are acts of ideological mystification, obscuring the brutal inequalities of the frontier behind a mask of white vulnerability</w:t>
      </w:r>
      <w:r w:rsidRPr="00073701">
        <w:rPr>
          <w:rFonts w:asciiTheme="majorHAnsi" w:hAnsiTheme="majorHAnsi" w:cstheme="majorHAnsi"/>
          <w:sz w:val="14"/>
        </w:rPr>
        <w:t xml:space="preserve"> – an argument with which I sympathize. However, this article shows how there is more to settler-colonial extinction narratives than bad faith. I argue that </w:t>
      </w:r>
      <w:r w:rsidRPr="00073701">
        <w:rPr>
          <w:rStyle w:val="StyleUnderline"/>
          <w:rFonts w:asciiTheme="majorHAnsi" w:hAnsiTheme="majorHAnsi" w:cstheme="majorHAnsi"/>
        </w:rPr>
        <w:t>we need a more nuanced understanding of how they encode a specifically settler-colonial framework for imagining the future</w:t>
      </w:r>
      <w:r w:rsidRPr="00073701">
        <w:rPr>
          <w:rFonts w:asciiTheme="majorHAnsi" w:hAnsiTheme="majorHAnsi" w:cstheme="majorHAnsi"/>
          <w:sz w:val="14"/>
        </w:rPr>
        <w:t xml:space="preserve">, one that has implications for how we understand contemporary literatures from settler societies, and which allows us to see extinction as a genuine, if flawed, attempt to envisage social </w:t>
      </w:r>
      <w:proofErr w:type="gramStart"/>
      <w:r w:rsidRPr="00073701">
        <w:rPr>
          <w:rFonts w:asciiTheme="majorHAnsi" w:hAnsiTheme="majorHAnsi" w:cstheme="majorHAnsi"/>
          <w:sz w:val="14"/>
        </w:rPr>
        <w:t>change.¶</w:t>
      </w:r>
      <w:proofErr w:type="gramEnd"/>
      <w:r w:rsidRPr="00073701">
        <w:rPr>
          <w:rFonts w:asciiTheme="majorHAnsi" w:hAnsiTheme="majorHAnsi" w:cstheme="majorHAnsi"/>
          <w:sz w:val="14"/>
        </w:rPr>
        <w:t xml:space="preserve"> In the remainder of this paper I consider extinction’s function as a metaphor of decolonization. I use this phrase to invoke, without completely endorsing, Tuck and Yang’s </w:t>
      </w:r>
      <w:proofErr w:type="spellStart"/>
      <w:r w:rsidRPr="00073701">
        <w:rPr>
          <w:rFonts w:asciiTheme="majorHAnsi" w:hAnsiTheme="majorHAnsi" w:cstheme="majorHAnsi"/>
          <w:sz w:val="14"/>
        </w:rPr>
        <w:t>argu</w:t>
      </w:r>
      <w:proofErr w:type="spellEnd"/>
      <w:r w:rsidRPr="00073701">
        <w:rPr>
          <w:rFonts w:asciiTheme="majorHAnsi" w:hAnsiTheme="majorHAnsi" w:cstheme="majorHAnsi"/>
          <w:sz w:val="14"/>
        </w:rPr>
        <w:t xml:space="preserve">- </w:t>
      </w:r>
      <w:proofErr w:type="spellStart"/>
      <w:r w:rsidRPr="00073701">
        <w:rPr>
          <w:rFonts w:asciiTheme="majorHAnsi" w:hAnsiTheme="majorHAnsi" w:cstheme="majorHAnsi"/>
          <w:sz w:val="14"/>
        </w:rPr>
        <w:t>ment</w:t>
      </w:r>
      <w:proofErr w:type="spellEnd"/>
      <w:r w:rsidRPr="00073701">
        <w:rPr>
          <w:rFonts w:asciiTheme="majorHAnsi" w:hAnsiTheme="majorHAnsi" w:cstheme="majorHAnsi"/>
          <w:sz w:val="14"/>
        </w:rPr>
        <w:t xml:space="preserve"> that to treat decolonization figuratively, as I argue </w:t>
      </w:r>
      <w:r w:rsidRPr="00073701">
        <w:rPr>
          <w:rStyle w:val="Emphasis"/>
          <w:rFonts w:asciiTheme="majorHAnsi" w:hAnsiTheme="majorHAnsi" w:cstheme="majorHAnsi"/>
        </w:rPr>
        <w:t xml:space="preserve">extinction narratives </w:t>
      </w:r>
      <w:r w:rsidRPr="00073701">
        <w:rPr>
          <w:rFonts w:asciiTheme="majorHAnsi" w:hAnsiTheme="majorHAnsi" w:cstheme="majorHAnsi"/>
          <w:sz w:val="14"/>
        </w:rPr>
        <w:t>do, is necessarily to</w:t>
      </w:r>
      <w:r w:rsidRPr="00073701">
        <w:rPr>
          <w:rStyle w:val="Emphasis"/>
          <w:rFonts w:asciiTheme="majorHAnsi" w:hAnsiTheme="majorHAnsi" w:cstheme="majorHAnsi"/>
        </w:rPr>
        <w:t xml:space="preserve"> preclude radical change, creating opportunities for settler ‘moves to innocence’ that re-legitimate racial inequality</w:t>
      </w:r>
      <w:r w:rsidRPr="00073701">
        <w:rPr>
          <w:rFonts w:asciiTheme="majorHAnsi" w:hAnsiTheme="majorHAnsi" w:cstheme="majorHAnsi"/>
          <w:sz w:val="14"/>
        </w:rPr>
        <w:t xml:space="preserve">.13 The counterview to this pessimistic </w:t>
      </w:r>
      <w:proofErr w:type="spellStart"/>
      <w:r w:rsidRPr="00073701">
        <w:rPr>
          <w:rFonts w:asciiTheme="majorHAnsi" w:hAnsiTheme="majorHAnsi" w:cstheme="majorHAnsi"/>
          <w:sz w:val="14"/>
        </w:rPr>
        <w:t>perspec</w:t>
      </w:r>
      <w:proofErr w:type="spellEnd"/>
      <w:r w:rsidRPr="00073701">
        <w:rPr>
          <w:rFonts w:asciiTheme="majorHAnsi" w:hAnsiTheme="majorHAnsi" w:cstheme="majorHAnsi"/>
          <w:sz w:val="14"/>
        </w:rPr>
        <w:t xml:space="preserve">- </w:t>
      </w:r>
      <w:proofErr w:type="spellStart"/>
      <w:r w:rsidRPr="00073701">
        <w:rPr>
          <w:rFonts w:asciiTheme="majorHAnsi" w:hAnsiTheme="majorHAnsi" w:cstheme="majorHAnsi"/>
          <w:sz w:val="14"/>
        </w:rPr>
        <w:t>tive</w:t>
      </w:r>
      <w:proofErr w:type="spellEnd"/>
      <w:r w:rsidRPr="00073701">
        <w:rPr>
          <w:rFonts w:asciiTheme="majorHAnsi" w:hAnsiTheme="majorHAnsi" w:cstheme="majorHAnsi"/>
          <w:sz w:val="14"/>
        </w:rPr>
        <w:t xml:space="preser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073701">
        <w:rPr>
          <w:rFonts w:asciiTheme="majorHAnsi" w:hAnsiTheme="majorHAnsi" w:cstheme="majorHAnsi"/>
          <w:sz w:val="14"/>
        </w:rPr>
        <w:t>Maddaddam</w:t>
      </w:r>
      <w:proofErr w:type="spellEnd"/>
      <w:r w:rsidRPr="00073701">
        <w:rPr>
          <w:rFonts w:asciiTheme="majorHAnsi" w:hAnsiTheme="majorHAnsi" w:cstheme="majorHAnsi"/>
          <w:sz w:val="14"/>
        </w:rPr>
        <w:t xml:space="preserve"> trilogy (2003–2013). I advance four specific arguments. First, </w:t>
      </w:r>
      <w:proofErr w:type="spellStart"/>
      <w:r w:rsidRPr="00073701">
        <w:rPr>
          <w:rFonts w:asciiTheme="majorHAnsi" w:hAnsiTheme="majorHAnsi" w:cstheme="majorHAnsi"/>
          <w:sz w:val="14"/>
        </w:rPr>
        <w:t>extinc</w:t>
      </w:r>
      <w:proofErr w:type="spellEnd"/>
      <w:r w:rsidRPr="00073701">
        <w:rPr>
          <w:rFonts w:asciiTheme="majorHAnsi" w:hAnsiTheme="majorHAnsi" w:cstheme="majorHAnsi"/>
          <w:sz w:val="14"/>
        </w:rPr>
        <w:t xml:space="preserve">- </w:t>
      </w:r>
      <w:proofErr w:type="spellStart"/>
      <w:r w:rsidRPr="00073701">
        <w:rPr>
          <w:rFonts w:asciiTheme="majorHAnsi" w:hAnsiTheme="majorHAnsi" w:cstheme="majorHAnsi"/>
          <w:sz w:val="14"/>
        </w:rPr>
        <w:t>tion</w:t>
      </w:r>
      <w:proofErr w:type="spellEnd"/>
      <w:r w:rsidRPr="00073701">
        <w:rPr>
          <w:rFonts w:asciiTheme="majorHAnsi" w:hAnsiTheme="majorHAnsi" w:cstheme="majorHAnsi"/>
          <w:sz w:val="14"/>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073701">
        <w:rPr>
          <w:rStyle w:val="StyleUnderline"/>
          <w:rFonts w:asciiTheme="majorHAnsi" w:hAnsiTheme="majorHAnsi" w:cstheme="majorHAnsi"/>
        </w:rPr>
        <w:t xml:space="preserve">biologically oriented extinction narratives rely on </w:t>
      </w:r>
      <w:r w:rsidRPr="00073701">
        <w:rPr>
          <w:rFonts w:asciiTheme="majorHAnsi" w:hAnsiTheme="majorHAnsi" w:cstheme="majorHAnsi"/>
          <w:sz w:val="14"/>
        </w:rPr>
        <w:t xml:space="preserve">a </w:t>
      </w:r>
      <w:proofErr w:type="gramStart"/>
      <w:r w:rsidRPr="00073701">
        <w:rPr>
          <w:rFonts w:asciiTheme="majorHAnsi" w:hAnsiTheme="majorHAnsi" w:cstheme="majorHAnsi"/>
          <w:sz w:val="14"/>
        </w:rPr>
        <w:t>more or less conscious</w:t>
      </w:r>
      <w:proofErr w:type="gramEnd"/>
      <w:r w:rsidRPr="00073701">
        <w:rPr>
          <w:rStyle w:val="StyleUnderline"/>
          <w:rFonts w:asciiTheme="majorHAnsi" w:hAnsiTheme="majorHAnsi" w:cstheme="majorHAnsi"/>
        </w:rPr>
        <w:t xml:space="preserve"> slippage between ‘the settler’ and ‘the human’</w:t>
      </w:r>
      <w:r w:rsidRPr="00073701">
        <w:rPr>
          <w:rFonts w:asciiTheme="majorHAnsi" w:hAnsiTheme="majorHAnsi" w:cstheme="majorHAnsi"/>
          <w:sz w:val="14"/>
        </w:rPr>
        <w:t xml:space="preserve">. Third, </w:t>
      </w:r>
      <w:r w:rsidRPr="00073701">
        <w:rPr>
          <w:rStyle w:val="StyleUnderline"/>
          <w:rFonts w:asciiTheme="majorHAnsi" w:hAnsiTheme="majorHAnsi" w:cstheme="majorHAnsi"/>
        </w:rPr>
        <w:t xml:space="preserve">this slippage is ideologically ambivalent: </w:t>
      </w:r>
      <w:r w:rsidRPr="00073701">
        <w:rPr>
          <w:rFonts w:asciiTheme="majorHAnsi" w:hAnsiTheme="majorHAnsi" w:cstheme="majorHAnsi"/>
          <w:sz w:val="14"/>
        </w:rPr>
        <w:t>on the one hand, it contains a radical charge that invokes environmentalist discourse and climate-change anxiety to imagine social forms that re-write settler-colonial dynamics; on the other, it</w:t>
      </w:r>
      <w:r w:rsidRPr="00073701">
        <w:rPr>
          <w:rStyle w:val="StyleUnderline"/>
          <w:rFonts w:asciiTheme="majorHAnsi" w:hAnsiTheme="majorHAnsi" w:cstheme="majorHAnsi"/>
        </w:rPr>
        <w:t xml:space="preserve"> replicates </w:t>
      </w:r>
      <w:r w:rsidRPr="00073701">
        <w:rPr>
          <w:rFonts w:asciiTheme="majorHAnsi" w:hAnsiTheme="majorHAnsi" w:cstheme="majorHAnsi"/>
          <w:sz w:val="14"/>
        </w:rPr>
        <w:t>a core aspect of</w:t>
      </w:r>
      <w:r w:rsidRPr="00073701">
        <w:rPr>
          <w:rStyle w:val="StyleUnderline"/>
          <w:rFonts w:asciiTheme="majorHAnsi" w:hAnsiTheme="majorHAnsi" w:cstheme="majorHAnsi"/>
        </w:rPr>
        <w:t xml:space="preserve"> imperialist ideology by normalizing whiteness as</w:t>
      </w:r>
      <w:r w:rsidRPr="00073701">
        <w:rPr>
          <w:rStyle w:val="StyleUnderline"/>
          <w:rFonts w:asciiTheme="majorHAnsi" w:hAnsiTheme="majorHAnsi" w:cstheme="majorHAnsi"/>
          <w:sz w:val="12"/>
        </w:rPr>
        <w:t>¶</w:t>
      </w:r>
      <w:r w:rsidRPr="00073701">
        <w:rPr>
          <w:rStyle w:val="StyleUnderline"/>
          <w:rFonts w:asciiTheme="majorHAnsi" w:hAnsiTheme="majorHAnsi" w:cstheme="majorHAnsi"/>
        </w:rPr>
        <w:t xml:space="preserve"> equivalent to humanity. </w:t>
      </w:r>
      <w:r w:rsidRPr="00073701">
        <w:rPr>
          <w:rFonts w:asciiTheme="majorHAnsi" w:hAnsiTheme="majorHAnsi" w:cstheme="majorHAnsi"/>
          <w:sz w:val="14"/>
        </w:rPr>
        <w:t xml:space="preserve">Fourth, </w:t>
      </w:r>
      <w:r w:rsidRPr="00073701">
        <w:rPr>
          <w:rStyle w:val="Emphasis"/>
          <w:rFonts w:asciiTheme="majorHAnsi" w:hAnsiTheme="majorHAnsi" w:cstheme="majorHAnsi"/>
        </w:rPr>
        <w:t xml:space="preserve">these ideological effects are mediated by gender, </w:t>
      </w:r>
      <w:r w:rsidRPr="00073701">
        <w:rPr>
          <w:rFonts w:asciiTheme="majorHAnsi" w:hAnsiTheme="majorHAnsi" w:cstheme="majorHAnsi"/>
          <w:sz w:val="14"/>
        </w:rPr>
        <w:t>insofar as</w:t>
      </w:r>
      <w:r w:rsidRPr="00073701">
        <w:rPr>
          <w:rStyle w:val="Emphasis"/>
          <w:rFonts w:asciiTheme="majorHAnsi" w:hAnsiTheme="majorHAnsi" w:cstheme="majorHAnsi"/>
        </w:rPr>
        <w:t xml:space="preserve"> extinction narratives invoke issues of biological reproduction, community protection, and violence that function to differentiate and reify masculine and feminine roles in the putative de-colonial future. </w:t>
      </w:r>
      <w:r w:rsidRPr="00073701">
        <w:rPr>
          <w:rFonts w:asciiTheme="majorHAnsi" w:hAnsiTheme="majorHAnsi" w:cstheme="majorHAnsi"/>
          <w:sz w:val="14"/>
        </w:rPr>
        <w:t>Overall, my central claim is that extinction is a core trope through which settler futurity emerges, one with crucial narrative and ideological effects that shape much of the contemporary literature emerging from white colonial settings.</w:t>
      </w:r>
    </w:p>
    <w:p w:rsidRPr="00073701" w:rsidR="000B125A" w:rsidP="000B125A" w:rsidRDefault="000B125A" w14:paraId="58275902" w14:textId="77777777">
      <w:pPr>
        <w:rPr>
          <w:rFonts w:asciiTheme="majorHAnsi" w:hAnsiTheme="majorHAnsi" w:cstheme="majorHAnsi"/>
        </w:rPr>
      </w:pPr>
    </w:p>
    <w:p w:rsidR="00F05F45" w:rsidP="00017EF5" w:rsidRDefault="00017EF5" w14:paraId="0D068286" w14:textId="2E7A8764">
      <w:pPr>
        <w:pStyle w:val="Heading1"/>
      </w:pPr>
      <w:r>
        <w:t xml:space="preserve">Advantages </w:t>
      </w:r>
    </w:p>
    <w:p w:rsidR="00017EF5" w:rsidP="00017EF5" w:rsidRDefault="00017EF5" w14:paraId="2DA8DF5F" w14:textId="428E0366"/>
    <w:p w:rsidRPr="00017EF5" w:rsidR="00017EF5" w:rsidP="00017EF5" w:rsidRDefault="00017EF5" w14:paraId="5D252942" w14:textId="77777777"/>
    <w:p w:rsidR="00A06FAD" w:rsidP="00A06FAD" w:rsidRDefault="00A06FAD" w14:paraId="7AF3ECA1" w14:textId="77777777"/>
    <w:p w:rsidR="00AA7C42" w:rsidP="00946063" w:rsidRDefault="00AA7C42" w14:paraId="642678F2" w14:textId="77777777">
      <w:pPr>
        <w:pStyle w:val="Heading2"/>
      </w:pPr>
      <w:r>
        <w:t xml:space="preserve">Advantage: Primacy </w:t>
      </w:r>
    </w:p>
    <w:p w:rsidRPr="000B29C5" w:rsidR="00AA7C42" w:rsidP="00AA7C42" w:rsidRDefault="00AA7C42" w14:paraId="32FAD453" w14:textId="77777777">
      <w:pPr>
        <w:pStyle w:val="Heading4"/>
      </w:pPr>
      <w:r>
        <w:t xml:space="preserve">Most native Tribes lack control over their water resources </w:t>
      </w:r>
    </w:p>
    <w:p w:rsidR="00AA7C42" w:rsidP="00AA7C42" w:rsidRDefault="00AA7C42" w14:paraId="5BB04A05" w14:textId="77777777">
      <w:r>
        <w:t xml:space="preserve">Elizabeth </w:t>
      </w:r>
      <w:proofErr w:type="spellStart"/>
      <w:r>
        <w:t>Kronk</w:t>
      </w:r>
      <w:proofErr w:type="spellEnd"/>
      <w:r>
        <w:t xml:space="preserve"> </w:t>
      </w:r>
      <w:r w:rsidRPr="005848BF">
        <w:rPr>
          <w:rStyle w:val="Style13ptBold"/>
        </w:rPr>
        <w:t>Warner</w:t>
      </w:r>
      <w:r w:rsidRPr="005848BF">
        <w:t>, 3-15-</w:t>
      </w:r>
      <w:r w:rsidRPr="005848BF">
        <w:rPr>
          <w:rStyle w:val="Style13ptBold"/>
        </w:rPr>
        <w:t>2021</w:t>
      </w:r>
      <w:r w:rsidRPr="005848BF">
        <w:t xml:space="preserve">, "Complicated Environmental Regulation in Indian Country," </w:t>
      </w:r>
      <w:hyperlink w:history="1" r:id="rId12">
        <w:r w:rsidRPr="00A8319E">
          <w:rPr>
            <w:rStyle w:val="Hyperlink"/>
          </w:rPr>
          <w:t>https://www.theregreview.org/2021/03/15/kronk-warner-environmental-regulation-indian-country/</w:t>
        </w:r>
      </w:hyperlink>
      <w:r>
        <w:t xml:space="preserve">, Elizabeth </w:t>
      </w:r>
      <w:proofErr w:type="spellStart"/>
      <w:r>
        <w:t>Kronk</w:t>
      </w:r>
      <w:proofErr w:type="spellEnd"/>
      <w:r>
        <w:t xml:space="preserve"> Warner is the Jefferson B. &amp; Rita E. Fordham Presidential Dean at the S.J. Quinney College of Law, University of Utah, </w:t>
      </w:r>
    </w:p>
    <w:p w:rsidR="00AA7C42" w:rsidP="00AA7C42" w:rsidRDefault="00AA7C42" w14:paraId="151481CD" w14:textId="77777777">
      <w:pPr>
        <w:rPr>
          <w:rStyle w:val="StyleUnderline"/>
        </w:rPr>
      </w:pPr>
      <w:r w:rsidRPr="00EF3AB7">
        <w:rPr>
          <w:rStyle w:val="StyleUnderline"/>
        </w:rPr>
        <w:t>The federal government has enacted numerous environmental statutes, such as the Clean Water Act</w:t>
      </w:r>
      <w:r>
        <w:t xml:space="preserve"> and the Clean Air Act, that courts typically </w:t>
      </w:r>
      <w:r w:rsidRPr="00EF3AB7">
        <w:rPr>
          <w:rStyle w:val="StyleUnderline"/>
        </w:rPr>
        <w:t>have held to be statutes of general applicability covering Indian country. As a result, tribal governments may not use their inherent sovereignty in a way that conflicts with the mandates of these federal environmental statutes.</w:t>
      </w:r>
      <w:r>
        <w:rPr>
          <w:rStyle w:val="StyleUnderline"/>
        </w:rPr>
        <w:t xml:space="preserve"> </w:t>
      </w:r>
      <w:r w:rsidRPr="00EF3AB7">
        <w:rPr>
          <w:rStyle w:val="StyleUnderline"/>
        </w:rPr>
        <w:t>Several of these statutes have tribes-as-states (TAS) provisions.</w:t>
      </w:r>
      <w:r>
        <w:t xml:space="preserve"> </w:t>
      </w:r>
      <w:r w:rsidRPr="00EF3AB7">
        <w:rPr>
          <w:rStyle w:val="StyleUnderline"/>
        </w:rPr>
        <w:t>As the name of these provisions suggests, tribal governments that have TAS status may act like states and regulate according to certain provisions of federal law in a cooperative federalism format.</w:t>
      </w:r>
      <w:r>
        <w:t xml:space="preserve"> For example, under Section 303 of the Clean Water Act, </w:t>
      </w:r>
      <w:r w:rsidRPr="00814355">
        <w:rPr>
          <w:rStyle w:val="StyleUnderline"/>
        </w:rPr>
        <w:t>tribes with TAS status may establish the designated water criteria for waters falling within their territories, instead of relying only on federal standards.</w:t>
      </w:r>
    </w:p>
    <w:p w:rsidR="00AA7C42" w:rsidP="00AA7C42" w:rsidRDefault="00AA7C42" w14:paraId="4EC46319" w14:textId="77777777">
      <w:pPr>
        <w:rPr>
          <w:rStyle w:val="StyleUnderline"/>
        </w:rPr>
      </w:pPr>
    </w:p>
    <w:p w:rsidR="00AA7C42" w:rsidP="00AA7C42" w:rsidRDefault="00AA7C42" w14:paraId="5F1A96D0" w14:textId="77777777">
      <w:pPr>
        <w:pStyle w:val="Heading4"/>
      </w:pPr>
      <w:r>
        <w:t>This lack of primacy has led to massive implementation and enforcement gaps of the CWA throughout Indian Country</w:t>
      </w:r>
    </w:p>
    <w:p w:rsidR="00AA7C42" w:rsidP="00AA7C42" w:rsidRDefault="00AA7C42" w14:paraId="1A189683" w14:textId="77777777">
      <w:r>
        <w:t xml:space="preserve">Manny </w:t>
      </w:r>
      <w:r w:rsidRPr="00DA3BE6">
        <w:rPr>
          <w:rStyle w:val="Style13ptBold"/>
        </w:rPr>
        <w:t>Teodoro</w:t>
      </w:r>
      <w:r>
        <w:t>, 6-21-</w:t>
      </w:r>
      <w:r w:rsidRPr="00DA3BE6">
        <w:rPr>
          <w:rStyle w:val="Style13ptBold"/>
        </w:rPr>
        <w:t>2021</w:t>
      </w:r>
      <w:r>
        <w:t xml:space="preserve">, "Clean water regulation in Indian Country – Manny Teodoro," No Publication, </w:t>
      </w:r>
      <w:hyperlink w:history="1" r:id="rId13">
        <w:r w:rsidRPr="00947C32">
          <w:rPr>
            <w:rStyle w:val="Hyperlink"/>
          </w:rPr>
          <w:t>https://mannyteodoro.com/?p=1618</w:t>
        </w:r>
      </w:hyperlink>
    </w:p>
    <w:p w:rsidR="00AA7C42" w:rsidP="00AA7C42" w:rsidRDefault="00AA7C42" w14:paraId="3C52D71D" w14:textId="77777777">
      <w:r w:rsidRPr="00DA3BE6">
        <w:rPr>
          <w:rStyle w:val="StyleUnderline"/>
        </w:rPr>
        <w:t xml:space="preserve">America is slowly awakening to the dire state of tribal water and sewer systems. Access to drinking water and sanitation services are severely limited </w:t>
      </w:r>
      <w:r>
        <w:t xml:space="preserve">on many reservations, and where such systems exist, many are in poor shape. </w:t>
      </w:r>
      <w:r w:rsidRPr="00DA3BE6">
        <w:rPr>
          <w:rStyle w:val="StyleUnderline"/>
        </w:rPr>
        <w:t>A couple years ago the first systematic study of Safe Drinking Water Act (SDWA) and Clean Water Act (CWA) implementation for tribal facilities yielded alarming results: tribal systems violated the SDWA 57% more and the CWA 23% more than similar non-tribal facilities. The disparities extended to enforcement, too: formal SDWA enforcement was 12% lower and CWA inspections 44% less frequent for tribal facilities. Evidence of systemic environmental injustice is seldom so glaring.</w:t>
      </w:r>
      <w:r>
        <w:rPr>
          <w:rStyle w:val="StyleUnderline"/>
        </w:rPr>
        <w:t xml:space="preserve"> </w:t>
      </w:r>
      <w:r>
        <w:t xml:space="preserve">But there is hope. A new study offers promising evidence for a way to tackle the daunting challenge of tribal water systems. This time instead of comparing tribal and non-tribal systems, Mellie Haider and I looked at differences across tribal facilities to see whether regulatory institutions might hold the key to better environmental management in Indian Country. To understand why, we </w:t>
      </w:r>
      <w:proofErr w:type="gramStart"/>
      <w:r>
        <w:t>have to</w:t>
      </w:r>
      <w:proofErr w:type="gramEnd"/>
      <w:r>
        <w:t xml:space="preserve"> start with the foundations of federal environmental regulation and the peculiar legal status of Indian nations. </w:t>
      </w:r>
    </w:p>
    <w:p w:rsidR="00AA7C42" w:rsidP="00AA7C42" w:rsidRDefault="00AA7C42" w14:paraId="51133DDD" w14:textId="77777777"/>
    <w:p w:rsidR="00AA7C42" w:rsidP="00AA7C42" w:rsidRDefault="00AA7C42" w14:paraId="6A392851" w14:textId="77777777">
      <w:pPr>
        <w:pStyle w:val="Heading4"/>
      </w:pPr>
      <w:r>
        <w:t xml:space="preserve">Plan solves-TWSQ would increase the protection of water resources throughout Indian country </w:t>
      </w:r>
    </w:p>
    <w:p w:rsidRPr="004D3DF5" w:rsidR="00AA7C42" w:rsidP="00AA7C42" w:rsidRDefault="00AA7C42" w14:paraId="2DCC8DE2" w14:textId="77777777">
      <w:r w:rsidRPr="004D3DF5">
        <w:rPr>
          <w:rStyle w:val="Style13ptBold"/>
        </w:rPr>
        <w:t>Grijalva 21</w:t>
      </w:r>
      <w:r>
        <w:t xml:space="preserve"> (James M. Grijalva- Friedman Professor of Law and Director of the Northern Plains Indian Law Center and the Tribal Environmental Law Project, University of North Dakota (UND) School of Law, “ENDING THE INTERMINABLE GAP IN INDIAN COUNTRY WATER QUALITY PROTECTION,” Harvard Environmental Law Review [Vol. 45, </w:t>
      </w:r>
      <w:hyperlink w:history="1" r:id="rId14">
        <w:r w:rsidRPr="003A5F50">
          <w:rPr>
            <w:rStyle w:val="Hyperlink"/>
          </w:rPr>
          <w:t>https://harvardelr.com/wp-content/uploads/sites/12/2021/02/45.1-Grijalva.pdf</w:t>
        </w:r>
      </w:hyperlink>
      <w:r>
        <w:t xml:space="preserve">) </w:t>
      </w:r>
    </w:p>
    <w:p w:rsidRPr="002A11BB" w:rsidR="00AA7C42" w:rsidP="00AA7C42" w:rsidRDefault="00AA7C42" w14:paraId="1B6BE481" w14:textId="77777777">
      <w:pPr>
        <w:rPr>
          <w:b/>
          <w:u w:val="single"/>
        </w:rPr>
      </w:pPr>
      <w:r w:rsidRPr="002A11BB">
        <w:rPr>
          <w:u w:val="single"/>
        </w:rPr>
        <w:t>When Congress enacted the modern CWA in 1972, it gave states that did not already have WQS six months to develop them, ninety days for the Administrator to approve them if consistent with the Act, and if not, then ninety days for the state to make them so or EPA would issue FWQS</w:t>
      </w:r>
      <w:r w:rsidRPr="002A11BB">
        <w:rPr>
          <w:sz w:val="14"/>
        </w:rPr>
        <w:t xml:space="preserve">.446 That is, within one year every state would have enforceable WQS or EPA would fill the gap for them. More than three decades since Congress authorized tribal WQS, </w:t>
      </w:r>
      <w:r w:rsidRPr="00ED79D4">
        <w:rPr>
          <w:rStyle w:val="Emphasis"/>
        </w:rPr>
        <w:t>only fifteen percent of tribes have approved WQS. The gap in Indian country water quality protection is indisputable and unacceptable</w:t>
      </w:r>
      <w:r w:rsidRPr="002A11BB">
        <w:rPr>
          <w:sz w:val="14"/>
        </w:rPr>
        <w:t xml:space="preserve">. The gap alone does not prove environmental injustice. </w:t>
      </w:r>
      <w:r w:rsidRPr="002A11BB">
        <w:rPr>
          <w:u w:val="single"/>
        </w:rPr>
        <w:t>Determining tribal citizens in Indian country face disproportionate health risks requires data on reservation water quality. So does developing WQS. If no WQS have been developed, that generally means no data have been collected.</w:t>
      </w:r>
      <w:r w:rsidRPr="002A11BB">
        <w:rPr>
          <w:sz w:val="14"/>
        </w:rPr>
        <w:t xml:space="preserve"> Thus, current risk cannot be determined, nor can trends be identified. And permits cannot contain conditions protective of site-specific uses when no uses have been designated. </w:t>
      </w:r>
      <w:r w:rsidRPr="004A59CB">
        <w:rPr>
          <w:rStyle w:val="Emphasis"/>
        </w:rPr>
        <w:t>We know generally that many Indians make cultural, traditional, and treaty rights–based water uses, but without water quality criteria, even concerned permit writers lack the information needed to draft effective permit conditions.</w:t>
      </w:r>
      <w:r w:rsidRPr="002A11BB">
        <w:rPr>
          <w:b/>
          <w:u w:val="single"/>
        </w:rPr>
        <w:t xml:space="preserve"> </w:t>
      </w:r>
      <w:r w:rsidRPr="002A11BB">
        <w:rPr>
          <w:sz w:val="14"/>
        </w:rPr>
        <w:t xml:space="preserve">Most </w:t>
      </w:r>
      <w:r w:rsidRPr="002A11BB">
        <w:rPr>
          <w:u w:val="single"/>
        </w:rPr>
        <w:t>aquatic cultural foods, items, and medicines are thus simply invisible uses left unprotected.</w:t>
      </w:r>
      <w:r w:rsidRPr="002A11BB">
        <w:rPr>
          <w:sz w:val="14"/>
        </w:rPr>
        <w:t xml:space="preserve"> Fish consumption is one exception: it is a recognized use with a criterion based on the ninetieth percentile of Americans—twenty-two grams per day. Native subsistence fishers eat between 142 and 175 grams per day. </w:t>
      </w:r>
      <w:r w:rsidRPr="004A59CB">
        <w:rPr>
          <w:rStyle w:val="Emphasis"/>
        </w:rPr>
        <w:t>Tribal WQS would not make that mistake.</w:t>
      </w:r>
      <w:r w:rsidRPr="002A11BB">
        <w:rPr>
          <w:sz w:val="14"/>
        </w:rPr>
        <w:t xml:space="preserve"> </w:t>
      </w:r>
      <w:r w:rsidRPr="002A11BB">
        <w:rPr>
          <w:u w:val="single"/>
        </w:rPr>
        <w:t>Tribes could make their culturally important uses, and the water quality criteria they determine necessary for effective protection, the local value judgments Congress expected would drive the CWA programs</w:t>
      </w:r>
      <w:r w:rsidRPr="002A11BB">
        <w:rPr>
          <w:sz w:val="14"/>
        </w:rPr>
        <w:t xml:space="preserve">. Once approved by EPA, </w:t>
      </w:r>
      <w:r w:rsidRPr="004A59CB">
        <w:rPr>
          <w:rStyle w:val="Emphasis"/>
        </w:rPr>
        <w:t>federal and state permit writers would be required to translate those tribal value judgments into conditions legally enforceable against non-Indians inside and adjacent to reservations.</w:t>
      </w:r>
      <w:r w:rsidRPr="002A11BB">
        <w:rPr>
          <w:sz w:val="14"/>
        </w:rPr>
        <w:t xml:space="preserve"> Tribal certification under section 401 would ensure those conditions are genuine and adequate. Whatever the reasons for so few tribal WQS</w:t>
      </w:r>
      <w:r w:rsidRPr="004A59CB">
        <w:rPr>
          <w:rStyle w:val="Emphasis"/>
        </w:rPr>
        <w:t>, EPA can no longer justify inaction</w:t>
      </w:r>
      <w:r w:rsidRPr="002A11BB">
        <w:rPr>
          <w:sz w:val="14"/>
        </w:rPr>
        <w:t xml:space="preserve">. </w:t>
      </w:r>
      <w:r w:rsidRPr="004A59CB">
        <w:rPr>
          <w:rStyle w:val="Emphasis"/>
        </w:rPr>
        <w:t>The federal trust responsibility and environmental justice are relevant moral imperatives</w:t>
      </w:r>
      <w:r w:rsidRPr="002A11BB">
        <w:rPr>
          <w:sz w:val="14"/>
        </w:rPr>
        <w:t xml:space="preserve">. Congress’ goal of nationwide environmental coverage is a stark contrast to a regulatory gap the size of New England. The practical risks of transboundary pollution from unregulated reservations and onto them further complicates the national protection goal. </w:t>
      </w:r>
      <w:r w:rsidRPr="002A11BB">
        <w:rPr>
          <w:u w:val="single"/>
        </w:rPr>
        <w:t xml:space="preserve">Legally, </w:t>
      </w:r>
      <w:r w:rsidRPr="00FD0AE9">
        <w:rPr>
          <w:rStyle w:val="Emphasis"/>
        </w:rPr>
        <w:t>the CWA does not authorize EPA to abdicate its Indian country responsibility to states; the Act’s preference for tribal primacy on reservations is clear. The law is also clear EPA must fill gaps that local governments do not.</w:t>
      </w:r>
      <w:r w:rsidRPr="002A11BB">
        <w:rPr>
          <w:sz w:val="14"/>
        </w:rPr>
        <w:t xml:space="preserve"> As the first federal agency to embrace tribal self-determination, EPA has the longest running Indian program and is arguably better suited than other agencies to craft a direct implementation program that genuinely encompasses indigenous cultural and traditional interests, drawing on tribal input and providing opportunities for tailoring where specific needs require different treatment. </w:t>
      </w:r>
      <w:r w:rsidRPr="002A11BB">
        <w:rPr>
          <w:b/>
          <w:u w:val="single"/>
        </w:rPr>
        <w:t>Politics stopped the first two inquiries into FWQS; perhaps a petition for a rulemaking from tribes or tribal organizations could break the interminable inertia and finally achieve a measure of environmental protection for indigenous peoples denied far too long.447</w:t>
      </w:r>
    </w:p>
    <w:p w:rsidR="00AA7C42" w:rsidP="00AA7C42" w:rsidRDefault="00AA7C42" w14:paraId="1529F4B2" w14:textId="77777777"/>
    <w:p w:rsidR="00AA7C42" w:rsidP="00AA7C42" w:rsidRDefault="00AA7C42" w14:paraId="059CFD40" w14:textId="77777777">
      <w:pPr>
        <w:pStyle w:val="Heading4"/>
      </w:pPr>
      <w:r>
        <w:t xml:space="preserve">TAS spurs a </w:t>
      </w:r>
      <w:r w:rsidRPr="0068407A">
        <w:rPr>
          <w:u w:val="single"/>
        </w:rPr>
        <w:t>revolution</w:t>
      </w:r>
      <w:r>
        <w:t xml:space="preserve"> in environmental law becoming a laboratory for legal innovation filing in regulatory gaps to dampen the impacts of pollution and climate change </w:t>
      </w:r>
    </w:p>
    <w:p w:rsidR="00AA7C42" w:rsidP="00AA7C42" w:rsidRDefault="00AA7C42" w14:paraId="72AC36A5" w14:textId="77777777">
      <w:r>
        <w:t xml:space="preserve">Elizabeth Ann </w:t>
      </w:r>
      <w:proofErr w:type="spellStart"/>
      <w:r>
        <w:t>Kronk</w:t>
      </w:r>
      <w:proofErr w:type="spellEnd"/>
      <w:r>
        <w:t xml:space="preserve"> </w:t>
      </w:r>
      <w:r w:rsidRPr="001B1AE7">
        <w:rPr>
          <w:rStyle w:val="Style13ptBold"/>
        </w:rPr>
        <w:t>Warner</w:t>
      </w:r>
      <w:r>
        <w:t>**, 20</w:t>
      </w:r>
      <w:r w:rsidRPr="001B1AE7">
        <w:rPr>
          <w:rStyle w:val="Style13ptBold"/>
        </w:rPr>
        <w:t>15</w:t>
      </w:r>
      <w:r>
        <w:t xml:space="preserve">, Associate Dean of Academic Affairs, Professor of Law and Director of the Tribal Law and Government Center at the University of Kansas School of Law. JUSTICE BRANDEIS AND INDIAN COUNTRY: Lessons from the Tribal Environmental Laboratory </w:t>
      </w:r>
      <w:hyperlink w:history="1" r:id="rId15">
        <w:r w:rsidRPr="0084370F">
          <w:rPr>
            <w:rStyle w:val="Hyperlink"/>
          </w:rPr>
          <w:t>https://arizonastatelawjournal.org/wp-content/uploads/2015/12/Warner_Final.pdf</w:t>
        </w:r>
      </w:hyperlink>
      <w:r>
        <w:t xml:space="preserve"> </w:t>
      </w:r>
    </w:p>
    <w:p w:rsidR="00AA7C42" w:rsidP="00AA7C42" w:rsidRDefault="00AA7C42" w14:paraId="53B95333" w14:textId="77777777"/>
    <w:p w:rsidR="00AA7C42" w:rsidP="00AA7C42" w:rsidRDefault="00AA7C42" w14:paraId="07B99DBA" w14:textId="77777777">
      <w:pPr>
        <w:rPr>
          <w:rStyle w:val="StyleUnderline"/>
        </w:rPr>
      </w:pPr>
      <w:r w:rsidRPr="001B1AE7">
        <w:rPr>
          <w:rStyle w:val="StyleUnderline"/>
        </w:rPr>
        <w:t xml:space="preserve">The concept of states as laboratories </w:t>
      </w:r>
      <w:r>
        <w:t xml:space="preserve">of legal experimentation is </w:t>
      </w:r>
      <w:r w:rsidRPr="001B1AE7">
        <w:rPr>
          <w:rStyle w:val="StyleUnderline"/>
        </w:rPr>
        <w:t>an idea long buoying the value of American federalism</w:t>
      </w:r>
      <w:r>
        <w:t xml:space="preserve">.1 </w:t>
      </w:r>
      <w:r w:rsidRPr="001B1AE7">
        <w:rPr>
          <w:rStyle w:val="StyleUnderline"/>
        </w:rPr>
        <w:t xml:space="preserve">States, as units of government possessing inherent sovereignty, </w:t>
      </w:r>
      <w:proofErr w:type="gramStart"/>
      <w:r w:rsidRPr="001B1AE7">
        <w:rPr>
          <w:rStyle w:val="StyleUnderline"/>
        </w:rPr>
        <w:t>have the ability to</w:t>
      </w:r>
      <w:proofErr w:type="gramEnd"/>
      <w:r w:rsidRPr="001B1AE7">
        <w:rPr>
          <w:rStyle w:val="StyleUnderline"/>
        </w:rPr>
        <w:t xml:space="preserve"> test different regulatory structures, and, in return, other states and even the federal government may learn and benefit from the result.</w:t>
      </w:r>
      <w:r>
        <w:t xml:space="preserve"> Historically, the discourse surrounding the value of such experimentation has focused on states as the governmental units doing the experimenting.2 This article moves beyond this traditional narrative, arguing that tribes can serve (and are serving) as valuable laboratories of experimentation.3 In fact, </w:t>
      </w:r>
      <w:r w:rsidRPr="00143714">
        <w:rPr>
          <w:rStyle w:val="Emphasis"/>
        </w:rPr>
        <w:t>given the homogeneity of state governing structures,4 the sometimes greater flexibility of tribal inherent sovereignty and increased incentive for tribal innovation, tribes may</w:t>
      </w:r>
      <w:r w:rsidRPr="001B1AE7">
        <w:rPr>
          <w:rStyle w:val="StyleUnderline"/>
        </w:rPr>
        <w:t xml:space="preserve"> in some instances </w:t>
      </w:r>
      <w:r w:rsidRPr="00143714">
        <w:rPr>
          <w:rStyle w:val="Emphasis"/>
        </w:rPr>
        <w:t>be even better</w:t>
      </w:r>
      <w:r w:rsidRPr="001B1AE7">
        <w:rPr>
          <w:rStyle w:val="StyleUnderline"/>
        </w:rPr>
        <w:t xml:space="preserve"> placed </w:t>
      </w:r>
      <w:r w:rsidRPr="00143714">
        <w:rPr>
          <w:rStyle w:val="Emphasis"/>
        </w:rPr>
        <w:t>than states to experiment with environmental laws in new and innovative ways.</w:t>
      </w:r>
      <w:r>
        <w:t xml:space="preserve"> </w:t>
      </w:r>
      <w:r w:rsidRPr="004421B0">
        <w:rPr>
          <w:rStyle w:val="StyleUnderline"/>
        </w:rPr>
        <w:t xml:space="preserve">This </w:t>
      </w:r>
      <w:r>
        <w:t xml:space="preserve">article </w:t>
      </w:r>
      <w:r w:rsidRPr="004421B0">
        <w:rPr>
          <w:rStyle w:val="StyleUnderline"/>
        </w:rPr>
        <w:t>focus</w:t>
      </w:r>
      <w:r>
        <w:t xml:space="preserve">es </w:t>
      </w:r>
      <w:r w:rsidRPr="004421B0">
        <w:rPr>
          <w:rStyle w:val="StyleUnderline"/>
        </w:rPr>
        <w:t>on experimentation within the field of environmental law, specifically the regulation of pollution and climate change.</w:t>
      </w:r>
      <w:r>
        <w:t xml:space="preserve"> </w:t>
      </w:r>
      <w:r w:rsidRPr="004421B0">
        <w:rPr>
          <w:rStyle w:val="StyleUnderline"/>
        </w:rPr>
        <w:t xml:space="preserve">Although experimentation with environmental law at the federal level was quite robust 40 to 50 years ago, such experimentation has certainly lagged, </w:t>
      </w:r>
      <w:proofErr w:type="gramStart"/>
      <w:r w:rsidRPr="004421B0">
        <w:rPr>
          <w:rStyle w:val="StyleUnderline"/>
        </w:rPr>
        <w:t>and,</w:t>
      </w:r>
      <w:proofErr w:type="gramEnd"/>
      <w:r w:rsidRPr="004421B0">
        <w:rPr>
          <w:rStyle w:val="StyleUnderline"/>
        </w:rPr>
        <w:t xml:space="preserve"> even </w:t>
      </w:r>
      <w:r>
        <w:t xml:space="preserve">potentially </w:t>
      </w:r>
      <w:r w:rsidRPr="004421B0">
        <w:rPr>
          <w:rStyle w:val="StyleUnderline"/>
        </w:rPr>
        <w:t>halted in recent years</w:t>
      </w:r>
      <w:r>
        <w:t xml:space="preserve">.5 Yet, the threats to the environment have not diminished in the recent decades.6 </w:t>
      </w:r>
      <w:r w:rsidRPr="004421B0">
        <w:rPr>
          <w:rStyle w:val="Emphasis"/>
        </w:rPr>
        <w:t>Given the profound impacts of climate change and the trans-boundary nature of environmental pollution, finding effective solutions to these environmental challenges is of paramount importance today.</w:t>
      </w:r>
      <w:r>
        <w:t xml:space="preserve"> In focusing on environmental law, the article builds on my past articles that solely looked at tribal environmental code provisions,7 or “hard law,” by examining other forms of tribal environmental law, such as constitutional provisions, vision statements, customary law, tribal court decisions, </w:t>
      </w:r>
      <w:proofErr w:type="gramStart"/>
      <w:r>
        <w:t>regulations</w:t>
      </w:r>
      <w:proofErr w:type="gramEnd"/>
      <w:r>
        <w:t xml:space="preserve"> and intertribal organizations. Consideration of these other sources of law, some of them being examples of “soft law,” 8 is crucial to fully understanding tribal environmental law as such law is certainly not limited to code provisions. For example, considerations of innovations within soft environmental law </w:t>
      </w:r>
      <w:proofErr w:type="gramStart"/>
      <w:r>
        <w:t>is</w:t>
      </w:r>
      <w:proofErr w:type="gramEnd"/>
      <w:r>
        <w:t xml:space="preserve"> particularly beneficial, as this type of law both easily fills existing regulatory gaps and traverses different regulatory jurisdictions.9 As demonstrated by Section III, </w:t>
      </w:r>
      <w:r w:rsidRPr="004421B0">
        <w:rPr>
          <w:rStyle w:val="StyleUnderline"/>
        </w:rPr>
        <w:t>tribes are utilizing these other forms of law in exciting ways, and, therefore, such experimentation may prove helpful to other governments. Soft law also plays an incredibly important role in the development of an effective environmental regulatory scheme. Many governments are increasingly looking to options outside of the command-and-control regulatory scheme to address environmental pollution, meaning that experimentation outside of traditional regulations is particularly valuable.</w:t>
      </w:r>
      <w:r>
        <w:t xml:space="preserve"> This discussion, therefore, completes my work on the types of tribal environmental law utilized by tribes, allowing for a robust discussion of the value of tribal environmental experimentation to emerge</w:t>
      </w:r>
      <w:r w:rsidRPr="004421B0">
        <w:rPr>
          <w:rStyle w:val="Emphasis"/>
        </w:rPr>
        <w:t xml:space="preserve">. Given that regulatory gaps in federal law exist, there is a modern day need for laboratories of environmental regulatory experimentation to fill such gaps, especially as they relate to environmental pollution </w:t>
      </w:r>
      <w:r>
        <w:t xml:space="preserve">and climate change. Further, governments are increasingly moving away from traditional regulations, and, therefore, considerations of non-regulatory environmental law are particularly timely. </w:t>
      </w:r>
      <w:r w:rsidRPr="004421B0">
        <w:rPr>
          <w:rStyle w:val="Emphasis"/>
        </w:rPr>
        <w:t xml:space="preserve">The time is now for states and the federal government to turn to tribes and to learn from tribal environmental law how to address some of these </w:t>
      </w:r>
      <w:proofErr w:type="gramStart"/>
      <w:r w:rsidRPr="004421B0">
        <w:rPr>
          <w:rStyle w:val="Emphasis"/>
        </w:rPr>
        <w:t>modern day</w:t>
      </w:r>
      <w:proofErr w:type="gramEnd"/>
      <w:r w:rsidRPr="004421B0">
        <w:rPr>
          <w:rStyle w:val="Emphasis"/>
        </w:rPr>
        <w:t xml:space="preserve"> challenges. </w:t>
      </w:r>
      <w:r>
        <w:t xml:space="preserve">To demonstrate this, the article begins with a discussion of federalism, and, specifically, the idea of states as laboratories of experimentation. This first part of the article briefly describes the legal nature of states and tribes, and then delves into a discussion of the benefits of American federalism. This part concludes with some ideas on how tribes may generate equally the benefits of federalism typically ascribed to states. Next, the article </w:t>
      </w:r>
      <w:r w:rsidRPr="004421B0">
        <w:rPr>
          <w:rStyle w:val="StyleUnderline"/>
        </w:rPr>
        <w:t>explores the modern day need for experimentation within the field of environmental law, demonstrating that innovation in the field has substantially diminished within recent decades. Given the general lack of environmental innovation at the federal level, tribes are well placed to provide needed experimentation in this space.</w:t>
      </w:r>
      <w:r>
        <w:t xml:space="preserve"> Finally, the article looks at types of tribal environmental law other than code provisions to identify areas where </w:t>
      </w:r>
      <w:r w:rsidRPr="004421B0">
        <w:rPr>
          <w:rStyle w:val="StyleUnderline"/>
        </w:rPr>
        <w:t>tribal environmental law may depart from state or federal environmental law</w:t>
      </w:r>
      <w:r>
        <w:t xml:space="preserve">.10 This part concludes </w:t>
      </w:r>
      <w:r w:rsidRPr="004421B0">
        <w:rPr>
          <w:rStyle w:val="StyleUnderline"/>
        </w:rPr>
        <w:t>with some</w:t>
      </w:r>
      <w:r>
        <w:t xml:space="preserve"> thoughts on </w:t>
      </w:r>
      <w:r w:rsidRPr="004421B0">
        <w:rPr>
          <w:rStyle w:val="StyleUnderline"/>
        </w:rPr>
        <w:t xml:space="preserve">trends </w:t>
      </w:r>
      <w:r>
        <w:t xml:space="preserve">that emerge </w:t>
      </w:r>
      <w:r w:rsidRPr="004421B0">
        <w:rPr>
          <w:rStyle w:val="StyleUnderline"/>
        </w:rPr>
        <w:t>from</w:t>
      </w:r>
      <w:r>
        <w:t xml:space="preserve"> the </w:t>
      </w:r>
      <w:r w:rsidRPr="004421B0">
        <w:rPr>
          <w:rStyle w:val="StyleUnderline"/>
        </w:rPr>
        <w:t>tribal environmental law</w:t>
      </w:r>
      <w:r>
        <w:t xml:space="preserve"> examined </w:t>
      </w:r>
      <w:r w:rsidRPr="004421B0">
        <w:rPr>
          <w:rStyle w:val="StyleUnderline"/>
        </w:rPr>
        <w:t>and calls for increased tribal environmental innovation</w:t>
      </w:r>
      <w:r>
        <w:rPr>
          <w:rStyle w:val="StyleUnderline"/>
        </w:rPr>
        <w:t xml:space="preserve">. </w:t>
      </w:r>
    </w:p>
    <w:p w:rsidR="00AA7C42" w:rsidP="00AA7C42" w:rsidRDefault="00AA7C42" w14:paraId="76E4A602" w14:textId="77777777">
      <w:pPr>
        <w:rPr>
          <w:rStyle w:val="StyleUnderline"/>
        </w:rPr>
      </w:pPr>
    </w:p>
    <w:p w:rsidR="00AA7C42" w:rsidP="00AA7C42" w:rsidRDefault="00AA7C42" w14:paraId="3CC198D5" w14:textId="77777777">
      <w:pPr>
        <w:pStyle w:val="Heading4"/>
      </w:pPr>
      <w:r>
        <w:t xml:space="preserve">The plan’s act of </w:t>
      </w:r>
      <w:r w:rsidRPr="008453C6">
        <w:rPr>
          <w:u w:val="single"/>
        </w:rPr>
        <w:t>foregrounding</w:t>
      </w:r>
      <w:r>
        <w:t xml:space="preserve"> indigenous knowledges unveils the acts of systemic violence in the SQ </w:t>
      </w:r>
    </w:p>
    <w:p w:rsidR="00AA7C42" w:rsidP="00AA7C42" w:rsidRDefault="00AA7C42" w14:paraId="6A10F1D4" w14:textId="77777777">
      <w:r w:rsidRPr="0079708A">
        <w:rPr>
          <w:rStyle w:val="Style13ptBold"/>
        </w:rPr>
        <w:t>Davies</w:t>
      </w:r>
      <w:r>
        <w:t xml:space="preserve"> T., Slow </w:t>
      </w:r>
      <w:proofErr w:type="gramStart"/>
      <w:r>
        <w:t>violence</w:t>
      </w:r>
      <w:proofErr w:type="gramEnd"/>
      <w:r>
        <w:t xml:space="preserve"> and toxic geographies: ‘Out of sight’ to whom? Environment and Planning C: Politics and Space. April </w:t>
      </w:r>
      <w:r w:rsidRPr="0079708A">
        <w:rPr>
          <w:rStyle w:val="Style13ptBold"/>
        </w:rPr>
        <w:t>2019</w:t>
      </w:r>
      <w:r>
        <w:t>. doi:10.1177/2399654419841063</w:t>
      </w:r>
    </w:p>
    <w:p w:rsidRPr="00701090" w:rsidR="00AA7C42" w:rsidP="00AA7C42" w:rsidRDefault="00AA7C42" w14:paraId="271A32AD" w14:textId="77777777">
      <w:pPr>
        <w:rPr>
          <w:rStyle w:val="StyleUnderline"/>
        </w:rPr>
      </w:pPr>
      <w:r>
        <w:t xml:space="preserve">As </w:t>
      </w:r>
      <w:proofErr w:type="spellStart"/>
      <w:r>
        <w:t>O’Lear</w:t>
      </w:r>
      <w:proofErr w:type="spellEnd"/>
      <w:r>
        <w:t xml:space="preserve"> (2016: 4) rightly suggests, </w:t>
      </w:r>
      <w:r w:rsidRPr="00701090">
        <w:rPr>
          <w:rStyle w:val="StyleUnderline"/>
        </w:rPr>
        <w:t xml:space="preserve">slow violence ‘can result from epistemic and political dominance of particular narratives or </w:t>
      </w:r>
      <w:proofErr w:type="gramStart"/>
      <w:r w:rsidRPr="00701090">
        <w:rPr>
          <w:rStyle w:val="StyleUnderline"/>
        </w:rPr>
        <w:t>understandings’</w:t>
      </w:r>
      <w:proofErr w:type="gramEnd"/>
      <w:r>
        <w:t xml:space="preserve">. Going further, one could argue that </w:t>
      </w:r>
      <w:r w:rsidRPr="00701090">
        <w:rPr>
          <w:rStyle w:val="Emphasis"/>
        </w:rPr>
        <w:t xml:space="preserve">the dismissal of local or informal accounts of toxicity is a form of ‘epistemic violence’ </w:t>
      </w:r>
      <w:r>
        <w:t xml:space="preserve">(Spivak, 1988). Through </w:t>
      </w:r>
      <w:r w:rsidRPr="00701090">
        <w:rPr>
          <w:rStyle w:val="Emphasis"/>
        </w:rPr>
        <w:t>denying environmental justice claims, this epistemic harm sustains the banal attrition of</w:t>
      </w:r>
      <w:r>
        <w:t xml:space="preserve"> petrochemical </w:t>
      </w:r>
      <w:r w:rsidRPr="00701090">
        <w:rPr>
          <w:rStyle w:val="Emphasis"/>
        </w:rPr>
        <w:t>pollution, rendering certain populations and landscapes vulnerable to sacrifice and being ‘let to die’ (</w:t>
      </w:r>
      <w:r>
        <w:t xml:space="preserve">see Davies et al., 2017; Tyner and Rice, 2016); </w:t>
      </w:r>
      <w:r w:rsidRPr="00701090">
        <w:rPr>
          <w:rStyle w:val="Emphasis"/>
        </w:rPr>
        <w:t>as lives and communities that are of limited value.</w:t>
      </w:r>
      <w:r>
        <w:t xml:space="preserve"> In other words, </w:t>
      </w:r>
      <w:r w:rsidRPr="00701090">
        <w:rPr>
          <w:rStyle w:val="Emphasis"/>
        </w:rPr>
        <w:t>ignoring local claims of environmental injustice helps create a self-reinforcing cycle of brutality that is structural, slow, and epistemic</w:t>
      </w:r>
      <w:r>
        <w:t xml:space="preserve"> (see Figure 3).4 </w:t>
      </w:r>
      <w:r w:rsidRPr="00701090">
        <w:rPr>
          <w:rStyle w:val="StyleUnderline"/>
        </w:rPr>
        <w:t>Informal knowledge is regularly overlooked in cases of environmental risk, while exclusive scientific expertise is often required to translate pollution into legible or legal forms.</w:t>
      </w:r>
      <w:r>
        <w:t xml:space="preserve"> As </w:t>
      </w:r>
      <w:proofErr w:type="spellStart"/>
      <w:r>
        <w:t>Ottinger</w:t>
      </w:r>
      <w:proofErr w:type="spellEnd"/>
      <w:r>
        <w:t xml:space="preserve"> (2017) suggests, </w:t>
      </w:r>
      <w:r w:rsidRPr="00701090">
        <w:rPr>
          <w:rStyle w:val="StyleUnderline"/>
        </w:rPr>
        <w:t>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r>
        <w:rPr>
          <w:rStyle w:val="StyleUnderline"/>
        </w:rPr>
        <w:t xml:space="preserve"> </w:t>
      </w:r>
      <w:r>
        <w:t xml:space="preserve">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 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violence in unison. Reflecting on Nixon’s question further, the ‘we’ he is referring to is important to consider. Nixon is a literary scholar and is speaking to other people who use words to affect change. The challenge for us as geographers or ‘earth writers’ (Springer, 2017) – as well as other social scientists – is to find the right words to convey the lived experience of slow suffering, without falling into the representative traps set by our disciplines’ collective colonial inheritance (Briggs and Sharp, 2004; inter alia Spivak, 1988). I suggest this process must not overlook the </w:t>
      </w:r>
      <w:proofErr w:type="gramStart"/>
      <w:r>
        <w:t>actually existing</w:t>
      </w:r>
      <w:proofErr w:type="gramEnd"/>
      <w:r>
        <w:t xml:space="preserve"> experiences of slow violence that already impact lives within frontline communities. </w:t>
      </w:r>
      <w:r w:rsidRPr="00701090">
        <w:rPr>
          <w:rStyle w:val="StyleUnderline"/>
        </w:rPr>
        <w:t>It is their knowledge that should be at the forefront of writings about violence, be it slow, fast, or superficially hidden. By interrogating the seemingly ‘out of sight’</w:t>
      </w:r>
      <w:r>
        <w:t xml:space="preserve"> (Nixon, 2011: 2) </w:t>
      </w:r>
      <w:r w:rsidRPr="00701090">
        <w:rPr>
          <w:rStyle w:val="StyleUnderline"/>
        </w:rPr>
        <w:t xml:space="preserve">nature of slow violence, and instead asking ‘out of sight to whom? we can become more attentive to alternative perspectives and knowledge claims in polluted spaces. In doing so, we are also less likely to sustain the epistemic, </w:t>
      </w:r>
      <w:proofErr w:type="gramStart"/>
      <w:r w:rsidRPr="00701090">
        <w:rPr>
          <w:rStyle w:val="StyleUnderline"/>
        </w:rPr>
        <w:t>structural</w:t>
      </w:r>
      <w:proofErr w:type="gramEnd"/>
      <w:r w:rsidRPr="00701090">
        <w:rPr>
          <w:rStyle w:val="StyleUnderline"/>
        </w:rPr>
        <w:t xml:space="preserve"> and slow harms we are investigating.</w:t>
      </w:r>
    </w:p>
    <w:p w:rsidR="00017EF5" w:rsidP="00017EF5" w:rsidRDefault="00017EF5" w14:paraId="22801EDC" w14:textId="7E9B8DB2">
      <w:pPr>
        <w:pStyle w:val="Heading2"/>
      </w:pPr>
      <w:r>
        <w:t xml:space="preserve">Advantage: </w:t>
      </w:r>
      <w:r w:rsidR="00AA7C42">
        <w:t>Human Rights</w:t>
      </w:r>
      <w:r>
        <w:t xml:space="preserve"> </w:t>
      </w:r>
    </w:p>
    <w:p w:rsidR="00C67D50" w:rsidP="00C67D50" w:rsidRDefault="00C67D50" w14:paraId="09617A06" w14:textId="77777777">
      <w:pPr>
        <w:pStyle w:val="Heading4"/>
      </w:pPr>
      <w:r>
        <w:t>No change in the human rights promotion in the status quo—</w:t>
      </w:r>
      <w:proofErr w:type="spellStart"/>
      <w:r>
        <w:t>its</w:t>
      </w:r>
      <w:proofErr w:type="spellEnd"/>
      <w:r>
        <w:t xml:space="preserve"> </w:t>
      </w:r>
      <w:proofErr w:type="gramStart"/>
      <w:r>
        <w:t>all lip</w:t>
      </w:r>
      <w:proofErr w:type="gramEnd"/>
      <w:r>
        <w:t xml:space="preserve"> service </w:t>
      </w:r>
    </w:p>
    <w:p w:rsidR="00C67D50" w:rsidP="00C67D50" w:rsidRDefault="00C67D50" w14:paraId="7B92F624" w14:textId="77777777">
      <w:r>
        <w:t xml:space="preserve">Joann </w:t>
      </w:r>
      <w:proofErr w:type="spellStart"/>
      <w:r>
        <w:t>Kamuf</w:t>
      </w:r>
      <w:proofErr w:type="spellEnd"/>
      <w:r>
        <w:t xml:space="preserve"> </w:t>
      </w:r>
      <w:r w:rsidRPr="00B33395">
        <w:rPr>
          <w:rStyle w:val="Style13ptBold"/>
        </w:rPr>
        <w:t>Ward</w:t>
      </w:r>
      <w:r>
        <w:t>, 3-19-</w:t>
      </w:r>
      <w:r w:rsidRPr="00B33395">
        <w:rPr>
          <w:rStyle w:val="Style13ptBold"/>
        </w:rPr>
        <w:t>2021</w:t>
      </w:r>
      <w:r>
        <w:t xml:space="preserve">, "Is There a New Era for Human Rights on the </w:t>
      </w:r>
      <w:proofErr w:type="gramStart"/>
      <w:r>
        <w:t>Horizon?,</w:t>
      </w:r>
      <w:proofErr w:type="gramEnd"/>
      <w:r>
        <w:t>" Just Security, https://www.justsecurity.org/75429/is-there-a-new-era-for-human-rights-on-the-horizon/</w:t>
      </w:r>
    </w:p>
    <w:p w:rsidR="00C67D50" w:rsidP="00C67D50" w:rsidRDefault="00C67D50" w14:paraId="4FF9CB99" w14:textId="77777777">
      <w:r w:rsidRPr="00C863C0">
        <w:rPr>
          <w:rStyle w:val="StyleUnderline"/>
        </w:rPr>
        <w:t>Some of the Biden administration’s written stances on human rights are troubling signals that human rights priorities for this administration could potentially just be more of the same — human rights rhetoric, without action to back it up.</w:t>
      </w:r>
      <w:r>
        <w:t xml:space="preserve"> </w:t>
      </w:r>
      <w:r w:rsidRPr="00C863C0">
        <w:rPr>
          <w:rStyle w:val="StyleUnderline"/>
        </w:rPr>
        <w:t>Since the inception of the United Nations, the United States has been a fickle friend of human rights.</w:t>
      </w:r>
      <w:r>
        <w:t xml:space="preserve"> Even at the heights of U.S. support for human rights, the idea that human rights would be used as a yardstick to measure U.S. domestic policy was unpopular. Presidential administrations of all political stripes have consistently portrayed the United States as a human rights leader — a country to be emulated, not castigated.</w:t>
      </w:r>
    </w:p>
    <w:p w:rsidR="00C67D50" w:rsidP="00C67D50" w:rsidRDefault="00C67D50" w14:paraId="3D0484A0" w14:textId="77777777"/>
    <w:p w:rsidRPr="00C863C0" w:rsidR="00C67D50" w:rsidP="00C67D50" w:rsidRDefault="00C67D50" w14:paraId="7160B202" w14:textId="77777777">
      <w:pPr>
        <w:rPr>
          <w:rStyle w:val="StyleUnderline"/>
        </w:rPr>
      </w:pPr>
      <w:r w:rsidRPr="00C863C0">
        <w:rPr>
          <w:rStyle w:val="StyleUnderline"/>
        </w:rPr>
        <w:t>If the past four years have shown anything, it is that the United States has a lot to learn. Human rights leadership will require a healthy dose of humility, and it will also require bold action. Substantive policy changes and an infrastructure to guide progress are critical ingredients to building better. For Americans now and for future generations.</w:t>
      </w:r>
    </w:p>
    <w:p w:rsidRPr="00C67D50" w:rsidR="00C67D50" w:rsidP="00C67D50" w:rsidRDefault="00C67D50" w14:paraId="0B7E5A79" w14:textId="77777777"/>
    <w:p w:rsidRPr="009C029E" w:rsidR="00C67D50" w:rsidP="00C67D50" w:rsidRDefault="00C67D50" w14:paraId="74CDE9EC" w14:textId="394EB7D9">
      <w:pPr>
        <w:pStyle w:val="Heading4"/>
      </w:pPr>
      <w:r w:rsidRPr="009C029E">
        <w:t>Now is the key time</w:t>
      </w:r>
      <w:r>
        <w:t xml:space="preserve"> </w:t>
      </w:r>
    </w:p>
    <w:p w:rsidR="00C67D50" w:rsidP="00C67D50" w:rsidRDefault="00C67D50" w14:paraId="1A93EF4F" w14:textId="77777777">
      <w:pPr>
        <w:rPr>
          <w:rStyle w:val="Style13ptBold"/>
        </w:rPr>
      </w:pPr>
      <w:r w:rsidRPr="009C029E">
        <w:rPr>
          <w:rStyle w:val="Style13ptBold"/>
        </w:rPr>
        <w:t xml:space="preserve">Senator Michael Bennett in 21 </w:t>
      </w:r>
    </w:p>
    <w:p w:rsidRPr="009C029E" w:rsidR="00C67D50" w:rsidP="00C67D50" w:rsidRDefault="00C67D50" w14:paraId="385064D2" w14:textId="77777777">
      <w:pPr>
        <w:rPr>
          <w:rStyle w:val="Style13ptBold"/>
          <w:b w:val="0"/>
          <w:bCs w:val="0"/>
          <w:sz w:val="22"/>
        </w:rPr>
      </w:pPr>
      <w:r>
        <w:t xml:space="preserve">This report was produced for the Water &amp; Tribes Initiative: </w:t>
      </w:r>
      <w:r w:rsidRPr="00F569ED">
        <w:rPr>
          <w:u w:val="single"/>
        </w:rPr>
        <w:t>Universal Access to Clean Water for Tribes in the Colorado River Basin</w:t>
      </w:r>
      <w:r>
        <w:t xml:space="preserve">, </w:t>
      </w:r>
      <w:hyperlink w:history="1" r:id="rId16">
        <w:r w:rsidRPr="008146D2">
          <w:rPr>
            <w:rStyle w:val="Hyperlink"/>
          </w:rPr>
          <w:t>http://naturalresourcespolicy.org/projects/water-tribes-colorado-river-basin/3.20-wti-report-executive-summary-final.pdf</w:t>
        </w:r>
      </w:hyperlink>
      <w:r>
        <w:t>, April 2021 Water &amp; Tribes Initiative//PS</w:t>
      </w:r>
    </w:p>
    <w:p w:rsidR="00C67D50" w:rsidP="00C67D50" w:rsidRDefault="00C67D50" w14:paraId="7F388BD3" w14:textId="77777777"/>
    <w:p w:rsidR="00C67D50" w:rsidP="00C67D50" w:rsidRDefault="00C67D50" w14:paraId="37591F0E" w14:textId="77777777">
      <w:r w:rsidRPr="009C029E">
        <w:t>It is unacceptable that in the 21st Century, some</w:t>
      </w:r>
      <w:r>
        <w:t xml:space="preserve"> </w:t>
      </w:r>
      <w:r w:rsidRPr="009C029E">
        <w:t>of our fellow Americans must travel for miles</w:t>
      </w:r>
      <w:r>
        <w:t xml:space="preserve"> </w:t>
      </w:r>
      <w:r w:rsidRPr="009C029E">
        <w:t>to collect water that is safe for drinking and</w:t>
      </w:r>
      <w:r>
        <w:t xml:space="preserve"> </w:t>
      </w:r>
      <w:r w:rsidRPr="009C029E">
        <w:t>everyday use.</w:t>
      </w:r>
      <w:r>
        <w:t xml:space="preserve"> </w:t>
      </w:r>
      <w:r w:rsidRPr="009C029E">
        <w:rPr>
          <w:rStyle w:val="Emphasis"/>
        </w:rPr>
        <w:t>Access to clean water is a human right. It is essential for people to live with dignity and foundational to virtually every other human right.</w:t>
      </w:r>
      <w:r w:rsidRPr="009C029E">
        <w:t xml:space="preserve"> Nevertheless, </w:t>
      </w:r>
      <w:r w:rsidRPr="009C029E">
        <w:rPr>
          <w:rStyle w:val="StyleUnderline"/>
        </w:rPr>
        <w:t xml:space="preserve">many American Indian and Alaska Native communities still lack access to clean water. By some estimates, 48% of households on Native American reservations do not have clean water or adequate sanitation. Native homes are 19 times more likely than white households to lack indoor plumbing. </w:t>
      </w:r>
      <w:proofErr w:type="gramStart"/>
      <w:r w:rsidRPr="009C029E">
        <w:t>I’m</w:t>
      </w:r>
      <w:proofErr w:type="gramEnd"/>
      <w:r w:rsidRPr="009C029E">
        <w:t xml:space="preserve"> told</w:t>
      </w:r>
      <w:r>
        <w:t xml:space="preserve"> </w:t>
      </w:r>
      <w:r w:rsidRPr="009C029E">
        <w:t>that in more remote areas of the Ute Mountain</w:t>
      </w:r>
      <w:r>
        <w:t xml:space="preserve"> </w:t>
      </w:r>
      <w:r w:rsidRPr="009C029E">
        <w:t>Ute reservation, it is now custom to bring</w:t>
      </w:r>
      <w:r>
        <w:t xml:space="preserve"> </w:t>
      </w:r>
      <w:r w:rsidRPr="009C029E">
        <w:t>bottled water as a greeting gift because water</w:t>
      </w:r>
      <w:r>
        <w:t xml:space="preserve"> </w:t>
      </w:r>
      <w:r w:rsidRPr="009C029E">
        <w:t>contamination is such a challenge.</w:t>
      </w:r>
      <w:r>
        <w:t xml:space="preserve"> </w:t>
      </w:r>
      <w:r w:rsidRPr="009C029E">
        <w:rPr>
          <w:rStyle w:val="StyleUnderline"/>
        </w:rPr>
        <w:t>When the federal government established reservations for Native American Tribes, it promised a permanent and livable homeland for those it had displaced from their ancestral lands. The continued lack of access to clean and safe water for many Native American Tribes betrays this fiduciary responsibility.</w:t>
      </w:r>
      <w:r w:rsidRPr="009C029E">
        <w:t xml:space="preserve"> </w:t>
      </w:r>
      <w:r w:rsidRPr="009C029E">
        <w:rPr>
          <w:rStyle w:val="Emphasis"/>
        </w:rPr>
        <w:t>The federal government can wait no longer.</w:t>
      </w:r>
      <w:r w:rsidRPr="009C029E">
        <w:t xml:space="preserve"> The lack of</w:t>
      </w:r>
      <w:r>
        <w:t xml:space="preserve"> </w:t>
      </w:r>
      <w:r w:rsidRPr="009C029E">
        <w:t>access to clean water on reservations is a stain on</w:t>
      </w:r>
      <w:r>
        <w:t xml:space="preserve"> </w:t>
      </w:r>
      <w:r w:rsidRPr="009C029E">
        <w:t>our Republic, and we must strive urgently to fulfill</w:t>
      </w:r>
      <w:r>
        <w:t xml:space="preserve"> </w:t>
      </w:r>
      <w:r w:rsidRPr="009C029E">
        <w:t>this unmet responsibility.</w:t>
      </w:r>
      <w:r>
        <w:t xml:space="preserve"> </w:t>
      </w:r>
      <w:r w:rsidRPr="009C029E">
        <w:t>This report details challenges of clean water</w:t>
      </w:r>
      <w:r>
        <w:t xml:space="preserve"> </w:t>
      </w:r>
      <w:r w:rsidRPr="009C029E">
        <w:t>access for the 30 Tribes in the Colorado River</w:t>
      </w:r>
      <w:r>
        <w:t xml:space="preserve"> </w:t>
      </w:r>
      <w:r w:rsidRPr="009C029E">
        <w:t>Basin and provides a thoughtful path forward.</w:t>
      </w:r>
      <w:r>
        <w:t xml:space="preserve"> </w:t>
      </w:r>
      <w:r w:rsidRPr="009C029E">
        <w:t>Although the various treaties and laws addressing</w:t>
      </w:r>
      <w:r>
        <w:t xml:space="preserve"> </w:t>
      </w:r>
      <w:r w:rsidRPr="009C029E">
        <w:t>the federal government’s responsibilities to</w:t>
      </w:r>
      <w:r>
        <w:t xml:space="preserve"> </w:t>
      </w:r>
      <w:r w:rsidRPr="009C029E">
        <w:t>Colorado River Basin Tribes are well-documented,</w:t>
      </w:r>
      <w:r>
        <w:t xml:space="preserve"> </w:t>
      </w:r>
      <w:r w:rsidRPr="009C029E">
        <w:t>this report is the first ever to describe the specific</w:t>
      </w:r>
      <w:r>
        <w:t xml:space="preserve"> </w:t>
      </w:r>
      <w:r w:rsidRPr="009C029E">
        <w:t>barriers preventing households on reservations</w:t>
      </w:r>
      <w:r>
        <w:t xml:space="preserve"> </w:t>
      </w:r>
      <w:r w:rsidRPr="009C029E">
        <w:t>from accessing clean water and assesses the</w:t>
      </w:r>
      <w:r>
        <w:t xml:space="preserve"> </w:t>
      </w:r>
      <w:r w:rsidRPr="009C029E">
        <w:t>numerous federal programs designed to correct</w:t>
      </w:r>
      <w:r>
        <w:t xml:space="preserve"> </w:t>
      </w:r>
      <w:r w:rsidRPr="009C029E">
        <w:t>this long-standing problem. Finally, the report</w:t>
      </w:r>
      <w:r>
        <w:t xml:space="preserve"> </w:t>
      </w:r>
      <w:r w:rsidRPr="009C029E">
        <w:t>offers recommendations that can help these</w:t>
      </w:r>
      <w:r>
        <w:t xml:space="preserve"> </w:t>
      </w:r>
      <w:r w:rsidRPr="009C029E">
        <w:t xml:space="preserve">programs achieve their intended purpose. </w:t>
      </w:r>
    </w:p>
    <w:p w:rsidR="00C67D50" w:rsidP="00C67D50" w:rsidRDefault="00C67D50" w14:paraId="71092A3C" w14:textId="77777777"/>
    <w:p w:rsidRPr="009C029E" w:rsidR="00017EF5" w:rsidP="00017EF5" w:rsidRDefault="00C67D50" w14:paraId="282CA33B" w14:textId="1B4BEB82">
      <w:pPr>
        <w:pStyle w:val="Heading4"/>
      </w:pPr>
      <w:r>
        <w:t>Plan increases access and a</w:t>
      </w:r>
      <w:r w:rsidRPr="009C029E" w:rsidR="00017EF5">
        <w:t xml:space="preserve">ccess to water is a basic human right </w:t>
      </w:r>
    </w:p>
    <w:p w:rsidRPr="00F569ED" w:rsidR="00017EF5" w:rsidP="00017EF5" w:rsidRDefault="00017EF5" w14:paraId="537EE8F2" w14:textId="77777777">
      <w:pPr>
        <w:rPr>
          <w:b/>
          <w:bCs/>
          <w:sz w:val="28"/>
        </w:rPr>
      </w:pPr>
      <w:r w:rsidRPr="00F569ED">
        <w:rPr>
          <w:rStyle w:val="Style13ptBold"/>
        </w:rPr>
        <w:t>Professor Tanana</w:t>
      </w:r>
      <w:r>
        <w:rPr>
          <w:rStyle w:val="Style13ptBold"/>
        </w:rPr>
        <w:t xml:space="preserve"> and the Water and Tribes Initiative in </w:t>
      </w:r>
      <w:r w:rsidRPr="00F569ED">
        <w:rPr>
          <w:rStyle w:val="Style13ptBold"/>
        </w:rPr>
        <w:t>2021</w:t>
      </w:r>
    </w:p>
    <w:p w:rsidR="00017EF5" w:rsidP="00017EF5" w:rsidRDefault="00017EF5" w14:paraId="46BB75F0" w14:textId="77777777">
      <w:r>
        <w:t xml:space="preserve">This report was produced for the Water &amp; Tribes Initiative: </w:t>
      </w:r>
      <w:r w:rsidRPr="00F569ED">
        <w:rPr>
          <w:u w:val="single"/>
        </w:rPr>
        <w:t>Universal Access to Clean Water for Tribes in the Colorado River Basin</w:t>
      </w:r>
      <w:r>
        <w:t xml:space="preserve">, </w:t>
      </w:r>
      <w:hyperlink w:history="1" r:id="rId17">
        <w:r w:rsidRPr="008146D2">
          <w:rPr>
            <w:rStyle w:val="Hyperlink"/>
          </w:rPr>
          <w:t>http://naturalresourcespolicy.org/projects/water-tribes-colorado-river-basin/3.20-wti-report-executive-summary-final.pdf</w:t>
        </w:r>
      </w:hyperlink>
      <w:r>
        <w:t>, April 2021 Water &amp; Tribes Initiative//PS</w:t>
      </w:r>
    </w:p>
    <w:p w:rsidR="00017EF5" w:rsidP="00017EF5" w:rsidRDefault="00017EF5" w14:paraId="20A852DA" w14:textId="77777777"/>
    <w:p w:rsidR="00017EF5" w:rsidP="00017EF5" w:rsidRDefault="00017EF5" w14:paraId="0D98BFF8" w14:textId="3EB5A358">
      <w:pPr>
        <w:rPr>
          <w:rStyle w:val="StyleUnderline"/>
        </w:rPr>
      </w:pPr>
      <w:r>
        <w:t xml:space="preserve">This is a timely and much needed report. </w:t>
      </w:r>
      <w:r w:rsidRPr="00F569ED">
        <w:rPr>
          <w:rStyle w:val="StyleUnderline"/>
        </w:rPr>
        <w:t>Clean water is fundamental to life, but many of our people have never had an opportunity to experience this basic and essential service,</w:t>
      </w:r>
      <w:r>
        <w:t xml:space="preserve"> one that is taken for granted in most American communities. </w:t>
      </w:r>
      <w:r w:rsidRPr="00F569ED">
        <w:rPr>
          <w:rStyle w:val="StyleUnderline"/>
        </w:rPr>
        <w:t>Many of our family members</w:t>
      </w:r>
      <w:r>
        <w:t xml:space="preserve">, our elders, and our children have </w:t>
      </w:r>
      <w:r w:rsidRPr="00F569ED">
        <w:rPr>
          <w:rStyle w:val="StyleUnderline"/>
        </w:rPr>
        <w:t>lost their lives during</w:t>
      </w:r>
      <w:r>
        <w:t xml:space="preserve"> the </w:t>
      </w:r>
      <w:r w:rsidRPr="00F569ED">
        <w:rPr>
          <w:rStyle w:val="StyleUnderline"/>
        </w:rPr>
        <w:t>COVID</w:t>
      </w:r>
      <w:r>
        <w:t xml:space="preserve">-19 pandemic </w:t>
      </w:r>
      <w:r w:rsidRPr="00F569ED">
        <w:rPr>
          <w:rStyle w:val="StyleUnderline"/>
        </w:rPr>
        <w:t>because clean and safe water was not available</w:t>
      </w:r>
      <w:r>
        <w:t>. The necessity and the urgency of having access to safe water sources has been starkly demonstrated during this trying time</w:t>
      </w:r>
      <w:r w:rsidRPr="00F569ED">
        <w:rPr>
          <w:rStyle w:val="StyleUnderline"/>
        </w:rPr>
        <w:t xml:space="preserve">. Helping to provide clean water to us, throughout Indian Country, benefits everyone, and its absence correspondingly jeopardizes the health of </w:t>
      </w:r>
      <w:r>
        <w:t xml:space="preserve">the entire United States of </w:t>
      </w:r>
      <w:r w:rsidRPr="00F569ED">
        <w:rPr>
          <w:rStyle w:val="StyleUnderline"/>
        </w:rPr>
        <w:t>America</w:t>
      </w:r>
      <w:r>
        <w:t xml:space="preserve">. </w:t>
      </w:r>
      <w:r w:rsidRPr="00F569ED">
        <w:rPr>
          <w:rStyle w:val="StyleUnderline"/>
        </w:rPr>
        <w:t>As the pandemic has made clear, any hot spot for the virus inevitably and inexorably spreads to other areas,</w:t>
      </w:r>
      <w:r>
        <w:t xml:space="preserve"> both neighboring and far flung. </w:t>
      </w:r>
      <w:r w:rsidRPr="00F569ED">
        <w:rPr>
          <w:rStyle w:val="StyleUnderline"/>
        </w:rPr>
        <w:t>With our homes in Indian Country many times more likely than homes in white communities to lack indoor plumbing, our nation’s resources must be quickly focused on addressing this inequity for the protection of all. The United States government has long promised all Native American Tribes a “permanent homeland,” a “livable reservation,” and a home “conducive to the health and prosperity of the Indians.” But these promises are broken when we do not have clean water to drink, to cook with, and to wash as required to avoid the spread of this deadly disease. Both the Tribes and the United States envisioned our homelands as places where our people can thrive, as they had done from time immemorial. It is long past time to make that vision a reality. Access to safe and clean water must be made available now. Promises made must be kept and access provided to this most basic of human needs—clean water.</w:t>
      </w:r>
    </w:p>
    <w:p w:rsidRPr="00A6273E" w:rsidR="00017EF5" w:rsidP="00017EF5" w:rsidRDefault="00017EF5" w14:paraId="6BE667C6" w14:textId="77777777">
      <w:pPr>
        <w:pStyle w:val="Heading4"/>
      </w:pPr>
      <w:r>
        <w:t>Violation of indigenous human rights is a d-rule</w:t>
      </w:r>
    </w:p>
    <w:p w:rsidRPr="00C948BB" w:rsidR="00017EF5" w:rsidP="00017EF5" w:rsidRDefault="00017EF5" w14:paraId="012801DB" w14:textId="77777777">
      <w:pPr>
        <w:rPr>
          <w:szCs w:val="16"/>
        </w:rPr>
      </w:pPr>
      <w:r w:rsidRPr="00910B37">
        <w:rPr>
          <w:sz w:val="24"/>
        </w:rPr>
        <w:t xml:space="preserve">Dean B. </w:t>
      </w:r>
      <w:proofErr w:type="spellStart"/>
      <w:r w:rsidRPr="00C948BB">
        <w:rPr>
          <w:b/>
          <w:sz w:val="28"/>
          <w:u w:val="single"/>
        </w:rPr>
        <w:t>Suagee</w:t>
      </w:r>
      <w:proofErr w:type="spellEnd"/>
      <w:r w:rsidRPr="00C948BB">
        <w:rPr>
          <w:b/>
          <w:sz w:val="28"/>
          <w:u w:val="single"/>
        </w:rPr>
        <w:t>, 1992</w:t>
      </w:r>
      <w:r w:rsidRPr="00C948BB">
        <w:rPr>
          <w:sz w:val="28"/>
        </w:rPr>
        <w:t xml:space="preserve"> </w:t>
      </w:r>
      <w:r w:rsidRPr="00C948BB">
        <w:rPr>
          <w:szCs w:val="16"/>
        </w:rPr>
        <w:t xml:space="preserve">(J.D., University of North Carolina, University of Michigan Law School, </w:t>
      </w:r>
    </w:p>
    <w:p w:rsidRPr="00C948BB" w:rsidR="00017EF5" w:rsidP="00017EF5" w:rsidRDefault="00017EF5" w14:paraId="76DBE9D3" w14:textId="77777777">
      <w:pPr>
        <w:rPr>
          <w:szCs w:val="16"/>
        </w:rPr>
      </w:pPr>
      <w:r w:rsidRPr="00C948BB">
        <w:rPr>
          <w:szCs w:val="16"/>
        </w:rPr>
        <w:t>University of Michigan Journal of Law Reform, 25 U. Mich. J.L. Reform 671, Lexis, Accessed July 6, 2009)</w:t>
      </w:r>
    </w:p>
    <w:p w:rsidRPr="00A06FAD" w:rsidR="00017EF5" w:rsidP="00017EF5" w:rsidRDefault="00017EF5" w14:paraId="6DA6377D" w14:textId="77777777">
      <w:pPr>
        <w:rPr>
          <w:b/>
          <w:sz w:val="28"/>
          <w:highlight w:val="yellow"/>
          <w:u w:val="single"/>
        </w:rPr>
      </w:pPr>
      <w:r w:rsidRPr="00365D41">
        <w:t>Although some indigenous peoples do not face imminent threats to their survival as distinct peoples, many do, and the forces that threaten them are largely beyond their control.</w:t>
      </w:r>
      <w:r w:rsidRPr="00910B37">
        <w:rPr>
          <w:sz w:val="24"/>
        </w:rPr>
        <w:t xml:space="preserve"> </w:t>
      </w:r>
      <w:r w:rsidRPr="00365D41">
        <w:rPr>
          <w:sz w:val="24"/>
          <w:u w:val="single"/>
        </w:rPr>
        <w:t>To a large extent, the peoples of the industrialized</w:t>
      </w:r>
      <w:r w:rsidRPr="00910B37">
        <w:rPr>
          <w:sz w:val="24"/>
        </w:rPr>
        <w:t xml:space="preserve"> </w:t>
      </w:r>
      <w:r w:rsidRPr="00365D41">
        <w:t>(and industrializing)</w:t>
      </w:r>
      <w:r w:rsidRPr="00910B37">
        <w:rPr>
          <w:sz w:val="24"/>
        </w:rPr>
        <w:t xml:space="preserve"> </w:t>
      </w:r>
      <w:r w:rsidRPr="00365D41">
        <w:t xml:space="preserve">world </w:t>
      </w:r>
      <w:r w:rsidRPr="00365D41">
        <w:rPr>
          <w:sz w:val="24"/>
          <w:u w:val="single"/>
        </w:rPr>
        <w:t>have the power to decide whether indigenous peoples will survive. Utilitarian reasons can be advanced for ensuring indigenous peoples' survival. For instance, we can learn from their experience in balancing human needs with environmental preservation and from their knowledge of herbal medicine</w:t>
      </w:r>
      <w:r w:rsidRPr="00910B37">
        <w:rPr>
          <w:sz w:val="24"/>
        </w:rPr>
        <w:t xml:space="preserve">. </w:t>
      </w:r>
      <w:r w:rsidRPr="00365D41">
        <w:t xml:space="preserve">To do this, however, we need to take some time to appreciate the subtleties of teachings which have been handed down over countless generations since mythic time. </w:t>
      </w:r>
      <w:r w:rsidRPr="00365D41">
        <w:rPr>
          <w:sz w:val="24"/>
          <w:u w:val="single"/>
        </w:rPr>
        <w:t xml:space="preserve">At another level, however, one can argue that </w:t>
      </w:r>
      <w:r w:rsidRPr="008A108D">
        <w:rPr>
          <w:sz w:val="24"/>
          <w:highlight w:val="yellow"/>
          <w:u w:val="single"/>
        </w:rPr>
        <w:t>we should not be governed by utilitarian thinking alone. We should act</w:t>
      </w:r>
      <w:r w:rsidRPr="00365D41">
        <w:rPr>
          <w:sz w:val="24"/>
          <w:u w:val="single"/>
        </w:rPr>
        <w:t xml:space="preserve"> instead on </w:t>
      </w:r>
      <w:r w:rsidRPr="008A108D">
        <w:rPr>
          <w:sz w:val="24"/>
          <w:highlight w:val="yellow"/>
          <w:u w:val="single"/>
        </w:rPr>
        <w:t xml:space="preserve">principle. </w:t>
      </w:r>
      <w:r w:rsidRPr="008A108D">
        <w:rPr>
          <w:b/>
          <w:sz w:val="28"/>
          <w:highlight w:val="yellow"/>
          <w:u w:val="single"/>
        </w:rPr>
        <w:t xml:space="preserve">Indigenous peoples are part of the human </w:t>
      </w:r>
      <w:proofErr w:type="gramStart"/>
      <w:r w:rsidRPr="008A108D">
        <w:rPr>
          <w:b/>
          <w:sz w:val="28"/>
          <w:highlight w:val="yellow"/>
          <w:u w:val="single"/>
        </w:rPr>
        <w:t>family</w:t>
      </w:r>
      <w:proofErr w:type="gramEnd"/>
      <w:r w:rsidRPr="008A108D">
        <w:rPr>
          <w:b/>
          <w:sz w:val="28"/>
          <w:highlight w:val="yellow"/>
          <w:u w:val="single"/>
        </w:rPr>
        <w:t xml:space="preserve"> and we should treat them as such</w:t>
      </w:r>
      <w:r w:rsidRPr="008A108D">
        <w:rPr>
          <w:sz w:val="24"/>
          <w:highlight w:val="yellow"/>
          <w:u w:val="single"/>
        </w:rPr>
        <w:t xml:space="preserve">. We should recognize that they are entitled to human rights under international law </w:t>
      </w:r>
      <w:r w:rsidRPr="008A108D">
        <w:rPr>
          <w:b/>
          <w:sz w:val="28"/>
          <w:highlight w:val="yellow"/>
          <w:u w:val="single"/>
        </w:rPr>
        <w:t>as a matter of principle.</w:t>
      </w:r>
    </w:p>
    <w:p w:rsidRPr="00A65AF0" w:rsidR="00017EF5" w:rsidP="00017EF5" w:rsidRDefault="00017EF5" w14:paraId="1CABBB1C" w14:textId="77777777"/>
    <w:p w:rsidR="009A0485" w:rsidP="009A0485" w:rsidRDefault="009A0485" w14:paraId="0A4CB4AB" w14:textId="77777777"/>
    <w:p w:rsidR="00017EF5" w:rsidP="00017EF5" w:rsidRDefault="00017EF5" w14:paraId="03332139" w14:textId="77777777">
      <w:pPr>
        <w:pStyle w:val="Heading2"/>
      </w:pPr>
      <w:r>
        <w:t xml:space="preserve">Advantage Nuclear Colonialism </w:t>
      </w:r>
    </w:p>
    <w:p w:rsidR="00017EF5" w:rsidP="00017EF5" w:rsidRDefault="00017EF5" w14:paraId="5B8E4034" w14:textId="77777777">
      <w:pPr>
        <w:pStyle w:val="Heading4"/>
      </w:pPr>
      <w:r>
        <w:t xml:space="preserve">Siting nuclear waste facilities threatens groundwater and is the perpetuation of nuclear colonialism and genocide </w:t>
      </w:r>
    </w:p>
    <w:p w:rsidR="00017EF5" w:rsidP="00017EF5" w:rsidRDefault="00017EF5" w14:paraId="7B41E315" w14:textId="77777777"/>
    <w:p w:rsidR="00017EF5" w:rsidP="00017EF5" w:rsidRDefault="00017EF5" w14:paraId="29B18575" w14:textId="77777777">
      <w:r>
        <w:t xml:space="preserve">Kendra </w:t>
      </w:r>
      <w:r w:rsidRPr="00D7488A">
        <w:rPr>
          <w:rStyle w:val="Style13ptBold"/>
        </w:rPr>
        <w:t>Chamberlain</w:t>
      </w:r>
      <w:r>
        <w:t>, 11-14-</w:t>
      </w:r>
      <w:r w:rsidRPr="00D7488A">
        <w:rPr>
          <w:rStyle w:val="Style13ptBold"/>
        </w:rPr>
        <w:t>2019</w:t>
      </w:r>
      <w:r>
        <w:t>, "Nuclear Colonialism: Indigenous opposition grows against proposal for nation’s largest nuclear storage facility in NM," NM Political Report, https://nmpoliticalreport.com/2019/11/14/nuclear-colonialism-indigenous-opposition-grows-against-proposal-for-nations-largest-nuclear-storage-facility-in-nm/</w:t>
      </w:r>
    </w:p>
    <w:p w:rsidR="00017EF5" w:rsidP="00017EF5" w:rsidRDefault="00017EF5" w14:paraId="1A59917A" w14:textId="77777777"/>
    <w:p w:rsidR="00017EF5" w:rsidP="00017EF5" w:rsidRDefault="00017EF5" w14:paraId="792EC318" w14:textId="77777777">
      <w:r w:rsidRPr="00D7488A">
        <w:rPr>
          <w:rStyle w:val="StyleUnderline"/>
        </w:rPr>
        <w:t>A proposal for New Mexico to house one of the world’s largest nuclear waste storage facilities has drawn opposition from nearly every indigenous nation in the state.</w:t>
      </w:r>
      <w:r>
        <w:t xml:space="preserve"> Nuclear Issues Study Group co-founder and </w:t>
      </w:r>
      <w:proofErr w:type="spellStart"/>
      <w:r>
        <w:t>Diné</w:t>
      </w:r>
      <w:proofErr w:type="spellEnd"/>
      <w:r>
        <w:t xml:space="preserve"> organizer Leona Morgan told state legislators last week the project, if approved, would perpetuate a legacy of nuclear colonialism against New Mexico’s indigenous communities and people of color. </w:t>
      </w:r>
      <w:proofErr w:type="spellStart"/>
      <w:r>
        <w:t>Holtec</w:t>
      </w:r>
      <w:proofErr w:type="spellEnd"/>
      <w:r>
        <w:t xml:space="preserve"> International, a private company specializing in spent nuclear fuel storage and management, applied for a license from the federal Nuclear Regulatory Commission to construct and operate the facility in southeastern New Mexico. The proposal, which has been in the works since 2011, would see high-level waste generated at nuclear power plants across the country transported to New Mexico for storage at the proposed facility along the </w:t>
      </w:r>
      <w:proofErr w:type="gramStart"/>
      <w:r>
        <w:t>Lea-Eddy county</w:t>
      </w:r>
      <w:proofErr w:type="gramEnd"/>
      <w:r>
        <w:t xml:space="preserve"> line between Hobbs and Carlsbad. </w:t>
      </w:r>
      <w:proofErr w:type="spellStart"/>
      <w:r>
        <w:t>Holtec</w:t>
      </w:r>
      <w:proofErr w:type="spellEnd"/>
      <w:r>
        <w:t xml:space="preserve"> representatives say the facility would be a temporary solution to the nation’s growing nuclear waste problem, but currently there is no federal plan to build a permanent repository for the waste. Legislators, </w:t>
      </w:r>
      <w:proofErr w:type="gramStart"/>
      <w:r>
        <w:t>activists</w:t>
      </w:r>
      <w:proofErr w:type="gramEnd"/>
      <w:r>
        <w:t xml:space="preserve"> and residents alike share concerns about the proposals. Some fear the “interim” storage facility could become a de facto permanent storage facility if no other repository is built; others question the site selection for a nuclear facility so close to oil and gas activity in the Permian Basin. Increased transport of high-level radioactive waste across the state could also lead to potentially dangerous nuclear releases, leaving impacted communities responsible for emergency responses. Governor Michelle Lujan Grisham told U.S. Secretary of Energy Rick Perry in a letter that she opposes the project, while state Land Commissioner Stephanie Garcia Richard voiced safety concerns with the proposal. Several state industry associations, state legislators, and residents also oppose the project. </w:t>
      </w:r>
      <w:r w:rsidRPr="00D7488A">
        <w:rPr>
          <w:rStyle w:val="StyleUnderline"/>
        </w:rPr>
        <w:t>Morgan briefed members of the Legislature’s interim Radioactive and Hazardous Materials Committee on how the proposal fits into a wider pattern of negligence and environmental racism on behalf of the federal government towards one of the United States’ poorest majority-minority states.</w:t>
      </w:r>
      <w:r>
        <w:rPr>
          <w:rStyle w:val="StyleUnderline"/>
        </w:rPr>
        <w:t xml:space="preserve"> </w:t>
      </w:r>
      <w:r>
        <w:t xml:space="preserve">“New Mexico doesn’t make the waste, why should we take the waste?” Morgan said. “What </w:t>
      </w:r>
      <w:proofErr w:type="gramStart"/>
      <w:r>
        <w:t>we’re</w:t>
      </w:r>
      <w:proofErr w:type="gramEnd"/>
      <w:r>
        <w:t xml:space="preserve"> advocating for is not a temporary, band-aid solution, but something more scientifically sound. The waste does have to go somewhere. However, storing it in New Mexico temporarily is not the right idea. It’s not safe; it’s not supported by the local communities; and New Mexico does not want it.” </w:t>
      </w:r>
      <w:r w:rsidRPr="00D7488A">
        <w:rPr>
          <w:rStyle w:val="StyleUnderline"/>
        </w:rPr>
        <w:t>“We see this as environmental racism and perpetuating nuclear colonialism that is going to result in a continuation of a slow genocide,”</w:t>
      </w:r>
      <w:r>
        <w:t xml:space="preserve"> she said.</w:t>
      </w:r>
    </w:p>
    <w:p w:rsidRPr="00A766E4" w:rsidR="00017EF5" w:rsidP="00017EF5" w:rsidRDefault="00017EF5" w14:paraId="5DBEBEA0" w14:textId="77777777">
      <w:pPr>
        <w:pStyle w:val="Heading4"/>
      </w:pPr>
      <w:r w:rsidRPr="00A766E4">
        <w:t xml:space="preserve">Nuclear waste facilities threaten the ground water </w:t>
      </w:r>
    </w:p>
    <w:p w:rsidRPr="00A766E4" w:rsidR="00017EF5" w:rsidP="00017EF5" w:rsidRDefault="00017EF5" w14:paraId="79A3E5A6" w14:textId="77777777">
      <w:r w:rsidRPr="00A766E4">
        <w:t xml:space="preserve">Kendra </w:t>
      </w:r>
      <w:r w:rsidRPr="00A766E4">
        <w:rPr>
          <w:rStyle w:val="Style13ptBold"/>
        </w:rPr>
        <w:t>Chamberlain</w:t>
      </w:r>
      <w:r w:rsidRPr="00A766E4">
        <w:t>, 11-14-</w:t>
      </w:r>
      <w:r w:rsidRPr="00A766E4">
        <w:rPr>
          <w:rStyle w:val="Style13ptBold"/>
        </w:rPr>
        <w:t>2019</w:t>
      </w:r>
      <w:r w:rsidRPr="00A766E4">
        <w:t>, "Nuclear Colonialism: Indigenous opposition grows against proposal for nation’s largest nuclear storage facility in NM," NM Political Report, https://nmpoliticalreport.com/2019/11/14/nuclear-colonialism-indigenous-opposition-grows-against-proposal-for-nations-largest-nuclear-storage-facility-in-nm/</w:t>
      </w:r>
    </w:p>
    <w:p w:rsidRPr="00A766E4" w:rsidR="00017EF5" w:rsidP="00017EF5" w:rsidRDefault="00017EF5" w14:paraId="1FAE163B" w14:textId="77777777"/>
    <w:p w:rsidRPr="00A766E4" w:rsidR="00017EF5" w:rsidP="00017EF5" w:rsidRDefault="00017EF5" w14:paraId="749791E6" w14:textId="77777777">
      <w:r w:rsidRPr="00A766E4">
        <w:t xml:space="preserve">Nuclear colonialism and legacy waste </w:t>
      </w:r>
      <w:proofErr w:type="gramStart"/>
      <w:r w:rsidRPr="00A766E4">
        <w:rPr>
          <w:rStyle w:val="StyleUnderline"/>
        </w:rPr>
        <w:t>Nuclear</w:t>
      </w:r>
      <w:proofErr w:type="gramEnd"/>
      <w:r w:rsidRPr="00A766E4">
        <w:rPr>
          <w:rStyle w:val="StyleUnderline"/>
        </w:rPr>
        <w:t xml:space="preserve"> colonialism,</w:t>
      </w:r>
      <w:r w:rsidRPr="00A766E4">
        <w:t xml:space="preserve"> a term first coined by environmentalist Winona </w:t>
      </w:r>
      <w:proofErr w:type="spellStart"/>
      <w:r w:rsidRPr="00A766E4">
        <w:t>LaDuke</w:t>
      </w:r>
      <w:proofErr w:type="spellEnd"/>
      <w:r w:rsidRPr="00A766E4">
        <w:t xml:space="preserve"> and activist Ward Churchill, </w:t>
      </w:r>
      <w:r w:rsidRPr="00A766E4">
        <w:rPr>
          <w:rStyle w:val="StyleUnderline"/>
        </w:rPr>
        <w:t>describes a systematic dispossession of indigenous lands, the exploitation of cultural resources, and a history of subjugation and oppression of indigenous peoples by a government to further nuclear production of energy and proliferation of weapons. “All of the impacts from nuclear colonialism can be simplified by explaining it as environmental racism,”</w:t>
      </w:r>
      <w:r w:rsidRPr="00A766E4">
        <w:t xml:space="preserve"> Morgan told state legislators last week. She pointed to the health and environmental consequences of uranium mining on the Navajo Nation during the last century. “My family lives in areas where there was past uranium mining. We’re still dealing with the legacy of all of the mining that </w:t>
      </w:r>
      <w:proofErr w:type="spellStart"/>
      <w:r w:rsidRPr="00A766E4">
        <w:t>fuelled</w:t>
      </w:r>
      <w:proofErr w:type="spellEnd"/>
      <w:r w:rsidRPr="00A766E4">
        <w:t xml:space="preserve"> World War II and the Cold War,” Morgan said. “This legacy is still unaddressed — not just in New Mexico, but in the entire country. For that reason, my concern is the health of our people, our environment.” RELATED: Trump’s message for tribes: Let them eat yellowcake Morgan explained to the committee that </w:t>
      </w:r>
      <w:proofErr w:type="spellStart"/>
      <w:r w:rsidRPr="00A766E4">
        <w:t>Diné</w:t>
      </w:r>
      <w:proofErr w:type="spellEnd"/>
      <w:r w:rsidRPr="00A766E4">
        <w:t xml:space="preserve"> people’s relationship to the landscape of the Navajo Nation goes beyond </w:t>
      </w:r>
      <w:proofErr w:type="gramStart"/>
      <w:r w:rsidRPr="00A766E4">
        <w:t>what’s</w:t>
      </w:r>
      <w:proofErr w:type="gramEnd"/>
      <w:r w:rsidRPr="00A766E4">
        <w:t xml:space="preserve"> recognized by most state and federal laws. “We do not believe we are separate from the environment,” Morgan said. “We are not here to protect the environment as land and as mountains, but as living, breathing entities.” Similar beliefs, sometimes referred to in policy discussions as “environmental personhood,” have gained recognition among regulators in countries across the world in recent years. “If there were to be any shipments that could possibly have an accident in these areas, they would severely impact not just the human populations, but also the cultural resources of these areas, which include medicines and our spiritual deities that live on these mountains,” she said. State Rep. Angelica Rubio, who chairs the committee, also acknowledged the troubling nuclear history of the state. “There’s some historical trauma that exists in our state,” the Las Cruces Democrat said at the conclusion of the </w:t>
      </w:r>
      <w:proofErr w:type="spellStart"/>
      <w:r w:rsidRPr="00A766E4">
        <w:t>Holtec</w:t>
      </w:r>
      <w:proofErr w:type="spellEnd"/>
      <w:r w:rsidRPr="00A766E4">
        <w:t xml:space="preserve"> presentation. </w:t>
      </w:r>
      <w:r w:rsidRPr="00A766E4">
        <w:rPr>
          <w:rStyle w:val="StyleUnderline"/>
        </w:rPr>
        <w:t xml:space="preserve">“It’s important to recognize that many communities and many of our land and water and our species have all been directly impacted by nuclear at one point in our history.” </w:t>
      </w:r>
    </w:p>
    <w:p w:rsidRPr="00A766E4" w:rsidR="00017EF5" w:rsidP="00017EF5" w:rsidRDefault="00017EF5" w14:paraId="75C514CB" w14:textId="77777777"/>
    <w:p w:rsidRPr="00A766E4" w:rsidR="00017EF5" w:rsidP="00A766E4" w:rsidRDefault="00A766E4" w14:paraId="24BBB3D9" w14:textId="5FB5060A">
      <w:pPr>
        <w:pStyle w:val="Heading4"/>
      </w:pPr>
      <w:r w:rsidRPr="00A766E4">
        <w:t xml:space="preserve">Nuclear colonialism is genocide </w:t>
      </w:r>
    </w:p>
    <w:p w:rsidRPr="00A766E4" w:rsidR="00A766E4" w:rsidP="00017EF5" w:rsidRDefault="00A766E4" w14:paraId="74B5EE5B" w14:textId="6B9E2704">
      <w:r w:rsidRPr="00A766E4">
        <w:t xml:space="preserve">Klee </w:t>
      </w:r>
      <w:r w:rsidRPr="00A766E4">
        <w:rPr>
          <w:rStyle w:val="Style13ptBold"/>
        </w:rPr>
        <w:t>Benally</w:t>
      </w:r>
      <w:r w:rsidRPr="00A766E4">
        <w:t>, 12-23-</w:t>
      </w:r>
      <w:r w:rsidRPr="00A766E4">
        <w:rPr>
          <w:rStyle w:val="Style13ptBold"/>
        </w:rPr>
        <w:t>2016</w:t>
      </w:r>
      <w:r w:rsidRPr="00A766E4">
        <w:t>, "</w:t>
      </w:r>
      <w:proofErr w:type="spellStart"/>
      <w:r w:rsidRPr="00A766E4">
        <w:t>Trumpocalypse</w:t>
      </w:r>
      <w:proofErr w:type="spellEnd"/>
      <w:r w:rsidRPr="00A766E4">
        <w:t xml:space="preserve"> No: Nuclear Colonialism is Genocide," Indigenous Action Media, https://www.indigenousaction.org/trumpocalypse-no-nuclear-colonialism-is-genocide/</w:t>
      </w:r>
    </w:p>
    <w:p w:rsidRPr="00A766E4" w:rsidR="00A766E4" w:rsidP="00017EF5" w:rsidRDefault="00A766E4" w14:paraId="49FB8F10" w14:textId="4A57CC72">
      <w:pPr>
        <w:rPr>
          <w:rStyle w:val="StyleUnderline"/>
        </w:rPr>
      </w:pPr>
      <w:r w:rsidRPr="00A766E4">
        <w:t xml:space="preserve">There are 100 active commercial nuclear reactors in </w:t>
      </w:r>
      <w:r w:rsidRPr="00A766E4">
        <w:rPr>
          <w:rStyle w:val="StyleUnderline"/>
        </w:rPr>
        <w:t>the “U.S.” that have generated more than 76,430 metric tons of high-level nuclear waste over the past four decades.</w:t>
      </w:r>
      <w:r w:rsidRPr="00A766E4">
        <w:t xml:space="preserve"> Yucca Mountain, a sacred site to the Western Shoshone, is under increased threat of becoming the primary toxic dumping grounds for the nuclear industry. </w:t>
      </w:r>
      <w:r w:rsidRPr="00A766E4">
        <w:rPr>
          <w:rStyle w:val="StyleUnderline"/>
        </w:rPr>
        <w:t>There are more than 15,000 toxic abandoned uranium mines throughout the U.S. that poison communities and threaten precious water ways such as the Colorado River, which more than 40 million people rely on.</w:t>
      </w:r>
      <w:r w:rsidRPr="00A766E4">
        <w:t xml:space="preserve"> This largely unknown threat is so severe that it has been called “America’s secret Fukushima.” Indigenous communities have long been at the front lines of the struggle to stop the deadly legacy of the nuclear industry. </w:t>
      </w:r>
      <w:r w:rsidRPr="00A766E4">
        <w:rPr>
          <w:rStyle w:val="StyleUnderline"/>
        </w:rPr>
        <w:t xml:space="preserve">Nuclear colonialism has resulted in radioactive pollution that has poisoned drinking water systems of entire communities </w:t>
      </w:r>
      <w:r w:rsidRPr="00A766E4">
        <w:t xml:space="preserve">like Red Shirt Village in South Dakota and Sanders in Arizona. </w:t>
      </w:r>
      <w:r w:rsidRPr="00A766E4">
        <w:rPr>
          <w:rStyle w:val="StyleUnderline"/>
        </w:rPr>
        <w:t xml:space="preserve">The U.S. Environmental Protection Agency has closed more than 22 wells on the Navajo Nation where there more than 523 abandoned uranium mines. </w:t>
      </w:r>
      <w:r w:rsidRPr="00A766E4">
        <w:t xml:space="preserve">In Ludlow, South Dakota an abandoned uranium mine sits within feet of an elementary school, poisoning the ground where children continue to play to this day. The Nevada Test Site has long been a target of anti-nuke direct action, it is Western Shoshone Homelands where more than 1,000 nuclear tests have been perpetuated. Depleted Uranium weapons deployed by the US in imperialist wars (particularly Iraq and Afghanistan) have also poisoned eco-systems, including at proving grounds and firing ranges in Arizona, Maryland, Indiana and Vieques, Puerto Rico. </w:t>
      </w:r>
      <w:r w:rsidRPr="00A766E4">
        <w:rPr>
          <w:rStyle w:val="StyleUnderline"/>
        </w:rPr>
        <w:t>Nuclear colonialism has ravaged our communities and left a deadly legacy of cancers, birth defects, and other serious health consequences</w:t>
      </w:r>
      <w:r w:rsidRPr="00A766E4">
        <w:t xml:space="preserve">. Some Indigenous Peoples of the Marshall Islands stopped having children due to severe radioactive exposure that caused extreme birth defects. </w:t>
      </w:r>
      <w:r w:rsidRPr="00A766E4">
        <w:rPr>
          <w:rStyle w:val="StyleUnderline"/>
        </w:rPr>
        <w:t>Nuclear colonialism has truly meant the slow genocide of Indigenous Peoples.</w:t>
      </w:r>
    </w:p>
    <w:p w:rsidRPr="00A766E4" w:rsidR="00A766E4" w:rsidP="00017EF5" w:rsidRDefault="00A766E4" w14:paraId="35E60266" w14:textId="77777777">
      <w:r w:rsidRPr="00A766E4">
        <w:t xml:space="preserve"> </w:t>
      </w:r>
    </w:p>
    <w:p w:rsidRPr="00A766E4" w:rsidR="00D800AA" w:rsidP="009B6719" w:rsidRDefault="00B01918" w14:paraId="7BFF5CC1" w14:textId="57D2E7C0">
      <w:pPr>
        <w:pStyle w:val="Heading1"/>
      </w:pPr>
      <w:r w:rsidRPr="00A766E4">
        <w:t xml:space="preserve">2ac </w:t>
      </w:r>
      <w:r w:rsidRPr="00A766E4" w:rsidR="009B6719">
        <w:t xml:space="preserve">Cards </w:t>
      </w:r>
    </w:p>
    <w:p w:rsidRPr="00A766E4" w:rsidR="00364EDB" w:rsidP="00364EDB" w:rsidRDefault="00364EDB" w14:paraId="4C4D26DA" w14:textId="70BAFC17"/>
    <w:p w:rsidRPr="00A766E4" w:rsidR="002E55FE" w:rsidP="002E55FE" w:rsidRDefault="002E55FE" w14:paraId="3238904C" w14:textId="77777777">
      <w:pPr>
        <w:pStyle w:val="Heading2"/>
      </w:pPr>
      <w:r w:rsidRPr="00A766E4">
        <w:t>Inherency</w:t>
      </w:r>
    </w:p>
    <w:p w:rsidRPr="00A766E4" w:rsidR="002E55FE" w:rsidP="002E55FE" w:rsidRDefault="002E55FE" w14:paraId="3F0485BB" w14:textId="77777777">
      <w:pPr>
        <w:pStyle w:val="Heading3"/>
      </w:pPr>
      <w:r w:rsidRPr="00A766E4">
        <w:t xml:space="preserve">covid </w:t>
      </w:r>
    </w:p>
    <w:p w:rsidRPr="00A766E4" w:rsidR="002E55FE" w:rsidP="002E55FE" w:rsidRDefault="002E55FE" w14:paraId="2B8B33C5" w14:textId="77777777">
      <w:pPr>
        <w:pStyle w:val="Heading4"/>
      </w:pPr>
      <w:r w:rsidRPr="00A766E4">
        <w:t>COVID 19 exposed structural racism in AI/AN water access—time to fix is now, very inherent</w:t>
      </w:r>
    </w:p>
    <w:p w:rsidRPr="00A766E4" w:rsidR="002E55FE" w:rsidP="002E55FE" w:rsidRDefault="002E55FE" w14:paraId="164DE86E" w14:textId="77777777">
      <w:r w:rsidRPr="00A766E4">
        <w:rPr>
          <w:rStyle w:val="Style13ptBold"/>
        </w:rPr>
        <w:t>Tanana at al 21</w:t>
      </w:r>
      <w:r w:rsidRPr="00A766E4">
        <w:t xml:space="preserve"> (Heather Tanana- JD, MPH, is an Assistant Professor of Law (Research) and a </w:t>
      </w:r>
      <w:proofErr w:type="spellStart"/>
      <w:r w:rsidRPr="00A766E4">
        <w:t>Stegner</w:t>
      </w:r>
      <w:proofErr w:type="spellEnd"/>
      <w:r w:rsidRPr="00A766E4">
        <w:t xml:space="preserve"> Center Fellow, University of Utah S.J. Quinney College of Law, Salt Lake City, UT, member of Navajo Nation, Julie Combs- JD Candidate, member of Cherokee Nation and Aila Hoss, JD, is an Assistant Professor; both at the University of Tulsa College of Law, Tulsa, OK, “Water is Life: Systemic Racism, and Water Security in Indian Country,” Health Security Volume 19, Number S1, 2021, </w:t>
      </w:r>
      <w:hyperlink w:history="1" r:id="rId18">
        <w:r w:rsidRPr="00A766E4">
          <w:rPr>
            <w:rStyle w:val="Hyperlink"/>
          </w:rPr>
          <w:t>https://www.liebertpub.com/doi/pdfplus/10.1089/hs.2021.0034</w:t>
        </w:r>
      </w:hyperlink>
      <w:r w:rsidRPr="00A766E4">
        <w:t xml:space="preserve">) </w:t>
      </w:r>
    </w:p>
    <w:p w:rsidRPr="00A766E4" w:rsidR="002E55FE" w:rsidP="002E55FE" w:rsidRDefault="002E55FE" w14:paraId="45DA91F6" w14:textId="77777777">
      <w:pPr>
        <w:rPr>
          <w:u w:val="single"/>
        </w:rPr>
      </w:pPr>
      <w:r w:rsidRPr="00A766E4">
        <w:rPr>
          <w:sz w:val="14"/>
        </w:rPr>
        <w:t xml:space="preserve">The 21st century has been marked by significant advancements in technology, from travel to Mars and self-driving cars to smartphones and bitcoin. And yet, at the same time, </w:t>
      </w:r>
      <w:r w:rsidRPr="00A766E4">
        <w:rPr>
          <w:u w:val="single"/>
        </w:rPr>
        <w:t>hundreds of thousands of Native Americans live without access to safe, clean, and reliable drinking water.</w:t>
      </w:r>
      <w:r w:rsidRPr="00A766E4">
        <w:rPr>
          <w:sz w:val="14"/>
        </w:rPr>
        <w:t xml:space="preserve"> By some estimates, </w:t>
      </w:r>
      <w:r w:rsidRPr="00A766E4">
        <w:rPr>
          <w:u w:val="single"/>
        </w:rPr>
        <w:t>48% of households on Indian reservations do not have clean water or adequate sanitation</w:t>
      </w:r>
      <w:r w:rsidRPr="00A766E4">
        <w:rPr>
          <w:sz w:val="14"/>
        </w:rPr>
        <w:t xml:space="preserve">.1 </w:t>
      </w:r>
      <w:r w:rsidRPr="00A766E4">
        <w:rPr>
          <w:u w:val="single"/>
        </w:rPr>
        <w:t>This lack of access has been highlighted by the COVID-19 pandemic, but it is not a new issue.</w:t>
      </w:r>
      <w:r w:rsidRPr="00A766E4">
        <w:rPr>
          <w:sz w:val="14"/>
        </w:rPr>
        <w:t xml:space="preserve"> Native American communities have long suffered inequities stemming from colonization and perpetrated by federal policy. While </w:t>
      </w:r>
      <w:r w:rsidRPr="00A766E4">
        <w:rPr>
          <w:u w:val="single"/>
        </w:rPr>
        <w:t>the pandemic</w:t>
      </w:r>
      <w:r w:rsidRPr="00A766E4">
        <w:rPr>
          <w:sz w:val="14"/>
        </w:rPr>
        <w:t xml:space="preserve"> has devastated many Tribal communities, it </w:t>
      </w:r>
      <w:r w:rsidRPr="00A766E4">
        <w:rPr>
          <w:u w:val="single"/>
        </w:rPr>
        <w:t>has</w:t>
      </w:r>
      <w:r w:rsidRPr="00A766E4">
        <w:rPr>
          <w:sz w:val="14"/>
        </w:rPr>
        <w:t xml:space="preserve"> also </w:t>
      </w:r>
      <w:r w:rsidRPr="00A766E4">
        <w:rPr>
          <w:u w:val="single"/>
        </w:rPr>
        <w:t>brought attention to issues long ignored, including lack of clean water access and health disparities.</w:t>
      </w:r>
      <w:r w:rsidRPr="00A766E4">
        <w:rPr>
          <w:sz w:val="14"/>
        </w:rPr>
        <w:t xml:space="preserve"> As a result, a unique window of opportunity has arisen to address these issues and achieve universal access to clean water across the United States. The pandemic heightened the need for clean water access in Indian country (the legal term under federal law that includes, in part, all land within the boundaries of an Indian reservation).2 </w:t>
      </w:r>
      <w:r w:rsidRPr="00A766E4">
        <w:rPr>
          <w:u w:val="single"/>
        </w:rPr>
        <w:t>Two crucial actions to prevent transmission</w:t>
      </w:r>
      <w:r w:rsidRPr="00A766E4">
        <w:rPr>
          <w:sz w:val="14"/>
        </w:rPr>
        <w:t xml:space="preserve"> </w:t>
      </w:r>
      <w:r w:rsidRPr="00A766E4">
        <w:rPr>
          <w:u w:val="single"/>
        </w:rPr>
        <w:t>of</w:t>
      </w:r>
      <w:r w:rsidRPr="00A766E4">
        <w:rPr>
          <w:sz w:val="14"/>
        </w:rPr>
        <w:t xml:space="preserve"> SARS-CoV-2, the virus that causes </w:t>
      </w:r>
      <w:r w:rsidRPr="00A766E4">
        <w:rPr>
          <w:u w:val="single"/>
        </w:rPr>
        <w:t>COVID-19</w:t>
      </w:r>
      <w:r w:rsidRPr="00A766E4">
        <w:rPr>
          <w:sz w:val="14"/>
        </w:rPr>
        <w:t xml:space="preserve">, </w:t>
      </w:r>
      <w:r w:rsidRPr="00A766E4">
        <w:rPr>
          <w:u w:val="single"/>
        </w:rPr>
        <w:t>are frequent handwashing and sanitizing high-touch surfaces</w:t>
      </w:r>
      <w:r w:rsidRPr="00A766E4">
        <w:rPr>
          <w:sz w:val="14"/>
        </w:rPr>
        <w:t xml:space="preserve">.3 Hydration is also being studied as a factor in COVID-19 mortality,4 and healthcare providers have cited hydration and nutrition as tools for supporting COVID-19 recovery.5-7 </w:t>
      </w:r>
      <w:r w:rsidRPr="00A766E4">
        <w:rPr>
          <w:u w:val="single"/>
        </w:rPr>
        <w:t>For drinking, eating, and hygiene, access to clean water is essential. Limited water access makes it challenging to take these recommended steps against COVID-19</w:t>
      </w:r>
      <w:r w:rsidRPr="00A766E4">
        <w:rPr>
          <w:sz w:val="14"/>
        </w:rPr>
        <w:t xml:space="preserve">. Consequently, </w:t>
      </w:r>
      <w:r w:rsidRPr="00A766E4">
        <w:rPr>
          <w:b/>
          <w:u w:val="single"/>
        </w:rPr>
        <w:t>it is not surprising that a recent study found an association between lack of indoor plumbing and COVID-19 infection rates on reservations</w:t>
      </w:r>
      <w:r w:rsidRPr="00A766E4">
        <w:rPr>
          <w:sz w:val="14"/>
        </w:rPr>
        <w:t>.8 According to the US Centers for Disease Control and Prevention (CDC), American Indians and Alaska Natives (</w:t>
      </w:r>
      <w:r w:rsidRPr="00A766E4">
        <w:rPr>
          <w:u w:val="single"/>
        </w:rPr>
        <w:t>AI/AN) are at least 3.5 times more likely than White persons to contract COVID-19</w:t>
      </w:r>
      <w:r w:rsidRPr="00A766E4">
        <w:rPr>
          <w:sz w:val="14"/>
        </w:rPr>
        <w:t xml:space="preserve">.9 </w:t>
      </w:r>
      <w:r w:rsidRPr="00A766E4">
        <w:rPr>
          <w:u w:val="single"/>
        </w:rPr>
        <w:t>Lack of water access may have contributed</w:t>
      </w:r>
      <w:r w:rsidRPr="00A766E4">
        <w:rPr>
          <w:sz w:val="14"/>
        </w:rPr>
        <w:t xml:space="preserve"> to the higher rate of COVID-19 in AI/ AN communities.10 ‘‘Water is essential to every aspect of household and community life and the economy.’’11 Aside from its association with COVID-19 incidence, water insecurity also contributes to other negative health outcomes in Tribal communities, including lead poisoning, anemia, diabetes,12 kidney disease, and certain cancers. Contaminants, such as the chemicals associated with per- and polyfluoroalkyl substances (PFASs), are pervasive in some water supplies and have been identified as a potential risk to human health, but their full health impacts are still being studied.13 Overall, </w:t>
      </w:r>
      <w:r w:rsidRPr="00A766E4">
        <w:rPr>
          <w:u w:val="single"/>
        </w:rPr>
        <w:t>in comparison to other populations, the AI/AN population suffers significant health disparities, many of which are associated with disproportionate exposure to environmental health hazards</w:t>
      </w:r>
      <w:r w:rsidRPr="00A766E4">
        <w:rPr>
          <w:sz w:val="14"/>
        </w:rPr>
        <w:t xml:space="preserve">.14 </w:t>
      </w:r>
      <w:r w:rsidRPr="00A766E4">
        <w:rPr>
          <w:u w:val="single"/>
        </w:rPr>
        <w:t>For many Tribal communities, connection to culture is an indivisible component for individual and community health</w:t>
      </w:r>
      <w:r w:rsidRPr="00A766E4">
        <w:rPr>
          <w:sz w:val="14"/>
        </w:rPr>
        <w:t xml:space="preserve">. And while Western scientific research is not necessary to demonstrate this connection, (Tribal traditional knowledge is Indigenous science, equally valid and more relevant to Tribal communities), studies have shown that engaging in cultural activities is a protective factor and loss of culture is a risk factor for various health conditions.15 </w:t>
      </w:r>
      <w:r w:rsidRPr="00A766E4">
        <w:rPr>
          <w:u w:val="single"/>
        </w:rPr>
        <w:t>For many Tribes, water is part of their cultural and community activities, serving as another reason for water access in Indian country to be prioritized as a public health tool</w:t>
      </w:r>
      <w:r w:rsidRPr="00A766E4">
        <w:rPr>
          <w:sz w:val="14"/>
        </w:rPr>
        <w:t xml:space="preserve">. </w:t>
      </w:r>
      <w:r w:rsidRPr="00A766E4">
        <w:rPr>
          <w:u w:val="single"/>
        </w:rPr>
        <w:t>From the Navajo</w:t>
      </w:r>
      <w:r w:rsidRPr="00A766E4">
        <w:rPr>
          <w:sz w:val="14"/>
        </w:rPr>
        <w:t xml:space="preserve"> (To’ </w:t>
      </w:r>
      <w:proofErr w:type="spellStart"/>
      <w:r w:rsidRPr="00A766E4">
        <w:rPr>
          <w:sz w:val="14"/>
        </w:rPr>
        <w:t>ei</w:t>
      </w:r>
      <w:proofErr w:type="spellEnd"/>
      <w:r w:rsidRPr="00A766E4">
        <w:rPr>
          <w:sz w:val="14"/>
        </w:rPr>
        <w:t xml:space="preserve"> ’</w:t>
      </w:r>
      <w:proofErr w:type="spellStart"/>
      <w:r w:rsidRPr="00A766E4">
        <w:rPr>
          <w:sz w:val="14"/>
        </w:rPr>
        <w:t>iina</w:t>
      </w:r>
      <w:proofErr w:type="spellEnd"/>
      <w:r w:rsidRPr="00A766E4">
        <w:rPr>
          <w:sz w:val="14"/>
        </w:rPr>
        <w:t xml:space="preserve"> ate´) </w:t>
      </w:r>
      <w:r w:rsidRPr="00A766E4">
        <w:rPr>
          <w:u w:val="single"/>
        </w:rPr>
        <w:t>to the Hopi</w:t>
      </w:r>
      <w:r w:rsidRPr="00A766E4">
        <w:rPr>
          <w:sz w:val="14"/>
        </w:rPr>
        <w:t xml:space="preserve"> (</w:t>
      </w:r>
      <w:proofErr w:type="spellStart"/>
      <w:r w:rsidRPr="00A766E4">
        <w:rPr>
          <w:sz w:val="14"/>
        </w:rPr>
        <w:t>Paatuwaquatsi</w:t>
      </w:r>
      <w:proofErr w:type="spellEnd"/>
      <w:r w:rsidRPr="00A766E4">
        <w:rPr>
          <w:sz w:val="14"/>
        </w:rPr>
        <w:t xml:space="preserve">) </w:t>
      </w:r>
      <w:r w:rsidRPr="00A766E4">
        <w:rPr>
          <w:u w:val="single"/>
        </w:rPr>
        <w:t>to the Standing Rock Sioux Tribe</w:t>
      </w:r>
      <w:r w:rsidRPr="00A766E4">
        <w:rPr>
          <w:sz w:val="14"/>
        </w:rPr>
        <w:t xml:space="preserve"> (</w:t>
      </w:r>
      <w:proofErr w:type="spellStart"/>
      <w:r w:rsidRPr="00A766E4">
        <w:rPr>
          <w:sz w:val="14"/>
        </w:rPr>
        <w:t>Mnı</w:t>
      </w:r>
      <w:proofErr w:type="spellEnd"/>
      <w:r w:rsidRPr="00A766E4">
        <w:rPr>
          <w:sz w:val="14"/>
        </w:rPr>
        <w:t xml:space="preserve">´ </w:t>
      </w:r>
      <w:proofErr w:type="spellStart"/>
      <w:r w:rsidRPr="00A766E4">
        <w:rPr>
          <w:sz w:val="14"/>
        </w:rPr>
        <w:t>Wico´ni</w:t>
      </w:r>
      <w:proofErr w:type="spellEnd"/>
      <w:r w:rsidRPr="00A766E4">
        <w:rPr>
          <w:sz w:val="14"/>
        </w:rPr>
        <w:t xml:space="preserve">), </w:t>
      </w:r>
      <w:r w:rsidRPr="00A766E4">
        <w:rPr>
          <w:u w:val="single"/>
        </w:rPr>
        <w:t>these Tribes view water as sacred and recognize that ‘‘water is life.’’</w:t>
      </w:r>
      <w:r w:rsidRPr="00A766E4">
        <w:rPr>
          <w:sz w:val="14"/>
        </w:rPr>
        <w:t xml:space="preserve"> There are 574 federally recognized Tribes in the United States, located across 35 states. The specific challenges that a given community faces with respect to water varies from Tribe to Tribe. However, </w:t>
      </w:r>
      <w:r w:rsidRPr="00A766E4">
        <w:rPr>
          <w:u w:val="single"/>
        </w:rPr>
        <w:t>some common experiences include lack of a piped delivery system providing water to homes and unsafe or otherwise unacceptable water quality.</w:t>
      </w:r>
      <w:r w:rsidRPr="00A766E4">
        <w:rPr>
          <w:sz w:val="14"/>
        </w:rPr>
        <w:t xml:space="preserve"> Even when clean water is provided to a community, the aging and deteriorating water and sanitation infrastructure can threaten future supply of that water or prevent Tribal growth. Each of these challenges are briefly discussed next. Water Access. ‘‘</w:t>
      </w:r>
      <w:r w:rsidRPr="00A766E4">
        <w:rPr>
          <w:b/>
          <w:u w:val="single"/>
        </w:rPr>
        <w:t>Race is the strongest predictor of water and sanitation access</w:t>
      </w:r>
      <w:r w:rsidRPr="00A766E4">
        <w:rPr>
          <w:sz w:val="14"/>
        </w:rPr>
        <w:t xml:space="preserve">.’’14 </w:t>
      </w:r>
      <w:r w:rsidRPr="00A766E4">
        <w:rPr>
          <w:u w:val="single"/>
        </w:rPr>
        <w:t>Vis-a-vis White households, Native Americans are 19 times more likely to live in a household without indoor plumbing with running water</w:t>
      </w:r>
      <w:r w:rsidRPr="00A766E4">
        <w:rPr>
          <w:sz w:val="14"/>
        </w:rPr>
        <w:t xml:space="preserve">.16 This disparity is even higher for residents of the Navajo Nation, who are 67 times more likely to live in a household without running water compared to other population groups.16 Without piped water, many families are required to haul water over long distances from communal wells. In addition to being a time-consuming burden, hauling water is also more costly. The average American family with piped water delivery spends $600 per acre-foot of water. In comparison, the Navajo Department of Water Resources estimates that Navajo families relying on hauled water spend $43,000 per acre-foot of water.17 Water Quality. Inadequate water quality is also prevalent in some parts of Indian country. A small study conducted on the Navajo Nation with the Johns Hopkins Center for American Indian Health found Escherichia coli and other coliform bacteria in 8% and 44% of samples, respectively.18 A long history of mining in the western United States has left groundwater in many areas, including the Navajo Nation, polluted with arsenic and uranium, as demonstrated by a study of nearly 300 water sources.19 Naturally occurring arsenic has plagued the Hopi Tribe since its drinking water systems were first installed in the 1960s. The Hopi Tribe estimates that 75% of its community members are drinking contaminated water.20 Beyond these known contaminants, there are also several lurking unknowns. For example, PFASs have been detected in the drinking water of cities across the United States.21 They have also been linked to a reduced immune response and other harmful health effects.22 But the true extent of PFAS, including its presence in Indian country, is unknown. Given the extent of unlined landfills and unpaved roads on or near many Tribal lands, PFAS is a potential threat to many Tribes23 and, more broadly, represents the dire need for further research into water quality issues. Water Infrastructure. While some Tribes have constructed suitable water infrastructure to provide water delivery into homes within their reservation, such infrastructure is often deteriorating or inadequate to keep up with population growth and other needs. Broadly across the United States, the American Society of Civil Engineers has rated the country’s drinking water infrastructure a ‘‘D,’’ based on condition, safety, and other factors.10 Deteriorating infrastructure raises several public health concerns, including increased risk of water contamination and </w:t>
      </w:r>
      <w:proofErr w:type="spellStart"/>
      <w:r w:rsidRPr="00A766E4">
        <w:rPr>
          <w:sz w:val="14"/>
        </w:rPr>
        <w:t>nonpotable</w:t>
      </w:r>
      <w:proofErr w:type="spellEnd"/>
      <w:r w:rsidRPr="00A766E4">
        <w:rPr>
          <w:sz w:val="14"/>
        </w:rPr>
        <w:t xml:space="preserve"> water delivery.24 Waterborne disease outbreaks caused by inadequate infrastructure have occurred in several cities across the United States.24 </w:t>
      </w:r>
      <w:r w:rsidRPr="00A766E4">
        <w:rPr>
          <w:u w:val="single"/>
        </w:rPr>
        <w:t>Tribal drinking water infrastructure is not an exception to these challenges, and in many cases is worse. The federal government has treaty obligations and trust responsibility to Tribes</w:t>
      </w:r>
      <w:r w:rsidRPr="00A766E4">
        <w:rPr>
          <w:sz w:val="14"/>
        </w:rPr>
        <w:t xml:space="preserve">. </w:t>
      </w:r>
      <w:r w:rsidRPr="00A766E4">
        <w:rPr>
          <w:u w:val="single"/>
        </w:rPr>
        <w:t xml:space="preserve">When the federal government removed Tribes from their homelands, it frequently </w:t>
      </w:r>
      <w:proofErr w:type="gramStart"/>
      <w:r w:rsidRPr="00A766E4">
        <w:rPr>
          <w:u w:val="single"/>
        </w:rPr>
        <w:t>entered into</w:t>
      </w:r>
      <w:proofErr w:type="gramEnd"/>
      <w:r w:rsidRPr="00A766E4">
        <w:rPr>
          <w:u w:val="single"/>
        </w:rPr>
        <w:t xml:space="preserve"> treaties with Tribes and established a reservation as a permanent homeland for the Tribe</w:t>
      </w:r>
      <w:r w:rsidRPr="00A766E4">
        <w:rPr>
          <w:sz w:val="14"/>
        </w:rPr>
        <w:t xml:space="preserve">. Like any other communities, </w:t>
      </w:r>
      <w:r w:rsidRPr="00A766E4">
        <w:rPr>
          <w:u w:val="single"/>
        </w:rPr>
        <w:t xml:space="preserve">Tribes must have access to a clean, safe, and reliable supply of water </w:t>
      </w:r>
      <w:proofErr w:type="gramStart"/>
      <w:r w:rsidRPr="00A766E4">
        <w:rPr>
          <w:u w:val="single"/>
        </w:rPr>
        <w:t>in order for</w:t>
      </w:r>
      <w:proofErr w:type="gramEnd"/>
      <w:r w:rsidRPr="00A766E4">
        <w:rPr>
          <w:u w:val="single"/>
        </w:rPr>
        <w:t xml:space="preserve"> reservations to be a permanent and habitable homeland</w:t>
      </w:r>
      <w:r w:rsidRPr="00A766E4">
        <w:rPr>
          <w:sz w:val="14"/>
        </w:rPr>
        <w:t xml:space="preserve">. Treaty rights thus include access to water25 and access to healthcare,26 among other rights. The trust responsibility is a legal, moral, and fiduciary responsibility of the federal government to protect Tribal treaties, lands, and resources.27 </w:t>
      </w:r>
      <w:r w:rsidRPr="00A766E4">
        <w:rPr>
          <w:u w:val="single"/>
        </w:rPr>
        <w:t>While these treaty and trust rights are legally binding, it is well-documented that the federal government has reneged on its responsibilities to adequately protect Tribal lands and waters and to provide adequate healthcare through Indian Health Service and other funding</w:t>
      </w:r>
      <w:r w:rsidRPr="00A766E4">
        <w:rPr>
          <w:sz w:val="14"/>
        </w:rPr>
        <w:t>.28 Other scholarship has documented that these violations are rooted in racism.29,30 The continued violation of treaty and trust rights by the federal government are barriers to adequate water access in Indian country. ‘‘</w:t>
      </w:r>
      <w:r w:rsidRPr="00A766E4">
        <w:rPr>
          <w:u w:val="single"/>
        </w:rPr>
        <w:t>The protection of tribal sovereignty and treaty rights through the support of Indigenous activism and alliance building is necessary to ensure treaty trust responsibilities, which are critical to water-related environmental and social justice.’</w:t>
      </w:r>
      <w:r w:rsidRPr="00A766E4">
        <w:rPr>
          <w:sz w:val="14"/>
        </w:rPr>
        <w:t xml:space="preserve">’31 Beyond federal treaty and trust responsibilities, inequities in water quality and access have been facilitated by other laws and legal systems that reduce the access, quality, and infrastructure for water. First, federal law fails to provide adequate protection for Tribal water. The Clean Water Act32 and the Safe Drinking Water Act33 established federal water quality standards. Today, these laws are intended to support Tribal self-governance and thereby protect Tribal environmental values by allowing Tribes to directly administer federal water protection programs.34 However, </w:t>
      </w:r>
      <w:r w:rsidRPr="00A766E4">
        <w:rPr>
          <w:u w:val="single"/>
        </w:rPr>
        <w:t xml:space="preserve">the Environmental Protection Agency </w:t>
      </w:r>
      <w:r w:rsidRPr="00A766E4">
        <w:rPr>
          <w:sz w:val="14"/>
        </w:rPr>
        <w:t>(EPA)—the federal agency responsible for enforcing federal clean water and safe drinking water standards—</w:t>
      </w:r>
      <w:r w:rsidRPr="00A766E4">
        <w:rPr>
          <w:u w:val="single"/>
        </w:rPr>
        <w:t>has only approved 2 Tribal programs since 2016</w:t>
      </w:r>
      <w:r w:rsidRPr="00A766E4">
        <w:rPr>
          <w:sz w:val="14"/>
        </w:rPr>
        <w:t xml:space="preserve"> (Pueblo of Laguna and Swinomish Indian Tribal Community) </w:t>
      </w:r>
      <w:r w:rsidRPr="00A766E4">
        <w:rPr>
          <w:u w:val="single"/>
        </w:rPr>
        <w:t>and only 15% of eligible Tribes have water quality standards needed for EPA approval.</w:t>
      </w:r>
      <w:r w:rsidRPr="00A766E4">
        <w:rPr>
          <w:sz w:val="14"/>
        </w:rPr>
        <w:t xml:space="preserve">35 Generally speaking, Tribes have a strong connection to their land and environment. Threats to environmental quality are threats to Tribal culture and tradition. For example, ‘‘water pollution permits that do not account for Indigenous cultural uses of water risk environmental injustice in a manner reminiscent of early colonial attempts at assimilation.’’ 35 </w:t>
      </w:r>
      <w:r w:rsidRPr="00A766E4">
        <w:rPr>
          <w:u w:val="single"/>
        </w:rPr>
        <w:t>One proposal to increase Tribal eligibility and water quality protections, is for the EPA to create a direct implementation program that encompasses cultural and traditional considerations</w:t>
      </w:r>
      <w:r w:rsidRPr="00A766E4">
        <w:rPr>
          <w:sz w:val="14"/>
        </w:rPr>
        <w:t xml:space="preserve">. Such action would begin to close the regulatory gap that exists in water quality protection in Indian country while still allowing Tribes the opportunity to assume administration of these programs in the future. Second, </w:t>
      </w:r>
      <w:r w:rsidRPr="00A766E4">
        <w:rPr>
          <w:u w:val="single"/>
        </w:rPr>
        <w:t>federal laws also allow for resource extraction that threaten Tribal water sources</w:t>
      </w:r>
      <w:r w:rsidRPr="00A766E4">
        <w:rPr>
          <w:sz w:val="14"/>
        </w:rPr>
        <w:t>. Indian country and neighboring lands are rich in natural resources, but the development of resources in adjacent areas off Tribal lands can threaten Tribal water supplies, especially in instances of inadequate Tribal consultation.36 In 2015, the Gold King Mine—located approximately 100 miles outside the Navajo Nation near Silverton, Colorado—spilled 3 million gallons of wastewater that spread to and contaminated the San Juan River, a water source of the Navajo Nation. Mitigation efforts continue today. The Dakota Access Pipeline across the Great Plains also brought these issues to national attention. In litigation against the Army Corps of Engineers for its approval of permits for the project, the Standing Rock Sioux Tribe asserted a right to spiritually pure water and argued that construction of the pipeline will irrevocably damage usability for spiritual purposes.37 While the future of the project remains uncertain pending litigation, several leaks in the pipeline since it began operations in 2017 reinforce the Tribe’s concerns and the need to protect human health and the environment when engaging in natural resource development. Finally, Tribes have legally recognized and protected reserved water rights that are sufficient to fulfill the purposes of their reservation (</w:t>
      </w:r>
      <w:proofErr w:type="spellStart"/>
      <w:r w:rsidRPr="00A766E4">
        <w:rPr>
          <w:sz w:val="14"/>
        </w:rPr>
        <w:t>eg</w:t>
      </w:r>
      <w:proofErr w:type="spellEnd"/>
      <w:r w:rsidRPr="00A766E4">
        <w:rPr>
          <w:sz w:val="14"/>
        </w:rPr>
        <w:t xml:space="preserve">, domestic, agricultural, hunting, fishing). These </w:t>
      </w:r>
      <w:r w:rsidRPr="00A766E4">
        <w:rPr>
          <w:u w:val="single"/>
        </w:rPr>
        <w:t>water rights are quantified through either litigation or settlements</w:t>
      </w:r>
      <w:r w:rsidRPr="00A766E4">
        <w:rPr>
          <w:sz w:val="14"/>
        </w:rPr>
        <w:t xml:space="preserve">. </w:t>
      </w:r>
      <w:r w:rsidRPr="00A766E4">
        <w:rPr>
          <w:u w:val="single"/>
        </w:rPr>
        <w:t>In the event of competing water claims across multiple users, the federal government has facilitated legal settlements in which Tribes waive claims against the federal government in exchange for funding to build infrastructure which can deliver clean water</w:t>
      </w:r>
      <w:r w:rsidRPr="00A766E4">
        <w:rPr>
          <w:sz w:val="14"/>
        </w:rPr>
        <w:t xml:space="preserve">.1 In many ways, this is an unfair exchange for Tribes to have to cede their water rights </w:t>
      </w:r>
      <w:proofErr w:type="gramStart"/>
      <w:r w:rsidRPr="00A766E4">
        <w:rPr>
          <w:sz w:val="14"/>
        </w:rPr>
        <w:t>in order to</w:t>
      </w:r>
      <w:proofErr w:type="gramEnd"/>
      <w:r w:rsidRPr="00A766E4">
        <w:rPr>
          <w:sz w:val="14"/>
        </w:rPr>
        <w:t xml:space="preserve"> receive infrastructure support that the federal government is already obligated to provide. States have also attempted to condition Tribal water settlements on waiver of other rights. While water settlements can be a potential option to obtain water access by including infrastructure projects, </w:t>
      </w:r>
      <w:r w:rsidRPr="00A766E4">
        <w:rPr>
          <w:b/>
          <w:u w:val="single"/>
        </w:rPr>
        <w:t xml:space="preserve">potable water is needed now for the survival of Tribal communities and should not be held hostage to political maneuvering. </w:t>
      </w:r>
      <w:r w:rsidRPr="00A766E4">
        <w:rPr>
          <w:sz w:val="14"/>
        </w:rPr>
        <w:t xml:space="preserve">The legal framework governing Tribal rights, including water rights, in Indian country is based on racism, colonization, and genocide. Early federal reports have documented insufficient water access in Indian country. The 1928 Meriam Report38 documented both lack of access to clean water and lack of sanitation facilities for waste disposal in Indian country. </w:t>
      </w:r>
      <w:r w:rsidRPr="00A766E4">
        <w:rPr>
          <w:u w:val="single"/>
        </w:rPr>
        <w:t>Nearly a century later, the US Commission on Civil Rights chronicles many of the same water access issues in its 2018 report, Broken Promises: Continuing Federal Funding Shortfall for Native Americans</w:t>
      </w:r>
      <w:r w:rsidRPr="00A766E4">
        <w:rPr>
          <w:sz w:val="14"/>
        </w:rPr>
        <w:t xml:space="preserve">. 28 </w:t>
      </w:r>
      <w:r w:rsidRPr="00A766E4">
        <w:rPr>
          <w:b/>
          <w:u w:val="single"/>
        </w:rPr>
        <w:t xml:space="preserve">The legal foundations for water access under federal law are important, but access to clean water is more appropriately framed as a human rights issue. </w:t>
      </w:r>
      <w:r w:rsidRPr="00A766E4">
        <w:rPr>
          <w:sz w:val="14"/>
        </w:rPr>
        <w:t xml:space="preserve">In addition to the United Nations recognizing the human right to water,39 the United Nations Declaration for the Rights of Indigenous People40 recognizes the right to: ‘‘the enjoyment of the highest attainable standard of physical and mental health;’’ ‘‘maintain and strengthen their distinctive spiritual relationship with their traditionally owned or otherwise occupied and used lands, territories, waters and coastal seas;’’ and require governments to ‘‘consult and cooperate in good faith with the indigenous people [.] in order to obtain their free and informed consent prior to the approval of any project affecting their lands or territories and other resources, particularly in connection with the development, utilization or exploitation of mineral, water or other resources.’’ </w:t>
      </w:r>
      <w:r w:rsidRPr="00A766E4">
        <w:rPr>
          <w:b/>
          <w:u w:val="single"/>
        </w:rPr>
        <w:t xml:space="preserve">The COVID-19 pandemic reveals yet another reason to make the right to water a reality in the United States, particularly in the context of water security for Tribal communities. </w:t>
      </w:r>
      <w:r w:rsidRPr="00A766E4">
        <w:rPr>
          <w:sz w:val="14"/>
        </w:rPr>
        <w:t xml:space="preserve">The federal government continues to have a major role in providing clean and reliable water access to Tribes; yet, it has long failed on its legal obligations. The public health community should align their efforts alongside the work that Indigenous water protectors have been doing since time immemorial. One area that is ripe for a public health–Tribal partnership is the gap in research related to water quality, access, and health. This issue is compounded by a persistent lack of data regarding water access and health outcomes across Indian country. Most of the related research relates to the Navajo Nation (the largest Tribal nation in the United States); but, even there, more comprehensive studies are needed to truly understand and address problems. At present, no federal or Tribal entity is tasked with assessing each home in Indian country. </w:t>
      </w:r>
      <w:r w:rsidRPr="00A766E4">
        <w:rPr>
          <w:u w:val="single"/>
        </w:rPr>
        <w:t>While Indian Health Service maintains a database to track sanitation deficiencies in AI/AN homes (which includes drinking water), the database has limitations and relies on deficiencies being first identified by the Tribe and then reported to Indian Health Service for inclusion</w:t>
      </w:r>
      <w:r w:rsidRPr="00A766E4">
        <w:rPr>
          <w:sz w:val="14"/>
        </w:rPr>
        <w:t xml:space="preserve">.41 Nonetheless, although the amount and quality of data currently available is not ideal, it does underscore that many Tribal communities continue to suffer from water insecurity. Furthermore, </w:t>
      </w:r>
      <w:r w:rsidRPr="00A766E4">
        <w:rPr>
          <w:u w:val="single"/>
        </w:rPr>
        <w:t>data insufficiencies do not justify continued lack of action under the law</w:t>
      </w:r>
      <w:r w:rsidRPr="00A766E4">
        <w:rPr>
          <w:sz w:val="14"/>
        </w:rPr>
        <w:t xml:space="preserve">. The federal government, under treaty and trust obligations, is legally responsible to provide water and healthcare access. </w:t>
      </w:r>
      <w:r w:rsidRPr="00A766E4">
        <w:rPr>
          <w:u w:val="single"/>
        </w:rPr>
        <w:t>Holding the government responsible in these areas is essential to bridging the gap in existing water access inequities</w:t>
      </w:r>
      <w:r w:rsidRPr="00A766E4">
        <w:rPr>
          <w:sz w:val="14"/>
        </w:rPr>
        <w:t xml:space="preserve">. </w:t>
      </w:r>
      <w:r w:rsidRPr="00A766E4">
        <w:rPr>
          <w:b/>
          <w:u w:val="single"/>
        </w:rPr>
        <w:t>Although each Tribe’s water challenges are unique and require content-specific solutions, the federal government must address the water- and health-related inequities that affect all Tribes.</w:t>
      </w:r>
      <w:r w:rsidRPr="00A766E4">
        <w:rPr>
          <w:sz w:val="14"/>
        </w:rPr>
        <w:t xml:space="preserve"> </w:t>
      </w:r>
      <w:r w:rsidRPr="00A766E4">
        <w:rPr>
          <w:u w:val="single"/>
        </w:rPr>
        <w:t>This includes more protections of Tribal waters under federal law, more leadership at the federal level to prioritize Tribal water quality and access, and a commitment to honor federal treaty and trust obligations</w:t>
      </w:r>
    </w:p>
    <w:p w:rsidRPr="00A766E4" w:rsidR="002E55FE" w:rsidP="002E55FE" w:rsidRDefault="002E55FE" w14:paraId="6D1E6793" w14:textId="77777777">
      <w:pPr>
        <w:pStyle w:val="Heading4"/>
      </w:pPr>
      <w:r w:rsidRPr="00A766E4">
        <w:t xml:space="preserve">COVID illustrates the inadequacies of clean water infrastructure on reservations </w:t>
      </w:r>
    </w:p>
    <w:p w:rsidRPr="00A766E4" w:rsidR="002E55FE" w:rsidP="002E55FE" w:rsidRDefault="002E55FE" w14:paraId="4278711B" w14:textId="77777777">
      <w:r w:rsidRPr="00A766E4">
        <w:rPr>
          <w:rStyle w:val="Style13ptBold"/>
        </w:rPr>
        <w:t>Mitchell 20</w:t>
      </w:r>
      <w:r w:rsidRPr="00A766E4">
        <w:t xml:space="preserve"> (Alicia M Mitchell- PhD </w:t>
      </w:r>
      <w:proofErr w:type="spellStart"/>
      <w:r w:rsidRPr="00A766E4">
        <w:t>amd</w:t>
      </w:r>
      <w:proofErr w:type="spellEnd"/>
      <w:r w:rsidRPr="00A766E4">
        <w:t xml:space="preserve"> MSW from Arizona State University, “American Indian Water Insecurity in the Era of COVID 19,” Journal of Indigenous Social Development, Volume 9, Issue 3 (2020))</w:t>
      </w:r>
    </w:p>
    <w:p w:rsidRPr="00A766E4" w:rsidR="002E55FE" w:rsidP="002E55FE" w:rsidRDefault="002E55FE" w14:paraId="2197F8A5" w14:textId="77777777">
      <w:r w:rsidRPr="00A766E4">
        <w:rPr>
          <w:u w:val="single"/>
        </w:rPr>
        <w:t>In 2020, many of the COVID-19 outbreaks in the U.S. have been in majority-Black and Indigenous communities, where residents are continually water insecure and have been striving for access to affordable, safe water for years, if not decades</w:t>
      </w:r>
      <w:r w:rsidRPr="00A766E4">
        <w:rPr>
          <w:sz w:val="14"/>
        </w:rPr>
        <w:t xml:space="preserve">. Though many factors influence a community’s susceptibility to pandemics, </w:t>
      </w:r>
      <w:r w:rsidRPr="00A766E4">
        <w:rPr>
          <w:u w:val="single"/>
        </w:rPr>
        <w:t>water insecurity is a particularly salient issue</w:t>
      </w:r>
      <w:r w:rsidRPr="00A766E4">
        <w:rPr>
          <w:sz w:val="14"/>
        </w:rPr>
        <w:t xml:space="preserve">, as frequent hand washing is recommended as one of the primary behaviors to prevent the spread of COVID-19. However, </w:t>
      </w:r>
      <w:r w:rsidRPr="00A766E4">
        <w:rPr>
          <w:u w:val="single"/>
        </w:rPr>
        <w:t>regular hand washing necessitates access to adequate, safe, and affordable water above and beyond the daily water that is required for cooking, hydration, and general sanitation needs</w:t>
      </w:r>
      <w:r w:rsidRPr="00A766E4">
        <w:rPr>
          <w:sz w:val="14"/>
        </w:rPr>
        <w:t xml:space="preserve"> (Armitage &amp; </w:t>
      </w:r>
      <w:proofErr w:type="spellStart"/>
      <w:r w:rsidRPr="00A766E4">
        <w:rPr>
          <w:sz w:val="14"/>
        </w:rPr>
        <w:t>Nellums</w:t>
      </w:r>
      <w:proofErr w:type="spellEnd"/>
      <w:r w:rsidRPr="00A766E4">
        <w:rPr>
          <w:sz w:val="14"/>
        </w:rPr>
        <w:t xml:space="preserve">, 2020). Public health appeals to ‘wash your hands’ pose further stress on already water insecure communities who contend with polluted or unaffordable water, non-existent or dilapidated wastewater systems, and inadequate water infrastructure in general (Hyde, 2020). </w:t>
      </w:r>
      <w:r w:rsidRPr="00A766E4">
        <w:rPr>
          <w:u w:val="single"/>
        </w:rPr>
        <w:t>In communities with inadequate or untrusted residential water supplies, many people depend on bottled water obtained from outside their homes to meet their daily water needs.</w:t>
      </w:r>
      <w:r w:rsidRPr="00A766E4">
        <w:rPr>
          <w:sz w:val="14"/>
        </w:rPr>
        <w:t xml:space="preserve"> Reliance on bottled water comes at a financial cost and burden of time and travel to procure daily household water needs (Hyde, 2020). Before the COVID-19 pandemic, </w:t>
      </w:r>
      <w:r w:rsidRPr="00A766E4">
        <w:rPr>
          <w:u w:val="single"/>
        </w:rPr>
        <w:t xml:space="preserve">water insecurity was already a considerable problem for many AI/AN </w:t>
      </w:r>
      <w:proofErr w:type="gramStart"/>
      <w:r w:rsidRPr="00A766E4">
        <w:rPr>
          <w:u w:val="single"/>
        </w:rPr>
        <w:t>people</w:t>
      </w:r>
      <w:proofErr w:type="gramEnd"/>
      <w:r w:rsidRPr="00A766E4">
        <w:rPr>
          <w:u w:val="single"/>
        </w:rPr>
        <w:t xml:space="preserve">. </w:t>
      </w:r>
      <w:r w:rsidRPr="00A766E4">
        <w:rPr>
          <w:sz w:val="14"/>
        </w:rPr>
        <w:t xml:space="preserve">Nearly 9% of AI households in the U.S. lack safe and sufficient water supplies and waste disposal services compared to less than 1% of the general U.S. population (Indian Health Service, 2015). Frequently, </w:t>
      </w:r>
      <w:r w:rsidRPr="00A766E4">
        <w:rPr>
          <w:u w:val="single"/>
        </w:rPr>
        <w:t xml:space="preserve">water insecure communities </w:t>
      </w:r>
      <w:proofErr w:type="gramStart"/>
      <w:r w:rsidRPr="00A766E4">
        <w:rPr>
          <w:u w:val="single"/>
        </w:rPr>
        <w:t>are located in</w:t>
      </w:r>
      <w:proofErr w:type="gramEnd"/>
      <w:r w:rsidRPr="00A766E4">
        <w:rPr>
          <w:u w:val="single"/>
        </w:rPr>
        <w:t xml:space="preserve"> rural areas with limited resources</w:t>
      </w:r>
      <w:r w:rsidRPr="00A766E4">
        <w:rPr>
          <w:sz w:val="14"/>
        </w:rPr>
        <w:t xml:space="preserve">. Though most AI/ANs reside in urban spaces, 39% of AI/ANs live in rural areas or on reservations. Of these, 40% of AI/ANs inhabit what are considered remote and isolated areas referred to as Rural Minority Counties (RMCs) (Groom et al., 2009). 20.7% of American Indian/Alaska Native households in RMCs are water insecure and do not have indoor </w:t>
      </w:r>
      <w:proofErr w:type="gramStart"/>
      <w:r w:rsidRPr="00A766E4">
        <w:rPr>
          <w:sz w:val="14"/>
        </w:rPr>
        <w:t>plumbing, and</w:t>
      </w:r>
      <w:proofErr w:type="gramEnd"/>
      <w:r w:rsidRPr="00A766E4">
        <w:rPr>
          <w:sz w:val="14"/>
        </w:rPr>
        <w:t xml:space="preserve"> have inadequate access to potable water and reliable wastewater disposal (Groom, 2009). </w:t>
      </w:r>
      <w:r w:rsidRPr="00A766E4">
        <w:rPr>
          <w:u w:val="single"/>
        </w:rPr>
        <w:t xml:space="preserve">Before COVID-19, water insecurity, in combination with other factors, disproportionality perpetuated the spread of infectious diseases in general to people residing in water insecure locations </w:t>
      </w:r>
      <w:r w:rsidRPr="00A766E4">
        <w:rPr>
          <w:sz w:val="14"/>
        </w:rPr>
        <w:t xml:space="preserve">(Groom, 2009). </w:t>
      </w:r>
      <w:r w:rsidRPr="00A766E4">
        <w:rPr>
          <w:u w:val="single"/>
        </w:rPr>
        <w:t>In 2020, Tribal communities are not only contending with prior water insecurities and its obstacles but a heightened risk of contracting COVID-19</w:t>
      </w:r>
      <w:r w:rsidRPr="00A766E4">
        <w:rPr>
          <w:sz w:val="14"/>
        </w:rPr>
        <w:t xml:space="preserve">. Warm Springs Reservation Poignant </w:t>
      </w:r>
      <w:r w:rsidRPr="00A766E4">
        <w:rPr>
          <w:u w:val="single"/>
        </w:rPr>
        <w:t>examples from the COVID-19 pandemic frontlines are visible on the Warm Springs Reservation and in the Navajo Nation</w:t>
      </w:r>
      <w:r w:rsidRPr="00A766E4">
        <w:rPr>
          <w:sz w:val="14"/>
        </w:rPr>
        <w:t xml:space="preserve">. </w:t>
      </w:r>
      <w:r w:rsidRPr="00A766E4">
        <w:rPr>
          <w:u w:val="single"/>
        </w:rPr>
        <w:t>The Warm Springs Reservation</w:t>
      </w:r>
      <w:r w:rsidRPr="00A766E4">
        <w:rPr>
          <w:sz w:val="14"/>
        </w:rPr>
        <w:t xml:space="preserve"> in Oregon </w:t>
      </w:r>
      <w:r w:rsidRPr="00A766E4">
        <w:rPr>
          <w:u w:val="single"/>
        </w:rPr>
        <w:t>has had ongoing water insecurity for decades</w:t>
      </w:r>
      <w:r w:rsidRPr="00A766E4">
        <w:rPr>
          <w:sz w:val="14"/>
        </w:rPr>
        <w:t xml:space="preserve"> (Kohn, 2020). </w:t>
      </w:r>
      <w:r w:rsidRPr="00A766E4">
        <w:rPr>
          <w:u w:val="single"/>
        </w:rPr>
        <w:t>COVID-19 has exasperated water insecurity on the reservation as the tribe’s aging water infrastructure continues to impact access</w:t>
      </w:r>
      <w:r w:rsidRPr="00A766E4">
        <w:rPr>
          <w:sz w:val="14"/>
        </w:rPr>
        <w:t xml:space="preserve"> to safe water for daily drinking and hygiene needs, such as handwashing, which is critical for stopping the spread of COVID-19. During the pandemic, the community experienced another boil water notice on the reservation, where more than 70 people in a community of approximately 5,000 people have tested positive for COVID-19 (Kohn, 2020). </w:t>
      </w:r>
      <w:r w:rsidRPr="00A766E4">
        <w:rPr>
          <w:u w:val="single"/>
        </w:rPr>
        <w:t>The additional stress and labor involved in boiling water for safety add to an already precarious situation for Tribal members</w:t>
      </w:r>
      <w:r w:rsidRPr="00A766E4">
        <w:rPr>
          <w:sz w:val="14"/>
        </w:rPr>
        <w:t xml:space="preserve">. Navajo Nation </w:t>
      </w:r>
      <w:proofErr w:type="gramStart"/>
      <w:r w:rsidRPr="00A766E4">
        <w:rPr>
          <w:sz w:val="14"/>
        </w:rPr>
        <w:t>The</w:t>
      </w:r>
      <w:proofErr w:type="gramEnd"/>
      <w:r w:rsidRPr="00A766E4">
        <w:rPr>
          <w:sz w:val="14"/>
        </w:rPr>
        <w:t xml:space="preserve"> </w:t>
      </w:r>
      <w:r w:rsidRPr="00A766E4">
        <w:rPr>
          <w:u w:val="single"/>
        </w:rPr>
        <w:t>Navajo Nation continues to be one of the hardest-hit communities in the U.S.; in</w:t>
      </w:r>
      <w:r w:rsidRPr="00A766E4">
        <w:rPr>
          <w:sz w:val="14"/>
        </w:rPr>
        <w:t xml:space="preserve"> a total population of approximately 300,00 tribal members with 173,00 living on the reservation, the Navajo Nation had a total of 7,414 positive COVID-19 cases and 362 confirmed deaths as of June 27th, 2020, (</w:t>
      </w:r>
      <w:proofErr w:type="spellStart"/>
      <w:r w:rsidRPr="00A766E4">
        <w:rPr>
          <w:sz w:val="14"/>
        </w:rPr>
        <w:t>Dikos</w:t>
      </w:r>
      <w:proofErr w:type="spellEnd"/>
      <w:r w:rsidRPr="00A766E4">
        <w:rPr>
          <w:sz w:val="14"/>
        </w:rPr>
        <w:t xml:space="preserve"> Ntsaaígíí-19 (COVID-19), n.d.). </w:t>
      </w:r>
      <w:r w:rsidRPr="00A766E4">
        <w:rPr>
          <w:u w:val="single"/>
        </w:rPr>
        <w:t xml:space="preserve">Between 30% to 40% of the Navajo households do not have running water </w:t>
      </w:r>
      <w:r w:rsidRPr="00A766E4">
        <w:rPr>
          <w:sz w:val="14"/>
        </w:rPr>
        <w:t>(</w:t>
      </w:r>
      <w:proofErr w:type="spellStart"/>
      <w:r w:rsidRPr="00A766E4">
        <w:rPr>
          <w:sz w:val="14"/>
        </w:rPr>
        <w:t>Dikos</w:t>
      </w:r>
      <w:proofErr w:type="spellEnd"/>
      <w:r w:rsidRPr="00A766E4">
        <w:rPr>
          <w:sz w:val="14"/>
        </w:rPr>
        <w:t xml:space="preserve"> Ntsaaígíí-19 (COVID-19), n.d.). Approximately one-third of Navajo </w:t>
      </w:r>
      <w:proofErr w:type="gramStart"/>
      <w:r w:rsidRPr="00A766E4">
        <w:rPr>
          <w:sz w:val="14"/>
        </w:rPr>
        <w:t>households</w:t>
      </w:r>
      <w:proofErr w:type="gramEnd"/>
      <w:r w:rsidRPr="00A766E4">
        <w:rPr>
          <w:sz w:val="14"/>
        </w:rPr>
        <w:t xml:space="preserve"> haul water to their home every day, and they pay 67 times more for water they haul versus piped water (Navajo Water Project, 2020). </w:t>
      </w:r>
      <w:proofErr w:type="spellStart"/>
      <w:r w:rsidRPr="00A766E4">
        <w:rPr>
          <w:sz w:val="14"/>
        </w:rPr>
        <w:t>Dikos</w:t>
      </w:r>
      <w:proofErr w:type="spellEnd"/>
      <w:r w:rsidRPr="00A766E4">
        <w:rPr>
          <w:sz w:val="14"/>
        </w:rPr>
        <w:t xml:space="preserve"> Ntsaaígíí-19 (n.d.) states, “In the absence of a reliable water supply, families frequently share the same pans to wash their hands or drive long distances to “border towns” to fill water barrels. Both situations introduce a variety of risks for residents and challenges for Navajo leaders in combating coronavirus on the Nation.” </w:t>
      </w:r>
      <w:r w:rsidRPr="00A766E4">
        <w:rPr>
          <w:u w:val="single"/>
        </w:rPr>
        <w:t>Many Navajo households do not have or lack access to wastewater systems and depend on water from unregulated wells, springs, or livestock troughs that may be unsafe due to decades of groundwater contamination from uranium mining on the reservation</w:t>
      </w:r>
      <w:r w:rsidRPr="00A766E4">
        <w:rPr>
          <w:sz w:val="14"/>
        </w:rPr>
        <w:t xml:space="preserve"> (Chapman, 2020; </w:t>
      </w:r>
      <w:proofErr w:type="spellStart"/>
      <w:r w:rsidRPr="00A766E4">
        <w:rPr>
          <w:sz w:val="14"/>
        </w:rPr>
        <w:t>Lehtinen</w:t>
      </w:r>
      <w:proofErr w:type="spellEnd"/>
      <w:r w:rsidRPr="00A766E4">
        <w:rPr>
          <w:sz w:val="14"/>
        </w:rPr>
        <w:t xml:space="preserve">, 1998). Environmental justices such as these are founded in the tremulous history of Tribal water rights and violations in the United States. The well-documented health impacts of water insecurity on the Navajo Nation include higher rates of diabetes and other health conditions that increase tribal members' vulnerability to infectious diseases such as COVID-19 (Chapman, 2020). Discussion Future </w:t>
      </w:r>
      <w:proofErr w:type="gramStart"/>
      <w:r w:rsidRPr="00A766E4">
        <w:rPr>
          <w:u w:val="single"/>
        </w:rPr>
        <w:t>For</w:t>
      </w:r>
      <w:proofErr w:type="gramEnd"/>
      <w:r w:rsidRPr="00A766E4">
        <w:rPr>
          <w:u w:val="single"/>
        </w:rPr>
        <w:t xml:space="preserve"> Indigenous people, water is life</w:t>
      </w:r>
      <w:r w:rsidRPr="00A766E4">
        <w:rPr>
          <w:sz w:val="14"/>
        </w:rPr>
        <w:t xml:space="preserve"> (Mitchell, 2019a). Water was never meant to be bought or sold nor regulated in the ways of western society. </w:t>
      </w:r>
      <w:r w:rsidRPr="00A766E4">
        <w:rPr>
          <w:u w:val="single"/>
        </w:rPr>
        <w:t>Perhaps even more salient is Indigenous peoples’ relationship with water, in which many refer to water as a relative whom we are deeply connected to through our customs, ceremonies, namesakes, and beliefs, to name a few</w:t>
      </w:r>
      <w:r w:rsidRPr="00A766E4">
        <w:rPr>
          <w:sz w:val="14"/>
        </w:rPr>
        <w:t xml:space="preserve"> (Anderson, Clow, &amp; Haworth-Brockman, 2013). Beyond our biological and physiological need for water, </w:t>
      </w:r>
      <w:r w:rsidRPr="00A766E4">
        <w:rPr>
          <w:u w:val="single"/>
        </w:rPr>
        <w:t>water is central to our identity, spirituality, and culture as Indigenous people</w:t>
      </w:r>
      <w:r w:rsidRPr="00A766E4">
        <w:rPr>
          <w:sz w:val="14"/>
        </w:rPr>
        <w:t xml:space="preserve">. However, the world we live in does not often reflect these values, so much so that water had to be declared a human is a right as an attempt to secure equitable water access for Indigenous people. Nevertheless, today in the U.S., a high-income country, water insecurity still exists for the nation’s most vulnerable and marginalized citizens. Through the plight of Tribes like the Navajo Nation, the country and the world got an inside </w:t>
      </w:r>
      <w:proofErr w:type="gramStart"/>
      <w:r w:rsidRPr="00A766E4">
        <w:rPr>
          <w:sz w:val="14"/>
        </w:rPr>
        <w:t>look into</w:t>
      </w:r>
      <w:proofErr w:type="gramEnd"/>
      <w:r w:rsidRPr="00A766E4">
        <w:rPr>
          <w:sz w:val="14"/>
        </w:rPr>
        <w:t xml:space="preserve"> Tribal communities and the daily struggles that still exist. </w:t>
      </w:r>
      <w:r w:rsidRPr="00A766E4">
        <w:rPr>
          <w:u w:val="single"/>
        </w:rPr>
        <w:t>As COVID-19 was first detected on Tribal lands, many communities relied solely on grassroots efforts to obtain the necessary supplies and resources to try and stop the spread of the disease and care for those who had tested positive, as government aid has been slow in reaching rural and Tribal communities most affected by the pandemic</w:t>
      </w:r>
      <w:r w:rsidRPr="00A766E4">
        <w:rPr>
          <w:sz w:val="14"/>
        </w:rPr>
        <w:t xml:space="preserve">. Other local efforts to control the disease's spread include Tribally mandated curfews and closures of Tribal offices and business, including casinos on Tribal lands. From June to mid-August, the Navajo Nation mandated a “safer at home” ordinance, and residents were required to stay at home, excluding essential activities (Curtis, 2020). Local news outlets and social media have mainly documented these efforts. The COVID-19 pandemic continues to expose the unforgiving reality of structural and environmental inequalities that Indigenous people contend within the United States. </w:t>
      </w:r>
      <w:r w:rsidRPr="00A766E4">
        <w:rPr>
          <w:b/>
          <w:u w:val="single"/>
        </w:rPr>
        <w:t>To protect the health of Tribal communities, urgent action is needed to institute change and policy reform to address environmental injustice in Indian country</w:t>
      </w:r>
      <w:r w:rsidRPr="00A766E4">
        <w:rPr>
          <w:sz w:val="14"/>
        </w:rPr>
        <w:t xml:space="preserve">. Research on COVID-19 is in its early stages and developing by the minute, and we must make sure AI/ANs are included in the conversation. </w:t>
      </w:r>
      <w:r w:rsidRPr="00A766E4">
        <w:rPr>
          <w:b/>
          <w:u w:val="single"/>
        </w:rPr>
        <w:t xml:space="preserve">During this pivotal moment in history, we must monopolize on the momentum created by the COVID-19 pandemic to push forward environmental justice and water equity efforts. </w:t>
      </w:r>
      <w:r w:rsidRPr="00A766E4">
        <w:rPr>
          <w:sz w:val="14"/>
        </w:rPr>
        <w:t xml:space="preserve">We must consider the social, environmental, and health impacts of water insecurity as it is a considerable threat to the public health of Indigenous people and their livelihoods. While the full impact of COVID-19 on water insecure communities will require further study, effective public health responses to the pandemic will depend on the accuracy and inclusion of AI/ANs in all state and federal efforts to overcome the pandemic, as well as prepare for future pandemics and other emergencies. Conclusion </w:t>
      </w:r>
      <w:r w:rsidRPr="00A766E4">
        <w:rPr>
          <w:b/>
          <w:u w:val="single"/>
        </w:rPr>
        <w:t>Water insecurity is not a new issue for Indigenous people, and although it is not the only factor linked to increased COVID-19 rates, water insecurity is a major concern in combating the spread of the virus in tribal communities</w:t>
      </w:r>
      <w:r w:rsidRPr="00A766E4">
        <w:rPr>
          <w:sz w:val="14"/>
        </w:rPr>
        <w:t xml:space="preserve">. COVID-19 has helped expose AI/AN health and environmental inequities in the U.S. on a national, if not global scale. </w:t>
      </w:r>
      <w:r w:rsidRPr="00A766E4">
        <w:rPr>
          <w:u w:val="single"/>
        </w:rPr>
        <w:t>The pandemic has highlighted the urgency for water infrastructure and policy reform to ensure access to equitable, safe water for those who need it most now and in the future</w:t>
      </w:r>
      <w:r w:rsidRPr="00A766E4">
        <w:rPr>
          <w:sz w:val="14"/>
        </w:rPr>
        <w:t xml:space="preserve">. Access to safe, sustainable water resources and infrastructures are essential for equitable health and well-being, and “health equity is a prerequisite for social and environmental justice” (Mitchell, 2019b). </w:t>
      </w:r>
      <w:r w:rsidRPr="00A766E4">
        <w:rPr>
          <w:b/>
          <w:u w:val="single"/>
        </w:rPr>
        <w:t>As COVID-19 has dramatically changed daily life in the U.S., it should make us reconsider our national policies and practices that treat water as a commodity to be bought and sold, but rather honor water as a human right that must be available to all because “Water is Life.”</w:t>
      </w:r>
    </w:p>
    <w:p w:rsidRPr="00A766E4" w:rsidR="002E55FE" w:rsidP="002E55FE" w:rsidRDefault="002E55FE" w14:paraId="5E2A91A1" w14:textId="151D8628">
      <w:pPr>
        <w:pStyle w:val="Heading4"/>
      </w:pPr>
      <w:r w:rsidRPr="00A766E4">
        <w:t xml:space="preserve">COVID proves the necessity for increased tribal sovereignty—self-determination is key to strong public infrastructure on reservations **this is kind of a solvency </w:t>
      </w:r>
      <w:proofErr w:type="gramStart"/>
      <w:r w:rsidRPr="00A766E4">
        <w:t>advocate</w:t>
      </w:r>
      <w:proofErr w:type="gramEnd"/>
      <w:r w:rsidRPr="00A766E4">
        <w:t xml:space="preserve"> but it got </w:t>
      </w:r>
      <w:r w:rsidRPr="00A766E4" w:rsidR="007922E3">
        <w:t>really</w:t>
      </w:r>
      <w:r w:rsidRPr="00A766E4">
        <w:t xml:space="preserve"> pro-free market at the end</w:t>
      </w:r>
    </w:p>
    <w:p w:rsidRPr="00A766E4" w:rsidR="002E55FE" w:rsidP="002E55FE" w:rsidRDefault="002E55FE" w14:paraId="2221B677" w14:textId="77777777">
      <w:proofErr w:type="spellStart"/>
      <w:r w:rsidRPr="00A766E4">
        <w:rPr>
          <w:rStyle w:val="Style13ptBold"/>
        </w:rPr>
        <w:t>Crepelle</w:t>
      </w:r>
      <w:proofErr w:type="spellEnd"/>
      <w:r w:rsidRPr="00A766E4">
        <w:rPr>
          <w:rStyle w:val="Style13ptBold"/>
        </w:rPr>
        <w:t xml:space="preserve"> and </w:t>
      </w:r>
      <w:proofErr w:type="spellStart"/>
      <w:r w:rsidRPr="00A766E4">
        <w:rPr>
          <w:rStyle w:val="Style13ptBold"/>
        </w:rPr>
        <w:t>Murtazashvili</w:t>
      </w:r>
      <w:proofErr w:type="spellEnd"/>
      <w:r w:rsidRPr="00A766E4">
        <w:rPr>
          <w:rStyle w:val="Style13ptBold"/>
        </w:rPr>
        <w:t xml:space="preserve"> 20</w:t>
      </w:r>
      <w:r w:rsidRPr="00A766E4">
        <w:t xml:space="preserve"> (Adam </w:t>
      </w:r>
      <w:proofErr w:type="spellStart"/>
      <w:r w:rsidRPr="00A766E4">
        <w:t>Crepelle</w:t>
      </w:r>
      <w:proofErr w:type="spellEnd"/>
      <w:r w:rsidRPr="00A766E4">
        <w:t xml:space="preserve">- associate professor at Southern University Law Center and the managing fellow of the Native American Law and Policy Institute, justice on the Pascua Yaqui Tribe’s court of appeals and Ilia </w:t>
      </w:r>
      <w:proofErr w:type="spellStart"/>
      <w:r w:rsidRPr="00A766E4">
        <w:t>Murtazashvili</w:t>
      </w:r>
      <w:proofErr w:type="spellEnd"/>
      <w:r w:rsidRPr="00A766E4">
        <w:t xml:space="preserve">- associate professor in the Graduate School of Public and International Affairs and associate director of the Center for Governance and Markets at the University of Pittsburgh, nonresident Campbell Fellow at the Hoover Institution at Stanford University, “COVID-19, Indian Reservations, and Self-Determination,” July 2020, </w:t>
      </w:r>
      <w:proofErr w:type="spellStart"/>
      <w:r w:rsidRPr="00A766E4">
        <w:t>Mercatus</w:t>
      </w:r>
      <w:proofErr w:type="spellEnd"/>
      <w:r w:rsidRPr="00A766E4">
        <w:t xml:space="preserve"> Center at GWU, </w:t>
      </w:r>
      <w:hyperlink w:history="1" r:id="rId19">
        <w:r w:rsidRPr="00A766E4">
          <w:rPr>
            <w:rStyle w:val="Hyperlink"/>
          </w:rPr>
          <w:t>https://www.mercatus.org/system/files/murtazashvili_and_crepelle_-_policy_brief_-_cfi_series_-_covid_and_indian_reservations_-_v1.pdf</w:t>
        </w:r>
      </w:hyperlink>
      <w:r w:rsidRPr="00A766E4">
        <w:t xml:space="preserve">) </w:t>
      </w:r>
    </w:p>
    <w:p w:rsidRPr="00A766E4" w:rsidR="002E55FE" w:rsidP="002E55FE" w:rsidRDefault="002E55FE" w14:paraId="0261B911" w14:textId="77777777">
      <w:pPr>
        <w:rPr>
          <w:u w:val="single"/>
        </w:rPr>
      </w:pPr>
      <w:r w:rsidRPr="00A766E4">
        <w:rPr>
          <w:u w:val="single"/>
        </w:rPr>
        <w:t>COVID-19 is the most recent example of the vulnerability of American Indian reservations to pandemic disease. The Navajo Nation’s COVID-19 infection rate is higher than that of any US state</w:t>
      </w:r>
      <w:r w:rsidRPr="00A766E4">
        <w:rPr>
          <w:sz w:val="14"/>
        </w:rPr>
        <w:t xml:space="preserve">—even New York.1 </w:t>
      </w:r>
      <w:r w:rsidRPr="00A766E4">
        <w:rPr>
          <w:u w:val="single"/>
        </w:rPr>
        <w:t>This is especially puzzling when considering population</w:t>
      </w:r>
      <w:r w:rsidRPr="00A766E4">
        <w:rPr>
          <w:sz w:val="14"/>
        </w:rPr>
        <w:t xml:space="preserve"> density. The Navajo Nation encompasses over 27,000 square miles and has a population of about 150,000 people.2 By contrast, New York City, where most of New York’s COVID-19 cases are concentrated, has 8 million plus residents in just over 300 square miles. </w:t>
      </w:r>
      <w:r w:rsidRPr="00A766E4">
        <w:rPr>
          <w:u w:val="single"/>
        </w:rPr>
        <w:t>The economic and health situation on reservations exacerbates the challenge of responding to the current pandemic</w:t>
      </w:r>
      <w:r w:rsidRPr="00A766E4">
        <w:rPr>
          <w:sz w:val="14"/>
        </w:rPr>
        <w:t xml:space="preserve">. Tribal unemployment rates were 50 percent or higher on many reservations before the pandemic. According to the Indian Health Service, which serves approximately 2.6 million American Indians and Alaskan natives, reservation Indians suffer more from all major categories of disease than the rest of the United States.3 For example, they have nearly triple the rate of diabetes compared to the US average. This disparity is significant, because diabetes is a major comorbidity with COVID-19 fatalities.4 </w:t>
      </w:r>
      <w:r w:rsidRPr="00A766E4">
        <w:rPr>
          <w:u w:val="single"/>
        </w:rPr>
        <w:t>Tribes are doing their best to protect their citizens from COVID-19.</w:t>
      </w:r>
      <w:r w:rsidRPr="00A766E4">
        <w:rPr>
          <w:sz w:val="14"/>
        </w:rPr>
        <w:t xml:space="preserve"> </w:t>
      </w:r>
      <w:r w:rsidRPr="00A766E4">
        <w:rPr>
          <w:u w:val="single"/>
        </w:rPr>
        <w:t>The Cheyenne River Sioux and Oglala Sioux have installed checkpoints on all roads leading into their reservations as part of their crisis response</w:t>
      </w:r>
      <w:r w:rsidRPr="00A766E4">
        <w:rPr>
          <w:sz w:val="14"/>
        </w:rPr>
        <w:t xml:space="preserve">, though they only have a handful of cases on their reservations. Despite their vulnerability, South Dakota’s governor, Kristi </w:t>
      </w:r>
      <w:proofErr w:type="spellStart"/>
      <w:r w:rsidRPr="00A766E4">
        <w:rPr>
          <w:sz w:val="14"/>
        </w:rPr>
        <w:t>Noem</w:t>
      </w:r>
      <w:proofErr w:type="spellEnd"/>
      <w:r w:rsidRPr="00A766E4">
        <w:rPr>
          <w:sz w:val="14"/>
        </w:rPr>
        <w:t xml:space="preserve">, attempted to force the tribes to remove the checkpoints.5 </w:t>
      </w:r>
      <w:r w:rsidRPr="00A766E4">
        <w:rPr>
          <w:u w:val="single"/>
        </w:rPr>
        <w:t>The federal government has also threatened to withhold aid from tribes unless they turn over tremendous amounts of data unrelated to COVID-19</w:t>
      </w:r>
      <w:r w:rsidRPr="00A766E4">
        <w:rPr>
          <w:sz w:val="14"/>
        </w:rPr>
        <w:t xml:space="preserve">.6 </w:t>
      </w:r>
      <w:r w:rsidRPr="00A766E4">
        <w:rPr>
          <w:b/>
          <w:u w:val="single"/>
        </w:rPr>
        <w:t>These actions symbolize much of Indian relations with the state and federal governments: a lack of respect for tribal sovereignty, even when it comes to preserving the health and safety of US citizens on tribal land</w:t>
      </w:r>
      <w:r w:rsidRPr="00A766E4">
        <w:rPr>
          <w:sz w:val="14"/>
        </w:rPr>
        <w:t xml:space="preserve">. </w:t>
      </w:r>
      <w:r w:rsidRPr="00A766E4">
        <w:rPr>
          <w:u w:val="single"/>
        </w:rPr>
        <w:t>A central policy challenge is to alleviate the continued burden imposed on American Indian tribes by a uniquely complex federal legal structure</w:t>
      </w:r>
      <w:r w:rsidRPr="00A766E4">
        <w:rPr>
          <w:sz w:val="14"/>
        </w:rPr>
        <w:t xml:space="preserve">. The Coronavirus Aid, Relief, and Economic Security (CARES) Act provides only temporary measures to increase tribal funding. </w:t>
      </w:r>
      <w:r w:rsidRPr="00A766E4">
        <w:rPr>
          <w:b/>
          <w:u w:val="single"/>
        </w:rPr>
        <w:t>Reducing long-run vulnerability to pandemic disease requires an affirmation of tribal sovereignty along with institution building that enables the tribes to respond to crises</w:t>
      </w:r>
      <w:r w:rsidRPr="00A766E4">
        <w:rPr>
          <w:sz w:val="14"/>
        </w:rPr>
        <w:t xml:space="preserve">.7 </w:t>
      </w:r>
      <w:r w:rsidRPr="00A766E4">
        <w:rPr>
          <w:b/>
          <w:u w:val="single"/>
        </w:rPr>
        <w:t>Recognizing tribal authority on tribal lands will enable tribes to effectively respond to reservation health problem</w:t>
      </w:r>
      <w:r w:rsidRPr="00A766E4">
        <w:rPr>
          <w:sz w:val="14"/>
        </w:rPr>
        <w:t xml:space="preserve">s; moreover, recognizing tribal sovereignty will enable tribes to rebuild their long-hobbled economies. POLITICAL ASPECTS OF VULNERABILITY One of the most important justifications for government is the provision of certain goods and services that markets might have difficulty </w:t>
      </w:r>
      <w:proofErr w:type="gramStart"/>
      <w:r w:rsidRPr="00A766E4">
        <w:rPr>
          <w:sz w:val="14"/>
        </w:rPr>
        <w:t>providing—rule</w:t>
      </w:r>
      <w:proofErr w:type="gramEnd"/>
      <w:r w:rsidRPr="00A766E4">
        <w:rPr>
          <w:sz w:val="14"/>
        </w:rPr>
        <w:t xml:space="preserve"> of law, infrastructure, access to clean water, and so forth. Wealthier countries tend to provide more of such services.8 Wealth, in turn, contributes to health: as wealth reduces poverty, health increases.9 </w:t>
      </w:r>
      <w:r w:rsidRPr="00A766E4">
        <w:rPr>
          <w:u w:val="single"/>
        </w:rPr>
        <w:t>Tribal governments often lack capacity to provide the services that better-funded governments do</w:t>
      </w:r>
      <w:r w:rsidRPr="00A766E4">
        <w:rPr>
          <w:sz w:val="14"/>
        </w:rPr>
        <w:t xml:space="preserve">. Owing to inadequate tribal government funding, </w:t>
      </w:r>
      <w:r w:rsidRPr="00A766E4">
        <w:rPr>
          <w:u w:val="single"/>
        </w:rPr>
        <w:t>48 percent of homes in tribal communities lack access to safe water</w:t>
      </w:r>
      <w:r w:rsidRPr="00A766E4">
        <w:rPr>
          <w:sz w:val="14"/>
        </w:rPr>
        <w:t xml:space="preserve">.10 Indian families are also more than twice as likely to live in overcrowded homes as other Americans.11 Overcrowded homes without access to water present ideal conditions for COVID-19 spread. Plus, access to medical care is hampered by unpaved reservation roads.12 </w:t>
      </w:r>
      <w:r w:rsidRPr="00A766E4">
        <w:rPr>
          <w:u w:val="single"/>
        </w:rPr>
        <w:t>Challenges also arise from multiple governments having the ability to assert jurisdiction in Indian country</w:t>
      </w:r>
      <w:r w:rsidRPr="00A766E4">
        <w:rPr>
          <w:sz w:val="14"/>
        </w:rPr>
        <w:t xml:space="preserve">.13 </w:t>
      </w:r>
      <w:r w:rsidRPr="00A766E4">
        <w:rPr>
          <w:u w:val="single"/>
        </w:rPr>
        <w:t>Conflict and uncertainty over authority dissipate the quality of government services</w:t>
      </w:r>
      <w:r w:rsidRPr="00A766E4">
        <w:rPr>
          <w:sz w:val="14"/>
        </w:rPr>
        <w:t xml:space="preserve">. </w:t>
      </w:r>
      <w:r w:rsidRPr="00A766E4">
        <w:rPr>
          <w:u w:val="single"/>
        </w:rPr>
        <w:t>Tribal roads are a good example, as roads in Indian country are among the most underdeveloped, unsafe, and poorly maintained roads in the United States.</w:t>
      </w:r>
      <w:r w:rsidRPr="00A766E4">
        <w:rPr>
          <w:sz w:val="14"/>
        </w:rPr>
        <w:t xml:space="preserve">14 </w:t>
      </w:r>
      <w:r w:rsidRPr="00A766E4">
        <w:rPr>
          <w:u w:val="single"/>
        </w:rPr>
        <w:t>Tribal governments</w:t>
      </w:r>
      <w:r w:rsidRPr="00A766E4">
        <w:rPr>
          <w:sz w:val="14"/>
        </w:rPr>
        <w:t xml:space="preserve">, </w:t>
      </w:r>
      <w:r w:rsidRPr="00A766E4">
        <w:rPr>
          <w:u w:val="single"/>
        </w:rPr>
        <w:t xml:space="preserve">state governments, and the federal government, especially the Bureau of Indian Affairs, have all </w:t>
      </w:r>
      <w:proofErr w:type="gramStart"/>
      <w:r w:rsidRPr="00A766E4">
        <w:rPr>
          <w:u w:val="single"/>
        </w:rPr>
        <w:t>long asserted</w:t>
      </w:r>
      <w:proofErr w:type="gramEnd"/>
      <w:r w:rsidRPr="00A766E4">
        <w:rPr>
          <w:u w:val="single"/>
        </w:rPr>
        <w:t xml:space="preserve"> authority over roads</w:t>
      </w:r>
      <w:r w:rsidRPr="00A766E4">
        <w:rPr>
          <w:sz w:val="14"/>
        </w:rPr>
        <w:t xml:space="preserve">. This </w:t>
      </w:r>
      <w:r w:rsidRPr="00A766E4">
        <w:rPr>
          <w:b/>
          <w:u w:val="single"/>
        </w:rPr>
        <w:t>uncertainty about authority increases the time it takes to agree on construction and contributes to a pass-the-buck mentality, both of which reduce the chances of project completion</w:t>
      </w:r>
      <w:r w:rsidRPr="00A766E4">
        <w:rPr>
          <w:sz w:val="14"/>
        </w:rPr>
        <w:t xml:space="preserve">. A more fundamental challenge is that </w:t>
      </w:r>
      <w:r w:rsidRPr="00A766E4">
        <w:rPr>
          <w:u w:val="single"/>
        </w:rPr>
        <w:t>tribes do not have the tax revenue to support large-scale improvements in public goods</w:t>
      </w:r>
      <w:r w:rsidRPr="00A766E4">
        <w:rPr>
          <w:sz w:val="14"/>
        </w:rPr>
        <w:t xml:space="preserve">. Government capacity is typically defined by the extent of revenue collection capacity. </w:t>
      </w:r>
      <w:r w:rsidRPr="00A766E4">
        <w:rPr>
          <w:u w:val="single"/>
        </w:rPr>
        <w:t>While tribes have the power to levy taxes on activities within their borders, states can often tax economic activity that occurs within a reservation.15 This double taxation makes reservation commerce more expensive and deters private investment</w:t>
      </w:r>
      <w:r w:rsidRPr="00A766E4">
        <w:rPr>
          <w:sz w:val="14"/>
        </w:rPr>
        <w:t xml:space="preserve">. Thus, many tribes simply avoid taxing altogether. Instead, </w:t>
      </w:r>
      <w:r w:rsidRPr="00A766E4">
        <w:rPr>
          <w:u w:val="single"/>
        </w:rPr>
        <w:t>tribes are forced to operate businesses, such as casinos, to fund their governments</w:t>
      </w:r>
      <w:r w:rsidRPr="00A766E4">
        <w:rPr>
          <w:sz w:val="14"/>
        </w:rPr>
        <w:t xml:space="preserve">.16 A consequence is that the typical reservation does not have a robust economic foundation to support improvements in the quality of public-sector governance. The lack of tax revenue to invest in infrastructure directly contributes to vulnerability to COVID19. </w:t>
      </w:r>
      <w:r w:rsidRPr="00A766E4">
        <w:rPr>
          <w:u w:val="single"/>
        </w:rPr>
        <w:t>Unlike in many other areas, where quality roads and access to water are not an issue, many reservation Indians do not have easy access to doctors and hospitals</w:t>
      </w:r>
      <w:r w:rsidRPr="00A766E4">
        <w:rPr>
          <w:sz w:val="14"/>
        </w:rPr>
        <w:t xml:space="preserve">, and the quality of medical facilities on reservations is often lacking. The </w:t>
      </w:r>
      <w:r w:rsidRPr="00A766E4">
        <w:rPr>
          <w:b/>
          <w:u w:val="single"/>
        </w:rPr>
        <w:t>pandemic illustrates this vulnerability arising from lack of healthcare equipment:</w:t>
      </w:r>
      <w:r w:rsidRPr="00A766E4">
        <w:rPr>
          <w:sz w:val="14"/>
        </w:rPr>
        <w:t xml:space="preserve"> reservations were short of hospital beds, ventilators, and testing kits. President Trump issued $40 million in assistance, though the aid was delayed, and the respirators received were expired.17 Economies function most effectively when economic institutions (property rights, contract law, rules governing trade, etc.) enable people to do business at a reasonable cost. One of the virtues of the US economy is that institutions enable interactions in what F. A. Hayek called the “great society”: anonymous interactions among people who may not know each other but whose mutual interest brings them together in peaceful cooperation. Business easily occurs among strangers in large measure because of robust institutions that ensure economic freedom. The Uniform Commercial Code creates a steady interstate business climate, and judgments are easily enforced across state borders.18 These institutions enable the market process to operate, giving rise to innovation and ultimately to prosperity. The coherence of American economic institutions in large measure stops on reservations, creating obstacles to the market process.19 </w:t>
      </w:r>
      <w:r w:rsidRPr="00A766E4">
        <w:rPr>
          <w:u w:val="single"/>
        </w:rPr>
        <w:t>Tribes existed as and were recognized as sovereigns long before the United States’ founding</w:t>
      </w:r>
      <w:r w:rsidRPr="00A766E4">
        <w:rPr>
          <w:sz w:val="14"/>
        </w:rPr>
        <w:t xml:space="preserve">.20 However, </w:t>
      </w:r>
      <w:r w:rsidRPr="00A766E4">
        <w:rPr>
          <w:u w:val="single"/>
        </w:rPr>
        <w:t>tribal sovereignty was severely diminished when the Supreme Court designated tribes as “domestic dependent nations”</w:t>
      </w:r>
      <w:r w:rsidRPr="00A766E4">
        <w:rPr>
          <w:sz w:val="14"/>
        </w:rPr>
        <w:t xml:space="preserve"> in 1831, meaning that tribes’ relationship to the United States is “that of a ward to his guardian.”21 </w:t>
      </w:r>
      <w:r w:rsidRPr="00A766E4">
        <w:rPr>
          <w:u w:val="single"/>
        </w:rPr>
        <w:t>Fifty years later, the Supreme Court decided that Congress possessed extraconstitutional power to control the Indians because of “their very weakness and helplessness</w:t>
      </w:r>
      <w:r w:rsidRPr="00A766E4">
        <w:rPr>
          <w:sz w:val="14"/>
        </w:rPr>
        <w:t xml:space="preserve">.”22 In the late 1800s and early 1900s, the United States wielded its “paramount power over the property of the Indians” to violate treaties and transfer Indian land to white Americans.23 The General Allotment Act of 1887 had two goals: open “surplus” reservation lands to white settlers and compel Indians to adopt the ways of white yeoman farmers.24 Allotment placed Indian lands in trust; consequently, Indian property rights were not able to evolve in response to local conditions.25 Tribes lost 90 million acres of their best land through allotment.26 The Indian Reorganization Act of 1934 (IRA) was designed to counter the devastation caused by allotment. </w:t>
      </w:r>
      <w:r w:rsidRPr="00A766E4">
        <w:rPr>
          <w:u w:val="single"/>
        </w:rPr>
        <w:t>While the IRA prevented further tribal land loss, the IRA locked tribal lands in trust status</w:t>
      </w:r>
      <w:r w:rsidRPr="00A766E4">
        <w:rPr>
          <w:sz w:val="14"/>
        </w:rPr>
        <w:t xml:space="preserve">.27 </w:t>
      </w:r>
      <w:r w:rsidRPr="00A766E4">
        <w:rPr>
          <w:b/>
          <w:u w:val="single"/>
        </w:rPr>
        <w:t>Trust status greatly limits tribes’ ability to control their land as well as individuals’ ability to use their land for economic purposes</w:t>
      </w:r>
      <w:r w:rsidRPr="00A766E4">
        <w:rPr>
          <w:sz w:val="14"/>
        </w:rPr>
        <w:t xml:space="preserve">. Furthermore, </w:t>
      </w:r>
      <w:r w:rsidRPr="00A766E4">
        <w:rPr>
          <w:b/>
          <w:u w:val="single"/>
        </w:rPr>
        <w:t>the IRA imposed culturally incompatible governance structures upon tribes</w:t>
      </w:r>
      <w:r w:rsidRPr="00A766E4">
        <w:rPr>
          <w:sz w:val="14"/>
        </w:rPr>
        <w:t>. Tribe</w:t>
      </w:r>
      <w:r w:rsidRPr="00A766E4">
        <w:rPr>
          <w:u w:val="single"/>
        </w:rPr>
        <w:t>s were all given the same constitutional framework, without opportunities to choose rules for self-governance through tribally legitimate procedures</w:t>
      </w:r>
      <w:r w:rsidRPr="00A766E4">
        <w:rPr>
          <w:sz w:val="14"/>
        </w:rPr>
        <w:t xml:space="preserve">.28 </w:t>
      </w:r>
      <w:r w:rsidRPr="00A766E4">
        <w:rPr>
          <w:u w:val="single"/>
        </w:rPr>
        <w:t>Although the IRA was intended to further tribal self-government, the IRA left federal officials in control of virtually all aspects of reservation life</w:t>
      </w:r>
      <w:r w:rsidRPr="00A766E4">
        <w:rPr>
          <w:sz w:val="14"/>
        </w:rPr>
        <w:t xml:space="preserve">. </w:t>
      </w:r>
      <w:proofErr w:type="gramStart"/>
      <w:r w:rsidRPr="00A766E4">
        <w:rPr>
          <w:sz w:val="14"/>
        </w:rPr>
        <w:t>4  In</w:t>
      </w:r>
      <w:proofErr w:type="gramEnd"/>
      <w:r w:rsidRPr="00A766E4">
        <w:rPr>
          <w:sz w:val="14"/>
        </w:rPr>
        <w:t xml:space="preserve"> the 1950s, the federal government sought to assimilate tribes into the United States mainstream. </w:t>
      </w:r>
      <w:r w:rsidRPr="00A766E4">
        <w:rPr>
          <w:u w:val="single"/>
        </w:rPr>
        <w:t>The United States legislatively terminated more than 100 tribes</w:t>
      </w:r>
      <w:r w:rsidRPr="00A766E4">
        <w:rPr>
          <w:sz w:val="14"/>
        </w:rPr>
        <w:t xml:space="preserve">—that is, it ended the tribes’ government-to-government relationship with the United States. </w:t>
      </w:r>
      <w:r w:rsidRPr="00A766E4">
        <w:rPr>
          <w:u w:val="single"/>
        </w:rPr>
        <w:t>The United States also relocated Indians from their reservations to big cities</w:t>
      </w:r>
      <w:r w:rsidRPr="00A766E4">
        <w:rPr>
          <w:sz w:val="14"/>
        </w:rPr>
        <w:t xml:space="preserve">. Since the 1970s, </w:t>
      </w:r>
      <w:r w:rsidRPr="00A766E4">
        <w:rPr>
          <w:u w:val="single"/>
        </w:rPr>
        <w:t>the United States has favored tribal self-determination, a policy of empowering tribes to manage their own affairs as they see fit. Tribes now have more control over their own destiny than at any other point during the past 200 years</w:t>
      </w:r>
      <w:r w:rsidRPr="00A766E4">
        <w:rPr>
          <w:sz w:val="14"/>
        </w:rPr>
        <w:t xml:space="preserve">, and many tribes have flourished. </w:t>
      </w:r>
      <w:r w:rsidRPr="00A766E4">
        <w:rPr>
          <w:b/>
          <w:u w:val="single"/>
        </w:rPr>
        <w:t>Nevertheless, tribes still face significant federally imposed obstacles to self-governance and economic development.</w:t>
      </w:r>
      <w:r w:rsidRPr="00A766E4">
        <w:rPr>
          <w:sz w:val="14"/>
        </w:rPr>
        <w:t xml:space="preserve"> A major impediment is that </w:t>
      </w:r>
      <w:r w:rsidRPr="00A766E4">
        <w:rPr>
          <w:u w:val="single"/>
        </w:rPr>
        <w:t>federal laws and policies make doing business in Indian country especially challenging.</w:t>
      </w:r>
      <w:r w:rsidRPr="00A766E4">
        <w:rPr>
          <w:sz w:val="14"/>
        </w:rPr>
        <w:t xml:space="preserve"> For example, the trust status of tribal land makes obtaining a mortgage a Sisyphean task. This greatly limits access to capital in Indian country. Access to capital is further restricted by the uncertainty over whether contractual disputes should be resolved under tribal or state law. Starting and operating a business is immensely difficult without access to capital. Federally imposed red tape makes starting a business on a reservation more tedious than elsewhere in the United States and presents another challenge to tribal economic development.29 Hernando de Soto referred to this as the challenge of dead capital: people cannot use their wealth because of inadequate legal infrastructure and bureaucratic regulations that undermine its collateralization.30 Thus, the private sector is virtually nonexistent on Indian reservations.31 No private businesses means that there are no businesses to tax; instead, tribal government revenue comes almost entirely from federal transfers and tribal enterprise. Tribal casinos have been an important source of economic development on many reservations. Indeed, many tribes depend on casino revenue for basic government operations, so shutdowns caused by COVID-19 will have devastating impacts on numerous tribal budgets. Casino reliance, while important to economic development as well as to providing more resources to strengthen local cultures, creates vulnerability. The COVID-19 pandemic illustrates why reliance on a single economic sector creates special vulnerabilities to crises. Weathering the economic lockdowns that governments imposed in response to the pandemic depended in part on ability to work remotely. There are few opportunities to work remotely with casinos, which are based on in-person interactions. Lockdowns also meant fewer travelers. Many tribes depend on hotels as well. Gaming and hotels are especially hard hit by economic lockdowns. An economy with more options to work from home is more resilient, but few reservations have diverse economies. SOCIAL ASPECTS OF VULNERABILITY Social capital is a feature of communities, an asset much like any other. Federal policies, such as those that created Indian boarding schools, have undermined social capital in tribal communities.32 5 MERCATUS CENTER AT GEORGE MASON UNIVERSITY Several federal policies are especially challenging. One is the creation of “artificial states” by forcing separate tribes together on a single reservation, which increases governance challenges.33 Tribes were also given constitutions by the federal government. Hence, there was no real constitutional deliberation on many reservations. A consequence is that many of the tribal constitutional rules do not reflect the tribe’s culture, even during the era of self-determination.34 These developments undermine the social capital necessary to respond to COVID-19, thereby making pandemic response more challenging, as communities often have an especially important role in responding to crises. THE POLICY RESPONSE </w:t>
      </w:r>
      <w:r w:rsidRPr="00A766E4">
        <w:rPr>
          <w:u w:val="single"/>
        </w:rPr>
        <w:t>The institutional environment described earlier provides a context to understand why the pandemic has hit reservations especially hard as well as a critical frame to understand the policy response and its limitations</w:t>
      </w:r>
      <w:r w:rsidRPr="00A766E4">
        <w:rPr>
          <w:sz w:val="14"/>
        </w:rPr>
        <w:t xml:space="preserve">. The CARES Act established an $8 billion tribal government relief fund to help tribes and tribal communities provide government services, especially in response to declining casino revenue, with funds administered by tribal leaders, the US Department of the Treasury, and the US Department of the Interior. Congress used aspects of the act to address many challenges on reservations. The government’s loan guarantee program provided relief to small businesses and forgives loans to businesses that keep paying workers, though there was confusion about whether forgiveness applies to casinos because they derive revenue from gambling. At least $125 million has been set aside for tribal health services. Nearly $1 billion was allocated to Indian Health Services, in addition to aid from the Centers for Disease Control and Prevention to respond to COVID-19 ($125 million). The US Department of Agriculture provided $100 million in support for food and improvements in equipment, while the Bureau of Indian Education received $69 million to support its COVID-19 response effort, as well as $150 million to fund programs. The act also promised $453 million to fund tribes under 638 federal contracts from the Bureau of Indian Affairs.35 FROM TEMPORARY RELIEF TO REDUCED VULNERABILITY </w:t>
      </w:r>
      <w:proofErr w:type="gramStart"/>
      <w:r w:rsidRPr="00A766E4">
        <w:rPr>
          <w:u w:val="single"/>
        </w:rPr>
        <w:t>The</w:t>
      </w:r>
      <w:proofErr w:type="gramEnd"/>
      <w:r w:rsidRPr="00A766E4">
        <w:rPr>
          <w:u w:val="single"/>
        </w:rPr>
        <w:t xml:space="preserve"> Indian country provision of the CARES Act helps address reservation vulnerability to COVID19.</w:t>
      </w:r>
      <w:r w:rsidRPr="00A766E4">
        <w:rPr>
          <w:sz w:val="14"/>
        </w:rPr>
        <w:t xml:space="preserve"> </w:t>
      </w:r>
      <w:r w:rsidRPr="00A766E4">
        <w:rPr>
          <w:b/>
          <w:u w:val="single"/>
        </w:rPr>
        <w:t>However, it does not address the institutional problems that have created the vulnerability. For sovereign Indian nations to respond to pandemics more effectively, tribal governments need greater sovereignty and stronger economies</w:t>
      </w:r>
      <w:r w:rsidRPr="00A766E4">
        <w:rPr>
          <w:sz w:val="14"/>
        </w:rPr>
        <w:t xml:space="preserve">. </w:t>
      </w:r>
      <w:r w:rsidRPr="00A766E4">
        <w:rPr>
          <w:u w:val="single"/>
        </w:rPr>
        <w:t>Eliminating paternalistic federal regulations in favor of tribally developed rules is the key to self-governance and igniting reservation economies</w:t>
      </w:r>
      <w:r w:rsidRPr="00A766E4">
        <w:rPr>
          <w:sz w:val="14"/>
        </w:rPr>
        <w:t xml:space="preserve">. After all, making tribal law the governing force in Indian country simplifies business transactions. Simplicity will attract businesses to reservations, and this will create jobs that can provide the money to improve housing conditions. Private-sector jobs are also critical for establishing the tax base needed to fund roads and other public goods. Preempting state taxation of tribal commerce would 6 MERCATUS CENTER AT GEORGE MASON UNIVERSITY go a long way toward this end too. In this regard, COVID-19 illustrates the essential need to reform federal Indian policy and free Indian country from state taxes and excessive federal regulation. The Hoover Institution’s Alliance for Renewing Indigenous Economies provides a useful guide for thinking about these issues.36 </w:t>
      </w:r>
      <w:r w:rsidRPr="00A766E4">
        <w:rPr>
          <w:u w:val="single"/>
        </w:rPr>
        <w:t>The project suggests four key aspects of change to address vulnerability on reservations: secure land title, clear recognition of tribal authority over tribal lands, customs and culture informing tribal governance, and fiscal power to set local priorities and meet community needs</w:t>
      </w:r>
      <w:r w:rsidRPr="00A766E4">
        <w:rPr>
          <w:sz w:val="14"/>
        </w:rPr>
        <w:t xml:space="preserve">. Each is critical, and each requires institutional reform. </w:t>
      </w:r>
      <w:r w:rsidRPr="00A766E4">
        <w:rPr>
          <w:b/>
          <w:u w:val="single"/>
        </w:rPr>
        <w:t>The current pandemic highlights the ongoing challenges caused by the incoherence of institutions on reservations. Without reform in each of these dimensions, vulnerability to pandemic disease will remain a fact of life in Indian country.</w:t>
      </w:r>
      <w:r w:rsidRPr="00A766E4">
        <w:rPr>
          <w:sz w:val="14"/>
        </w:rPr>
        <w:t xml:space="preserve"> CONCLUSION As Werner </w:t>
      </w:r>
      <w:proofErr w:type="spellStart"/>
      <w:r w:rsidRPr="00A766E4">
        <w:rPr>
          <w:sz w:val="14"/>
        </w:rPr>
        <w:t>Troesken</w:t>
      </w:r>
      <w:proofErr w:type="spellEnd"/>
      <w:r w:rsidRPr="00A766E4">
        <w:rPr>
          <w:sz w:val="14"/>
        </w:rPr>
        <w:t xml:space="preserve"> articulated in The Pox of Liberty: How the Constitution Left Americans Rich, Free, and Prone to Infection, disease containment depends in part on infrastructure to prevent movement and economic freedoms that contribute to poverty reductions that in the long term reduce vulnerability. Such analysis is especially relevant to contemplating the tradeoffs associated with economic lockdowns to prevent the spread of disease.37 Yet on reservations, </w:t>
      </w:r>
      <w:r w:rsidRPr="00A766E4">
        <w:rPr>
          <w:u w:val="single"/>
        </w:rPr>
        <w:t>most tribes have neither the capacity to implement robust public health measures nor economic freedoms. Hence, what remains is a state of vulnerability</w:t>
      </w:r>
      <w:r w:rsidRPr="00A766E4">
        <w:rPr>
          <w:sz w:val="14"/>
        </w:rPr>
        <w:t xml:space="preserve">. Improved economies will provide tribal governments with more resources to provide more and better services. Economic improvement will also lead to better housing conditions and a reduced risk of COVID-19 and other viral diseases. Improvements in the quality of economic institutions promise more revenue and hence greater ability to provide infrastructure to ensure better sanitation and healthcare. Yet the improvement in economic institutions depends on political reform. </w:t>
      </w:r>
      <w:r w:rsidRPr="00A766E4">
        <w:rPr>
          <w:u w:val="single"/>
        </w:rPr>
        <w:t>Tribal sovereignty needs to be respected, because this will enable tribes to develop economic frameworks that facilitate exchange and innovation. This requires empowering tribal governments and getting the federal bureaucracy out of reservations</w:t>
      </w:r>
    </w:p>
    <w:p w:rsidRPr="00A766E4" w:rsidR="00F92F94" w:rsidP="00F92F94" w:rsidRDefault="00F92F94" w14:paraId="5D8031E0" w14:textId="77777777">
      <w:pPr>
        <w:pStyle w:val="Heading4"/>
      </w:pPr>
      <w:r w:rsidRPr="00A766E4">
        <w:t xml:space="preserve">Lack of clean water resources and running water throughout Indian Country exacerbates the COVID-19 recovery </w:t>
      </w:r>
    </w:p>
    <w:p w:rsidRPr="00A766E4" w:rsidR="00F92F94" w:rsidP="00F92F94" w:rsidRDefault="00F92F94" w14:paraId="1A063F69" w14:textId="77777777">
      <w:r w:rsidRPr="00A766E4">
        <w:t xml:space="preserve">Aman </w:t>
      </w:r>
      <w:proofErr w:type="spellStart"/>
      <w:r w:rsidRPr="00A766E4">
        <w:rPr>
          <w:rStyle w:val="Style13ptBold"/>
        </w:rPr>
        <w:t>Azhar</w:t>
      </w:r>
      <w:proofErr w:type="spellEnd"/>
      <w:r w:rsidRPr="00A766E4">
        <w:t>, 4-29-</w:t>
      </w:r>
      <w:r w:rsidRPr="00A766E4">
        <w:rPr>
          <w:rStyle w:val="Style13ptBold"/>
        </w:rPr>
        <w:t>2021</w:t>
      </w:r>
      <w:r w:rsidRPr="00A766E4">
        <w:t xml:space="preserve">, "The Pandemic Exposed the Severe Water Insecurity Faced by Southwestern Tribes," Inside Climate News, </w:t>
      </w:r>
      <w:hyperlink w:history="1" r:id="rId20">
        <w:r w:rsidRPr="00A766E4">
          <w:rPr>
            <w:rStyle w:val="Hyperlink"/>
          </w:rPr>
          <w:t>https://insideclimatenews.org/news/29042021/the-pandemic-exposed-the-severe-water-insecurity-faced-by-southwestern-tribes/</w:t>
        </w:r>
      </w:hyperlink>
    </w:p>
    <w:p w:rsidRPr="00A766E4" w:rsidR="00F92F94" w:rsidP="00F92F94" w:rsidRDefault="00F92F94" w14:paraId="7CBB5B3C" w14:textId="77777777"/>
    <w:p w:rsidRPr="00A766E4" w:rsidR="00F92F94" w:rsidP="00F92F94" w:rsidRDefault="00F92F94" w14:paraId="3AA80090" w14:textId="77777777">
      <w:r w:rsidRPr="00A766E4">
        <w:t xml:space="preserve">While the world watched in horror as refrigerator trailers collected the bodies of Covid-19 victims in New York City, the suffering of Native American people was almost invisible. </w:t>
      </w:r>
      <w:r w:rsidRPr="00A766E4">
        <w:rPr>
          <w:rStyle w:val="StyleUnderline"/>
        </w:rPr>
        <w:t xml:space="preserve">The Navajo Nation was enduring an infection rate 21 percent higher than New York during the same </w:t>
      </w:r>
      <w:proofErr w:type="gramStart"/>
      <w:r w:rsidRPr="00A766E4">
        <w:rPr>
          <w:rStyle w:val="StyleUnderline"/>
        </w:rPr>
        <w:t>time period</w:t>
      </w:r>
      <w:proofErr w:type="gramEnd"/>
      <w:r w:rsidRPr="00A766E4">
        <w:rPr>
          <w:rStyle w:val="StyleUnderline"/>
        </w:rPr>
        <w:t>.</w:t>
      </w:r>
      <w:r w:rsidRPr="00A766E4">
        <w:t xml:space="preserve"> And the White Mountain Apache tribe on the New Mexico-Arizona border was grappling with infection rates almost twice as high as the national average. </w:t>
      </w:r>
      <w:r w:rsidRPr="00A766E4">
        <w:rPr>
          <w:rStyle w:val="StyleUnderline"/>
        </w:rPr>
        <w:t>A key factor driving these staggering infection numbers,</w:t>
      </w:r>
      <w:r w:rsidRPr="00A766E4">
        <w:t xml:space="preserve"> </w:t>
      </w:r>
      <w:r w:rsidRPr="00A766E4">
        <w:rPr>
          <w:rStyle w:val="StyleUnderline"/>
        </w:rPr>
        <w:t xml:space="preserve">according to a new report, was the limited access to water that as many as half of the Native Americans on reservations face. </w:t>
      </w:r>
      <w:r w:rsidRPr="00A766E4">
        <w:t xml:space="preserve">As hard as people across the country found it to practice rigorous hand-washing and social distancing, it was even tougher for many members of the 30 tribes in the Colorado River Basin. </w:t>
      </w:r>
      <w:r w:rsidRPr="00A766E4">
        <w:rPr>
          <w:rStyle w:val="StyleUnderline"/>
        </w:rPr>
        <w:t xml:space="preserve">Many lacked the clean water essential for sanitizing their homes and bodies to stop the spread of the coronavirus. </w:t>
      </w:r>
      <w:r w:rsidRPr="00A766E4">
        <w:t xml:space="preserve">The new report, Universal Access to Clean Water for Tribes in the Colorado River Basin, brings attention to the challenges many Indigenous people in the region face at a time when talks are set to begin on managing drought and water shortages throughout the river basin. Developed by the Water &amp; Tribes Initiative, a consortium of tribes, nonprofits and academics, </w:t>
      </w:r>
      <w:r w:rsidRPr="00A766E4">
        <w:rPr>
          <w:rStyle w:val="StyleUnderline"/>
        </w:rPr>
        <w:t>the report said the coronavirus exposed the human cost of water insecurity for Native American nations in the West.</w:t>
      </w:r>
      <w:r w:rsidRPr="00A766E4">
        <w:t xml:space="preserve"> It also outlined strategies to finally tackle the longstanding crisis that helped make Covid-19 so lethal in Indigenous communities. </w:t>
      </w:r>
      <w:r w:rsidRPr="00A766E4">
        <w:rPr>
          <w:rStyle w:val="StyleUnderline"/>
        </w:rPr>
        <w:t>“It really is the time now to address this problem, to get water to all Americans,”</w:t>
      </w:r>
      <w:r w:rsidRPr="00A766E4">
        <w:t xml:space="preserve"> said Heather Tanana, a research professor with the University of Utah law school’s </w:t>
      </w:r>
      <w:proofErr w:type="spellStart"/>
      <w:r w:rsidRPr="00A766E4">
        <w:t>Stegner</w:t>
      </w:r>
      <w:proofErr w:type="spellEnd"/>
      <w:r w:rsidRPr="00A766E4">
        <w:t xml:space="preserve"> Center and a member of the Navajo Nation Bar. </w:t>
      </w:r>
      <w:r w:rsidRPr="00A766E4">
        <w:rPr>
          <w:rStyle w:val="StyleUnderline"/>
        </w:rPr>
        <w:t xml:space="preserve">“This has been ongoing for over 100 years since water systems became prevalent, and it’s just not acceptable.” </w:t>
      </w:r>
      <w:r w:rsidRPr="00A766E4">
        <w:t xml:space="preserve">Tanana, a </w:t>
      </w:r>
      <w:proofErr w:type="gramStart"/>
      <w:r w:rsidRPr="00A766E4">
        <w:t>Navajo</w:t>
      </w:r>
      <w:proofErr w:type="gramEnd"/>
      <w:r w:rsidRPr="00A766E4">
        <w:t xml:space="preserve"> and the report’s lead author, said </w:t>
      </w:r>
      <w:r w:rsidRPr="00A766E4">
        <w:rPr>
          <w:rStyle w:val="StyleUnderline"/>
        </w:rPr>
        <w:t xml:space="preserve">most of the 2 million Americans without running water and basic indoor plumbing are Native American, making race the most common factor in water insecurity. Only one of every three Navajo Nation homes has running water. </w:t>
      </w:r>
      <w:r w:rsidRPr="00A766E4">
        <w:t xml:space="preserve">And on the Hopi Reservation in eastern Arizona, 75 percent of people rely on water that is contaminated with excessive levels of arsenic. </w:t>
      </w:r>
      <w:r w:rsidRPr="00A766E4">
        <w:rPr>
          <w:rStyle w:val="StyleUnderline"/>
        </w:rPr>
        <w:t>Conditions like these made it difficult for Indigenous people in the region to take the precautions necessary to avoid contracting Covid-19.</w:t>
      </w:r>
      <w:r w:rsidRPr="00A766E4">
        <w:t xml:space="preserve"> Navajo living in traditional, one-room </w:t>
      </w:r>
      <w:proofErr w:type="spellStart"/>
      <w:r w:rsidRPr="00A766E4">
        <w:t>hogans</w:t>
      </w:r>
      <w:proofErr w:type="spellEnd"/>
      <w:r w:rsidRPr="00A766E4">
        <w:t xml:space="preserve">, for instance, could not isolate themselves from those infected with the virus. </w:t>
      </w:r>
      <w:r w:rsidRPr="00A766E4">
        <w:rPr>
          <w:rStyle w:val="StyleUnderline"/>
        </w:rPr>
        <w:t>And contamination from past uranium mining forced many Navajo to travel to community taps for untainted water, where they risked picking up the virus from their neighbors waiting in line to fill their own tanks. Getting water from the grocery store was also difficult, even at times when there was no shortage of supplies on the shelves,</w:t>
      </w:r>
      <w:r w:rsidRPr="00A766E4">
        <w:t xml:space="preserve"> the report noted. </w:t>
      </w:r>
      <w:r w:rsidRPr="00A766E4">
        <w:rPr>
          <w:rStyle w:val="StyleUnderline"/>
        </w:rPr>
        <w:t xml:space="preserve">The Navajo Reservation is the size of West Virginia. But while that state has 162 grocery stores, the reservation has just 13, many of them long drives from rural homes. </w:t>
      </w:r>
      <w:r w:rsidRPr="00A766E4">
        <w:t>Tanana said the water situation reflects how Native Americans are often invisible to other Americans, and even to the federal government. “The average American doesn’t really know anything about Indigenous history, about the federal policies involved with native people in this country,” she said.</w:t>
      </w:r>
    </w:p>
    <w:p w:rsidRPr="00A766E4" w:rsidR="00F92F94" w:rsidP="00F92F94" w:rsidRDefault="00F92F94" w14:paraId="5A2A6037" w14:textId="77777777"/>
    <w:p w:rsidRPr="00A766E4" w:rsidR="00B01918" w:rsidP="00B01918" w:rsidRDefault="00B01918" w14:paraId="1712DA06" w14:textId="755C64F2">
      <w:pPr>
        <w:pStyle w:val="Heading2"/>
      </w:pPr>
      <w:r w:rsidRPr="00A766E4">
        <w:t>2ac-Framework</w:t>
      </w:r>
    </w:p>
    <w:p w:rsidRPr="00A766E4" w:rsidR="00B01918" w:rsidP="00B01918" w:rsidRDefault="00B01918" w14:paraId="4942E0EF" w14:textId="0E4B716C">
      <w:pPr>
        <w:pStyle w:val="Heading3"/>
      </w:pPr>
      <w:r w:rsidRPr="00A766E4">
        <w:t>FW-Util/Extinction Bad</w:t>
      </w:r>
    </w:p>
    <w:p w:rsidRPr="00A766E4" w:rsidR="00E703C6" w:rsidP="00E703C6" w:rsidRDefault="00E703C6" w14:paraId="135CB4BB" w14:textId="77777777">
      <w:pPr>
        <w:pStyle w:val="Heading4"/>
      </w:pPr>
      <w:r w:rsidRPr="00A766E4">
        <w:t xml:space="preserve">Fear of extinction is a settler paradox where settler colonialism continues to imagine its end </w:t>
      </w:r>
      <w:proofErr w:type="gramStart"/>
      <w:r w:rsidRPr="00A766E4">
        <w:t>in order to</w:t>
      </w:r>
      <w:proofErr w:type="gramEnd"/>
      <w:r w:rsidRPr="00A766E4">
        <w:t xml:space="preserve"> sustain itself and live on the edge of death- this symbolically redeems the settler and preserves their value at the expense of indigenous genocide. </w:t>
      </w:r>
    </w:p>
    <w:p w:rsidRPr="00A766E4" w:rsidR="00E703C6" w:rsidP="00E703C6" w:rsidRDefault="00E703C6" w14:paraId="668E3888" w14:textId="77777777">
      <w:pPr>
        <w:rPr>
          <w:rStyle w:val="Style13ptBold"/>
        </w:rPr>
      </w:pPr>
      <w:proofErr w:type="spellStart"/>
      <w:r w:rsidRPr="00A766E4">
        <w:rPr>
          <w:rStyle w:val="Style13ptBold"/>
        </w:rPr>
        <w:t>Dalley</w:t>
      </w:r>
      <w:proofErr w:type="spellEnd"/>
      <w:r w:rsidRPr="00A766E4">
        <w:rPr>
          <w:rStyle w:val="Style13ptBold"/>
        </w:rPr>
        <w:t xml:space="preserve"> 16</w:t>
      </w:r>
    </w:p>
    <w:p w:rsidRPr="00A766E4" w:rsidR="00E703C6" w:rsidP="00E703C6" w:rsidRDefault="00E703C6" w14:paraId="791BA7FF" w14:textId="77777777">
      <w:pPr>
        <w:rPr>
          <w:rStyle w:val="Style13ptBold"/>
          <w:rFonts w:asciiTheme="majorHAnsi" w:hAnsiTheme="majorHAnsi" w:cstheme="majorHAnsi"/>
          <w:sz w:val="20"/>
          <w:szCs w:val="20"/>
        </w:rPr>
      </w:pPr>
      <w:r w:rsidRPr="00A766E4">
        <w:rPr>
          <w:rStyle w:val="Style13ptBold"/>
          <w:rFonts w:asciiTheme="majorHAnsi" w:hAnsiTheme="majorHAnsi" w:cstheme="majorHAnsi"/>
          <w:sz w:val="20"/>
          <w:szCs w:val="20"/>
        </w:rPr>
        <w:t xml:space="preserve">(Hamish </w:t>
      </w:r>
      <w:proofErr w:type="spellStart"/>
      <w:r w:rsidRPr="00A766E4">
        <w:rPr>
          <w:rStyle w:val="Style13ptBold"/>
          <w:rFonts w:asciiTheme="majorHAnsi" w:hAnsiTheme="majorHAnsi" w:cstheme="majorHAnsi"/>
          <w:sz w:val="20"/>
          <w:szCs w:val="20"/>
        </w:rPr>
        <w:t>Dalley</w:t>
      </w:r>
      <w:proofErr w:type="spellEnd"/>
      <w:r w:rsidRPr="00A766E4">
        <w:rPr>
          <w:rStyle w:val="Style13ptBold"/>
          <w:rFonts w:asciiTheme="majorHAnsi" w:hAnsiTheme="majorHAnsi" w:cstheme="majorHAnsi"/>
          <w:sz w:val="20"/>
          <w:szCs w:val="20"/>
        </w:rPr>
        <w:t xml:space="preserve"> received his Ph.D. from the Australian National University in </w:t>
      </w:r>
      <w:proofErr w:type="gramStart"/>
      <w:r w:rsidRPr="00A766E4">
        <w:rPr>
          <w:rStyle w:val="Style13ptBold"/>
          <w:rFonts w:asciiTheme="majorHAnsi" w:hAnsiTheme="majorHAnsi" w:cstheme="majorHAnsi"/>
          <w:sz w:val="20"/>
          <w:szCs w:val="20"/>
        </w:rPr>
        <w:t>2013, and</w:t>
      </w:r>
      <w:proofErr w:type="gramEnd"/>
      <w:r w:rsidRPr="00A766E4">
        <w:rPr>
          <w:rStyle w:val="Style13ptBold"/>
          <w:rFonts w:asciiTheme="majorHAnsi" w:hAnsiTheme="majorHAnsi" w:cstheme="majorHAnsi"/>
          <w:sz w:val="20"/>
          <w:szCs w:val="20"/>
        </w:rPr>
        <w:t xml:space="preserve">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rsidRPr="00A766E4" w:rsidR="00E703C6" w:rsidP="00E703C6" w:rsidRDefault="00E703C6" w14:paraId="3508E5BC" w14:textId="77777777">
      <w:pPr>
        <w:rPr>
          <w:rStyle w:val="StyleUnderline"/>
          <w:rFonts w:asciiTheme="majorHAnsi" w:hAnsiTheme="majorHAnsi" w:cstheme="majorHAnsi"/>
        </w:rPr>
      </w:pPr>
      <w:r w:rsidRPr="00A766E4">
        <w:rPr>
          <w:rFonts w:asciiTheme="majorHAnsi" w:hAnsiTheme="majorHAnsi" w:cstheme="majorHAnsi"/>
        </w:rPr>
        <w:t xml:space="preserve">In this way, </w:t>
      </w:r>
      <w:r w:rsidRPr="00A766E4">
        <w:rPr>
          <w:rStyle w:val="StyleUnderline"/>
          <w:rFonts w:asciiTheme="majorHAnsi" w:hAnsiTheme="majorHAnsi" w:cstheme="majorHAnsi"/>
        </w:rPr>
        <w:t>these settler-colonial narratives of extinction begin as a contemplation of endings and end as a way for settlers to persist</w:t>
      </w:r>
      <w:r w:rsidRPr="00A766E4">
        <w:rPr>
          <w:rFonts w:asciiTheme="majorHAnsi" w:hAnsiTheme="majorHAnsi" w:cstheme="majorHAnsi"/>
        </w:rPr>
        <w:t xml:space="preserve">. As in </w:t>
      </w:r>
      <w:r w:rsidRPr="00A766E4">
        <w:rPr>
          <w:rStyle w:val="StyleUnderline"/>
          <w:rFonts w:asciiTheme="majorHAnsi" w:hAnsiTheme="majorHAnsi" w:cstheme="majorHAnsi"/>
        </w:rPr>
        <w:t>the classical solution to the settler-colonial paradox of origins, the native must be invoked and disavowed, and ultimately absorbed into the settler-colonial body as a means of accessing true belonging and the possibility of an authentic future in place</w:t>
      </w:r>
      <w:r w:rsidRPr="00A766E4">
        <w:rPr>
          <w:rFonts w:asciiTheme="majorHAnsi" w:hAnsiTheme="majorHAnsi" w:cstheme="majorHAnsi"/>
        </w:rPr>
        <w:t>. Veracini’s description of the settler-</w:t>
      </w:r>
      <w:r w:rsidRPr="00A766E4">
        <w:rPr>
          <w:rFonts w:asciiTheme="majorHAnsi" w:hAnsiTheme="majorHAnsi" w:cstheme="majorHAnsi"/>
          <w:sz w:val="12"/>
        </w:rPr>
        <w:t>¶</w:t>
      </w:r>
      <w:r w:rsidRPr="00A766E4">
        <w:rPr>
          <w:rFonts w:asciiTheme="majorHAnsi" w:hAnsiTheme="majorHAnsi" w:cstheme="majorHAnsi"/>
        </w:rPr>
        <w:t xml:space="preserve"> colonial historical imagination thus applies, in modified but no less appropriate form, </w:t>
      </w:r>
      <w:r w:rsidRPr="00A766E4">
        <w:rPr>
          <w:rStyle w:val="StyleUnderline"/>
          <w:rFonts w:asciiTheme="majorHAnsi" w:hAnsiTheme="majorHAnsi" w:cstheme="majorHAnsi"/>
        </w:rPr>
        <w:t>to visions of futurity haunted by the possibility of death:</w:t>
      </w:r>
      <w:r w:rsidRPr="00A766E4">
        <w:rPr>
          <w:rStyle w:val="StyleUnderline"/>
          <w:rFonts w:asciiTheme="majorHAnsi" w:hAnsiTheme="majorHAnsi" w:cstheme="majorHAnsi"/>
          <w:sz w:val="12"/>
        </w:rPr>
        <w:t>¶</w:t>
      </w:r>
      <w:r w:rsidRPr="00A766E4">
        <w:rPr>
          <w:rStyle w:val="StyleUnderline"/>
          <w:rFonts w:asciiTheme="majorHAnsi" w:hAnsiTheme="majorHAnsi" w:cstheme="majorHAnsi"/>
        </w:rPr>
        <w:t xml:space="preserve"> Settler colonial themes include the perception of an impending catastrophe that prompts permanent displacement, the tension between tradition and adaptation and between sedentarism and nomadism, the transformative permanent shift to a new locale, the prospect of a safe ‘new land’, and the familial reproductive unit that moves as one and finally settles an arcadia that is conveniently empty</w:t>
      </w:r>
      <w:r w:rsidRPr="00A766E4">
        <w:rPr>
          <w:rFonts w:asciiTheme="majorHAnsi" w:hAnsiTheme="majorHAnsi" w:cstheme="majorHAnsi"/>
        </w:rPr>
        <w:t>.67</w:t>
      </w:r>
      <w:r w:rsidRPr="00A766E4">
        <w:rPr>
          <w:rFonts w:asciiTheme="majorHAnsi" w:hAnsiTheme="majorHAnsi" w:cstheme="majorHAnsi"/>
          <w:sz w:val="12"/>
        </w:rPr>
        <w:t>¶</w:t>
      </w:r>
      <w:r w:rsidRPr="00A766E4">
        <w:rPr>
          <w:rFonts w:asciiTheme="majorHAnsi" w:hAnsiTheme="majorHAnsi" w:cstheme="majorHAnsi"/>
        </w:rPr>
        <w:t xml:space="preserve"> And yet that parallel means that it is not entirely true to say that settlers cannot </w:t>
      </w:r>
      <w:proofErr w:type="spellStart"/>
      <w:r w:rsidRPr="00A766E4">
        <w:rPr>
          <w:rFonts w:asciiTheme="majorHAnsi" w:hAnsiTheme="majorHAnsi" w:cstheme="majorHAnsi"/>
        </w:rPr>
        <w:t>contem</w:t>
      </w:r>
      <w:proofErr w:type="spellEnd"/>
      <w:r w:rsidRPr="00A766E4">
        <w:rPr>
          <w:rFonts w:asciiTheme="majorHAnsi" w:hAnsiTheme="majorHAnsi" w:cstheme="majorHAnsi"/>
        </w:rPr>
        <w:t xml:space="preserve">- plate a future without themselves, or that they lack the metaphorical resources to imagine their own demise. </w:t>
      </w:r>
      <w:r w:rsidRPr="00A766E4">
        <w:rPr>
          <w:rStyle w:val="StyleUnderline"/>
          <w:rFonts w:asciiTheme="majorHAnsi" w:hAnsiTheme="majorHAnsi" w:cstheme="majorHAnsi"/>
        </w:rPr>
        <w:t>It is in fact characteristic of settler consciousness to continually imagine the end. But it does so through a paradox that echoes the ambivalence of Freud’s death drive</w:t>
      </w:r>
      <w:r w:rsidRPr="00A766E4">
        <w:rPr>
          <w:rFonts w:asciiTheme="majorHAnsi" w:hAnsiTheme="majorHAnsi" w:cstheme="majorHAnsi"/>
        </w:rPr>
        <w:t xml:space="preserve">: </w:t>
      </w:r>
      <w:r w:rsidRPr="00A766E4">
        <w:rPr>
          <w:rStyle w:val="Emphasis"/>
          <w:rFonts w:asciiTheme="majorHAnsi" w:hAnsiTheme="majorHAnsi" w:cstheme="majorHAnsi"/>
        </w:rPr>
        <w:t>it is a fantasy of extinction that tips over into its opposite and becomes a method of symbolic preservation, a technique for delaying the end, for living on in the contemplation of death</w:t>
      </w:r>
      <w:r w:rsidRPr="00A766E4">
        <w:rPr>
          <w:rFonts w:asciiTheme="majorHAnsi" w:hAnsiTheme="majorHAnsi" w:cstheme="majorHAnsi"/>
        </w:rPr>
        <w:t xml:space="preserve">.68 </w:t>
      </w:r>
      <w:r w:rsidRPr="00A766E4">
        <w:rPr>
          <w:rStyle w:val="StyleUnderline"/>
          <w:rFonts w:asciiTheme="majorHAnsi" w:hAnsiTheme="majorHAnsi" w:cstheme="majorHAnsi"/>
        </w:rPr>
        <w:t>The settler desire for death conceals that wish – the hope that, between the thought of the end and the act, someone will intervene, something will happen to show that it is not really necessary, that the settlers can stay, that they have value and can go on living</w:t>
      </w:r>
      <w:r w:rsidRPr="00A766E4">
        <w:rPr>
          <w:rFonts w:asciiTheme="majorHAnsi" w:hAnsiTheme="majorHAnsi" w:cstheme="majorHAnsi"/>
        </w:rPr>
        <w:t xml:space="preserve">. In this way, </w:t>
      </w:r>
      <w:r w:rsidRPr="00A766E4">
        <w:rPr>
          <w:rStyle w:val="Emphasis"/>
          <w:rFonts w:asciiTheme="majorHAnsi" w:hAnsiTheme="majorHAnsi" w:cstheme="majorHAnsi"/>
        </w:rPr>
        <w:t>they make their own redemption, an extinction that is an act of self-preservation,</w:t>
      </w:r>
      <w:r w:rsidRPr="00A766E4">
        <w:rPr>
          <w:rFonts w:asciiTheme="majorHAnsi" w:hAnsiTheme="majorHAnsi" w:cstheme="majorHAnsi"/>
        </w:rPr>
        <w:t xml:space="preserve"> deferring the hard reckoning we know we lack the courage to face, and avoid making the real </w:t>
      </w:r>
      <w:r w:rsidRPr="00A766E4">
        <w:rPr>
          <w:rStyle w:val="StyleUnderline"/>
          <w:rFonts w:asciiTheme="majorHAnsi" w:hAnsiTheme="majorHAnsi" w:cstheme="majorHAnsi"/>
        </w:rPr>
        <w:t>changes – material, political, constitutional, practical – that might alter our condition of being and set us on the path to a real home in the world</w:t>
      </w:r>
      <w:r w:rsidRPr="00A766E4">
        <w:rPr>
          <w:rFonts w:asciiTheme="majorHAnsi" w:hAnsiTheme="majorHAnsi" w:cstheme="majorHAnsi"/>
        </w:rPr>
        <w:t xml:space="preserve">. We dream instead of ends, imagining worlds without us, thinking of what it would be like not to be. But at every moment we know that that the dream is nothing but a dream; we know we will awake and still be here, unchanged, unchanging, living on, forever. </w:t>
      </w:r>
      <w:proofErr w:type="gramStart"/>
      <w:r w:rsidRPr="00A766E4">
        <w:rPr>
          <w:rStyle w:val="StyleUnderline"/>
          <w:rFonts w:asciiTheme="majorHAnsi" w:hAnsiTheme="majorHAnsi" w:cstheme="majorHAnsi"/>
        </w:rPr>
        <w:t>Thus</w:t>
      </w:r>
      <w:proofErr w:type="gramEnd"/>
      <w:r w:rsidRPr="00A766E4">
        <w:rPr>
          <w:rStyle w:val="StyleUnderline"/>
          <w:rFonts w:asciiTheme="majorHAnsi" w:hAnsiTheme="majorHAnsi" w:cstheme="majorHAnsi"/>
        </w:rPr>
        <w:t xml:space="preserve"> settlers persist even beyond the moment of extinction they thought they wanted to arrive.</w:t>
      </w:r>
    </w:p>
    <w:p w:rsidRPr="00A766E4" w:rsidR="00E703C6" w:rsidP="00E703C6" w:rsidRDefault="00E703C6" w14:paraId="7F4AEDD5" w14:textId="77777777"/>
    <w:p w:rsidRPr="00A766E4" w:rsidR="00B01918" w:rsidP="00B01918" w:rsidRDefault="00B01918" w14:paraId="25BC18FA" w14:textId="77777777"/>
    <w:p w:rsidRPr="00A766E4" w:rsidR="00772136" w:rsidP="00772136" w:rsidRDefault="00772136" w14:paraId="456F2B49" w14:textId="77777777">
      <w:pPr>
        <w:pStyle w:val="Heading4"/>
      </w:pPr>
      <w:r w:rsidRPr="00A766E4">
        <w:t xml:space="preserve">Utilitarian calculations, including extinction claims, are meant to further white subjectivity by entrenching the status quo. </w:t>
      </w:r>
    </w:p>
    <w:p w:rsidRPr="00A766E4" w:rsidR="00772136" w:rsidP="00772136" w:rsidRDefault="00772136" w14:paraId="54DC6E9A" w14:textId="77777777">
      <w:pPr>
        <w:rPr>
          <w:sz w:val="24"/>
        </w:rPr>
      </w:pPr>
      <w:r w:rsidRPr="00A766E4">
        <w:rPr>
          <w:rStyle w:val="Style13ptBold"/>
        </w:rPr>
        <w:t>Preston 2017</w:t>
      </w:r>
      <w:r w:rsidRPr="00A766E4">
        <w:rPr>
          <w:sz w:val="24"/>
        </w:rPr>
        <w:t xml:space="preserve"> </w:t>
      </w:r>
    </w:p>
    <w:p w:rsidRPr="00A766E4" w:rsidR="00772136" w:rsidP="00772136" w:rsidRDefault="00772136" w14:paraId="278BF70B" w14:textId="77777777">
      <w:pPr>
        <w:rPr>
          <w:sz w:val="24"/>
        </w:rPr>
      </w:pPr>
      <w:r w:rsidRPr="00A766E4">
        <w:rPr>
          <w:sz w:val="24"/>
        </w:rPr>
        <w:t>(John, Cass School of Education and Communities, University of East London, “Rethinking Existential Threats and Education,” Competence Based Education and Training (CBET) and the End of Human Learning pp 61-93)</w:t>
      </w:r>
    </w:p>
    <w:p w:rsidRPr="00A766E4" w:rsidR="00772136" w:rsidP="00772136" w:rsidRDefault="00772136" w14:paraId="3F912674" w14:textId="77777777">
      <w:pPr>
        <w:rPr>
          <w:sz w:val="18"/>
        </w:rPr>
      </w:pPr>
      <w:r w:rsidRPr="00A766E4">
        <w:rPr>
          <w:sz w:val="18"/>
        </w:rPr>
        <w:t xml:space="preserve">After Marxism, </w:t>
      </w:r>
      <w:r w:rsidRPr="00A766E4">
        <w:rPr>
          <w:rStyle w:val="StyleUnderline"/>
          <w:sz w:val="24"/>
        </w:rPr>
        <w:t xml:space="preserve">the second existential threat is one of </w:t>
      </w:r>
      <w:r w:rsidRPr="00A766E4">
        <w:rPr>
          <w:rStyle w:val="Emphasis"/>
          <w:sz w:val="24"/>
        </w:rPr>
        <w:t>negation</w:t>
      </w:r>
      <w:r w:rsidRPr="00A766E4">
        <w:rPr>
          <w:rStyle w:val="StyleUnderline"/>
          <w:sz w:val="24"/>
        </w:rPr>
        <w:t xml:space="preserve"> and </w:t>
      </w:r>
      <w:r w:rsidRPr="00A766E4">
        <w:rPr>
          <w:rStyle w:val="Emphasis"/>
          <w:sz w:val="24"/>
        </w:rPr>
        <w:t>elimination of the subject</w:t>
      </w:r>
      <w:r w:rsidRPr="00A766E4">
        <w:rPr>
          <w:sz w:val="18"/>
        </w:rPr>
        <w:t xml:space="preserve"> and here I shall consider conceptions of this from CRT and black existentialism. Various contemporary educational theories consider the equity and social justice implications of different forms of education </w:t>
      </w:r>
      <w:proofErr w:type="gramStart"/>
      <w:r w:rsidRPr="00A766E4">
        <w:rPr>
          <w:sz w:val="18"/>
        </w:rPr>
        <w:t>with regard to</w:t>
      </w:r>
      <w:proofErr w:type="gramEnd"/>
      <w:r w:rsidRPr="00A766E4">
        <w:rPr>
          <w:sz w:val="18"/>
        </w:rPr>
        <w:t xml:space="preserve"> race. The work of </w:t>
      </w:r>
      <w:proofErr w:type="spellStart"/>
      <w:r w:rsidRPr="00A766E4">
        <w:rPr>
          <w:sz w:val="18"/>
        </w:rPr>
        <w:t>Sleeter</w:t>
      </w:r>
      <w:proofErr w:type="spellEnd"/>
      <w:r w:rsidRPr="00A766E4">
        <w:rPr>
          <w:sz w:val="18"/>
        </w:rPr>
        <w:t xml:space="preserve"> and Grant (2007) makes the ethical and pragmatic case for multicultural social justice as a key value of education. This has been followed in contemporary work that attempts to consider the various dimensions of social justice. For example, Bhopal and </w:t>
      </w:r>
      <w:proofErr w:type="spellStart"/>
      <w:r w:rsidRPr="00A766E4">
        <w:rPr>
          <w:sz w:val="18"/>
        </w:rPr>
        <w:t>Shain</w:t>
      </w:r>
      <w:proofErr w:type="spellEnd"/>
      <w:r w:rsidRPr="00A766E4">
        <w:rPr>
          <w:sz w:val="18"/>
        </w:rPr>
        <w:t xml:space="preserve">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A766E4">
        <w:rPr>
          <w:rStyle w:val="StyleUnderline"/>
          <w:sz w:val="24"/>
        </w:rPr>
        <w:t xml:space="preserve">denial of social justice in terms of lack of resources, recognition or access to social space can </w:t>
      </w:r>
      <w:proofErr w:type="gramStart"/>
      <w:r w:rsidRPr="00A766E4">
        <w:rPr>
          <w:rStyle w:val="StyleUnderline"/>
          <w:sz w:val="24"/>
        </w:rPr>
        <w:t>be considered</w:t>
      </w:r>
      <w:r w:rsidRPr="00A766E4">
        <w:rPr>
          <w:sz w:val="18"/>
        </w:rPr>
        <w:t xml:space="preserve"> to be</w:t>
      </w:r>
      <w:proofErr w:type="gramEnd"/>
      <w:r w:rsidRPr="00A766E4">
        <w:rPr>
          <w:sz w:val="18"/>
        </w:rPr>
        <w:t xml:space="preserve"> </w:t>
      </w:r>
      <w:r w:rsidRPr="00A766E4">
        <w:rPr>
          <w:rStyle w:val="StyleUnderline"/>
          <w:sz w:val="24"/>
        </w:rPr>
        <w:t xml:space="preserve">a form of </w:t>
      </w:r>
      <w:proofErr w:type="spellStart"/>
      <w:r w:rsidRPr="00A766E4">
        <w:rPr>
          <w:rStyle w:val="Emphasis"/>
          <w:sz w:val="24"/>
        </w:rPr>
        <w:t>dehumanisation</w:t>
      </w:r>
      <w:proofErr w:type="spellEnd"/>
      <w:r w:rsidRPr="00A766E4">
        <w:rPr>
          <w:sz w:val="18"/>
        </w:rPr>
        <w:t xml:space="preserve">. However, </w:t>
      </w:r>
      <w:r w:rsidRPr="00A766E4">
        <w:rPr>
          <w:rStyle w:val="StyleUnderline"/>
          <w:sz w:val="24"/>
        </w:rPr>
        <w:t>whilst work on social justice and education might consider the lack of humanity in these systems of oppression</w:t>
      </w:r>
      <w:r w:rsidRPr="00A766E4">
        <w:rPr>
          <w:sz w:val="18"/>
        </w:rPr>
        <w:t xml:space="preserve"> (applying concepts such as ‘bare life’, Lewis 2006; or ‘othering’ </w:t>
      </w:r>
      <w:proofErr w:type="spellStart"/>
      <w:r w:rsidRPr="00A766E4">
        <w:rPr>
          <w:sz w:val="18"/>
        </w:rPr>
        <w:t>Lebowitz</w:t>
      </w:r>
      <w:proofErr w:type="spellEnd"/>
      <w:r w:rsidRPr="00A766E4">
        <w:rPr>
          <w:sz w:val="18"/>
        </w:rPr>
        <w:t xml:space="preserve"> 2016) </w:t>
      </w:r>
      <w:r w:rsidRPr="00A766E4">
        <w:rPr>
          <w:rStyle w:val="StyleUnderline"/>
          <w:sz w:val="24"/>
        </w:rPr>
        <w:t xml:space="preserve">they </w:t>
      </w:r>
      <w:r w:rsidRPr="00A766E4">
        <w:rPr>
          <w:rStyle w:val="Emphasis"/>
          <w:sz w:val="24"/>
        </w:rPr>
        <w:t>do not consider directly existential threats</w:t>
      </w:r>
      <w:r w:rsidRPr="00A766E4">
        <w:rPr>
          <w:rStyle w:val="StyleUnderline"/>
          <w:sz w:val="24"/>
        </w:rPr>
        <w:t xml:space="preserve">. Threats to humanity </w:t>
      </w:r>
      <w:proofErr w:type="gramStart"/>
      <w:r w:rsidRPr="00A766E4">
        <w:rPr>
          <w:rStyle w:val="StyleUnderline"/>
          <w:sz w:val="24"/>
        </w:rPr>
        <w:t>on the basis of</w:t>
      </w:r>
      <w:proofErr w:type="gramEnd"/>
      <w:r w:rsidRPr="00A766E4">
        <w:rPr>
          <w:rStyle w:val="StyleUnderline"/>
          <w:sz w:val="24"/>
        </w:rPr>
        <w:t xml:space="preserve"> difference may arise from totalitarianism </w:t>
      </w:r>
      <w:r w:rsidRPr="00A766E4">
        <w:rPr>
          <w:rStyle w:val="Emphasis"/>
          <w:sz w:val="24"/>
        </w:rPr>
        <w:t>as much as through war</w:t>
      </w:r>
      <w:r w:rsidRPr="00A766E4">
        <w:rPr>
          <w:rStyle w:val="StyleUnderline"/>
          <w:sz w:val="24"/>
        </w:rPr>
        <w:t xml:space="preserve"> and </w:t>
      </w:r>
      <w:r w:rsidRPr="00A766E4">
        <w:rPr>
          <w:rStyle w:val="Emphasis"/>
          <w:sz w:val="24"/>
        </w:rPr>
        <w:t>threats to the environment</w:t>
      </w:r>
      <w:r w:rsidRPr="00A766E4">
        <w:rPr>
          <w:rStyle w:val="StyleUnderline"/>
          <w:sz w:val="24"/>
        </w:rPr>
        <w:t xml:space="preserve">. The various genocides which have taken place throughout human history </w:t>
      </w:r>
      <w:r w:rsidRPr="00A766E4">
        <w:rPr>
          <w:rStyle w:val="Emphasis"/>
          <w:sz w:val="24"/>
        </w:rPr>
        <w:t>have often had a racial</w:t>
      </w:r>
      <w:r w:rsidRPr="00A766E4">
        <w:rPr>
          <w:rStyle w:val="StyleUnderline"/>
          <w:sz w:val="24"/>
        </w:rPr>
        <w:t xml:space="preserve">, or </w:t>
      </w:r>
      <w:r w:rsidRPr="00A766E4">
        <w:rPr>
          <w:rStyle w:val="Emphasis"/>
          <w:sz w:val="24"/>
        </w:rPr>
        <w:t>ethnic</w:t>
      </w:r>
      <w:r w:rsidRPr="00A766E4">
        <w:rPr>
          <w:rStyle w:val="StyleUnderline"/>
          <w:sz w:val="24"/>
        </w:rPr>
        <w:t xml:space="preserve">, </w:t>
      </w:r>
      <w:r w:rsidRPr="00A766E4">
        <w:rPr>
          <w:rStyle w:val="Emphasis"/>
          <w:sz w:val="24"/>
        </w:rPr>
        <w:t>cleansing purpose</w:t>
      </w:r>
      <w:r w:rsidRPr="00A766E4">
        <w:rPr>
          <w:rStyle w:val="StyleUnderline"/>
          <w:sz w:val="24"/>
        </w:rPr>
        <w:t xml:space="preserve"> to them. They have been eugenic threats that are based upon spurious ideas of genetic and moral superiority. Writers on race</w:t>
      </w:r>
      <w:r w:rsidRPr="00A766E4">
        <w:rPr>
          <w:sz w:val="18"/>
        </w:rPr>
        <w:t xml:space="preserve"> from Fanon to Du </w:t>
      </w:r>
      <w:proofErr w:type="spellStart"/>
      <w:r w:rsidRPr="00A766E4">
        <w:rPr>
          <w:sz w:val="18"/>
        </w:rPr>
        <w:t>Bois</w:t>
      </w:r>
      <w:proofErr w:type="spellEnd"/>
      <w:r w:rsidRPr="00A766E4">
        <w:rPr>
          <w:sz w:val="18"/>
        </w:rPr>
        <w:t xml:space="preserve"> </w:t>
      </w:r>
      <w:r w:rsidRPr="00A766E4">
        <w:rPr>
          <w:rStyle w:val="StyleUnderline"/>
          <w:sz w:val="24"/>
        </w:rPr>
        <w:t xml:space="preserve">have considered that the threat posed to racial groups </w:t>
      </w:r>
      <w:r w:rsidRPr="00A766E4">
        <w:rPr>
          <w:rStyle w:val="Emphasis"/>
          <w:sz w:val="24"/>
        </w:rPr>
        <w:t>may be existential</w:t>
      </w:r>
      <w:r w:rsidRPr="00A766E4">
        <w:rPr>
          <w:rStyle w:val="StyleUnderline"/>
          <w:sz w:val="24"/>
        </w:rPr>
        <w:t xml:space="preserve"> and that there is a </w:t>
      </w:r>
      <w:r w:rsidRPr="00A766E4">
        <w:rPr>
          <w:rStyle w:val="Emphasis"/>
          <w:sz w:val="24"/>
        </w:rPr>
        <w:t>short step</w:t>
      </w:r>
      <w:r w:rsidRPr="00A766E4">
        <w:rPr>
          <w:rStyle w:val="StyleUnderline"/>
          <w:sz w:val="24"/>
        </w:rPr>
        <w:t xml:space="preserve"> </w:t>
      </w:r>
      <w:proofErr w:type="gramStart"/>
      <w:r w:rsidRPr="00A766E4">
        <w:rPr>
          <w:rStyle w:val="StyleUnderline"/>
          <w:sz w:val="24"/>
        </w:rPr>
        <w:t xml:space="preserve">from </w:t>
      </w:r>
      <w:r w:rsidRPr="00A766E4">
        <w:rPr>
          <w:rStyle w:val="Emphasis"/>
          <w:sz w:val="24"/>
        </w:rPr>
        <w:t>psychic</w:t>
      </w:r>
      <w:r w:rsidRPr="00A766E4">
        <w:rPr>
          <w:rStyle w:val="StyleUnderline"/>
          <w:sz w:val="24"/>
        </w:rPr>
        <w:t>,</w:t>
      </w:r>
      <w:proofErr w:type="gramEnd"/>
      <w:r w:rsidRPr="00A766E4">
        <w:rPr>
          <w:rStyle w:val="StyleUnderline"/>
          <w:sz w:val="24"/>
        </w:rPr>
        <w:t xml:space="preserve"> to </w:t>
      </w:r>
      <w:r w:rsidRPr="00A766E4">
        <w:rPr>
          <w:rStyle w:val="Emphasis"/>
          <w:sz w:val="24"/>
        </w:rPr>
        <w:t>real extermination</w:t>
      </w:r>
      <w:r w:rsidRPr="00A766E4">
        <w:rPr>
          <w:sz w:val="18"/>
        </w:rPr>
        <w:t xml:space="preserve">. The negation of individuals through economic, </w:t>
      </w:r>
      <w:proofErr w:type="gramStart"/>
      <w:r w:rsidRPr="00A766E4">
        <w:rPr>
          <w:sz w:val="18"/>
        </w:rPr>
        <w:t>social</w:t>
      </w:r>
      <w:proofErr w:type="gramEnd"/>
      <w:r w:rsidRPr="00A766E4">
        <w:rPr>
          <w:sz w:val="18"/>
        </w:rPr>
        <w:t xml:space="preserve"> and psychological processes allows for their physical extermination. Du </w:t>
      </w:r>
      <w:proofErr w:type="spellStart"/>
      <w:r w:rsidRPr="00A766E4">
        <w:rPr>
          <w:sz w:val="18"/>
        </w:rPr>
        <w:t>Bois</w:t>
      </w:r>
      <w:proofErr w:type="spellEnd"/>
      <w:r w:rsidRPr="00A766E4">
        <w:rPr>
          <w:sz w:val="18"/>
        </w:rPr>
        <w:t xml:space="preserve"> (2014) deals explicitly with existential threat in his short story ‘The Comet’ where humanity is almost wiped out by a threat from space, leaving only a small number of people to carry on. As one of the survivors of the comet is an African American, this leads Du </w:t>
      </w:r>
      <w:proofErr w:type="spellStart"/>
      <w:r w:rsidRPr="00A766E4">
        <w:rPr>
          <w:sz w:val="18"/>
        </w:rPr>
        <w:t>Bois</w:t>
      </w:r>
      <w:proofErr w:type="spellEnd"/>
      <w:r w:rsidRPr="00A766E4">
        <w:rPr>
          <w:sz w:val="18"/>
        </w:rPr>
        <w:t xml:space="preserve">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w:t>
      </w:r>
      <w:proofErr w:type="spellStart"/>
      <w:r w:rsidRPr="00A766E4">
        <w:rPr>
          <w:sz w:val="18"/>
        </w:rPr>
        <w:t>Bois</w:t>
      </w:r>
      <w:proofErr w:type="spellEnd"/>
      <w:r w:rsidRPr="00A766E4">
        <w:rPr>
          <w:sz w:val="18"/>
        </w:rPr>
        <w:t xml:space="preserve">, in other work (Preston 2012), I have considered the ways in which </w:t>
      </w:r>
      <w:r w:rsidRPr="00A766E4">
        <w:rPr>
          <w:rStyle w:val="StyleUnderline"/>
          <w:sz w:val="24"/>
        </w:rPr>
        <w:t>preparation for</w:t>
      </w:r>
      <w:r w:rsidRPr="00A766E4">
        <w:rPr>
          <w:sz w:val="18"/>
        </w:rPr>
        <w:t xml:space="preserve"> threats, including </w:t>
      </w:r>
      <w:r w:rsidRPr="00A766E4">
        <w:rPr>
          <w:rStyle w:val="Emphasis"/>
          <w:sz w:val="24"/>
        </w:rPr>
        <w:t>existential threats</w:t>
      </w:r>
      <w:r w:rsidRPr="00A766E4">
        <w:rPr>
          <w:rStyle w:val="StyleUnderline"/>
          <w:sz w:val="24"/>
        </w:rPr>
        <w:t xml:space="preserve"> such as </w:t>
      </w:r>
      <w:r w:rsidRPr="00A766E4">
        <w:rPr>
          <w:rStyle w:val="Emphasis"/>
          <w:sz w:val="24"/>
        </w:rPr>
        <w:t>pandemics</w:t>
      </w:r>
      <w:r w:rsidRPr="00A766E4">
        <w:rPr>
          <w:rStyle w:val="StyleUnderline"/>
          <w:sz w:val="24"/>
        </w:rPr>
        <w:t xml:space="preserve"> and </w:t>
      </w:r>
      <w:r w:rsidRPr="00A766E4">
        <w:rPr>
          <w:rStyle w:val="Emphasis"/>
          <w:sz w:val="24"/>
        </w:rPr>
        <w:t>nuclear war</w:t>
      </w:r>
      <w:r w:rsidRPr="00A766E4">
        <w:rPr>
          <w:rStyle w:val="StyleUnderline"/>
          <w:sz w:val="24"/>
        </w:rPr>
        <w:t xml:space="preserve">, has been </w:t>
      </w:r>
      <w:r w:rsidRPr="00A766E4">
        <w:rPr>
          <w:rStyle w:val="Emphasis"/>
          <w:sz w:val="24"/>
        </w:rPr>
        <w:t>in many ways eugenic</w:t>
      </w:r>
      <w:r w:rsidRPr="00A766E4">
        <w:rPr>
          <w:rStyle w:val="StyleUnderline"/>
          <w:sz w:val="24"/>
        </w:rPr>
        <w:t xml:space="preserve"> in that it </w:t>
      </w:r>
      <w:proofErr w:type="spellStart"/>
      <w:r w:rsidRPr="00A766E4">
        <w:rPr>
          <w:rStyle w:val="StyleUnderline"/>
          <w:sz w:val="24"/>
        </w:rPr>
        <w:t>prioritises</w:t>
      </w:r>
      <w:proofErr w:type="spellEnd"/>
      <w:r w:rsidRPr="00A766E4">
        <w:rPr>
          <w:rStyle w:val="StyleUnderline"/>
          <w:sz w:val="24"/>
        </w:rPr>
        <w:t xml:space="preserve"> the survival of </w:t>
      </w:r>
      <w:r w:rsidRPr="00A766E4">
        <w:rPr>
          <w:rStyle w:val="Emphasis"/>
          <w:sz w:val="24"/>
        </w:rPr>
        <w:t>some more than others</w:t>
      </w:r>
      <w:r w:rsidRPr="00A766E4">
        <w:rPr>
          <w:rStyle w:val="StyleUnderline"/>
          <w:sz w:val="24"/>
        </w:rPr>
        <w:t xml:space="preserve"> based upon</w:t>
      </w:r>
      <w:r w:rsidRPr="00A766E4">
        <w:rPr>
          <w:sz w:val="18"/>
        </w:rPr>
        <w:t xml:space="preserve"> criteria which include </w:t>
      </w:r>
      <w:r w:rsidRPr="00A766E4">
        <w:rPr>
          <w:rStyle w:val="Emphasis"/>
          <w:sz w:val="24"/>
        </w:rPr>
        <w:t>race</w:t>
      </w:r>
      <w:r w:rsidRPr="00A766E4">
        <w:rPr>
          <w:rStyle w:val="StyleUnderline"/>
          <w:sz w:val="24"/>
        </w:rPr>
        <w:t xml:space="preserve"> and </w:t>
      </w:r>
      <w:r w:rsidRPr="00A766E4">
        <w:rPr>
          <w:rStyle w:val="Emphasis"/>
          <w:sz w:val="24"/>
        </w:rPr>
        <w:t>ethnicity</w:t>
      </w:r>
      <w:r w:rsidRPr="00A766E4">
        <w:rPr>
          <w:sz w:val="18"/>
        </w:rPr>
        <w:t xml:space="preserve"> (Preston 2012). </w:t>
      </w:r>
      <w:r w:rsidRPr="00A766E4">
        <w:rPr>
          <w:rStyle w:val="StyleUnderline"/>
          <w:sz w:val="24"/>
        </w:rPr>
        <w:t xml:space="preserve">Preparing for disasters and emergencies often </w:t>
      </w:r>
      <w:proofErr w:type="spellStart"/>
      <w:r w:rsidRPr="00A766E4">
        <w:rPr>
          <w:rStyle w:val="Emphasis"/>
          <w:sz w:val="24"/>
        </w:rPr>
        <w:t>prioritises</w:t>
      </w:r>
      <w:proofErr w:type="spellEnd"/>
      <w:r w:rsidRPr="00A766E4">
        <w:rPr>
          <w:rStyle w:val="Emphasis"/>
          <w:sz w:val="24"/>
        </w:rPr>
        <w:t xml:space="preserve"> the interests of white people</w:t>
      </w:r>
      <w:r w:rsidRPr="00A766E4">
        <w:rPr>
          <w:rStyle w:val="StyleUnderline"/>
          <w:sz w:val="24"/>
        </w:rPr>
        <w:t xml:space="preserve"> above those of other ethnic minorities. One reason for this is </w:t>
      </w:r>
      <w:r w:rsidRPr="00A766E4">
        <w:rPr>
          <w:rStyle w:val="Emphasis"/>
          <w:sz w:val="24"/>
        </w:rPr>
        <w:t>tacit intentionality</w:t>
      </w:r>
      <w:r w:rsidRPr="00A766E4">
        <w:rPr>
          <w:rStyle w:val="StyleUnderline"/>
          <w:sz w:val="24"/>
        </w:rPr>
        <w:t xml:space="preserve"> which means that policymakers and practitioners </w:t>
      </w:r>
      <w:r w:rsidRPr="00A766E4">
        <w:rPr>
          <w:rStyle w:val="Emphasis"/>
          <w:sz w:val="24"/>
        </w:rPr>
        <w:t>do not consider human diversity</w:t>
      </w:r>
      <w:r w:rsidRPr="00A766E4">
        <w:rPr>
          <w:rStyle w:val="StyleUnderline"/>
          <w:sz w:val="24"/>
        </w:rPr>
        <w:t xml:space="preserve"> in considering how people may respond to disaster. Policy is </w:t>
      </w:r>
      <w:r w:rsidRPr="00A766E4">
        <w:rPr>
          <w:rStyle w:val="Emphasis"/>
          <w:sz w:val="24"/>
        </w:rPr>
        <w:t>often biased</w:t>
      </w:r>
      <w:r w:rsidRPr="00A766E4">
        <w:rPr>
          <w:rStyle w:val="StyleUnderline"/>
          <w:sz w:val="24"/>
        </w:rPr>
        <w:t xml:space="preserve"> as policymakers expect that people </w:t>
      </w:r>
      <w:r w:rsidRPr="00A766E4">
        <w:rPr>
          <w:rStyle w:val="Emphasis"/>
          <w:sz w:val="24"/>
        </w:rPr>
        <w:t>will be ‘like me’</w:t>
      </w:r>
      <w:r w:rsidRPr="00A766E4">
        <w:rPr>
          <w:rStyle w:val="StyleUnderline"/>
          <w:sz w:val="24"/>
        </w:rPr>
        <w:t xml:space="preserve"> which</w:t>
      </w:r>
      <w:r w:rsidRPr="00A766E4">
        <w:rPr>
          <w:sz w:val="18"/>
        </w:rPr>
        <w:t xml:space="preserve"> (at least in the UK and USA) </w:t>
      </w:r>
      <w:r w:rsidRPr="00A766E4">
        <w:rPr>
          <w:rStyle w:val="StyleUnderline"/>
          <w:sz w:val="24"/>
        </w:rPr>
        <w:t xml:space="preserve">means they will </w:t>
      </w:r>
      <w:r w:rsidRPr="00A766E4">
        <w:rPr>
          <w:rStyle w:val="Emphasis"/>
          <w:sz w:val="24"/>
        </w:rPr>
        <w:t>often be white</w:t>
      </w:r>
      <w:r w:rsidRPr="00A766E4">
        <w:rPr>
          <w:rStyle w:val="StyleUnderline"/>
          <w:sz w:val="24"/>
        </w:rPr>
        <w:t xml:space="preserve">, </w:t>
      </w:r>
      <w:r w:rsidRPr="00A766E4">
        <w:rPr>
          <w:rStyle w:val="Emphasis"/>
          <w:sz w:val="24"/>
        </w:rPr>
        <w:t>middle-class</w:t>
      </w:r>
      <w:r w:rsidRPr="00A766E4">
        <w:rPr>
          <w:rStyle w:val="StyleUnderline"/>
          <w:sz w:val="24"/>
        </w:rPr>
        <w:t xml:space="preserve">, </w:t>
      </w:r>
      <w:r w:rsidRPr="00A766E4">
        <w:rPr>
          <w:rStyle w:val="Emphasis"/>
          <w:sz w:val="24"/>
        </w:rPr>
        <w:t>educated</w:t>
      </w:r>
      <w:r w:rsidRPr="00A766E4">
        <w:rPr>
          <w:rStyle w:val="StyleUnderline"/>
          <w:sz w:val="24"/>
        </w:rPr>
        <w:t xml:space="preserve">, </w:t>
      </w:r>
      <w:r w:rsidRPr="00A766E4">
        <w:rPr>
          <w:rStyle w:val="Emphasis"/>
          <w:sz w:val="24"/>
        </w:rPr>
        <w:t>English-speaking men</w:t>
      </w:r>
      <w:r w:rsidRPr="00A766E4">
        <w:rPr>
          <w:rStyle w:val="StyleUnderline"/>
          <w:sz w:val="24"/>
        </w:rPr>
        <w:t>. In planning for threats, there will be various ways in which such biases are included</w:t>
      </w:r>
      <w:r w:rsidRPr="00A766E4">
        <w:rPr>
          <w:sz w:val="18"/>
        </w:rPr>
        <w:t xml:space="preserve">. For example, </w:t>
      </w:r>
      <w:r w:rsidRPr="00A766E4">
        <w:rPr>
          <w:rStyle w:val="StyleUnderline"/>
          <w:sz w:val="24"/>
        </w:rPr>
        <w:t xml:space="preserve">they may not consider publishing advice in </w:t>
      </w:r>
      <w:proofErr w:type="gramStart"/>
      <w:r w:rsidRPr="00A766E4">
        <w:rPr>
          <w:rStyle w:val="StyleUnderline"/>
          <w:sz w:val="24"/>
        </w:rPr>
        <w:t>a number of</w:t>
      </w:r>
      <w:proofErr w:type="gramEnd"/>
      <w:r w:rsidRPr="00A766E4">
        <w:rPr>
          <w:rStyle w:val="StyleUnderline"/>
          <w:sz w:val="24"/>
        </w:rPr>
        <w:t xml:space="preserve"> languages, the resources necessary to survive a disaster, the mobility of people and the attitudes of emergency responders. This is </w:t>
      </w:r>
      <w:r w:rsidRPr="00A766E4">
        <w:rPr>
          <w:rStyle w:val="Emphasis"/>
          <w:sz w:val="24"/>
        </w:rPr>
        <w:t>unwitting prejudice</w:t>
      </w:r>
      <w:r w:rsidRPr="00A766E4">
        <w:rPr>
          <w:rStyle w:val="StyleUnderline"/>
          <w:sz w:val="24"/>
        </w:rPr>
        <w:t xml:space="preserve"> in that by not considering diversity they are </w:t>
      </w:r>
      <w:proofErr w:type="gramStart"/>
      <w:r w:rsidRPr="00A766E4">
        <w:rPr>
          <w:rStyle w:val="StyleUnderline"/>
          <w:sz w:val="24"/>
        </w:rPr>
        <w:t xml:space="preserve">actually </w:t>
      </w:r>
      <w:r w:rsidRPr="00A766E4">
        <w:rPr>
          <w:rStyle w:val="Emphasis"/>
          <w:sz w:val="24"/>
        </w:rPr>
        <w:t>making</w:t>
      </w:r>
      <w:proofErr w:type="gramEnd"/>
      <w:r w:rsidRPr="00A766E4">
        <w:rPr>
          <w:rStyle w:val="Emphasis"/>
          <w:sz w:val="24"/>
        </w:rPr>
        <w:t xml:space="preserve"> it less likely</w:t>
      </w:r>
      <w:r w:rsidRPr="00A766E4">
        <w:rPr>
          <w:rStyle w:val="StyleUnderline"/>
          <w:sz w:val="24"/>
        </w:rPr>
        <w:t xml:space="preserve"> for BAME people to </w:t>
      </w:r>
      <w:r w:rsidRPr="00A766E4">
        <w:rPr>
          <w:rStyle w:val="Emphasis"/>
          <w:sz w:val="24"/>
        </w:rPr>
        <w:t>survive</w:t>
      </w:r>
      <w:r w:rsidRPr="00A766E4">
        <w:rPr>
          <w:rStyle w:val="StyleUnderline"/>
          <w:sz w:val="24"/>
        </w:rPr>
        <w:t xml:space="preserve">, or </w:t>
      </w:r>
      <w:r w:rsidRPr="00A766E4">
        <w:rPr>
          <w:rStyle w:val="Emphasis"/>
          <w:sz w:val="24"/>
        </w:rPr>
        <w:t>protect themselves</w:t>
      </w:r>
      <w:r w:rsidRPr="00A766E4">
        <w:rPr>
          <w:rStyle w:val="StyleUnderline"/>
          <w:sz w:val="24"/>
        </w:rPr>
        <w:t xml:space="preserve"> against, the disaster</w:t>
      </w:r>
      <w:r w:rsidRPr="00A766E4">
        <w:rPr>
          <w:sz w:val="18"/>
        </w:rPr>
        <w:t xml:space="preserve">. Although these biases may lead to a gradient in terms of survival by different groups in a disaster, they do not appear to relate to existential threat. However, existential threat can be interpreted in a different way in perspectives from critical whiteness studies and CRT. In critical whiteness studies, </w:t>
      </w:r>
      <w:r w:rsidRPr="00A766E4">
        <w:rPr>
          <w:rStyle w:val="StyleUnderline"/>
          <w:sz w:val="24"/>
        </w:rPr>
        <w:t xml:space="preserve">whiteness is taken to be not a racial identity, but rather a </w:t>
      </w:r>
      <w:r w:rsidRPr="00A766E4">
        <w:rPr>
          <w:rStyle w:val="Emphasis"/>
          <w:sz w:val="24"/>
        </w:rPr>
        <w:t>system of power</w:t>
      </w:r>
      <w:r w:rsidRPr="00A766E4">
        <w:rPr>
          <w:rStyle w:val="StyleUnderline"/>
          <w:sz w:val="24"/>
        </w:rPr>
        <w:t xml:space="preserve"> and </w:t>
      </w:r>
      <w:r w:rsidRPr="00A766E4">
        <w:rPr>
          <w:rStyle w:val="Emphasis"/>
          <w:sz w:val="24"/>
        </w:rPr>
        <w:t>oppression</w:t>
      </w:r>
      <w:r w:rsidRPr="00A766E4">
        <w:rPr>
          <w:sz w:val="18"/>
        </w:rPr>
        <w:t xml:space="preserve"> (Leonardo 2009). </w:t>
      </w:r>
      <w:r w:rsidRPr="00A766E4">
        <w:rPr>
          <w:rStyle w:val="StyleUnderline"/>
          <w:sz w:val="24"/>
        </w:rPr>
        <w:t xml:space="preserve">Whiteness was created as an identity not simply as a mode of social classification but as a way of </w:t>
      </w:r>
      <w:r w:rsidRPr="00A766E4">
        <w:rPr>
          <w:rStyle w:val="Emphasis"/>
          <w:sz w:val="24"/>
        </w:rPr>
        <w:t>exploiting</w:t>
      </w:r>
      <w:r w:rsidRPr="00A766E4">
        <w:rPr>
          <w:rStyle w:val="StyleUnderline"/>
          <w:sz w:val="24"/>
        </w:rPr>
        <w:t xml:space="preserve"> and </w:t>
      </w:r>
      <w:r w:rsidRPr="00A766E4">
        <w:rPr>
          <w:rStyle w:val="Emphasis"/>
          <w:sz w:val="24"/>
        </w:rPr>
        <w:t>controlling others</w:t>
      </w:r>
      <w:r w:rsidRPr="00A766E4">
        <w:rPr>
          <w:rStyle w:val="StyleUnderline"/>
          <w:sz w:val="24"/>
        </w:rPr>
        <w:t>. There are</w:t>
      </w:r>
      <w:r w:rsidRPr="00A766E4">
        <w:rPr>
          <w:sz w:val="18"/>
        </w:rPr>
        <w:t xml:space="preserve"> obviously </w:t>
      </w:r>
      <w:r w:rsidRPr="00A766E4">
        <w:rPr>
          <w:rStyle w:val="StyleUnderline"/>
          <w:sz w:val="24"/>
        </w:rPr>
        <w:t xml:space="preserve">periods in history where this was </w:t>
      </w:r>
      <w:r w:rsidRPr="00A766E4">
        <w:rPr>
          <w:rStyle w:val="Emphasis"/>
          <w:sz w:val="24"/>
        </w:rPr>
        <w:t>objectively the case</w:t>
      </w:r>
      <w:r w:rsidRPr="00A766E4">
        <w:rPr>
          <w:sz w:val="18"/>
        </w:rPr>
        <w:t xml:space="preserve">. During slavery in the USA, for example, whiteness was used </w:t>
      </w:r>
      <w:proofErr w:type="gramStart"/>
      <w:r w:rsidRPr="00A766E4">
        <w:rPr>
          <w:sz w:val="18"/>
        </w:rPr>
        <w:t>as a means to</w:t>
      </w:r>
      <w:proofErr w:type="gramEnd"/>
      <w:r w:rsidRPr="00A766E4">
        <w:rPr>
          <w:sz w:val="18"/>
        </w:rPr>
        <w:t xml:space="preserve">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w:t>
      </w:r>
      <w:proofErr w:type="spellStart"/>
      <w:r w:rsidRPr="00A766E4">
        <w:rPr>
          <w:sz w:val="18"/>
        </w:rPr>
        <w:t>dehumanised</w:t>
      </w:r>
      <w:proofErr w:type="spellEnd"/>
      <w:r w:rsidRPr="00A766E4">
        <w:rPr>
          <w:sz w:val="18"/>
        </w:rPr>
        <w:t xml:space="preserve"> by the Nazis and denied access to basic resources. During imperialism there was also a period whereby </w:t>
      </w:r>
      <w:r w:rsidRPr="00A766E4">
        <w:rPr>
          <w:rStyle w:val="StyleUnderline"/>
          <w:sz w:val="24"/>
        </w:rPr>
        <w:t xml:space="preserve">other races were </w:t>
      </w:r>
      <w:proofErr w:type="spellStart"/>
      <w:r w:rsidRPr="00A766E4">
        <w:rPr>
          <w:rStyle w:val="StyleUnderline"/>
          <w:sz w:val="24"/>
        </w:rPr>
        <w:t>categorised</w:t>
      </w:r>
      <w:proofErr w:type="spellEnd"/>
      <w:r w:rsidRPr="00A766E4">
        <w:rPr>
          <w:rStyle w:val="StyleUnderline"/>
          <w:sz w:val="24"/>
        </w:rPr>
        <w:t xml:space="preserve"> to be </w:t>
      </w:r>
      <w:r w:rsidRPr="00A766E4">
        <w:rPr>
          <w:rStyle w:val="Emphasis"/>
          <w:sz w:val="24"/>
        </w:rPr>
        <w:t>less worthy</w:t>
      </w:r>
      <w:r w:rsidRPr="00A766E4">
        <w:rPr>
          <w:rStyle w:val="StyleUnderline"/>
          <w:sz w:val="24"/>
        </w:rPr>
        <w:t xml:space="preserve"> than white people and this </w:t>
      </w:r>
      <w:r w:rsidRPr="00A766E4">
        <w:rPr>
          <w:rStyle w:val="Emphasis"/>
          <w:sz w:val="24"/>
        </w:rPr>
        <w:t>provided the justification</w:t>
      </w:r>
      <w:r w:rsidRPr="00A766E4">
        <w:rPr>
          <w:rStyle w:val="StyleUnderline"/>
          <w:sz w:val="24"/>
        </w:rPr>
        <w:t xml:space="preserve"> for </w:t>
      </w:r>
      <w:r w:rsidRPr="00A766E4">
        <w:rPr>
          <w:rStyle w:val="Emphasis"/>
          <w:sz w:val="24"/>
        </w:rPr>
        <w:t>colonial control</w:t>
      </w:r>
      <w:r w:rsidRPr="00A766E4">
        <w:rPr>
          <w:rStyle w:val="StyleUnderline"/>
          <w:sz w:val="24"/>
        </w:rPr>
        <w:t xml:space="preserve">, </w:t>
      </w:r>
      <w:r w:rsidRPr="00A766E4">
        <w:rPr>
          <w:rStyle w:val="Emphasis"/>
          <w:sz w:val="24"/>
        </w:rPr>
        <w:t>exploitation</w:t>
      </w:r>
      <w:r w:rsidRPr="00A766E4">
        <w:rPr>
          <w:rStyle w:val="StyleUnderline"/>
          <w:sz w:val="24"/>
        </w:rPr>
        <w:t xml:space="preserve"> and often </w:t>
      </w:r>
      <w:r w:rsidRPr="00A766E4">
        <w:rPr>
          <w:rStyle w:val="Emphasis"/>
          <w:sz w:val="24"/>
        </w:rPr>
        <w:t>extermination</w:t>
      </w:r>
      <w:r w:rsidRPr="00A766E4">
        <w:rPr>
          <w:rStyle w:val="StyleUnderline"/>
          <w:sz w:val="24"/>
        </w:rPr>
        <w:t xml:space="preserve">. </w:t>
      </w:r>
      <w:r w:rsidRPr="00A766E4">
        <w:rPr>
          <w:sz w:val="18"/>
        </w:rPr>
        <w:t xml:space="preserve">Advocates of whiteness studies go further than this and consider that </w:t>
      </w:r>
      <w:r w:rsidRPr="00A766E4">
        <w:rPr>
          <w:rStyle w:val="StyleUnderline"/>
          <w:sz w:val="24"/>
        </w:rPr>
        <w:t>whiteness is not merely a past system</w:t>
      </w:r>
      <w:r w:rsidRPr="00A766E4">
        <w:rPr>
          <w:sz w:val="18"/>
        </w:rPr>
        <w:t xml:space="preserve"> of oppression, </w:t>
      </w:r>
      <w:r w:rsidRPr="00A766E4">
        <w:rPr>
          <w:rStyle w:val="StyleUnderline"/>
          <w:sz w:val="24"/>
        </w:rPr>
        <w:t xml:space="preserve">but a </w:t>
      </w:r>
      <w:r w:rsidRPr="00A766E4">
        <w:rPr>
          <w:rStyle w:val="Emphasis"/>
          <w:sz w:val="24"/>
        </w:rPr>
        <w:t>continuing system</w:t>
      </w:r>
      <w:r w:rsidRPr="00A766E4">
        <w:rPr>
          <w:rStyle w:val="StyleUnderline"/>
          <w:sz w:val="24"/>
        </w:rPr>
        <w:t xml:space="preserve"> of white supremacy </w:t>
      </w:r>
      <w:r w:rsidRPr="00A766E4">
        <w:rPr>
          <w:sz w:val="18"/>
        </w:rPr>
        <w:t xml:space="preserve">(Leonardo 2009). The economy and </w:t>
      </w:r>
      <w:r w:rsidRPr="00A766E4">
        <w:rPr>
          <w:rStyle w:val="StyleUnderline"/>
          <w:sz w:val="24"/>
        </w:rPr>
        <w:t xml:space="preserve">society </w:t>
      </w:r>
      <w:proofErr w:type="gramStart"/>
      <w:r w:rsidRPr="00A766E4">
        <w:rPr>
          <w:rStyle w:val="StyleUnderline"/>
          <w:sz w:val="24"/>
        </w:rPr>
        <w:t>is</w:t>
      </w:r>
      <w:proofErr w:type="gramEnd"/>
      <w:r w:rsidRPr="00A766E4">
        <w:rPr>
          <w:rStyle w:val="StyleUnderline"/>
          <w:sz w:val="24"/>
        </w:rPr>
        <w:t xml:space="preserve"> comprised in such a way that </w:t>
      </w:r>
      <w:r w:rsidRPr="00A766E4">
        <w:rPr>
          <w:rStyle w:val="Emphasis"/>
          <w:sz w:val="24"/>
        </w:rPr>
        <w:t>white people will usually benefit</w:t>
      </w:r>
      <w:r w:rsidRPr="00A766E4">
        <w:rPr>
          <w:rStyle w:val="StyleUnderline"/>
          <w:sz w:val="24"/>
        </w:rPr>
        <w:t xml:space="preserve">, and BAME people will </w:t>
      </w:r>
      <w:r w:rsidRPr="00A766E4">
        <w:rPr>
          <w:rStyle w:val="Emphasis"/>
          <w:sz w:val="24"/>
        </w:rPr>
        <w:t>usually not</w:t>
      </w:r>
      <w:r w:rsidRPr="00A766E4">
        <w:rPr>
          <w:rStyle w:val="StyleUnderline"/>
          <w:sz w:val="24"/>
        </w:rPr>
        <w:t xml:space="preserve">. This is not only an economic and social system but also a </w:t>
      </w:r>
      <w:r w:rsidRPr="00A766E4">
        <w:rPr>
          <w:rStyle w:val="Emphasis"/>
          <w:sz w:val="24"/>
        </w:rPr>
        <w:t>psychological system</w:t>
      </w:r>
      <w:r w:rsidRPr="00A766E4">
        <w:rPr>
          <w:rStyle w:val="StyleUnderline"/>
          <w:sz w:val="24"/>
        </w:rPr>
        <w:t xml:space="preserve"> whereby existence as a full human </w:t>
      </w:r>
      <w:r w:rsidRPr="00A766E4">
        <w:rPr>
          <w:rStyle w:val="Emphasis"/>
          <w:sz w:val="24"/>
        </w:rPr>
        <w:t xml:space="preserve">depends upon one’s racial </w:t>
      </w:r>
      <w:proofErr w:type="spellStart"/>
      <w:r w:rsidRPr="00A766E4">
        <w:rPr>
          <w:rStyle w:val="Emphasis"/>
          <w:sz w:val="24"/>
        </w:rPr>
        <w:t>categorisation</w:t>
      </w:r>
      <w:proofErr w:type="spellEnd"/>
      <w:r w:rsidRPr="00A766E4">
        <w:rPr>
          <w:sz w:val="18"/>
        </w:rPr>
        <w:t xml:space="preserve">. This idea has its roots in the work of Fanon (1986) who wrote that black identity was shaped by the white gaze, but also contemporary </w:t>
      </w:r>
      <w:r w:rsidRPr="00A766E4">
        <w:rPr>
          <w:rStyle w:val="StyleUnderline"/>
          <w:sz w:val="24"/>
        </w:rPr>
        <w:t>writers</w:t>
      </w:r>
      <w:r w:rsidRPr="00A766E4">
        <w:rPr>
          <w:sz w:val="18"/>
        </w:rPr>
        <w:t xml:space="preserve"> also con</w:t>
      </w:r>
      <w:r w:rsidRPr="00A766E4">
        <w:rPr>
          <w:rStyle w:val="StyleUnderline"/>
          <w:sz w:val="24"/>
        </w:rPr>
        <w:t xml:space="preserve">sider the notion of </w:t>
      </w:r>
      <w:r w:rsidRPr="00A766E4">
        <w:rPr>
          <w:rStyle w:val="Emphasis"/>
          <w:sz w:val="24"/>
        </w:rPr>
        <w:t>whiteness as ‘death’</w:t>
      </w:r>
      <w:r w:rsidRPr="00A766E4">
        <w:rPr>
          <w:rStyle w:val="StyleUnderline"/>
          <w:sz w:val="24"/>
        </w:rPr>
        <w:t xml:space="preserve">, a </w:t>
      </w:r>
      <w:proofErr w:type="spellStart"/>
      <w:r w:rsidRPr="00A766E4">
        <w:rPr>
          <w:rStyle w:val="StyleUnderline"/>
          <w:sz w:val="24"/>
        </w:rPr>
        <w:t>categorisation</w:t>
      </w:r>
      <w:proofErr w:type="spellEnd"/>
      <w:r w:rsidRPr="00A766E4">
        <w:rPr>
          <w:rStyle w:val="StyleUnderline"/>
          <w:sz w:val="24"/>
        </w:rPr>
        <w:t xml:space="preserve"> that is rooted in </w:t>
      </w:r>
      <w:r w:rsidRPr="00A766E4">
        <w:rPr>
          <w:rStyle w:val="Emphasis"/>
          <w:sz w:val="24"/>
        </w:rPr>
        <w:t>past oppression</w:t>
      </w:r>
      <w:r w:rsidRPr="00A766E4">
        <w:rPr>
          <w:rStyle w:val="StyleUnderline"/>
          <w:sz w:val="24"/>
        </w:rPr>
        <w:t xml:space="preserve"> and </w:t>
      </w:r>
      <w:r w:rsidRPr="00A766E4">
        <w:rPr>
          <w:rStyle w:val="Emphasis"/>
          <w:sz w:val="24"/>
        </w:rPr>
        <w:t>extermination</w:t>
      </w:r>
      <w:r w:rsidRPr="00A766E4">
        <w:rPr>
          <w:rStyle w:val="StyleUnderline"/>
          <w:sz w:val="24"/>
        </w:rPr>
        <w:t xml:space="preserve">, whose remnants </w:t>
      </w:r>
      <w:r w:rsidRPr="00A766E4">
        <w:rPr>
          <w:rStyle w:val="Emphasis"/>
          <w:sz w:val="24"/>
        </w:rPr>
        <w:t>exist to this day</w:t>
      </w:r>
      <w:r w:rsidRPr="00A766E4">
        <w:rPr>
          <w:rStyle w:val="StyleUnderline"/>
          <w:sz w:val="24"/>
        </w:rPr>
        <w:t>. This</w:t>
      </w:r>
      <w:r w:rsidRPr="00A766E4">
        <w:rPr>
          <w:sz w:val="18"/>
        </w:rPr>
        <w:t xml:space="preserve"> perspective on race and existence </w:t>
      </w:r>
      <w:r w:rsidRPr="00A766E4">
        <w:rPr>
          <w:rStyle w:val="StyleUnderline"/>
          <w:sz w:val="24"/>
        </w:rPr>
        <w:t xml:space="preserve">leads us to </w:t>
      </w:r>
      <w:r w:rsidRPr="00A766E4">
        <w:rPr>
          <w:rStyle w:val="Emphasis"/>
          <w:sz w:val="24"/>
        </w:rPr>
        <w:t>consider what is meant by life</w:t>
      </w:r>
      <w:r w:rsidRPr="00A766E4">
        <w:rPr>
          <w:rStyle w:val="StyleUnderline"/>
          <w:sz w:val="24"/>
        </w:rPr>
        <w:t xml:space="preserve">, and whether we are </w:t>
      </w:r>
      <w:r w:rsidRPr="00A766E4">
        <w:rPr>
          <w:rStyle w:val="Emphasis"/>
          <w:sz w:val="24"/>
        </w:rPr>
        <w:t>not currently living to our full potential</w:t>
      </w:r>
      <w:r w:rsidRPr="00A766E4">
        <w:rPr>
          <w:sz w:val="18"/>
        </w:rPr>
        <w:t xml:space="preserve"> (as Marxists would also propose) </w:t>
      </w:r>
      <w:r w:rsidRPr="00A766E4">
        <w:rPr>
          <w:rStyle w:val="StyleUnderline"/>
          <w:sz w:val="24"/>
        </w:rPr>
        <w:t xml:space="preserve">when existential threat is </w:t>
      </w:r>
      <w:proofErr w:type="gramStart"/>
      <w:r w:rsidRPr="00A766E4">
        <w:rPr>
          <w:rStyle w:val="Emphasis"/>
          <w:sz w:val="24"/>
        </w:rPr>
        <w:t>actually amongst</w:t>
      </w:r>
      <w:proofErr w:type="gramEnd"/>
      <w:r w:rsidRPr="00A766E4">
        <w:rPr>
          <w:rStyle w:val="Emphasis"/>
          <w:sz w:val="24"/>
        </w:rPr>
        <w:t xml:space="preserve"> us</w:t>
      </w:r>
      <w:r w:rsidRPr="00A766E4">
        <w:rPr>
          <w:sz w:val="18"/>
        </w:rPr>
        <w:t>. For Marxists this would be the expansion of the ‘social universe’ of capitalism that flows between and through us, ‘</w:t>
      </w:r>
      <w:proofErr w:type="spellStart"/>
      <w:r w:rsidRPr="00A766E4">
        <w:rPr>
          <w:sz w:val="18"/>
        </w:rPr>
        <w:t>capitalising</w:t>
      </w:r>
      <w:proofErr w:type="spellEnd"/>
      <w:r w:rsidRPr="00A766E4">
        <w:rPr>
          <w:sz w:val="18"/>
        </w:rPr>
        <w:t xml:space="preserve"> humanity’. For critical whiteness studies, </w:t>
      </w:r>
      <w:r w:rsidRPr="00A766E4">
        <w:rPr>
          <w:rStyle w:val="StyleUnderline"/>
          <w:sz w:val="24"/>
        </w:rPr>
        <w:t>this existential threat would be</w:t>
      </w:r>
      <w:r w:rsidRPr="00A766E4">
        <w:rPr>
          <w:sz w:val="18"/>
        </w:rPr>
        <w:t xml:space="preserve"> one of </w:t>
      </w:r>
      <w:r w:rsidRPr="00A766E4">
        <w:rPr>
          <w:rStyle w:val="Emphasis"/>
          <w:sz w:val="24"/>
        </w:rPr>
        <w:t>whiteness</w:t>
      </w:r>
      <w:r w:rsidRPr="00A766E4">
        <w:rPr>
          <w:rStyle w:val="StyleUnderline"/>
          <w:sz w:val="24"/>
        </w:rPr>
        <w:t xml:space="preserve"> and the </w:t>
      </w:r>
      <w:r w:rsidRPr="00A766E4">
        <w:rPr>
          <w:rStyle w:val="Emphasis"/>
          <w:sz w:val="24"/>
        </w:rPr>
        <w:t>negation of existence</w:t>
      </w:r>
      <w:r w:rsidRPr="00A766E4">
        <w:rPr>
          <w:rStyle w:val="StyleUnderline"/>
          <w:sz w:val="24"/>
        </w:rPr>
        <w:t xml:space="preserve"> for a racially classified group of people. </w:t>
      </w:r>
      <w:proofErr w:type="gramStart"/>
      <w:r w:rsidRPr="00A766E4">
        <w:rPr>
          <w:sz w:val="18"/>
        </w:rPr>
        <w:t>In order to</w:t>
      </w:r>
      <w:proofErr w:type="gramEnd"/>
      <w:r w:rsidRPr="00A766E4">
        <w:rPr>
          <w:sz w:val="18"/>
        </w:rPr>
        <w:t xml:space="preserve">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w:t>
      </w:r>
      <w:proofErr w:type="gramStart"/>
      <w:r w:rsidRPr="00A766E4">
        <w:rPr>
          <w:sz w:val="18"/>
        </w:rPr>
        <w:t>much cited</w:t>
      </w:r>
      <w:proofErr w:type="gramEnd"/>
      <w:r w:rsidRPr="00A766E4">
        <w:rPr>
          <w:sz w:val="18"/>
        </w:rPr>
        <w:t xml:space="preserve"> counter-story ‘The Space Traders’ to consider the ways in which black people’s lives are classed as being not equal to those of whites in the USA. In ‘The Space Traders’ a race of aliens </w:t>
      </w:r>
      <w:proofErr w:type="gramStart"/>
      <w:r w:rsidRPr="00A766E4">
        <w:rPr>
          <w:sz w:val="18"/>
        </w:rPr>
        <w:t>offer</w:t>
      </w:r>
      <w:proofErr w:type="gramEnd"/>
      <w:r w:rsidRPr="00A766E4">
        <w:rPr>
          <w:sz w:val="18"/>
        </w:rPr>
        <w:t xml:space="preserve">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A766E4">
        <w:rPr>
          <w:rStyle w:val="StyleUnderline"/>
          <w:sz w:val="24"/>
        </w:rPr>
        <w:t xml:space="preserve">the existence of black people in America is </w:t>
      </w:r>
      <w:proofErr w:type="spellStart"/>
      <w:r w:rsidRPr="00A766E4">
        <w:rPr>
          <w:rStyle w:val="Emphasis"/>
          <w:sz w:val="24"/>
        </w:rPr>
        <w:t>categorised</w:t>
      </w:r>
      <w:proofErr w:type="spellEnd"/>
      <w:r w:rsidRPr="00A766E4">
        <w:rPr>
          <w:rStyle w:val="Emphasis"/>
          <w:sz w:val="24"/>
        </w:rPr>
        <w:t xml:space="preserve"> at a different level</w:t>
      </w:r>
      <w:r w:rsidRPr="00A766E4">
        <w:rPr>
          <w:rStyle w:val="StyleUnderline"/>
          <w:sz w:val="24"/>
        </w:rPr>
        <w:t xml:space="preserve"> of metaphysical worth to that of white people. That life could be </w:t>
      </w:r>
      <w:r w:rsidRPr="00A766E4">
        <w:rPr>
          <w:rStyle w:val="Emphasis"/>
          <w:sz w:val="24"/>
        </w:rPr>
        <w:t>traded so cheaply</w:t>
      </w:r>
      <w:r w:rsidRPr="00A766E4">
        <w:rPr>
          <w:rStyle w:val="StyleUnderline"/>
          <w:sz w:val="24"/>
        </w:rPr>
        <w:t xml:space="preserve">, even </w:t>
      </w:r>
      <w:r w:rsidRPr="00A766E4">
        <w:rPr>
          <w:rStyle w:val="Emphasis"/>
          <w:sz w:val="24"/>
        </w:rPr>
        <w:t>plausibly</w:t>
      </w:r>
      <w:r w:rsidRPr="00A766E4">
        <w:rPr>
          <w:sz w:val="18"/>
        </w:rPr>
        <w:t xml:space="preserve"> (in the thought experiment) </w:t>
      </w:r>
      <w:r w:rsidRPr="00A766E4">
        <w:rPr>
          <w:rStyle w:val="StyleUnderline"/>
          <w:sz w:val="24"/>
        </w:rPr>
        <w:t xml:space="preserve">makes us </w:t>
      </w:r>
      <w:r w:rsidRPr="00A766E4">
        <w:rPr>
          <w:rStyle w:val="Emphasis"/>
          <w:sz w:val="24"/>
        </w:rPr>
        <w:t>pause for thought</w:t>
      </w:r>
      <w:r w:rsidRPr="00A766E4">
        <w:rPr>
          <w:rStyle w:val="StyleUnderline"/>
          <w:sz w:val="24"/>
        </w:rPr>
        <w:t xml:space="preserve"> in terms of </w:t>
      </w:r>
      <w:r w:rsidRPr="00A766E4">
        <w:rPr>
          <w:rStyle w:val="Emphasis"/>
          <w:sz w:val="24"/>
        </w:rPr>
        <w:t>how we classify existential threat</w:t>
      </w:r>
      <w:r w:rsidRPr="00A766E4">
        <w:rPr>
          <w:sz w:val="18"/>
        </w:rPr>
        <w:t xml:space="preserve">. Although the relationship between CRT and black existentialism may not always seem </w:t>
      </w:r>
      <w:proofErr w:type="gramStart"/>
      <w:r w:rsidRPr="00A766E4">
        <w:rPr>
          <w:sz w:val="18"/>
        </w:rPr>
        <w:t>obvious</w:t>
      </w:r>
      <w:proofErr w:type="gramEnd"/>
      <w:r w:rsidRPr="00A766E4">
        <w:rPr>
          <w:sz w:val="18"/>
        </w:rPr>
        <w:t xml:space="preserve"> we can see that there is a nihilistic streak in the work of Bell (1992) with regard to the prospects for survival. In addition, the drawing on the work of Fanon by authors who use CRT as part of their work which shows the perpetual violence encountered by people of </w:t>
      </w:r>
      <w:proofErr w:type="spellStart"/>
      <w:r w:rsidRPr="00A766E4">
        <w:rPr>
          <w:sz w:val="18"/>
        </w:rPr>
        <w:t>colour</w:t>
      </w:r>
      <w:proofErr w:type="spellEnd"/>
      <w:r w:rsidRPr="00A766E4">
        <w:rPr>
          <w:sz w:val="18"/>
        </w:rPr>
        <w:t xml:space="preserve"> in education as well as the enduring influence of Du </w:t>
      </w:r>
      <w:proofErr w:type="spellStart"/>
      <w:r w:rsidRPr="00A766E4">
        <w:rPr>
          <w:sz w:val="18"/>
        </w:rPr>
        <w:t>Bois</w:t>
      </w:r>
      <w:proofErr w:type="spellEnd"/>
      <w:r w:rsidRPr="00A766E4">
        <w:rPr>
          <w:sz w:val="18"/>
        </w:rPr>
        <w:t xml:space="preserve"> on CRT (Delgado and </w:t>
      </w:r>
      <w:proofErr w:type="spellStart"/>
      <w:r w:rsidRPr="00A766E4">
        <w:rPr>
          <w:sz w:val="18"/>
        </w:rPr>
        <w:t>Stefancic</w:t>
      </w:r>
      <w:proofErr w:type="spellEnd"/>
      <w:r w:rsidRPr="00A766E4">
        <w:rPr>
          <w:sz w:val="18"/>
        </w:rPr>
        <w:t xml:space="preserve"> 2001) shows the close connection between the two theories. </w:t>
      </w:r>
      <w:r w:rsidRPr="00A766E4">
        <w:rPr>
          <w:rStyle w:val="StyleUnderline"/>
          <w:sz w:val="24"/>
        </w:rPr>
        <w:t xml:space="preserve">What links CRT and black existentialism is a </w:t>
      </w:r>
      <w:r w:rsidRPr="00A766E4">
        <w:rPr>
          <w:rStyle w:val="Emphasis"/>
          <w:sz w:val="24"/>
        </w:rPr>
        <w:t>basic concern with existence</w:t>
      </w:r>
      <w:r w:rsidRPr="00A766E4">
        <w:rPr>
          <w:rStyle w:val="StyleUnderline"/>
          <w:sz w:val="24"/>
        </w:rPr>
        <w:t xml:space="preserve"> and the </w:t>
      </w:r>
      <w:r w:rsidRPr="00A766E4">
        <w:rPr>
          <w:rStyle w:val="Emphasis"/>
          <w:sz w:val="24"/>
        </w:rPr>
        <w:t>meaning of human life under constant threat</w:t>
      </w:r>
      <w:r w:rsidRPr="00A766E4">
        <w:rPr>
          <w:rStyle w:val="StyleUnderline"/>
          <w:sz w:val="24"/>
        </w:rPr>
        <w:t xml:space="preserve"> that can be thought to underpin any concern with social justice</w:t>
      </w:r>
      <w:r w:rsidRPr="00A766E4">
        <w:rPr>
          <w:sz w:val="18"/>
        </w:rPr>
        <w:t xml:space="preserve">. From CRT and black existentialism, we therefore see that </w:t>
      </w:r>
      <w:r w:rsidRPr="00A766E4">
        <w:rPr>
          <w:rStyle w:val="Emphasis"/>
          <w:sz w:val="24"/>
        </w:rPr>
        <w:t>existential threat is one of negation</w:t>
      </w:r>
      <w:r w:rsidRPr="00A766E4">
        <w:rPr>
          <w:rStyle w:val="StyleUnderline"/>
          <w:sz w:val="24"/>
        </w:rPr>
        <w:t xml:space="preserve"> through </w:t>
      </w:r>
      <w:r w:rsidRPr="00A766E4">
        <w:rPr>
          <w:rStyle w:val="Emphasis"/>
          <w:sz w:val="24"/>
        </w:rPr>
        <w:t>economic</w:t>
      </w:r>
      <w:r w:rsidRPr="00A766E4">
        <w:rPr>
          <w:rStyle w:val="StyleUnderline"/>
          <w:sz w:val="24"/>
        </w:rPr>
        <w:t xml:space="preserve">, </w:t>
      </w:r>
      <w:proofErr w:type="gramStart"/>
      <w:r w:rsidRPr="00A766E4">
        <w:rPr>
          <w:rStyle w:val="Emphasis"/>
          <w:sz w:val="24"/>
        </w:rPr>
        <w:t>social</w:t>
      </w:r>
      <w:proofErr w:type="gramEnd"/>
      <w:r w:rsidRPr="00A766E4">
        <w:rPr>
          <w:rStyle w:val="StyleUnderline"/>
          <w:sz w:val="24"/>
        </w:rPr>
        <w:t xml:space="preserve"> and </w:t>
      </w:r>
      <w:r w:rsidRPr="00A766E4">
        <w:rPr>
          <w:rStyle w:val="Emphasis"/>
          <w:sz w:val="24"/>
        </w:rPr>
        <w:t>political systems</w:t>
      </w:r>
      <w:r w:rsidRPr="00A766E4">
        <w:rPr>
          <w:rStyle w:val="StyleUnderline"/>
          <w:sz w:val="24"/>
        </w:rPr>
        <w:t xml:space="preserve"> and there are </w:t>
      </w:r>
      <w:r w:rsidRPr="00A766E4">
        <w:rPr>
          <w:rStyle w:val="Emphasis"/>
          <w:sz w:val="24"/>
        </w:rPr>
        <w:t>degrees of graduation</w:t>
      </w:r>
      <w:r w:rsidRPr="00A766E4">
        <w:rPr>
          <w:rStyle w:val="StyleUnderline"/>
          <w:sz w:val="24"/>
        </w:rPr>
        <w:t xml:space="preserve"> between these forms of existential threats and </w:t>
      </w:r>
      <w:r w:rsidRPr="00A766E4">
        <w:rPr>
          <w:rStyle w:val="Emphasis"/>
          <w:sz w:val="24"/>
        </w:rPr>
        <w:t>actual genocide</w:t>
      </w:r>
      <w:r w:rsidRPr="00A766E4">
        <w:rPr>
          <w:rStyle w:val="StyleUnderline"/>
          <w:sz w:val="24"/>
        </w:rPr>
        <w:t xml:space="preserve"> or </w:t>
      </w:r>
      <w:r w:rsidRPr="00A766E4">
        <w:rPr>
          <w:rStyle w:val="Emphasis"/>
          <w:sz w:val="24"/>
        </w:rPr>
        <w:t>extermination</w:t>
      </w:r>
      <w:r w:rsidRPr="00A766E4">
        <w:rPr>
          <w:sz w:val="18"/>
        </w:rPr>
        <w:t xml:space="preserve">. The links between these points and CBET might be considered as obtuse but, as we shall see in the next chapter, </w:t>
      </w:r>
      <w:r w:rsidRPr="00A766E4">
        <w:rPr>
          <w:rStyle w:val="StyleUnderline"/>
          <w:sz w:val="24"/>
        </w:rPr>
        <w:t>systems of education can play a role in forms of negation</w:t>
      </w:r>
      <w:r w:rsidRPr="00A766E4">
        <w:rPr>
          <w:sz w:val="18"/>
        </w:rPr>
        <w:t xml:space="preserve">. Obviously, </w:t>
      </w:r>
      <w:r w:rsidRPr="00A766E4">
        <w:rPr>
          <w:rStyle w:val="StyleUnderline"/>
          <w:sz w:val="24"/>
        </w:rPr>
        <w:t xml:space="preserve">there are </w:t>
      </w:r>
      <w:r w:rsidRPr="00A766E4">
        <w:rPr>
          <w:rStyle w:val="Emphasis"/>
          <w:sz w:val="24"/>
        </w:rPr>
        <w:t>social justice implications</w:t>
      </w:r>
      <w:r w:rsidRPr="00A766E4">
        <w:rPr>
          <w:rStyle w:val="StyleUnderline"/>
          <w:sz w:val="24"/>
        </w:rPr>
        <w:t xml:space="preserve"> in the way in which people are treated in terms of race and ethnicity in education</w:t>
      </w:r>
      <w:r w:rsidRPr="00A766E4">
        <w:rPr>
          <w:sz w:val="18"/>
        </w:rPr>
        <w:t xml:space="preserve">. The ‘triaging’ by race and ethnicity of access to education courses, the ways in which certain groups are rationed access to educational routes and the fragility of links between education and the </w:t>
      </w:r>
      <w:proofErr w:type="spellStart"/>
      <w:r w:rsidRPr="00A766E4">
        <w:rPr>
          <w:sz w:val="18"/>
        </w:rPr>
        <w:t>labour</w:t>
      </w:r>
      <w:proofErr w:type="spellEnd"/>
      <w:r w:rsidRPr="00A766E4">
        <w:rPr>
          <w:sz w:val="18"/>
        </w:rPr>
        <w:t xml:space="preserve"> market for BAME groups are all part of </w:t>
      </w:r>
      <w:proofErr w:type="spellStart"/>
      <w:r w:rsidRPr="00A766E4">
        <w:rPr>
          <w:sz w:val="18"/>
        </w:rPr>
        <w:t>marginalisation</w:t>
      </w:r>
      <w:proofErr w:type="spellEnd"/>
      <w:r w:rsidRPr="00A766E4">
        <w:rPr>
          <w:sz w:val="18"/>
        </w:rPr>
        <w:t>,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rsidRPr="00A766E4" w:rsidR="008C6FAA" w:rsidP="008C6FAA" w:rsidRDefault="008C6FAA" w14:paraId="11610ECA" w14:textId="16AB9A69">
      <w:pPr>
        <w:pStyle w:val="Heading3"/>
      </w:pPr>
      <w:r w:rsidRPr="00A766E4">
        <w:t>Slow/Structural Violence</w:t>
      </w:r>
    </w:p>
    <w:p w:rsidRPr="00A766E4" w:rsidR="005F40E4" w:rsidP="005F40E4" w:rsidRDefault="005F40E4" w14:paraId="08EC7C1B" w14:textId="177C29EC">
      <w:pPr>
        <w:pStyle w:val="Heading4"/>
      </w:pPr>
      <w:r w:rsidRPr="00A766E4">
        <w:t>Their focus on catastrophic violence trades off with analysis of everyday slow violence and ensures error replication because it allows us to bracket on-going casualties from declared conflicts that have officially ended</w:t>
      </w:r>
    </w:p>
    <w:p w:rsidRPr="00A766E4" w:rsidR="005F40E4" w:rsidP="005F40E4" w:rsidRDefault="005F40E4" w14:paraId="7361CB35" w14:textId="77777777">
      <w:pPr>
        <w:rPr>
          <w:rStyle w:val="Style13ptBold"/>
        </w:rPr>
      </w:pPr>
      <w:r w:rsidRPr="00A766E4">
        <w:rPr>
          <w:rStyle w:val="Style13ptBold"/>
        </w:rPr>
        <w:t>Nixon ‘11</w:t>
      </w:r>
    </w:p>
    <w:p w:rsidRPr="00A766E4" w:rsidR="005F40E4" w:rsidP="005F40E4" w:rsidRDefault="005F40E4" w14:paraId="09BDA153" w14:textId="77777777">
      <w:pPr>
        <w:pStyle w:val="card"/>
      </w:pPr>
      <w:r w:rsidRPr="00A766E4">
        <w:t xml:space="preserve">(Rob, Rachel Carson Professor of English, University of Wisconsin-Madison, </w:t>
      </w:r>
      <w:r w:rsidRPr="00A766E4">
        <w:rPr>
          <w:u w:val="single"/>
        </w:rPr>
        <w:t>Slow Violence and the Environmentalism of the Poor</w:t>
      </w:r>
      <w:r w:rsidRPr="00A766E4">
        <w:t>, pgs. 12-14)</w:t>
      </w:r>
    </w:p>
    <w:p w:rsidRPr="00A766E4" w:rsidR="005F40E4" w:rsidP="005F40E4" w:rsidRDefault="005F40E4" w14:paraId="4AE2A460" w14:textId="77777777">
      <w:pPr>
        <w:pStyle w:val="card"/>
      </w:pPr>
    </w:p>
    <w:p w:rsidRPr="00A766E4" w:rsidR="005F40E4" w:rsidP="005F40E4" w:rsidRDefault="005F40E4" w14:paraId="73C8CBB1" w14:textId="77777777">
      <w:pPr>
        <w:pStyle w:val="card"/>
      </w:pPr>
      <w:r w:rsidRPr="00A766E4">
        <w:t xml:space="preserve">Over the past two decades, this </w:t>
      </w:r>
      <w:r w:rsidRPr="00A766E4">
        <w:rPr>
          <w:rStyle w:val="StyleUnderline"/>
        </w:rPr>
        <w:t>high-speed planetary modification has been accompanied</w:t>
      </w:r>
      <w:r w:rsidRPr="00A766E4">
        <w:t xml:space="preserve"> (at least for those increasing billions who have access to the Internet) </w:t>
      </w:r>
      <w:r w:rsidRPr="00A766E4">
        <w:rPr>
          <w:rStyle w:val="StyleUnderline"/>
        </w:rPr>
        <w:t>by rapid modifications to the human cortex</w:t>
      </w:r>
      <w:r w:rsidRPr="00A766E4">
        <w:t xml:space="preserve">. It is difficult, but necessary, to consider simultaneously a </w:t>
      </w:r>
      <w:proofErr w:type="gramStart"/>
      <w:r w:rsidRPr="00A766E4">
        <w:t>geologically-paced</w:t>
      </w:r>
      <w:proofErr w:type="gramEnd"/>
      <w:r w:rsidRPr="00A766E4">
        <w:t xml:space="preserve"> plasticity, however relatively rapid, and </w:t>
      </w:r>
      <w:r w:rsidRPr="00A766E4">
        <w:rPr>
          <w:rStyle w:val="StyleUnderline"/>
        </w:rPr>
        <w:t>the plasticity of brain circuits reprogrammed by a digital world</w:t>
      </w:r>
      <w:r w:rsidRPr="00A766E4">
        <w:t xml:space="preserve"> that threatens to "info-whelm" us into a state of perpetual distraction. </w:t>
      </w:r>
      <w:r w:rsidRPr="00A766E4">
        <w:rPr>
          <w:rStyle w:val="StyleUnderline"/>
        </w:rPr>
        <w:t>If</w:t>
      </w:r>
      <w:r w:rsidRPr="00A766E4">
        <w:t xml:space="preserve"> an awareness of </w:t>
      </w:r>
      <w:r w:rsidRPr="00A766E4">
        <w:rPr>
          <w:rStyle w:val="StyleUnderline"/>
        </w:rPr>
        <w:t>the Great Acceleration is</w:t>
      </w:r>
      <w:r w:rsidRPr="00A766E4">
        <w:t xml:space="preserve"> (to put it mildly) </w:t>
      </w:r>
      <w:r w:rsidRPr="00A766E4">
        <w:rPr>
          <w:rStyle w:val="StyleUnderline"/>
        </w:rPr>
        <w:t>unevenly distributed</w:t>
      </w:r>
      <w:r w:rsidRPr="00A766E4">
        <w:t xml:space="preserve">, </w:t>
      </w:r>
      <w:r w:rsidRPr="00A766E4">
        <w:rPr>
          <w:szCs w:val="12"/>
        </w:rPr>
        <w:t>the experience of accelerated connectivity (and the paradoxical disconnects that can accompany it) is increasingly widespread. In an age of degraded attention spans</w:t>
      </w:r>
      <w:r w:rsidRPr="00A766E4">
        <w:t xml:space="preserve"> </w:t>
      </w:r>
      <w:r w:rsidRPr="00A766E4">
        <w:rPr>
          <w:rStyle w:val="StyleUnderline"/>
        </w:rPr>
        <w:t>it becomes doubly difficult yet increasingly urgent that we focus on the toll exacted, over time, by</w:t>
      </w:r>
      <w:r w:rsidRPr="00A766E4">
        <w:t xml:space="preserve"> the </w:t>
      </w:r>
      <w:r w:rsidRPr="00A766E4">
        <w:rPr>
          <w:rStyle w:val="StyleUnderline"/>
        </w:rPr>
        <w:t>slow violence</w:t>
      </w:r>
      <w:r w:rsidRPr="00A766E4">
        <w:t xml:space="preserve"> </w:t>
      </w:r>
      <w:r w:rsidRPr="00A766E4">
        <w:rPr>
          <w:szCs w:val="12"/>
        </w:rPr>
        <w:t>of ecological degradation. We live, writes Cory Doctorow, in an era when the electronic screen has become an "ecosystem of interruption technologies.''" Or as former Microsoft executive Linda Stone puts it, we now live in an age of "continuous partial attention.?" Fast is faster than it used to be, and story units have become concomitantly shorter.</w:t>
      </w:r>
      <w:r w:rsidRPr="00A766E4">
        <w:t xml:space="preserve"> </w:t>
      </w:r>
      <w:r w:rsidRPr="00A766E4">
        <w:rPr>
          <w:rStyle w:val="StyleUnderline"/>
        </w:rPr>
        <w:t>In this cultural milieu of digitally speeded up time</w:t>
      </w:r>
      <w:r w:rsidRPr="00A766E4">
        <w:t xml:space="preserve">, and foreshortened narrative, the </w:t>
      </w:r>
      <w:r w:rsidRPr="00A766E4">
        <w:rPr>
          <w:rStyle w:val="StyleUnderline"/>
        </w:rPr>
        <w:t>intergenerational aftermath becomes a harder sell</w:t>
      </w:r>
      <w:r w:rsidRPr="00A766E4">
        <w:t xml:space="preserve">. </w:t>
      </w:r>
      <w:proofErr w:type="gramStart"/>
      <w:r w:rsidRPr="00A766E4">
        <w:t>So</w:t>
      </w:r>
      <w:proofErr w:type="gramEnd"/>
      <w:r w:rsidRPr="00A766E4">
        <w:t xml:space="preserve"> </w:t>
      </w:r>
      <w:r w:rsidRPr="00A766E4">
        <w:rPr>
          <w:rStyle w:val="StyleUnderline"/>
        </w:rPr>
        <w:t>to render slow violence visible entails</w:t>
      </w:r>
      <w:r w:rsidRPr="00A766E4">
        <w:t xml:space="preserve">, among other things, </w:t>
      </w:r>
      <w:r w:rsidRPr="00A766E4">
        <w:rPr>
          <w:rStyle w:val="StyleUnderline"/>
        </w:rPr>
        <w:t>redefining speed</w:t>
      </w:r>
      <w:r w:rsidRPr="00A766E4">
        <w:t xml:space="preserve">: </w:t>
      </w:r>
      <w:r w:rsidRPr="00A766E4">
        <w:rPr>
          <w:szCs w:val="12"/>
        </w:rPr>
        <w:t>we see such efforts in talk of accelerated species loss, rapid climate change, and in attempts to recast "glacial"-once a dead metaphor for "slow-as a rousing, iconic image of unacceptably fast loss.</w:t>
      </w:r>
      <w:r w:rsidRPr="00A766E4">
        <w:t xml:space="preserve"> </w:t>
      </w:r>
      <w:r w:rsidRPr="00A766E4">
        <w:rPr>
          <w:rStyle w:val="StyleUnderline"/>
        </w:rPr>
        <w:t>Efforts to make forms of slow violence</w:t>
      </w:r>
      <w:r w:rsidRPr="00A766E4">
        <w:t xml:space="preserve"> more urgently </w:t>
      </w:r>
      <w:r w:rsidRPr="00A766E4">
        <w:rPr>
          <w:rStyle w:val="StyleUnderline"/>
        </w:rPr>
        <w:t>visible suffered a setback</w:t>
      </w:r>
      <w:r w:rsidRPr="00A766E4">
        <w:t xml:space="preserve"> in the United States </w:t>
      </w:r>
      <w:r w:rsidRPr="00A766E4">
        <w:rPr>
          <w:rStyle w:val="StyleUnderline"/>
        </w:rPr>
        <w:t>in the aftermath of 9/11, which reinforced a spectacular</w:t>
      </w:r>
      <w:r w:rsidRPr="00A766E4">
        <w:t xml:space="preserve">, immediately sensational, </w:t>
      </w:r>
      <w:r w:rsidRPr="00A766E4">
        <w:rPr>
          <w:rStyle w:val="StyleUnderline"/>
        </w:rPr>
        <w:t>and instantly hyper-visible image of what constitutes a violent threat</w:t>
      </w:r>
      <w:r w:rsidRPr="00A766E4">
        <w:t xml:space="preserve">. </w:t>
      </w:r>
      <w:r w:rsidRPr="00A766E4">
        <w:rPr>
          <w:rStyle w:val="StyleUnderline"/>
        </w:rPr>
        <w:t>The fiery spectacle of the collapsing towers was burned into the national psyche as the definitive image of violence</w:t>
      </w:r>
      <w:r w:rsidRPr="00A766E4">
        <w:rPr>
          <w:szCs w:val="12"/>
        </w:rPr>
        <w:t>, setting back by years attempts to rally public sentiment against climate change, a threat that is incremental, exponential, and far less sensationally visible. Condoleezza</w:t>
      </w:r>
      <w:r w:rsidRPr="00A766E4">
        <w:t xml:space="preserve"> </w:t>
      </w:r>
      <w:r w:rsidRPr="00A766E4">
        <w:rPr>
          <w:rStyle w:val="StyleUnderline"/>
        </w:rPr>
        <w:t>Rice's strategic fantasy of a mushroom cloud looming over America if the U</w:t>
      </w:r>
      <w:r w:rsidRPr="00A766E4">
        <w:t xml:space="preserve">nited </w:t>
      </w:r>
      <w:r w:rsidRPr="00A766E4">
        <w:rPr>
          <w:rStyle w:val="StyleUnderline"/>
        </w:rPr>
        <w:t>S</w:t>
      </w:r>
      <w:r w:rsidRPr="00A766E4">
        <w:t xml:space="preserve">tates </w:t>
      </w:r>
      <w:r w:rsidRPr="00A766E4">
        <w:rPr>
          <w:rStyle w:val="StyleUnderline"/>
        </w:rPr>
        <w:t>failed to invade Iraq gave further visual definition to cataclysmic violence as something explosive and instantaneous</w:t>
      </w:r>
      <w:r w:rsidRPr="00A766E4">
        <w:t xml:space="preserve">, a recognizably cinematic, immediately sensational, pyrotechnic event. </w:t>
      </w:r>
      <w:r w:rsidRPr="00A766E4">
        <w:rPr>
          <w:rStyle w:val="StyleUnderline"/>
        </w:rPr>
        <w:t>The representational bias against slow violence has</w:t>
      </w:r>
      <w:r w:rsidRPr="00A766E4">
        <w:t xml:space="preserve">, furthermore, </w:t>
      </w:r>
      <w:r w:rsidRPr="00A766E4">
        <w:rPr>
          <w:rStyle w:val="StyleUnderline"/>
        </w:rPr>
        <w:t>a critically dangerous impact on what counts as a casualty</w:t>
      </w:r>
      <w:r w:rsidRPr="00A766E4">
        <w:t xml:space="preserve"> </w:t>
      </w:r>
      <w:r w:rsidRPr="00A766E4">
        <w:rPr>
          <w:szCs w:val="12"/>
        </w:rPr>
        <w:t>in the first place. Casualties of slow violence-human and environmental-are the casualties most likely not to be seen, not to be counted.</w:t>
      </w:r>
      <w:r w:rsidRPr="00A766E4">
        <w:t xml:space="preserve"> </w:t>
      </w:r>
      <w:r w:rsidRPr="00A766E4">
        <w:rPr>
          <w:rStyle w:val="StyleUnderline"/>
        </w:rPr>
        <w:t>Casualties of slow violence become</w:t>
      </w:r>
      <w:r w:rsidRPr="00A766E4">
        <w:t xml:space="preserve"> light-weight, </w:t>
      </w:r>
      <w:r w:rsidRPr="00A766E4">
        <w:rPr>
          <w:rStyle w:val="StyleUnderline"/>
        </w:rPr>
        <w:t>disposable casualties</w:t>
      </w:r>
      <w:r w:rsidRPr="00A766E4">
        <w:t xml:space="preserve">, </w:t>
      </w:r>
      <w:r w:rsidRPr="00A766E4">
        <w:rPr>
          <w:rStyle w:val="StyleUnderline"/>
        </w:rPr>
        <w:t>with dire consequences for the ways wars are remembered</w:t>
      </w:r>
      <w:r w:rsidRPr="00A766E4">
        <w:t xml:space="preserve">, </w:t>
      </w:r>
      <w:r w:rsidRPr="00A766E4">
        <w:rPr>
          <w:rStyle w:val="StyleUnderline"/>
        </w:rPr>
        <w:t>which</w:t>
      </w:r>
      <w:r w:rsidRPr="00A766E4">
        <w:t xml:space="preserve"> in turn </w:t>
      </w:r>
      <w:r w:rsidRPr="00A766E4">
        <w:rPr>
          <w:rStyle w:val="StyleUnderline"/>
        </w:rPr>
        <w:t>has dire consequences for the projected casualties from future wars</w:t>
      </w:r>
      <w:r w:rsidRPr="00A766E4">
        <w:t xml:space="preserve">. We can observe this bias at work in the way wars, whose lethal repercussions spread across space and time, are tidily bookended </w:t>
      </w:r>
      <w:r w:rsidRPr="00A766E4">
        <w:rPr>
          <w:rStyle w:val="StyleUnderline"/>
        </w:rPr>
        <w:t>in the historical record</w:t>
      </w:r>
      <w:r w:rsidRPr="00A766E4">
        <w:t xml:space="preserve">. Thus, for instance, a 2003 New York Times editorial </w:t>
      </w:r>
      <w:r w:rsidRPr="00A766E4">
        <w:rPr>
          <w:rStyle w:val="StyleUnderline"/>
        </w:rPr>
        <w:t>on Vietnam</w:t>
      </w:r>
      <w:r w:rsidRPr="00A766E4">
        <w:t xml:space="preserve"> declared that" during our dozen years there, the U.S. killed and helped kill at least 1.5 million </w:t>
      </w:r>
      <w:proofErr w:type="gramStart"/>
      <w:r w:rsidRPr="00A766E4">
        <w:t>people.'?'</w:t>
      </w:r>
      <w:proofErr w:type="gramEnd"/>
      <w:r w:rsidRPr="00A766E4">
        <w:t xml:space="preserve"> But </w:t>
      </w:r>
      <w:r w:rsidRPr="00A766E4">
        <w:rPr>
          <w:rStyle w:val="StyleUnderline"/>
        </w:rPr>
        <w:t>that simple phrase "during our dozen years there" shrinks the toll, foreshortening the ongoing  slow-motion slaughter: hundreds of thousands survived the official war years, only to slowly lose their lives later to Agent Orange</w:t>
      </w:r>
      <w:r w:rsidRPr="00A766E4">
        <w:t xml:space="preserve">. </w:t>
      </w:r>
      <w:r w:rsidRPr="00A766E4">
        <w:rPr>
          <w:szCs w:val="12"/>
        </w:rPr>
        <w:t xml:space="preserve">In a 2002 study, the environmental scientist Arnold </w:t>
      </w:r>
      <w:proofErr w:type="spellStart"/>
      <w:r w:rsidRPr="00A766E4">
        <w:rPr>
          <w:szCs w:val="12"/>
        </w:rPr>
        <w:t>Schecter</w:t>
      </w:r>
      <w:proofErr w:type="spellEnd"/>
      <w:r w:rsidRPr="00A766E4">
        <w:rPr>
          <w:szCs w:val="12"/>
        </w:rPr>
        <w:t xml:space="preserve"> recorded dioxin levels in the bloodstreams of Bien </w:t>
      </w:r>
      <w:proofErr w:type="spellStart"/>
      <w:r w:rsidRPr="00A766E4">
        <w:rPr>
          <w:szCs w:val="12"/>
        </w:rPr>
        <w:t>Hoa</w:t>
      </w:r>
      <w:proofErr w:type="spellEnd"/>
      <w:r w:rsidRPr="00A766E4">
        <w:rPr>
          <w:szCs w:val="12"/>
        </w:rPr>
        <w:t xml:space="preserve"> residents at '35 times the levels of Hanoi's inhabitants, who lived far north of the spraying." The afflicted include thousands of children born decades after the war's end. More than thirty years after the last spray run, Agent Orange continues to wreak havoc as, through biomagnification, dioxins build up in the fatty tissues of pivotal foods such as duck and fish and pass from the natural world into the cooking pot and from there to ensuing human generations. An Institute of Medicine committee has by now linked seventeen medical conditions to Agent Orange; indeed, as recently as 2009 it uncovered fresh evidence that exposure to the chemical increases the likelihood of developing Parkinson's disease and ischemic heart disease."</w:t>
      </w:r>
      <w:r w:rsidRPr="00A766E4">
        <w:t xml:space="preserve"> </w:t>
      </w:r>
      <w:r w:rsidRPr="00A766E4">
        <w:rPr>
          <w:rStyle w:val="StyleUnderline"/>
        </w:rPr>
        <w:t>Under</w:t>
      </w:r>
      <w:r w:rsidRPr="00A766E4">
        <w:t xml:space="preserve"> such </w:t>
      </w:r>
      <w:r w:rsidRPr="00A766E4">
        <w:rPr>
          <w:rStyle w:val="StyleUnderline"/>
        </w:rPr>
        <w:t>circumstances</w:t>
      </w:r>
      <w:r w:rsidRPr="00A766E4">
        <w:t xml:space="preserve">, </w:t>
      </w:r>
      <w:r w:rsidRPr="00A766E4">
        <w:rPr>
          <w:rStyle w:val="StyleUnderline"/>
        </w:rPr>
        <w:t>wherein long-term risks continue to emerge, to bookend a war's casualties with the phrase "during our dozen years there" is misleading</w:t>
      </w:r>
      <w:r w:rsidRPr="00A766E4">
        <w:t xml:space="preserve">: that small, seemingly innocent phrase is a powerful reminder of how </w:t>
      </w:r>
      <w:r w:rsidRPr="00A766E4">
        <w:rPr>
          <w:rStyle w:val="StyleUnderline"/>
        </w:rPr>
        <w:t>our rhetorical conventions for bracketing violence routinely ignore ongoing, belated casualties</w:t>
      </w:r>
      <w:r w:rsidRPr="00A766E4">
        <w:t>.</w:t>
      </w:r>
    </w:p>
    <w:p w:rsidRPr="00A766E4" w:rsidR="005F40E4" w:rsidP="005F40E4" w:rsidRDefault="005F40E4" w14:paraId="793B36D0" w14:textId="77777777"/>
    <w:p w:rsidRPr="00A766E4" w:rsidR="005F40E4" w:rsidP="005F40E4" w:rsidRDefault="005F40E4" w14:paraId="61AEC5F0" w14:textId="77777777"/>
    <w:p w:rsidRPr="00A766E4" w:rsidR="00364EDB" w:rsidP="00364EDB" w:rsidRDefault="00364EDB" w14:paraId="59404723" w14:textId="11F5DF5C"/>
    <w:p w:rsidRPr="00A766E4" w:rsidR="00B51254" w:rsidP="00B51254" w:rsidRDefault="00B51254" w14:paraId="5B3C770F" w14:textId="77777777">
      <w:pPr>
        <w:pStyle w:val="Heading4"/>
      </w:pPr>
      <w:r w:rsidRPr="00A766E4">
        <w:t>Climate change perpetrates “slow violence” – hurts the most vulnerable populations and discounts those who can`t prove their worth in economic terms</w:t>
      </w:r>
    </w:p>
    <w:p w:rsidRPr="00A766E4" w:rsidR="00B51254" w:rsidP="00B51254" w:rsidRDefault="00B51254" w14:paraId="39B051BE" w14:textId="77777777">
      <w:r w:rsidRPr="00A766E4">
        <w:rPr>
          <w:rStyle w:val="Style13ptBold"/>
        </w:rPr>
        <w:t xml:space="preserve">Nelson 16 </w:t>
      </w:r>
      <w:r w:rsidRPr="00A766E4">
        <w:t xml:space="preserve">– Sara Nelson is a doctoral candidate in the Department of Geography, Environment, and Society at the University of Minnesota. Her research explores the political economy of conservation and environmental management (Sara Nelson, 2/17/16, “The Slow Violence of Climate Change”, </w:t>
      </w:r>
      <w:proofErr w:type="spellStart"/>
      <w:r w:rsidRPr="00A766E4">
        <w:t>JacobIn</w:t>
      </w:r>
      <w:proofErr w:type="spellEnd"/>
      <w:r w:rsidRPr="00A766E4">
        <w:t xml:space="preserve">, </w:t>
      </w:r>
      <w:hyperlink w:history="1" r:id="rId21">
        <w:r w:rsidRPr="00A766E4">
          <w:rPr>
            <w:rStyle w:val="Hyperlink"/>
          </w:rPr>
          <w:t>https://www.jacobinmag.com/2016/02/cop-21-united-nations-paris-climate-change/)//A-Sharma</w:t>
        </w:r>
      </w:hyperlink>
    </w:p>
    <w:p w:rsidRPr="00A766E4" w:rsidR="00B51254" w:rsidP="00B51254" w:rsidRDefault="00B51254" w14:paraId="3C3CB0F4" w14:textId="77777777">
      <w:r w:rsidRPr="00A766E4">
        <w:br/>
      </w:r>
      <w:r w:rsidRPr="00A766E4">
        <w:t>The Paris Agreement, achieved December 12 at the twenty-first Conference of the Parties to the United National Framework Convention on Climate Change (UNFCCC COP21), has been heralded as a “</w:t>
      </w:r>
      <w:hyperlink w:tgtFrame="_blank" w:history="1" r:id="rId22">
        <w:r w:rsidRPr="00A766E4">
          <w:rPr>
            <w:rStyle w:val="Hyperlink"/>
          </w:rPr>
          <w:t>turning point for humanity</w:t>
        </w:r>
      </w:hyperlink>
      <w:r w:rsidRPr="00A766E4">
        <w:t>” and “</w:t>
      </w:r>
      <w:hyperlink w:tgtFrame="_blank" w:history="1" r:id="rId23">
        <w:r w:rsidRPr="00A766E4">
          <w:rPr>
            <w:rStyle w:val="Hyperlink"/>
          </w:rPr>
          <w:t>a new type of international cooperation</w:t>
        </w:r>
      </w:hyperlink>
      <w:r w:rsidRPr="00A766E4">
        <w:t xml:space="preserve">.” In his remarks to the General Assembly following the close of COP21, UN Secretary General </w:t>
      </w:r>
      <w:hyperlink w:tgtFrame="_blank" w:history="1" r:id="rId24">
        <w:r w:rsidRPr="00A766E4">
          <w:rPr>
            <w:rStyle w:val="Hyperlink"/>
          </w:rPr>
          <w:t>Ban Ki-moon</w:t>
        </w:r>
      </w:hyperlink>
      <w:r w:rsidRPr="00A766E4">
        <w:t xml:space="preserve"> called it “a triumph for people, the planet, and multilateralism.” </w:t>
      </w:r>
      <w:r w:rsidRPr="00A766E4">
        <w:rPr>
          <w:rStyle w:val="Emphasis"/>
        </w:rPr>
        <w:t>More critical voices have pointed to the “</w:t>
      </w:r>
      <w:hyperlink w:tgtFrame="_blank" w:history="1" r:id="rId25">
        <w:r w:rsidRPr="00A766E4">
          <w:rPr>
            <w:rStyle w:val="Emphasis"/>
          </w:rPr>
          <w:t>wrinkles</w:t>
        </w:r>
      </w:hyperlink>
      <w:r w:rsidRPr="00A766E4">
        <w:rPr>
          <w:rStyle w:val="Emphasis"/>
        </w:rPr>
        <w:t>” that mar the agreement, while influential climate scientist James Hanson has dismissed it as “</w:t>
      </w:r>
      <w:hyperlink w:tgtFrame="_blank" w:history="1" r:id="rId26">
        <w:r w:rsidRPr="00A766E4">
          <w:rPr>
            <w:rStyle w:val="Emphasis"/>
          </w:rPr>
          <w:t>just worthless words</w:t>
        </w:r>
      </w:hyperlink>
      <w:r w:rsidRPr="00A766E4">
        <w:t xml:space="preserve">.” Most commentary falls in a middle ground, viewing the agreement as an important, if </w:t>
      </w:r>
      <w:proofErr w:type="spellStart"/>
      <w:r w:rsidRPr="00A766E4">
        <w:t>faltering,</w:t>
      </w:r>
      <w:hyperlink w:tgtFrame="_blank" w:history="1" r:id="rId27">
        <w:r w:rsidRPr="00A766E4">
          <w:rPr>
            <w:rStyle w:val="Hyperlink"/>
          </w:rPr>
          <w:t>step</w:t>
        </w:r>
        <w:proofErr w:type="spellEnd"/>
        <w:r w:rsidRPr="00A766E4">
          <w:rPr>
            <w:rStyle w:val="Hyperlink"/>
          </w:rPr>
          <w:t xml:space="preserve"> in the right direction</w:t>
        </w:r>
      </w:hyperlink>
      <w:r w:rsidRPr="00A766E4">
        <w:t>: even if we’re not entirely happy with what has been achieved, that something was achieved at all signals a “</w:t>
      </w:r>
      <w:hyperlink w:tgtFrame="_blank" w:history="1" r:id="rId28">
        <w:r w:rsidRPr="00A766E4">
          <w:rPr>
            <w:rStyle w:val="Hyperlink"/>
          </w:rPr>
          <w:t>political will</w:t>
        </w:r>
      </w:hyperlink>
      <w:r w:rsidRPr="00A766E4">
        <w:t xml:space="preserve">” for change. But the drama and significance of the COP as an event </w:t>
      </w:r>
      <w:proofErr w:type="gramStart"/>
      <w:r w:rsidRPr="00A766E4">
        <w:t>isn’t</w:t>
      </w:r>
      <w:proofErr w:type="gramEnd"/>
      <w:r w:rsidRPr="00A766E4">
        <w:t xml:space="preserve"> primarily about the emergence of an agreement. The history of international climate negotiations — </w:t>
      </w:r>
      <w:proofErr w:type="gramStart"/>
      <w:r w:rsidRPr="00A766E4">
        <w:t>with the exception of</w:t>
      </w:r>
      <w:proofErr w:type="gramEnd"/>
      <w:r w:rsidRPr="00A766E4">
        <w:t xml:space="preserve"> the spectacular failure at Copenhagen — boasts a long line of Outcomes, Accords, and even Protocols. Throughout, emissions have continued not only unabated, but </w:t>
      </w:r>
      <w:hyperlink w:history="1" r:id="rId29">
        <w:r w:rsidRPr="00A766E4">
          <w:rPr>
            <w:rStyle w:val="Hyperlink"/>
          </w:rPr>
          <w:t>at an accelerated pace</w:t>
        </w:r>
      </w:hyperlink>
      <w:r w:rsidRPr="00A766E4">
        <w:t xml:space="preserve">. Bolivian president Evo Morales remarked on this uncomfortable truth at last year’s COP20 in Lima, when he admonished delegates for having little to show for over two decades of climate change negotiations other than “a heavy load of hypocrisy and neocolonialism.” </w:t>
      </w:r>
      <w:r w:rsidRPr="00A766E4">
        <w:rPr>
          <w:rStyle w:val="StyleUnderline"/>
        </w:rPr>
        <w:t xml:space="preserve">The COP as an event, then, does not simply represent the failure to contend with the ongoing catastrophe of climate change. </w:t>
      </w:r>
      <w:r w:rsidRPr="00A766E4">
        <w:rPr>
          <w:rStyle w:val="Emphasis"/>
        </w:rPr>
        <w:t xml:space="preserve">Its very process perpetrates what Rob Nixon calls </w:t>
      </w:r>
      <w:r w:rsidRPr="00A766E4">
        <w:t>the</w:t>
      </w:r>
      <w:r w:rsidRPr="00A766E4">
        <w:rPr>
          <w:rStyle w:val="Emphasis"/>
        </w:rPr>
        <w:t xml:space="preserve"> “slow violence” </w:t>
      </w:r>
      <w:r w:rsidRPr="00A766E4">
        <w:t>of climate change</w:t>
      </w:r>
      <w:r w:rsidRPr="00A766E4">
        <w:rPr>
          <w:rStyle w:val="Emphasis"/>
        </w:rPr>
        <w:t>. Nixon uses this term to describe how contemporary imperialism transfers its toxic byproducts to peoples and ecosystems at the peripheries of the global economy, challenging us to recognize imperial violence in the cumulative, attritional, and mundane forms of death and disease that do not resolve into moments of spectacular destruction</w:t>
      </w:r>
      <w:r w:rsidRPr="00A766E4">
        <w:rPr>
          <w:rStyle w:val="StyleUnderline"/>
        </w:rPr>
        <w:t xml:space="preserve">. </w:t>
      </w:r>
      <w:r w:rsidRPr="00A766E4">
        <w:t xml:space="preserve">Climate change, for Nixon, is the ultimate expression of slow violence, </w:t>
      </w:r>
      <w:r w:rsidRPr="00A766E4">
        <w:rPr>
          <w:rStyle w:val="Emphasis"/>
        </w:rPr>
        <w:t>a “</w:t>
      </w:r>
      <w:hyperlink w:tgtFrame="_blank" w:history="1" r:id="rId30">
        <w:r w:rsidRPr="00A766E4">
          <w:rPr>
            <w:rStyle w:val="Emphasis"/>
          </w:rPr>
          <w:t>temporal and geographical outsourcing</w:t>
        </w:r>
      </w:hyperlink>
      <w:r w:rsidRPr="00A766E4">
        <w:rPr>
          <w:rStyle w:val="Emphasis"/>
        </w:rPr>
        <w:t xml:space="preserve">” of environmental devastation to the most vulnerable populations and to future generations, a “discounting” of lives and livelihoods that cannot prove their worth in economic terms. </w:t>
      </w:r>
      <w:r w:rsidRPr="00A766E4">
        <w:rPr>
          <w:rStyle w:val="StyleUnderline"/>
        </w:rPr>
        <w:t xml:space="preserve">But if climate change is “slow violence” in terms of its cumulative effects, it is equally slow in its execution — and nothing illustrates this quite so effectively as the trudging pace of international negotiations. Geopolitical power operates here in decidedly non-spectacular ways, through the procedural minutiae of negotiations over subtleties of wording. The drama of urgency around the production of an outcome distracts from the reality of negotiations as a long process of strategic refusal, whereby wealthy countries deny their historical responsibility for global emissions and thereby lock in catastrophic climate trajectories. </w:t>
      </w:r>
      <w:r w:rsidRPr="00A766E4">
        <w:t>Rather than heralding the success of an agreement or rejecting it outright as a failure, we should attend to the COP as an instance of slow violence in action.</w:t>
      </w:r>
    </w:p>
    <w:p w:rsidRPr="00A766E4" w:rsidR="00B51254" w:rsidP="00B51254" w:rsidRDefault="00B51254" w14:paraId="7F5D4CB0" w14:textId="77777777">
      <w:pPr>
        <w:rPr>
          <w:rStyle w:val="StyleUnderline"/>
        </w:rPr>
      </w:pPr>
    </w:p>
    <w:p w:rsidRPr="00A766E4" w:rsidR="00B51254" w:rsidP="00B51254" w:rsidRDefault="00B51254" w14:paraId="39540A27" w14:textId="77777777"/>
    <w:p w:rsidRPr="00A766E4" w:rsidR="00B51254" w:rsidP="00B51254" w:rsidRDefault="00B51254" w14:paraId="68164AB7" w14:textId="77777777">
      <w:r w:rsidRPr="00A766E4">
        <w:t xml:space="preserve">Nicole </w:t>
      </w:r>
      <w:proofErr w:type="spellStart"/>
      <w:r w:rsidRPr="00A766E4">
        <w:rPr>
          <w:rStyle w:val="Style13ptBold"/>
        </w:rPr>
        <w:t>Metildi</w:t>
      </w:r>
      <w:proofErr w:type="spellEnd"/>
      <w:r w:rsidRPr="00A766E4">
        <w:t xml:space="preserve">, </w:t>
      </w:r>
      <w:r w:rsidRPr="00A766E4">
        <w:rPr>
          <w:rStyle w:val="Style13ptBold"/>
        </w:rPr>
        <w:t>2019</w:t>
      </w:r>
      <w:r w:rsidRPr="00A766E4">
        <w:t>, Water is Life: Illuminating Slow Violence through Coalitional Movements &amp; Narratives Oregon State University Oregon State University https://theieca.org/sites/default/files/conference-papers/COCE%202019%20Vancouver/metildi_nicole-coce_2019_metildi_v3-108646595.pdf</w:t>
      </w:r>
    </w:p>
    <w:p w:rsidRPr="00A766E4" w:rsidR="00B51254" w:rsidP="00B51254" w:rsidRDefault="00B51254" w14:paraId="3A3D326F" w14:textId="77777777">
      <w:pPr>
        <w:rPr>
          <w:rStyle w:val="StyleUnderline"/>
        </w:rPr>
      </w:pPr>
      <w:r w:rsidRPr="00A766E4">
        <w:rPr>
          <w:rStyle w:val="StyleUnderline"/>
        </w:rPr>
        <w:t>Unlike “spectacular and immediate violence”</w:t>
      </w:r>
      <w:r w:rsidRPr="00A766E4">
        <w:t xml:space="preserve"> (Nixon, 2011, p. 2</w:t>
      </w:r>
      <w:r w:rsidRPr="00A766E4">
        <w:rPr>
          <w:rStyle w:val="StyleUnderline"/>
        </w:rPr>
        <w:t>), the invisibility of slow violence, like the gradual leakage of oil and pesticides into earth and water, poses a challenge to those communicating and representing violence against water wrought over vast temporal and spatial scales.</w:t>
      </w:r>
      <w:r w:rsidRPr="00A766E4">
        <w:t xml:space="preserve"> Nixon’s (2011) model of </w:t>
      </w:r>
      <w:r w:rsidRPr="00A766E4">
        <w:rPr>
          <w:rStyle w:val="StyleUnderline"/>
        </w:rPr>
        <w:t xml:space="preserve">“slow violence” primarily deals with slow violence against terrestrial landscapes and bodies. </w:t>
      </w:r>
      <w:r w:rsidRPr="00A766E4">
        <w:t xml:space="preserve">This </w:t>
      </w:r>
      <w:r w:rsidRPr="00A766E4">
        <w:rPr>
          <w:rStyle w:val="StyleUnderline"/>
        </w:rPr>
        <w:t xml:space="preserve">model can be extended and applied to how we communicate slow violence exerted upon water bodies and waterways, which is intrinsically difficult due to its invisibility. </w:t>
      </w:r>
      <w:r w:rsidRPr="00A766E4">
        <w:t xml:space="preserve">We can imagine and see pesticides being sprayed on plants, and we know that pesticides make their way into nearby waterways, but we do not actually see this last process. </w:t>
      </w:r>
      <w:r w:rsidRPr="00A766E4">
        <w:rPr>
          <w:rStyle w:val="StyleUnderline"/>
        </w:rPr>
        <w:t xml:space="preserve">We do not see the impacts of this type of slow violence until several years after the harm began. </w:t>
      </w:r>
      <w:r w:rsidRPr="00A766E4">
        <w:t xml:space="preserve">How do we communicate violence against water that spans temporal and spatial landscapes? And how might communicating slow violence against water provide opportunities for uniting activists from different movements, strengthening their messages in the process? My paper discusses the problems and opportunities posed in communicating slow violence against water. I analyze the rhetoric of “Water is Life” (Murdoch, 2016), an image and slogan most strongly associated with the resistance and </w:t>
      </w:r>
      <w:proofErr w:type="gramStart"/>
      <w:r w:rsidRPr="00A766E4">
        <w:t>protests against</w:t>
      </w:r>
      <w:proofErr w:type="gramEnd"/>
      <w:r w:rsidRPr="00A766E4">
        <w:t xml:space="preserve"> the Dakota Access Pipeline that occurred at the Standing Rock Sioux Reservation in 2016 and 2017 as a case study of how writer-activists can communicate the unimaginable and unseen pollution and desecration of water and those who depend upon it. In my paper, I trace how “Water is Life” </w:t>
      </w:r>
      <w:proofErr w:type="gramStart"/>
      <w:r w:rsidRPr="00A766E4">
        <w:t>traverses</w:t>
      </w:r>
      <w:proofErr w:type="gramEnd"/>
      <w:r w:rsidRPr="00A766E4">
        <w:t xml:space="preserve"> movements - environmental and Indigenous rights - and how it is portrayed and used in several different contexts by different actors to present a case study of how slow violence against water can be narrated and how “Water is Life” provides a means to unite voices from different social movements. I explore how the voices of water protectors in South Dakota, Indigenous rights activists, and mainstream environmentalists are encoded within the rhetoric of “Water is Life.” Several movements coalesce in this one narrative representation of slow violence against water. “</w:t>
      </w:r>
      <w:r w:rsidRPr="00A766E4">
        <w:rPr>
          <w:rStyle w:val="StyleUnderline"/>
        </w:rPr>
        <w:t>Water is Life” gives people the words and imagery to imagine that which is not spectacular - accretive pesticide runoff into water bodies, the deterioration of Indigenous rights, and, speaking more broadly, the destruction of the earth and its inhabitants. It gives those who work to communicate the sacredness of water a method from which to create new narratives that help us imagine the hard-to-see slow violence against water while combining and strengthening Indigenous rights and environmental activist narratives in the process.</w:t>
      </w:r>
    </w:p>
    <w:p w:rsidRPr="00A766E4" w:rsidR="00B51254" w:rsidP="00B51254" w:rsidRDefault="00B51254" w14:paraId="58C4B200" w14:textId="77777777"/>
    <w:p w:rsidRPr="00A766E4" w:rsidR="00EB4D75" w:rsidP="00EB4D75" w:rsidRDefault="00EB4D75" w14:paraId="70F3B2D1" w14:textId="77777777">
      <w:pPr>
        <w:pStyle w:val="Heading4"/>
      </w:pPr>
      <w:r w:rsidRPr="00A766E4">
        <w:t>You should privilege everyday violence for two reasons- A) social bias underrepresents its effects B) its effects are exponential, not linear which means even if the SQ only causes a small amount of structural violence, its terminal impacts are huge</w:t>
      </w:r>
    </w:p>
    <w:p w:rsidRPr="00A766E4" w:rsidR="00EB4D75" w:rsidP="00EB4D75" w:rsidRDefault="00EB4D75" w14:paraId="501FF2C3" w14:textId="77777777">
      <w:pPr>
        <w:rPr>
          <w:rStyle w:val="Style13ptBold"/>
        </w:rPr>
      </w:pPr>
      <w:r w:rsidRPr="00A766E4">
        <w:rPr>
          <w:rStyle w:val="Style13ptBold"/>
        </w:rPr>
        <w:t>Nixon ‘11</w:t>
      </w:r>
    </w:p>
    <w:p w:rsidRPr="00A766E4" w:rsidR="00EB4D75" w:rsidP="00EB4D75" w:rsidRDefault="00EB4D75" w14:paraId="74B0FFF9" w14:textId="77777777">
      <w:pPr>
        <w:pStyle w:val="card"/>
      </w:pPr>
      <w:r w:rsidRPr="00A766E4">
        <w:t xml:space="preserve">(Rob, Rachel Carson Professor of English, University of Wisconsin-Madison, </w:t>
      </w:r>
      <w:r w:rsidRPr="00A766E4">
        <w:rPr>
          <w:u w:val="single"/>
        </w:rPr>
        <w:t>Slow Violence and the Environmentalism of the Poor</w:t>
      </w:r>
      <w:r w:rsidRPr="00A766E4">
        <w:t>, pgs. 2-3)</w:t>
      </w:r>
    </w:p>
    <w:p w:rsidRPr="00A766E4" w:rsidR="00EB4D75" w:rsidP="00EB4D75" w:rsidRDefault="00EB4D75" w14:paraId="4558EB31" w14:textId="77777777"/>
    <w:p w:rsidRPr="00A766E4" w:rsidR="00EB4D75" w:rsidP="00EB4D75" w:rsidRDefault="00EB4D75" w14:paraId="7F439AD4" w14:textId="77777777">
      <w:pPr>
        <w:pStyle w:val="card"/>
        <w:rPr>
          <w:rStyle w:val="Emphasis"/>
        </w:rPr>
      </w:pPr>
      <w:r w:rsidRPr="00A766E4">
        <w:t xml:space="preserve">Three primary concerns animate this book, chief among them my conviction that </w:t>
      </w:r>
      <w:r w:rsidRPr="00A766E4">
        <w:rPr>
          <w:rStyle w:val="StyleUnderline"/>
        </w:rPr>
        <w:t>we</w:t>
      </w:r>
      <w:r w:rsidRPr="00A766E4">
        <w:t xml:space="preserve"> urgently </w:t>
      </w:r>
      <w:r w:rsidRPr="00A766E4">
        <w:rPr>
          <w:rStyle w:val="StyleUnderline"/>
        </w:rPr>
        <w:t>need to rethink</w:t>
      </w:r>
      <w:r w:rsidRPr="00A766E4">
        <w:t xml:space="preserve">-politically, imaginatively, and theoretically-what I call </w:t>
      </w:r>
      <w:r w:rsidRPr="00A766E4">
        <w:rPr>
          <w:rStyle w:val="StyleUnderline"/>
        </w:rPr>
        <w:t>"slow violence."</w:t>
      </w:r>
      <w:r w:rsidRPr="00A766E4">
        <w:t xml:space="preserve"> By slow violence I mean a violence </w:t>
      </w:r>
      <w:r w:rsidRPr="00A766E4">
        <w:rPr>
          <w:rStyle w:val="StyleUnderline"/>
        </w:rPr>
        <w:t>that occurs gradually and out of sight</w:t>
      </w:r>
      <w:r w:rsidRPr="00A766E4">
        <w:t xml:space="preserve">, a violence of delayed destruction that is </w:t>
      </w:r>
      <w:r w:rsidRPr="00A766E4">
        <w:rPr>
          <w:rStyle w:val="StyleUnderline"/>
        </w:rPr>
        <w:t>dispersed across time and space</w:t>
      </w:r>
      <w:r w:rsidRPr="00A766E4">
        <w:t xml:space="preserve">, an attritional violence that is typically not viewed as violence at all. </w:t>
      </w:r>
      <w:r w:rsidRPr="00A766E4">
        <w:rPr>
          <w:rStyle w:val="StyleUnderline"/>
        </w:rPr>
        <w:t>Violence is customarily conceived as an event</w:t>
      </w:r>
      <w:r w:rsidRPr="00A766E4">
        <w:t xml:space="preserve"> or action </w:t>
      </w:r>
      <w:r w:rsidRPr="00A766E4">
        <w:rPr>
          <w:rStyle w:val="StyleUnderline"/>
        </w:rPr>
        <w:t>that is immediate in time</w:t>
      </w:r>
      <w:r w:rsidRPr="00A766E4">
        <w:t xml:space="preserve">, explosive and spectacular in space, and as erupting into instant sensational visibility. </w:t>
      </w:r>
      <w:r w:rsidRPr="00A766E4">
        <w:rPr>
          <w:rStyle w:val="StyleUnderline"/>
        </w:rPr>
        <w:t>We need</w:t>
      </w:r>
      <w:r w:rsidRPr="00A766E4">
        <w:t xml:space="preserve">, I believe, </w:t>
      </w:r>
      <w:r w:rsidRPr="00A766E4">
        <w:rPr>
          <w:rStyle w:val="StyleUnderline"/>
        </w:rPr>
        <w:t>to engage a different kind of violence</w:t>
      </w:r>
      <w:r w:rsidRPr="00A766E4">
        <w:t xml:space="preserve">, a violence </w:t>
      </w:r>
      <w:r w:rsidRPr="00A766E4">
        <w:rPr>
          <w:rStyle w:val="StyleUnderline"/>
        </w:rPr>
        <w:t>that is</w:t>
      </w:r>
      <w:r w:rsidRPr="00A766E4">
        <w:t xml:space="preserve"> neither spectacular nor instantaneous, but rather </w:t>
      </w:r>
      <w:r w:rsidRPr="00A766E4">
        <w:rPr>
          <w:rStyle w:val="StyleUnderline"/>
        </w:rPr>
        <w:t>incremental</w:t>
      </w:r>
      <w:r w:rsidRPr="00A766E4">
        <w:t xml:space="preserve"> and accretive, </w:t>
      </w:r>
      <w:r w:rsidRPr="00A766E4">
        <w:rPr>
          <w:rStyle w:val="StyleUnderline"/>
        </w:rPr>
        <w:t>its calamitous repercussions playing out across a range of temporal scales.</w:t>
      </w:r>
      <w:r w:rsidRPr="00A766E4">
        <w:t xml:space="preserve"> In so doing, </w:t>
      </w:r>
      <w:r w:rsidRPr="00A766E4">
        <w:rPr>
          <w:rStyle w:val="StyleUnderline"/>
        </w:rPr>
        <w:t>we also need to engage the representational</w:t>
      </w:r>
      <w:r w:rsidRPr="00A766E4">
        <w:t xml:space="preserve">, narrative, and strategic </w:t>
      </w:r>
      <w:r w:rsidRPr="00A766E4">
        <w:rPr>
          <w:rStyle w:val="StyleUnderline"/>
        </w:rPr>
        <w:t>challenges posed by the relative invisibility of slow violence</w:t>
      </w:r>
      <w:r w:rsidRPr="00A766E4">
        <w:t xml:space="preserve">. </w:t>
      </w:r>
      <w:r w:rsidRPr="00A766E4">
        <w:rPr>
          <w:rStyle w:val="StyleUnderline"/>
        </w:rPr>
        <w:t>Climate change</w:t>
      </w:r>
      <w:r w:rsidRPr="00A766E4">
        <w:t xml:space="preserve">, the thawing cryosphere, </w:t>
      </w:r>
      <w:r w:rsidRPr="00A766E4">
        <w:rPr>
          <w:rStyle w:val="StyleUnderline"/>
        </w:rPr>
        <w:t>toxic drift</w:t>
      </w:r>
      <w:r w:rsidRPr="00A766E4">
        <w:t xml:space="preserve">, biomagnification, </w:t>
      </w:r>
      <w:r w:rsidRPr="00A766E4">
        <w:rPr>
          <w:rStyle w:val="StyleUnderline"/>
        </w:rPr>
        <w:t>deforestation, the radioactive aftermaths of wars, acidifying oceans, and a host of other slowly unfolding environmental catastrophes present formidable representational obstacles that can hinder our efforts to mobilize</w:t>
      </w:r>
      <w:r w:rsidRPr="00A766E4">
        <w:t xml:space="preserve"> and act decisively. </w:t>
      </w:r>
      <w:r w:rsidRPr="00A766E4">
        <w:rPr>
          <w:rStyle w:val="StyleUnderline"/>
        </w:rPr>
        <w:t xml:space="preserve">The long </w:t>
      </w:r>
      <w:proofErr w:type="spellStart"/>
      <w:r w:rsidRPr="00A766E4">
        <w:rPr>
          <w:rStyle w:val="StyleUnderline"/>
        </w:rPr>
        <w:t>dyings</w:t>
      </w:r>
      <w:proofErr w:type="spellEnd"/>
      <w:r w:rsidRPr="00A766E4">
        <w:rPr>
          <w:szCs w:val="12"/>
        </w:rPr>
        <w:t>-the staggered and staggeringly discounted casualties, both human and ecological that result from war's toxic aftermaths or climate change-</w:t>
      </w:r>
      <w:r w:rsidRPr="00A766E4">
        <w:rPr>
          <w:rStyle w:val="StyleUnderline"/>
        </w:rPr>
        <w:t>are underrepresented in strategic planning as well as in human memory</w:t>
      </w:r>
      <w:r w:rsidRPr="00A766E4">
        <w:t xml:space="preserve">. </w:t>
      </w:r>
      <w:r w:rsidRPr="00A766E4">
        <w:rPr>
          <w:szCs w:val="12"/>
        </w:rPr>
        <w:t xml:space="preserve">Had Summers advocated invading Africa with weapons of mass destruction, his proposal would have fallen under conventional definitions of violence and been perceived as a military or even an imperial invasion. </w:t>
      </w:r>
      <w:r w:rsidRPr="00A766E4">
        <w:rPr>
          <w:rStyle w:val="StyleUnderline"/>
        </w:rPr>
        <w:t>Advocating invading countries with mass forms of slow-motion toxicity</w:t>
      </w:r>
      <w:r w:rsidRPr="00A766E4">
        <w:t xml:space="preserve">, however, </w:t>
      </w:r>
      <w:r w:rsidRPr="00A766E4">
        <w:rPr>
          <w:rStyle w:val="StyleUnderline"/>
        </w:rPr>
        <w:t>requires rethinking our accepted assumptions of violence to include slow violence</w:t>
      </w:r>
      <w:r w:rsidRPr="00A766E4">
        <w:t xml:space="preserve">. </w:t>
      </w:r>
      <w:r w:rsidRPr="00A766E4">
        <w:rPr>
          <w:rStyle w:val="StyleUnderline"/>
        </w:rPr>
        <w:t>Such a rethinking requires that we complicate conventional assumptions about violence as</w:t>
      </w:r>
      <w:r w:rsidRPr="00A766E4">
        <w:t xml:space="preserve"> a highly visible act that is newsworthy because it is </w:t>
      </w:r>
      <w:r w:rsidRPr="00A766E4">
        <w:rPr>
          <w:rStyle w:val="StyleUnderline"/>
        </w:rPr>
        <w:t>event focused</w:t>
      </w:r>
      <w:r w:rsidRPr="00A766E4">
        <w:t xml:space="preserve">, time bound, and body bound. </w:t>
      </w:r>
      <w:r w:rsidRPr="00A766E4">
        <w:rPr>
          <w:rStyle w:val="StyleUnderline"/>
        </w:rPr>
        <w:t>We need to account for how the temporal dispersion of slow violence affects the way we perceive</w:t>
      </w:r>
      <w:r w:rsidRPr="00A766E4">
        <w:t xml:space="preserve"> and respond to </w:t>
      </w:r>
      <w:r w:rsidRPr="00A766E4">
        <w:rPr>
          <w:rStyle w:val="StyleUnderline"/>
        </w:rPr>
        <w:t>a variety of social afflictions</w:t>
      </w:r>
      <w:r w:rsidRPr="00A766E4">
        <w:rPr>
          <w:szCs w:val="12"/>
        </w:rPr>
        <w:t>-from domestic abuse to posttraumatic stress and</w:t>
      </w:r>
      <w:proofErr w:type="gramStart"/>
      <w:r w:rsidRPr="00A766E4">
        <w:rPr>
          <w:szCs w:val="12"/>
        </w:rPr>
        <w:t>, in particular, environmental</w:t>
      </w:r>
      <w:proofErr w:type="gramEnd"/>
      <w:r w:rsidRPr="00A766E4">
        <w:rPr>
          <w:szCs w:val="12"/>
        </w:rPr>
        <w:t xml:space="preserve"> calamities. A major challenge is representational: how to devise arresting stories, images, and symbols adequate to the pervasive but elusive violence of delayed effects. Crucially, </w:t>
      </w:r>
      <w:r w:rsidRPr="00A766E4">
        <w:rPr>
          <w:rStyle w:val="Emphasis"/>
        </w:rPr>
        <w:t>slow violence is often not just attritional but also exponential, operating as a major threat multiplier; it can fuel long-term, proliferating conflicts in situations where the conditions for sustaining life become increasingly but gradually degraded.</w:t>
      </w:r>
    </w:p>
    <w:p w:rsidRPr="00A766E4" w:rsidR="00EB4D75" w:rsidP="00EB4D75" w:rsidRDefault="00EB4D75" w14:paraId="5F97A3A9" w14:textId="77777777"/>
    <w:p w:rsidRPr="00A766E4" w:rsidR="00EB4D75" w:rsidP="00EB4D75" w:rsidRDefault="00EB4D75" w14:paraId="576E72EB" w14:textId="77777777"/>
    <w:p w:rsidRPr="00A766E4" w:rsidR="00EB4D75" w:rsidP="00EB4D75" w:rsidRDefault="00EB4D75" w14:paraId="433B8A1F" w14:textId="77777777"/>
    <w:p w:rsidRPr="00A766E4" w:rsidR="002E55FE" w:rsidP="002E55FE" w:rsidRDefault="002E55FE" w14:paraId="0E93A309" w14:textId="77777777">
      <w:pPr>
        <w:pStyle w:val="Heading2"/>
      </w:pPr>
      <w:r w:rsidRPr="00A766E4">
        <w:t>Solvency Advocates</w:t>
      </w:r>
    </w:p>
    <w:p w:rsidRPr="00A766E4" w:rsidR="002E55FE" w:rsidP="002E55FE" w:rsidRDefault="002E55FE" w14:paraId="083E0BDA" w14:textId="77777777">
      <w:pPr>
        <w:pStyle w:val="Heading3"/>
      </w:pPr>
      <w:r w:rsidRPr="00A766E4">
        <w:t>Solvency advocate- Tribal WQS with EPA enforcement</w:t>
      </w:r>
    </w:p>
    <w:p w:rsidRPr="00A766E4" w:rsidR="002E55FE" w:rsidP="002E55FE" w:rsidRDefault="002E55FE" w14:paraId="0B4417A6" w14:textId="77777777">
      <w:pPr>
        <w:pStyle w:val="Heading4"/>
      </w:pPr>
      <w:r w:rsidRPr="00A766E4">
        <w:t>TAS allows for self-determination through tribal WQS’s—creates international legitimacy for UN self-determination principles for water rights and allows for federal funding and protections</w:t>
      </w:r>
    </w:p>
    <w:p w:rsidRPr="00A766E4" w:rsidR="002E55FE" w:rsidP="002E55FE" w:rsidRDefault="002E55FE" w14:paraId="4E4BFEAA" w14:textId="77777777">
      <w:r w:rsidRPr="00A766E4">
        <w:rPr>
          <w:rStyle w:val="Style13ptBold"/>
        </w:rPr>
        <w:t>Diver et al 19</w:t>
      </w:r>
      <w:r w:rsidRPr="00A766E4">
        <w:t xml:space="preserve"> (Sibyl Diver- researcher at Stanford University in the Department of Earth System Science, Daniel Ahrens- BS in environmental science from the University of California, Berkeley, currently works as a Communications Associate and Princeton in Asia Fellow at RECOFTC, Talia </w:t>
      </w:r>
      <w:proofErr w:type="spellStart"/>
      <w:r w:rsidRPr="00A766E4">
        <w:t>Arbit</w:t>
      </w:r>
      <w:proofErr w:type="spellEnd"/>
      <w:r w:rsidRPr="00A766E4">
        <w:t xml:space="preserve">- sustainability professional in the Bay Area, MA in urban education, Karen Bakker- professor and Canada Research Chair at the University of British Columbia, director of the Program on Water Governance, “Engaging Colonial Entanglements: “Treatment as a State” Policy for Indigenous Water Co-Governance,” Global Environmental Politics (2019) 19 (3): 33–56., August 1, 2019, </w:t>
      </w:r>
      <w:hyperlink w:history="1" r:id="rId31">
        <w:r w:rsidRPr="00A766E4">
          <w:rPr>
            <w:rStyle w:val="Hyperlink"/>
          </w:rPr>
          <w:t>https://direct.mit.edu/glep/article/19/3/33/14974/Engaging-Colonial-Entanglements-Treatment-as-a</w:t>
        </w:r>
      </w:hyperlink>
      <w:r w:rsidRPr="00A766E4">
        <w:t xml:space="preserve">) </w:t>
      </w:r>
    </w:p>
    <w:p w:rsidRPr="00A766E4" w:rsidR="002E55FE" w:rsidP="002E55FE" w:rsidRDefault="002E55FE" w14:paraId="5475A4E9" w14:textId="77777777">
      <w:pPr>
        <w:rPr>
          <w:u w:val="single"/>
        </w:rPr>
      </w:pPr>
      <w:r w:rsidRPr="00A766E4">
        <w:rPr>
          <w:u w:val="single"/>
        </w:rPr>
        <w:t>Our discussion addresses several challenges to advancing Indigenous water governance: (1) ensuring protective levels of environmental standards and accountability to them when devolving regulatory authority, (2) supporting self-determination of tribal governance institutions given the realities of uneven power relations and hostility toward tribes, and (3) overcoming the limitations of colonial governance models for Indigenous self-governance initiatives</w:t>
      </w:r>
      <w:r w:rsidRPr="00A766E4">
        <w:rPr>
          <w:sz w:val="14"/>
        </w:rPr>
        <w:t xml:space="preserve">. </w:t>
      </w:r>
      <w:r w:rsidRPr="00A766E4">
        <w:rPr>
          <w:b/>
          <w:u w:val="single"/>
        </w:rPr>
        <w:t xml:space="preserve">By examining TAS in the context of UNDRIP, we also consider opportunities for (4) implementing globally determined principles of Indigenous self-determination through nation-level water governance policies, such as TAS. </w:t>
      </w:r>
      <w:r w:rsidRPr="00A766E4">
        <w:rPr>
          <w:u w:val="single"/>
        </w:rPr>
        <w:t>Despite</w:t>
      </w:r>
      <w:r w:rsidRPr="00A766E4">
        <w:rPr>
          <w:sz w:val="14"/>
        </w:rPr>
        <w:t xml:space="preserve"> </w:t>
      </w:r>
      <w:r w:rsidRPr="00A766E4">
        <w:rPr>
          <w:u w:val="single"/>
        </w:rPr>
        <w:t>concerns over the devolution of environmental regulatory authority</w:t>
      </w:r>
      <w:r w:rsidRPr="00A766E4">
        <w:rPr>
          <w:sz w:val="14"/>
        </w:rPr>
        <w:t xml:space="preserve"> triggering a “race to the bottom,” </w:t>
      </w:r>
      <w:r w:rsidRPr="00A766E4">
        <w:rPr>
          <w:u w:val="single"/>
        </w:rPr>
        <w:t>TAS tribes with WQSs have successfully met the federal government’s minimum standards for water quality protection and are generally on par with states</w:t>
      </w:r>
      <w:r w:rsidRPr="00A766E4">
        <w:rPr>
          <w:sz w:val="14"/>
        </w:rPr>
        <w:t xml:space="preserve">. In addition, </w:t>
      </w:r>
      <w:r w:rsidRPr="00A766E4">
        <w:rPr>
          <w:u w:val="single"/>
        </w:rPr>
        <w:t>more than half of TAS tribes list more pollutants in their WQSs than their neighboring states, and almost all TAS tribes are regulating additional pollutants beyond EPA recommendations</w:t>
      </w:r>
      <w:r w:rsidRPr="00A766E4">
        <w:rPr>
          <w:sz w:val="14"/>
        </w:rPr>
        <w:t xml:space="preserve">. We acknowledge that most </w:t>
      </w:r>
      <w:r w:rsidRPr="00A766E4">
        <w:rPr>
          <w:u w:val="single"/>
        </w:rPr>
        <w:t>tribes face difficulties with lack of funding and limited infrastructure</w:t>
      </w:r>
      <w:r w:rsidRPr="00A766E4">
        <w:rPr>
          <w:sz w:val="14"/>
        </w:rPr>
        <w:t xml:space="preserve"> </w:t>
      </w:r>
      <w:proofErr w:type="gramStart"/>
      <w:r w:rsidRPr="00A766E4">
        <w:rPr>
          <w:sz w:val="14"/>
        </w:rPr>
        <w:t>and also</w:t>
      </w:r>
      <w:proofErr w:type="gramEnd"/>
      <w:r w:rsidRPr="00A766E4">
        <w:rPr>
          <w:sz w:val="14"/>
        </w:rPr>
        <w:t xml:space="preserve"> that this study does not follow specific cases of policy implementation. </w:t>
      </w:r>
      <w:r w:rsidRPr="00A766E4">
        <w:rPr>
          <w:b/>
          <w:u w:val="single"/>
        </w:rPr>
        <w:t xml:space="preserve">Nevertheless, </w:t>
      </w:r>
      <w:proofErr w:type="gramStart"/>
      <w:r w:rsidRPr="00A766E4">
        <w:rPr>
          <w:b/>
          <w:u w:val="single"/>
        </w:rPr>
        <w:t>a number of</w:t>
      </w:r>
      <w:proofErr w:type="gramEnd"/>
      <w:r w:rsidRPr="00A766E4">
        <w:rPr>
          <w:b/>
          <w:u w:val="single"/>
        </w:rPr>
        <w:t xml:space="preserve"> US tribes have demonstrated their capability, technical capacity, and interest in forwarding tribal water protection goals through TAS. </w:t>
      </w:r>
      <w:r w:rsidRPr="00A766E4">
        <w:rPr>
          <w:sz w:val="14"/>
        </w:rPr>
        <w:t xml:space="preserve">While the legal literature emphasizes hostility toward assertions of tribal sovereignty and barriers to participation, </w:t>
      </w:r>
      <w:proofErr w:type="gramStart"/>
      <w:r w:rsidRPr="00A766E4">
        <w:rPr>
          <w:sz w:val="14"/>
        </w:rPr>
        <w:t>a number of</w:t>
      </w:r>
      <w:proofErr w:type="gramEnd"/>
      <w:r w:rsidRPr="00A766E4">
        <w:rPr>
          <w:sz w:val="14"/>
        </w:rPr>
        <w:t xml:space="preserve"> </w:t>
      </w:r>
      <w:r w:rsidRPr="00A766E4">
        <w:rPr>
          <w:u w:val="single"/>
        </w:rPr>
        <w:t>TAS tribes have surmounted challenges in accessing the program</w:t>
      </w:r>
      <w:r w:rsidRPr="00A766E4">
        <w:rPr>
          <w:sz w:val="14"/>
        </w:rPr>
        <w:t xml:space="preserve">. </w:t>
      </w:r>
      <w:r w:rsidRPr="00A766E4">
        <w:rPr>
          <w:u w:val="single"/>
        </w:rPr>
        <w:t>Variation</w:t>
      </w:r>
      <w:r w:rsidRPr="00A766E4">
        <w:rPr>
          <w:sz w:val="14"/>
        </w:rPr>
        <w:t xml:space="preserve"> among tribal WQSs </w:t>
      </w:r>
      <w:r w:rsidRPr="00A766E4">
        <w:rPr>
          <w:u w:val="single"/>
        </w:rPr>
        <w:t>demonstrates that tribes are advancing self-determination through distinct tribal standards and not</w:t>
      </w:r>
      <w:r w:rsidRPr="00A766E4">
        <w:rPr>
          <w:sz w:val="14"/>
        </w:rPr>
        <w:t xml:space="preserve"> simply </w:t>
      </w:r>
      <w:r w:rsidRPr="00A766E4">
        <w:rPr>
          <w:u w:val="single"/>
        </w:rPr>
        <w:t>replicating</w:t>
      </w:r>
      <w:r w:rsidRPr="00A766E4">
        <w:rPr>
          <w:sz w:val="14"/>
        </w:rPr>
        <w:t xml:space="preserve"> “</w:t>
      </w:r>
      <w:r w:rsidRPr="00A766E4">
        <w:rPr>
          <w:u w:val="single"/>
        </w:rPr>
        <w:t>boilerplate</w:t>
      </w:r>
      <w:r w:rsidRPr="00A766E4">
        <w:rPr>
          <w:sz w:val="14"/>
        </w:rPr>
        <w:t xml:space="preserve">” state </w:t>
      </w:r>
      <w:r w:rsidRPr="00A766E4">
        <w:rPr>
          <w:u w:val="single"/>
        </w:rPr>
        <w:t>standards</w:t>
      </w:r>
      <w:r w:rsidRPr="00A766E4">
        <w:rPr>
          <w:sz w:val="14"/>
        </w:rPr>
        <w:t xml:space="preserve"> or regional EPA templates. This suggests that TAS tribes are not entirely subject to the whims of regional EPA administrators or neighboring state governments and are maintaining some level of independence in setting WQSs. At the same time, our study does not claim to address the immense complexities of US tribal–state interactions. Building off our literature review and concerns with applying colonial policies to Indigenous water governance, we acknowledge that </w:t>
      </w:r>
      <w:r w:rsidRPr="00A766E4">
        <w:rPr>
          <w:u w:val="single"/>
        </w:rPr>
        <w:t>the federal government controls the overarching TAS regulatory framework, including tribal entry.</w:t>
      </w:r>
      <w:r w:rsidRPr="00A766E4">
        <w:rPr>
          <w:sz w:val="14"/>
        </w:rPr>
        <w:t xml:space="preserve"> Furthermore, the </w:t>
      </w:r>
      <w:r w:rsidRPr="00A766E4">
        <w:rPr>
          <w:u w:val="single"/>
        </w:rPr>
        <w:t>historical trajectory</w:t>
      </w:r>
      <w:r w:rsidRPr="00A766E4">
        <w:rPr>
          <w:sz w:val="14"/>
        </w:rPr>
        <w:t xml:space="preserve"> of federal funding for state agencies, which can function as regulatory competitors with neighboring tribal governments, </w:t>
      </w:r>
      <w:r w:rsidRPr="00A766E4">
        <w:rPr>
          <w:u w:val="single"/>
        </w:rPr>
        <w:t>exacerbates uneven power relations</w:t>
      </w:r>
      <w:r w:rsidRPr="00A766E4">
        <w:rPr>
          <w:sz w:val="14"/>
        </w:rPr>
        <w:t xml:space="preserve">. There are also significant concerns with cultural match. </w:t>
      </w:r>
      <w:proofErr w:type="gramStart"/>
      <w:r w:rsidRPr="00A766E4">
        <w:rPr>
          <w:sz w:val="14"/>
        </w:rPr>
        <w:t>Thus</w:t>
      </w:r>
      <w:proofErr w:type="gramEnd"/>
      <w:r w:rsidRPr="00A766E4">
        <w:rPr>
          <w:sz w:val="14"/>
        </w:rPr>
        <w:t xml:space="preserve"> </w:t>
      </w:r>
      <w:r w:rsidRPr="00A766E4">
        <w:rPr>
          <w:b/>
          <w:u w:val="single"/>
        </w:rPr>
        <w:t xml:space="preserve">TAS programs do not fully support the position of tribes as a third sovereign. </w:t>
      </w:r>
      <w:r w:rsidRPr="00A766E4">
        <w:rPr>
          <w:sz w:val="14"/>
        </w:rPr>
        <w:t xml:space="preserve">Still, given the hostile political environments many tribes are operating within, </w:t>
      </w:r>
      <w:r w:rsidRPr="00A766E4">
        <w:rPr>
          <w:u w:val="single"/>
        </w:rPr>
        <w:t xml:space="preserve">tribes are gaining some advantages from leveraging pre-existing colonial governance frameworks, particularly around regulatory </w:t>
      </w:r>
      <w:proofErr w:type="gramStart"/>
      <w:r w:rsidRPr="00A766E4">
        <w:rPr>
          <w:u w:val="single"/>
        </w:rPr>
        <w:t>capacity</w:t>
      </w:r>
      <w:proofErr w:type="gramEnd"/>
      <w:r w:rsidRPr="00A766E4">
        <w:rPr>
          <w:u w:val="single"/>
        </w:rPr>
        <w:t xml:space="preserve"> and conflict resolution among sovereigns.</w:t>
      </w:r>
      <w:r w:rsidRPr="00A766E4">
        <w:rPr>
          <w:sz w:val="14"/>
        </w:rPr>
        <w:t xml:space="preserve"> Instead of creating an entirely new set of legal orders, </w:t>
      </w:r>
      <w:r w:rsidRPr="00A766E4">
        <w:rPr>
          <w:b/>
          <w:u w:val="single"/>
        </w:rPr>
        <w:t>TAS tribes work within dominant regulatory systems that are both federally recognized and federally funded.</w:t>
      </w:r>
      <w:r w:rsidRPr="00A766E4">
        <w:rPr>
          <w:sz w:val="14"/>
        </w:rPr>
        <w:t xml:space="preserve"> Because tribal water quality standards are based on the EPA’s highly developed procedural regulations, </w:t>
      </w:r>
      <w:r w:rsidRPr="00A766E4">
        <w:rPr>
          <w:u w:val="single"/>
        </w:rPr>
        <w:t>TAS tribes benefit from existing EPA enforcement and conflict resolution mechanisms</w:t>
      </w:r>
      <w:r w:rsidRPr="00A766E4">
        <w:rPr>
          <w:sz w:val="14"/>
        </w:rPr>
        <w:t xml:space="preserve">. </w:t>
      </w:r>
      <w:r w:rsidRPr="00A766E4">
        <w:rPr>
          <w:b/>
          <w:u w:val="single"/>
        </w:rPr>
        <w:t>Due to the judicial deference afforded to federal agencies in US courts, asserting tribal WQSs within EPA structures can convey some legal protections for tribes</w:t>
      </w:r>
      <w:r w:rsidRPr="00A766E4">
        <w:rPr>
          <w:u w:val="single"/>
        </w:rPr>
        <w:t xml:space="preserve">. </w:t>
      </w:r>
      <w:r w:rsidRPr="00A766E4">
        <w:rPr>
          <w:sz w:val="14"/>
        </w:rPr>
        <w:t xml:space="preserve">For example, </w:t>
      </w:r>
      <w:r w:rsidRPr="00A766E4">
        <w:rPr>
          <w:u w:val="single"/>
        </w:rPr>
        <w:t>litigation to date on TAS has targeted EPA policy implementation, as opposed to challenging tribes directly</w:t>
      </w:r>
      <w:r w:rsidRPr="00A766E4">
        <w:rPr>
          <w:sz w:val="14"/>
        </w:rPr>
        <w:t xml:space="preserve">. Finally, </w:t>
      </w:r>
      <w:r w:rsidRPr="00A766E4">
        <w:rPr>
          <w:u w:val="single"/>
        </w:rPr>
        <w:t>the EPA has developed an extensive regulatory and policy framework supporting TAS,</w:t>
      </w:r>
      <w:r w:rsidRPr="00A766E4">
        <w:rPr>
          <w:sz w:val="14"/>
        </w:rPr>
        <w:t xml:space="preserve"> </w:t>
      </w:r>
      <w:r w:rsidRPr="00A766E4">
        <w:rPr>
          <w:b/>
          <w:u w:val="single"/>
        </w:rPr>
        <w:t xml:space="preserve">which explicitly maintains federal trust responsibility, precludes state authority over tribal waters, and embraces tribal self-determination as a central goal. </w:t>
      </w:r>
      <w:r w:rsidRPr="00A766E4">
        <w:rPr>
          <w:sz w:val="14"/>
        </w:rPr>
        <w:t>This work suggests that tribal WQSs may provide a model for actualizing UNDRIP self-determination principles. Drawing on selected UNDRIP articles discussed earlier</w:t>
      </w:r>
      <w:r w:rsidRPr="00A766E4">
        <w:rPr>
          <w:b/>
          <w:u w:val="single"/>
        </w:rPr>
        <w:t>, we see key areas where TAS can inform UNDRIP implementation through nation-level water governance institutions</w:t>
      </w:r>
      <w:r w:rsidRPr="00A766E4">
        <w:rPr>
          <w:sz w:val="14"/>
        </w:rPr>
        <w:t xml:space="preserve">. First, by </w:t>
      </w:r>
      <w:r w:rsidRPr="00A766E4">
        <w:rPr>
          <w:u w:val="single"/>
        </w:rPr>
        <w:t>finding unique ways to include culturally relevant standards for tribal waters, TAS tribes have made important strides for Indigenous self-determination at the policy and operational levels, even while federal agencies manage the overarching TAS policy framework</w:t>
      </w:r>
      <w:r w:rsidRPr="00A766E4">
        <w:rPr>
          <w:sz w:val="14"/>
        </w:rPr>
        <w:t xml:space="preserve"> (see Diver 2018). With the delegation of specific federal powers to tribes, the program extends beyond a tribal consultation framework. </w:t>
      </w:r>
      <w:proofErr w:type="gramStart"/>
      <w:r w:rsidRPr="00A766E4">
        <w:rPr>
          <w:sz w:val="14"/>
        </w:rPr>
        <w:t>Thus</w:t>
      </w:r>
      <w:proofErr w:type="gramEnd"/>
      <w:r w:rsidRPr="00A766E4">
        <w:rPr>
          <w:sz w:val="14"/>
        </w:rPr>
        <w:t xml:space="preserve"> TAS does carve out meaningful decision-making space for tribes to self-determine their own water governance priorities, based on their own needs and values. At the same time, </w:t>
      </w:r>
      <w:r w:rsidRPr="00A766E4">
        <w:rPr>
          <w:u w:val="single"/>
        </w:rPr>
        <w:t>federal regulatory agencies are charged with coordinating environmental protection across multiple jurisdictions</w:t>
      </w:r>
      <w:r w:rsidRPr="00A766E4">
        <w:rPr>
          <w:sz w:val="14"/>
        </w:rPr>
        <w:t xml:space="preserve">. </w:t>
      </w:r>
      <w:r w:rsidRPr="00A766E4">
        <w:rPr>
          <w:u w:val="single"/>
        </w:rPr>
        <w:t xml:space="preserve">This includes the EPA setting minimum standards and providing conflict resolution mechanisms for tribes and states. </w:t>
      </w:r>
      <w:r w:rsidRPr="00A766E4">
        <w:rPr>
          <w:sz w:val="14"/>
        </w:rPr>
        <w:t xml:space="preserve">Second, </w:t>
      </w:r>
      <w:r w:rsidRPr="00A766E4">
        <w:rPr>
          <w:u w:val="single"/>
        </w:rPr>
        <w:t>the policy supports Indigenous land and water rights by increasing tribal governance authority over territories where colonial policies have fragmented property ownership and environmental regulation.</w:t>
      </w:r>
      <w:r w:rsidRPr="00A766E4">
        <w:rPr>
          <w:sz w:val="14"/>
        </w:rPr>
        <w:t xml:space="preserve"> TAS also </w:t>
      </w:r>
      <w:r w:rsidRPr="00A766E4">
        <w:rPr>
          <w:u w:val="single"/>
        </w:rPr>
        <w:t>enhances Indigenous land rights through EPA administrative procedures that anticipate and respond to upstream pollution problems originating outside tribal territories</w:t>
      </w:r>
      <w:r w:rsidRPr="00A766E4">
        <w:rPr>
          <w:sz w:val="14"/>
        </w:rPr>
        <w:t xml:space="preserve">. Third, </w:t>
      </w:r>
      <w:r w:rsidRPr="00A766E4">
        <w:rPr>
          <w:u w:val="single"/>
        </w:rPr>
        <w:t xml:space="preserve">TAS for WQSs enables a meaningful informed consent process for tribes by enabling direct tribal participation in EPA permitting processes for regulating upstream discharges. </w:t>
      </w:r>
      <w:r w:rsidRPr="00A766E4">
        <w:rPr>
          <w:sz w:val="14"/>
        </w:rPr>
        <w:t xml:space="preserve">EPA technical support frameworks, including regional tribal operations committees, facilitate ongoing consent processes. Fourth, </w:t>
      </w:r>
      <w:r w:rsidRPr="00A766E4">
        <w:rPr>
          <w:u w:val="single"/>
        </w:rPr>
        <w:t>by building capacity for tribal water governance institutions, TAS programs increase Indigenous self-representation in decisions affecting tribal lands and waters</w:t>
      </w:r>
      <w:r w:rsidRPr="00A766E4">
        <w:rPr>
          <w:sz w:val="14"/>
        </w:rPr>
        <w:t xml:space="preserve">. A fifth component of UNDRIP is redress for prior harms, such as colonial legacies that have enabled disproportionate impacts of environmental harms to tribal lands and waters, which are not included in the TAS framework. Placing our TAS analysis in the context of broader debates on Indigenous water self-governance, we see TAS tribes carving out space for self-governance within dominant regulatory systems. </w:t>
      </w:r>
      <w:r w:rsidRPr="00A766E4">
        <w:rPr>
          <w:b/>
          <w:u w:val="single"/>
        </w:rPr>
        <w:t>This is a practical co-governance approach premised on the assumption that tribes have adequate policy space to self-define and actualize their priorities within pre-existing governance frameworks set by nontribal governments</w:t>
      </w:r>
      <w:r w:rsidRPr="00A766E4">
        <w:rPr>
          <w:sz w:val="14"/>
        </w:rPr>
        <w:t xml:space="preserve">. As Dennison (2012) writes, tribes have “maneuvered” within such colonial entanglements (8) to bring about their own vision of the future, although “assuming full sovereignty requires time and resources” (145), which are not equally accessible to all tribes. Given the negative experiences many tribes have had with bureaucratic structures that subsume Indigenous governance and knowledge production (e.g., </w:t>
      </w:r>
      <w:proofErr w:type="spellStart"/>
      <w:r w:rsidRPr="00A766E4">
        <w:rPr>
          <w:sz w:val="14"/>
        </w:rPr>
        <w:t>Nadasdy</w:t>
      </w:r>
      <w:proofErr w:type="spellEnd"/>
      <w:r w:rsidRPr="00A766E4">
        <w:rPr>
          <w:sz w:val="14"/>
        </w:rPr>
        <w:t xml:space="preserve"> 2004), we recognize the limitations for tribes engaging with TAS as a colonial entanglement that both enables and constrains Indigenous self-determination. Conclusions This article recognizes the commitment many Indigenous communities have made to protecting their water sources and water relations</w:t>
      </w:r>
      <w:r w:rsidRPr="00A766E4">
        <w:rPr>
          <w:u w:val="single"/>
        </w:rPr>
        <w:t>. Our analysis indicates that TAS tribes have, on balance, developed standards that are on par with, and often more stringent than, neighboring states.</w:t>
      </w:r>
      <w:r w:rsidRPr="00A766E4">
        <w:rPr>
          <w:sz w:val="14"/>
        </w:rPr>
        <w:t xml:space="preserve"> This study also suggests that TAS tribes can self-determine their standards independently from states, federal agencies, and one another. </w:t>
      </w:r>
      <w:r w:rsidRPr="00A766E4">
        <w:rPr>
          <w:u w:val="single"/>
        </w:rPr>
        <w:t>This recognizes the importance of understanding tribes as diverse entities who are developing environmental standards that fit with their own distinct cultures and interests.</w:t>
      </w:r>
      <w:r w:rsidRPr="00A766E4">
        <w:rPr>
          <w:sz w:val="14"/>
        </w:rPr>
        <w:t xml:space="preserve"> For this reason, we view </w:t>
      </w:r>
      <w:r w:rsidRPr="00A766E4">
        <w:rPr>
          <w:u w:val="single"/>
        </w:rPr>
        <w:t>TAS, tribal WQSs, and their supporting regulatory policies as an instructive point of reference in debates over Indigenous water governance initiatives and self-determination</w:t>
      </w:r>
      <w:r w:rsidRPr="00A766E4">
        <w:rPr>
          <w:sz w:val="14"/>
        </w:rPr>
        <w:t xml:space="preserve">. Our analysis also considers the problematic entanglements of environmental governance frameworks like TAS in colonial legacies (e.g., Dennison 2012). </w:t>
      </w:r>
      <w:r w:rsidRPr="00A766E4">
        <w:rPr>
          <w:u w:val="single"/>
        </w:rPr>
        <w:t>TAS programs that delegate federal regulatory responsibility to tribes continue to privilege Western, bureaucratic frameworks of water governance</w:t>
      </w:r>
      <w:r w:rsidRPr="00A766E4">
        <w:rPr>
          <w:sz w:val="14"/>
        </w:rPr>
        <w:t xml:space="preserve">. While TAS programs do facilitate key aspects of UNDRIP, they do not envision redress for colonial legacies that have led to disproportionate impacts of environmental harms to tribal lands and waters. </w:t>
      </w:r>
      <w:r w:rsidRPr="00A766E4">
        <w:rPr>
          <w:u w:val="single"/>
        </w:rPr>
        <w:t>TAS can function as a model for Indigenous water co-governance within other federal systems based on key program components that support Indigenous self-determination.</w:t>
      </w:r>
      <w:r w:rsidRPr="00A766E4">
        <w:rPr>
          <w:sz w:val="14"/>
        </w:rPr>
        <w:t xml:space="preserve"> </w:t>
      </w:r>
      <w:r w:rsidRPr="00A766E4">
        <w:rPr>
          <w:u w:val="single"/>
        </w:rPr>
        <w:t>These include (1) tribally driven goal setting and program design that can address each tribe’s distinct water quality needs, including cultural and ceremonial uses of tribal waters; (2) clear recognition of boundaries for Indigenous lands and waters and the legitimacy of Indigenous self-governance institutions; and (3) formal institutional relationships with centralized governance institutions, like the EPA, that have clear policies supporting tribal self-determination and also have the necessary enforcement and conflict resolution capacity to strengthen accountability to tribal standards across jurisdictions</w:t>
      </w:r>
      <w:r w:rsidRPr="00A766E4">
        <w:rPr>
          <w:sz w:val="14"/>
        </w:rPr>
        <w:t xml:space="preserve">. As pointed out by multiple studies, </w:t>
      </w:r>
      <w:r w:rsidRPr="00A766E4">
        <w:rPr>
          <w:u w:val="single"/>
        </w:rPr>
        <w:t>tribes require adequate resources as a precondition for their ability to access federal TAS programs and develop their own WQSs</w:t>
      </w:r>
      <w:r w:rsidRPr="00A766E4">
        <w:rPr>
          <w:sz w:val="14"/>
        </w:rPr>
        <w:t xml:space="preserve">. While building tribal capacity to support scientific standards for water quality is part of this work, tribes also require resources and capacity to address the legal complexities with negotiating tribal jurisdiction over land and water. In addition to the work many tribes are doing to engage within federal regulatory policy, there is a much broader range of resurgence work (e.g., engaging Indigenous youth in land-based learning), which is potentially more transformative in the long term. </w:t>
      </w:r>
      <w:r w:rsidRPr="00A766E4">
        <w:rPr>
          <w:u w:val="single"/>
        </w:rPr>
        <w:t>Tribes are also working through their own legal orders to set water quality standards and ordinances. These tribes can still look to TAS as a useful framework</w:t>
      </w:r>
      <w:r w:rsidRPr="00A766E4">
        <w:rPr>
          <w:sz w:val="14"/>
        </w:rPr>
        <w:t xml:space="preserve">. For example, TAS sets up a flexible model for tribes to self-define culturally beneficial uses in their own water codes and ordinances. TAS-based WQSs also provide examples of how tribes have chosen to express their standards in different ways, often selecting standards that extend beyond federal minimums. In this way, </w:t>
      </w:r>
      <w:r w:rsidRPr="00A766E4">
        <w:rPr>
          <w:u w:val="single"/>
        </w:rPr>
        <w:t xml:space="preserve">self-governing tribes can use TAS-like standards to inform tribal planning and zoning initiatives, particularly when envisioning water governance mechanisms that facilitate diplomacy across multiple jurisdictions and sovereigns. </w:t>
      </w:r>
      <w:proofErr w:type="gramStart"/>
      <w:r w:rsidRPr="00A766E4">
        <w:rPr>
          <w:sz w:val="14"/>
        </w:rPr>
        <w:t>Thus</w:t>
      </w:r>
      <w:proofErr w:type="gramEnd"/>
      <w:r w:rsidRPr="00A766E4">
        <w:rPr>
          <w:sz w:val="14"/>
        </w:rPr>
        <w:t xml:space="preserve"> our analysis points out the value and complexities of parallel engagement in dominant colonial governance frameworks and tribally defined water governance systems. </w:t>
      </w:r>
      <w:r w:rsidRPr="00A766E4">
        <w:rPr>
          <w:u w:val="single"/>
        </w:rPr>
        <w:t>This</w:t>
      </w:r>
      <w:r w:rsidRPr="00A766E4">
        <w:rPr>
          <w:sz w:val="14"/>
        </w:rPr>
        <w:t xml:space="preserve"> research also </w:t>
      </w:r>
      <w:r w:rsidRPr="00A766E4">
        <w:rPr>
          <w:u w:val="single"/>
        </w:rPr>
        <w:t>establishes a need for future work to re-envision water governance policies that advance both sustainability and self-determination.</w:t>
      </w:r>
    </w:p>
    <w:p w:rsidRPr="00A766E4" w:rsidR="002E55FE" w:rsidP="002E55FE" w:rsidRDefault="002E55FE" w14:paraId="404460BA" w14:textId="77777777">
      <w:pPr>
        <w:pStyle w:val="Heading4"/>
      </w:pPr>
      <w:r w:rsidRPr="00A766E4">
        <w:t>Use of WQS’s through “treatment as state” framework allows for self-determination in water rights with EPA enforcement</w:t>
      </w:r>
    </w:p>
    <w:p w:rsidRPr="00A766E4" w:rsidR="002E55FE" w:rsidP="002E55FE" w:rsidRDefault="002E55FE" w14:paraId="1A3F907F" w14:textId="77777777">
      <w:r w:rsidRPr="00A766E4">
        <w:rPr>
          <w:rStyle w:val="Style13ptBold"/>
        </w:rPr>
        <w:t>Diver et al 19</w:t>
      </w:r>
      <w:r w:rsidRPr="00A766E4">
        <w:t xml:space="preserve"> (Sibyl Diver- researcher at Stanford University in the Department of Earth System Science, Daniel Ahrens- BS in environmental science from the University of California, Berkeley, currently works as a Communications Associate and Princeton in Asia Fellow at RECOFTC, Talia </w:t>
      </w:r>
      <w:proofErr w:type="spellStart"/>
      <w:r w:rsidRPr="00A766E4">
        <w:t>Arbit</w:t>
      </w:r>
      <w:proofErr w:type="spellEnd"/>
      <w:r w:rsidRPr="00A766E4">
        <w:t xml:space="preserve">- sustainability professional in the Bay Area, MA in urban education, Karen Bakker- professor and Canada Research Chair at the University of British Columbia, director of the Program on Water Governance, “Engaging Colonial Entanglements: “Treatment as a State” Policy for Indigenous Water Co-Governance,” Global Environmental Politics (2019) 19 (3): 33–56., August 1, 2019, </w:t>
      </w:r>
      <w:hyperlink w:history="1" r:id="rId32">
        <w:r w:rsidRPr="00A766E4">
          <w:rPr>
            <w:rStyle w:val="Hyperlink"/>
          </w:rPr>
          <w:t>https://direct.mit.edu/glep/article/19/3/33/14974/Engaging-Colonial-Entanglements-Treatment-as-a</w:t>
        </w:r>
      </w:hyperlink>
      <w:r w:rsidRPr="00A766E4">
        <w:t xml:space="preserve">) </w:t>
      </w:r>
    </w:p>
    <w:p w:rsidRPr="00A766E4" w:rsidR="002E55FE" w:rsidP="002E55FE" w:rsidRDefault="002E55FE" w14:paraId="13971236" w14:textId="77777777">
      <w:pPr>
        <w:rPr>
          <w:sz w:val="14"/>
        </w:rPr>
      </w:pPr>
      <w:r w:rsidRPr="00A766E4">
        <w:rPr>
          <w:u w:val="single"/>
        </w:rPr>
        <w:t>Existing scholarship on Indigenous self-determination offers some important critiques of TAS</w:t>
      </w:r>
      <w:r w:rsidRPr="00A766E4">
        <w:rPr>
          <w:sz w:val="14"/>
        </w:rPr>
        <w:t xml:space="preserve">. </w:t>
      </w:r>
      <w:r w:rsidRPr="00A766E4">
        <w:rPr>
          <w:u w:val="single"/>
        </w:rPr>
        <w:t xml:space="preserve">The TAS model is based on the premise of treating Native American tribes in a manner </w:t>
      </w:r>
      <w:proofErr w:type="gramStart"/>
      <w:r w:rsidRPr="00A766E4">
        <w:rPr>
          <w:u w:val="single"/>
        </w:rPr>
        <w:t>similar to</w:t>
      </w:r>
      <w:proofErr w:type="gramEnd"/>
      <w:r w:rsidRPr="00A766E4">
        <w:rPr>
          <w:u w:val="single"/>
        </w:rPr>
        <w:t xml:space="preserve"> states, for the purpose of delegating federal regulatory authority over existing CWA programs</w:t>
      </w:r>
      <w:r w:rsidRPr="00A766E4">
        <w:rPr>
          <w:sz w:val="14"/>
        </w:rPr>
        <w:t xml:space="preserve">. </w:t>
      </w:r>
      <w:r w:rsidRPr="00A766E4">
        <w:rPr>
          <w:b/>
          <w:u w:val="single"/>
        </w:rPr>
        <w:t>The explicit delegation of authority to tribes indicates that TAS extends beyond a tribal consultation process</w:t>
      </w:r>
      <w:r w:rsidRPr="00A766E4">
        <w:rPr>
          <w:sz w:val="14"/>
        </w:rPr>
        <w:t xml:space="preserve">. However, at this time, </w:t>
      </w:r>
      <w:r w:rsidRPr="00A766E4">
        <w:rPr>
          <w:u w:val="single"/>
        </w:rPr>
        <w:t>only forty-four tribes have adopted tribal WQSs under TAS</w:t>
      </w:r>
      <w:r w:rsidRPr="00A766E4">
        <w:rPr>
          <w:sz w:val="14"/>
        </w:rPr>
        <w:t xml:space="preserve">. </w:t>
      </w:r>
      <w:r w:rsidRPr="00A766E4">
        <w:rPr>
          <w:u w:val="single"/>
        </w:rPr>
        <w:t>This is out of 60 tribes that have applied</w:t>
      </w:r>
      <w:r w:rsidRPr="00A766E4">
        <w:rPr>
          <w:sz w:val="14"/>
        </w:rPr>
        <w:t xml:space="preserve"> to administer a TAS program for WQS and have been found eligible, </w:t>
      </w:r>
      <w:r w:rsidRPr="00A766E4">
        <w:rPr>
          <w:u w:val="single"/>
        </w:rPr>
        <w:t>and approximately 330 tribes that may be eligible to apply for TAS</w:t>
      </w:r>
      <w:r w:rsidRPr="00A766E4">
        <w:rPr>
          <w:sz w:val="14"/>
        </w:rPr>
        <w:t xml:space="preserve"> under the CWA. </w:t>
      </w:r>
      <w:r w:rsidRPr="00A766E4">
        <w:rPr>
          <w:b/>
          <w:u w:val="single"/>
        </w:rPr>
        <w:t>The gap between tribal eligibility and adoption of tribal WQSs suggests that the TAS program does not meet the governance needs or agendas of all tribes</w:t>
      </w:r>
      <w:r w:rsidRPr="00A766E4">
        <w:rPr>
          <w:sz w:val="14"/>
        </w:rPr>
        <w:t xml:space="preserve"> (Diver 2018). Why would this be the case? </w:t>
      </w:r>
      <w:r w:rsidRPr="00A766E4">
        <w:rPr>
          <w:u w:val="single"/>
        </w:rPr>
        <w:t>One key issue appears to be the fact that the TAS framework is fully located within the existing US regulatory framework, yet tribal water relations typically do not fit into the predefined, bureaucratic processes developed to support federal regulation</w:t>
      </w:r>
      <w:r w:rsidRPr="00A766E4">
        <w:rPr>
          <w:sz w:val="14"/>
        </w:rPr>
        <w:t xml:space="preserve">. While tribes and state agencies often share the basic goals of protecting human health and ecological functions (e.g., </w:t>
      </w:r>
      <w:proofErr w:type="spellStart"/>
      <w:r w:rsidRPr="00A766E4">
        <w:rPr>
          <w:sz w:val="14"/>
        </w:rPr>
        <w:t>deLemos</w:t>
      </w:r>
      <w:proofErr w:type="spellEnd"/>
      <w:r w:rsidRPr="00A766E4">
        <w:rPr>
          <w:sz w:val="14"/>
        </w:rPr>
        <w:t xml:space="preserve"> et al. 2009), </w:t>
      </w:r>
      <w:r w:rsidRPr="00A766E4">
        <w:rPr>
          <w:u w:val="single"/>
        </w:rPr>
        <w:t>tribes have distinct values and needs around water protection.</w:t>
      </w:r>
      <w:r w:rsidRPr="00A766E4">
        <w:rPr>
          <w:sz w:val="14"/>
        </w:rPr>
        <w:t xml:space="preserve"> For many tribes, </w:t>
      </w:r>
      <w:r w:rsidRPr="00A766E4">
        <w:rPr>
          <w:b/>
          <w:u w:val="single"/>
        </w:rPr>
        <w:t>water quality protection is embedded in Indigenous knowledge, emphasizing the mutual responsibilities and reciprocal relations between Indigenous peoples and water</w:t>
      </w:r>
      <w:r w:rsidRPr="00A766E4">
        <w:rPr>
          <w:sz w:val="14"/>
        </w:rPr>
        <w:t xml:space="preserve"> (Arsenault et al. 2018; Lake et al. 2010; McGregor 2014). However, </w:t>
      </w:r>
      <w:r w:rsidRPr="00A766E4">
        <w:rPr>
          <w:u w:val="single"/>
        </w:rPr>
        <w:t>more holistic values embedded within Indigenous knowledges are often subsumed by bureaucratic frameworks that facilitate the “standardization, sectorization, and instrumentality” of knowledge systems</w:t>
      </w:r>
      <w:r w:rsidRPr="00A766E4">
        <w:rPr>
          <w:sz w:val="14"/>
        </w:rPr>
        <w:t xml:space="preserve"> (Martello 2001, 137). </w:t>
      </w:r>
      <w:r w:rsidRPr="00A766E4">
        <w:rPr>
          <w:u w:val="single"/>
        </w:rPr>
        <w:t>Dominant state agencies may also question the validity of Indigenous knowledge, as well as tribes’ inherent authority to self-govern, thereby undermining tribal environmental governance</w:t>
      </w:r>
      <w:r w:rsidRPr="00A766E4">
        <w:rPr>
          <w:sz w:val="14"/>
        </w:rPr>
        <w:t xml:space="preserve"> (Brody 1981; </w:t>
      </w:r>
      <w:proofErr w:type="spellStart"/>
      <w:r w:rsidRPr="00A766E4">
        <w:rPr>
          <w:sz w:val="14"/>
        </w:rPr>
        <w:t>Nadasdy</w:t>
      </w:r>
      <w:proofErr w:type="spellEnd"/>
      <w:r w:rsidRPr="00A766E4">
        <w:rPr>
          <w:sz w:val="14"/>
        </w:rPr>
        <w:t xml:space="preserve"> 2004). </w:t>
      </w:r>
      <w:r w:rsidRPr="00A766E4">
        <w:rPr>
          <w:u w:val="single"/>
        </w:rPr>
        <w:t>Tribes also face challenges to their legal and political rights to water</w:t>
      </w:r>
      <w:r w:rsidRPr="00A766E4">
        <w:rPr>
          <w:sz w:val="14"/>
        </w:rPr>
        <w:t xml:space="preserve"> (Chief et al. 2016). For example, </w:t>
      </w:r>
      <w:r w:rsidRPr="00A766E4">
        <w:rPr>
          <w:u w:val="single"/>
        </w:rPr>
        <w:t>many tribes lack jurisdictional authority and the resources to implement environmental regulations</w:t>
      </w:r>
      <w:r w:rsidRPr="00A766E4">
        <w:rPr>
          <w:sz w:val="14"/>
        </w:rPr>
        <w:t xml:space="preserve"> (e.g., Doyle et al. 2018). This is, in part, </w:t>
      </w:r>
      <w:r w:rsidRPr="00A766E4">
        <w:rPr>
          <w:u w:val="single"/>
        </w:rPr>
        <w:t>due to the colonial legacies of US allotment policies, which dispossessed many tribes of their homelands and turned existing reservations into a patchwork of individually owned fee lands</w:t>
      </w:r>
      <w:r w:rsidRPr="00A766E4">
        <w:rPr>
          <w:sz w:val="14"/>
        </w:rPr>
        <w:t xml:space="preserve"> (Indian and non-Indian) that are interspersed with tribal trust lands (</w:t>
      </w:r>
      <w:proofErr w:type="spellStart"/>
      <w:r w:rsidRPr="00A766E4">
        <w:rPr>
          <w:sz w:val="14"/>
        </w:rPr>
        <w:t>Corntassel</w:t>
      </w:r>
      <w:proofErr w:type="spellEnd"/>
      <w:r w:rsidRPr="00A766E4">
        <w:rPr>
          <w:sz w:val="14"/>
        </w:rPr>
        <w:t xml:space="preserve"> and Witmer 2008). In some cases, tribes </w:t>
      </w:r>
      <w:r w:rsidRPr="00A766E4">
        <w:rPr>
          <w:u w:val="single"/>
        </w:rPr>
        <w:t>may eschew TAS and instead adopt their own non-TAS water quality standards and water codes</w:t>
      </w:r>
      <w:r w:rsidRPr="00A766E4">
        <w:rPr>
          <w:sz w:val="14"/>
        </w:rPr>
        <w:t xml:space="preserve">, although tribally approved standards primarily apply to tribal members on tribal lands (Berry 2016; Vesely 2014). Adding to this critique, </w:t>
      </w:r>
      <w:r w:rsidRPr="00A766E4">
        <w:rPr>
          <w:u w:val="single"/>
        </w:rPr>
        <w:t xml:space="preserve">TAS eligibility and application requirements, as well as the politics around TAS, prevent many tribes from accessing the program. </w:t>
      </w:r>
      <w:r w:rsidRPr="00A766E4">
        <w:rPr>
          <w:sz w:val="14"/>
        </w:rPr>
        <w:t xml:space="preserve">Only federally recognized tribes with trust lands (formal or informal reservations) can apply, which excludes all unrecognized tribes, some recognized tribes with limited jurisdictional authority, and almost all Alaska Natives (Saunders 2010). Eligible tribes often lack the resources to apply for or implement programs (Lefthand-Begay 2014). </w:t>
      </w:r>
      <w:r w:rsidRPr="00A766E4">
        <w:rPr>
          <w:b/>
          <w:u w:val="single"/>
        </w:rPr>
        <w:t>Eligible tribes may also forgo TAS programs due to ongoing threats of lawsuits from states, individuals, or political groups that are hostile to assertions of tribal sovereignty</w:t>
      </w:r>
      <w:r w:rsidRPr="00A766E4">
        <w:rPr>
          <w:sz w:val="14"/>
        </w:rPr>
        <w:t xml:space="preserve"> (Galloway 1995; Rey-Bear 1995). For example, in 2000, when the Penobscot and Passamaquoddy tribes requested stricter state water quality standards for dioxin discharges by paper and pulp mills, state opponents filed a lawsuit leveraging the Maine Freedom of Access Act to gain all materials on tribal authority (Rodgers 2004). In 2004, after the Pawnee Nation of Oklahoma gained EPA-approved WQSs, the state of Oklahoma filed suit. </w:t>
      </w:r>
      <w:r w:rsidRPr="00A766E4">
        <w:rPr>
          <w:u w:val="single"/>
        </w:rPr>
        <w:t>Tribal opponents also inserted a legislative amendment in an unrelated bill that restricted tribal sovereignty for Oklahoma tribes seeking TAS status</w:t>
      </w:r>
      <w:r w:rsidRPr="00A766E4">
        <w:rPr>
          <w:sz w:val="14"/>
        </w:rPr>
        <w:t xml:space="preserve"> (Grant 2007; Saunders 2010). These cases suggest a double bind for tribal environmental self-determination: if a tribe regulates aggressively to protect community and ecosystem health, they may provoke a costly legal battle, thereby draining tribal resources and threatening tribal self-governance. In addition, </w:t>
      </w:r>
      <w:r w:rsidRPr="00A766E4">
        <w:rPr>
          <w:u w:val="single"/>
        </w:rPr>
        <w:t>TAS offers only a partial delegation of authority to participating</w:t>
      </w:r>
      <w:r w:rsidRPr="00A766E4">
        <w:rPr>
          <w:sz w:val="14"/>
        </w:rPr>
        <w:t xml:space="preserve"> </w:t>
      </w:r>
      <w:r w:rsidRPr="00A766E4">
        <w:rPr>
          <w:u w:val="single"/>
        </w:rPr>
        <w:t>tribes</w:t>
      </w:r>
      <w:r w:rsidRPr="00A766E4">
        <w:rPr>
          <w:sz w:val="14"/>
        </w:rPr>
        <w:t xml:space="preserve"> (Whyte 2011). As Alfred (2005, 35) writes, </w:t>
      </w:r>
      <w:r w:rsidRPr="00A766E4">
        <w:rPr>
          <w:b/>
          <w:u w:val="single"/>
        </w:rPr>
        <w:t>many Indigenous peoples have long questioned the viability of working within dominant governance models that “recognize Indigenous sovereignty yet always subsume it to that of the state.”</w:t>
      </w:r>
      <w:r w:rsidRPr="00A766E4">
        <w:rPr>
          <w:sz w:val="14"/>
        </w:rPr>
        <w:t xml:space="preserve"> For example, </w:t>
      </w:r>
      <w:r w:rsidRPr="00A766E4">
        <w:rPr>
          <w:u w:val="single"/>
        </w:rPr>
        <w:t>the EPA retains final authority with approving tribal eligibility for TAS and WQSs standards</w:t>
      </w:r>
      <w:r w:rsidRPr="00A766E4">
        <w:rPr>
          <w:sz w:val="14"/>
        </w:rPr>
        <w:t xml:space="preserve">. When multijurisdictional conflicts arise, </w:t>
      </w:r>
      <w:r w:rsidRPr="00A766E4">
        <w:rPr>
          <w:b/>
          <w:u w:val="single"/>
        </w:rPr>
        <w:t>tribes cannot compel the EPA to intervene</w:t>
      </w:r>
      <w:r w:rsidRPr="00A766E4">
        <w:rPr>
          <w:sz w:val="14"/>
        </w:rPr>
        <w:t xml:space="preserve">. </w:t>
      </w:r>
      <w:r w:rsidRPr="00A766E4">
        <w:rPr>
          <w:u w:val="single"/>
        </w:rPr>
        <w:t>Even for TAS-approved tribes, legal limits on tribal jurisdiction may still prevent tribal governments from enforcing their own tribal codes, particularly for non-Indian users</w:t>
      </w:r>
      <w:r w:rsidRPr="00A766E4">
        <w:rPr>
          <w:sz w:val="14"/>
        </w:rPr>
        <w:t xml:space="preserve"> (Doyle et al. 2018). In terms of cultural match (Cornell and </w:t>
      </w:r>
      <w:proofErr w:type="spellStart"/>
      <w:r w:rsidRPr="00A766E4">
        <w:rPr>
          <w:sz w:val="14"/>
        </w:rPr>
        <w:t>Kalt</w:t>
      </w:r>
      <w:proofErr w:type="spellEnd"/>
      <w:r w:rsidRPr="00A766E4">
        <w:rPr>
          <w:sz w:val="14"/>
        </w:rPr>
        <w:t xml:space="preserve"> 1998, 201), the EPA’s risk models regarding environmental pollutant exposures may not represent true environmental risks to tribal citizens engaging </w:t>
      </w:r>
      <w:proofErr w:type="gramStart"/>
      <w:r w:rsidRPr="00A766E4">
        <w:rPr>
          <w:sz w:val="14"/>
        </w:rPr>
        <w:t>in particular cultural</w:t>
      </w:r>
      <w:proofErr w:type="gramEnd"/>
      <w:r w:rsidRPr="00A766E4">
        <w:rPr>
          <w:sz w:val="14"/>
        </w:rPr>
        <w:t xml:space="preserve"> practices (O’Neill 2000). To avoid lengthy EPA deliberation over tribal proposals, some tribes forgo challenging existing models for WQSs and instead mimic existing federal or state programs (Grant 2007; </w:t>
      </w:r>
      <w:proofErr w:type="spellStart"/>
      <w:r w:rsidRPr="00A766E4">
        <w:rPr>
          <w:sz w:val="14"/>
        </w:rPr>
        <w:t>Ranco</w:t>
      </w:r>
      <w:proofErr w:type="spellEnd"/>
      <w:r w:rsidRPr="00A766E4">
        <w:rPr>
          <w:sz w:val="14"/>
        </w:rPr>
        <w:t xml:space="preserve"> 2009). Unfortunately, such pragmatism can increase the risk of substituting state or federal values for the values of an individual tribe (Lefthand-Begay 2014). On the other hand, </w:t>
      </w:r>
      <w:r w:rsidRPr="00A766E4">
        <w:rPr>
          <w:u w:val="single"/>
        </w:rPr>
        <w:t>TAS provisions and tribal WQSs can help address key environmental regulation challenges on tribal trust lands.</w:t>
      </w:r>
      <w:r w:rsidRPr="00A766E4">
        <w:rPr>
          <w:sz w:val="14"/>
        </w:rPr>
        <w:t xml:space="preserve"> While the EPA has a trust responsibility to protect the water quality of US tribes, the federal agency is often unable to do so effectively, due in part to limited agency funding (Conroy-Ben and Richard 2018; Grant 2007; Teodoro et al. 2016). </w:t>
      </w:r>
      <w:proofErr w:type="gramStart"/>
      <w:r w:rsidRPr="00A766E4">
        <w:rPr>
          <w:u w:val="single"/>
        </w:rPr>
        <w:t>Thus</w:t>
      </w:r>
      <w:proofErr w:type="gramEnd"/>
      <w:r w:rsidRPr="00A766E4">
        <w:rPr>
          <w:u w:val="single"/>
        </w:rPr>
        <w:t xml:space="preserve"> strengths of TAS programs include (1) support for tribal goal setting and (2) increased tribal governance authority both on and off the reservation</w:t>
      </w:r>
      <w:r w:rsidRPr="00A766E4">
        <w:rPr>
          <w:sz w:val="14"/>
        </w:rPr>
        <w:t xml:space="preserve"> (Diver 2018). </w:t>
      </w:r>
      <w:r w:rsidRPr="00A766E4">
        <w:rPr>
          <w:u w:val="single"/>
        </w:rPr>
        <w:t>TAS approval opens new opportunities for tribes to set their own water quality goals through “beneficial uses” that are guided by an individual tribe’s values</w:t>
      </w:r>
      <w:r w:rsidRPr="00A766E4">
        <w:rPr>
          <w:sz w:val="14"/>
        </w:rPr>
        <w:t>. Tribes may set higher standards than surrounding jurisdictions and may also include cultural, ceremonial, and/or religious uses in their standards (</w:t>
      </w:r>
      <w:proofErr w:type="spellStart"/>
      <w:r w:rsidRPr="00A766E4">
        <w:rPr>
          <w:sz w:val="14"/>
        </w:rPr>
        <w:t>Dussias</w:t>
      </w:r>
      <w:proofErr w:type="spellEnd"/>
      <w:r w:rsidRPr="00A766E4">
        <w:rPr>
          <w:sz w:val="14"/>
        </w:rPr>
        <w:t xml:space="preserve"> 1999; Galloway 1995). The TAS legal framework allows for and anticipates differences among sovereigns. As Reinhard (2009, 559) points out, the “EPA decides to approve or reject a use by evaluating whether it is attainable and consistent with the CWA’s objective, not by evaluating the principles behind the use.” </w:t>
      </w:r>
      <w:proofErr w:type="gramStart"/>
      <w:r w:rsidRPr="00A766E4">
        <w:rPr>
          <w:sz w:val="14"/>
        </w:rPr>
        <w:t>Thus</w:t>
      </w:r>
      <w:proofErr w:type="gramEnd"/>
      <w:r w:rsidRPr="00A766E4">
        <w:rPr>
          <w:sz w:val="14"/>
        </w:rPr>
        <w:t xml:space="preserve"> </w:t>
      </w:r>
      <w:r w:rsidRPr="00A766E4">
        <w:rPr>
          <w:u w:val="single"/>
        </w:rPr>
        <w:t xml:space="preserve">the TAS regulatory framework provides the flexibility for tribes to set their own goals, based on their own values and interest. </w:t>
      </w:r>
      <w:r w:rsidRPr="00A766E4">
        <w:rPr>
          <w:sz w:val="14"/>
        </w:rPr>
        <w:t xml:space="preserve">By </w:t>
      </w:r>
      <w:r w:rsidRPr="00A766E4">
        <w:rPr>
          <w:u w:val="single"/>
        </w:rPr>
        <w:t>leveraging procedural environmental regulation requirements that are enforced by the EPA</w:t>
      </w:r>
      <w:r w:rsidRPr="00A766E4">
        <w:rPr>
          <w:sz w:val="14"/>
        </w:rPr>
        <w:t xml:space="preserve">, </w:t>
      </w:r>
      <w:r w:rsidRPr="00A766E4">
        <w:rPr>
          <w:b/>
          <w:u w:val="single"/>
        </w:rPr>
        <w:t>TAS tribes can also gain a seat at the decision-making table to potentially influence development projects affecting tribal waters, including upstream off-reservation users</w:t>
      </w:r>
      <w:r w:rsidRPr="00A766E4">
        <w:rPr>
          <w:sz w:val="14"/>
        </w:rPr>
        <w:t xml:space="preserve"> (Chandler 1994; Galloway 1995). For example, the </w:t>
      </w:r>
      <w:r w:rsidRPr="00A766E4">
        <w:rPr>
          <w:u w:val="single"/>
        </w:rPr>
        <w:t>EPA must notify any downstream tribes with approved WQSs of potential discharges affecting the tribe’s water quality</w:t>
      </w:r>
      <w:r w:rsidRPr="00A766E4">
        <w:rPr>
          <w:sz w:val="14"/>
        </w:rPr>
        <w:t xml:space="preserve">. Under Section 401 of the CWA, a tribe with federally approved WQSs can challenge the issuance of federal discharge permits into tribal waters. Importantly, working within EPA structures can be advantageous for tribes because of the substantial deference that the US legal system offers to the EPA’s interpretation of environmental statutes as a federal agency (Grijalva 2003; </w:t>
      </w:r>
      <w:proofErr w:type="spellStart"/>
      <w:r w:rsidRPr="00A766E4">
        <w:rPr>
          <w:sz w:val="14"/>
        </w:rPr>
        <w:t>Leisy</w:t>
      </w:r>
      <w:proofErr w:type="spellEnd"/>
      <w:r w:rsidRPr="00A766E4">
        <w:rPr>
          <w:sz w:val="14"/>
        </w:rPr>
        <w:t xml:space="preserve"> 1999; Maccabee 2015; Rey-Bear 1995). </w:t>
      </w:r>
      <w:r w:rsidRPr="00A766E4">
        <w:rPr>
          <w:u w:val="single"/>
        </w:rPr>
        <w:t>EPA confirmations of tribal regulatory authority under TAS provisions of the CWA have consistently been upheld in court</w:t>
      </w:r>
      <w:r w:rsidRPr="00A766E4">
        <w:rPr>
          <w:sz w:val="14"/>
        </w:rPr>
        <w:t xml:space="preserve"> (Anderson 2015). And </w:t>
      </w:r>
      <w:r w:rsidRPr="00A766E4">
        <w:rPr>
          <w:u w:val="single"/>
        </w:rPr>
        <w:t>although this issue has been problematic in the past, TAS provisions are increasingly helping tribes to regulate the fragmented patchwork of property regimes within reservation boundaries</w:t>
      </w:r>
      <w:r w:rsidRPr="00A766E4">
        <w:rPr>
          <w:sz w:val="14"/>
        </w:rPr>
        <w:t xml:space="preserve"> (Anderson 2015).2 </w:t>
      </w:r>
      <w:r w:rsidRPr="00A766E4">
        <w:rPr>
          <w:u w:val="single"/>
        </w:rPr>
        <w:t>TAS can also help grow tribal environmental programs, which support additional tribal governance capacity and jobs</w:t>
      </w:r>
      <w:r w:rsidRPr="00A766E4">
        <w:rPr>
          <w:sz w:val="14"/>
        </w:rPr>
        <w:t xml:space="preserve"> (e.g., Diver 2016, 2017). </w:t>
      </w:r>
    </w:p>
    <w:p w:rsidRPr="00A766E4" w:rsidR="00AB34A4" w:rsidP="00AB34A4" w:rsidRDefault="00AB34A4" w14:paraId="62234F58" w14:textId="77777777">
      <w:pPr>
        <w:pStyle w:val="Heading4"/>
      </w:pPr>
      <w:r w:rsidRPr="00A766E4">
        <w:t>That lack of self-determination is violent – denies value to life and is the mechanism of native erasure and genocide.</w:t>
      </w:r>
    </w:p>
    <w:p w:rsidRPr="00A766E4" w:rsidR="00AB34A4" w:rsidP="00AB34A4" w:rsidRDefault="00AB34A4" w14:paraId="7FA7C63F" w14:textId="77777777">
      <w:pPr>
        <w:rPr>
          <w:rStyle w:val="Style13ptBold"/>
        </w:rPr>
      </w:pPr>
      <w:r w:rsidRPr="00A766E4">
        <w:rPr>
          <w:rStyle w:val="Style13ptBold"/>
        </w:rPr>
        <w:t>Murphy 2014</w:t>
      </w:r>
    </w:p>
    <w:p w:rsidRPr="00A766E4" w:rsidR="00AB34A4" w:rsidP="00AB34A4" w:rsidRDefault="00AB34A4" w14:paraId="626D5293" w14:textId="77777777">
      <w:pPr>
        <w:rPr>
          <w:sz w:val="20"/>
        </w:rPr>
      </w:pPr>
      <w:r w:rsidRPr="00A766E4">
        <w:rPr>
          <w:sz w:val="20"/>
        </w:rPr>
        <w:t>[Michael, University of Northern British Columbia, Canada, “Self-Determination and Indigenous Health: Is There a Connection?”, Restoring Indigenous Self-Determination, https://www.e-ir.info/wp-content/uploads/2014/05/Restoring-Indigenous-Self-Determination-E-IR.pdf]</w:t>
      </w:r>
    </w:p>
    <w:p w:rsidRPr="00A766E4" w:rsidR="00AB34A4" w:rsidP="00AB34A4" w:rsidRDefault="00AB34A4" w14:paraId="1705BCA1" w14:textId="77777777">
      <w:pPr>
        <w:rPr>
          <w:sz w:val="18"/>
        </w:rPr>
      </w:pPr>
      <w:r w:rsidRPr="00A766E4">
        <w:rPr>
          <w:rStyle w:val="StyleUnderline"/>
          <w:sz w:val="24"/>
        </w:rPr>
        <w:t>Self-determination</w:t>
      </w:r>
      <w:r w:rsidRPr="00A766E4">
        <w:rPr>
          <w:sz w:val="18"/>
        </w:rPr>
        <w:t xml:space="preserve"> is not only a basic human right to which all peoples are entitled as a basic requirement of justice, </w:t>
      </w:r>
      <w:proofErr w:type="gramStart"/>
      <w:r w:rsidRPr="00A766E4">
        <w:rPr>
          <w:sz w:val="18"/>
        </w:rPr>
        <w:t xml:space="preserve">it </w:t>
      </w:r>
      <w:r w:rsidRPr="00A766E4">
        <w:rPr>
          <w:rStyle w:val="StyleUnderline"/>
          <w:sz w:val="24"/>
        </w:rPr>
        <w:t>is</w:t>
      </w:r>
      <w:proofErr w:type="gramEnd"/>
      <w:r w:rsidRPr="00A766E4">
        <w:rPr>
          <w:sz w:val="18"/>
        </w:rPr>
        <w:t xml:space="preserve"> </w:t>
      </w:r>
      <w:r w:rsidRPr="00A766E4">
        <w:rPr>
          <w:rStyle w:val="StyleUnderline"/>
          <w:sz w:val="24"/>
        </w:rPr>
        <w:t>also a basic human need to which all peoples can lay claim as a fundamental component of their well-being</w:t>
      </w:r>
      <w:r w:rsidRPr="00A766E4">
        <w:rPr>
          <w:sz w:val="18"/>
        </w:rPr>
        <w:t xml:space="preserve">. In other words, I am committed to the view that when their basic need for self-determination is met, peoples’ lives generally will go better, and when it is not, their lives generally will go worse. To give substance to this view, I will engage in a </w:t>
      </w:r>
      <w:proofErr w:type="spellStart"/>
      <w:r w:rsidRPr="00A766E4">
        <w:rPr>
          <w:sz w:val="18"/>
        </w:rPr>
        <w:t>crossdisciplinary</w:t>
      </w:r>
      <w:proofErr w:type="spellEnd"/>
      <w:r w:rsidRPr="00A766E4">
        <w:rPr>
          <w:sz w:val="18"/>
        </w:rPr>
        <w:t xml:space="preserve"> exploration of the relationship between self-determination and indigenous health outcomes. More specifically, I will explore the hypothesis that </w:t>
      </w:r>
      <w:r w:rsidRPr="00A766E4">
        <w:rPr>
          <w:rStyle w:val="StyleUnderline"/>
          <w:sz w:val="24"/>
        </w:rPr>
        <w:t>meaningful self-determination</w:t>
      </w:r>
      <w:r w:rsidRPr="00A766E4">
        <w:rPr>
          <w:sz w:val="18"/>
        </w:rPr>
        <w:t xml:space="preserve"> in the form of greater individual and communal life control </w:t>
      </w:r>
      <w:r w:rsidRPr="00A766E4">
        <w:rPr>
          <w:rStyle w:val="StyleUnderline"/>
          <w:sz w:val="24"/>
        </w:rPr>
        <w:t>is a contributing factor to improved levels of indigenous physical and mental health, and, conversely, that control and domination by others is a contributing factor to ill-health and elevated levels of mortality in indigenous communities worldwide</w:t>
      </w:r>
      <w:r w:rsidRPr="00A766E4">
        <w:rPr>
          <w:sz w:val="18"/>
        </w:rPr>
        <w:t xml:space="preserve">. There are </w:t>
      </w:r>
      <w:proofErr w:type="gramStart"/>
      <w:r w:rsidRPr="00A766E4">
        <w:rPr>
          <w:sz w:val="18"/>
        </w:rPr>
        <w:t>many different ways</w:t>
      </w:r>
      <w:proofErr w:type="gramEnd"/>
      <w:r w:rsidRPr="00A766E4">
        <w:rPr>
          <w:sz w:val="18"/>
        </w:rPr>
        <w:t xml:space="preserve"> of defining self-determination, but perhaps the most useful in this context is in terms of the theory of human capabilities. To enjoy the capability for political </w:t>
      </w:r>
      <w:proofErr w:type="spellStart"/>
      <w:r w:rsidRPr="00A766E4">
        <w:rPr>
          <w:sz w:val="18"/>
        </w:rPr>
        <w:t>selfdetermination</w:t>
      </w:r>
      <w:proofErr w:type="spellEnd"/>
      <w:r w:rsidRPr="00A766E4">
        <w:rPr>
          <w:sz w:val="18"/>
        </w:rPr>
        <w:t xml:space="preserve"> is to enjoy a meaningful measure of control over one’s political environment or a capacity “to participate effectively in political choices that govern one’s life” (Nussbaum 2008: 605). To be freely self-determining in the political sense is part of what it means to be capable of living a free and fulfilling human life, and as such is partly constitutive of individual well-being (Sen 1999: 36–7; 2001: 11). Amartya Sen, the primary architect of the capabilities approach, puts it thusly: “Human beings live and interact in societies, and are, in fact, societal creatures. It is not surprising that they cannot fully flourish without participating in political and social affairs, and without being effectively involved in joint decision making” (Sen 2002: 79). While </w:t>
      </w:r>
      <w:proofErr w:type="spellStart"/>
      <w:r w:rsidRPr="00A766E4">
        <w:rPr>
          <w:sz w:val="18"/>
        </w:rPr>
        <w:t>selfdetermination</w:t>
      </w:r>
      <w:proofErr w:type="spellEnd"/>
      <w:r w:rsidRPr="00A766E4">
        <w:rPr>
          <w:sz w:val="18"/>
        </w:rPr>
        <w:t xml:space="preserve"> is most readily understood as an individual capability, my intention here is to focus on its significance as a collective capability, by which I mean a freedom whose nature “requires that it be sought in common” (Taylor 1994: 59).1 Defined in these terms, </w:t>
      </w:r>
      <w:r w:rsidRPr="00A766E4">
        <w:rPr>
          <w:rStyle w:val="StyleUnderline"/>
          <w:sz w:val="24"/>
        </w:rPr>
        <w:t>self-determination is a capability that can only be realized in common by the members of a distinct political community, working together within shared political institutions to determine the laws and policies that will shape their individual and collective futures. The collective capability for self-determination encompasses the freedom to determine the character and boundaries of the political community itself, including the criteria for membership and political participation; the freedom to establish institutional mechanisms of collective deliberation and decision making that reflect one’s own identity, language, and cultural norms; and</w:t>
      </w:r>
      <w:r w:rsidRPr="00A766E4">
        <w:rPr>
          <w:sz w:val="18"/>
        </w:rPr>
        <w:t xml:space="preserve"> perhaps most importantly of all, </w:t>
      </w:r>
      <w:r w:rsidRPr="00A766E4">
        <w:rPr>
          <w:rStyle w:val="StyleUnderline"/>
          <w:sz w:val="24"/>
        </w:rPr>
        <w:t>the freedom to make decisions that best reflect the values and priorities of the members of one’s community in the absence of external interference</w:t>
      </w:r>
      <w:r w:rsidRPr="00A766E4">
        <w:rPr>
          <w:sz w:val="18"/>
        </w:rPr>
        <w:t xml:space="preserve"> or domination (Murphy 2014). There is, in fact, a necessary interdependence between freedom as the capability for individual self-determination and freedom as the capability for collective self-determination, for it is simply illusory to speak of having meaningful control over the political decisions that govern our everyday lives within a political system imposed, by and largely, under the control of some external authority. Yet this is precisely the situation faced by </w:t>
      </w:r>
      <w:r w:rsidRPr="00A766E4">
        <w:rPr>
          <w:rStyle w:val="StyleUnderline"/>
          <w:sz w:val="24"/>
        </w:rPr>
        <w:t>most of the world’s indigenous peoples</w:t>
      </w:r>
      <w:r w:rsidRPr="00A766E4">
        <w:rPr>
          <w:sz w:val="18"/>
        </w:rPr>
        <w:t xml:space="preserve">, who </w:t>
      </w:r>
      <w:r w:rsidRPr="00A766E4">
        <w:rPr>
          <w:rStyle w:val="StyleUnderline"/>
          <w:sz w:val="24"/>
        </w:rPr>
        <w:t xml:space="preserve">have seen their collective capability for self-determination drastically restricted, if not effectively eliminated, </w:t>
      </w:r>
      <w:proofErr w:type="gramStart"/>
      <w:r w:rsidRPr="00A766E4">
        <w:rPr>
          <w:rStyle w:val="StyleUnderline"/>
          <w:sz w:val="24"/>
        </w:rPr>
        <w:t>as a consequence of</w:t>
      </w:r>
      <w:proofErr w:type="gramEnd"/>
      <w:r w:rsidRPr="00A766E4">
        <w:rPr>
          <w:rStyle w:val="StyleUnderline"/>
          <w:sz w:val="24"/>
        </w:rPr>
        <w:t xml:space="preserve"> colonization and modern state-building</w:t>
      </w:r>
      <w:r w:rsidRPr="00A766E4">
        <w:rPr>
          <w:sz w:val="18"/>
        </w:rPr>
        <w:t xml:space="preserve">. </w:t>
      </w:r>
      <w:r w:rsidRPr="00A766E4">
        <w:rPr>
          <w:rStyle w:val="StyleUnderline"/>
          <w:sz w:val="24"/>
        </w:rPr>
        <w:t>The loss of self-determination has proven to be a source of intense frustration, anger, resentment, insecurity, and despair for indigenous peoples around the globe. It is also</w:t>
      </w:r>
      <w:r w:rsidRPr="00A766E4">
        <w:rPr>
          <w:sz w:val="18"/>
        </w:rPr>
        <w:t xml:space="preserve">, in the eyes of many, </w:t>
      </w:r>
      <w:r w:rsidRPr="00A766E4">
        <w:rPr>
          <w:rStyle w:val="StyleUnderline"/>
          <w:sz w:val="24"/>
        </w:rPr>
        <w:t>one of the primary causal factors behind the tragic physical and mental health outcomes that plague indigenous communities</w:t>
      </w:r>
      <w:r w:rsidRPr="00A766E4">
        <w:rPr>
          <w:sz w:val="18"/>
        </w:rPr>
        <w:t xml:space="preserve"> virtually everywhere they are found, whether it be in the developing world or in the highly developed democracies of the modern West. How might these two phenomena be connected? What is it about the loss of self-determination that potentially leads to ill-health and premature mortality? One possible explanation is that </w:t>
      </w:r>
      <w:r w:rsidRPr="00A766E4">
        <w:rPr>
          <w:rStyle w:val="StyleUnderline"/>
          <w:sz w:val="24"/>
        </w:rPr>
        <w:t>indigenous communities that lack control, specifically over the administration and delivery of their own health services, enjoy poorer services leading to poorer health outcomes.</w:t>
      </w:r>
      <w:r w:rsidRPr="00A766E4">
        <w:rPr>
          <w:sz w:val="18"/>
        </w:rPr>
        <w:t xml:space="preserve"> There is some evidence to suggest that this is indeed the case, and </w:t>
      </w:r>
      <w:r w:rsidRPr="00A766E4">
        <w:rPr>
          <w:rStyle w:val="StyleUnderline"/>
          <w:sz w:val="24"/>
        </w:rPr>
        <w:t>that when indigenous peoples take greater control over health, this can lead both to better care and better health</w:t>
      </w:r>
      <w:r w:rsidRPr="00A766E4">
        <w:rPr>
          <w:sz w:val="18"/>
        </w:rPr>
        <w:t xml:space="preserve"> (</w:t>
      </w:r>
      <w:proofErr w:type="spellStart"/>
      <w:r w:rsidRPr="00A766E4">
        <w:rPr>
          <w:sz w:val="18"/>
        </w:rPr>
        <w:t>Kalt</w:t>
      </w:r>
      <w:proofErr w:type="spellEnd"/>
      <w:r w:rsidRPr="00A766E4">
        <w:rPr>
          <w:sz w:val="18"/>
        </w:rPr>
        <w:t xml:space="preserve"> 2008: 224–31; Dixon et al. 1998; Moore et al. 1990; </w:t>
      </w:r>
      <w:proofErr w:type="spellStart"/>
      <w:r w:rsidRPr="00A766E4">
        <w:rPr>
          <w:sz w:val="18"/>
        </w:rPr>
        <w:t>Waldram</w:t>
      </w:r>
      <w:proofErr w:type="spellEnd"/>
      <w:r w:rsidRPr="00A766E4">
        <w:rPr>
          <w:sz w:val="18"/>
        </w:rPr>
        <w:t xml:space="preserve"> et al. 2006: 276–8; Lavoie et al. 2010: 7). But is there something about the loss of political self-determination per se that is contributing to this ongoing health crisis? I believe there is, and recent research conducted in the fields of social epidemiology and social psychology helps us understand why this might indeed be the case. I turn first to the research conducted by Michael Marmot and his colleagues on the social determinants of health inequalities. The first significant conclusion to emerge from this research is </w:t>
      </w:r>
      <w:r w:rsidRPr="00A766E4">
        <w:rPr>
          <w:rStyle w:val="StyleUnderline"/>
          <w:sz w:val="24"/>
        </w:rPr>
        <w:t>that inequalities in physical and mental health outcomes are strongly correlated with social and economic status</w:t>
      </w:r>
      <w:r w:rsidRPr="00A766E4">
        <w:rPr>
          <w:sz w:val="18"/>
        </w:rPr>
        <w:t xml:space="preserve">. Specifically, </w:t>
      </w:r>
      <w:r w:rsidRPr="00A766E4">
        <w:rPr>
          <w:rStyle w:val="StyleUnderline"/>
          <w:sz w:val="24"/>
        </w:rPr>
        <w:t>people who enjoy higher social status generally have better health outcomes and people who enjoy lower social status generally have poorer health outcomes</w:t>
      </w:r>
      <w:r w:rsidRPr="00A766E4">
        <w:rPr>
          <w:sz w:val="18"/>
        </w:rPr>
        <w:t xml:space="preserve">. The second key finding is that </w:t>
      </w:r>
      <w:r w:rsidRPr="00A766E4">
        <w:rPr>
          <w:rStyle w:val="StyleUnderline"/>
          <w:sz w:val="24"/>
        </w:rPr>
        <w:t>the explanatory link between health and status is autonomy: the degree of control people feel they have over their lives</w:t>
      </w:r>
      <w:r w:rsidRPr="00A766E4">
        <w:rPr>
          <w:sz w:val="18"/>
        </w:rPr>
        <w:t xml:space="preserve"> (Marmot 2004: 2). </w:t>
      </w:r>
      <w:r w:rsidRPr="00A766E4">
        <w:rPr>
          <w:rStyle w:val="StyleUnderline"/>
          <w:sz w:val="24"/>
        </w:rPr>
        <w:t>People with greater perceived control over their lives tend to be healthier, while those with lower perceived control tend to be less healthy. Lower perceived life control contributes to negative health outcomes both by influencing detrimental health behaviors</w:t>
      </w:r>
      <w:r w:rsidRPr="00A766E4">
        <w:rPr>
          <w:sz w:val="18"/>
        </w:rPr>
        <w:t xml:space="preserve"> (</w:t>
      </w:r>
      <w:proofErr w:type="gramStart"/>
      <w:r w:rsidRPr="00A766E4">
        <w:rPr>
          <w:sz w:val="18"/>
        </w:rPr>
        <w:t>e.g.</w:t>
      </w:r>
      <w:proofErr w:type="gramEnd"/>
      <w:r w:rsidRPr="00A766E4">
        <w:rPr>
          <w:sz w:val="18"/>
        </w:rPr>
        <w:t xml:space="preserve"> smoking, alcohol consumption, poor diet, physical inactivity) </w:t>
      </w:r>
      <w:r w:rsidRPr="00A766E4">
        <w:rPr>
          <w:rStyle w:val="StyleUnderline"/>
          <w:sz w:val="24"/>
        </w:rPr>
        <w:t>and</w:t>
      </w:r>
      <w:r w:rsidRPr="00A766E4">
        <w:rPr>
          <w:sz w:val="18"/>
        </w:rPr>
        <w:t xml:space="preserve"> through </w:t>
      </w:r>
      <w:r w:rsidRPr="00A766E4">
        <w:rPr>
          <w:rStyle w:val="StyleUnderline"/>
          <w:sz w:val="24"/>
        </w:rPr>
        <w:t>the production of chronic stress</w:t>
      </w:r>
      <w:r w:rsidRPr="00A766E4">
        <w:rPr>
          <w:sz w:val="18"/>
        </w:rPr>
        <w:t xml:space="preserve"> (Marmot and </w:t>
      </w:r>
      <w:proofErr w:type="spellStart"/>
      <w:r w:rsidRPr="00A766E4">
        <w:rPr>
          <w:sz w:val="18"/>
        </w:rPr>
        <w:t>Bobak</w:t>
      </w:r>
      <w:proofErr w:type="spellEnd"/>
      <w:r w:rsidRPr="00A766E4">
        <w:rPr>
          <w:sz w:val="18"/>
        </w:rPr>
        <w:t xml:space="preserve"> 2000: 133). The link between perceived control and health has been established in relation to a wide variety of health afflictions, including heart, lung and kidney disease, diabetes, mental illness, suicide, and deaths resulting from accidents and violence—the very same afflictions that are the leading causes of morbidity and mortality in indigenous communities worldwide (Marmot 2004: 6, 24; 2005: 1100–102). Marmot’s research began with a focus on health in the workplace, but it has since expanded to cover a variety of different life domains and a variety of different interpersonal, social, economic, and political factors influencing health. In </w:t>
      </w:r>
      <w:proofErr w:type="gramStart"/>
      <w:r w:rsidRPr="00A766E4">
        <w:rPr>
          <w:sz w:val="18"/>
        </w:rPr>
        <w:t>all of</w:t>
      </w:r>
      <w:proofErr w:type="gramEnd"/>
      <w:r w:rsidRPr="00A766E4">
        <w:rPr>
          <w:sz w:val="18"/>
        </w:rPr>
        <w:t xml:space="preserve"> these domains, the conclusion that emerges is always the same: life control, or the capability “to lead the lives they most want to lead,” is essential to people’s health (Marmot 2004: 248). A nearly identical message emerges from the research conducted by Richard Ryan and Edward Deci in the field of social psychology. Ryan and Deci are </w:t>
      </w:r>
      <w:r w:rsidRPr="00A766E4">
        <w:rPr>
          <w:rStyle w:val="StyleUnderline"/>
          <w:sz w:val="24"/>
        </w:rPr>
        <w:t>the originators of self-determination theory</w:t>
      </w:r>
      <w:r w:rsidRPr="00A766E4">
        <w:rPr>
          <w:sz w:val="18"/>
        </w:rPr>
        <w:t xml:space="preserve">—an empirically derived theory of human development and well-being which </w:t>
      </w:r>
      <w:r w:rsidRPr="00A766E4">
        <w:rPr>
          <w:rStyle w:val="StyleUnderline"/>
          <w:sz w:val="24"/>
        </w:rPr>
        <w:t>identifies three basic psychological needs that “are universally required for humans to thrive</w:t>
      </w:r>
      <w:r w:rsidRPr="00A766E4">
        <w:rPr>
          <w:sz w:val="18"/>
        </w:rPr>
        <w:t xml:space="preserve">” (Ryan and Sapp 2007: 75). First and </w:t>
      </w:r>
      <w:r w:rsidRPr="00A766E4">
        <w:rPr>
          <w:rStyle w:val="StyleUnderline"/>
          <w:sz w:val="24"/>
        </w:rPr>
        <w:t>foremost is the need for autonomy. To live autonomously is to live a life that is self-endorsed,</w:t>
      </w:r>
      <w:r w:rsidRPr="00A766E4">
        <w:rPr>
          <w:sz w:val="18"/>
        </w:rPr>
        <w:t xml:space="preserve"> a life that accords with one’s genuine values and preferences. The opposite of autonomy is the feeling that one’s life is being restricted, controlled, or dictated by forces that one does not freely or willingly endorse. The second is competence, which refers to our basic need to master certain skills or techniques that enable us to operate more effectively in the world and to achieve our desired ends in life. The third, relatedness, refers to our basic need for social connectedness, our need to feel a sense of belonging and a sense of importance to a larger social order or social grouping (Ryan and Sapp 2007: 75–6; Deci and Ryan 2012a). While each of these basic needs is essential to healthy development and psychological well-being, Ryan and Deci are unequivocal in their conclusion that none is more important than the need for autonomy (Ryan and Sapp 2007: 91). </w:t>
      </w:r>
      <w:r w:rsidRPr="00A766E4">
        <w:rPr>
          <w:rStyle w:val="StyleUnderline"/>
          <w:sz w:val="24"/>
        </w:rPr>
        <w:t>Self-determination theory has been empirically tested in a wide variety of social settings and environments, and these studies confirm that when any of these basic needs, especially the need for autonomy, is frustrated, psychological ill-health in the form of depression, anxiety, reduced self-esteem, feelings of hopelessness and passivity, and social dysfunction is the result</w:t>
      </w:r>
      <w:r w:rsidRPr="00A766E4">
        <w:rPr>
          <w:sz w:val="18"/>
        </w:rPr>
        <w:t xml:space="preserve"> (Ryan and Deci 2008; 2011). The basic message that emerges from both of these research programs is that </w:t>
      </w:r>
      <w:r w:rsidRPr="00A766E4">
        <w:rPr>
          <w:rStyle w:val="StyleUnderline"/>
          <w:sz w:val="24"/>
        </w:rPr>
        <w:t>when people lack autonomy</w:t>
      </w:r>
      <w:r w:rsidRPr="00A766E4">
        <w:rPr>
          <w:sz w:val="18"/>
        </w:rPr>
        <w:t>—when rather than feeling in control of their own lives, people instead feel that they are being controlled or dominated by others or by their social, economic, or political circumstances—</w:t>
      </w:r>
      <w:r w:rsidRPr="00A766E4">
        <w:rPr>
          <w:rStyle w:val="StyleUnderline"/>
          <w:sz w:val="24"/>
        </w:rPr>
        <w:t>their mental and physical health tends to deteriorate, and for those who feel the least autonomous, the outcomes are generally the worst</w:t>
      </w:r>
      <w:r w:rsidRPr="00A766E4">
        <w:rPr>
          <w:sz w:val="18"/>
        </w:rPr>
        <w:t xml:space="preserve"> (Marmot 2007: 1155–6; Ryan and Deci 2011: 59; Deci and Ryan 2012b: 85, 100–1). </w:t>
      </w:r>
      <w:r w:rsidRPr="00A766E4">
        <w:rPr>
          <w:rStyle w:val="StyleUnderline"/>
          <w:sz w:val="24"/>
        </w:rPr>
        <w:t xml:space="preserve">It should therefore come as no surprise that indigenous peoples, who are amongst the most socio-economically marginalized and politically disempowered peoples in the world, also have some of the worst health outcomes. And not only do indigenous people suffer from the same mental and physical ailments the foregoing theories would lead us to anticipate, </w:t>
      </w:r>
      <w:proofErr w:type="gramStart"/>
      <w:r w:rsidRPr="00A766E4">
        <w:rPr>
          <w:rStyle w:val="StyleUnderline"/>
          <w:sz w:val="24"/>
        </w:rPr>
        <w:t>they</w:t>
      </w:r>
      <w:proofErr w:type="gramEnd"/>
      <w:r w:rsidRPr="00A766E4">
        <w:rPr>
          <w:rStyle w:val="StyleUnderline"/>
          <w:sz w:val="24"/>
        </w:rPr>
        <w:t xml:space="preserve"> suffer, and die, from them disproportionately in comparison with the relatively more empowered non-indigenous populations with whom they co-exist</w:t>
      </w:r>
      <w:r w:rsidRPr="00A766E4">
        <w:rPr>
          <w:sz w:val="18"/>
        </w:rPr>
        <w:t xml:space="preserve"> (see, e.g. Marmot 2005: 1100–1). </w:t>
      </w:r>
      <w:r w:rsidRPr="00A766E4">
        <w:rPr>
          <w:rStyle w:val="StyleUnderline"/>
          <w:sz w:val="24"/>
        </w:rPr>
        <w:t xml:space="preserve">The ongoing denial of indigenous self-determination would therefore appear to be doubly destructive of indigenous health. It inflicts its damage, </w:t>
      </w:r>
      <w:proofErr w:type="gramStart"/>
      <w:r w:rsidRPr="00A766E4">
        <w:rPr>
          <w:rStyle w:val="StyleUnderline"/>
          <w:sz w:val="24"/>
        </w:rPr>
        <w:t>first of all</w:t>
      </w:r>
      <w:proofErr w:type="gramEnd"/>
      <w:r w:rsidRPr="00A766E4">
        <w:rPr>
          <w:rStyle w:val="StyleUnderline"/>
          <w:sz w:val="24"/>
        </w:rPr>
        <w:t>, by eliciting feelings of anger, resentment, injustice, hopelessness, and despair that are the triggers for chronic stress and the negative health behaviors that prevail amongst those seeking to cope with chronic stress; and second of all, by maintaining indigenous peoples in a condition of domination and subordination, thereby denying them the most fundamentally important political means of satisfying their basic psychological need for autonomy.</w:t>
      </w:r>
      <w:r w:rsidRPr="00A766E4">
        <w:rPr>
          <w:sz w:val="18"/>
        </w:rPr>
        <w:t xml:space="preserve"> In suggesting these conclusions, I maintain a healthy respect for the observation that sorting out the social and political determinants of health in any population is a very complex and uncertain undertaking, and that the available “evidence suggests that there is a range of factors at work, from the material to the psychosocial, and that it is difficult to assign ultimate primacy to </w:t>
      </w:r>
      <w:proofErr w:type="gramStart"/>
      <w:r w:rsidRPr="00A766E4">
        <w:rPr>
          <w:sz w:val="18"/>
        </w:rPr>
        <w:t>any one</w:t>
      </w:r>
      <w:proofErr w:type="gramEnd"/>
      <w:r w:rsidRPr="00A766E4">
        <w:rPr>
          <w:sz w:val="18"/>
        </w:rPr>
        <w:t xml:space="preserve">” (Hertzman and Siddiqi 2009: 33). This observation is especially important in the context of the present discussion, given that systematic empirical studies of the relationship between </w:t>
      </w:r>
      <w:proofErr w:type="spellStart"/>
      <w:r w:rsidRPr="00A766E4">
        <w:rPr>
          <w:sz w:val="18"/>
        </w:rPr>
        <w:t>selfdetermination</w:t>
      </w:r>
      <w:proofErr w:type="spellEnd"/>
      <w:r w:rsidRPr="00A766E4">
        <w:rPr>
          <w:sz w:val="18"/>
        </w:rPr>
        <w:t xml:space="preserve"> and indigenous health are virtually non-existent.2 Nevertheless, given the compelling relationship that exists between control and health in so many other domains of human life, it would be surprising if control in the political domain turned out to be entirely irrelevant. Indeed, given the overarching importance of collective self-determination in shaping the social, cultural, legal, and economic contexts that in turn help shape so many of the choices and decisions we make about how to live our lives, it would be even more surprising if it did not turn out to be of enormous relevance.</w:t>
      </w:r>
    </w:p>
    <w:p w:rsidRPr="00A766E4" w:rsidR="00AB34A4" w:rsidP="00AB34A4" w:rsidRDefault="00AB34A4" w14:paraId="52221D31" w14:textId="77777777">
      <w:pPr>
        <w:rPr>
          <w:rStyle w:val="StyleUnderline"/>
        </w:rPr>
      </w:pPr>
    </w:p>
    <w:p w:rsidRPr="00A766E4" w:rsidR="00AB34A4" w:rsidP="00AB34A4" w:rsidRDefault="00AB34A4" w14:paraId="01C6BD31" w14:textId="77777777"/>
    <w:p w:rsidRPr="00A766E4" w:rsidR="003110E7" w:rsidP="003110E7" w:rsidRDefault="003110E7" w14:paraId="7B7FDB98" w14:textId="77777777">
      <w:pPr>
        <w:pStyle w:val="Heading4"/>
      </w:pPr>
      <w:r w:rsidRPr="00A766E4">
        <w:t xml:space="preserve">Tribal innovations spill-up to lead to nationwide regulation of water pollution and climate change </w:t>
      </w:r>
    </w:p>
    <w:p w:rsidRPr="00A766E4" w:rsidR="003110E7" w:rsidP="003110E7" w:rsidRDefault="003110E7" w14:paraId="73186208" w14:textId="77777777">
      <w:pPr>
        <w:rPr>
          <w:rStyle w:val="StyleUnderline"/>
        </w:rPr>
      </w:pPr>
      <w:r w:rsidRPr="00A766E4">
        <w:t xml:space="preserve">Elizabeth Ann </w:t>
      </w:r>
      <w:proofErr w:type="spellStart"/>
      <w:r w:rsidRPr="00A766E4">
        <w:t>Kronk</w:t>
      </w:r>
      <w:proofErr w:type="spellEnd"/>
      <w:r w:rsidRPr="00A766E4">
        <w:t xml:space="preserve"> </w:t>
      </w:r>
      <w:r w:rsidRPr="00A766E4">
        <w:rPr>
          <w:rStyle w:val="Style13ptBold"/>
        </w:rPr>
        <w:t>Warner</w:t>
      </w:r>
      <w:r w:rsidRPr="00A766E4">
        <w:t>**, 20</w:t>
      </w:r>
      <w:r w:rsidRPr="00A766E4">
        <w:rPr>
          <w:rStyle w:val="Style13ptBold"/>
        </w:rPr>
        <w:t>15</w:t>
      </w:r>
      <w:r w:rsidRPr="00A766E4">
        <w:t xml:space="preserve">, Associate Dean of Academic Affairs, Professor of Law and Director of the Tribal Law and Government Center at the University of Kansas School of Law. JUSTICE BRANDEIS AND INDIAN COUNTRY: Lessons from the Tribal Environmental Laboratory </w:t>
      </w:r>
      <w:hyperlink w:history="1" r:id="rId33">
        <w:r w:rsidRPr="00A766E4">
          <w:rPr>
            <w:rStyle w:val="Hyperlink"/>
          </w:rPr>
          <w:t>https://arizonastatelawjournal.org/wp-content/uploads/2015/12/Warner_Final.pdf</w:t>
        </w:r>
      </w:hyperlink>
    </w:p>
    <w:p w:rsidRPr="00A766E4" w:rsidR="003110E7" w:rsidP="003110E7" w:rsidRDefault="003110E7" w14:paraId="0975CB04" w14:textId="77777777"/>
    <w:p w:rsidRPr="00A766E4" w:rsidR="003110E7" w:rsidP="003110E7" w:rsidRDefault="003110E7" w14:paraId="06FA008B" w14:textId="77777777">
      <w:pPr>
        <w:rPr>
          <w:rStyle w:val="StyleUnderline"/>
        </w:rPr>
      </w:pPr>
      <w:r w:rsidRPr="00A766E4">
        <w:rPr>
          <w:rStyle w:val="StyleUnderline"/>
        </w:rPr>
        <w:t>Tribal environmental innovations are breathing new life into environmental law development, which has largely gone stale at the federal level. Utilizing a wide array of forms of environmental law, both hard and soft</w:t>
      </w:r>
      <w:r w:rsidRPr="00A766E4">
        <w:t>― constitutions, vision statements, regulations, court decisions, intertribal organizations and climate change adaptation plans―tribes are doing things with their tribal environmental laws that no other sovereigns within the United States are doing. In this regard</w:t>
      </w:r>
      <w:r w:rsidRPr="00A766E4">
        <w:rPr>
          <w:rStyle w:val="StyleUnderline"/>
        </w:rPr>
        <w:t>, tribal experimentation may prove helpful to both tribes and other governments</w:t>
      </w:r>
      <w:r w:rsidRPr="00A766E4">
        <w:t>. Moreover</w:t>
      </w:r>
      <w:r w:rsidRPr="00A766E4">
        <w:rPr>
          <w:rStyle w:val="StyleUnderline"/>
        </w:rPr>
        <w:t>, aside from the benefits to other governments, tribes themselves benefit from such experimentation, as the development of tribal environmental law, if done in a manner that comports with individual tribal community identity</w:t>
      </w:r>
      <w:r w:rsidRPr="00A766E4">
        <w:rPr>
          <w:rStyle w:val="Emphasis"/>
        </w:rPr>
        <w:t>, promotes tribal sovereignty</w:t>
      </w:r>
      <w:r w:rsidRPr="00A766E4">
        <w:t>.311 “[</w:t>
      </w:r>
      <w:r w:rsidRPr="00A766E4">
        <w:rPr>
          <w:rStyle w:val="StyleUnderline"/>
        </w:rPr>
        <w:t xml:space="preserve">A]n indigenous nation’s sovereignty is strengthened if its law is based upon its own internalized values and norms.” </w:t>
      </w:r>
      <w:r w:rsidRPr="00A766E4">
        <w:t xml:space="preserve">312 As demonstrated above, this is what many </w:t>
      </w:r>
      <w:r w:rsidRPr="00A766E4">
        <w:rPr>
          <w:rStyle w:val="StyleUnderline"/>
        </w:rPr>
        <w:t xml:space="preserve">tribes </w:t>
      </w:r>
      <w:r w:rsidRPr="00A766E4">
        <w:t xml:space="preserve">are doing with their tribal environmental law—they are </w:t>
      </w:r>
      <w:r w:rsidRPr="00A766E4">
        <w:rPr>
          <w:rStyle w:val="StyleUnderline"/>
        </w:rPr>
        <w:t>adapting such laws to include tribal norms and values</w:t>
      </w:r>
      <w:r w:rsidRPr="00A766E4">
        <w:t xml:space="preserve">, especially those related to tribal culture. </w:t>
      </w:r>
      <w:r w:rsidRPr="00A766E4">
        <w:rPr>
          <w:rStyle w:val="StyleUnderline"/>
        </w:rPr>
        <w:t>Such benefits</w:t>
      </w:r>
      <w:r w:rsidRPr="00A766E4">
        <w:t xml:space="preserve">, however, </w:t>
      </w:r>
      <w:r w:rsidRPr="00A766E4">
        <w:rPr>
          <w:rStyle w:val="StyleUnderline"/>
        </w:rPr>
        <w:t>are not limited</w:t>
      </w:r>
      <w:r w:rsidRPr="00A766E4">
        <w:t xml:space="preserve"> to tribal governments. </w:t>
      </w:r>
      <w:r w:rsidRPr="00A766E4">
        <w:rPr>
          <w:rStyle w:val="StyleUnderline"/>
        </w:rPr>
        <w:t xml:space="preserve">The other two sovereigns of the United States, </w:t>
      </w:r>
      <w:proofErr w:type="gramStart"/>
      <w:r w:rsidRPr="00A766E4">
        <w:rPr>
          <w:rStyle w:val="StyleUnderline"/>
        </w:rPr>
        <w:t>states</w:t>
      </w:r>
      <w:proofErr w:type="gramEnd"/>
      <w:r w:rsidRPr="00A766E4">
        <w:rPr>
          <w:rStyle w:val="StyleUnderline"/>
        </w:rPr>
        <w:t xml:space="preserve"> and the federal government, also stand to benefit from such innovation.</w:t>
      </w:r>
      <w:r w:rsidRPr="00A766E4">
        <w:t xml:space="preserve"> </w:t>
      </w:r>
      <w:r w:rsidRPr="00A766E4">
        <w:rPr>
          <w:rStyle w:val="StyleUnderline"/>
        </w:rPr>
        <w:t xml:space="preserve">American environmental law on the whole needs to evolve to better address emerging environmental threats, </w:t>
      </w:r>
      <w:r w:rsidRPr="00A766E4">
        <w:rPr>
          <w:rStyle w:val="Emphasis"/>
        </w:rPr>
        <w:t>such as climate change, and fill “gaps” left by existing environmental regulation, as exemplified by the CWA’s failure to regulate non-point source pollution or the federal government’s failure to regulate climate change on a nationwide basis.3</w:t>
      </w:r>
      <w:r w:rsidRPr="00A766E4">
        <w:t xml:space="preserve">13 </w:t>
      </w:r>
      <w:r w:rsidRPr="00A766E4">
        <w:rPr>
          <w:rStyle w:val="StyleUnderline"/>
        </w:rPr>
        <w:t>Tribal environmental innovations present opportunities to address some of these challenges or at least to think in new directions.314</w:t>
      </w:r>
    </w:p>
    <w:p w:rsidRPr="00A766E4" w:rsidR="003110E7" w:rsidP="003110E7" w:rsidRDefault="003110E7" w14:paraId="3FF38ECA" w14:textId="77777777"/>
    <w:p w:rsidRPr="00A766E4" w:rsidR="008453C6" w:rsidP="008453C6" w:rsidRDefault="008453C6" w14:paraId="5E23016B" w14:textId="77777777">
      <w:pPr>
        <w:pStyle w:val="Heading4"/>
        <w:rPr>
          <w:sz w:val="28"/>
        </w:rPr>
      </w:pPr>
      <w:r w:rsidRPr="00A766E4">
        <w:rPr>
          <w:sz w:val="28"/>
        </w:rPr>
        <w:t xml:space="preserve">Plan solves – forces the EPA to resolve “treatment as a state” disputes in the favor of tribal sovereignty </w:t>
      </w:r>
    </w:p>
    <w:p w:rsidRPr="00A766E4" w:rsidR="008453C6" w:rsidP="008453C6" w:rsidRDefault="008453C6" w14:paraId="7FFA3C09" w14:textId="77777777">
      <w:pPr>
        <w:rPr>
          <w:rStyle w:val="Style13ptBold"/>
          <w:sz w:val="20"/>
        </w:rPr>
      </w:pPr>
      <w:proofErr w:type="spellStart"/>
      <w:r w:rsidRPr="00A766E4">
        <w:rPr>
          <w:rStyle w:val="Style13ptBold"/>
        </w:rPr>
        <w:t>Skibine</w:t>
      </w:r>
      <w:proofErr w:type="spellEnd"/>
      <w:r w:rsidRPr="00A766E4">
        <w:rPr>
          <w:rStyle w:val="Style13ptBold"/>
        </w:rPr>
        <w:t xml:space="preserve"> 1998</w:t>
      </w:r>
      <w:r w:rsidRPr="00A766E4">
        <w:rPr>
          <w:rStyle w:val="Style13ptBold"/>
          <w:sz w:val="20"/>
        </w:rPr>
        <w:t xml:space="preserve"> </w:t>
      </w:r>
    </w:p>
    <w:p w:rsidRPr="00A766E4" w:rsidR="008453C6" w:rsidP="008453C6" w:rsidRDefault="008453C6" w14:paraId="3DDE2120" w14:textId="77777777">
      <w:pPr>
        <w:rPr>
          <w:sz w:val="18"/>
        </w:rPr>
      </w:pPr>
      <w:r w:rsidRPr="00A766E4">
        <w:rPr>
          <w:sz w:val="18"/>
        </w:rPr>
        <w:t xml:space="preserve">(Alex Tallchief </w:t>
      </w:r>
      <w:proofErr w:type="spellStart"/>
      <w:r w:rsidRPr="00A766E4">
        <w:rPr>
          <w:sz w:val="18"/>
        </w:rPr>
        <w:t>Skibine</w:t>
      </w:r>
      <w:proofErr w:type="spellEnd"/>
      <w:r w:rsidRPr="00A766E4">
        <w:rPr>
          <w:sz w:val="18"/>
        </w:rPr>
        <w:t xml:space="preserve"> Professor of Law, University of Utah College of Law. J.D. 1976, Northwestern University. “THE CHEVRON DOCTRINE IN FEDERAL INDIAN LAW AND THE AGENCIES' DUTY TO INTERPRET LEGISLATION IN FAVOR OF INDIANS: DID THE EPA RECONCILE THE TWO IN INTERPRETING THE “TRIBES AS STATES” SECTION OF THE CLEAN WATER ACT?” https://heinonline.org/HOL/LandingPage?handle=hein.journals/stlr11&amp;div=10&amp;id=&amp;page=)sw</w:t>
      </w:r>
    </w:p>
    <w:p w:rsidRPr="00A766E4" w:rsidR="008453C6" w:rsidP="008453C6" w:rsidRDefault="008453C6" w14:paraId="0DA9AC35" w14:textId="77777777">
      <w:pPr>
        <w:rPr>
          <w:rStyle w:val="StyleUnderline"/>
          <w:sz w:val="24"/>
        </w:rPr>
      </w:pPr>
      <w:r w:rsidRPr="00A766E4">
        <w:rPr>
          <w:sz w:val="18"/>
        </w:rPr>
        <w:t xml:space="preserve">Although the EPA discounted Justice White's statements in Brendale on the grounds that they were dicta made in a plurality opinion, 143 the main problem with the EPA's interpretation is that </w:t>
      </w:r>
      <w:r w:rsidRPr="00A766E4">
        <w:rPr>
          <w:rStyle w:val="StyleUnderline"/>
          <w:sz w:val="24"/>
        </w:rPr>
        <w:t>nothing in the words of the statute mandates a finding of tribal jurisdiction over water resources before a tribe can be treated as a state under the CWA</w:t>
      </w:r>
      <w:r w:rsidRPr="00A766E4">
        <w:rPr>
          <w:sz w:val="18"/>
        </w:rPr>
        <w:t xml:space="preserve">. The words used in section 518 (e)(2) are plain and simple. The EPA is authorized to treat tribes as states but only if the functions to be exercised by the Indian tribe pertain to the management and protection of water resources which are held by an Indian tribe, held by the United States in trust for Indians, held by a member of an Indian tribe if such property interest is subject to a trust restriction on alienation, or otherwise within the borders of an Indian reservation. 144 </w:t>
      </w:r>
      <w:r w:rsidRPr="00A766E4">
        <w:rPr>
          <w:rStyle w:val="StyleUnderline"/>
          <w:sz w:val="24"/>
        </w:rPr>
        <w:t xml:space="preserve">The plain meaning of the words </w:t>
      </w:r>
      <w:proofErr w:type="gramStart"/>
      <w:r w:rsidRPr="00A766E4">
        <w:rPr>
          <w:rStyle w:val="StyleUnderline"/>
          <w:sz w:val="24"/>
        </w:rPr>
        <w:t>seem</w:t>
      </w:r>
      <w:proofErr w:type="gramEnd"/>
      <w:r w:rsidRPr="00A766E4">
        <w:rPr>
          <w:rStyle w:val="StyleUnderline"/>
          <w:sz w:val="24"/>
        </w:rPr>
        <w:t xml:space="preserve"> to indicate that Congress meant to allow the EPA to treat tribes as states for the management of all Indian water resources</w:t>
      </w:r>
      <w:r w:rsidRPr="00A766E4">
        <w:rPr>
          <w:sz w:val="18"/>
        </w:rPr>
        <w:t xml:space="preserve"> wherever they are located. In addition, </w:t>
      </w:r>
      <w:r w:rsidRPr="00A766E4">
        <w:rPr>
          <w:rStyle w:val="StyleUnderline"/>
          <w:sz w:val="24"/>
        </w:rPr>
        <w:t>tribes can manage all water resources within the reservations no matter who owns them. If Congress wanted the tribe to show jurisdiction under Montana III, it could have</w:t>
      </w:r>
      <w:r w:rsidRPr="00A766E4">
        <w:rPr>
          <w:sz w:val="18"/>
        </w:rPr>
        <w:t xml:space="preserve"> easily </w:t>
      </w:r>
      <w:r w:rsidRPr="00A766E4">
        <w:rPr>
          <w:rStyle w:val="StyleUnderline"/>
          <w:sz w:val="24"/>
        </w:rPr>
        <w:t xml:space="preserve">written section 518(e)(2) to say </w:t>
      </w:r>
      <w:r w:rsidRPr="00A766E4">
        <w:rPr>
          <w:sz w:val="18"/>
        </w:rPr>
        <w:t xml:space="preserve">that tribes can be treated as states </w:t>
      </w:r>
      <w:proofErr w:type="gramStart"/>
      <w:r w:rsidRPr="00A766E4">
        <w:rPr>
          <w:sz w:val="18"/>
        </w:rPr>
        <w:t>as long as</w:t>
      </w:r>
      <w:proofErr w:type="gramEnd"/>
      <w:r w:rsidRPr="00A766E4">
        <w:rPr>
          <w:sz w:val="18"/>
        </w:rPr>
        <w:t xml:space="preserve"> the functions to be exercised by the tribe pertains to water resources which are </w:t>
      </w:r>
      <w:r w:rsidRPr="00A766E4">
        <w:rPr>
          <w:rStyle w:val="StyleUnderline"/>
          <w:sz w:val="24"/>
        </w:rPr>
        <w:t>(owned by Indians)</w:t>
      </w:r>
      <w:r w:rsidRPr="00A766E4">
        <w:rPr>
          <w:sz w:val="18"/>
        </w:rPr>
        <w:t xml:space="preserve"> “or otherwise within an Indian reservation as long as the tribe has jurisdiction over such water resources.” Congress could have also just authorized the EPA to treat tribes as states for the management of “all water resources on Indian reservations over which the tribe has jurisdiction.” 145 While it is true that, as argued by the EPA, </w:t>
      </w:r>
      <w:r w:rsidRPr="00A766E4">
        <w:rPr>
          <w:rStyle w:val="StyleUnderline"/>
          <w:sz w:val="24"/>
        </w:rPr>
        <w:t xml:space="preserve">the legislative history of the Act is ambiguous, </w:t>
      </w:r>
      <w:r w:rsidRPr="00A766E4">
        <w:rPr>
          <w:sz w:val="18"/>
        </w:rPr>
        <w:t>if it is only in the legislative history that the statute becomes ambiguous and such legislative history is itself ambiguous, this would be a poor excuse for supporting the EPA's interpretation. Although legislative history</w:t>
      </w:r>
      <w:r w:rsidRPr="00A766E4">
        <w:rPr>
          <w:sz w:val="12"/>
        </w:rPr>
        <w:t xml:space="preserve"> </w:t>
      </w:r>
      <w:r w:rsidRPr="00A766E4">
        <w:rPr>
          <w:sz w:val="18"/>
        </w:rPr>
        <w:t xml:space="preserve">can, arguably, be used to elucidate an ambiguity, the prevailing view is that it should not be used to create one when the plain meaning of the words </w:t>
      </w:r>
      <w:proofErr w:type="gramStart"/>
      <w:r w:rsidRPr="00A766E4">
        <w:rPr>
          <w:sz w:val="18"/>
        </w:rPr>
        <w:t>are</w:t>
      </w:r>
      <w:proofErr w:type="gramEnd"/>
      <w:r w:rsidRPr="00A766E4">
        <w:rPr>
          <w:sz w:val="18"/>
        </w:rPr>
        <w:t xml:space="preserve"> obvious. Even if we were to concede an ambiguity, under the methodology put forth in Part II of this Article</w:t>
      </w:r>
      <w:r w:rsidRPr="00A766E4">
        <w:rPr>
          <w:rStyle w:val="Emphasis"/>
          <w:sz w:val="24"/>
        </w:rPr>
        <w:t>, the EPA should have a duty to construe the statute liberally and resolve ambiguous expressions to the benefit of the Indians.</w:t>
      </w:r>
      <w:r w:rsidRPr="00A766E4">
        <w:rPr>
          <w:sz w:val="18"/>
        </w:rPr>
        <w:t xml:space="preserve"> The Achilles heel of the EPA rule is that it stated that it has decided to “continue to recognize inherent Tribal civil regulatory authority to the full extent permitted under Federal Indian law, in light of Montana, Brendale, and other applicable case law.” 146 As long as Montana III remains the applicable federal common law standard, the tribes and the EPA are in a relatively good position because EPA can apply its presumption in favor of tribal jurisdiction. </w:t>
      </w:r>
      <w:r w:rsidRPr="00A766E4">
        <w:rPr>
          <w:rStyle w:val="StyleUnderline"/>
          <w:sz w:val="24"/>
        </w:rPr>
        <w:t>147 The problem with the EPA's approach is that the federal common law is not static; it is</w:t>
      </w:r>
      <w:r w:rsidRPr="00A766E4">
        <w:rPr>
          <w:sz w:val="18"/>
        </w:rPr>
        <w:t xml:space="preserve"> in fact “</w:t>
      </w:r>
      <w:r w:rsidRPr="00A766E4">
        <w:rPr>
          <w:rStyle w:val="StyleUnderline"/>
          <w:sz w:val="24"/>
        </w:rPr>
        <w:t>evolving</w:t>
      </w:r>
      <w:r w:rsidRPr="00A766E4">
        <w:rPr>
          <w:sz w:val="18"/>
        </w:rPr>
        <w:t xml:space="preserve">,” especially </w:t>
      </w:r>
      <w:proofErr w:type="gramStart"/>
      <w:r w:rsidRPr="00A766E4">
        <w:rPr>
          <w:sz w:val="18"/>
        </w:rPr>
        <w:t>in the area of</w:t>
      </w:r>
      <w:proofErr w:type="gramEnd"/>
      <w:r w:rsidRPr="00A766E4">
        <w:rPr>
          <w:sz w:val="18"/>
        </w:rPr>
        <w:t xml:space="preserve"> inherent tribal sovereignty. </w:t>
      </w:r>
      <w:r w:rsidRPr="00A766E4">
        <w:rPr>
          <w:rStyle w:val="StyleUnderline"/>
          <w:sz w:val="24"/>
        </w:rPr>
        <w:t>Unfortunately for</w:t>
      </w:r>
      <w:r w:rsidRPr="00A766E4">
        <w:rPr>
          <w:sz w:val="18"/>
        </w:rPr>
        <w:t xml:space="preserve"> the </w:t>
      </w:r>
      <w:r w:rsidRPr="00A766E4">
        <w:rPr>
          <w:rStyle w:val="StyleUnderline"/>
          <w:sz w:val="24"/>
        </w:rPr>
        <w:t>tribes, it is evolving in the wrong direction</w:t>
      </w:r>
      <w:r w:rsidRPr="00A766E4">
        <w:rPr>
          <w:sz w:val="18"/>
        </w:rPr>
        <w:t xml:space="preserve">. Although, as explained in Part IV, the Court in </w:t>
      </w:r>
      <w:proofErr w:type="spellStart"/>
      <w:r w:rsidRPr="00A766E4">
        <w:rPr>
          <w:sz w:val="18"/>
        </w:rPr>
        <w:t>Strate</w:t>
      </w:r>
      <w:proofErr w:type="spellEnd"/>
      <w:r w:rsidRPr="00A766E4">
        <w:rPr>
          <w:sz w:val="18"/>
        </w:rPr>
        <w:t xml:space="preserve"> v. A–1 Contractors 148 only indicated that the Montana III exceptions should be construed narrowly, the day may not be far away when the Court decides to either narrow the exceptions into meaninglessness or change the nature of the Montana III test altogether in such a fashion that the EPA's findings *41 concerning what poses a serious and substantial threat to tribal health and welfare would become irrelevant. 149 I realize that it may not be reasonable to tell EPA that it has not interpreted the CWA liberally to the benefit of the Indians just because it failed to anticipate that the Court might eventually devise a test not as favorable to the Tribes as the Montana III test. However, there is no question that, </w:t>
      </w:r>
      <w:r w:rsidRPr="00A766E4">
        <w:rPr>
          <w:rStyle w:val="StyleUnderline"/>
          <w:sz w:val="24"/>
        </w:rPr>
        <w:t>if an ambiguity truly existed and the choice was between requiring the tribes to show jurisdiction under federal common law and interpreting the statute as a confirmation of tribal authority</w:t>
      </w:r>
      <w:r w:rsidRPr="00A766E4">
        <w:rPr>
          <w:sz w:val="18"/>
        </w:rPr>
        <w:t xml:space="preserve"> (or at least a delegation of federal authority to the tribes), </w:t>
      </w:r>
      <w:r w:rsidRPr="00A766E4">
        <w:rPr>
          <w:rStyle w:val="Emphasis"/>
          <w:sz w:val="24"/>
        </w:rPr>
        <w:t>it would have been more beneficial to the tribes for EPA to have interpreted the Act as either a confirmation or delegation of authority</w:t>
      </w:r>
      <w:r w:rsidRPr="00A766E4">
        <w:rPr>
          <w:sz w:val="18"/>
        </w:rPr>
        <w:t xml:space="preserve">. Therefore, the EPA's interpretation can only be valid if there were no ambiguities to start with because the Act could not reasonably be construed as a delegation or confirmation of tribal authority. This section has demonstrated, however, that in fact </w:t>
      </w:r>
      <w:r w:rsidRPr="00A766E4">
        <w:rPr>
          <w:rStyle w:val="StyleUnderline"/>
          <w:sz w:val="24"/>
        </w:rPr>
        <w:t>there was an ambiguity and a reasonable alternative.</w:t>
      </w:r>
    </w:p>
    <w:p w:rsidRPr="00A766E4" w:rsidR="008453C6" w:rsidP="008453C6" w:rsidRDefault="008453C6" w14:paraId="41403017" w14:textId="77777777">
      <w:pPr>
        <w:tabs>
          <w:tab w:val="left" w:pos="1490"/>
        </w:tabs>
        <w:rPr>
          <w:rStyle w:val="StyleUnderline"/>
        </w:rPr>
      </w:pPr>
    </w:p>
    <w:p w:rsidRPr="00A766E4" w:rsidR="00D059BE" w:rsidP="00946063" w:rsidRDefault="0042770C" w14:paraId="3D1CEC9E" w14:textId="2D459334">
      <w:r w:rsidRPr="00A766E4">
        <w:t>A2</w:t>
      </w:r>
    </w:p>
    <w:p w:rsidRPr="00A766E4" w:rsidR="0042770C" w:rsidP="0042770C" w:rsidRDefault="0042770C" w14:paraId="612D0489" w14:textId="1713E306"/>
    <w:p w:rsidRPr="00A766E4" w:rsidR="0042770C" w:rsidP="0042770C" w:rsidRDefault="0042770C" w14:paraId="70F91C31" w14:textId="1FBB7ACA"/>
    <w:p w:rsidRPr="00A766E4" w:rsidR="008F02A1" w:rsidP="008F02A1" w:rsidRDefault="008F02A1" w14:paraId="225E60D0" w14:textId="77777777"/>
    <w:p w:rsidRPr="00A766E4" w:rsidR="00946063" w:rsidP="00946063" w:rsidRDefault="00946063" w14:paraId="499DBF01" w14:textId="77777777">
      <w:pPr>
        <w:pStyle w:val="Heading4"/>
        <w:rPr>
          <w:sz w:val="28"/>
        </w:rPr>
      </w:pPr>
      <w:r w:rsidRPr="00A766E4">
        <w:rPr>
          <w:b w:val="0"/>
          <w:sz w:val="28"/>
        </w:rPr>
        <w:t xml:space="preserve">Courts will resolve for Natives—the outcome is always the plan </w:t>
      </w:r>
    </w:p>
    <w:p w:rsidRPr="00A766E4" w:rsidR="00946063" w:rsidP="00946063" w:rsidRDefault="00946063" w14:paraId="43B5630D" w14:textId="77777777">
      <w:pPr>
        <w:rPr>
          <w:rStyle w:val="Style13ptBold"/>
          <w:sz w:val="20"/>
        </w:rPr>
      </w:pPr>
      <w:proofErr w:type="spellStart"/>
      <w:r w:rsidRPr="00A766E4">
        <w:rPr>
          <w:rStyle w:val="Style13ptBold"/>
        </w:rPr>
        <w:t>Skibine</w:t>
      </w:r>
      <w:proofErr w:type="spellEnd"/>
      <w:r w:rsidRPr="00A766E4">
        <w:rPr>
          <w:rStyle w:val="Style13ptBold"/>
        </w:rPr>
        <w:t xml:space="preserve"> 1998</w:t>
      </w:r>
      <w:r w:rsidRPr="00A766E4">
        <w:rPr>
          <w:rStyle w:val="Style13ptBold"/>
          <w:sz w:val="20"/>
        </w:rPr>
        <w:t xml:space="preserve"> </w:t>
      </w:r>
    </w:p>
    <w:p w:rsidRPr="00A766E4" w:rsidR="00946063" w:rsidP="00946063" w:rsidRDefault="00946063" w14:paraId="20A5D3D3" w14:textId="77777777">
      <w:pPr>
        <w:rPr>
          <w:sz w:val="18"/>
        </w:rPr>
      </w:pPr>
      <w:r w:rsidRPr="00A766E4">
        <w:rPr>
          <w:sz w:val="18"/>
        </w:rPr>
        <w:t xml:space="preserve">(Alex Tallchief </w:t>
      </w:r>
      <w:proofErr w:type="spellStart"/>
      <w:r w:rsidRPr="00A766E4">
        <w:rPr>
          <w:sz w:val="18"/>
        </w:rPr>
        <w:t>Skibine</w:t>
      </w:r>
      <w:proofErr w:type="spellEnd"/>
      <w:r w:rsidRPr="00A766E4">
        <w:rPr>
          <w:sz w:val="18"/>
        </w:rPr>
        <w:t xml:space="preserve"> Professor of Law, University of Utah College of Law. J.D. 1976, Northwestern University. “THE CHEVRON DOCTRINE IN FEDERAL INDIAN LAW AND THE AGENCIES' DUTY TO INTERPRET LEGISLATION IN FAVOR OF INDIANS: DID THE EPA RECONCILE THE TWO IN INTERPRETING THE “TRIBES AS STATES” SECTION OF THE CLEAN WATER ACT?” https://heinonline.org/HOL/LandingPage?handle=hein.journals/stlr11&amp;div=10&amp;id=&amp;page=)sw</w:t>
      </w:r>
    </w:p>
    <w:p w:rsidRPr="00A766E4" w:rsidR="00946063" w:rsidP="00946063" w:rsidRDefault="00946063" w14:paraId="14BC00EC" w14:textId="77777777">
      <w:pPr>
        <w:rPr>
          <w:rStyle w:val="StyleUnderline"/>
          <w:sz w:val="24"/>
        </w:rPr>
      </w:pPr>
      <w:r w:rsidRPr="00A766E4">
        <w:rPr>
          <w:sz w:val="18"/>
        </w:rPr>
        <w:t xml:space="preserve">Although the EPA discounted Justice White's statements in Brendale on the grounds that they were dicta made in a plurality opinion, 143 the main problem with the EPA's interpretation is that </w:t>
      </w:r>
      <w:r w:rsidRPr="00A766E4">
        <w:rPr>
          <w:rStyle w:val="StyleUnderline"/>
          <w:sz w:val="24"/>
        </w:rPr>
        <w:t>nothing in the words of the statute mandates a finding of tribal jurisdiction over water resources before a tribe can be treated as a state under the CWA</w:t>
      </w:r>
      <w:r w:rsidRPr="00A766E4">
        <w:rPr>
          <w:sz w:val="18"/>
        </w:rPr>
        <w:t xml:space="preserve">. The words used in section 518 (e)(2) are plain and simple. The EPA is authorized to treat tribes as states but only if the functions to be exercised by the Indian tribe pertain to the management and protection of water resources which are held by an Indian tribe, held by the United States in trust for Indians, held by a member of an Indian tribe if such property interest is subject to a trust restriction on alienation, or otherwise within the borders of an Indian reservation. 144 </w:t>
      </w:r>
      <w:r w:rsidRPr="00A766E4">
        <w:rPr>
          <w:rStyle w:val="StyleUnderline"/>
          <w:sz w:val="24"/>
        </w:rPr>
        <w:t xml:space="preserve">The plain meaning of the words </w:t>
      </w:r>
      <w:proofErr w:type="gramStart"/>
      <w:r w:rsidRPr="00A766E4">
        <w:rPr>
          <w:rStyle w:val="StyleUnderline"/>
          <w:sz w:val="24"/>
        </w:rPr>
        <w:t>seem</w:t>
      </w:r>
      <w:proofErr w:type="gramEnd"/>
      <w:r w:rsidRPr="00A766E4">
        <w:rPr>
          <w:rStyle w:val="StyleUnderline"/>
          <w:sz w:val="24"/>
        </w:rPr>
        <w:t xml:space="preserve"> to indicate that Congress meant to allow the EPA to treat tribes as states for the management of all Indian water resources</w:t>
      </w:r>
      <w:r w:rsidRPr="00A766E4">
        <w:rPr>
          <w:sz w:val="18"/>
        </w:rPr>
        <w:t xml:space="preserve"> wherever they are located. In addition, </w:t>
      </w:r>
      <w:r w:rsidRPr="00A766E4">
        <w:rPr>
          <w:rStyle w:val="StyleUnderline"/>
          <w:sz w:val="24"/>
        </w:rPr>
        <w:t>tribes can manage all water resources within the reservations no matter who owns them. If Congress wanted the tribe to show jurisdiction under Montana III, it could have</w:t>
      </w:r>
      <w:r w:rsidRPr="00A766E4">
        <w:rPr>
          <w:sz w:val="18"/>
        </w:rPr>
        <w:t xml:space="preserve"> easily </w:t>
      </w:r>
      <w:r w:rsidRPr="00A766E4">
        <w:rPr>
          <w:rStyle w:val="StyleUnderline"/>
          <w:sz w:val="24"/>
        </w:rPr>
        <w:t xml:space="preserve">written section 518(e)(2) to say </w:t>
      </w:r>
      <w:r w:rsidRPr="00A766E4">
        <w:rPr>
          <w:sz w:val="18"/>
        </w:rPr>
        <w:t xml:space="preserve">that tribes can be treated as states </w:t>
      </w:r>
      <w:proofErr w:type="gramStart"/>
      <w:r w:rsidRPr="00A766E4">
        <w:rPr>
          <w:sz w:val="18"/>
        </w:rPr>
        <w:t>as long as</w:t>
      </w:r>
      <w:proofErr w:type="gramEnd"/>
      <w:r w:rsidRPr="00A766E4">
        <w:rPr>
          <w:sz w:val="18"/>
        </w:rPr>
        <w:t xml:space="preserve"> the functions to be exercised by the tribe pertains to water resources which are </w:t>
      </w:r>
      <w:r w:rsidRPr="00A766E4">
        <w:rPr>
          <w:rStyle w:val="StyleUnderline"/>
          <w:sz w:val="24"/>
        </w:rPr>
        <w:t>(owned by Indians)</w:t>
      </w:r>
      <w:r w:rsidRPr="00A766E4">
        <w:rPr>
          <w:sz w:val="18"/>
        </w:rPr>
        <w:t xml:space="preserve"> “or otherwise within an Indian reservation as long as the tribe has jurisdiction over such water resources.” Congress could have also just authorized the EPA to treat tribes as states for the management of “all water resources on Indian reservations over which the tribe has jurisdiction.” 145 While it is true that, as argued by the EPA, </w:t>
      </w:r>
      <w:r w:rsidRPr="00A766E4">
        <w:rPr>
          <w:rStyle w:val="StyleUnderline"/>
          <w:sz w:val="24"/>
        </w:rPr>
        <w:t xml:space="preserve">the legislative history of the Act is ambiguous, </w:t>
      </w:r>
      <w:r w:rsidRPr="00A766E4">
        <w:rPr>
          <w:sz w:val="18"/>
        </w:rPr>
        <w:t>if it is only in the legislative history that the statute becomes ambiguous and such legislative history is itself ambiguous, this would be a poor excuse for supporting the EPA's interpretation. Although legislative history</w:t>
      </w:r>
      <w:r w:rsidRPr="00A766E4">
        <w:rPr>
          <w:sz w:val="12"/>
        </w:rPr>
        <w:t xml:space="preserve"> </w:t>
      </w:r>
      <w:r w:rsidRPr="00A766E4">
        <w:rPr>
          <w:sz w:val="18"/>
        </w:rPr>
        <w:t xml:space="preserve">can, arguably, be used to elucidate an ambiguity, the prevailing view is that it should not be used to create one when the plain meaning of the words </w:t>
      </w:r>
      <w:proofErr w:type="gramStart"/>
      <w:r w:rsidRPr="00A766E4">
        <w:rPr>
          <w:sz w:val="18"/>
        </w:rPr>
        <w:t>are</w:t>
      </w:r>
      <w:proofErr w:type="gramEnd"/>
      <w:r w:rsidRPr="00A766E4">
        <w:rPr>
          <w:sz w:val="18"/>
        </w:rPr>
        <w:t xml:space="preserve"> obvious. Even if we were to concede an ambiguity, under the methodology put forth in Part II of this Article</w:t>
      </w:r>
      <w:r w:rsidRPr="00A766E4">
        <w:rPr>
          <w:rStyle w:val="Emphasis"/>
          <w:sz w:val="24"/>
        </w:rPr>
        <w:t>, the EPA should have a duty to construe the statute liberally and resolve ambiguous expressions to the benefit of the Indians.</w:t>
      </w:r>
      <w:r w:rsidRPr="00A766E4">
        <w:rPr>
          <w:sz w:val="18"/>
        </w:rPr>
        <w:t xml:space="preserve"> The Achilles heel of the EPA rule is that it stated that it has decided to “continue to recognize inherent Tribal civil regulatory authority to the full extent permitted under Federal Indian law, in light of Montana, Brendale, and other applicable case law.” 146 As long as Montana III remains the applicable federal common law standard, the tribes and the EPA are in a relatively good position because EPA can apply its presumption in favor of tribal jurisdiction. </w:t>
      </w:r>
      <w:r w:rsidRPr="00A766E4">
        <w:rPr>
          <w:rStyle w:val="StyleUnderline"/>
          <w:sz w:val="24"/>
        </w:rPr>
        <w:t>147 The problem with the EPA's approach is that the federal common law is not static; it is</w:t>
      </w:r>
      <w:r w:rsidRPr="00A766E4">
        <w:rPr>
          <w:sz w:val="18"/>
        </w:rPr>
        <w:t xml:space="preserve"> in fact “</w:t>
      </w:r>
      <w:r w:rsidRPr="00A766E4">
        <w:rPr>
          <w:rStyle w:val="StyleUnderline"/>
          <w:sz w:val="24"/>
        </w:rPr>
        <w:t>evolving</w:t>
      </w:r>
      <w:r w:rsidRPr="00A766E4">
        <w:rPr>
          <w:sz w:val="18"/>
        </w:rPr>
        <w:t xml:space="preserve">,” especially </w:t>
      </w:r>
      <w:proofErr w:type="gramStart"/>
      <w:r w:rsidRPr="00A766E4">
        <w:rPr>
          <w:sz w:val="18"/>
        </w:rPr>
        <w:t>in the area of</w:t>
      </w:r>
      <w:proofErr w:type="gramEnd"/>
      <w:r w:rsidRPr="00A766E4">
        <w:rPr>
          <w:sz w:val="18"/>
        </w:rPr>
        <w:t xml:space="preserve"> inherent tribal sovereignty. </w:t>
      </w:r>
      <w:r w:rsidRPr="00A766E4">
        <w:rPr>
          <w:rStyle w:val="StyleUnderline"/>
          <w:sz w:val="24"/>
        </w:rPr>
        <w:t>Unfortunately for</w:t>
      </w:r>
      <w:r w:rsidRPr="00A766E4">
        <w:rPr>
          <w:sz w:val="18"/>
        </w:rPr>
        <w:t xml:space="preserve"> the </w:t>
      </w:r>
      <w:r w:rsidRPr="00A766E4">
        <w:rPr>
          <w:rStyle w:val="StyleUnderline"/>
          <w:sz w:val="24"/>
        </w:rPr>
        <w:t>tribes, it is evolving in the wrong direction</w:t>
      </w:r>
      <w:r w:rsidRPr="00A766E4">
        <w:rPr>
          <w:sz w:val="18"/>
        </w:rPr>
        <w:t xml:space="preserve">. Although, as explained in Part IV, the Court in </w:t>
      </w:r>
      <w:proofErr w:type="spellStart"/>
      <w:r w:rsidRPr="00A766E4">
        <w:rPr>
          <w:sz w:val="18"/>
        </w:rPr>
        <w:t>Strate</w:t>
      </w:r>
      <w:proofErr w:type="spellEnd"/>
      <w:r w:rsidRPr="00A766E4">
        <w:rPr>
          <w:sz w:val="18"/>
        </w:rPr>
        <w:t xml:space="preserve"> v. A–1 Contractors 148 only indicated that the Montana III exceptions should be construed narrowly, the day may not be far away when the Court decides to either narrow the exceptions into meaninglessness or change the nature of the Montana III test altogether in such a fashion that the EPA's findings *41 concerning what poses a serious and substantial threat to tribal health and welfare would become irrelevant. 149 I realize that it may not be reasonable to tell EPA that it has not interpreted the CWA liberally to the benefit of the Indians just because it failed to anticipate that the Court might eventually devise a test not as favorable to the Tribes as the Montana III test. However, there is no question that, </w:t>
      </w:r>
      <w:r w:rsidRPr="00A766E4">
        <w:rPr>
          <w:rStyle w:val="StyleUnderline"/>
          <w:sz w:val="24"/>
        </w:rPr>
        <w:t>if an ambiguity truly existed and the choice was between requiring the tribes to show jurisdiction under federal common law and interpreting the statute as a confirmation of tribal authority</w:t>
      </w:r>
      <w:r w:rsidRPr="00A766E4">
        <w:rPr>
          <w:sz w:val="18"/>
        </w:rPr>
        <w:t xml:space="preserve"> (or at least a delegation of federal authority to the tribes), </w:t>
      </w:r>
      <w:r w:rsidRPr="00A766E4">
        <w:rPr>
          <w:rStyle w:val="Emphasis"/>
          <w:sz w:val="24"/>
        </w:rPr>
        <w:t>it would have been more beneficial to the tribes for EPA to have interpreted the Act as either a confirmation or delegation of authority</w:t>
      </w:r>
      <w:r w:rsidRPr="00A766E4">
        <w:rPr>
          <w:sz w:val="18"/>
        </w:rPr>
        <w:t xml:space="preserve">. Therefore, the EPA's interpretation can only be valid if there were no ambiguities to start with because the Act could not reasonably be construed as a delegation or confirmation of tribal authority. This section has demonstrated, however, that in fact </w:t>
      </w:r>
      <w:r w:rsidRPr="00A766E4">
        <w:rPr>
          <w:rStyle w:val="StyleUnderline"/>
          <w:sz w:val="24"/>
        </w:rPr>
        <w:t>there was an ambiguity and a reasonable alternative.</w:t>
      </w:r>
    </w:p>
    <w:p w:rsidRPr="00A766E4" w:rsidR="0042770C" w:rsidP="00F353EA" w:rsidRDefault="0042770C" w14:paraId="76625BF0" w14:textId="25050A19">
      <w:pPr>
        <w:pStyle w:val="Heading1"/>
      </w:pPr>
      <w:r w:rsidRPr="00A766E4">
        <w:t xml:space="preserve">A2: CP </w:t>
      </w:r>
    </w:p>
    <w:p w:rsidRPr="00A766E4" w:rsidR="00DC1345" w:rsidP="00F353EA" w:rsidRDefault="00DC1345" w14:paraId="2B27AA60" w14:textId="25830D37">
      <w:pPr>
        <w:pStyle w:val="Heading2"/>
      </w:pPr>
      <w:r w:rsidRPr="00A766E4">
        <w:t>States</w:t>
      </w:r>
    </w:p>
    <w:p w:rsidRPr="00A766E4" w:rsidR="00DA3BE6" w:rsidP="00DA3BE6" w:rsidRDefault="00DA3BE6" w14:paraId="2F9EACC8" w14:textId="7557382A"/>
    <w:p w:rsidRPr="00A766E4" w:rsidR="00DA3BE6" w:rsidP="00DA3BE6" w:rsidRDefault="00DA3BE6" w14:paraId="2361C992" w14:textId="77777777"/>
    <w:p w:rsidRPr="00A766E4" w:rsidR="003110E7" w:rsidP="003110E7" w:rsidRDefault="003110E7" w14:paraId="0A1B4483" w14:textId="77777777">
      <w:pPr>
        <w:rPr>
          <w:rStyle w:val="StyleUnderline"/>
        </w:rPr>
      </w:pPr>
    </w:p>
    <w:p w:rsidRPr="00A766E4" w:rsidR="003110E7" w:rsidP="00763F18" w:rsidRDefault="00763F18" w14:paraId="5320056E" w14:textId="38C81FD3">
      <w:pPr>
        <w:pStyle w:val="Heading4"/>
      </w:pPr>
      <w:r w:rsidRPr="00A766E4">
        <w:t xml:space="preserve">Perm: do both solves the </w:t>
      </w:r>
      <w:proofErr w:type="spellStart"/>
      <w:r w:rsidRPr="00A766E4">
        <w:t>F’ism</w:t>
      </w:r>
      <w:proofErr w:type="spellEnd"/>
      <w:r w:rsidRPr="00A766E4">
        <w:t xml:space="preserve"> link and shields politics </w:t>
      </w:r>
    </w:p>
    <w:p w:rsidRPr="00A766E4" w:rsidR="003110E7" w:rsidP="003110E7" w:rsidRDefault="003110E7" w14:paraId="0E7D3920" w14:textId="77777777">
      <w:pPr>
        <w:rPr>
          <w:rStyle w:val="StyleUnderline"/>
        </w:rPr>
      </w:pPr>
      <w:r w:rsidRPr="00A766E4">
        <w:t xml:space="preserve">Elizabeth Ann </w:t>
      </w:r>
      <w:proofErr w:type="spellStart"/>
      <w:r w:rsidRPr="00A766E4">
        <w:t>Kronk</w:t>
      </w:r>
      <w:proofErr w:type="spellEnd"/>
      <w:r w:rsidRPr="00A766E4">
        <w:t xml:space="preserve"> </w:t>
      </w:r>
      <w:r w:rsidRPr="00A766E4">
        <w:rPr>
          <w:rStyle w:val="Style13ptBold"/>
        </w:rPr>
        <w:t>Warner</w:t>
      </w:r>
      <w:r w:rsidRPr="00A766E4">
        <w:t>**, 20</w:t>
      </w:r>
      <w:r w:rsidRPr="00A766E4">
        <w:rPr>
          <w:rStyle w:val="Style13ptBold"/>
        </w:rPr>
        <w:t>15</w:t>
      </w:r>
      <w:r w:rsidRPr="00A766E4">
        <w:t xml:space="preserve">, Associate Dean of Academic Affairs, Professor of Law and Director of the Tribal Law and Government Center at the University of Kansas School of Law. JUSTICE BRANDEIS AND INDIAN COUNTRY: Lessons from the Tribal Environmental Laboratory </w:t>
      </w:r>
      <w:hyperlink w:history="1" r:id="rId34">
        <w:r w:rsidRPr="00A766E4">
          <w:rPr>
            <w:rStyle w:val="Hyperlink"/>
          </w:rPr>
          <w:t>https://arizonastatelawjournal.org/wp-content/uploads/2015/12/Warner_Final.pdf</w:t>
        </w:r>
      </w:hyperlink>
    </w:p>
    <w:p w:rsidRPr="00A766E4" w:rsidR="003110E7" w:rsidP="003110E7" w:rsidRDefault="003110E7" w14:paraId="7505287C" w14:textId="77777777"/>
    <w:p w:rsidRPr="00A766E4" w:rsidR="003110E7" w:rsidP="003110E7" w:rsidRDefault="003110E7" w14:paraId="61EF0F29" w14:textId="77777777">
      <w:pPr>
        <w:rPr>
          <w:rStyle w:val="StyleUnderline"/>
        </w:rPr>
      </w:pPr>
      <w:r w:rsidRPr="00A766E4">
        <w:t xml:space="preserve">Historically, the federal government served as a “safety net” for states that declined to regulate the environment, regulating in the 1970s through the 1990s when many states had failed to effectively protect the environment.67 </w:t>
      </w:r>
      <w:r w:rsidRPr="00A766E4">
        <w:rPr>
          <w:rStyle w:val="StyleUnderline"/>
        </w:rPr>
        <w:t xml:space="preserve">Today, however, the federal government arguably has a “deregulatory and passive approach toward environmental regulation,” prompting the need for increased state, tribal and local government leadership in the field of environmental regulation.68 “The potential for pendulum swings in environmental protectiveness between the federal and the state government highlights the importance of having a compound system of government and calls into question the wisdom of more static allocations of power between the states and the federal government.” </w:t>
      </w:r>
      <w:r w:rsidRPr="00A766E4">
        <w:t xml:space="preserve">69 Finally, </w:t>
      </w:r>
      <w:r w:rsidRPr="00A766E4">
        <w:rPr>
          <w:rStyle w:val="StyleUnderline"/>
        </w:rPr>
        <w:t xml:space="preserve">such governing systems potentially promote regulatory testing, innovation and refinement. “Regulatory innovation is especially important with respect to environmental law </w:t>
      </w:r>
      <w:r w:rsidRPr="00A766E4">
        <w:t xml:space="preserve">where the actual object of regulation— the environment—is continually changing, in response to myriad factors, including the effects of regulation itself.” 70 </w:t>
      </w:r>
      <w:r w:rsidRPr="00A766E4">
        <w:rPr>
          <w:rStyle w:val="StyleUnderline"/>
        </w:rPr>
        <w:t>When regulating the environment, adaptation and flexibility are crucial to effective regulation. Accordingly, this benefit of dynamic federalism is very much in line with the historical concept of states as laboratories of experimentation as discussed above</w:t>
      </w:r>
      <w:r w:rsidRPr="00A766E4">
        <w:t>.71 In addition to decentralization and overlapping regulatory regimes, for governmental units to be properly empowered to address the social problems at issue, in this case environmental problems, they must have a least a degree of autonomy.72 As separate sovereign nations from the United States, tribes certainly are autonomous.73 Accordingly, for purposes of this article</w:t>
      </w:r>
      <w:r w:rsidRPr="00A766E4">
        <w:rPr>
          <w:rStyle w:val="StyleUnderline"/>
        </w:rPr>
        <w:t>, it is likely that tribal experimentation with environmental regulation can prove just as valuable to state experimentation, given it is not federalism itself that is required to achieve the benefits of such experimentation</w:t>
      </w:r>
      <w:r w:rsidRPr="00A766E4">
        <w:t>. Rather</w:t>
      </w:r>
      <w:r w:rsidRPr="00A766E4">
        <w:rPr>
          <w:rStyle w:val="Emphasis"/>
        </w:rPr>
        <w:t xml:space="preserve">, the benefits traditionally associated with federalism, including increased </w:t>
      </w:r>
      <w:proofErr w:type="gramStart"/>
      <w:r w:rsidRPr="00A766E4">
        <w:rPr>
          <w:rStyle w:val="Emphasis"/>
        </w:rPr>
        <w:t>experimentation</w:t>
      </w:r>
      <w:proofErr w:type="gramEnd"/>
      <w:r w:rsidRPr="00A766E4">
        <w:t xml:space="preserve"> which is the focus of this article, </w:t>
      </w:r>
      <w:r w:rsidRPr="00A766E4">
        <w:rPr>
          <w:rStyle w:val="Emphasis"/>
        </w:rPr>
        <w:t>may be achieved through multiple units of government properly empowered to work toward a common goal.</w:t>
      </w:r>
      <w:r w:rsidRPr="00A766E4">
        <w:t xml:space="preserve"> In terms of regulating the environment, </w:t>
      </w:r>
      <w:r w:rsidRPr="00A766E4">
        <w:rPr>
          <w:rStyle w:val="StyleUnderline"/>
        </w:rPr>
        <w:t xml:space="preserve">tribes are units of government separate from the federal </w:t>
      </w:r>
      <w:proofErr w:type="gramStart"/>
      <w:r w:rsidRPr="00A766E4">
        <w:rPr>
          <w:rStyle w:val="StyleUnderline"/>
        </w:rPr>
        <w:t>government, yet</w:t>
      </w:r>
      <w:proofErr w:type="gramEnd"/>
      <w:r w:rsidRPr="00A766E4">
        <w:rPr>
          <w:rStyle w:val="StyleUnderline"/>
        </w:rPr>
        <w:t xml:space="preserve"> maintain overlapping regulation with the federal government in the area of tribal environmental law,</w:t>
      </w:r>
      <w:r w:rsidRPr="00A766E4">
        <w:t>74 and, as discussed at the beginning of this section</w:t>
      </w:r>
      <w:r w:rsidRPr="00A766E4">
        <w:rPr>
          <w:rStyle w:val="StyleUnderline"/>
        </w:rPr>
        <w:t>, tribes possess inherent sovereignty separate from the United States. Partnerships between tribes, the federal government and states may ultimately prove fruitful in developing solutions to these modern day environmental challenges.</w:t>
      </w:r>
      <w:r w:rsidRPr="00A766E4">
        <w:t xml:space="preserve">75 Although not speaking directly to the helpfulness of tribal environmental laws, EPA Administrator McCarthy, when discussing problems of environmental pollution and climate change, which this article focuses on below, explained that </w:t>
      </w:r>
      <w:r w:rsidRPr="00A766E4">
        <w:rPr>
          <w:rStyle w:val="StyleUnderline"/>
        </w:rPr>
        <w:t>“[o]</w:t>
      </w:r>
      <w:proofErr w:type="spellStart"/>
      <w:r w:rsidRPr="00A766E4">
        <w:rPr>
          <w:rStyle w:val="StyleUnderline"/>
        </w:rPr>
        <w:t>nly</w:t>
      </w:r>
      <w:proofErr w:type="spellEnd"/>
      <w:r w:rsidRPr="00A766E4">
        <w:rPr>
          <w:rStyle w:val="StyleUnderline"/>
        </w:rPr>
        <w:t xml:space="preserve"> through continued partnership with tribes can we truly achieve a cleaner, healthier and more prosperous America today and in future generations.” 76 In sum, the federal government, states, and local governments can benefit from tribal environmental regulatory experimentation just as they would under federalism.</w:t>
      </w:r>
    </w:p>
    <w:p w:rsidRPr="00A766E4" w:rsidR="003110E7" w:rsidP="003110E7" w:rsidRDefault="003110E7" w14:paraId="2B258A50" w14:textId="77777777"/>
    <w:p w:rsidRPr="00A766E4" w:rsidR="003110E7" w:rsidP="003110E7" w:rsidRDefault="003110E7" w14:paraId="5A37E08C" w14:textId="77777777"/>
    <w:p w:rsidRPr="00A766E4" w:rsidR="002560C8" w:rsidP="00F353EA" w:rsidRDefault="002560C8" w14:paraId="1C834628" w14:textId="600A33DE">
      <w:pPr>
        <w:pStyle w:val="Heading2"/>
      </w:pPr>
      <w:r w:rsidRPr="00A766E4">
        <w:t xml:space="preserve">Consult </w:t>
      </w:r>
    </w:p>
    <w:p w:rsidRPr="00A766E4" w:rsidR="00F353EA" w:rsidP="00F353EA" w:rsidRDefault="00F353EA" w14:paraId="0274B11B" w14:textId="4009BA6A">
      <w:pPr>
        <w:pStyle w:val="Heading3"/>
      </w:pPr>
      <w:r w:rsidRPr="00A766E4">
        <w:t>Perm</w:t>
      </w:r>
    </w:p>
    <w:p w:rsidRPr="00A766E4" w:rsidR="002560C8" w:rsidP="002560C8" w:rsidRDefault="00F353EA" w14:paraId="5AE4A843" w14:textId="6EC41419">
      <w:pPr>
        <w:pStyle w:val="Heading4"/>
      </w:pPr>
      <w:r w:rsidRPr="00A766E4">
        <w:t>Perm: Consultation need not be binding</w:t>
      </w:r>
      <w:r w:rsidRPr="00A766E4" w:rsidR="002560C8">
        <w:t xml:space="preserve"> to ensure tribal participation—solves the turns and increases self determination </w:t>
      </w:r>
    </w:p>
    <w:p w:rsidRPr="00A766E4" w:rsidR="002560C8" w:rsidP="002560C8" w:rsidRDefault="002560C8" w14:paraId="1117E823" w14:textId="77777777">
      <w:r w:rsidRPr="00A766E4">
        <w:t xml:space="preserve">Tarah </w:t>
      </w:r>
      <w:r w:rsidRPr="00A766E4">
        <w:rPr>
          <w:rStyle w:val="Style13ptBold"/>
        </w:rPr>
        <w:t>Bailey</w:t>
      </w:r>
      <w:r w:rsidRPr="00A766E4">
        <w:t xml:space="preserve">* (Winter, </w:t>
      </w:r>
      <w:r w:rsidRPr="00A766E4">
        <w:rPr>
          <w:rStyle w:val="Style13ptBold"/>
        </w:rPr>
        <w:t>2018</w:t>
      </w:r>
      <w:r w:rsidRPr="00A766E4">
        <w:t>). Note &amp; Comment: Consultation with American Indian Tribes: Resolving Ambiguity and Inconsistency in Government-to-Government Relations. Colorado Natural Resources, Energy &amp; Environmental Law Review, 29, 195. https://advance-lexis-com.libproxy.utdallas.edu/api/document?collection=analytical-materials&amp;id=urn:contentItem:5RX8-N1M0-00CV-H0BT-00000-00&amp;context=1516831.</w:t>
      </w:r>
    </w:p>
    <w:p w:rsidRPr="00A766E4" w:rsidR="002560C8" w:rsidP="002560C8" w:rsidRDefault="002560C8" w14:paraId="5D31395D" w14:textId="77777777"/>
    <w:p w:rsidRPr="00A766E4" w:rsidR="002560C8" w:rsidP="002560C8" w:rsidRDefault="002560C8" w14:paraId="44729CE5" w14:textId="77777777">
      <w:r w:rsidRPr="00A766E4">
        <w:t xml:space="preserve">However, </w:t>
      </w:r>
      <w:r w:rsidRPr="00A766E4">
        <w:rPr>
          <w:rStyle w:val="StyleUnderline"/>
        </w:rPr>
        <w:t xml:space="preserve">we can give the FPIC concept the force of law and tailor it with a more suitable legislation that would require communication </w:t>
      </w:r>
      <w:proofErr w:type="gramStart"/>
      <w:r w:rsidRPr="00A766E4">
        <w:rPr>
          <w:rStyle w:val="StyleUnderline"/>
        </w:rPr>
        <w:t xml:space="preserve">and  </w:t>
      </w:r>
      <w:r w:rsidRPr="00A766E4">
        <w:t>[</w:t>
      </w:r>
      <w:proofErr w:type="gramEnd"/>
      <w:r w:rsidRPr="00A766E4">
        <w:t xml:space="preserve">*215]  </w:t>
      </w:r>
      <w:r w:rsidRPr="00A766E4">
        <w:rPr>
          <w:rStyle w:val="StyleUnderline"/>
        </w:rPr>
        <w:t xml:space="preserve">diplomatic </w:t>
      </w:r>
      <w:r w:rsidRPr="00A766E4">
        <w:rPr>
          <w:rStyle w:val="Emphasis"/>
        </w:rPr>
        <w:t>conversation in the place of consent to give tribes meaningful input, decision-making, and involvement in projects.</w:t>
      </w:r>
      <w:r w:rsidRPr="00A766E4">
        <w:t xml:space="preserve"> Adopting a modified version of the FPIC standard through </w:t>
      </w:r>
      <w:r w:rsidRPr="00A766E4">
        <w:rPr>
          <w:rStyle w:val="StyleUnderline"/>
        </w:rPr>
        <w:t>federal legislation would establish a practice of negotiation with tribes that would give tribes a voice. It would dictate consultation and prescribe a step-by-step process that each agency would follow every time the agency undertakes or approves a project that would affect Indian nations.</w:t>
      </w:r>
      <w:r w:rsidRPr="00A766E4">
        <w:t xml:space="preserve"> Working Group on the Draft Declaration ("WGDD") Chairman Luis-Enrique Chavez interprets FPIC as requiring states to </w:t>
      </w:r>
      <w:r w:rsidRPr="00A766E4">
        <w:rPr>
          <w:rStyle w:val="Emphasis"/>
        </w:rPr>
        <w:t>use a mandatory procedure - consultation and cooperation to gain consent - but not as a requirement to gain consent.</w:t>
      </w:r>
      <w:r w:rsidRPr="00A766E4">
        <w:t xml:space="preserve"> 113Link to the text of the note. </w:t>
      </w:r>
    </w:p>
    <w:p w:rsidRPr="00A766E4" w:rsidR="002560C8" w:rsidP="00F353EA" w:rsidRDefault="002560C8" w14:paraId="4329A7C2" w14:textId="7343F412"/>
    <w:p w:rsidRPr="00A766E4" w:rsidR="00F353EA" w:rsidP="00F353EA" w:rsidRDefault="00F353EA" w14:paraId="10F75373" w14:textId="69641E51">
      <w:pPr>
        <w:pStyle w:val="Heading3"/>
      </w:pPr>
      <w:r w:rsidRPr="00A766E4">
        <w:t>Say No</w:t>
      </w:r>
    </w:p>
    <w:p w:rsidRPr="00A766E4" w:rsidR="002560C8" w:rsidP="002560C8" w:rsidRDefault="002560C8" w14:paraId="3BB53454" w14:textId="034245F6">
      <w:pPr>
        <w:pStyle w:val="Heading4"/>
      </w:pPr>
      <w:r w:rsidRPr="00A766E4">
        <w:t xml:space="preserve">Say no--Tribal leaders are ignored </w:t>
      </w:r>
    </w:p>
    <w:p w:rsidRPr="00A766E4" w:rsidR="002560C8" w:rsidP="002560C8" w:rsidRDefault="002560C8" w14:paraId="31A546B8" w14:textId="77777777">
      <w:r w:rsidRPr="00A766E4">
        <w:t xml:space="preserve">Tarah </w:t>
      </w:r>
      <w:r w:rsidRPr="00A766E4">
        <w:rPr>
          <w:rStyle w:val="Style13ptBold"/>
        </w:rPr>
        <w:t>Bailey</w:t>
      </w:r>
      <w:r w:rsidRPr="00A766E4">
        <w:t xml:space="preserve">* (Winter, </w:t>
      </w:r>
      <w:r w:rsidRPr="00A766E4">
        <w:rPr>
          <w:rStyle w:val="Style13ptBold"/>
        </w:rPr>
        <w:t>2018</w:t>
      </w:r>
      <w:r w:rsidRPr="00A766E4">
        <w:t>). Note &amp; Comment: Consultation with American Indian Tribes: Resolving Ambiguity and Inconsistency in Government-to-Government Relations. Colorado Natural Resources, Energy &amp; Environmental Law Review, 29, 195. https://advance-lexis-com.libproxy.utdallas.edu/api/document?collection=analytical-materials&amp;id=urn:contentItem:5RX8-N1M0-00CV-H0BT-00000-00&amp;context=1516831.</w:t>
      </w:r>
    </w:p>
    <w:p w:rsidRPr="00A766E4" w:rsidR="002560C8" w:rsidP="002560C8" w:rsidRDefault="002560C8" w14:paraId="2C96D045" w14:textId="77777777"/>
    <w:p w:rsidRPr="00A766E4" w:rsidR="002560C8" w:rsidP="002560C8" w:rsidRDefault="002560C8" w14:paraId="3584505B" w14:textId="1FB183AF">
      <w:r w:rsidRPr="00A766E4">
        <w:rPr>
          <w:rStyle w:val="StyleUnderline"/>
        </w:rPr>
        <w:t>Tribal leaders believe that their input is minimally considered when federal agencies make decisions and often, that agencies are already committed to a decision or project before they consult with tribes.</w:t>
      </w:r>
      <w:r w:rsidRPr="00A766E4">
        <w:t xml:space="preserve"> 116Link to the text of the note </w:t>
      </w:r>
      <w:proofErr w:type="gramStart"/>
      <w:r w:rsidRPr="00A766E4">
        <w:rPr>
          <w:rStyle w:val="StyleUnderline"/>
        </w:rPr>
        <w:t>In</w:t>
      </w:r>
      <w:proofErr w:type="gramEnd"/>
      <w:r w:rsidRPr="00A766E4">
        <w:rPr>
          <w:rStyle w:val="StyleUnderline"/>
        </w:rPr>
        <w:t xml:space="preserve"> this sense, consultation has become </w:t>
      </w:r>
      <w:r w:rsidRPr="00A766E4">
        <w:t xml:space="preserve">more of what Robert Miller calls </w:t>
      </w:r>
      <w:r w:rsidRPr="00A766E4">
        <w:rPr>
          <w:rStyle w:val="StyleUnderline"/>
        </w:rPr>
        <w:t>a "procedural hoop"</w:t>
      </w:r>
      <w:r w:rsidRPr="00A766E4">
        <w:t xml:space="preserve"> rather than a meaningful government-to-government</w:t>
      </w:r>
      <w:r w:rsidRPr="00A766E4" w:rsidR="00F353EA">
        <w:t xml:space="preserve"> </w:t>
      </w:r>
      <w:r w:rsidRPr="00A766E4">
        <w:t>[*216]</w:t>
      </w:r>
      <w:r w:rsidRPr="00A766E4" w:rsidR="00F353EA">
        <w:t xml:space="preserve"> </w:t>
      </w:r>
      <w:r w:rsidRPr="00A766E4">
        <w:t xml:space="preserve">communication and collaboration. 117Link to the text of the note </w:t>
      </w:r>
      <w:r w:rsidRPr="00A766E4">
        <w:rPr>
          <w:rStyle w:val="StyleUnderline"/>
        </w:rPr>
        <w:t>Tribes also complain that they are not allowed to consult with the real decision-makers and that their requests to meet with agency officials are often denied.</w:t>
      </w:r>
      <w:r w:rsidRPr="00A766E4">
        <w:t xml:space="preserve"> 118Link to the text of the note</w:t>
      </w:r>
      <w:r w:rsidRPr="00A766E4" w:rsidR="00F353EA">
        <w:t xml:space="preserve"> </w:t>
      </w:r>
      <w:r w:rsidRPr="00A766E4">
        <w:rPr>
          <w:rStyle w:val="StyleUnderline"/>
        </w:rPr>
        <w:t>Tribes described their experience with the federal agencies in government-to-government consultation as a "box-checking" procedural exercise rather than an opportunity to substantially address tribal concerns and obtain tribal consent</w:t>
      </w:r>
      <w:r w:rsidRPr="00A766E4">
        <w:t xml:space="preserve">. </w:t>
      </w:r>
    </w:p>
    <w:p w:rsidRPr="00A766E4" w:rsidR="00F353EA" w:rsidP="00F353EA" w:rsidRDefault="00F353EA" w14:paraId="71DAFB5C" w14:textId="46BE2486">
      <w:pPr>
        <w:pStyle w:val="Heading3"/>
      </w:pPr>
      <w:r w:rsidRPr="00A766E4">
        <w:t xml:space="preserve">Solvency </w:t>
      </w:r>
    </w:p>
    <w:p w:rsidRPr="00A766E4" w:rsidR="00F353EA" w:rsidP="00F353EA" w:rsidRDefault="00F353EA" w14:paraId="01A2C4D2" w14:textId="50413D56">
      <w:pPr>
        <w:pStyle w:val="Heading4"/>
      </w:pPr>
      <w:r w:rsidRPr="00A766E4">
        <w:t xml:space="preserve">Takeout and Turn: Consultation fails—too many actors and collapses necessary infrastructure projects </w:t>
      </w:r>
    </w:p>
    <w:p w:rsidRPr="00A766E4" w:rsidR="00F353EA" w:rsidP="00F353EA" w:rsidRDefault="00F353EA" w14:paraId="5C656ADA" w14:textId="77777777">
      <w:r w:rsidRPr="00A766E4">
        <w:t xml:space="preserve">Tarah </w:t>
      </w:r>
      <w:r w:rsidRPr="00A766E4">
        <w:rPr>
          <w:rStyle w:val="Style13ptBold"/>
        </w:rPr>
        <w:t>Bailey</w:t>
      </w:r>
      <w:r w:rsidRPr="00A766E4">
        <w:t xml:space="preserve">* (Winter, </w:t>
      </w:r>
      <w:r w:rsidRPr="00A766E4">
        <w:rPr>
          <w:rStyle w:val="Style13ptBold"/>
        </w:rPr>
        <w:t>2018</w:t>
      </w:r>
      <w:r w:rsidRPr="00A766E4">
        <w:t>). Note &amp; Comment: Consultation with American Indian Tribes: Resolving Ambiguity and Inconsistency in Government-to-Government Relations. Colorado Natural Resources, Energy &amp; Environmental Law Review, 29, 195. https://advance-lexis-com.libproxy.utdallas.edu/api/document?collection=analytical-materials&amp;id=urn:contentItem:5RX8-N1M0-00CV-H0BT-00000-00&amp;context=1516831.</w:t>
      </w:r>
    </w:p>
    <w:p w:rsidRPr="00A766E4" w:rsidR="00F353EA" w:rsidP="00F353EA" w:rsidRDefault="00F353EA" w14:paraId="39C120BD" w14:textId="77777777">
      <w:pPr>
        <w:rPr>
          <w:rStyle w:val="StyleUnderline"/>
        </w:rPr>
      </w:pPr>
      <w:r w:rsidRPr="00A766E4">
        <w:t xml:space="preserve">These pertinent provisions require states (and federal governments) to gain consent from indigenous peoples before making any decision that would affect them. </w:t>
      </w:r>
      <w:r w:rsidRPr="00A766E4">
        <w:rPr>
          <w:rStyle w:val="StyleUnderline"/>
        </w:rPr>
        <w:t>Although this is a good practice in theory, imposing the requirement on federal agencies could be difficult. One glaring issue is the question of who the agencies would get consent from.</w:t>
      </w:r>
      <w:r w:rsidRPr="00A766E4">
        <w:t xml:space="preserve"> The tribal leaders? The elders? The tribal council? </w:t>
      </w:r>
      <w:r w:rsidRPr="00A766E4">
        <w:rPr>
          <w:rStyle w:val="StyleUnderline"/>
        </w:rPr>
        <w:t>It would be difficult, and at times impossible, to secure consent.</w:t>
      </w:r>
      <w:r w:rsidRPr="00A766E4">
        <w:t xml:space="preserve"> One proposal is that the consent required should come from the tribal leaders, who are the main decision-makers for tribes. 112Link to the text of the note However, </w:t>
      </w:r>
      <w:r w:rsidRPr="00A766E4">
        <w:rPr>
          <w:rStyle w:val="StyleUnderline"/>
        </w:rPr>
        <w:t>it seems unlikely that any federal agency would adopt consultation requirements at such a high bar. This would subject a great deal of infrastructure projects to tribal approval. Additionally, some projects may require approval from several tribes, which could create a whole other slew of issues.</w:t>
      </w:r>
    </w:p>
    <w:p w:rsidRPr="00A766E4" w:rsidR="002560C8" w:rsidP="002560C8" w:rsidRDefault="002560C8" w14:paraId="65AA8CB3" w14:textId="77777777"/>
    <w:p w:rsidRPr="00A766E4" w:rsidR="003B70B4" w:rsidP="00AB34A4" w:rsidRDefault="003B70B4" w14:paraId="33E35755" w14:textId="77777777">
      <w:pPr>
        <w:pStyle w:val="Heading1"/>
      </w:pPr>
      <w:r w:rsidRPr="00A766E4">
        <w:t xml:space="preserve">A2: DA </w:t>
      </w:r>
    </w:p>
    <w:p w:rsidR="00FE7FAF" w:rsidP="00AB34A4" w:rsidRDefault="00FE7FAF" w14:paraId="1EA8A1C9" w14:textId="7D5545F7">
      <w:pPr>
        <w:pStyle w:val="Heading2"/>
      </w:pPr>
      <w:r w:rsidRPr="00A766E4">
        <w:t xml:space="preserve">Politics </w:t>
      </w:r>
    </w:p>
    <w:p w:rsidR="00A24B58" w:rsidP="00A24B58" w:rsidRDefault="00A24B58" w14:paraId="4B6A0A84" w14:textId="02F5CA90">
      <w:pPr>
        <w:pStyle w:val="Heading3"/>
      </w:pPr>
      <w:r>
        <w:t xml:space="preserve">N/U </w:t>
      </w:r>
    </w:p>
    <w:p w:rsidRPr="00A766E4" w:rsidR="00A24B58" w:rsidP="00A24B58" w:rsidRDefault="00A24B58" w14:paraId="0C96F870" w14:textId="77777777">
      <w:pPr>
        <w:pStyle w:val="Heading4"/>
      </w:pPr>
      <w:r w:rsidRPr="00A766E4">
        <w:t>NU—Massive water protection projects are already underway at the EPA</w:t>
      </w:r>
    </w:p>
    <w:p w:rsidR="00A24B58" w:rsidP="00A24B58" w:rsidRDefault="00A24B58" w14:paraId="625FBD60" w14:textId="7B8710B6">
      <w:r w:rsidRPr="00A766E4">
        <w:rPr>
          <w:rStyle w:val="Style13ptBold"/>
        </w:rPr>
        <w:t>Washington Post, 6-9</w:t>
      </w:r>
      <w:r w:rsidRPr="00A766E4">
        <w:t xml:space="preserve">-2021, "Biden pushes protection for more streams and wetlands, targeting a major Trump rollback," </w:t>
      </w:r>
      <w:hyperlink w:history="1" r:id="rId35">
        <w:r w:rsidRPr="00103FF6">
          <w:rPr>
            <w:rStyle w:val="Hyperlink"/>
          </w:rPr>
          <w:t>https://www.washingtonpost.com/climate-environment/2021/06/09/biden-epa-clean-water-act/</w:t>
        </w:r>
      </w:hyperlink>
    </w:p>
    <w:p w:rsidRPr="00A766E4" w:rsidR="00A24B58" w:rsidP="00A24B58" w:rsidRDefault="00A24B58" w14:paraId="2A658E4C" w14:textId="77777777"/>
    <w:p w:rsidRPr="00A766E4" w:rsidR="00A24B58" w:rsidP="00A24B58" w:rsidRDefault="00A24B58" w14:paraId="0DF0FCA5" w14:textId="77777777">
      <w:r w:rsidRPr="00A766E4">
        <w:rPr>
          <w:rStyle w:val="StyleUnderline"/>
        </w:rPr>
        <w:t>The Biden administration is set</w:t>
      </w:r>
      <w:r w:rsidRPr="00A766E4">
        <w:t xml:space="preserve"> </w:t>
      </w:r>
      <w:r w:rsidRPr="00A766E4">
        <w:rPr>
          <w:rStyle w:val="StyleUnderline"/>
        </w:rPr>
        <w:t>to toss out President Donald Trump’s efforts to scale back the number of streams, marshes and other wetlands that fall under federal protection, kicking off a legal and regulatory scuffle over the fate of wetlands and waterways around the country</w:t>
      </w:r>
      <w:r w:rsidRPr="00A766E4">
        <w:t xml:space="preserve">, from the arid West to the swampy South. Michael Regan, head of the Environmental Protection Agency, said his team determined that the Trump administration’s rollback is “leading to significant environmental degradation.” </w:t>
      </w:r>
      <w:r w:rsidRPr="00A766E4">
        <w:rPr>
          <w:rStyle w:val="StyleUnderline"/>
        </w:rPr>
        <w:t>The EPA and Army Corps of Engineers will craft a new set of protections for waterways that provide habitats for wildlife and safe drinking water for millions of Americans, according to a joint statement. With the announcement, the Biden administration is wading into a decades-long battle over how far federal officials can go to stop contaminants from entering small streams and other wetlands. “Communities deserve to have our nation’s waters protected,”</w:t>
      </w:r>
      <w:r w:rsidRPr="00A766E4">
        <w:t xml:space="preserve"> said Jaime A. Pinkham, acting assistant secretary of the Army for civil works.</w:t>
      </w:r>
    </w:p>
    <w:p w:rsidRPr="00A766E4" w:rsidR="00A24B58" w:rsidP="00A24B58" w:rsidRDefault="00A24B58" w14:paraId="336D82D5" w14:textId="77777777">
      <w:pPr>
        <w:pStyle w:val="Heading4"/>
      </w:pPr>
      <w:r w:rsidRPr="00A766E4">
        <w:t xml:space="preserve">Massive increase in water protection coming in the SQ </w:t>
      </w:r>
    </w:p>
    <w:p w:rsidRPr="00A766E4" w:rsidR="00A24B58" w:rsidP="00A24B58" w:rsidRDefault="00A24B58" w14:paraId="0B40E7D8" w14:textId="77777777">
      <w:r w:rsidRPr="00A24B58">
        <w:rPr>
          <w:rStyle w:val="Style13ptBold"/>
        </w:rPr>
        <w:t>POLITICO</w:t>
      </w:r>
      <w:r w:rsidRPr="00A766E4">
        <w:t>, 6-9-</w:t>
      </w:r>
      <w:r w:rsidRPr="00A24B58">
        <w:rPr>
          <w:rStyle w:val="Style13ptBold"/>
        </w:rPr>
        <w:t>2021</w:t>
      </w:r>
      <w:r w:rsidRPr="00A766E4">
        <w:t>, "Biden EPA to reverse Trump's sweeping Clean Water Act rollback," https://www.politico.com/news/2021/06/09/epa-navigable-waters-protection-rule-repeal-492638</w:t>
      </w:r>
    </w:p>
    <w:p w:rsidRPr="00A24B58" w:rsidR="00A24B58" w:rsidP="00A24B58" w:rsidRDefault="00A24B58" w14:paraId="2A68ABE3" w14:textId="59F76BD9">
      <w:r w:rsidRPr="00A766E4">
        <w:rPr>
          <w:rStyle w:val="StyleUnderline"/>
        </w:rPr>
        <w:t>The Biden administration is moving to undo a Trump-era rule that vastly shrank the number of streams and wetlands protected by the Cle</w:t>
      </w:r>
      <w:r w:rsidRPr="00A766E4">
        <w:t xml:space="preserve">an </w:t>
      </w:r>
      <w:r w:rsidRPr="00A766E4">
        <w:rPr>
          <w:rStyle w:val="StyleUnderline"/>
        </w:rPr>
        <w:t>W</w:t>
      </w:r>
      <w:r w:rsidRPr="00A766E4">
        <w:t xml:space="preserve">ater </w:t>
      </w:r>
      <w:r w:rsidRPr="00A766E4">
        <w:rPr>
          <w:rStyle w:val="StyleUnderline"/>
        </w:rPr>
        <w:t>A</w:t>
      </w:r>
      <w:r w:rsidRPr="00A766E4">
        <w:t xml:space="preserve">ct, taking on a politically combustible issue that has cost Democrats in farm country for more than a decade. EPA Administrator Michael </w:t>
      </w:r>
      <w:r w:rsidRPr="00A766E4">
        <w:rPr>
          <w:rStyle w:val="StyleUnderline"/>
        </w:rPr>
        <w:t>Regan announced Wednesday that his agency will formally repeal the 2020 Navigable Waters Protection Rule, which removed federal pollution oversight from tributaries of iconic waterways and broad swaths of the arid West.</w:t>
      </w:r>
      <w:r w:rsidRPr="00A766E4">
        <w:t xml:space="preserve"> EPA will then begin crafting its own, more expansive definition of waterways subject to federal water protections.</w:t>
      </w:r>
      <w:r>
        <w:t xml:space="preserve"> </w:t>
      </w:r>
      <w:r w:rsidRPr="00A766E4">
        <w:t xml:space="preserve">Ben </w:t>
      </w:r>
      <w:proofErr w:type="spellStart"/>
      <w:r w:rsidRPr="00A766E4">
        <w:t>Piven</w:t>
      </w:r>
      <w:proofErr w:type="spellEnd"/>
      <w:r w:rsidRPr="00A766E4">
        <w:t>, 12-2-2020, "At 50, EPA pivots from Trump chopping block to Biden future," No Publication, https://www.aljazeera.com/economy/2020/12/2/at-50-epa-pivots-from-trump-chopping-block-to-biden-future</w:t>
      </w:r>
      <w:r>
        <w:t xml:space="preserve"> </w:t>
      </w:r>
      <w:proofErr w:type="spellStart"/>
      <w:r w:rsidRPr="00A766E4">
        <w:t>Meiburg</w:t>
      </w:r>
      <w:proofErr w:type="spellEnd"/>
      <w:r w:rsidRPr="00A766E4">
        <w:t xml:space="preserve"> says that a major part of the task at hand is effectively communicating the benefits of imposing certain costs on economic activity, especially at a time when </w:t>
      </w:r>
      <w:r w:rsidRPr="00A766E4">
        <w:rPr>
          <w:rStyle w:val="StyleUnderline"/>
        </w:rPr>
        <w:t>the EPA’s expenditures are not even 0.2 percent of the US federal government’s budget.</w:t>
      </w:r>
      <w:r>
        <w:rPr>
          <w:rStyle w:val="StyleUnderline"/>
        </w:rPr>
        <w:t xml:space="preserve"> </w:t>
      </w:r>
      <w:r w:rsidRPr="00A766E4">
        <w:rPr>
          <w:rStyle w:val="StyleUnderline"/>
        </w:rPr>
        <w:t>Both Democrats and Republicans stepped in to prevent Trump from cutting the EPA’s resources by one-third.</w:t>
      </w:r>
      <w:r w:rsidRPr="00A766E4">
        <w:t xml:space="preserve"> But the status quo is hardly rich for the cash-strapped body — especially when viewed in comparison to the US </w:t>
      </w:r>
      <w:proofErr w:type="spellStart"/>
      <w:r w:rsidRPr="00A766E4">
        <w:t>defence</w:t>
      </w:r>
      <w:proofErr w:type="spellEnd"/>
      <w:r w:rsidRPr="00A766E4">
        <w:t xml:space="preserve"> budget, which is almost 100 times larger. For the 2021 fiscal year, which began on October 1, the EPA’s budget is $6.658bn.</w:t>
      </w:r>
      <w:r>
        <w:t xml:space="preserve"> </w:t>
      </w:r>
      <w:r w:rsidRPr="00A766E4">
        <w:t>“</w:t>
      </w:r>
      <w:r w:rsidRPr="00A766E4">
        <w:rPr>
          <w:rStyle w:val="StyleUnderline"/>
        </w:rPr>
        <w:t>EPA has been on a starvation diet for a decade,”</w:t>
      </w:r>
      <w:r w:rsidRPr="00A766E4">
        <w:t xml:space="preserve"> </w:t>
      </w:r>
      <w:proofErr w:type="spellStart"/>
      <w:r w:rsidRPr="00A766E4">
        <w:t>Meiburg</w:t>
      </w:r>
      <w:proofErr w:type="spellEnd"/>
      <w:r w:rsidRPr="00A766E4">
        <w:t xml:space="preserve"> said. “A very modest increase could help EPA immensely.”</w:t>
      </w:r>
    </w:p>
    <w:p w:rsidRPr="00A766E4" w:rsidR="00AB34A4" w:rsidP="00AB34A4" w:rsidRDefault="00AB34A4" w14:paraId="7BEF7DEA" w14:textId="1FC49F3C">
      <w:pPr>
        <w:pStyle w:val="Heading3"/>
      </w:pPr>
      <w:r w:rsidRPr="00A766E4">
        <w:t>K-Cedes political</w:t>
      </w:r>
    </w:p>
    <w:p w:rsidRPr="00A766E4" w:rsidR="001B0D46" w:rsidP="001B0D46" w:rsidRDefault="001B0D46" w14:paraId="7615883E" w14:textId="427CF873">
      <w:pPr>
        <w:pStyle w:val="Heading4"/>
        <w:rPr>
          <w:rStyle w:val="Style13ptBold"/>
          <w:b/>
          <w:bCs w:val="0"/>
        </w:rPr>
      </w:pPr>
      <w:r w:rsidRPr="00A766E4">
        <w:t>Focus on electoral politics cedes the political to spectacular catastrophes and ignores slow violence- causes preventative catastrophes to go unchallenged- refusing the hegemony of their representational strategy is key</w:t>
      </w:r>
    </w:p>
    <w:p w:rsidRPr="00A766E4" w:rsidR="000C5C3C" w:rsidP="000C5C3C" w:rsidRDefault="000C5C3C" w14:paraId="50E778A7" w14:textId="5234C1DB">
      <w:pPr>
        <w:rPr>
          <w:rStyle w:val="Style13ptBold"/>
        </w:rPr>
      </w:pPr>
      <w:r w:rsidRPr="00A766E4">
        <w:rPr>
          <w:rStyle w:val="Style13ptBold"/>
        </w:rPr>
        <w:t>Nixon ‘11</w:t>
      </w:r>
    </w:p>
    <w:p w:rsidRPr="00A766E4" w:rsidR="000C5C3C" w:rsidP="000C5C3C" w:rsidRDefault="000C5C3C" w14:paraId="5B0C7FB3" w14:textId="77777777">
      <w:pPr>
        <w:pStyle w:val="card"/>
      </w:pPr>
      <w:r w:rsidRPr="00A766E4">
        <w:t xml:space="preserve">(Rob, Rachel Carson Professor of English, University of Wisconsin-Madison, </w:t>
      </w:r>
      <w:r w:rsidRPr="00A766E4">
        <w:rPr>
          <w:u w:val="single"/>
        </w:rPr>
        <w:t>Slow Violence and the Environmentalism of the Poor</w:t>
      </w:r>
      <w:r w:rsidRPr="00A766E4">
        <w:t>, pgs. 8-10)</w:t>
      </w:r>
    </w:p>
    <w:p w:rsidRPr="00A766E4" w:rsidR="000C5C3C" w:rsidP="000C5C3C" w:rsidRDefault="000C5C3C" w14:paraId="098BD87D" w14:textId="77777777">
      <w:pPr>
        <w:pStyle w:val="card"/>
      </w:pPr>
    </w:p>
    <w:p w:rsidRPr="00A766E4" w:rsidR="000C5C3C" w:rsidP="000C5C3C" w:rsidRDefault="000C5C3C" w14:paraId="54FCDA72" w14:textId="77777777">
      <w:pPr>
        <w:pStyle w:val="card"/>
        <w:rPr>
          <w:rStyle w:val="StyleUnderline"/>
        </w:rPr>
      </w:pPr>
      <w:r w:rsidRPr="00A766E4">
        <w:t xml:space="preserve">The oxymoronic notion of slow violence poses </w:t>
      </w:r>
      <w:proofErr w:type="gramStart"/>
      <w:r w:rsidRPr="00A766E4">
        <w:t>a number of</w:t>
      </w:r>
      <w:proofErr w:type="gramEnd"/>
      <w:r w:rsidRPr="00A766E4">
        <w:t xml:space="preserve"> challenges: scientific, legal, political, and representational. </w:t>
      </w:r>
      <w:r w:rsidRPr="00A766E4">
        <w:rPr>
          <w:rStyle w:val="StyleUnderline"/>
        </w:rPr>
        <w:t>In the long arc between the emergence of slow violence and its delayed effects, both the causes and the memory of catastrophe readily fade</w:t>
      </w:r>
      <w:r w:rsidRPr="00A766E4">
        <w:t xml:space="preserve"> from view as the casualties incurred typically pass untallied and unremembered. </w:t>
      </w:r>
      <w:r w:rsidRPr="00A766E4">
        <w:rPr>
          <w:rStyle w:val="StyleUnderline"/>
        </w:rPr>
        <w:t>Such discounting</w:t>
      </w:r>
      <w:r w:rsidRPr="00A766E4">
        <w:t xml:space="preserve"> in turn </w:t>
      </w:r>
      <w:r w:rsidRPr="00A766E4">
        <w:rPr>
          <w:rStyle w:val="StyleUnderline"/>
        </w:rPr>
        <w:t>makes it far more difficult to secure effective legal measures</w:t>
      </w:r>
      <w:r w:rsidRPr="00A766E4">
        <w:t xml:space="preserve"> for prevention, restitution, and redress. </w:t>
      </w:r>
      <w:r w:rsidRPr="00A766E4">
        <w:rPr>
          <w:rStyle w:val="StyleUnderline"/>
        </w:rPr>
        <w:t>Casualties from slow violence are</w:t>
      </w:r>
      <w:r w:rsidRPr="00A766E4">
        <w:t xml:space="preserve">, moreover, </w:t>
      </w:r>
      <w:r w:rsidRPr="00A766E4">
        <w:rPr>
          <w:rStyle w:val="StyleUnderline"/>
        </w:rPr>
        <w:t>out of sync not only with our narrative</w:t>
      </w:r>
      <w:r w:rsidRPr="00A766E4">
        <w:t xml:space="preserve"> and media </w:t>
      </w:r>
      <w:r w:rsidRPr="00A766E4">
        <w:rPr>
          <w:rStyle w:val="StyleUnderline"/>
        </w:rPr>
        <w:t>expectations but also with the swift seasons of electoral change</w:t>
      </w:r>
      <w:r w:rsidRPr="00A766E4">
        <w:t xml:space="preserve">. </w:t>
      </w:r>
      <w:r w:rsidRPr="00A766E4">
        <w:rPr>
          <w:rStyle w:val="StyleUnderline"/>
        </w:rPr>
        <w:t>Politicians routinely adopt a "last in, first out" stance toward environmental issues</w:t>
      </w:r>
      <w:r w:rsidRPr="00A766E4">
        <w:t xml:space="preserve">, admitting them when times are flush, dumping them as soon as times get tight. </w:t>
      </w:r>
      <w:r w:rsidRPr="00A766E4">
        <w:rPr>
          <w:rStyle w:val="StyleUnderline"/>
        </w:rPr>
        <w:t>Because preventative</w:t>
      </w:r>
      <w:r w:rsidRPr="00A766E4">
        <w:t xml:space="preserve"> or remedial </w:t>
      </w:r>
      <w:r w:rsidRPr="00A766E4">
        <w:rPr>
          <w:rStyle w:val="StyleUnderline"/>
        </w:rPr>
        <w:t xml:space="preserve">environmental legislation typically targets slow violence, it cannot deliver dependable electoral cycle results, even though those results may ultimately be </w:t>
      </w:r>
      <w:proofErr w:type="spellStart"/>
      <w:r w:rsidRPr="00A766E4">
        <w:rPr>
          <w:rStyle w:val="StyleUnderline"/>
        </w:rPr>
        <w:t>life saving</w:t>
      </w:r>
      <w:proofErr w:type="spellEnd"/>
      <w:r w:rsidRPr="00A766E4">
        <w:t>. Relative to bankable pocketbook actions-</w:t>
      </w:r>
      <w:proofErr w:type="gramStart"/>
      <w:r w:rsidRPr="00A766E4">
        <w:t>there'll</w:t>
      </w:r>
      <w:proofErr w:type="gramEnd"/>
      <w:r w:rsidRPr="00A766E4">
        <w:t xml:space="preserve"> be a tax rebate check in the mail next August-environmental payouts seem to lurk on a distant horizon. </w:t>
      </w:r>
      <w:r w:rsidRPr="00A766E4">
        <w:rPr>
          <w:rStyle w:val="StyleUnderline"/>
        </w:rPr>
        <w:t>Many politicians</w:t>
      </w:r>
      <w:r w:rsidRPr="00A766E4">
        <w:t xml:space="preserve">-and indeed many voters-routinely </w:t>
      </w:r>
      <w:r w:rsidRPr="00A766E4">
        <w:rPr>
          <w:rStyle w:val="StyleUnderline"/>
        </w:rPr>
        <w:t>treat environmental action as critical</w:t>
      </w:r>
      <w:r w:rsidRPr="00A766E4">
        <w:t xml:space="preserve"> yet not urgent. And </w:t>
      </w:r>
      <w:proofErr w:type="gramStart"/>
      <w:r w:rsidRPr="00A766E4">
        <w:t>so</w:t>
      </w:r>
      <w:proofErr w:type="gramEnd"/>
      <w:r w:rsidRPr="00A766E4">
        <w:t xml:space="preserve"> </w:t>
      </w:r>
      <w:r w:rsidRPr="00A766E4">
        <w:rPr>
          <w:rStyle w:val="StyleUnderline"/>
        </w:rPr>
        <w:t>generation after generation of</w:t>
      </w:r>
      <w:r w:rsidRPr="00A766E4">
        <w:t xml:space="preserve"> two- or four-year cycle </w:t>
      </w:r>
      <w:r w:rsidRPr="00A766E4">
        <w:rPr>
          <w:rStyle w:val="StyleUnderline"/>
        </w:rPr>
        <w:t>politicians add to the pileup of deferrable actions deferred</w:t>
      </w:r>
      <w:r w:rsidRPr="00A766E4">
        <w:t xml:space="preserve">. With rare exceptions, in the domain of slow violence </w:t>
      </w:r>
      <w:r w:rsidRPr="00A766E4">
        <w:rPr>
          <w:rStyle w:val="StyleUnderline"/>
        </w:rPr>
        <w:t>"yes, but not now</w:t>
      </w:r>
      <w:r w:rsidRPr="00A766E4">
        <w:t xml:space="preserve">, not yet" </w:t>
      </w:r>
      <w:r w:rsidRPr="00A766E4">
        <w:rPr>
          <w:rStyle w:val="StyleUnderline"/>
        </w:rPr>
        <w:t>becomes the modus operandi</w:t>
      </w:r>
      <w:r w:rsidRPr="00A766E4">
        <w:t xml:space="preserve">. </w:t>
      </w:r>
      <w:r w:rsidRPr="00A766E4">
        <w:rPr>
          <w:szCs w:val="12"/>
        </w:rPr>
        <w:t xml:space="preserve">How can leaders be goaded to avert catastrophe when the political rewards of their actions will not accrue to them but will be reaped on someone else's watch decades, even centuries, from now? How can environmental activists and storytellers work to counter the potent political, corporate, and even scientific forces invested in immediate self-interest, procrastination, and dissembling? We see such dissembling at work, for instance, in the afterword to Michael Crichton's 2004 environmental conspiracy novel, State of Fear, wherein he argued that we needed twenty more years of data gathering on climate change before any policy decisions could be ventured!' Although the National Academy of Sciences had assured former president George W. Bush that humans were indeed causing the earth to warm, Bush shopped around for views that accorded with his own skepticism and found them in a private meeting with Crichton, whom he described as "an expert scientist." To address the challenges of slow violence is to confront the dilemma Rachel Carson faced almost half a century ago as she sought to dramatize what she eloquently called "death by indirection.'?" Carson's subjects were biomagnification and toxic drift, forms of oblique, slow-acting violence that, like climate change, pose formidable imaginative difficulties for writers and activists alike. In struggling to give shape to amorphous menace, both Carson and reviewers of Silent Spring resorted to a narrative vocabulary: one reviewer portrayed the book as exposing "the new, </w:t>
      </w:r>
      <w:proofErr w:type="spellStart"/>
      <w:r w:rsidRPr="00A766E4">
        <w:rPr>
          <w:szCs w:val="12"/>
        </w:rPr>
        <w:t>unplatted</w:t>
      </w:r>
      <w:proofErr w:type="spellEnd"/>
      <w:r w:rsidRPr="00A766E4">
        <w:rPr>
          <w:szCs w:val="12"/>
        </w:rPr>
        <w:t xml:space="preserve"> and mysterious dangers we insist upon creating all around llS,'J19 while Carson herself wrote of "a shadow that is no less ominous because it is formless and obscure."20</w:t>
      </w:r>
      <w:r w:rsidRPr="00A766E4">
        <w:t xml:space="preserve"> </w:t>
      </w:r>
      <w:r w:rsidRPr="00A766E4">
        <w:rPr>
          <w:rStyle w:val="StyleUnderline"/>
        </w:rPr>
        <w:t>To confront slow violence requires</w:t>
      </w:r>
      <w:r w:rsidRPr="00A766E4">
        <w:t xml:space="preserve">, then, </w:t>
      </w:r>
      <w:r w:rsidRPr="00A766E4">
        <w:rPr>
          <w:rStyle w:val="StyleUnderline"/>
        </w:rPr>
        <w:t>that we plot and give figurative shape to formless threats whose fatal repercussions are dispersed across space and time. The representational challenges are acute</w:t>
      </w:r>
      <w:r w:rsidRPr="00A766E4">
        <w:t xml:space="preserve">, requiring creative ways of drawing public attention to catastrophic acts that are low in instant spectacle but high in long-term effects. </w:t>
      </w:r>
      <w:r w:rsidRPr="00A766E4">
        <w:rPr>
          <w:rStyle w:val="StyleUnderline"/>
        </w:rPr>
        <w:t>To intervene representationally entails devising iconic symbols that embody amorphous calamities as well as narrative forms that infuse those symbols with dramatic urgency.</w:t>
      </w:r>
    </w:p>
    <w:p w:rsidRPr="00A766E4" w:rsidR="000C5C3C" w:rsidP="000C5C3C" w:rsidRDefault="000C5C3C" w14:paraId="72B97C6E" w14:textId="77777777"/>
    <w:p w:rsidRPr="00A766E4" w:rsidR="00FE7FAF" w:rsidP="008453C6" w:rsidRDefault="00FE7FAF" w14:paraId="1F22301E" w14:textId="2C61DE6D">
      <w:pPr>
        <w:pStyle w:val="Heading2"/>
      </w:pPr>
      <w:r w:rsidRPr="00A766E4">
        <w:t xml:space="preserve">Federalism </w:t>
      </w:r>
    </w:p>
    <w:p w:rsidRPr="00A766E4" w:rsidR="008453C6" w:rsidP="008453C6" w:rsidRDefault="008453C6" w14:paraId="046F26E0" w14:textId="77777777">
      <w:pPr>
        <w:pStyle w:val="Heading4"/>
        <w:rPr>
          <w:rStyle w:val="Style13ptBold"/>
        </w:rPr>
      </w:pPr>
      <w:r w:rsidRPr="00A766E4">
        <w:t xml:space="preserve">Tribes are not part of the cooperative federalist model in the SQ </w:t>
      </w:r>
    </w:p>
    <w:p w:rsidRPr="00A766E4" w:rsidR="008453C6" w:rsidP="008453C6" w:rsidRDefault="008453C6" w14:paraId="3733018B" w14:textId="77777777">
      <w:r w:rsidRPr="00A766E4">
        <w:t xml:space="preserve">Jonah </w:t>
      </w:r>
      <w:proofErr w:type="spellStart"/>
      <w:r w:rsidRPr="00A766E4">
        <w:rPr>
          <w:rStyle w:val="Style13ptBold"/>
        </w:rPr>
        <w:t>Seifer</w:t>
      </w:r>
      <w:proofErr w:type="spellEnd"/>
      <w:r w:rsidRPr="00A766E4">
        <w:t xml:space="preserve">, </w:t>
      </w:r>
      <w:proofErr w:type="gramStart"/>
      <w:r w:rsidRPr="00A766E4">
        <w:t>20</w:t>
      </w:r>
      <w:r w:rsidRPr="00A766E4">
        <w:rPr>
          <w:rStyle w:val="Style13ptBold"/>
        </w:rPr>
        <w:t>16</w:t>
      </w:r>
      <w:r w:rsidRPr="00A766E4">
        <w:t xml:space="preserve"> ,</w:t>
      </w:r>
      <w:proofErr w:type="gramEnd"/>
      <w:r w:rsidRPr="00A766E4">
        <w:t xml:space="preserve"> State of the Rockies Project Fellow, Native American Water Quality Rights How the EPA’s Treatment as a State Program can Strengthen Tribal Sovereignty in the Southwest https://www.coloradocollege.edu/dotAsset/6a112a39-0d6d-440b-a304-4210fe61320f.pdf</w:t>
      </w:r>
    </w:p>
    <w:p w:rsidRPr="00A766E4" w:rsidR="008453C6" w:rsidP="008453C6" w:rsidRDefault="008453C6" w14:paraId="3ACF04BE" w14:textId="77777777">
      <w:pPr>
        <w:rPr>
          <w:rStyle w:val="StyleUnderline"/>
        </w:rPr>
      </w:pPr>
      <w:r w:rsidRPr="00A766E4">
        <w:t xml:space="preserve">Further complicating this issue, </w:t>
      </w:r>
      <w:r w:rsidRPr="00A766E4">
        <w:rPr>
          <w:rStyle w:val="StyleUnderline"/>
        </w:rPr>
        <w:t xml:space="preserve">it is essential to recognize that tribes are not states. </w:t>
      </w:r>
      <w:proofErr w:type="gramStart"/>
      <w:r w:rsidRPr="00A766E4">
        <w:rPr>
          <w:rStyle w:val="StyleUnderline"/>
        </w:rPr>
        <w:t>Similar to</w:t>
      </w:r>
      <w:proofErr w:type="gramEnd"/>
      <w:r w:rsidRPr="00A766E4">
        <w:rPr>
          <w:rStyle w:val="StyleUnderline"/>
        </w:rPr>
        <w:t xml:space="preserve"> states, they have an inherent authority to regulate their own environment but unlike states, they have not been participants in the cooperative federalism model that enables the transfer of duties from the federal level to the state level.</w:t>
      </w:r>
    </w:p>
    <w:p w:rsidRPr="00A766E4" w:rsidR="008453C6" w:rsidP="008453C6" w:rsidRDefault="008453C6" w14:paraId="32F5BF4C" w14:textId="77777777"/>
    <w:p w:rsidRPr="00A766E4" w:rsidR="008453C6" w:rsidP="008453C6" w:rsidRDefault="008453C6" w14:paraId="18B88B06" w14:textId="77777777"/>
    <w:p w:rsidRPr="00A766E4" w:rsidR="008453C6" w:rsidP="008453C6" w:rsidRDefault="008453C6" w14:paraId="7ABA126F" w14:textId="77777777">
      <w:pPr>
        <w:pStyle w:val="Heading4"/>
      </w:pPr>
      <w:r w:rsidRPr="00A766E4">
        <w:t xml:space="preserve">No link-Tribes are not part of federalism  </w:t>
      </w:r>
    </w:p>
    <w:p w:rsidRPr="00A766E4" w:rsidR="008453C6" w:rsidP="008453C6" w:rsidRDefault="008453C6" w14:paraId="4F622170" w14:textId="77777777">
      <w:r w:rsidRPr="00A766E4">
        <w:t xml:space="preserve">Manny </w:t>
      </w:r>
      <w:r w:rsidRPr="00A766E4">
        <w:rPr>
          <w:rStyle w:val="Style13ptBold"/>
        </w:rPr>
        <w:t>Teodoro</w:t>
      </w:r>
      <w:r w:rsidRPr="00A766E4">
        <w:t>, 6-21-</w:t>
      </w:r>
      <w:r w:rsidRPr="00A766E4">
        <w:rPr>
          <w:rStyle w:val="Style13ptBold"/>
        </w:rPr>
        <w:t>2021</w:t>
      </w:r>
      <w:r w:rsidRPr="00A766E4">
        <w:t xml:space="preserve">, "Clean water regulation in Indian Country – Manny Teodoro," No Publication, </w:t>
      </w:r>
      <w:hyperlink w:history="1" r:id="rId36">
        <w:r w:rsidRPr="00A766E4">
          <w:rPr>
            <w:rStyle w:val="Hyperlink"/>
          </w:rPr>
          <w:t>https://mannyteodoro.com/?p=1618</w:t>
        </w:r>
      </w:hyperlink>
    </w:p>
    <w:p w:rsidRPr="00A766E4" w:rsidR="008453C6" w:rsidP="008453C6" w:rsidRDefault="008453C6" w14:paraId="02A99BEF" w14:textId="77777777">
      <w:r w:rsidRPr="00A766E4">
        <w:rPr>
          <w:rStyle w:val="StyleUnderline"/>
        </w:rPr>
        <w:t>The landmark laws of the 1970s that form the core of American environmental protection</w:t>
      </w:r>
      <w:r w:rsidRPr="00A766E4">
        <w:t xml:space="preserve"> (e.g., the Clean Air Act, Resource Conservation &amp; Recovery Act, SDWA, CWA) </w:t>
      </w:r>
      <w:r w:rsidRPr="00A766E4">
        <w:rPr>
          <w:rStyle w:val="StyleUnderline"/>
        </w:rPr>
        <w:t xml:space="preserve">were built with a system of federal-state cooperative implementation. Under these laws, the U.S. Environmental Protection Agency (EPA) sets rules, and states are responsible for implementation and enforcement of those rules for the facilities operating in their jurisdictions. </w:t>
      </w:r>
      <w:r w:rsidRPr="00A766E4">
        <w:t xml:space="preserve">Thing is, tribes are sovereign nations under the U.S. Constitution, and so they—and, by extension, their water/sewer systems—are not subject to state laws. Oddly, </w:t>
      </w:r>
      <w:r w:rsidRPr="00A766E4">
        <w:rPr>
          <w:rStyle w:val="StyleUnderline"/>
        </w:rPr>
        <w:t xml:space="preserve">the major environmental laws of the 1970s made no explicit provision for regulation of tribal facilities. As a result, tribal water and sewer systems operated in a regulatory vacuum well into the 1980s. </w:t>
      </w:r>
    </w:p>
    <w:p w:rsidRPr="00A766E4" w:rsidR="008453C6" w:rsidP="008453C6" w:rsidRDefault="008453C6" w14:paraId="3FCFD5EC" w14:textId="77777777"/>
    <w:p w:rsidRPr="00A766E4" w:rsidR="008453C6" w:rsidP="008453C6" w:rsidRDefault="008453C6" w14:paraId="234E9E1F" w14:textId="77777777">
      <w:pPr>
        <w:pStyle w:val="Heading4"/>
      </w:pPr>
      <w:r w:rsidRPr="00A766E4">
        <w:t xml:space="preserve">AT </w:t>
      </w:r>
      <w:proofErr w:type="spellStart"/>
      <w:r w:rsidRPr="00A766E4">
        <w:t>F’ism</w:t>
      </w:r>
      <w:proofErr w:type="spellEnd"/>
      <w:r w:rsidRPr="00A766E4">
        <w:t xml:space="preserve">: No link and turn—delegating to tribes can only increase federalism—since tribes are not part of the federalist structure. </w:t>
      </w:r>
    </w:p>
    <w:p w:rsidRPr="00A766E4" w:rsidR="008453C6" w:rsidP="008453C6" w:rsidRDefault="008453C6" w14:paraId="1A14DE82" w14:textId="77777777">
      <w:r w:rsidRPr="00A766E4">
        <w:t xml:space="preserve">Elizabeth Ann </w:t>
      </w:r>
      <w:proofErr w:type="spellStart"/>
      <w:r w:rsidRPr="00A766E4">
        <w:t>Kronk</w:t>
      </w:r>
      <w:proofErr w:type="spellEnd"/>
      <w:r w:rsidRPr="00A766E4">
        <w:t xml:space="preserve"> </w:t>
      </w:r>
      <w:r w:rsidRPr="00A766E4">
        <w:rPr>
          <w:rStyle w:val="Style13ptBold"/>
        </w:rPr>
        <w:t>Warner</w:t>
      </w:r>
      <w:r w:rsidRPr="00A766E4">
        <w:t>**, 20</w:t>
      </w:r>
      <w:r w:rsidRPr="00A766E4">
        <w:rPr>
          <w:rStyle w:val="Style13ptBold"/>
        </w:rPr>
        <w:t>15</w:t>
      </w:r>
      <w:r w:rsidRPr="00A766E4">
        <w:t xml:space="preserve">, Associate Dean of Academic Affairs, Professor of Law and Director of the Tribal Law and Government Center at the University of Kansas School of Law. JUSTICE BRANDEIS AND INDIAN COUNTRY: Lessons from the Tribal Environmental Laboratory </w:t>
      </w:r>
      <w:hyperlink w:history="1" r:id="rId37">
        <w:r w:rsidRPr="00A766E4">
          <w:rPr>
            <w:rStyle w:val="Hyperlink"/>
          </w:rPr>
          <w:t>https://arizonastatelawjournal.org/wp-content/uploads/2015/12/Warner_Final.pdf</w:t>
        </w:r>
      </w:hyperlink>
    </w:p>
    <w:p w:rsidRPr="00A766E4" w:rsidR="008453C6" w:rsidP="008453C6" w:rsidRDefault="008453C6" w14:paraId="2DA8F380" w14:textId="77777777"/>
    <w:p w:rsidRPr="00A766E4" w:rsidR="008453C6" w:rsidP="008453C6" w:rsidRDefault="008453C6" w14:paraId="459239E9" w14:textId="77777777">
      <w:pPr>
        <w:rPr>
          <w:rStyle w:val="StyleUnderline"/>
        </w:rPr>
      </w:pPr>
      <w:r w:rsidRPr="00A766E4">
        <w:t xml:space="preserve">Furthermore, the size of the units of government is likely not as important in promoting the benefit of experimentation as is the need for multiple jurisdictions working toward a common goal. Experimentation, after all, is truly only beneficial if there is an agreed upon goal.56 Assuming such a goal exists, governmental units can adapt to local conditions, in other words—experiment, producing the best results in that particular location.57 Ultimately, </w:t>
      </w:r>
      <w:r w:rsidRPr="00A766E4">
        <w:rPr>
          <w:rStyle w:val="StyleUnderline"/>
        </w:rPr>
        <w:t>if there is one overarching policy goal, such as the reduction of environmental pollution, rulemaking by several different units of government may potentially yield the benefits typically associated with federalism,</w:t>
      </w:r>
      <w:r w:rsidRPr="00A766E4">
        <w:t xml:space="preserve"> </w:t>
      </w:r>
      <w:r w:rsidRPr="00A766E4">
        <w:rPr>
          <w:rStyle w:val="StyleUnderline"/>
        </w:rPr>
        <w:t>whether those governments are part of the federal structure or not.</w:t>
      </w:r>
      <w:r w:rsidRPr="00A766E4">
        <w:t>58 If this is true—</w:t>
      </w:r>
      <w:r w:rsidRPr="00A766E4">
        <w:rPr>
          <w:rStyle w:val="StyleUnderline"/>
        </w:rPr>
        <w:t xml:space="preserve">that federalism itself is not necessary to achieve the benefits of experimentation and other benefits—then the fact that tribes exist outside of the federal structure becomes inconsequential. To achieve the benefits of experimentation, it is enough that tribes are empowered to experiment and are working toward a goal in common with the states and the federal government. </w:t>
      </w:r>
      <w:r w:rsidRPr="00A766E4">
        <w:t xml:space="preserve">For purposes of this article, such a goal exists, as </w:t>
      </w:r>
      <w:r w:rsidRPr="00A766E4">
        <w:rPr>
          <w:rStyle w:val="StyleUnderline"/>
        </w:rPr>
        <w:t>the states, federal government and tribes are all working toward the reduction of environmental pollution.</w:t>
      </w:r>
      <w:r w:rsidRPr="00A766E4">
        <w:t xml:space="preserve"> Moreover, </w:t>
      </w:r>
      <w:r w:rsidRPr="00A766E4">
        <w:rPr>
          <w:rStyle w:val="StyleUnderline"/>
        </w:rPr>
        <w:t>governments around the world, including the federal government and states</w:t>
      </w:r>
      <w:r w:rsidRPr="00A766E4">
        <w:t xml:space="preserve"> as discussed in Section III, </w:t>
      </w:r>
      <w:r w:rsidRPr="00A766E4">
        <w:rPr>
          <w:rStyle w:val="StyleUnderline"/>
        </w:rPr>
        <w:t xml:space="preserve">are increasingly interested in soft law options to fill regulatory gaps— meaning that the tribal experimentation </w:t>
      </w:r>
      <w:r w:rsidRPr="00A766E4">
        <w:t xml:space="preserve">discussed in Section III </w:t>
      </w:r>
      <w:r w:rsidRPr="00A766E4">
        <w:rPr>
          <w:rStyle w:val="StyleUnderline"/>
        </w:rPr>
        <w:t>is not inconsequential to other governments interested in the same type of legal development.</w:t>
      </w:r>
    </w:p>
    <w:p w:rsidRPr="00A766E4" w:rsidR="008453C6" w:rsidP="008453C6" w:rsidRDefault="008453C6" w14:paraId="15C47344" w14:textId="77777777"/>
    <w:p w:rsidRPr="00A766E4" w:rsidR="008453C6" w:rsidP="008453C6" w:rsidRDefault="008453C6" w14:paraId="2C86C674" w14:textId="77777777"/>
    <w:p w:rsidRPr="00A766E4" w:rsidR="008453C6" w:rsidP="008453C6" w:rsidRDefault="008453C6" w14:paraId="4978264F" w14:textId="77777777">
      <w:pPr>
        <w:pStyle w:val="Heading4"/>
      </w:pPr>
      <w:r w:rsidRPr="00A766E4">
        <w:t>Perm: Overlapping regulation of the plan solves best</w:t>
      </w:r>
    </w:p>
    <w:p w:rsidRPr="00A766E4" w:rsidR="008453C6" w:rsidP="008453C6" w:rsidRDefault="008453C6" w14:paraId="21627A32" w14:textId="77777777">
      <w:pPr>
        <w:rPr>
          <w:rStyle w:val="StyleUnderline"/>
        </w:rPr>
      </w:pPr>
      <w:r w:rsidRPr="00A766E4">
        <w:t xml:space="preserve">Elizabeth Ann </w:t>
      </w:r>
      <w:proofErr w:type="spellStart"/>
      <w:r w:rsidRPr="00A766E4">
        <w:t>Kronk</w:t>
      </w:r>
      <w:proofErr w:type="spellEnd"/>
      <w:r w:rsidRPr="00A766E4">
        <w:t xml:space="preserve"> </w:t>
      </w:r>
      <w:r w:rsidRPr="00A766E4">
        <w:rPr>
          <w:rStyle w:val="Style13ptBold"/>
        </w:rPr>
        <w:t>Warner</w:t>
      </w:r>
      <w:r w:rsidRPr="00A766E4">
        <w:t>**, 20</w:t>
      </w:r>
      <w:r w:rsidRPr="00A766E4">
        <w:rPr>
          <w:rStyle w:val="Style13ptBold"/>
        </w:rPr>
        <w:t>15</w:t>
      </w:r>
      <w:r w:rsidRPr="00A766E4">
        <w:t xml:space="preserve">, Associate Dean of Academic Affairs, Professor of Law and Director of the Tribal Law and Government Center at the University of Kansas School of Law. JUSTICE BRANDEIS AND INDIAN COUNTRY: Lessons from the Tribal Environmental Laboratory </w:t>
      </w:r>
      <w:hyperlink w:history="1" r:id="rId38">
        <w:r w:rsidRPr="00A766E4">
          <w:rPr>
            <w:rStyle w:val="Hyperlink"/>
          </w:rPr>
          <w:t>https://arizonastatelawjournal.org/wp-content/uploads/2015/12/Warner_Final.pdf</w:t>
        </w:r>
      </w:hyperlink>
    </w:p>
    <w:p w:rsidRPr="00A766E4" w:rsidR="008453C6" w:rsidP="008453C6" w:rsidRDefault="008453C6" w14:paraId="59F68D4E" w14:textId="77777777">
      <w:pPr>
        <w:rPr>
          <w:rStyle w:val="StyleUnderline"/>
        </w:rPr>
      </w:pPr>
      <w:r w:rsidRPr="00A766E4">
        <w:t xml:space="preserve">Additionally, </w:t>
      </w:r>
      <w:r w:rsidRPr="00A766E4">
        <w:rPr>
          <w:rStyle w:val="StyleUnderline"/>
        </w:rPr>
        <w:t>overlapping regulation assists as well, given such overlapping regulation has the potential to create competition between regulato</w:t>
      </w:r>
      <w:r w:rsidRPr="00A766E4">
        <w:t xml:space="preserve">rs.59 </w:t>
      </w:r>
      <w:r w:rsidRPr="00A766E4">
        <w:rPr>
          <w:rStyle w:val="StyleUnderline"/>
        </w:rPr>
        <w:t>Competition, in turn, has the potential to yield normatively better governmental regulation.</w:t>
      </w:r>
      <w:r w:rsidRPr="00A766E4">
        <w:t xml:space="preserve"> Ultimately</w:t>
      </w:r>
      <w:r w:rsidRPr="00A766E4">
        <w:rPr>
          <w:rStyle w:val="StyleUnderline"/>
        </w:rPr>
        <w:t>, “[a]</w:t>
      </w:r>
      <w:proofErr w:type="spellStart"/>
      <w:r w:rsidRPr="00A766E4">
        <w:rPr>
          <w:rStyle w:val="StyleUnderline"/>
        </w:rPr>
        <w:t>bsent</w:t>
      </w:r>
      <w:proofErr w:type="spellEnd"/>
      <w:r w:rsidRPr="00A766E4">
        <w:rPr>
          <w:rStyle w:val="StyleUnderline"/>
        </w:rPr>
        <w:t xml:space="preserve"> constitutional changes that would lock in a specific allocation of authority, broad, overlapping authority between levels of government may be essential to prompting regulatory activity at the preferred level of government.” </w:t>
      </w:r>
      <w:r w:rsidRPr="00A766E4">
        <w:t xml:space="preserve">60 As summarized at the beginning of Section III and in my other articles,61 </w:t>
      </w:r>
      <w:r w:rsidRPr="00A766E4">
        <w:rPr>
          <w:rStyle w:val="StyleUnderline"/>
        </w:rPr>
        <w:t>in the field of environmental law, federal and tribal regulations have the potential to overlap as several federal environmental statutes, such as</w:t>
      </w:r>
      <w:r w:rsidRPr="00A766E4">
        <w:t xml:space="preserve"> the CAA and </w:t>
      </w:r>
      <w:r w:rsidRPr="00A766E4">
        <w:rPr>
          <w:rStyle w:val="StyleUnderline"/>
        </w:rPr>
        <w:t>Clean Water Act (CWA) apply in Indian country.</w:t>
      </w:r>
      <w:r w:rsidRPr="00A766E4">
        <w:t xml:space="preserve"> </w:t>
      </w:r>
      <w:r w:rsidRPr="00A766E4">
        <w:rPr>
          <w:rStyle w:val="StyleUnderline"/>
        </w:rPr>
        <w:t>Such overlapping regulation in turn leads to competition between federal and tribal regulators. In addition to promoting the “traditional” benefits of federalism, such as increased experimentation, there are several benefits to overlapping jurisdiction itself, such as finding the optimal jurisdiction for regulation, creating a regulatory safety net, allowing regulatory testing, innovation and refinement and avoiding inconclusive jurisdictional line drawing by courts.</w:t>
      </w:r>
      <w:r w:rsidRPr="00A766E4">
        <w:t xml:space="preserve">62 The first three of these benefits are equally applicable to the relationship between the federal government and tribal governments in terms of environmental regulation. On the first point, that of optimal jurisdictions, it may be that the federal government will not act until other governments have acted, such as tribal governments. An example of this may be the need to protect cultural resources. As I demonstrated previously, tribes have largely acted to protect cultural resources from environmental contamination, but the federal government has yet to incorporate similar provisions into federal law,63 </w:t>
      </w:r>
      <w:proofErr w:type="gramStart"/>
      <w:r w:rsidRPr="00A766E4">
        <w:t>despite the fact that</w:t>
      </w:r>
      <w:proofErr w:type="gramEnd"/>
      <w:r w:rsidRPr="00A766E4">
        <w:t xml:space="preserve"> there exists a federal desire to protect cultural resources.64 </w:t>
      </w:r>
      <w:r w:rsidRPr="00A766E4">
        <w:rPr>
          <w:rStyle w:val="StyleUnderline"/>
        </w:rPr>
        <w:t xml:space="preserve">With increasing tribal environmental regulations designed to protect cultural resources, the federal government may ultimately feel pressured to adopt similar regulations. </w:t>
      </w:r>
      <w:r w:rsidRPr="00A766E4">
        <w:t xml:space="preserve">In terms of a regulatory safety net, Professor Erwin Chemerinsky explained that </w:t>
      </w:r>
      <w:r w:rsidRPr="00A766E4">
        <w:rPr>
          <w:rStyle w:val="StyleUnderline"/>
        </w:rPr>
        <w:t xml:space="preserve">“[t]he genius in having multiple levels of government is that if one fails to act, another can step in to solve the problem.” </w:t>
      </w:r>
      <w:r w:rsidRPr="00A766E4">
        <w:t>65 He goes on to give an environmental example—</w:t>
      </w:r>
      <w:r w:rsidRPr="00A766E4">
        <w:rPr>
          <w:rStyle w:val="StyleUnderline"/>
        </w:rPr>
        <w:t>that “[</w:t>
      </w:r>
      <w:proofErr w:type="spellStart"/>
      <w:r w:rsidRPr="00A766E4">
        <w:rPr>
          <w:rStyle w:val="StyleUnderline"/>
        </w:rPr>
        <w:t>i</w:t>
      </w:r>
      <w:proofErr w:type="spellEnd"/>
      <w:r w:rsidRPr="00A766E4">
        <w:rPr>
          <w:rStyle w:val="StyleUnderline"/>
        </w:rPr>
        <w:t>]f one level of government fails to clean up nuclear waste, another is there to make sure that it is done.”</w:t>
      </w:r>
    </w:p>
    <w:p w:rsidRPr="00A766E4" w:rsidR="008453C6" w:rsidP="008453C6" w:rsidRDefault="008453C6" w14:paraId="419ECEC5" w14:textId="77777777"/>
    <w:p w:rsidRPr="00A766E4" w:rsidR="00883CF9" w:rsidP="00883CF9" w:rsidRDefault="00883CF9" w14:paraId="3DF76E91" w14:textId="27A81D9B">
      <w:pPr>
        <w:pStyle w:val="Heading2"/>
      </w:pPr>
      <w:r w:rsidRPr="00A766E4">
        <w:t xml:space="preserve">EPA </w:t>
      </w:r>
    </w:p>
    <w:p w:rsidRPr="00A766E4" w:rsidR="00C10EC1" w:rsidP="00C10EC1" w:rsidRDefault="00C10EC1" w14:paraId="78AF2FE6" w14:textId="77777777">
      <w:pPr>
        <w:pStyle w:val="Heading4"/>
      </w:pPr>
      <w:r w:rsidRPr="00A766E4">
        <w:t>NU—Massive water protection projects are already underway at the EPA</w:t>
      </w:r>
    </w:p>
    <w:p w:rsidRPr="00A766E4" w:rsidR="00C10EC1" w:rsidP="00C10EC1" w:rsidRDefault="00C10EC1" w14:paraId="73CD7C71" w14:textId="77777777">
      <w:r w:rsidRPr="00A766E4">
        <w:rPr>
          <w:rStyle w:val="Style13ptBold"/>
        </w:rPr>
        <w:t>Washington Post, 6-9</w:t>
      </w:r>
      <w:r w:rsidRPr="00A766E4">
        <w:t>-2021, "Biden pushes protection for more streams and wetlands, targeting a major Trump rollback," https://www.washingtonpost.com/climate-environment/2021/06/09/biden-epa-clean-water-act/</w:t>
      </w:r>
    </w:p>
    <w:p w:rsidRPr="00A766E4" w:rsidR="00C10EC1" w:rsidP="00C10EC1" w:rsidRDefault="00C10EC1" w14:paraId="2D2BFEDA" w14:textId="77777777"/>
    <w:p w:rsidRPr="00A766E4" w:rsidR="00C10EC1" w:rsidP="00C10EC1" w:rsidRDefault="00C10EC1" w14:paraId="0BDCB828" w14:textId="77777777"/>
    <w:p w:rsidRPr="00A766E4" w:rsidR="00C10EC1" w:rsidP="00C10EC1" w:rsidRDefault="00C10EC1" w14:paraId="2D918A88" w14:textId="77777777">
      <w:r w:rsidRPr="00A766E4">
        <w:rPr>
          <w:rStyle w:val="StyleUnderline"/>
        </w:rPr>
        <w:t>The Biden administration is set</w:t>
      </w:r>
      <w:r w:rsidRPr="00A766E4">
        <w:t xml:space="preserve"> </w:t>
      </w:r>
      <w:r w:rsidRPr="00A766E4">
        <w:rPr>
          <w:rStyle w:val="StyleUnderline"/>
        </w:rPr>
        <w:t>to toss out President Donald Trump’s efforts to scale back the number of streams, marshes and other wetlands that fall under federal protection, kicking off a legal and regulatory scuffle over the fate of wetlands and waterways around the country</w:t>
      </w:r>
      <w:r w:rsidRPr="00A766E4">
        <w:t xml:space="preserve">, from the arid West to the swampy South. Michael Regan, head of the Environmental Protection Agency, said his team determined that the Trump administration’s rollback is “leading to significant environmental degradation.” </w:t>
      </w:r>
      <w:r w:rsidRPr="00A766E4">
        <w:rPr>
          <w:rStyle w:val="StyleUnderline"/>
        </w:rPr>
        <w:t>The EPA and Army Corps of Engineers will craft a new set of protections for waterways that provide habitats for wildlife and safe drinking water for millions of Americans, according to a joint statement. With the announcement, the Biden administration is wading into a decades-long battle over how far federal officials can go to stop contaminants from entering small streams and other wetlands. “Communities deserve to have our nation’s waters protected,”</w:t>
      </w:r>
      <w:r w:rsidRPr="00A766E4">
        <w:t xml:space="preserve"> said Jaime A. Pinkham, acting assistant secretary of the Army for civil works.</w:t>
      </w:r>
    </w:p>
    <w:p w:rsidRPr="00A766E4" w:rsidR="00C10EC1" w:rsidP="00C10EC1" w:rsidRDefault="00C10EC1" w14:paraId="437C5F7E" w14:textId="77777777"/>
    <w:p w:rsidRPr="00A766E4" w:rsidR="00C10EC1" w:rsidP="00C10EC1" w:rsidRDefault="00C10EC1" w14:paraId="520B9088" w14:textId="77777777">
      <w:pPr>
        <w:pStyle w:val="Heading4"/>
      </w:pPr>
      <w:r w:rsidRPr="00A766E4">
        <w:t xml:space="preserve">Massive increase in water protection coming in the SQ </w:t>
      </w:r>
    </w:p>
    <w:p w:rsidRPr="00A766E4" w:rsidR="00C10EC1" w:rsidP="00C10EC1" w:rsidRDefault="00C10EC1" w14:paraId="20B48D7F" w14:textId="77777777">
      <w:r w:rsidRPr="00A766E4">
        <w:t>POLITICO, 6-9-2021, "Biden EPA to reverse Trump's sweeping Clean Water Act rollback," https://www.politico.com/news/2021/06/09/epa-navigable-waters-protection-rule-repeal-492638</w:t>
      </w:r>
    </w:p>
    <w:p w:rsidRPr="00A766E4" w:rsidR="00C10EC1" w:rsidP="00C10EC1" w:rsidRDefault="00C10EC1" w14:paraId="49A4FDAE" w14:textId="77777777">
      <w:r w:rsidRPr="00A766E4">
        <w:rPr>
          <w:rStyle w:val="StyleUnderline"/>
        </w:rPr>
        <w:t>The Biden administration is moving to undo a Trump-era rule that vastly shrank the number of streams and wetlands protected by the Cle</w:t>
      </w:r>
      <w:r w:rsidRPr="00A766E4">
        <w:t xml:space="preserve">an </w:t>
      </w:r>
      <w:r w:rsidRPr="00A766E4">
        <w:rPr>
          <w:rStyle w:val="StyleUnderline"/>
        </w:rPr>
        <w:t>W</w:t>
      </w:r>
      <w:r w:rsidRPr="00A766E4">
        <w:t xml:space="preserve">ater </w:t>
      </w:r>
      <w:r w:rsidRPr="00A766E4">
        <w:rPr>
          <w:rStyle w:val="StyleUnderline"/>
        </w:rPr>
        <w:t>A</w:t>
      </w:r>
      <w:r w:rsidRPr="00A766E4">
        <w:t xml:space="preserve">ct, taking on a politically combustible issue that has cost Democrats in farm country for more than a decade. EPA Administrator Michael </w:t>
      </w:r>
      <w:r w:rsidRPr="00A766E4">
        <w:rPr>
          <w:rStyle w:val="StyleUnderline"/>
        </w:rPr>
        <w:t>Regan announced Wednesday that his agency will formally repeal the 2020 Navigable Waters Protection Rule, which removed federal pollution oversight from tributaries of iconic waterways and broad swaths of the arid West.</w:t>
      </w:r>
      <w:r w:rsidRPr="00A766E4">
        <w:t xml:space="preserve"> EPA will then begin crafting its own, more expansive definition of waterways subject to federal water protections.</w:t>
      </w:r>
    </w:p>
    <w:p w:rsidRPr="00A766E4" w:rsidR="00C10EC1" w:rsidP="00C10EC1" w:rsidRDefault="00C10EC1" w14:paraId="59A4CD0F" w14:textId="77777777"/>
    <w:p w:rsidRPr="00A766E4" w:rsidR="00C10EC1" w:rsidP="00C10EC1" w:rsidRDefault="00C10EC1" w14:paraId="225B91EA" w14:textId="77777777">
      <w:r w:rsidRPr="00A766E4">
        <w:t xml:space="preserve">Ben </w:t>
      </w:r>
      <w:proofErr w:type="spellStart"/>
      <w:r w:rsidRPr="00A766E4">
        <w:t>Piven</w:t>
      </w:r>
      <w:proofErr w:type="spellEnd"/>
      <w:r w:rsidRPr="00A766E4">
        <w:t>, 12-2-2020, "At 50, EPA pivots from Trump chopping block to Biden future," No Publication, https://www.aljazeera.com/economy/2020/12/2/at-50-epa-pivots-from-trump-chopping-block-to-biden-future</w:t>
      </w:r>
    </w:p>
    <w:p w:rsidRPr="00A766E4" w:rsidR="00C10EC1" w:rsidP="00C10EC1" w:rsidRDefault="00C10EC1" w14:paraId="2DF99334" w14:textId="77777777">
      <w:pPr>
        <w:rPr>
          <w:rStyle w:val="StyleUnderline"/>
        </w:rPr>
      </w:pPr>
      <w:proofErr w:type="spellStart"/>
      <w:r w:rsidRPr="00A766E4">
        <w:t>Meiburg</w:t>
      </w:r>
      <w:proofErr w:type="spellEnd"/>
      <w:r w:rsidRPr="00A766E4">
        <w:t xml:space="preserve"> says that a major part of the task at hand is effectively communicating the benefits of imposing certain costs on economic activity, especially at a time when </w:t>
      </w:r>
      <w:r w:rsidRPr="00A766E4">
        <w:rPr>
          <w:rStyle w:val="StyleUnderline"/>
        </w:rPr>
        <w:t>the EPA’s expenditures are not even 0.2 percent of the US federal government’s budget.</w:t>
      </w:r>
    </w:p>
    <w:p w:rsidRPr="00A766E4" w:rsidR="00C10EC1" w:rsidP="00C10EC1" w:rsidRDefault="00C10EC1" w14:paraId="5A90F985" w14:textId="77777777"/>
    <w:p w:rsidRPr="00A766E4" w:rsidR="00C10EC1" w:rsidP="00C10EC1" w:rsidRDefault="00C10EC1" w14:paraId="06C15609" w14:textId="77777777">
      <w:r w:rsidRPr="00A766E4">
        <w:rPr>
          <w:rStyle w:val="StyleUnderline"/>
        </w:rPr>
        <w:t>Both Democrats and Republicans stepped in to prevent Trump from cutting the EPA’s resources by one-third.</w:t>
      </w:r>
      <w:r w:rsidRPr="00A766E4">
        <w:t xml:space="preserve"> But the status quo is hardly rich for the cash-strapped body — especially when viewed in comparison to the US </w:t>
      </w:r>
      <w:proofErr w:type="spellStart"/>
      <w:r w:rsidRPr="00A766E4">
        <w:t>defence</w:t>
      </w:r>
      <w:proofErr w:type="spellEnd"/>
      <w:r w:rsidRPr="00A766E4">
        <w:t xml:space="preserve"> budget, which is almost 100 times larger. For the 2021 fiscal year, which began on October 1, the EPA’s budget is $6.658bn.</w:t>
      </w:r>
    </w:p>
    <w:p w:rsidRPr="00A766E4" w:rsidR="00C10EC1" w:rsidP="00C10EC1" w:rsidRDefault="00C10EC1" w14:paraId="420E4E44" w14:textId="77777777"/>
    <w:p w:rsidRPr="00A766E4" w:rsidR="00C10EC1" w:rsidP="00C10EC1" w:rsidRDefault="00C10EC1" w14:paraId="39DD6CFB" w14:textId="77777777">
      <w:r w:rsidRPr="00A766E4">
        <w:t>“</w:t>
      </w:r>
      <w:r w:rsidRPr="00A766E4">
        <w:rPr>
          <w:rStyle w:val="StyleUnderline"/>
        </w:rPr>
        <w:t>EPA has been on a starvation diet for a decade,”</w:t>
      </w:r>
      <w:r w:rsidRPr="00A766E4">
        <w:t xml:space="preserve"> </w:t>
      </w:r>
      <w:proofErr w:type="spellStart"/>
      <w:r w:rsidRPr="00A766E4">
        <w:t>Meiburg</w:t>
      </w:r>
      <w:proofErr w:type="spellEnd"/>
      <w:r w:rsidRPr="00A766E4">
        <w:t xml:space="preserve"> said. “A very modest increase could help EPA immensely.”</w:t>
      </w:r>
    </w:p>
    <w:p w:rsidRPr="00A766E4" w:rsidR="00C10EC1" w:rsidP="00C10EC1" w:rsidRDefault="00C10EC1" w14:paraId="7EAAB0B2" w14:textId="77777777"/>
    <w:p w:rsidRPr="00A766E4" w:rsidR="00883CF9" w:rsidP="00883CF9" w:rsidRDefault="00C10EC1" w14:paraId="42CB2AE9" w14:textId="1122D895">
      <w:pPr>
        <w:pStyle w:val="Heading4"/>
      </w:pPr>
      <w:r w:rsidRPr="00A766E4">
        <w:t>No overstretch--</w:t>
      </w:r>
      <w:r w:rsidRPr="00A766E4" w:rsidR="00883CF9">
        <w:t xml:space="preserve">Biden is </w:t>
      </w:r>
      <w:r w:rsidRPr="00A766E4" w:rsidR="00883CF9">
        <w:t xml:space="preserve">strengthening the EPA </w:t>
      </w:r>
    </w:p>
    <w:p w:rsidRPr="00A766E4" w:rsidR="00883CF9" w:rsidP="00883CF9" w:rsidRDefault="00883CF9" w14:paraId="073A01C4" w14:textId="77777777">
      <w:proofErr w:type="spellStart"/>
      <w:r w:rsidRPr="00A766E4">
        <w:t>Naveena</w:t>
      </w:r>
      <w:proofErr w:type="spellEnd"/>
      <w:r w:rsidRPr="00A766E4">
        <w:t xml:space="preserve"> </w:t>
      </w:r>
      <w:proofErr w:type="spellStart"/>
      <w:r w:rsidRPr="00A766E4">
        <w:rPr>
          <w:rStyle w:val="Style13ptBold"/>
        </w:rPr>
        <w:t>Sadasivam</w:t>
      </w:r>
      <w:proofErr w:type="spellEnd"/>
      <w:r w:rsidRPr="00A766E4">
        <w:t>, Author at Grist, 3-1-</w:t>
      </w:r>
      <w:r w:rsidRPr="00A766E4">
        <w:rPr>
          <w:rStyle w:val="Style13ptBold"/>
        </w:rPr>
        <w:t>2021</w:t>
      </w:r>
      <w:r w:rsidRPr="00A766E4">
        <w:t>, "Inside Biden’s uphill battle to restore the EPA after Trump," https://grist.org/politics/epa-joe-biden-environmental-law-enforcement-trump/</w:t>
      </w:r>
    </w:p>
    <w:p w:rsidRPr="00A766E4" w:rsidR="00883CF9" w:rsidP="00883CF9" w:rsidRDefault="00883CF9" w14:paraId="57627CDD" w14:textId="77777777">
      <w:pPr>
        <w:rPr>
          <w:rStyle w:val="StyleUnderline"/>
        </w:rPr>
      </w:pPr>
      <w:r w:rsidRPr="00A766E4">
        <w:rPr>
          <w:rStyle w:val="StyleUnderline"/>
        </w:rPr>
        <w:t xml:space="preserve">The Biden administration is now attempting to reverse course. </w:t>
      </w:r>
      <w:r w:rsidRPr="00A766E4">
        <w:t xml:space="preserve">While the new president’s flurry of executive orders promoting a unified national and international strategy to tackle climate change have made headlines, </w:t>
      </w:r>
      <w:r w:rsidRPr="00A766E4">
        <w:rPr>
          <w:rStyle w:val="StyleUnderline"/>
        </w:rPr>
        <w:t xml:space="preserve">his </w:t>
      </w:r>
      <w:r w:rsidRPr="00A766E4">
        <w:t xml:space="preserve">nascent </w:t>
      </w:r>
      <w:r w:rsidRPr="00A766E4">
        <w:rPr>
          <w:rStyle w:val="StyleUnderline"/>
        </w:rPr>
        <w:t>efforts to restore the EPA’s ability to use its full range of enforcement powers have received less attention.</w:t>
      </w:r>
      <w:r w:rsidRPr="00A766E4">
        <w:t xml:space="preserve"> After </w:t>
      </w:r>
      <w:r w:rsidRPr="00A766E4">
        <w:rPr>
          <w:rStyle w:val="StyleUnderline"/>
        </w:rPr>
        <w:t>Biden signed an executive order instructing federal agencies to “hold polluters accountable,”</w:t>
      </w:r>
      <w:r w:rsidRPr="00A766E4">
        <w:t xml:space="preserve"> </w:t>
      </w:r>
      <w:r w:rsidRPr="00A766E4">
        <w:rPr>
          <w:rStyle w:val="StyleUnderline"/>
        </w:rPr>
        <w:t>the</w:t>
      </w:r>
      <w:r w:rsidRPr="00A766E4">
        <w:t xml:space="preserve"> Department of Justice, or </w:t>
      </w:r>
      <w:r w:rsidRPr="00A766E4">
        <w:rPr>
          <w:rStyle w:val="StyleUnderline"/>
        </w:rPr>
        <w:t xml:space="preserve">DOJ, retracted nine Trump policy documents last month. </w:t>
      </w:r>
      <w:r w:rsidRPr="00A766E4">
        <w:t>In part, those Trump-era policies restricted the EPA’s ability to permit polluters to make significant investments in community remediation projects in exchange for resolving law enforcement actions against them. The DOJ noted that this restriction was a departure from longstanding policy and a possible impediment to the “full exercise of enforcement discretion.” The idea is that flexible enforcement agreements allow the EPA to ensure that polluters mitigate the harm they cause by funding cleanup, air and water quality monitoring, and other restorative efforts. “</w:t>
      </w:r>
      <w:r w:rsidRPr="00A766E4">
        <w:rPr>
          <w:rStyle w:val="StyleUnderline"/>
        </w:rPr>
        <w:t>It is reassuring to see a quick return to the rule of law at DOJ,”</w:t>
      </w:r>
      <w:r w:rsidRPr="00A766E4">
        <w:t xml:space="preserve"> said Cynthia Giles, who </w:t>
      </w:r>
      <w:proofErr w:type="gramStart"/>
      <w:r w:rsidRPr="00A766E4">
        <w:t>was in charge of</w:t>
      </w:r>
      <w:proofErr w:type="gramEnd"/>
      <w:r w:rsidRPr="00A766E4">
        <w:t xml:space="preserve"> enforcement at the EPA during the Obama administration. </w:t>
      </w:r>
      <w:r w:rsidRPr="00A766E4">
        <w:rPr>
          <w:rStyle w:val="StyleUnderline"/>
        </w:rPr>
        <w:t>“Getting these barriers out of the way lets EPA and DOJ do their job: making sure environmental standards are protecting people.”</w:t>
      </w:r>
    </w:p>
    <w:p w:rsidRPr="00A766E4" w:rsidR="00883CF9" w:rsidP="00883CF9" w:rsidRDefault="00883CF9" w14:paraId="785D211E" w14:textId="77777777">
      <w:pPr>
        <w:rPr>
          <w:rStyle w:val="StyleUnderline"/>
        </w:rPr>
      </w:pPr>
    </w:p>
    <w:p w:rsidRPr="00A766E4" w:rsidR="00C10EC1" w:rsidP="00C10EC1" w:rsidRDefault="00C10EC1" w14:paraId="35ACD41B" w14:textId="77777777">
      <w:pPr>
        <w:pStyle w:val="Heading4"/>
      </w:pPr>
      <w:r w:rsidRPr="00A766E4">
        <w:t>No overstretch--EPA getting 25% increase in budget and 7.5% increase in staff</w:t>
      </w:r>
    </w:p>
    <w:p w:rsidRPr="00A766E4" w:rsidR="00C10EC1" w:rsidP="00C10EC1" w:rsidRDefault="00C10EC1" w14:paraId="4251E946" w14:textId="77777777">
      <w:r w:rsidRPr="00A766E4">
        <w:t xml:space="preserve">Stephen </w:t>
      </w:r>
      <w:proofErr w:type="gramStart"/>
      <w:r w:rsidRPr="00A766E4">
        <w:rPr>
          <w:rStyle w:val="Style13ptBold"/>
        </w:rPr>
        <w:t>Lee</w:t>
      </w:r>
      <w:r w:rsidRPr="00A766E4">
        <w:t>,,</w:t>
      </w:r>
      <w:proofErr w:type="gramEnd"/>
      <w:r w:rsidRPr="00A766E4">
        <w:t xml:space="preserve"> 5-28-</w:t>
      </w:r>
      <w:r w:rsidRPr="00A766E4">
        <w:rPr>
          <w:rStyle w:val="Style13ptBold"/>
        </w:rPr>
        <w:t>2021</w:t>
      </w:r>
      <w:r w:rsidRPr="00A766E4">
        <w:t>, "Biden Budget Seeks Boost for EPA Core Programs and Research (1)," No Publication, https://news.bloomberglaw.com/environment-and-energy/biden-budget-seeks-big-boost-for-epa-core-programs-and-research</w:t>
      </w:r>
    </w:p>
    <w:p w:rsidRPr="00A766E4" w:rsidR="00C10EC1" w:rsidP="00C10EC1" w:rsidRDefault="00C10EC1" w14:paraId="5B6EF79F" w14:textId="77777777"/>
    <w:p w:rsidRPr="00A766E4" w:rsidR="00C10EC1" w:rsidP="00C10EC1" w:rsidRDefault="00C10EC1" w14:paraId="4B1E7CC2" w14:textId="77777777">
      <w:pPr>
        <w:rPr>
          <w:rStyle w:val="StyleUnderline"/>
        </w:rPr>
      </w:pPr>
      <w:r w:rsidRPr="00A766E4">
        <w:t xml:space="preserve">President Joe </w:t>
      </w:r>
      <w:r w:rsidRPr="00A766E4">
        <w:rPr>
          <w:rStyle w:val="StyleUnderline"/>
        </w:rPr>
        <w:t xml:space="preserve">Biden’s </w:t>
      </w:r>
      <w:r w:rsidRPr="00A766E4">
        <w:t xml:space="preserve">fiscal 2022 </w:t>
      </w:r>
      <w:r w:rsidRPr="00A766E4">
        <w:rPr>
          <w:rStyle w:val="StyleUnderline"/>
        </w:rPr>
        <w:t>budget lays out a 24.1% boost to the EPA’s core rule-writing and enforcement programs and a 7.5% increase in staffing to get the work done</w:t>
      </w:r>
      <w:r w:rsidRPr="00A766E4">
        <w:t xml:space="preserve">, according to a detailed blueprint released on Friday. </w:t>
      </w:r>
      <w:r w:rsidRPr="00A766E4">
        <w:rPr>
          <w:rStyle w:val="StyleUnderline"/>
        </w:rPr>
        <w:t>The plan envisions a $3.4 billion request to implement the</w:t>
      </w:r>
      <w:r w:rsidRPr="00A766E4">
        <w:t xml:space="preserve"> Environmental Protection Agency’s Clean Air Act, </w:t>
      </w:r>
      <w:r w:rsidRPr="00A766E4">
        <w:rPr>
          <w:rStyle w:val="StyleUnderline"/>
        </w:rPr>
        <w:t>Clean Water Act,</w:t>
      </w:r>
      <w:r w:rsidRPr="00A766E4">
        <w:t xml:space="preserve"> and other statutes, up from $2.8 billion in the current budget. That funding would cover a huge range of activities, such as creating ways to attain ambient air quality standards and overseeing states’ management of hazardous waste. Agency-wide, </w:t>
      </w:r>
      <w:r w:rsidRPr="00A766E4">
        <w:rPr>
          <w:rStyle w:val="StyleUnderline"/>
        </w:rPr>
        <w:t xml:space="preserve">Biden’s budget would raise EPA staffing to 15,206 full-time employees, up from 14,144. </w:t>
      </w:r>
      <w:r w:rsidRPr="00A766E4">
        <w:t>The budget “</w:t>
      </w:r>
      <w:r w:rsidRPr="00A766E4">
        <w:rPr>
          <w:rStyle w:val="StyleUnderline"/>
        </w:rPr>
        <w:t>makes sure all EPA offices have the operational budgets and workforces they need to deliver for the American people,”</w:t>
      </w:r>
      <w:r w:rsidRPr="00A766E4">
        <w:t xml:space="preserve"> Administrator Michael Regan said in a statement. </w:t>
      </w:r>
      <w:r w:rsidRPr="00A766E4">
        <w:rPr>
          <w:rStyle w:val="StyleUnderline"/>
        </w:rPr>
        <w:t>Biden’s overall funding ask for the EPA is a 21.6% increase over what it currently receives. The request represents what would be the biggest budget the EPA has ever received.</w:t>
      </w:r>
    </w:p>
    <w:p w:rsidRPr="00A766E4" w:rsidR="00C10EC1" w:rsidP="00C10EC1" w:rsidRDefault="00C10EC1" w14:paraId="6BA4EAD3" w14:textId="77777777"/>
    <w:p w:rsidRPr="00A766E4" w:rsidR="0042563D" w:rsidP="00AB34A4" w:rsidRDefault="00FE7FAF" w14:paraId="4412A165" w14:textId="77777777">
      <w:pPr>
        <w:pStyle w:val="Heading1"/>
      </w:pPr>
      <w:r w:rsidRPr="00A766E4">
        <w:t>A2</w:t>
      </w:r>
      <w:r w:rsidRPr="00A766E4" w:rsidR="0042563D">
        <w:t xml:space="preserve">: K </w:t>
      </w:r>
    </w:p>
    <w:p w:rsidRPr="00A766E4" w:rsidR="00AB34A4" w:rsidP="00AB34A4" w:rsidRDefault="00AB34A4" w14:paraId="5AD34BA6" w14:textId="61101232">
      <w:pPr>
        <w:pStyle w:val="Heading3"/>
      </w:pPr>
      <w:r w:rsidRPr="00A766E4">
        <w:t xml:space="preserve">General-Crisis Good </w:t>
      </w:r>
    </w:p>
    <w:p w:rsidRPr="00A766E4" w:rsidR="00AB34A4" w:rsidP="00AB34A4" w:rsidRDefault="00AB34A4" w14:paraId="6B616DF2" w14:textId="18F06EB1">
      <w:pPr>
        <w:pStyle w:val="Heading4"/>
      </w:pPr>
      <w:r w:rsidRPr="00A766E4">
        <w:t xml:space="preserve">Crisis necessitates shifts in curricular approaches from individual to </w:t>
      </w:r>
      <w:proofErr w:type="gramStart"/>
      <w:r w:rsidRPr="00A766E4">
        <w:t>communal—changing</w:t>
      </w:r>
      <w:proofErr w:type="gramEnd"/>
      <w:r w:rsidRPr="00A766E4">
        <w:t xml:space="preserve"> the way we learn about and respond to crisis allows students and educators to prioritize indigenous epistemologies</w:t>
      </w:r>
    </w:p>
    <w:p w:rsidRPr="00A766E4" w:rsidR="00AB34A4" w:rsidP="00AB34A4" w:rsidRDefault="00AB34A4" w14:paraId="13C3DE05" w14:textId="77777777">
      <w:r w:rsidRPr="00A766E4">
        <w:rPr>
          <w:rStyle w:val="Style13ptBold"/>
        </w:rPr>
        <w:t>Brant-</w:t>
      </w:r>
      <w:proofErr w:type="spellStart"/>
      <w:r w:rsidRPr="00A766E4">
        <w:rPr>
          <w:rStyle w:val="Style13ptBold"/>
        </w:rPr>
        <w:t>Birioukov</w:t>
      </w:r>
      <w:proofErr w:type="spellEnd"/>
      <w:r w:rsidRPr="00A766E4">
        <w:rPr>
          <w:rStyle w:val="Style13ptBold"/>
        </w:rPr>
        <w:t xml:space="preserve"> 21</w:t>
      </w:r>
      <w:r w:rsidRPr="00A766E4">
        <w:t xml:space="preserve"> (Kiera Brant-</w:t>
      </w:r>
      <w:proofErr w:type="spellStart"/>
      <w:r w:rsidRPr="00A766E4">
        <w:t>Birioukov</w:t>
      </w:r>
      <w:proofErr w:type="spellEnd"/>
      <w:r w:rsidRPr="00A766E4">
        <w:t>- PhD candidate at UBC, “Covid</w:t>
      </w:r>
      <w:r w:rsidRPr="00A766E4">
        <w:noBreakHyphen/>
        <w:t>19 and </w:t>
      </w:r>
      <w:proofErr w:type="gramStart"/>
      <w:r w:rsidRPr="00A766E4">
        <w:t>In</w:t>
      </w:r>
      <w:proofErr w:type="gramEnd"/>
      <w:r w:rsidRPr="00A766E4">
        <w:t>(di)</w:t>
      </w:r>
      <w:proofErr w:type="spellStart"/>
      <w:r w:rsidRPr="00A766E4">
        <w:t>genuity</w:t>
      </w:r>
      <w:proofErr w:type="spellEnd"/>
      <w:r w:rsidRPr="00A766E4">
        <w:t xml:space="preserve">: Lessons from Indigenous resilience, adaptation, and innovation in times of crisis,” </w:t>
      </w:r>
      <w:r w:rsidRPr="00A766E4">
        <w:rPr>
          <w:i/>
        </w:rPr>
        <w:t xml:space="preserve">Prospects </w:t>
      </w:r>
      <w:r w:rsidRPr="00A766E4">
        <w:t xml:space="preserve">(2021)) </w:t>
      </w:r>
    </w:p>
    <w:p w:rsidRPr="00A766E4" w:rsidR="00AB34A4" w:rsidP="00AB34A4" w:rsidRDefault="00AB34A4" w14:paraId="5C291818" w14:textId="77777777">
      <w:pPr>
        <w:rPr>
          <w:u w:val="single"/>
        </w:rPr>
      </w:pPr>
      <w:r w:rsidRPr="00A766E4">
        <w:rPr>
          <w:u w:val="single"/>
        </w:rPr>
        <w:t>A conversation about Covid-19 and Indigenous communities cannot begin without attending to the healthcare crisis for Indigenous peoples around the world</w:t>
      </w:r>
      <w:r w:rsidRPr="00A766E4">
        <w:rPr>
          <w:sz w:val="14"/>
        </w:rPr>
        <w:t xml:space="preserve">. Indigenous communities are disproportionately at risk of </w:t>
      </w:r>
      <w:proofErr w:type="spellStart"/>
      <w:r w:rsidRPr="00A766E4">
        <w:rPr>
          <w:sz w:val="14"/>
        </w:rPr>
        <w:t>sufering</w:t>
      </w:r>
      <w:proofErr w:type="spellEnd"/>
      <w:r w:rsidRPr="00A766E4">
        <w:rPr>
          <w:sz w:val="14"/>
        </w:rPr>
        <w:t xml:space="preserve"> the worst consequences of Covid-19 (CEJIL 2020; UN EMRIP 2020). </w:t>
      </w:r>
      <w:r w:rsidRPr="00A766E4">
        <w:rPr>
          <w:u w:val="single"/>
        </w:rPr>
        <w:t xml:space="preserve">Basic social determinants of health fail to be met within Indigenous communities, primarily due to access to quality health care, safe drinking water, and lack of food security. </w:t>
      </w:r>
      <w:r w:rsidRPr="00A766E4">
        <w:rPr>
          <w:sz w:val="14"/>
        </w:rPr>
        <w:t xml:space="preserve">According to the United Nations’ Expert Mechanism on the Rights of Indigenous Peoples (UN EMRIP 2020): “Covid-19 has and will continue to exacerbate an already critical situation for many indigenous peoples: a situation where inequalities and discrimination already abound” (p. 1). </w:t>
      </w:r>
      <w:r w:rsidRPr="00A766E4">
        <w:rPr>
          <w:u w:val="single"/>
        </w:rPr>
        <w:t>The two most basic principles of Covid-19 transmission reduction-–physical distancing and handwashing—struggle to be feasible in our Indigenous communities, where people are forced to cohabitate and where boil-water advisories are routine</w:t>
      </w:r>
      <w:r w:rsidRPr="00A766E4">
        <w:rPr>
          <w:sz w:val="14"/>
        </w:rPr>
        <w:t xml:space="preserve">. However, Indigenous health care professionals have been clear in their message to Indigenous communities: We have faced crises before, and we shall make it through by relying on our inherited ancestral teachings (First Nations Health Authority 2020). A profound sense of perseverance and commitment to future generations is </w:t>
      </w:r>
      <w:proofErr w:type="spellStart"/>
      <w:r w:rsidRPr="00A766E4">
        <w:rPr>
          <w:sz w:val="14"/>
        </w:rPr>
        <w:t>reafrmed</w:t>
      </w:r>
      <w:proofErr w:type="spellEnd"/>
      <w:r w:rsidRPr="00A766E4">
        <w:rPr>
          <w:sz w:val="14"/>
        </w:rPr>
        <w:t xml:space="preserve"> in our cultural expressions as Indigenous peoples. Hence, </w:t>
      </w:r>
      <w:r w:rsidRPr="00A766E4">
        <w:rPr>
          <w:b/>
          <w:u w:val="single"/>
        </w:rPr>
        <w:t xml:space="preserve">our response to past and </w:t>
      </w:r>
      <w:proofErr w:type="spellStart"/>
      <w:r w:rsidRPr="00A766E4">
        <w:rPr>
          <w:b/>
          <w:u w:val="single"/>
        </w:rPr>
        <w:t>presentday</w:t>
      </w:r>
      <w:proofErr w:type="spellEnd"/>
      <w:r w:rsidRPr="00A766E4">
        <w:rPr>
          <w:b/>
          <w:u w:val="single"/>
        </w:rPr>
        <w:t xml:space="preserve"> crises is intertwined with responsibilities to future generations</w:t>
      </w:r>
      <w:r w:rsidRPr="00A766E4">
        <w:rPr>
          <w:sz w:val="14"/>
        </w:rPr>
        <w:t xml:space="preserve">. </w:t>
      </w:r>
      <w:r w:rsidRPr="00A766E4">
        <w:rPr>
          <w:u w:val="single"/>
        </w:rPr>
        <w:t>Living oral histories make pandemics of the past feel not so distant to us in our Covid-19 realities of 2021.</w:t>
      </w:r>
      <w:r w:rsidRPr="00A766E4">
        <w:rPr>
          <w:sz w:val="14"/>
        </w:rPr>
        <w:t xml:space="preserve"> Whereas shelter-in-place and self-isolation practices are certainly as foreign to Indigenous peoples as they are for all global communities, </w:t>
      </w:r>
      <w:r w:rsidRPr="00A766E4">
        <w:rPr>
          <w:u w:val="single"/>
        </w:rPr>
        <w:t>the ethical and civic responsibilities embedded in Covid-19 measures are congruent with the Indigenous perspective that the individual is responsible for the collective</w:t>
      </w:r>
      <w:r w:rsidRPr="00A766E4">
        <w:rPr>
          <w:sz w:val="14"/>
        </w:rPr>
        <w:t xml:space="preserve">. As Māori scholar and educator Linda Tuhiwai Smith (2020) expressed it, response measures to Covid-19 complement our ancestral obligations to the relational, reciprocal, and collective sense of putting the community before the self. Stay-at-home, masks, physical distancing, and vaccination demand a public acceptance of civic duty to protect others through the </w:t>
      </w:r>
      <w:proofErr w:type="spellStart"/>
      <w:r w:rsidRPr="00A766E4">
        <w:rPr>
          <w:sz w:val="14"/>
        </w:rPr>
        <w:t>sacrifce</w:t>
      </w:r>
      <w:proofErr w:type="spellEnd"/>
      <w:r w:rsidRPr="00A766E4">
        <w:rPr>
          <w:sz w:val="14"/>
        </w:rPr>
        <w:t xml:space="preserve"> of self-interest. The acceptance of </w:t>
      </w:r>
      <w:proofErr w:type="spellStart"/>
      <w:r w:rsidRPr="00A766E4">
        <w:rPr>
          <w:sz w:val="14"/>
        </w:rPr>
        <w:t>sacrifce</w:t>
      </w:r>
      <w:proofErr w:type="spellEnd"/>
      <w:r w:rsidRPr="00A766E4">
        <w:rPr>
          <w:sz w:val="14"/>
        </w:rPr>
        <w:t xml:space="preserve">-for-the-collective is particularly evident in less vulnerable populations who might otherwise be healthy even if they contract the virus but risk spreading it to others. </w:t>
      </w:r>
      <w:r w:rsidRPr="00A766E4">
        <w:rPr>
          <w:u w:val="single"/>
        </w:rPr>
        <w:t xml:space="preserve">Supporting Elders and putting the “whole before the individual” have been central practices in Indigenous communities for generations </w:t>
      </w:r>
      <w:r w:rsidRPr="00A766E4">
        <w:rPr>
          <w:sz w:val="14"/>
        </w:rPr>
        <w:t xml:space="preserve">(Smith 2020). Smith argues that </w:t>
      </w:r>
      <w:r w:rsidRPr="00A766E4">
        <w:rPr>
          <w:b/>
          <w:u w:val="single"/>
        </w:rPr>
        <w:t>the skills of “survivance and resilience” are embedded in traditional Indigenous healing and cultural practices.</w:t>
      </w:r>
      <w:r w:rsidRPr="00A766E4">
        <w:rPr>
          <w:sz w:val="14"/>
        </w:rPr>
        <w:t xml:space="preserve"> </w:t>
      </w:r>
      <w:r w:rsidRPr="00A766E4">
        <w:rPr>
          <w:b/>
          <w:u w:val="single"/>
        </w:rPr>
        <w:t>We have survived and thrived in the wake of an apocalypse before. We shall make it through as we have always done</w:t>
      </w:r>
      <w:r w:rsidRPr="00A766E4">
        <w:rPr>
          <w:sz w:val="14"/>
        </w:rPr>
        <w:t xml:space="preserve">. At a time that otherwise would have been Spring break for Canadian students, the spread of coronavirus shut down schools one province and territory at a time. Between March and April 2020, Canadian provinces and territories took independent steps to shut down schools, seemingly temporarily. As the permanence of the novel virus set in, decisions to keep schools permanently closed quickly became a reality. In Ontario, the initial decision on March 12, </w:t>
      </w:r>
      <w:proofErr w:type="gramStart"/>
      <w:r w:rsidRPr="00A766E4">
        <w:rPr>
          <w:sz w:val="14"/>
        </w:rPr>
        <w:t>2020</w:t>
      </w:r>
      <w:proofErr w:type="gramEnd"/>
      <w:r w:rsidRPr="00A766E4">
        <w:rPr>
          <w:sz w:val="14"/>
        </w:rPr>
        <w:t xml:space="preserve"> was to shut down schools for only three weeks to allow time to slow the spread of the virus and protect student safety. Less than two weeks later, however, Ontario Premier Doug Ford announced schools would not reopen as early as initially anticipated (</w:t>
      </w:r>
      <w:proofErr w:type="spellStart"/>
      <w:r w:rsidRPr="00A766E4">
        <w:rPr>
          <w:sz w:val="14"/>
        </w:rPr>
        <w:t>Westoll</w:t>
      </w:r>
      <w:proofErr w:type="spellEnd"/>
      <w:r w:rsidRPr="00A766E4">
        <w:rPr>
          <w:sz w:val="14"/>
        </w:rPr>
        <w:t xml:space="preserve"> 2020). By mid-May, Ontario schools made the decision to revoke the possibility of students returning to in-person classrooms for the remainder of the school year, which ends in June (</w:t>
      </w:r>
      <w:proofErr w:type="spellStart"/>
      <w:r w:rsidRPr="00A766E4">
        <w:rPr>
          <w:sz w:val="14"/>
        </w:rPr>
        <w:t>Rushowy</w:t>
      </w:r>
      <w:proofErr w:type="spellEnd"/>
      <w:r w:rsidRPr="00A766E4">
        <w:rPr>
          <w:sz w:val="14"/>
        </w:rPr>
        <w:t xml:space="preserve"> 2020). Youth and their families across the country grappled with the implications of the virus for education—in particular, with students “falling behind” in their schooling (Collie 2020). A recent study from the Angus Reid Institute, which Covid</w:t>
      </w:r>
      <w:r w:rsidRPr="00A766E4">
        <w:rPr>
          <w:sz w:val="14"/>
        </w:rPr>
        <w:noBreakHyphen/>
        <w:t>19 and In(di)</w:t>
      </w:r>
      <w:proofErr w:type="spellStart"/>
      <w:r w:rsidRPr="00A766E4">
        <w:rPr>
          <w:sz w:val="14"/>
        </w:rPr>
        <w:t>genuity</w:t>
      </w:r>
      <w:proofErr w:type="spellEnd"/>
      <w:r w:rsidRPr="00A766E4">
        <w:rPr>
          <w:sz w:val="14"/>
        </w:rPr>
        <w:t xml:space="preserve">: Lessons from Indigenous </w:t>
      </w:r>
      <w:proofErr w:type="gramStart"/>
      <w:r w:rsidRPr="00A766E4">
        <w:rPr>
          <w:sz w:val="14"/>
        </w:rPr>
        <w:t>resilience,…</w:t>
      </w:r>
      <w:proofErr w:type="gramEnd"/>
      <w:r w:rsidRPr="00A766E4">
        <w:rPr>
          <w:sz w:val="14"/>
        </w:rPr>
        <w:t xml:space="preserve"> 1 3 assessed the impact of Covid-19 on Canadian youth ages 10-17, noted that only 15% of youth expressed concern about contracting the virus, while 22% said their parents getting sick from coronavirus was a “big worry” for them. Interestingly, however, top concerns for youth were that they were missing out on the current and next school year (27% and 29%, respectively) (Angus Reid Institute 2020). </w:t>
      </w:r>
      <w:r w:rsidRPr="00A766E4">
        <w:rPr>
          <w:u w:val="single"/>
        </w:rPr>
        <w:t xml:space="preserve">Because the modern Canadian education system has so thoroughly </w:t>
      </w:r>
      <w:proofErr w:type="spellStart"/>
      <w:r w:rsidRPr="00A766E4">
        <w:rPr>
          <w:u w:val="single"/>
        </w:rPr>
        <w:t>confated</w:t>
      </w:r>
      <w:proofErr w:type="spellEnd"/>
      <w:r w:rsidRPr="00A766E4">
        <w:rPr>
          <w:u w:val="single"/>
        </w:rPr>
        <w:t xml:space="preserve"> “education” with formal schooling, it is little wonder that our youth carry these anxieties of a compromised education while schools are closed. </w:t>
      </w:r>
      <w:r w:rsidRPr="00A766E4">
        <w:rPr>
          <w:sz w:val="14"/>
        </w:rPr>
        <w:t xml:space="preserve">I invite Canadian educators and parents to put down the fears and anxieties we are harnessing over our youth “falling behind” in their education. There is enough to be worried about. </w:t>
      </w:r>
      <w:r w:rsidRPr="00A766E4">
        <w:rPr>
          <w:b/>
          <w:u w:val="single"/>
        </w:rPr>
        <w:t>First, let us grieve what has been lost</w:t>
      </w:r>
      <w:r w:rsidRPr="00A766E4">
        <w:rPr>
          <w:sz w:val="14"/>
        </w:rPr>
        <w:t xml:space="preserve">. In Haudenosaunee societies, our condolence ceremonies give us the teaching of carrying the burden of grief, meaning that when one clan (family) has lost a family member, the other clans have responsibilities to help carry the mourning process. In this view, grief and healing are a communal responsibility. Whether we have been immediately impacted by the loss of a loved one due to the tragedy of Covid19, or not, we can still feel the residual and collective mourning. Do not rush this. </w:t>
      </w:r>
      <w:r w:rsidRPr="00A766E4">
        <w:rPr>
          <w:u w:val="single"/>
        </w:rPr>
        <w:t>Let us grieve for the loss of time, opportunity, relationships, and love.</w:t>
      </w:r>
      <w:r w:rsidRPr="00A766E4">
        <w:rPr>
          <w:sz w:val="14"/>
        </w:rPr>
        <w:t xml:space="preserve"> Productivity and progress should not be our priority unless such busyness assists in our bereavement. Our priorities should be on the most vulnerable, such as those whose grief is too heavy to carry alone, or who are most at risk. Historically and presently in Indigenous communities, our most vulnerable (and hence most protected) peoples are our Elders and youth. Our Elders are the knowledge keepers who keep our histories and teachings alive. The youth are the most connected to the sacredness of ecology and Spirit World. </w:t>
      </w:r>
      <w:r w:rsidRPr="00A766E4">
        <w:rPr>
          <w:u w:val="single"/>
        </w:rPr>
        <w:t xml:space="preserve">How are we protecting those lives most precious to our collective humanity? How are we nourishing their well-being? How are school closures lifting or hindering their spirits? </w:t>
      </w:r>
      <w:r w:rsidRPr="00A766E4">
        <w:rPr>
          <w:sz w:val="14"/>
        </w:rPr>
        <w:t xml:space="preserve">Presented with school closures, too many Indigenous youth are less concerned with “falling behind” in their studies than they are with receiving the </w:t>
      </w:r>
      <w:proofErr w:type="gramStart"/>
      <w:r w:rsidRPr="00A766E4">
        <w:rPr>
          <w:sz w:val="14"/>
        </w:rPr>
        <w:t>basic necessities</w:t>
      </w:r>
      <w:proofErr w:type="gramEnd"/>
      <w:r w:rsidRPr="00A766E4">
        <w:rPr>
          <w:sz w:val="14"/>
        </w:rPr>
        <w:t xml:space="preserve"> that many schools provide, such as breakfast and lunch. </w:t>
      </w:r>
      <w:r w:rsidRPr="00A766E4">
        <w:rPr>
          <w:u w:val="single"/>
        </w:rPr>
        <w:t>Youth will continue to learn, inquire, brainstorm, and problem-solve outside of structured educational programming, but their ability to do so is compromised if they do not have food to eat or clean water to drink.</w:t>
      </w:r>
      <w:r w:rsidRPr="00A766E4">
        <w:rPr>
          <w:sz w:val="14"/>
        </w:rPr>
        <w:t xml:space="preserve"> If holistic education is truly a curricular and pedagogical priority, now is the time to ensure that our youth and their families are supported. </w:t>
      </w:r>
      <w:r w:rsidRPr="00A766E4">
        <w:rPr>
          <w:u w:val="single"/>
        </w:rPr>
        <w:t>In this time of pause, a</w:t>
      </w:r>
      <w:r w:rsidRPr="00A766E4">
        <w:rPr>
          <w:sz w:val="14"/>
        </w:rPr>
        <w:t xml:space="preserve">s we collectively do our part to stop the spread of coronavirus, </w:t>
      </w:r>
      <w:r w:rsidRPr="00A766E4">
        <w:rPr>
          <w:b/>
          <w:u w:val="single"/>
        </w:rPr>
        <w:t xml:space="preserve">there is also an opportunity to </w:t>
      </w:r>
      <w:proofErr w:type="spellStart"/>
      <w:r w:rsidRPr="00A766E4">
        <w:rPr>
          <w:b/>
          <w:u w:val="single"/>
        </w:rPr>
        <w:t>beneft</w:t>
      </w:r>
      <w:proofErr w:type="spellEnd"/>
      <w:r w:rsidRPr="00A766E4">
        <w:rPr>
          <w:b/>
          <w:u w:val="single"/>
        </w:rPr>
        <w:t xml:space="preserve"> from the intergenerational learning that public K-12 schooling fails to account for.</w:t>
      </w:r>
      <w:r w:rsidRPr="00A766E4">
        <w:rPr>
          <w:sz w:val="14"/>
        </w:rPr>
        <w:t xml:space="preserve"> </w:t>
      </w:r>
      <w:r w:rsidRPr="00A766E4">
        <w:rPr>
          <w:u w:val="single"/>
        </w:rPr>
        <w:t>While the formalized structure of mainstream schooling streams students by age</w:t>
      </w:r>
      <w:r w:rsidRPr="00A766E4">
        <w:rPr>
          <w:sz w:val="14"/>
        </w:rPr>
        <w:t xml:space="preserve">, a shelter-in-place education at home presents an organic opportunity for siblings, parents, </w:t>
      </w:r>
      <w:proofErr w:type="gramStart"/>
      <w:r w:rsidRPr="00A766E4">
        <w:rPr>
          <w:sz w:val="14"/>
        </w:rPr>
        <w:t>grandparents</w:t>
      </w:r>
      <w:proofErr w:type="gramEnd"/>
      <w:r w:rsidRPr="00A766E4">
        <w:rPr>
          <w:sz w:val="14"/>
        </w:rPr>
        <w:t xml:space="preserve"> and other </w:t>
      </w:r>
      <w:r w:rsidRPr="00A766E4">
        <w:rPr>
          <w:u w:val="single"/>
        </w:rPr>
        <w:t>intergenerational caretakers to reconnect and reimagine our intergenerational roles.</w:t>
      </w:r>
      <w:r w:rsidRPr="00A766E4">
        <w:rPr>
          <w:sz w:val="14"/>
        </w:rPr>
        <w:t xml:space="preserve"> Indigenous scholar Dwayne Donald (2019) argues that </w:t>
      </w:r>
      <w:r w:rsidRPr="00A766E4">
        <w:rPr>
          <w:b/>
          <w:u w:val="single"/>
        </w:rPr>
        <w:t xml:space="preserve">we need to reimagine curriculum </w:t>
      </w:r>
      <w:proofErr w:type="gramStart"/>
      <w:r w:rsidRPr="00A766E4">
        <w:rPr>
          <w:b/>
          <w:u w:val="single"/>
        </w:rPr>
        <w:t>so as to</w:t>
      </w:r>
      <w:proofErr w:type="gramEnd"/>
      <w:r w:rsidRPr="00A766E4">
        <w:rPr>
          <w:b/>
          <w:u w:val="single"/>
        </w:rPr>
        <w:t xml:space="preserve"> problematize the homo economicus and the forgetting of our human dependence on sacred ecology to live</w:t>
      </w:r>
      <w:r w:rsidRPr="00A766E4">
        <w:rPr>
          <w:sz w:val="14"/>
        </w:rPr>
        <w:t xml:space="preserve">. </w:t>
      </w:r>
      <w:r w:rsidRPr="00A766E4">
        <w:rPr>
          <w:u w:val="single"/>
        </w:rPr>
        <w:t>Eurocentric curriculum is a contested space</w:t>
      </w:r>
      <w:r w:rsidRPr="00A766E4">
        <w:rPr>
          <w:sz w:val="14"/>
        </w:rPr>
        <w:t xml:space="preserve">, he posits, </w:t>
      </w:r>
      <w:r w:rsidRPr="00A766E4">
        <w:rPr>
          <w:u w:val="single"/>
        </w:rPr>
        <w:t>where we need to disrupt the education system that promotes the anthropocentric individual “who is primarily motivated by economic self-interest and the material gains that come with it”</w:t>
      </w:r>
      <w:r w:rsidRPr="00A766E4">
        <w:rPr>
          <w:sz w:val="14"/>
        </w:rPr>
        <w:t xml:space="preserve"> (Donald 2019, p. 105). With schools eager to resume classes </w:t>
      </w:r>
      <w:proofErr w:type="gramStart"/>
      <w:r w:rsidRPr="00A766E4">
        <w:rPr>
          <w:sz w:val="14"/>
        </w:rPr>
        <w:t>so as to</w:t>
      </w:r>
      <w:proofErr w:type="gramEnd"/>
      <w:r w:rsidRPr="00A766E4">
        <w:rPr>
          <w:sz w:val="14"/>
        </w:rPr>
        <w:t xml:space="preserve"> “re-open the economy”, </w:t>
      </w:r>
      <w:r w:rsidRPr="00A766E4">
        <w:rPr>
          <w:u w:val="single"/>
        </w:rPr>
        <w:t>one must stop to question the ethicality of compromising student, teacher, and community well-being for the sake of the economy.</w:t>
      </w:r>
      <w:r w:rsidRPr="00A766E4">
        <w:rPr>
          <w:sz w:val="14"/>
        </w:rPr>
        <w:t xml:space="preserve"> With economic pressures looming, </w:t>
      </w:r>
      <w:r w:rsidRPr="00A766E4">
        <w:rPr>
          <w:u w:val="single"/>
        </w:rPr>
        <w:t xml:space="preserve">the province of Quebec was </w:t>
      </w:r>
      <w:proofErr w:type="spellStart"/>
      <w:r w:rsidRPr="00A766E4">
        <w:rPr>
          <w:u w:val="single"/>
        </w:rPr>
        <w:t>confdent</w:t>
      </w:r>
      <w:proofErr w:type="spellEnd"/>
      <w:r w:rsidRPr="00A766E4">
        <w:rPr>
          <w:u w:val="single"/>
        </w:rPr>
        <w:t xml:space="preserve"> in its ability to resume face-to-face instruction</w:t>
      </w:r>
      <w:r w:rsidRPr="00A766E4">
        <w:rPr>
          <w:sz w:val="14"/>
        </w:rPr>
        <w:t xml:space="preserve"> while keeping students and </w:t>
      </w:r>
      <w:proofErr w:type="spellStart"/>
      <w:r w:rsidRPr="00A766E4">
        <w:rPr>
          <w:sz w:val="14"/>
        </w:rPr>
        <w:t>staf</w:t>
      </w:r>
      <w:proofErr w:type="spellEnd"/>
      <w:r w:rsidRPr="00A766E4">
        <w:rPr>
          <w:sz w:val="14"/>
        </w:rPr>
        <w:t xml:space="preserve"> safe—only two weeks in and with over 40 </w:t>
      </w:r>
      <w:proofErr w:type="spellStart"/>
      <w:r w:rsidRPr="00A766E4">
        <w:rPr>
          <w:sz w:val="14"/>
        </w:rPr>
        <w:t>staf</w:t>
      </w:r>
      <w:proofErr w:type="spellEnd"/>
      <w:r w:rsidRPr="00A766E4">
        <w:rPr>
          <w:sz w:val="14"/>
        </w:rPr>
        <w:t xml:space="preserve"> and students testing positive for Covid-19 (</w:t>
      </w:r>
      <w:proofErr w:type="spellStart"/>
      <w:r w:rsidRPr="00A766E4">
        <w:rPr>
          <w:sz w:val="14"/>
        </w:rPr>
        <w:t>Lowrie</w:t>
      </w:r>
      <w:proofErr w:type="spellEnd"/>
      <w:r w:rsidRPr="00A766E4">
        <w:rPr>
          <w:sz w:val="14"/>
        </w:rPr>
        <w:t xml:space="preserve"> 2020). </w:t>
      </w:r>
      <w:r w:rsidRPr="00A766E4">
        <w:rPr>
          <w:u w:val="single"/>
        </w:rPr>
        <w:t>First Nations schools in Quebec,</w:t>
      </w:r>
      <w:r w:rsidRPr="00A766E4">
        <w:rPr>
          <w:sz w:val="14"/>
        </w:rPr>
        <w:t xml:space="preserve"> however, </w:t>
      </w:r>
      <w:r w:rsidRPr="00A766E4">
        <w:rPr>
          <w:u w:val="single"/>
        </w:rPr>
        <w:t>exercised their self-determination as sovereign nations and decided to keep schools closed</w:t>
      </w:r>
      <w:r w:rsidRPr="00A766E4">
        <w:rPr>
          <w:sz w:val="14"/>
        </w:rPr>
        <w:t>: “</w:t>
      </w:r>
      <w:r w:rsidRPr="00A766E4">
        <w:rPr>
          <w:b/>
          <w:u w:val="single"/>
        </w:rPr>
        <w:t>Our traditional teachings place so much value on our individual responsibility to care for the welfare of the collective.</w:t>
      </w:r>
      <w:r w:rsidRPr="00A766E4">
        <w:rPr>
          <w:sz w:val="14"/>
        </w:rPr>
        <w:t xml:space="preserve"> This philosophy has never been more relevant” (Deer 2020). What is the human cost of the economy? Where is the innovation to respond to the present-day crisis – or do we merely wish to resume “business as usual</w:t>
      </w:r>
      <w:r w:rsidRPr="00A766E4">
        <w:rPr>
          <w:u w:val="single"/>
        </w:rPr>
        <w:t>”? A renewal and reconnection with place and land is also made possible in this slowness</w:t>
      </w:r>
      <w:r w:rsidRPr="00A766E4">
        <w:rPr>
          <w:sz w:val="14"/>
        </w:rPr>
        <w:t xml:space="preserve">. For Indigenous peoples, a return to the land has been foretold in our ancient prophecies. </w:t>
      </w:r>
      <w:proofErr w:type="gramStart"/>
      <w:r w:rsidRPr="00A766E4">
        <w:rPr>
          <w:u w:val="single"/>
        </w:rPr>
        <w:t>In light of</w:t>
      </w:r>
      <w:proofErr w:type="gramEnd"/>
      <w:r w:rsidRPr="00A766E4">
        <w:rPr>
          <w:u w:val="single"/>
        </w:rPr>
        <w:t xml:space="preserve"> the Covid-19 pandemic-related school closures, some Indigenous communities have embraced the educational possibilities of leaving the K-12 classroom and rebuilding a reciprocal relationship with the land</w:t>
      </w:r>
      <w:r w:rsidRPr="00A766E4">
        <w:rPr>
          <w:sz w:val="14"/>
        </w:rPr>
        <w:t>. In Canada’s North, a high school in Iqaluit, Nunavut, has embraced the possibility of a “practical” land-based educational program. When classes were canceled on April 17, students at the Inuksuk High School were encouraged to stay home, spend time on the land, and submit evidence of land-based learning experiences to be recognized for their high school credits (</w:t>
      </w:r>
      <w:proofErr w:type="spellStart"/>
      <w:r w:rsidRPr="00A766E4">
        <w:rPr>
          <w:sz w:val="14"/>
        </w:rPr>
        <w:t>Patar</w:t>
      </w:r>
      <w:proofErr w:type="spellEnd"/>
      <w:r w:rsidRPr="00A766E4">
        <w:rPr>
          <w:sz w:val="14"/>
        </w:rPr>
        <w:t xml:space="preserve"> 2020). The program recognizes land-based learning as a fundamental skill for Indigenous youth, most of whom are Inuit. Beadwork, snowmobile maintenance, </w:t>
      </w:r>
      <w:proofErr w:type="spellStart"/>
      <w:r w:rsidRPr="00A766E4">
        <w:rPr>
          <w:sz w:val="14"/>
        </w:rPr>
        <w:t>fshing</w:t>
      </w:r>
      <w:proofErr w:type="spellEnd"/>
      <w:r w:rsidRPr="00A766E4">
        <w:rPr>
          <w:sz w:val="14"/>
        </w:rPr>
        <w:t>, and hunting are all examples of recent projects students submitted toward their 25-hours for one credit (</w:t>
      </w:r>
      <w:proofErr w:type="spellStart"/>
      <w:r w:rsidRPr="00A766E4">
        <w:rPr>
          <w:sz w:val="14"/>
        </w:rPr>
        <w:t>Patar</w:t>
      </w:r>
      <w:proofErr w:type="spellEnd"/>
      <w:r w:rsidRPr="00A766E4">
        <w:rPr>
          <w:sz w:val="14"/>
        </w:rPr>
        <w:t xml:space="preserve"> 2020). We see evidence of other First Nations, Inuit, and Métis communities that see school closures not as a catastrophe but as an “opportunity … to reintroduce their youth back onto the land” (Last 2020). At the Kativik Regional School Board in northern Quebec, the director of educational services called upon parents to teach their children “how to hunt, </w:t>
      </w:r>
      <w:proofErr w:type="spellStart"/>
      <w:r w:rsidRPr="00A766E4">
        <w:rPr>
          <w:sz w:val="14"/>
        </w:rPr>
        <w:t>fsh</w:t>
      </w:r>
      <w:proofErr w:type="spellEnd"/>
      <w:r w:rsidRPr="00A766E4">
        <w:rPr>
          <w:sz w:val="14"/>
        </w:rPr>
        <w:t xml:space="preserve">, and be safe on the land” (Last 2020). For grades 11 and 12 students in Quebec, who require the completion of standardized credits to graduate, the Cree School Board </w:t>
      </w:r>
      <w:proofErr w:type="spellStart"/>
      <w:r w:rsidRPr="00A766E4">
        <w:rPr>
          <w:sz w:val="14"/>
        </w:rPr>
        <w:t>ofered</w:t>
      </w:r>
      <w:proofErr w:type="spellEnd"/>
      <w:r w:rsidRPr="00A766E4">
        <w:rPr>
          <w:sz w:val="14"/>
        </w:rPr>
        <w:t xml:space="preserve"> printable and land-friendly activities, so that youth who wish to participate in the annual goose hunt can continue their learning “in the bush” (Bell 9 April 2020). </w:t>
      </w:r>
      <w:r w:rsidRPr="00A766E4">
        <w:rPr>
          <w:u w:val="single"/>
        </w:rPr>
        <w:t xml:space="preserve">Two months into a new land-based program, Garrick Schmidt, a grade-8 teacher in the </w:t>
      </w:r>
      <w:proofErr w:type="spellStart"/>
      <w:r w:rsidRPr="00A766E4">
        <w:rPr>
          <w:u w:val="single"/>
        </w:rPr>
        <w:t>Ochapowace</w:t>
      </w:r>
      <w:proofErr w:type="spellEnd"/>
      <w:r w:rsidRPr="00A766E4">
        <w:rPr>
          <w:u w:val="single"/>
        </w:rPr>
        <w:t xml:space="preserve"> First Nation in southern Saskatchewan, had to adapt his teachings to comply with pandemic physical distancing measures. Schmidt began to record his land-based lessons and posted them online. Not only were his students </w:t>
      </w:r>
      <w:proofErr w:type="spellStart"/>
      <w:r w:rsidRPr="00A766E4">
        <w:rPr>
          <w:u w:val="single"/>
        </w:rPr>
        <w:t>benefting</w:t>
      </w:r>
      <w:proofErr w:type="spellEnd"/>
      <w:r w:rsidRPr="00A766E4">
        <w:rPr>
          <w:u w:val="single"/>
        </w:rPr>
        <w:t xml:space="preserve"> from his virtual land-based teachings, but soon youth and adults across Canada were accessing his videos</w:t>
      </w:r>
      <w:r w:rsidRPr="00A766E4">
        <w:rPr>
          <w:sz w:val="14"/>
        </w:rPr>
        <w:t>. On thinking about the importance of sharing these teachings, Schmidt said it is “</w:t>
      </w:r>
      <w:r w:rsidRPr="00A766E4">
        <w:rPr>
          <w:b/>
          <w:u w:val="single"/>
        </w:rPr>
        <w:t>vital that children, students, and young adults [are] learning these ways”, as “a lot of things were forgotten”, due to “residential schools and the day school programs” that forcefully sought to interrupt this traditional knowledge transmission</w:t>
      </w:r>
      <w:r w:rsidRPr="00A766E4">
        <w:rPr>
          <w:sz w:val="14"/>
        </w:rPr>
        <w:t xml:space="preserve"> (Giesbrecht 2020</w:t>
      </w:r>
      <w:r w:rsidRPr="00A766E4">
        <w:rPr>
          <w:u w:val="single"/>
        </w:rPr>
        <w:t xml:space="preserve">). An eagerness to be creative and innovate not only sustains an education system in a time of crisis but provides an opportunity to reimagine what is done, why it is done, and what we wish to bring forward into our new normal. What lessons do we take forward into a post-Covid-19 curriculum? In a time of renewal and change, what legacies will we leave for future generations to inherit? For Indigenous communities, our ancestors left legacies of their resilience and innovation in times of crisis. Future generations of Indigenous youth will look at this time and see evidence of our traditional teachings embedded in our response: an honoring of the slowness, grief, and renewal; cherishing the well-being of our youth and Elders; a return to the land; and, above all, a communal responsibility to the collective well-being. </w:t>
      </w:r>
      <w:r w:rsidRPr="00A766E4">
        <w:rPr>
          <w:sz w:val="14"/>
        </w:rPr>
        <w:t xml:space="preserve">I invite Canadian educators to attend to the settler historical consciousness embedded in our current curricular landscape. </w:t>
      </w:r>
      <w:r w:rsidRPr="00A766E4">
        <w:rPr>
          <w:u w:val="single"/>
        </w:rPr>
        <w:t xml:space="preserve">Consider the implications of Indigenous resilience, innovation, and adaptation and how this informs or renews the curricular discourse. </w:t>
      </w:r>
      <w:r w:rsidRPr="00A766E4">
        <w:rPr>
          <w:sz w:val="14"/>
        </w:rPr>
        <w:t xml:space="preserve">The prevalence of the vanishing Indian discourse dominates many curricular constructs and subject areas, insofar as Indigenous education is often rendered marginal, merely of historical or anecdotal value. </w:t>
      </w:r>
      <w:r w:rsidRPr="00A766E4">
        <w:rPr>
          <w:u w:val="single"/>
        </w:rPr>
        <w:t>As we navigate the unprecedented consequence of Covid-19 in our lives and in our education systems, the time to acknowledge the contemporary</w:t>
      </w:r>
      <w:r w:rsidRPr="00A766E4">
        <w:rPr>
          <w:sz w:val="14"/>
        </w:rPr>
        <w:t xml:space="preserve"> </w:t>
      </w:r>
      <w:r w:rsidRPr="00A766E4">
        <w:rPr>
          <w:u w:val="single"/>
        </w:rPr>
        <w:t>value of Indigenous knowledge is overdue</w:t>
      </w:r>
      <w:r w:rsidRPr="00A766E4">
        <w:rPr>
          <w:sz w:val="14"/>
        </w:rPr>
        <w:t xml:space="preserve">. In what ways does Indigenous education </w:t>
      </w:r>
      <w:proofErr w:type="spellStart"/>
      <w:r w:rsidRPr="00A766E4">
        <w:rPr>
          <w:sz w:val="14"/>
        </w:rPr>
        <w:t>reafrm</w:t>
      </w:r>
      <w:proofErr w:type="spellEnd"/>
      <w:r w:rsidRPr="00A766E4">
        <w:rPr>
          <w:sz w:val="14"/>
        </w:rPr>
        <w:t xml:space="preserve"> our commitment to the well-being of youth, Elders, and the broader community? </w:t>
      </w:r>
      <w:r w:rsidRPr="00A766E4">
        <w:rPr>
          <w:u w:val="single"/>
        </w:rPr>
        <w:t xml:space="preserve">The pursuit of </w:t>
      </w:r>
      <w:proofErr w:type="gramStart"/>
      <w:r w:rsidRPr="00A766E4">
        <w:rPr>
          <w:u w:val="single"/>
        </w:rPr>
        <w:t>In</w:t>
      </w:r>
      <w:proofErr w:type="gramEnd"/>
      <w:r w:rsidRPr="00A766E4">
        <w:rPr>
          <w:u w:val="single"/>
        </w:rPr>
        <w:t>(di)</w:t>
      </w:r>
      <w:proofErr w:type="spellStart"/>
      <w:r w:rsidRPr="00A766E4">
        <w:rPr>
          <w:u w:val="single"/>
        </w:rPr>
        <w:t>genuity</w:t>
      </w:r>
      <w:proofErr w:type="spellEnd"/>
      <w:r w:rsidRPr="00A766E4">
        <w:rPr>
          <w:u w:val="single"/>
        </w:rPr>
        <w:t xml:space="preserve"> in our curricular response to Covid-19 might be our legacy to future generations.</w:t>
      </w:r>
    </w:p>
    <w:p w:rsidRPr="00A766E4" w:rsidR="00370458" w:rsidP="00370458" w:rsidRDefault="00370458" w14:paraId="2B8A7729" w14:textId="77777777">
      <w:pPr>
        <w:pStyle w:val="Heading4"/>
        <w:rPr>
          <w:rStyle w:val="Style13ptBold"/>
        </w:rPr>
      </w:pPr>
      <w:r w:rsidRPr="00A766E4">
        <w:rPr>
          <w:rStyle w:val="Style13ptBold"/>
        </w:rPr>
        <w:t xml:space="preserve">State </w:t>
      </w:r>
      <w:proofErr w:type="spellStart"/>
      <w:r w:rsidRPr="00A766E4">
        <w:rPr>
          <w:rStyle w:val="Style13ptBold"/>
        </w:rPr>
        <w:t>inev</w:t>
      </w:r>
      <w:proofErr w:type="spellEnd"/>
      <w:r w:rsidRPr="00A766E4">
        <w:rPr>
          <w:rStyle w:val="Style13ptBold"/>
        </w:rPr>
        <w:t xml:space="preserve"> – and if collapse does happen results in a more violent government </w:t>
      </w:r>
    </w:p>
    <w:p w:rsidRPr="00A766E4" w:rsidR="00370458" w:rsidP="00370458" w:rsidRDefault="00370458" w14:paraId="7A0A3CBA" w14:textId="77777777">
      <w:r w:rsidRPr="00A766E4">
        <w:rPr>
          <w:rStyle w:val="Style13ptBold"/>
        </w:rPr>
        <w:t>Holcombe 04</w:t>
      </w:r>
      <w:r w:rsidRPr="00A766E4">
        <w:t xml:space="preserve"> (Randall G. Holcombe- </w:t>
      </w:r>
      <w:proofErr w:type="spellStart"/>
      <w:r w:rsidRPr="00A766E4">
        <w:t>Devoe</w:t>
      </w:r>
      <w:proofErr w:type="spellEnd"/>
      <w:r w:rsidRPr="00A766E4">
        <w:t xml:space="preserve"> Moor Professor of Economics at FSU, “Government: Unnecessary but Inevitable,” The Independent Review, v. VIII, n. 3, Winter 2004, p 333-334) RK </w:t>
      </w:r>
    </w:p>
    <w:p w:rsidRPr="00A766E4" w:rsidR="00370458" w:rsidP="00370458" w:rsidRDefault="00370458" w14:paraId="75C8ADCB" w14:textId="77777777">
      <w:pPr>
        <w:rPr>
          <w:sz w:val="14"/>
        </w:rPr>
      </w:pPr>
      <w:r w:rsidRPr="00A766E4">
        <w:rPr>
          <w:sz w:val="14"/>
        </w:rPr>
        <w:t xml:space="preserve">In the foregoing arguments, I have maintained that </w:t>
      </w:r>
      <w:r w:rsidRPr="00A766E4">
        <w:rPr>
          <w:u w:val="single"/>
        </w:rPr>
        <w:t>although government may not be desirable</w:t>
      </w:r>
      <w:r w:rsidRPr="00A766E4">
        <w:rPr>
          <w:sz w:val="14"/>
        </w:rPr>
        <w:t xml:space="preserve">, </w:t>
      </w:r>
      <w:r w:rsidRPr="00A766E4">
        <w:rPr>
          <w:u w:val="single"/>
        </w:rPr>
        <w:t>it</w:t>
      </w:r>
      <w:r w:rsidRPr="00A766E4">
        <w:rPr>
          <w:sz w:val="14"/>
        </w:rPr>
        <w:t xml:space="preserve"> </w:t>
      </w:r>
      <w:r w:rsidRPr="00A766E4">
        <w:rPr>
          <w:u w:val="single"/>
        </w:rPr>
        <w:t>is inevitable because if no government exists, predators have an incentive to establish one.</w:t>
      </w:r>
      <w:r w:rsidRPr="00A766E4">
        <w:rPr>
          <w:sz w:val="14"/>
        </w:rPr>
        <w:t xml:space="preserve"> From a theoretical standpoint, Nozick’s argument—that </w:t>
      </w:r>
      <w:r w:rsidRPr="00A766E4">
        <w:rPr>
          <w:u w:val="single"/>
        </w:rPr>
        <w:t>competing protection firms will evolve into a monopoly that then becomes the state</w:t>
      </w:r>
      <w:r w:rsidRPr="00A766E4">
        <w:rPr>
          <w:sz w:val="14"/>
        </w:rPr>
        <w:t xml:space="preserve">—represents one form of the general argument that government is inevitable. Because of the prominence of Nozick’s work, I offer no further theoretical defense of it here. More significant, however, as de </w:t>
      </w:r>
      <w:proofErr w:type="spellStart"/>
      <w:r w:rsidRPr="00A766E4">
        <w:rPr>
          <w:sz w:val="14"/>
        </w:rPr>
        <w:t>Jasay</w:t>
      </w:r>
      <w:proofErr w:type="spellEnd"/>
      <w:r w:rsidRPr="00A766E4">
        <w:rPr>
          <w:sz w:val="14"/>
        </w:rPr>
        <w:t xml:space="preserve"> notes, “Anarchy, if historical precedent is to be taken as conclusive, does not survive” (1989, 217). </w:t>
      </w:r>
      <w:r w:rsidRPr="00A766E4">
        <w:rPr>
          <w:u w:val="single"/>
        </w:rPr>
        <w:t>Every place in the world is ruled by government</w:t>
      </w:r>
      <w:r w:rsidRPr="00A766E4">
        <w:rPr>
          <w:sz w:val="14"/>
        </w:rPr>
        <w:t xml:space="preserve">. The evidence shows that </w:t>
      </w:r>
      <w:r w:rsidRPr="00A766E4">
        <w:rPr>
          <w:u w:val="single"/>
        </w:rPr>
        <w:t>anarchy</w:t>
      </w:r>
      <w:r w:rsidRPr="00A766E4">
        <w:rPr>
          <w:sz w:val="14"/>
        </w:rPr>
        <w:t xml:space="preserve">, no matter how desirable in theory, does </w:t>
      </w:r>
      <w:r w:rsidRPr="00A766E4">
        <w:rPr>
          <w:u w:val="single"/>
        </w:rPr>
        <w:t>not constitute a realistic alternative in practice</w:t>
      </w:r>
      <w:r w:rsidRPr="00A766E4">
        <w:rPr>
          <w:sz w:val="14"/>
        </w:rPr>
        <w:t xml:space="preserve">, and it suggests that </w:t>
      </w:r>
      <w:r w:rsidRPr="00A766E4">
        <w:rPr>
          <w:u w:val="single"/>
        </w:rPr>
        <w:t>if government ever were to be eliminated</w:t>
      </w:r>
      <w:r w:rsidRPr="00A766E4">
        <w:rPr>
          <w:sz w:val="14"/>
        </w:rPr>
        <w:t xml:space="preserve"> anywhere, </w:t>
      </w:r>
      <w:r w:rsidRPr="00A766E4">
        <w:rPr>
          <w:u w:val="single"/>
        </w:rPr>
        <w:t>predators would move in to establish themselves as one by force.</w:t>
      </w:r>
      <w:r w:rsidRPr="00A766E4">
        <w:rPr>
          <w:sz w:val="14"/>
        </w:rPr>
        <w:t>18 One can debate the merits of anarchy in theory, but the real-world libertarian issue is not whether it would more be desirable to establish a limited government or to eliminate government altogether. Economist Bruce Benson notes, “</w:t>
      </w:r>
      <w:r w:rsidRPr="00A766E4">
        <w:rPr>
          <w:u w:val="single"/>
        </w:rPr>
        <w:t>When a community is at a comparative disadvantage in the use of violence it may not be able to prevent subjugation by a protection racket such as the state”</w:t>
      </w:r>
      <w:r w:rsidRPr="00A766E4">
        <w:rPr>
          <w:sz w:val="14"/>
        </w:rPr>
        <w:t xml:space="preserve"> (1999, 153). Libertarian philosopher Jan </w:t>
      </w:r>
      <w:proofErr w:type="spellStart"/>
      <w:r w:rsidRPr="00A766E4">
        <w:rPr>
          <w:sz w:val="14"/>
        </w:rPr>
        <w:t>Narveson</w:t>
      </w:r>
      <w:proofErr w:type="spellEnd"/>
      <w:r w:rsidRPr="00A766E4">
        <w:rPr>
          <w:sz w:val="14"/>
        </w:rPr>
        <w:t xml:space="preserve"> writes, “</w:t>
      </w:r>
      <w:r w:rsidRPr="00A766E4">
        <w:rPr>
          <w:u w:val="single"/>
        </w:rPr>
        <w:t>Why does government remain in power? Why, in fact, are there still governments</w:t>
      </w:r>
      <w:r w:rsidRPr="00A766E4">
        <w:rPr>
          <w:sz w:val="14"/>
        </w:rPr>
        <w:t xml:space="preserve">? The short answer is that </w:t>
      </w:r>
      <w:r w:rsidRPr="00A766E4">
        <w:rPr>
          <w:u w:val="single"/>
        </w:rPr>
        <w:t>governments command powers to which the ordinary citizen is utterly unequal”</w:t>
      </w:r>
      <w:r w:rsidRPr="00A766E4">
        <w:rPr>
          <w:sz w:val="14"/>
        </w:rPr>
        <w:t xml:space="preserve"> (2002, 199–200). </w:t>
      </w:r>
      <w:r w:rsidRPr="00A766E4">
        <w:rPr>
          <w:u w:val="single"/>
        </w:rPr>
        <w:t xml:space="preserve">Government is inevitable, and people with no government—or even with a </w:t>
      </w:r>
      <w:proofErr w:type="gramStart"/>
      <w:r w:rsidRPr="00A766E4">
        <w:rPr>
          <w:u w:val="single"/>
        </w:rPr>
        <w:t>weak</w:t>
      </w:r>
      <w:proofErr w:type="gramEnd"/>
      <w:r w:rsidRPr="00A766E4">
        <w:rPr>
          <w:sz w:val="14"/>
        </w:rPr>
        <w:t xml:space="preserve"> THE INDEPENDENT REVIEW 334 </w:t>
      </w:r>
      <w:r w:rsidRPr="00A766E4">
        <w:rPr>
          <w:rFonts w:ascii="Segoe UI Symbol" w:hAnsi="Segoe UI Symbol" w:cs="Segoe UI Symbol"/>
          <w:sz w:val="14"/>
        </w:rPr>
        <w:t>✦</w:t>
      </w:r>
      <w:r w:rsidRPr="00A766E4">
        <w:rPr>
          <w:sz w:val="14"/>
        </w:rPr>
        <w:t xml:space="preserve"> RANDALL G. HOLCOMBE 19. Much has been made in libertarian literature of the case of Iceland from about A.D. 800 to 1262. For the historical details, see D. Friedman 1979. Yet this example ended nearly 750 years ago, and it existed in a world much different from the modern one. Iceland was remote, given the transportation technology of the day, it was poor, and it had an undesirable climate, making it an undesirable target for predators. Nevertheless, a government was eventually established from the inside. 20. This argument is aimed at libertarians and takes a libertarian perspective. Libertarians should keep in mind, however, that </w:t>
      </w:r>
      <w:proofErr w:type="gramStart"/>
      <w:r w:rsidRPr="00A766E4">
        <w:rPr>
          <w:sz w:val="14"/>
        </w:rPr>
        <w:t>the overwhelming majority of</w:t>
      </w:r>
      <w:proofErr w:type="gramEnd"/>
      <w:r w:rsidRPr="00A766E4">
        <w:rPr>
          <w:sz w:val="14"/>
        </w:rPr>
        <w:t xml:space="preserve"> people, if given the choice, would choose government over anarchy, and a substantial number of people would like a bigger and more powerful government than they have today. 21. Levi 1988 discusses the effect of the rulers’ time horizon and other factors on the degree to which they act in a predatory manner. Hoppe 2001 argues that monarchy is superior to democracy because political leaders have a longer time horizon. </w:t>
      </w:r>
      <w:r w:rsidRPr="00A766E4">
        <w:rPr>
          <w:u w:val="single"/>
        </w:rPr>
        <w:t>government—will find themselves taken over and ruled by predatory gangs who will establish a government over them</w:t>
      </w:r>
      <w:r w:rsidRPr="00A766E4">
        <w:rPr>
          <w:sz w:val="14"/>
        </w:rPr>
        <w:t xml:space="preserve">.19 As de </w:t>
      </w:r>
      <w:proofErr w:type="spellStart"/>
      <w:r w:rsidRPr="00A766E4">
        <w:rPr>
          <w:sz w:val="14"/>
        </w:rPr>
        <w:t>Jasay</w:t>
      </w:r>
      <w:proofErr w:type="spellEnd"/>
      <w:r w:rsidRPr="00A766E4">
        <w:rPr>
          <w:sz w:val="14"/>
        </w:rPr>
        <w:t xml:space="preserve"> observes, “</w:t>
      </w:r>
      <w:r w:rsidRPr="00A766E4">
        <w:rPr>
          <w:u w:val="single"/>
        </w:rPr>
        <w:t>An anarchistic society may not be well equipped to resist military conquest by a command-directed one</w:t>
      </w:r>
      <w:r w:rsidRPr="00A766E4">
        <w:rPr>
          <w:sz w:val="14"/>
        </w:rPr>
        <w:t xml:space="preserve">” (1997, 200). </w:t>
      </w:r>
      <w:r w:rsidRPr="00A766E4">
        <w:rPr>
          <w:u w:val="single"/>
        </w:rPr>
        <w:t>People may not need or want government, but inevitably they will find themselves under government’s jurisdiction</w:t>
      </w:r>
      <w:r w:rsidRPr="00A766E4">
        <w:rPr>
          <w:sz w:val="14"/>
        </w:rPr>
        <w:t>.20</w:t>
      </w:r>
    </w:p>
    <w:p w:rsidRPr="00A766E4" w:rsidR="00370458" w:rsidP="00370458" w:rsidRDefault="00370458" w14:paraId="2EC03943" w14:textId="77777777"/>
    <w:p w:rsidRPr="00A766E4" w:rsidR="00AB34A4" w:rsidP="00AB34A4" w:rsidRDefault="00AB34A4" w14:paraId="6A20F28C" w14:textId="77777777">
      <w:pPr>
        <w:pStyle w:val="Heading3"/>
      </w:pPr>
      <w:r w:rsidRPr="00A766E4">
        <w:t>Must work within the state</w:t>
      </w:r>
    </w:p>
    <w:p w:rsidRPr="00A766E4" w:rsidR="00AB34A4" w:rsidP="00AB34A4" w:rsidRDefault="00AB34A4" w14:paraId="0D05E5D0" w14:textId="77777777">
      <w:pPr>
        <w:pStyle w:val="Heading4"/>
      </w:pPr>
      <w:r w:rsidRPr="00A766E4">
        <w:rPr>
          <w:b w:val="0"/>
        </w:rPr>
        <w:t xml:space="preserve">The </w:t>
      </w:r>
      <w:proofErr w:type="spellStart"/>
      <w:r w:rsidRPr="00A766E4">
        <w:rPr>
          <w:b w:val="0"/>
        </w:rPr>
        <w:t>aff</w:t>
      </w:r>
      <w:proofErr w:type="spellEnd"/>
      <w:r w:rsidRPr="00A766E4">
        <w:rPr>
          <w:b w:val="0"/>
        </w:rPr>
        <w:t xml:space="preserve"> is part of a broader movement for native self-determination through negotiated demands on the state that have been proven to be effective</w:t>
      </w:r>
    </w:p>
    <w:p w:rsidRPr="00A766E4" w:rsidR="00AB34A4" w:rsidP="00AB34A4" w:rsidRDefault="00AB34A4" w14:paraId="364E2731" w14:textId="77777777">
      <w:pPr>
        <w:rPr>
          <w:rStyle w:val="Style13ptBold"/>
        </w:rPr>
      </w:pPr>
      <w:r w:rsidRPr="00A766E4">
        <w:rPr>
          <w:rStyle w:val="Style13ptBold"/>
        </w:rPr>
        <w:t xml:space="preserve">Hixson 16 </w:t>
      </w:r>
      <w:r w:rsidRPr="00A766E4">
        <w:rPr>
          <w:rStyle w:val="Style13ptBold"/>
          <w:sz w:val="20"/>
        </w:rPr>
        <w:t>(Walter L. Hixson is a diplomatic and cultural historian and the author most recently of American Settler Colonialism: A History (Palgrave Macmillan, 2013), which received an Outstanding Academic Title designation from Choice.  ““Adaptation, Resistance, and Representation in the Modern US Settler State”” http://leftofempire.com/Left_of_Empire.com/Settler_Colonialism_files/Adaptation%20settler%20colonialism.pdf)sw</w:t>
      </w:r>
    </w:p>
    <w:p w:rsidRPr="00A766E4" w:rsidR="00AB34A4" w:rsidP="00AB34A4" w:rsidRDefault="00AB34A4" w14:paraId="6F425957" w14:textId="77777777">
      <w:pPr>
        <w:rPr>
          <w:sz w:val="14"/>
        </w:rPr>
      </w:pPr>
      <w:r w:rsidRPr="00A766E4">
        <w:rPr>
          <w:rStyle w:val="StyleUnderline"/>
        </w:rPr>
        <w:t xml:space="preserve">Termination badly damaged Indian communities yet </w:t>
      </w:r>
      <w:r w:rsidRPr="00A766E4">
        <w:rPr>
          <w:sz w:val="14"/>
        </w:rPr>
        <w:t xml:space="preserve">at the same time </w:t>
      </w:r>
      <w:r w:rsidRPr="00A766E4">
        <w:rPr>
          <w:rStyle w:val="Emphasis"/>
        </w:rPr>
        <w:t>spurred indigenous activism</w:t>
      </w:r>
      <w:r w:rsidRPr="00A766E4">
        <w:rPr>
          <w:sz w:val="14"/>
        </w:rPr>
        <w:t xml:space="preserve">, </w:t>
      </w:r>
      <w:r w:rsidRPr="00A766E4">
        <w:rPr>
          <w:rStyle w:val="StyleUnderline"/>
        </w:rPr>
        <w:t>igniting renewed drives for sovereignty and demands for enforcement of legally binding treaty rights</w:t>
      </w:r>
      <w:r w:rsidRPr="00A766E4">
        <w:rPr>
          <w:sz w:val="14"/>
        </w:rPr>
        <w:t xml:space="preserve">. By the 1960s a </w:t>
      </w:r>
      <w:r w:rsidRPr="00A766E4">
        <w:rPr>
          <w:rStyle w:val="StyleUnderline"/>
        </w:rPr>
        <w:t>new generation of Indian leaders</w:t>
      </w:r>
      <w:r w:rsidRPr="00A766E4">
        <w:rPr>
          <w:sz w:val="14"/>
        </w:rPr>
        <w:t xml:space="preserve">, many </w:t>
      </w:r>
      <w:proofErr w:type="gramStart"/>
      <w:r w:rsidRPr="00A766E4">
        <w:rPr>
          <w:sz w:val="14"/>
        </w:rPr>
        <w:t>college</w:t>
      </w:r>
      <w:proofErr w:type="gramEnd"/>
      <w:r w:rsidRPr="00A766E4">
        <w:rPr>
          <w:sz w:val="14"/>
        </w:rPr>
        <w:t xml:space="preserve"> educated, </w:t>
      </w:r>
      <w:r w:rsidRPr="00A766E4">
        <w:rPr>
          <w:rStyle w:val="StyleUnderline"/>
        </w:rPr>
        <w:t>arose on reservations and in cities across the country.</w:t>
      </w:r>
      <w:r w:rsidRPr="00A766E4">
        <w:rPr>
          <w:sz w:val="14"/>
        </w:rPr>
        <w:t xml:space="preserve"> Many of these Indians </w:t>
      </w:r>
      <w:r w:rsidRPr="00A766E4">
        <w:rPr>
          <w:rStyle w:val="StyleUnderline"/>
        </w:rPr>
        <w:t>embraced indigenous spirituality, revived traditional ceremonies, and took pride in their Indian-ness</w:t>
      </w:r>
      <w:r w:rsidRPr="00A766E4">
        <w:rPr>
          <w:sz w:val="14"/>
        </w:rPr>
        <w:t xml:space="preserve">. Fully </w:t>
      </w:r>
      <w:r w:rsidRPr="00A766E4">
        <w:rPr>
          <w:rStyle w:val="StyleUnderline"/>
        </w:rPr>
        <w:t>aware of the history of violent dispossession</w:t>
      </w:r>
      <w:r w:rsidRPr="00A766E4">
        <w:rPr>
          <w:sz w:val="14"/>
        </w:rPr>
        <w:t xml:space="preserve">, Indian intellectuals </w:t>
      </w:r>
      <w:r w:rsidRPr="00A766E4">
        <w:rPr>
          <w:rStyle w:val="StyleUnderline"/>
        </w:rPr>
        <w:t>researched land claims, hunting and fishing rights, and long-violated US treaty obligations. Capitalizing on</w:t>
      </w:r>
      <w:r w:rsidRPr="00A766E4">
        <w:rPr>
          <w:sz w:val="14"/>
        </w:rPr>
        <w:t xml:space="preserve"> President Lyndon Johnson’s </w:t>
      </w:r>
      <w:r w:rsidRPr="00A766E4">
        <w:rPr>
          <w:rStyle w:val="StyleUnderline"/>
        </w:rPr>
        <w:t>Great Society reforms,</w:t>
      </w:r>
      <w:r w:rsidRPr="00A766E4">
        <w:rPr>
          <w:sz w:val="14"/>
        </w:rPr>
        <w:t xml:space="preserve"> </w:t>
      </w:r>
      <w:r w:rsidRPr="00A766E4">
        <w:rPr>
          <w:rStyle w:val="StyleUnderline"/>
        </w:rPr>
        <w:t>Indians benefited especially from Community Action Programs under the new federal Office of Equal Opportunity</w:t>
      </w:r>
      <w:r w:rsidRPr="00A766E4">
        <w:rPr>
          <w:sz w:val="14"/>
        </w:rPr>
        <w:t xml:space="preserve">. The </w:t>
      </w:r>
      <w:r w:rsidRPr="00A766E4">
        <w:rPr>
          <w:rStyle w:val="StyleUnderline"/>
        </w:rPr>
        <w:t>“visionary scholar” Vine Deloria,</w:t>
      </w:r>
      <w:r w:rsidRPr="00A766E4">
        <w:rPr>
          <w:sz w:val="14"/>
        </w:rPr>
        <w:t xml:space="preserve"> Jr. </w:t>
      </w:r>
      <w:r w:rsidRPr="00A766E4">
        <w:rPr>
          <w:rStyle w:val="StyleUnderline"/>
        </w:rPr>
        <w:t>played a leading role</w:t>
      </w:r>
      <w:r w:rsidRPr="00A766E4">
        <w:rPr>
          <w:sz w:val="14"/>
        </w:rPr>
        <w:t xml:space="preserve">, as he assumed the presidency of NCAI in 1964. The former US Marine, seminary graduate, and later history professor called on Indians to take the offensive. </w:t>
      </w:r>
      <w:r w:rsidRPr="00A766E4">
        <w:rPr>
          <w:rStyle w:val="Emphasis"/>
        </w:rPr>
        <w:t>“Let's propose legislation we want not just fight legislation we do not want,”</w:t>
      </w:r>
      <w:r w:rsidRPr="00A766E4">
        <w:rPr>
          <w:sz w:val="14"/>
        </w:rPr>
        <w:t xml:space="preserve"> he advised. </w:t>
      </w:r>
      <w:r w:rsidRPr="00A766E4">
        <w:rPr>
          <w:rStyle w:val="StyleUnderline"/>
        </w:rPr>
        <w:t>Insisting that tribes were not “vestiges of the past but laboratories of the future,”</w:t>
      </w:r>
      <w:r w:rsidRPr="00A766E4">
        <w:rPr>
          <w:sz w:val="14"/>
        </w:rPr>
        <w:t xml:space="preserve"> Deloria </w:t>
      </w:r>
      <w:r w:rsidRPr="00A766E4">
        <w:rPr>
          <w:rStyle w:val="StyleUnderline"/>
        </w:rPr>
        <w:t>lobbied Congress for “maximum flexibility in developing their own economic, political, and human resources.”</w:t>
      </w:r>
      <w:r w:rsidRPr="00A766E4">
        <w:rPr>
          <w:sz w:val="14"/>
        </w:rPr>
        <w:t xml:space="preserve"> In his popular and acerbic book Custer Died for Your Sins: An Indian Manifesto (1969), Deloria declared that </w:t>
      </w:r>
      <w:r w:rsidRPr="00A766E4">
        <w:rPr>
          <w:rStyle w:val="StyleUnderline"/>
        </w:rPr>
        <w:t>rather than paternalistic consolation over their “plight” Indians would much prefer passage of a “cultural leave-us-alone law.”</w:t>
      </w:r>
      <w:r w:rsidRPr="00A766E4">
        <w:rPr>
          <w:sz w:val="14"/>
        </w:rPr>
        <w:t xml:space="preserve">10 </w:t>
      </w:r>
      <w:r w:rsidRPr="00A766E4">
        <w:rPr>
          <w:rStyle w:val="StyleUnderline"/>
        </w:rPr>
        <w:t xml:space="preserve">Distinct from but linked with the myriad reform movements of the 1960s and 1970s, Indian “third space </w:t>
      </w:r>
      <w:proofErr w:type="gramStart"/>
      <w:r w:rsidRPr="00A766E4">
        <w:rPr>
          <w:rStyle w:val="StyleUnderline"/>
        </w:rPr>
        <w:t>“ activism</w:t>
      </w:r>
      <w:proofErr w:type="gramEnd"/>
      <w:r w:rsidRPr="00A766E4">
        <w:rPr>
          <w:rStyle w:val="StyleUnderline"/>
        </w:rPr>
        <w:t xml:space="preserve"> accelerated dramatically during this period.</w:t>
      </w:r>
      <w:r w:rsidRPr="00A766E4">
        <w:rPr>
          <w:sz w:val="14"/>
        </w:rPr>
        <w:t xml:space="preserve"> As the “</w:t>
      </w:r>
      <w:r w:rsidRPr="00A766E4">
        <w:rPr>
          <w:rStyle w:val="Emphasis"/>
        </w:rPr>
        <w:t>Red Power</w:t>
      </w:r>
      <w:r w:rsidRPr="00A766E4">
        <w:rPr>
          <w:sz w:val="14"/>
        </w:rPr>
        <w:t xml:space="preserve">” movement </w:t>
      </w:r>
      <w:r w:rsidRPr="00A766E4">
        <w:rPr>
          <w:rStyle w:val="StyleUnderline"/>
        </w:rPr>
        <w:t>evolved</w:t>
      </w:r>
      <w:r w:rsidRPr="00A766E4">
        <w:rPr>
          <w:sz w:val="14"/>
        </w:rPr>
        <w:t xml:space="preserve">, </w:t>
      </w:r>
      <w:r w:rsidRPr="00A766E4">
        <w:rPr>
          <w:rStyle w:val="Emphasis"/>
        </w:rPr>
        <w:t xml:space="preserve">Indians pursued civil rights and treaty rights but also put forward an anticolonial agenda emphasizing </w:t>
      </w:r>
      <w:proofErr w:type="spellStart"/>
      <w:r w:rsidRPr="00A766E4">
        <w:rPr>
          <w:rStyle w:val="Emphasis"/>
        </w:rPr>
        <w:t>selfdetermination</w:t>
      </w:r>
      <w:proofErr w:type="spellEnd"/>
      <w:r w:rsidRPr="00A766E4">
        <w:rPr>
          <w:rStyle w:val="Emphasis"/>
        </w:rPr>
        <w:t>.</w:t>
      </w:r>
      <w:r w:rsidRPr="00A766E4">
        <w:rPr>
          <w:sz w:val="14"/>
        </w:rPr>
        <w:t xml:space="preserve"> “The Red Power movement </w:t>
      </w:r>
      <w:r w:rsidRPr="00A766E4">
        <w:rPr>
          <w:rStyle w:val="StyleUnderline"/>
        </w:rPr>
        <w:t>refused the false choice of either the assimilatory aims of the civil rights movement or the nationalist separatism of Third World anticolonialism</w:t>
      </w:r>
      <w:r w:rsidRPr="00A766E4">
        <w:rPr>
          <w:sz w:val="14"/>
        </w:rPr>
        <w:t xml:space="preserve">,” Bruyneel explains. </w:t>
      </w:r>
      <w:r w:rsidRPr="00A766E4">
        <w:rPr>
          <w:rStyle w:val="Emphasis"/>
        </w:rPr>
        <w:t>Activists demanded “rights and resources from the liberal democratic settler state while also challenging the imposition of colonial rule on their lives.”</w:t>
      </w:r>
      <w:r w:rsidRPr="00A766E4">
        <w:rPr>
          <w:sz w:val="14"/>
        </w:rPr>
        <w:t xml:space="preserve">11 As the civil rights, youth, and antiwar movements gained strength, </w:t>
      </w:r>
      <w:r w:rsidRPr="00A766E4">
        <w:rPr>
          <w:rStyle w:val="StyleUnderline"/>
        </w:rPr>
        <w:t>the Red Power movement flourished, educating many Americans for the first time about indigenous cultures</w:t>
      </w:r>
      <w:r w:rsidRPr="00A766E4">
        <w:rPr>
          <w:sz w:val="14"/>
        </w:rPr>
        <w:t xml:space="preserve">, the </w:t>
      </w:r>
      <w:r w:rsidRPr="00A766E4">
        <w:rPr>
          <w:rStyle w:val="StyleUnderline"/>
        </w:rPr>
        <w:t>long history of racism, violent dispossession, violation of indigenous treaty rights, and resistance to colonial rule</w:t>
      </w:r>
      <w:r w:rsidRPr="00A766E4">
        <w:rPr>
          <w:sz w:val="14"/>
        </w:rPr>
        <w:t xml:space="preserve">. Dee Brown’s Bury My Heart at Wounded Knee (1970) and the popular book and film “Little Big Man” (1970) made vast US audiences more aware of the colonial past, however romanticized. </w:t>
      </w:r>
      <w:r w:rsidRPr="00A766E4">
        <w:rPr>
          <w:rStyle w:val="StyleUnderline"/>
        </w:rPr>
        <w:t>As the political and social movements of the 1960s and 1970s were “very much intercultural and interracial,” a diverse array of non-Indian activists and actors joined in the campaign for indigenous rights</w:t>
      </w:r>
      <w:r w:rsidRPr="00A766E4">
        <w:rPr>
          <w:sz w:val="14"/>
        </w:rPr>
        <w:t xml:space="preserve">.12 Beginning in 1969 a </w:t>
      </w:r>
      <w:r w:rsidRPr="00A766E4">
        <w:rPr>
          <w:rStyle w:val="Emphasis"/>
        </w:rPr>
        <w:t>nineteen-month occupation of Alcatraz Island, launched primarily by urban Indians in the San Francisco Bay area, vaulted the Red Power movement into national consciousness</w:t>
      </w:r>
      <w:r w:rsidRPr="00A766E4">
        <w:rPr>
          <w:sz w:val="14"/>
        </w:rPr>
        <w:t xml:space="preserve">. </w:t>
      </w:r>
      <w:r w:rsidRPr="00A766E4">
        <w:rPr>
          <w:rStyle w:val="StyleUnderline"/>
        </w:rPr>
        <w:t>The American Indian Movement (AIM)</w:t>
      </w:r>
      <w:r w:rsidRPr="00A766E4">
        <w:rPr>
          <w:sz w:val="14"/>
        </w:rPr>
        <w:t xml:space="preserve">, organized in 1968, </w:t>
      </w:r>
      <w:r w:rsidRPr="00A766E4">
        <w:rPr>
          <w:rStyle w:val="StyleUnderline"/>
        </w:rPr>
        <w:t>the Native American Rights Fund (NARF)</w:t>
      </w:r>
      <w:r w:rsidRPr="00A766E4">
        <w:rPr>
          <w:sz w:val="14"/>
        </w:rPr>
        <w:t xml:space="preserve">, created in 1970, </w:t>
      </w:r>
      <w:r w:rsidRPr="00A766E4">
        <w:rPr>
          <w:rStyle w:val="StyleUnderline"/>
        </w:rPr>
        <w:t>and other organizations aggressively pursued indigenous rights</w:t>
      </w:r>
      <w:r w:rsidRPr="00A766E4">
        <w:rPr>
          <w:sz w:val="14"/>
        </w:rPr>
        <w:t xml:space="preserve">. In 1970 AIM, NARF, and other groups </w:t>
      </w:r>
      <w:r w:rsidRPr="00A766E4">
        <w:rPr>
          <w:rStyle w:val="StyleUnderline"/>
        </w:rPr>
        <w:t>sponsored the “Trail of Broken Treaties,” a march on Washington styled after the massive 1963 civil rights demonstration in the capital</w:t>
      </w:r>
      <w:r w:rsidRPr="00A766E4">
        <w:rPr>
          <w:sz w:val="14"/>
        </w:rPr>
        <w:t xml:space="preserve">. Activists </w:t>
      </w:r>
      <w:r w:rsidRPr="00A766E4">
        <w:rPr>
          <w:rStyle w:val="Emphasis"/>
        </w:rPr>
        <w:t xml:space="preserve">occupied and tore apart the Bureau of Indian Affairs headquarters </w:t>
      </w:r>
      <w:r w:rsidRPr="00A766E4">
        <w:rPr>
          <w:sz w:val="14"/>
        </w:rPr>
        <w:t xml:space="preserve">in Washington, </w:t>
      </w:r>
      <w:r w:rsidRPr="00A766E4">
        <w:rPr>
          <w:rStyle w:val="StyleUnderline"/>
        </w:rPr>
        <w:t>sparking occupations of BIA offices in other cities including Chicago, Cleveland, and Minneapolis. Not all Indians embraced</w:t>
      </w:r>
      <w:r w:rsidRPr="00A766E4">
        <w:rPr>
          <w:sz w:val="14"/>
        </w:rPr>
        <w:t xml:space="preserve"> AIM’s style of </w:t>
      </w:r>
      <w:r w:rsidRPr="00A766E4">
        <w:rPr>
          <w:rStyle w:val="StyleUnderline"/>
        </w:rPr>
        <w:t>militancy nor recognized the group as their representative</w:t>
      </w:r>
      <w:r w:rsidRPr="00A766E4">
        <w:rPr>
          <w:sz w:val="14"/>
        </w:rPr>
        <w:t>. Deloria criticized prominent Red Power militants such as Russell Means (Lakota</w:t>
      </w:r>
      <w:proofErr w:type="gramStart"/>
      <w:r w:rsidRPr="00A766E4">
        <w:rPr>
          <w:sz w:val="14"/>
        </w:rPr>
        <w:t>)</w:t>
      </w:r>
      <w:proofErr w:type="gramEnd"/>
      <w:r w:rsidRPr="00A766E4">
        <w:rPr>
          <w:sz w:val="14"/>
        </w:rPr>
        <w:t xml:space="preserve"> and Dennis Banks (Anishinaabe) as more </w:t>
      </w:r>
      <w:r w:rsidRPr="00A766E4">
        <w:rPr>
          <w:rStyle w:val="Emphasis"/>
        </w:rPr>
        <w:t xml:space="preserve">interested in garnering headlines than doing the nitty-gritty work of carving out third spaces and pursuing land claims and sovereignty. </w:t>
      </w:r>
      <w:r w:rsidRPr="00A766E4">
        <w:rPr>
          <w:sz w:val="14"/>
        </w:rPr>
        <w:t xml:space="preserve">By donning buckskin and striking bare-chested traditional warrior poses, the militants were impeding Indians “from having a modern identity.”13 </w:t>
      </w:r>
      <w:r w:rsidRPr="00A766E4">
        <w:rPr>
          <w:rStyle w:val="StyleUnderline"/>
        </w:rPr>
        <w:t>As throughout history indigenous people were thus often divided in strategies and approach to postcolonial challenges.</w:t>
      </w:r>
      <w:r w:rsidRPr="00A766E4">
        <w:rPr>
          <w:sz w:val="14"/>
        </w:rPr>
        <w:t xml:space="preserve"> </w:t>
      </w:r>
      <w:proofErr w:type="spellStart"/>
      <w:r w:rsidRPr="00A766E4">
        <w:rPr>
          <w:sz w:val="14"/>
        </w:rPr>
        <w:t>InterIndian</w:t>
      </w:r>
      <w:proofErr w:type="spellEnd"/>
      <w:r w:rsidRPr="00A766E4">
        <w:rPr>
          <w:sz w:val="14"/>
        </w:rPr>
        <w:t xml:space="preserve"> violence roiled the Sioux Pine Ridge reservation, site of the Wounded Knee massacre. The governing faction appealed for federal backing, prompting an overreaction in which Phantom jets and armored personnel carriers descended on the impoverished reservation in the South Dakota badlands. Tension escalated, culminating in 1975 with the shooting deaths of two FBI agents.14 By the 1970s the </w:t>
      </w:r>
      <w:r w:rsidRPr="00A766E4">
        <w:rPr>
          <w:rStyle w:val="Emphasis"/>
        </w:rPr>
        <w:t>Red Power movement and indigenous activism had produced changes in public perceptions that carried over into the law</w:t>
      </w:r>
      <w:r w:rsidRPr="00A766E4">
        <w:rPr>
          <w:sz w:val="14"/>
        </w:rPr>
        <w:t xml:space="preserve">. </w:t>
      </w:r>
      <w:r w:rsidRPr="00A766E4">
        <w:rPr>
          <w:rStyle w:val="StyleUnderline"/>
        </w:rPr>
        <w:t>Throughout American history the law had served as a powerful engine of dispossession, but Indian activists and their allies now began to turn legal agreements against the colonizer.</w:t>
      </w:r>
      <w:r w:rsidRPr="00A766E4">
        <w:rPr>
          <w:sz w:val="14"/>
        </w:rPr>
        <w:t xml:space="preserve"> In the early nineteenth century Supreme Court Chief Justice </w:t>
      </w:r>
      <w:r w:rsidRPr="00A766E4">
        <w:rPr>
          <w:rStyle w:val="StyleUnderline"/>
        </w:rPr>
        <w:t>John Marshall’s trilogy of decisions established indigenes as “domestic dependent nations”</w:t>
      </w:r>
      <w:r w:rsidRPr="00A766E4">
        <w:rPr>
          <w:sz w:val="14"/>
        </w:rPr>
        <w:t xml:space="preserve"> subject to federal authority including most importantly removal and land seizures. In the early twentieth century, in concert with </w:t>
      </w:r>
      <w:r w:rsidRPr="00A766E4">
        <w:rPr>
          <w:rStyle w:val="StyleUnderline"/>
        </w:rPr>
        <w:t>the Insular Cases,</w:t>
      </w:r>
      <w:r w:rsidRPr="00A766E4">
        <w:rPr>
          <w:sz w:val="14"/>
        </w:rPr>
        <w:t xml:space="preserve"> which </w:t>
      </w:r>
      <w:r w:rsidRPr="00A766E4">
        <w:rPr>
          <w:rStyle w:val="StyleUnderline"/>
        </w:rPr>
        <w:t>bolstered colonial authority over “unincorporated territories”</w:t>
      </w:r>
      <w:r w:rsidRPr="00A766E4">
        <w:rPr>
          <w:sz w:val="14"/>
        </w:rPr>
        <w:t xml:space="preserve"> seized in the Spanish-American War, the Supreme Court affirmed internal colonization of indigenous peoples. In Lone Wolf v. Hitchcock (1903), sometimes called the Dred Scott decision for Indians, the </w:t>
      </w:r>
      <w:r w:rsidRPr="00A766E4">
        <w:rPr>
          <w:rStyle w:val="StyleUnderline"/>
        </w:rPr>
        <w:t>high court ruled that Congress had complete authority over Indian affairs, including the power to abrogate treaty rights</w:t>
      </w:r>
      <w:r w:rsidRPr="00A766E4">
        <w:rPr>
          <w:sz w:val="14"/>
        </w:rPr>
        <w:t xml:space="preserve">.15 While the series of Supreme Court decisions over a longue durée subjugated the tribes to federal authority, they also </w:t>
      </w:r>
      <w:r w:rsidRPr="00A766E4">
        <w:rPr>
          <w:rStyle w:val="StyleUnderline"/>
        </w:rPr>
        <w:t>underscored that American settler colonialism operated on the basis of the law as opposed to terra nullius</w:t>
      </w:r>
      <w:r w:rsidRPr="00A766E4">
        <w:rPr>
          <w:sz w:val="14"/>
        </w:rPr>
        <w:t xml:space="preserve">, the Australian model in which the continent was declared unoccupied thus obviating the need for legal authorization to settle. </w:t>
      </w:r>
      <w:r w:rsidRPr="00A766E4">
        <w:rPr>
          <w:rStyle w:val="Emphasis"/>
        </w:rPr>
        <w:t>In the 1970s Indian activists turned the tables by unearthing treaty rights and marshaling legal precedent as a weapon of redress and repossession of land</w:t>
      </w:r>
      <w:r w:rsidRPr="00A766E4">
        <w:rPr>
          <w:sz w:val="14"/>
        </w:rPr>
        <w:t xml:space="preserve">. </w:t>
      </w:r>
      <w:proofErr w:type="gramStart"/>
      <w:r w:rsidRPr="00A766E4">
        <w:rPr>
          <w:sz w:val="14"/>
        </w:rPr>
        <w:t>Thus</w:t>
      </w:r>
      <w:proofErr w:type="gramEnd"/>
      <w:r w:rsidRPr="00A766E4">
        <w:rPr>
          <w:sz w:val="14"/>
        </w:rPr>
        <w:t xml:space="preserve"> the </w:t>
      </w:r>
      <w:r w:rsidRPr="00A766E4">
        <w:rPr>
          <w:rStyle w:val="Emphasis"/>
        </w:rPr>
        <w:t xml:space="preserve">quest to disavow the colonizing act by using the law as the primary tool of dispossession boomeranged on the colonizer, as the indigenes and their lawyers resurrected old treaties, sued for legal enforcement, and variously demanded expanded jurisdiction, exclusive rights, compensation, and sovereignty. </w:t>
      </w:r>
      <w:r w:rsidRPr="00A766E4">
        <w:rPr>
          <w:sz w:val="14"/>
        </w:rPr>
        <w:t xml:space="preserve">In 1974 in the landmark Boldt decision a </w:t>
      </w:r>
      <w:r w:rsidRPr="00A766E4">
        <w:rPr>
          <w:rStyle w:val="StyleUnderline"/>
        </w:rPr>
        <w:t>federal judge ruled in favor of restoring exclusive indigenous rights to a portion of the Puget Sound salmon fishery, opening the door to a series of legal challenges based on past treaties.</w:t>
      </w:r>
      <w:r w:rsidRPr="00A766E4">
        <w:rPr>
          <w:sz w:val="14"/>
        </w:rPr>
        <w:t xml:space="preserve"> NCAI, NARF, and other groups now </w:t>
      </w:r>
      <w:r w:rsidRPr="00A766E4">
        <w:rPr>
          <w:rStyle w:val="StyleUnderline"/>
        </w:rPr>
        <w:t>demanded enforcement of treaties no matter how long ago they were signed or how long ignored</w:t>
      </w:r>
      <w:r w:rsidRPr="00A766E4">
        <w:rPr>
          <w:sz w:val="14"/>
        </w:rPr>
        <w:t xml:space="preserve">. In historic legal </w:t>
      </w:r>
      <w:r w:rsidRPr="00A766E4">
        <w:rPr>
          <w:rStyle w:val="StyleUnderline"/>
        </w:rPr>
        <w:t xml:space="preserve">settlements from Maine to Alaska indigenous people received compensation </w:t>
      </w:r>
      <w:proofErr w:type="gramStart"/>
      <w:r w:rsidRPr="00A766E4">
        <w:rPr>
          <w:rStyle w:val="StyleUnderline"/>
        </w:rPr>
        <w:t>and in some cases</w:t>
      </w:r>
      <w:proofErr w:type="gramEnd"/>
      <w:r w:rsidRPr="00A766E4">
        <w:rPr>
          <w:rStyle w:val="StyleUnderline"/>
        </w:rPr>
        <w:t xml:space="preserve"> return of their lands and sovereignty, including control over natural resources located on tribal lands but long exploited for the benefit of settler society</w:t>
      </w:r>
      <w:r w:rsidRPr="00A766E4">
        <w:rPr>
          <w:sz w:val="14"/>
        </w:rPr>
        <w:t xml:space="preserve">. </w:t>
      </w:r>
      <w:r w:rsidRPr="00A766E4">
        <w:rPr>
          <w:rStyle w:val="StyleUnderline"/>
        </w:rPr>
        <w:t>Congress</w:t>
      </w:r>
      <w:r w:rsidRPr="00A766E4">
        <w:rPr>
          <w:sz w:val="14"/>
        </w:rPr>
        <w:t xml:space="preserve"> weighed in with a </w:t>
      </w:r>
      <w:r w:rsidRPr="00A766E4">
        <w:rPr>
          <w:rStyle w:val="StyleUnderline"/>
        </w:rPr>
        <w:t>series of legislative reforms, including the Indian Self-Determination and Education Assistance Act</w:t>
      </w:r>
      <w:r w:rsidRPr="00A766E4">
        <w:rPr>
          <w:sz w:val="14"/>
        </w:rPr>
        <w:t xml:space="preserve"> (1975); the </w:t>
      </w:r>
      <w:r w:rsidRPr="00A766E4">
        <w:rPr>
          <w:rStyle w:val="StyleUnderline"/>
        </w:rPr>
        <w:t>Native American Religious Freedom Act</w:t>
      </w:r>
      <w:r w:rsidRPr="00A766E4">
        <w:rPr>
          <w:sz w:val="14"/>
        </w:rPr>
        <w:t xml:space="preserve"> (1978); the </w:t>
      </w:r>
      <w:r w:rsidRPr="00A766E4">
        <w:rPr>
          <w:rStyle w:val="StyleUnderline"/>
        </w:rPr>
        <w:t>Indian Child Welfare Act</w:t>
      </w:r>
      <w:r w:rsidRPr="00A766E4">
        <w:rPr>
          <w:sz w:val="14"/>
        </w:rPr>
        <w:t xml:space="preserve"> (1978); the </w:t>
      </w:r>
      <w:r w:rsidRPr="00A766E4">
        <w:rPr>
          <w:rStyle w:val="StyleUnderline"/>
        </w:rPr>
        <w:t>Indian Gaming Regulatory Act</w:t>
      </w:r>
      <w:r w:rsidRPr="00A766E4">
        <w:rPr>
          <w:sz w:val="14"/>
        </w:rPr>
        <w:t xml:space="preserve"> (1988); the </w:t>
      </w:r>
      <w:r w:rsidRPr="00A766E4">
        <w:rPr>
          <w:rStyle w:val="StyleUnderline"/>
        </w:rPr>
        <w:t>Native American Graves Protection and Repatriation Act</w:t>
      </w:r>
      <w:r w:rsidRPr="00A766E4">
        <w:rPr>
          <w:sz w:val="14"/>
        </w:rPr>
        <w:t xml:space="preserve"> (1990); the </w:t>
      </w:r>
      <w:r w:rsidRPr="00A766E4">
        <w:rPr>
          <w:rStyle w:val="StyleUnderline"/>
        </w:rPr>
        <w:t>Native American Languages Act</w:t>
      </w:r>
      <w:r w:rsidRPr="00A766E4">
        <w:rPr>
          <w:sz w:val="14"/>
        </w:rPr>
        <w:t xml:space="preserve"> (1990); and </w:t>
      </w:r>
      <w:r w:rsidRPr="00A766E4">
        <w:rPr>
          <w:rStyle w:val="StyleUnderline"/>
        </w:rPr>
        <w:t>the Indian Tribal Energy Development and Self Determination Act</w:t>
      </w:r>
      <w:r w:rsidRPr="00A766E4">
        <w:rPr>
          <w:sz w:val="14"/>
        </w:rPr>
        <w:t xml:space="preserve"> (2005).</w:t>
      </w:r>
    </w:p>
    <w:p w:rsidRPr="00A766E4" w:rsidR="00AB34A4" w:rsidP="00AB34A4" w:rsidRDefault="00AB34A4" w14:paraId="5F6A56F0" w14:textId="77777777"/>
    <w:p w:rsidRPr="00A766E4" w:rsidR="00AB34A4" w:rsidP="00AB34A4" w:rsidRDefault="00AB34A4" w14:paraId="0D962A9B" w14:textId="77777777">
      <w:pPr>
        <w:rPr>
          <w:sz w:val="18"/>
        </w:rPr>
      </w:pPr>
    </w:p>
    <w:p w:rsidRPr="00A766E4" w:rsidR="0042563D" w:rsidP="00946063" w:rsidRDefault="0042563D" w14:paraId="2A1C427E" w14:textId="0B7C2B37"/>
    <w:p w:rsidRPr="00A766E4" w:rsidR="0042563D" w:rsidP="00AB34A4" w:rsidRDefault="00AB34A4" w14:paraId="4DBB49A4" w14:textId="3434DE83">
      <w:pPr>
        <w:pStyle w:val="Heading2"/>
      </w:pPr>
      <w:proofErr w:type="spellStart"/>
      <w:r w:rsidRPr="00A766E4">
        <w:t>SetCol</w:t>
      </w:r>
      <w:proofErr w:type="spellEnd"/>
    </w:p>
    <w:p w:rsidRPr="00A766E4" w:rsidR="00AB34A4" w:rsidP="00AB34A4" w:rsidRDefault="00AB34A4" w14:paraId="6B4911B1" w14:textId="684E0FE2">
      <w:pPr>
        <w:pStyle w:val="Heading3"/>
      </w:pPr>
      <w:r w:rsidRPr="00A766E4">
        <w:t>Perm</w:t>
      </w:r>
    </w:p>
    <w:p w:rsidRPr="00A766E4" w:rsidR="00AB34A4" w:rsidP="00AB34A4" w:rsidRDefault="00AB34A4" w14:paraId="04470F75" w14:textId="77777777">
      <w:pPr>
        <w:pStyle w:val="Heading4"/>
      </w:pPr>
      <w:r w:rsidRPr="00A766E4">
        <w:t>Perm solves—indigenous activists use rights-based claims in water law as a decolonial method</w:t>
      </w:r>
    </w:p>
    <w:p w:rsidRPr="00A766E4" w:rsidR="00AB34A4" w:rsidP="00AB34A4" w:rsidRDefault="00AB34A4" w14:paraId="3528B2BA" w14:textId="77777777">
      <w:r w:rsidRPr="00A766E4">
        <w:rPr>
          <w:rStyle w:val="Style13ptBold"/>
        </w:rPr>
        <w:t>Curley 19</w:t>
      </w:r>
      <w:r w:rsidRPr="00A766E4">
        <w:t xml:space="preserve"> (Andrew Curley- assistant professor in the Department of Geography at UNC–Chapel Hill, ““Our Winters’ Rights”: Challenging Colonial Water Laws,” Global Environmental Politics (2019) 19 (3): 57–76., 8-1-19, </w:t>
      </w:r>
      <w:hyperlink w:history="1" r:id="rId39">
        <w:r w:rsidRPr="00A766E4">
          <w:rPr>
            <w:rStyle w:val="Hyperlink"/>
          </w:rPr>
          <w:t>https://direct.mit.edu/glep/article/19/3/57/14963/Our-Winters-Rights-Challenging-Colonial-Water-Laws</w:t>
        </w:r>
      </w:hyperlink>
      <w:r w:rsidRPr="00A766E4">
        <w:t xml:space="preserve">) </w:t>
      </w:r>
    </w:p>
    <w:p w:rsidRPr="00A766E4" w:rsidR="00AB34A4" w:rsidP="00AB34A4" w:rsidRDefault="00AB34A4" w14:paraId="755D5E63" w14:textId="77777777">
      <w:pPr>
        <w:rPr>
          <w:b/>
          <w:u w:val="single"/>
        </w:rPr>
      </w:pPr>
      <w:proofErr w:type="spellStart"/>
      <w:r w:rsidRPr="00A766E4">
        <w:rPr>
          <w:u w:val="single"/>
        </w:rPr>
        <w:t>Siihasin</w:t>
      </w:r>
      <w:proofErr w:type="spellEnd"/>
      <w:r w:rsidRPr="00A766E4">
        <w:rPr>
          <w:u w:val="single"/>
        </w:rPr>
        <w:t xml:space="preserve">: Reflecting on the Settlement’s Meaning </w:t>
      </w:r>
      <w:proofErr w:type="spellStart"/>
      <w:r w:rsidRPr="00A766E4">
        <w:rPr>
          <w:u w:val="single"/>
        </w:rPr>
        <w:t>Diné</w:t>
      </w:r>
      <w:proofErr w:type="spellEnd"/>
      <w:r w:rsidRPr="00A766E4">
        <w:rPr>
          <w:u w:val="single"/>
        </w:rPr>
        <w:t xml:space="preserve"> people who were opposed to the Little Colorado Settlement asserted a combined claim of legal-political rights defined in western water law alongside an appeal to historic aboriginal rights</w:t>
      </w:r>
      <w:r w:rsidRPr="00A766E4">
        <w:rPr>
          <w:sz w:val="14"/>
        </w:rPr>
        <w:t>. “</w:t>
      </w:r>
      <w:r w:rsidRPr="00A766E4">
        <w:rPr>
          <w:b/>
          <w:u w:val="single"/>
        </w:rPr>
        <w:t>Our winters’ rights” was a combination of the two frameworks</w:t>
      </w:r>
      <w:r w:rsidRPr="00A766E4">
        <w:rPr>
          <w:sz w:val="14"/>
        </w:rPr>
        <w:t xml:space="preserve">. Previous </w:t>
      </w:r>
      <w:r w:rsidRPr="00A766E4">
        <w:rPr>
          <w:u w:val="single"/>
        </w:rPr>
        <w:t>generations of Indigenous activists</w:t>
      </w:r>
      <w:r w:rsidRPr="00A766E4">
        <w:rPr>
          <w:sz w:val="14"/>
        </w:rPr>
        <w:t xml:space="preserve"> had worked tirelessly to challenge the foundations of colonial structures. In so doing, they defined Indigenous peoples as nations and not simply as racial minorities. They </w:t>
      </w:r>
      <w:r w:rsidRPr="00A766E4">
        <w:rPr>
          <w:b/>
          <w:u w:val="single"/>
        </w:rPr>
        <w:t>worked to enhance the “rights” of tribes in the US federal system, often under the rhetoric of “self-determination” and “sovereignty.”</w:t>
      </w:r>
      <w:r w:rsidRPr="00A766E4">
        <w:rPr>
          <w:sz w:val="14"/>
        </w:rPr>
        <w:t xml:space="preserve"> In interviews and observations, I witnessed claims associated with this framework. </w:t>
      </w:r>
      <w:proofErr w:type="spellStart"/>
      <w:r w:rsidRPr="00A766E4">
        <w:rPr>
          <w:u w:val="single"/>
        </w:rPr>
        <w:t>Diné</w:t>
      </w:r>
      <w:proofErr w:type="spellEnd"/>
      <w:r w:rsidRPr="00A766E4">
        <w:rPr>
          <w:u w:val="single"/>
        </w:rPr>
        <w:t xml:space="preserve"> people believed that their inherent rights to the region’s surface waters was compromised by the terms of the settlement. However, </w:t>
      </w:r>
      <w:r w:rsidRPr="00A766E4">
        <w:rPr>
          <w:b/>
          <w:u w:val="single"/>
        </w:rPr>
        <w:t xml:space="preserve">they were not necessarily opposed to a new and different agreement (or litigated court victory) that would increase the water quantified and guaranteed to the Navajo Nation. </w:t>
      </w:r>
      <w:r w:rsidRPr="00A766E4">
        <w:rPr>
          <w:sz w:val="14"/>
        </w:rPr>
        <w:t xml:space="preserve">On the other hand, </w:t>
      </w:r>
      <w:r w:rsidRPr="00A766E4">
        <w:rPr>
          <w:u w:val="single"/>
        </w:rPr>
        <w:t>there was a strong thread of activism based in an ideology of decolonization</w:t>
      </w:r>
      <w:r w:rsidRPr="00A766E4">
        <w:rPr>
          <w:sz w:val="14"/>
        </w:rPr>
        <w:t xml:space="preserve">. </w:t>
      </w:r>
      <w:r w:rsidRPr="00A766E4">
        <w:rPr>
          <w:u w:val="single"/>
        </w:rPr>
        <w:t>Decolonization challenged many premises of “western water law,” including the notion that people deserved rights to the water if they colonized water sources and used it “productively,” which usually meant unsustainably</w:t>
      </w:r>
      <w:r w:rsidRPr="00A766E4">
        <w:rPr>
          <w:sz w:val="14"/>
        </w:rPr>
        <w:t xml:space="preserve">. </w:t>
      </w:r>
      <w:r w:rsidRPr="00A766E4">
        <w:rPr>
          <w:b/>
          <w:u w:val="single"/>
        </w:rPr>
        <w:t>Settlement opponents looked to Indigenous philosophies of water that were pre-existent and fundamentally discordant to quantification schemes and notions of water rights.</w:t>
      </w:r>
      <w:r w:rsidRPr="00A766E4">
        <w:rPr>
          <w:sz w:val="14"/>
        </w:rPr>
        <w:t xml:space="preserve"> This speaks to what </w:t>
      </w:r>
      <w:proofErr w:type="spellStart"/>
      <w:proofErr w:type="gramStart"/>
      <w:r w:rsidRPr="00A766E4">
        <w:rPr>
          <w:sz w:val="14"/>
        </w:rPr>
        <w:t>Coulthard</w:t>
      </w:r>
      <w:proofErr w:type="spellEnd"/>
      <w:proofErr w:type="gramEnd"/>
      <w:r w:rsidRPr="00A766E4">
        <w:rPr>
          <w:sz w:val="14"/>
        </w:rPr>
        <w:t xml:space="preserve"> and Simpson (2016) refer to as “grounded normativity” or notions of </w:t>
      </w:r>
      <w:proofErr w:type="spellStart"/>
      <w:r w:rsidRPr="00A766E4">
        <w:rPr>
          <w:sz w:val="14"/>
        </w:rPr>
        <w:t>Diné</w:t>
      </w:r>
      <w:proofErr w:type="spellEnd"/>
      <w:r w:rsidRPr="00A766E4">
        <w:rPr>
          <w:sz w:val="14"/>
        </w:rPr>
        <w:t xml:space="preserve"> resource governance that are rooted in ethics of care and responsibility for all peoples and nonhuman peoples who use the water. </w:t>
      </w:r>
      <w:r w:rsidRPr="00A766E4">
        <w:rPr>
          <w:u w:val="single"/>
        </w:rPr>
        <w:t>Dams, diversions, large farms, and even some forms of ranching would violate these alternative principles of resource governance</w:t>
      </w:r>
      <w:r w:rsidRPr="00A766E4">
        <w:rPr>
          <w:sz w:val="14"/>
        </w:rPr>
        <w:t xml:space="preserve">. Yazzie and Baldy (2018) argue that </w:t>
      </w:r>
      <w:r w:rsidRPr="00A766E4">
        <w:rPr>
          <w:b/>
          <w:u w:val="single"/>
        </w:rPr>
        <w:t xml:space="preserve">these politics of decolonization are defined by political struggle and radical relationality with nonhuman actors like water </w:t>
      </w:r>
      <w:r w:rsidRPr="00A766E4">
        <w:rPr>
          <w:sz w:val="14"/>
        </w:rPr>
        <w:t xml:space="preserve">(see also Todd 2018). </w:t>
      </w:r>
      <w:r w:rsidRPr="00A766E4">
        <w:rPr>
          <w:u w:val="single"/>
        </w:rPr>
        <w:t>The question of rights and justice for Indigenous peoples is concerned not only with the distribution of resources but also with the “capability” of the resources to fulfill the well-being of a people</w:t>
      </w:r>
      <w:r w:rsidRPr="00A766E4">
        <w:rPr>
          <w:sz w:val="14"/>
        </w:rPr>
        <w:t xml:space="preserve">. Schlosberg and Carruthers (2010) identified similar tendencies in their comparative research in Chile and the Navajo Nation. They found that </w:t>
      </w:r>
      <w:r w:rsidRPr="00A766E4">
        <w:rPr>
          <w:u w:val="single"/>
        </w:rPr>
        <w:t>justice for Indigenous peoples is community based and capabilities centered</w:t>
      </w:r>
      <w:r w:rsidRPr="00A766E4">
        <w:rPr>
          <w:sz w:val="14"/>
        </w:rPr>
        <w:t xml:space="preserve">. </w:t>
      </w:r>
      <w:proofErr w:type="spellStart"/>
      <w:r w:rsidRPr="00A766E4">
        <w:rPr>
          <w:sz w:val="14"/>
        </w:rPr>
        <w:t>Ciplet</w:t>
      </w:r>
      <w:proofErr w:type="spellEnd"/>
      <w:r w:rsidRPr="00A766E4">
        <w:rPr>
          <w:sz w:val="14"/>
        </w:rPr>
        <w:t xml:space="preserve"> et al. (2013) used a version of this </w:t>
      </w:r>
      <w:proofErr w:type="gramStart"/>
      <w:r w:rsidRPr="00A766E4">
        <w:rPr>
          <w:sz w:val="14"/>
        </w:rPr>
        <w:t>capabilities</w:t>
      </w:r>
      <w:proofErr w:type="gramEnd"/>
      <w:r w:rsidRPr="00A766E4">
        <w:rPr>
          <w:sz w:val="14"/>
        </w:rPr>
        <w:t xml:space="preserve"> argument, rooted in Sen’s Idea of Justice, to evaluate the priorities of the United Nations Framework Convention on Climate Change. They found that the language of adaptation fulfilled Sen’s more nuanced framework on justice. However, politically, the convention favored the interests of powerful nations—perhaps showing the limitations of this sense of rights and justice. </w:t>
      </w:r>
      <w:proofErr w:type="spellStart"/>
      <w:r w:rsidRPr="00A766E4">
        <w:rPr>
          <w:sz w:val="14"/>
        </w:rPr>
        <w:t>Ciplet</w:t>
      </w:r>
      <w:proofErr w:type="spellEnd"/>
      <w:r w:rsidRPr="00A766E4">
        <w:rPr>
          <w:sz w:val="14"/>
        </w:rPr>
        <w:t xml:space="preserve"> et al. (2013) conclude that Sen’s “realization-focused” theory of justice attended to the “actual behavior of actors” who work to mitigate but not transcend global inequalities. In the case of the Little Colorado River Settlement, </w:t>
      </w:r>
      <w:proofErr w:type="spellStart"/>
      <w:r w:rsidRPr="00A766E4">
        <w:rPr>
          <w:u w:val="single"/>
        </w:rPr>
        <w:t>Diné</w:t>
      </w:r>
      <w:proofErr w:type="spellEnd"/>
      <w:r w:rsidRPr="00A766E4">
        <w:rPr>
          <w:u w:val="single"/>
        </w:rPr>
        <w:t xml:space="preserve"> opponents and community members demonstrate that they are attentive to Sen’s “capability” or “realization-focused” notion of justice but fundamentally desire something much more categorical</w:t>
      </w:r>
      <w:r w:rsidRPr="00A766E4">
        <w:rPr>
          <w:sz w:val="14"/>
        </w:rPr>
        <w:t xml:space="preserve">. </w:t>
      </w:r>
      <w:r w:rsidRPr="00A766E4">
        <w:rPr>
          <w:b/>
          <w:u w:val="single"/>
        </w:rPr>
        <w:t>They seek to rectify the injustice of ongoing settler colonialism and realize their collective capabilities as nations, not “Indians,” “tribes,” or “minorities” who are meant to step aside for the greater good of the colonial state</w:t>
      </w:r>
      <w:r w:rsidRPr="00A766E4">
        <w:rPr>
          <w:sz w:val="14"/>
        </w:rPr>
        <w:t xml:space="preserve">. </w:t>
      </w:r>
      <w:r w:rsidRPr="00A766E4">
        <w:rPr>
          <w:u w:val="single"/>
        </w:rPr>
        <w:t>The water settlement failed</w:t>
      </w:r>
      <w:r w:rsidRPr="00A766E4">
        <w:rPr>
          <w:sz w:val="14"/>
        </w:rPr>
        <w:t xml:space="preserve">. Kyl eventually retired from the Senate, and McCain died in 2018. State representatives and tribal officials still talk about resolving claims to the Little Colorado River, but little has advanced in the last seven years. </w:t>
      </w:r>
      <w:r w:rsidRPr="00A766E4">
        <w:rPr>
          <w:u w:val="single"/>
        </w:rPr>
        <w:t xml:space="preserve">Proponents of the settlement characterized </w:t>
      </w:r>
      <w:proofErr w:type="spellStart"/>
      <w:r w:rsidRPr="00A766E4">
        <w:rPr>
          <w:u w:val="single"/>
        </w:rPr>
        <w:t>Diné</w:t>
      </w:r>
      <w:proofErr w:type="spellEnd"/>
      <w:r w:rsidRPr="00A766E4">
        <w:rPr>
          <w:u w:val="single"/>
        </w:rPr>
        <w:t xml:space="preserve"> opponents as “uninformed” and said that they did not fully understand the limitations of western water law.</w:t>
      </w:r>
      <w:r w:rsidRPr="00A766E4">
        <w:rPr>
          <w:sz w:val="14"/>
        </w:rPr>
        <w:t xml:space="preserve"> </w:t>
      </w:r>
      <w:proofErr w:type="spellStart"/>
      <w:r w:rsidRPr="00A766E4">
        <w:rPr>
          <w:b/>
          <w:u w:val="single"/>
        </w:rPr>
        <w:t>Diné</w:t>
      </w:r>
      <w:proofErr w:type="spellEnd"/>
      <w:r w:rsidRPr="00A766E4">
        <w:rPr>
          <w:b/>
          <w:u w:val="single"/>
        </w:rPr>
        <w:t xml:space="preserve"> opponents of the settlement did not misunderstand western water law; they challenged its legitimacy.</w:t>
      </w:r>
      <w:r w:rsidRPr="00A766E4">
        <w:rPr>
          <w:sz w:val="14"/>
        </w:rPr>
        <w:t xml:space="preserve"> Within the forums, </w:t>
      </w:r>
      <w:r w:rsidRPr="00A766E4">
        <w:rPr>
          <w:u w:val="single"/>
        </w:rPr>
        <w:t xml:space="preserve">tribal officials wanted to limit the conversation to narrow dimensions of the settlement, but </w:t>
      </w:r>
      <w:proofErr w:type="spellStart"/>
      <w:r w:rsidRPr="00A766E4">
        <w:rPr>
          <w:u w:val="single"/>
        </w:rPr>
        <w:t>Diné</w:t>
      </w:r>
      <w:proofErr w:type="spellEnd"/>
      <w:r w:rsidRPr="00A766E4">
        <w:rPr>
          <w:u w:val="single"/>
        </w:rPr>
        <w:t xml:space="preserve"> opponents chose to historicize it as a struggle against colonial injustice</w:t>
      </w:r>
      <w:r w:rsidRPr="00A766E4">
        <w:rPr>
          <w:sz w:val="14"/>
        </w:rPr>
        <w:t xml:space="preserve">. </w:t>
      </w:r>
      <w:r w:rsidRPr="00A766E4">
        <w:rPr>
          <w:b/>
          <w:u w:val="single"/>
        </w:rPr>
        <w:t xml:space="preserve">The appeal to “our winters’ rights” worked in the language of self-determination, sovereignty, rights, and decolonization. It spoke to deeper rights and responsibility to water that settlements simply ignored. In the end, the struggle is to reclaim and revitalize </w:t>
      </w:r>
      <w:proofErr w:type="spellStart"/>
      <w:r w:rsidRPr="00A766E4">
        <w:rPr>
          <w:b/>
          <w:u w:val="single"/>
        </w:rPr>
        <w:t>Diné</w:t>
      </w:r>
      <w:proofErr w:type="spellEnd"/>
      <w:r w:rsidRPr="00A766E4">
        <w:rPr>
          <w:b/>
          <w:u w:val="single"/>
        </w:rPr>
        <w:t xml:space="preserve"> lifeways.</w:t>
      </w:r>
    </w:p>
    <w:p w:rsidRPr="00A766E4" w:rsidR="00AB34A4" w:rsidP="00AB34A4" w:rsidRDefault="00AB34A4" w14:paraId="19FAED7C" w14:textId="77777777"/>
    <w:p w:rsidRPr="00A766E4" w:rsidR="00AB34A4" w:rsidP="00AB34A4" w:rsidRDefault="00AB34A4" w14:paraId="6B8A051F" w14:textId="77777777">
      <w:pPr>
        <w:pStyle w:val="Heading4"/>
        <w:rPr>
          <w:rFonts w:asciiTheme="majorHAnsi" w:hAnsiTheme="majorHAnsi" w:cstheme="majorHAnsi"/>
        </w:rPr>
      </w:pPr>
      <w:r w:rsidRPr="00A766E4">
        <w:rPr>
          <w:rFonts w:asciiTheme="majorHAnsi" w:hAnsiTheme="majorHAnsi" w:cstheme="majorHAnsi"/>
        </w:rPr>
        <w:t>Perm solves – efforts to combat past injustices should be combined with approaches to combat present suffering – only way to prevent utopian focus.</w:t>
      </w:r>
    </w:p>
    <w:p w:rsidRPr="00A766E4" w:rsidR="00AB34A4" w:rsidP="00AB34A4" w:rsidRDefault="00AB34A4" w14:paraId="28F375A4" w14:textId="77777777">
      <w:pPr>
        <w:rPr>
          <w:rFonts w:asciiTheme="majorHAnsi" w:hAnsiTheme="majorHAnsi" w:cstheme="majorHAnsi"/>
        </w:rPr>
      </w:pPr>
      <w:proofErr w:type="spellStart"/>
      <w:r w:rsidRPr="00A766E4">
        <w:rPr>
          <w:rStyle w:val="Style13ptBold"/>
          <w:rFonts w:asciiTheme="majorHAnsi" w:hAnsiTheme="majorHAnsi" w:cstheme="majorHAnsi"/>
        </w:rPr>
        <w:t>Bevernage</w:t>
      </w:r>
      <w:proofErr w:type="spellEnd"/>
      <w:r w:rsidRPr="00A766E4">
        <w:rPr>
          <w:rStyle w:val="Style13ptBold"/>
          <w:rFonts w:asciiTheme="majorHAnsi" w:hAnsiTheme="majorHAnsi" w:cstheme="majorHAnsi"/>
        </w:rPr>
        <w:t xml:space="preserve"> 15</w:t>
      </w:r>
      <w:r w:rsidRPr="00A766E4">
        <w:rPr>
          <w:rFonts w:asciiTheme="majorHAnsi" w:hAnsiTheme="majorHAnsi" w:cstheme="majorHAnsi"/>
        </w:rPr>
        <w:t xml:space="preserve"> Berber, Assistant Professor, History, University of Ghent, 2015, “The Past is Evil/Evil is Past: On Retrospective Politics, Philosophy of History, and Temporal Manichaeism, History and Theory”, pp. 333–352 Accessed 07/03/2018 </w:t>
      </w:r>
    </w:p>
    <w:p w:rsidRPr="00A766E4" w:rsidR="00AB34A4" w:rsidP="00AB34A4" w:rsidRDefault="00AB34A4" w14:paraId="1EF4E654" w14:textId="77777777">
      <w:pPr>
        <w:rPr>
          <w:rStyle w:val="StyleUnderline"/>
          <w:rFonts w:asciiTheme="majorHAnsi" w:hAnsiTheme="majorHAnsi" w:cstheme="majorHAnsi"/>
        </w:rPr>
      </w:pPr>
      <w:proofErr w:type="spellStart"/>
      <w:r w:rsidRPr="00A766E4">
        <w:rPr>
          <w:rFonts w:asciiTheme="majorHAnsi" w:hAnsiTheme="majorHAnsi" w:cstheme="majorHAnsi"/>
        </w:rPr>
        <w:t>Torpey</w:t>
      </w:r>
      <w:proofErr w:type="spellEnd"/>
      <w:r w:rsidRPr="00A766E4">
        <w:rPr>
          <w:rFonts w:asciiTheme="majorHAnsi" w:hAnsiTheme="majorHAnsi" w:cstheme="majorHAnsi"/>
        </w:rPr>
        <w:t xml:space="preserve"> is certainly not the only intellectual expressing these worries. According to historian Pieter </w:t>
      </w:r>
      <w:proofErr w:type="spellStart"/>
      <w:r w:rsidRPr="00A766E4">
        <w:rPr>
          <w:rFonts w:asciiTheme="majorHAnsi" w:hAnsiTheme="majorHAnsi" w:cstheme="majorHAnsi"/>
        </w:rPr>
        <w:t>Lagrou</w:t>
      </w:r>
      <w:proofErr w:type="spellEnd"/>
      <w:r w:rsidRPr="00A766E4">
        <w:rPr>
          <w:rFonts w:asciiTheme="majorHAnsi" w:hAnsiTheme="majorHAnsi" w:cstheme="majorHAnsi"/>
        </w:rPr>
        <w:t>, “our contemporary societies, for lack of future projects, shrink into a ‘</w:t>
      </w:r>
      <w:proofErr w:type="spellStart"/>
      <w:r w:rsidRPr="00A766E4">
        <w:rPr>
          <w:rFonts w:asciiTheme="majorHAnsi" w:hAnsiTheme="majorHAnsi" w:cstheme="majorHAnsi"/>
        </w:rPr>
        <w:t>passeist</w:t>
      </w:r>
      <w:proofErr w:type="spellEnd"/>
      <w:r w:rsidRPr="00A766E4">
        <w:rPr>
          <w:rFonts w:asciiTheme="majorHAnsi" w:hAnsiTheme="majorHAnsi" w:cstheme="majorHAnsi"/>
        </w:rPr>
        <w:t xml:space="preserve">’ culture.”12 In European public discourse, he argues, </w:t>
      </w:r>
      <w:r w:rsidRPr="00A766E4">
        <w:rPr>
          <w:rStyle w:val="StyleUnderline"/>
          <w:rFonts w:asciiTheme="majorHAnsi" w:hAnsiTheme="majorHAnsi" w:cstheme="majorHAnsi"/>
        </w:rPr>
        <w:t>the focus on crimes of the</w:t>
      </w:r>
      <w:r w:rsidRPr="00A766E4">
        <w:rPr>
          <w:rFonts w:asciiTheme="majorHAnsi" w:hAnsiTheme="majorHAnsi" w:cstheme="majorHAnsi"/>
        </w:rPr>
        <w:t xml:space="preserve"> distant </w:t>
      </w:r>
      <w:r w:rsidRPr="00A766E4">
        <w:rPr>
          <w:rStyle w:val="StyleUnderline"/>
          <w:rFonts w:asciiTheme="majorHAnsi" w:hAnsiTheme="majorHAnsi" w:cstheme="majorHAnsi"/>
        </w:rPr>
        <w:t>past</w:t>
      </w:r>
      <w:r w:rsidRPr="00A766E4">
        <w:rPr>
          <w:rFonts w:asciiTheme="majorHAnsi" w:hAnsiTheme="majorHAnsi" w:cstheme="majorHAnsi"/>
        </w:rPr>
        <w:t xml:space="preserve"> has become so strong that it </w:t>
      </w:r>
      <w:r w:rsidRPr="00A766E4">
        <w:rPr>
          <w:rStyle w:val="StyleUnderline"/>
          <w:rFonts w:asciiTheme="majorHAnsi" w:hAnsiTheme="majorHAnsi" w:cstheme="majorHAnsi"/>
        </w:rPr>
        <w:t>tends to marginalize claims of victims of contemporary crimes and human rights violations</w:t>
      </w:r>
      <w:r w:rsidRPr="00A766E4">
        <w:rPr>
          <w:rFonts w:asciiTheme="majorHAnsi" w:hAnsiTheme="majorHAnsi" w:cstheme="majorHAnsi"/>
        </w:rPr>
        <w:t xml:space="preserve">. Therefore, </w:t>
      </w:r>
      <w:proofErr w:type="spellStart"/>
      <w:r w:rsidRPr="00A766E4">
        <w:rPr>
          <w:rFonts w:asciiTheme="majorHAnsi" w:hAnsiTheme="majorHAnsi" w:cstheme="majorHAnsi"/>
        </w:rPr>
        <w:t>Lagrou</w:t>
      </w:r>
      <w:proofErr w:type="spellEnd"/>
      <w:r w:rsidRPr="00A766E4">
        <w:rPr>
          <w:rFonts w:asciiTheme="majorHAnsi" w:hAnsiTheme="majorHAnsi" w:cstheme="majorHAnsi"/>
        </w:rPr>
        <w:t xml:space="preserve"> argues, “a commemorative discourse of victimhood is very much the opposite of a constructive and dynamic engagement with the present, but rather a paralyzing regression of democratic debate.”13 </w:t>
      </w:r>
      <w:proofErr w:type="spellStart"/>
      <w:r w:rsidRPr="00A766E4">
        <w:rPr>
          <w:rFonts w:asciiTheme="majorHAnsi" w:hAnsiTheme="majorHAnsi" w:cstheme="majorHAnsi"/>
        </w:rPr>
        <w:t>Lagrou's</w:t>
      </w:r>
      <w:proofErr w:type="spellEnd"/>
      <w:r w:rsidRPr="00A766E4">
        <w:rPr>
          <w:rFonts w:asciiTheme="majorHAnsi" w:hAnsiTheme="majorHAnsi" w:cstheme="majorHAnsi"/>
        </w:rPr>
        <w:t xml:space="preserve"> argument closely resembles many others that turn against retrospective politics and “victim culture” such as Ian </w:t>
      </w:r>
      <w:proofErr w:type="spellStart"/>
      <w:r w:rsidRPr="00A766E4">
        <w:rPr>
          <w:rFonts w:asciiTheme="majorHAnsi" w:hAnsiTheme="majorHAnsi" w:cstheme="majorHAnsi"/>
        </w:rPr>
        <w:t>Buruma's</w:t>
      </w:r>
      <w:proofErr w:type="spellEnd"/>
      <w:r w:rsidRPr="00A766E4">
        <w:rPr>
          <w:rFonts w:asciiTheme="majorHAnsi" w:hAnsiTheme="majorHAnsi" w:cstheme="majorHAnsi"/>
        </w:rPr>
        <w:t xml:space="preserve"> warning about the peril of </w:t>
      </w:r>
      <w:r w:rsidRPr="00A766E4">
        <w:rPr>
          <w:rStyle w:val="StyleUnderline"/>
          <w:rFonts w:asciiTheme="majorHAnsi" w:hAnsiTheme="majorHAnsi" w:cstheme="majorHAnsi"/>
        </w:rPr>
        <w:t>minorities defining themselves</w:t>
      </w:r>
      <w:r w:rsidRPr="00A766E4">
        <w:rPr>
          <w:rFonts w:asciiTheme="majorHAnsi" w:hAnsiTheme="majorHAnsi" w:cstheme="majorHAnsi"/>
        </w:rPr>
        <w:t xml:space="preserve"> exclusively </w:t>
      </w:r>
      <w:r w:rsidRPr="00A766E4">
        <w:rPr>
          <w:rStyle w:val="StyleUnderline"/>
          <w:rFonts w:asciiTheme="majorHAnsi" w:hAnsiTheme="majorHAnsi" w:cstheme="majorHAnsi"/>
        </w:rPr>
        <w:t>as historical victims and engaging in an “Olympics of suffering”</w:t>
      </w:r>
      <w:r w:rsidRPr="00A766E4">
        <w:rPr>
          <w:rFonts w:asciiTheme="majorHAnsi" w:hAnsiTheme="majorHAnsi" w:cstheme="majorHAnsi"/>
        </w:rPr>
        <w:t xml:space="preserve">14 and Charles Maier's claims about a “surfeit of memory.”15 These warnings about the perils of a retrospective politics outweighing or even banning politics directed at contemporary injustices or striving for a more just future should be taken seriously. Yet </w:t>
      </w:r>
      <w:r w:rsidRPr="00A766E4">
        <w:rPr>
          <w:rStyle w:val="StyleUnderline"/>
          <w:rFonts w:asciiTheme="majorHAnsi" w:hAnsiTheme="majorHAnsi" w:cstheme="majorHAnsi"/>
        </w:rPr>
        <w:t>the alternative of an exclusively present- or future-oriented politics</w:t>
      </w:r>
      <w:r w:rsidRPr="00A766E4">
        <w:rPr>
          <w:rFonts w:asciiTheme="majorHAnsi" w:hAnsiTheme="majorHAnsi" w:cstheme="majorHAnsi"/>
        </w:rPr>
        <w:t xml:space="preserve"> disregarding all historical injustice </w:t>
      </w:r>
      <w:r w:rsidRPr="00A766E4">
        <w:rPr>
          <w:rStyle w:val="StyleUnderline"/>
          <w:rFonts w:asciiTheme="majorHAnsi" w:hAnsiTheme="majorHAnsi" w:cstheme="majorHAnsi"/>
        </w:rPr>
        <w:t>is not desirable either</w:t>
      </w:r>
      <w:r w:rsidRPr="00A766E4">
        <w:rPr>
          <w:rFonts w:asciiTheme="majorHAnsi" w:hAnsiTheme="majorHAnsi" w:cstheme="majorHAnsi"/>
        </w:rPr>
        <w:t xml:space="preserve">. Contemporary injustice often manifests itself in the form of structural repetition or continuity of injustices with a long history. Moreover, </w:t>
      </w:r>
      <w:r w:rsidRPr="00A766E4">
        <w:rPr>
          <w:rStyle w:val="StyleUnderline"/>
          <w:rFonts w:asciiTheme="majorHAnsi" w:hAnsiTheme="majorHAnsi" w:cstheme="majorHAnsi"/>
        </w:rPr>
        <w:t>totalitarian versions</w:t>
      </w:r>
      <w:r w:rsidRPr="00A766E4">
        <w:rPr>
          <w:rFonts w:asciiTheme="majorHAnsi" w:hAnsiTheme="majorHAnsi" w:cstheme="majorHAnsi"/>
        </w:rPr>
        <w:t xml:space="preserve"> of progressivist politics </w:t>
      </w:r>
      <w:r w:rsidRPr="00A766E4">
        <w:rPr>
          <w:rStyle w:val="StyleUnderline"/>
          <w:rFonts w:asciiTheme="majorHAnsi" w:hAnsiTheme="majorHAnsi" w:cstheme="majorHAnsi"/>
        </w:rPr>
        <w:t xml:space="preserve">have frequently abused the idea of a struggle for a more just future </w:t>
      </w:r>
      <w:proofErr w:type="gramStart"/>
      <w:r w:rsidRPr="00A766E4">
        <w:rPr>
          <w:rStyle w:val="StyleUnderline"/>
          <w:rFonts w:asciiTheme="majorHAnsi" w:hAnsiTheme="majorHAnsi" w:cstheme="majorHAnsi"/>
        </w:rPr>
        <w:t>in order to</w:t>
      </w:r>
      <w:proofErr w:type="gramEnd"/>
      <w:r w:rsidRPr="00A766E4">
        <w:rPr>
          <w:rStyle w:val="StyleUnderline"/>
          <w:rFonts w:asciiTheme="majorHAnsi" w:hAnsiTheme="majorHAnsi" w:cstheme="majorHAnsi"/>
        </w:rPr>
        <w:t xml:space="preserve"> justify past and present suffering</w:t>
      </w:r>
      <w:r w:rsidRPr="00A766E4">
        <w:rPr>
          <w:rFonts w:asciiTheme="majorHAnsi" w:hAnsiTheme="majorHAnsi" w:cstheme="majorHAnsi"/>
        </w:rPr>
        <w:t xml:space="preserve">. It could even be argued that the rise of dominant </w:t>
      </w:r>
      <w:proofErr w:type="spellStart"/>
      <w:r w:rsidRPr="00A766E4">
        <w:rPr>
          <w:rFonts w:asciiTheme="majorHAnsi" w:hAnsiTheme="majorHAnsi" w:cstheme="majorHAnsi"/>
        </w:rPr>
        <w:t>restrospective</w:t>
      </w:r>
      <w:proofErr w:type="spellEnd"/>
      <w:r w:rsidRPr="00A766E4">
        <w:rPr>
          <w:rFonts w:asciiTheme="majorHAnsi" w:hAnsiTheme="majorHAnsi" w:cstheme="majorHAnsi"/>
        </w:rPr>
        <w:t xml:space="preserve"> politics has been initiated partly </w:t>
      </w:r>
      <w:proofErr w:type="gramStart"/>
      <w:r w:rsidRPr="00A766E4">
        <w:rPr>
          <w:rFonts w:asciiTheme="majorHAnsi" w:hAnsiTheme="majorHAnsi" w:cstheme="majorHAnsi"/>
        </w:rPr>
        <w:t>on the basis of</w:t>
      </w:r>
      <w:proofErr w:type="gramEnd"/>
      <w:r w:rsidRPr="00A766E4">
        <w:rPr>
          <w:rFonts w:asciiTheme="majorHAnsi" w:hAnsiTheme="majorHAnsi" w:cstheme="majorHAnsi"/>
        </w:rPr>
        <w:t xml:space="preserve"> disillusionment with the exculpatory mechanisms of progressivist ideology.16 Some indeed claim that </w:t>
      </w:r>
      <w:r w:rsidRPr="00A766E4">
        <w:rPr>
          <w:rStyle w:val="StyleUnderline"/>
          <w:rFonts w:asciiTheme="majorHAnsi" w:hAnsiTheme="majorHAnsi" w:cstheme="majorHAnsi"/>
        </w:rPr>
        <w:t>much of present-day retrospective politics</w:t>
      </w:r>
      <w:r w:rsidRPr="00A766E4">
        <w:rPr>
          <w:rFonts w:asciiTheme="majorHAnsi" w:hAnsiTheme="majorHAnsi" w:cstheme="majorHAnsi"/>
        </w:rPr>
        <w:t xml:space="preserve"> and the “setting straight” of historical injustices </w:t>
      </w:r>
      <w:r w:rsidRPr="00A766E4">
        <w:rPr>
          <w:rStyle w:val="StyleUnderline"/>
          <w:rFonts w:asciiTheme="majorHAnsi" w:hAnsiTheme="majorHAnsi" w:cstheme="majorHAnsi"/>
        </w:rPr>
        <w:t>would be unnecessary had</w:t>
      </w:r>
      <w:r w:rsidRPr="00A766E4">
        <w:rPr>
          <w:rFonts w:asciiTheme="majorHAnsi" w:hAnsiTheme="majorHAnsi" w:cstheme="majorHAnsi"/>
        </w:rPr>
        <w:t xml:space="preserve"> totalitarian </w:t>
      </w:r>
      <w:r w:rsidRPr="00A766E4">
        <w:rPr>
          <w:rStyle w:val="StyleUnderline"/>
          <w:rFonts w:asciiTheme="majorHAnsi" w:hAnsiTheme="majorHAnsi" w:cstheme="majorHAnsi"/>
        </w:rPr>
        <w:t>progressivist politics focused less exclusively on the bright future</w:t>
      </w:r>
      <w:r w:rsidRPr="00A766E4">
        <w:rPr>
          <w:rFonts w:asciiTheme="majorHAnsi" w:hAnsiTheme="majorHAnsi" w:cstheme="majorHAnsi"/>
        </w:rPr>
        <w:t xml:space="preserv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r w:rsidRPr="00A766E4">
        <w:rPr>
          <w:rFonts w:asciiTheme="majorHAnsi" w:hAnsiTheme="majorHAnsi" w:cstheme="majorHAnsi"/>
          <w:sz w:val="12"/>
        </w:rPr>
        <w:t>¶</w:t>
      </w:r>
      <w:r w:rsidRPr="00A766E4">
        <w:rPr>
          <w:rFonts w:asciiTheme="majorHAnsi" w:hAnsiTheme="majorHAnsi" w:cstheme="majorHAnsi"/>
        </w:rPr>
        <w:t xml:space="preserve"> Therefore, </w:t>
      </w:r>
      <w:r w:rsidRPr="00A766E4">
        <w:rPr>
          <w:rStyle w:val="StyleUnderline"/>
          <w:rFonts w:asciiTheme="majorHAnsi" w:hAnsiTheme="majorHAnsi" w:cstheme="majorHAnsi"/>
        </w:rPr>
        <w:t>we should resist dualist thinking that forces us to choose</w:t>
      </w:r>
      <w:r w:rsidRPr="00A766E4">
        <w:rPr>
          <w:rFonts w:asciiTheme="majorHAnsi" w:hAnsiTheme="majorHAnsi" w:cstheme="majorHAnsi"/>
        </w:rPr>
        <w:t xml:space="preserve"> between restitution for historical injustices and struggle for justice in the present or the future. Rather, we should look for types of retrospective politics that do not oppose but complement or reinforce the emancipatory and utopian elements in present- and future-directed politics—and the other way around: present- and future-oriented politics that do not forget about historical injustices.</w:t>
      </w:r>
      <w:r w:rsidRPr="00A766E4">
        <w:rPr>
          <w:rFonts w:asciiTheme="majorHAnsi" w:hAnsiTheme="majorHAnsi" w:cstheme="majorHAnsi"/>
          <w:sz w:val="12"/>
        </w:rPr>
        <w:t>¶</w:t>
      </w:r>
      <w:r w:rsidRPr="00A766E4">
        <w:rPr>
          <w:rFonts w:asciiTheme="majorHAnsi" w:hAnsiTheme="majorHAnsi" w:cstheme="majorHAnsi"/>
        </w:rPr>
        <w:t xml:space="preserve"> 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w:t>
      </w:r>
      <w:r w:rsidRPr="00A766E4">
        <w:rPr>
          <w:rStyle w:val="StyleUnderline"/>
          <w:rFonts w:asciiTheme="majorHAnsi" w:hAnsiTheme="majorHAnsi" w:cstheme="majorHAnsi"/>
        </w:rPr>
        <w:t xml:space="preserve">the currently dominant strands of retrospective politics </w:t>
      </w:r>
      <w:r w:rsidRPr="00A766E4">
        <w:rPr>
          <w:rFonts w:asciiTheme="majorHAnsi" w:hAnsiTheme="majorHAnsi" w:cstheme="majorHAnsi"/>
        </w:rPr>
        <w:t xml:space="preserve">indeed </w:t>
      </w:r>
      <w:r w:rsidRPr="00A766E4">
        <w:rPr>
          <w:rStyle w:val="StyleUnderline"/>
          <w:rFonts w:asciiTheme="majorHAnsi" w:hAnsiTheme="majorHAnsi" w:cstheme="majorHAnsi"/>
        </w:rPr>
        <w:t>do tend to be anti-utopian</w:t>
      </w:r>
      <w:r w:rsidRPr="00A766E4">
        <w:rPr>
          <w:rFonts w:asciiTheme="majorHAnsi" w:hAnsiTheme="majorHAnsi" w:cstheme="majorHAnsi"/>
        </w:rPr>
        <w:t xml:space="preserve"> and have a very limited emancipatory potential. Moreover, I claim that currently dominant retrospective politics do not radically break with several of the exculpatory intellectual mechanisms that are typically associated with progressivist politics but </w:t>
      </w:r>
      <w:proofErr w:type="gramStart"/>
      <w:r w:rsidRPr="00A766E4">
        <w:rPr>
          <w:rFonts w:asciiTheme="majorHAnsi" w:hAnsiTheme="majorHAnsi" w:cstheme="majorHAnsi"/>
        </w:rPr>
        <w:t>actually modify</w:t>
      </w:r>
      <w:proofErr w:type="gramEnd"/>
      <w:r w:rsidRPr="00A766E4">
        <w:rPr>
          <w:rFonts w:asciiTheme="majorHAnsi" w:hAnsiTheme="majorHAnsi" w:cstheme="majorHAnsi"/>
        </w:rPr>
        <w:t xml:space="preserve"> and sometimes even radicalize them. In that restricted sense, and only in this sense, it can be argued that </w:t>
      </w:r>
      <w:r w:rsidRPr="00A766E4">
        <w:rPr>
          <w:rStyle w:val="StyleUnderline"/>
          <w:rFonts w:asciiTheme="majorHAnsi" w:hAnsiTheme="majorHAnsi" w:cstheme="majorHAnsi"/>
        </w:rPr>
        <w:t>currently dominant retrospective politics do not represent a</w:t>
      </w:r>
      <w:r w:rsidRPr="00A766E4">
        <w:rPr>
          <w:rFonts w:asciiTheme="majorHAnsi" w:hAnsiTheme="majorHAnsi" w:cstheme="majorHAnsi"/>
        </w:rPr>
        <w:t xml:space="preserve"> fundamentally </w:t>
      </w:r>
      <w:r w:rsidRPr="00A766E4">
        <w:rPr>
          <w:rStyle w:val="StyleUnderline"/>
          <w:rFonts w:asciiTheme="majorHAnsi" w:hAnsiTheme="majorHAnsi" w:cstheme="majorHAnsi"/>
        </w:rPr>
        <w:t>new way of dealing with historical evil and the ethics of responsibility.</w:t>
      </w:r>
    </w:p>
    <w:p w:rsidRPr="00A766E4" w:rsidR="00AB34A4" w:rsidP="00AB34A4" w:rsidRDefault="00AB34A4" w14:paraId="425FAD59" w14:textId="77777777"/>
    <w:p w:rsidRPr="00A766E4" w:rsidR="0065013E" w:rsidP="0065013E" w:rsidRDefault="0065013E" w14:paraId="73A7B9A4" w14:textId="0489BED2"/>
    <w:p w:rsidRPr="00A766E4" w:rsidR="00AB34A4" w:rsidP="00AB34A4" w:rsidRDefault="00AB34A4" w14:paraId="6856408E" w14:textId="77777777">
      <w:pPr>
        <w:pStyle w:val="Heading4"/>
      </w:pPr>
      <w:r w:rsidRPr="00A766E4">
        <w:t xml:space="preserve">We must ground shifts in ontological and epistemological understandings of indigeneity in material practices-- Ontological self-determination is a vital approach to both policy and science </w:t>
      </w:r>
    </w:p>
    <w:p w:rsidRPr="00A766E4" w:rsidR="00AB34A4" w:rsidP="00AB34A4" w:rsidRDefault="00AB34A4" w14:paraId="4FF78371" w14:textId="77777777">
      <w:r w:rsidRPr="00A766E4">
        <w:rPr>
          <w:rStyle w:val="Style13ptBold"/>
        </w:rPr>
        <w:t>Ludwig 16</w:t>
      </w:r>
      <w:r w:rsidRPr="00A766E4">
        <w:t xml:space="preserve"> (David Ludwig- associate professor in the Knowledge, Technology, and Innovation Group of Wageningen University in the Netherlands, “Overlapping ontologies and Indigenous knowledge. From integration to ontological self-determination,” Studies in History and Philosophy of Science Part A, Volume 59, October 2016, Pages 36-45, </w:t>
      </w:r>
      <w:hyperlink w:history="1" r:id="rId40">
        <w:r w:rsidRPr="00A766E4">
          <w:rPr>
            <w:rStyle w:val="Hyperlink"/>
          </w:rPr>
          <w:t>https://www.sciencedirect.com/science/article/pii/S0039368116300188?casa_token=A6cCrYUcaFAAAAAA:ALOKIUqT-blD5UJsbiMM7bpJx8Cc3y-Z-IdZ6rN9m9yFl147KxfRnQMMjdCCQBlxqwJ5Z_0Q7Jo</w:t>
        </w:r>
      </w:hyperlink>
      <w:r w:rsidRPr="00A766E4">
        <w:t xml:space="preserve">) </w:t>
      </w:r>
    </w:p>
    <w:p w:rsidRPr="00A766E4" w:rsidR="00AB34A4" w:rsidP="00AB34A4" w:rsidRDefault="00AB34A4" w14:paraId="657A698E" w14:textId="77777777">
      <w:r w:rsidRPr="00A766E4">
        <w:t>4.2. Ontological self-determination</w:t>
      </w:r>
    </w:p>
    <w:p w:rsidRPr="00A766E4" w:rsidR="00AB34A4" w:rsidP="00AB34A4" w:rsidRDefault="00AB34A4" w14:paraId="24304ED2" w14:textId="77777777">
      <w:pPr>
        <w:rPr>
          <w:sz w:val="14"/>
        </w:rPr>
      </w:pPr>
      <w:proofErr w:type="gramStart"/>
      <w:r w:rsidRPr="00A766E4">
        <w:rPr>
          <w:b/>
          <w:u w:val="single"/>
        </w:rPr>
        <w:t>In order to</w:t>
      </w:r>
      <w:proofErr w:type="gramEnd"/>
      <w:r w:rsidRPr="00A766E4">
        <w:rPr>
          <w:b/>
          <w:u w:val="single"/>
        </w:rPr>
        <w:t xml:space="preserve"> provide an adequate account of integration limits, I want to propose to incorporate the notion of ontological self-determination into the framework of standpoint theory</w:t>
      </w:r>
      <w:r w:rsidRPr="00A766E4">
        <w:rPr>
          <w:sz w:val="14"/>
        </w:rPr>
        <w:t>. The term “ontological self-determination” (</w:t>
      </w:r>
      <w:proofErr w:type="spellStart"/>
      <w:r w:rsidRPr="00A766E4">
        <w:rPr>
          <w:sz w:val="14"/>
        </w:rPr>
        <w:t>autodétermination</w:t>
      </w:r>
      <w:proofErr w:type="spellEnd"/>
      <w:r w:rsidRPr="00A766E4">
        <w:rPr>
          <w:sz w:val="14"/>
        </w:rPr>
        <w:t xml:space="preserve"> </w:t>
      </w:r>
      <w:proofErr w:type="spellStart"/>
      <w:r w:rsidRPr="00A766E4">
        <w:rPr>
          <w:sz w:val="14"/>
        </w:rPr>
        <w:t>ontologique</w:t>
      </w:r>
      <w:proofErr w:type="spellEnd"/>
      <w:r w:rsidRPr="00A766E4">
        <w:rPr>
          <w:sz w:val="14"/>
        </w:rPr>
        <w:t xml:space="preserve">) has been proposed by </w:t>
      </w:r>
      <w:proofErr w:type="spellStart"/>
      <w:r w:rsidRPr="00A766E4">
        <w:rPr>
          <w:sz w:val="14"/>
        </w:rPr>
        <w:t>Viveiros</w:t>
      </w:r>
      <w:proofErr w:type="spellEnd"/>
      <w:r w:rsidRPr="00A766E4">
        <w:rPr>
          <w:sz w:val="14"/>
        </w:rPr>
        <w:t xml:space="preserve"> de Castro (2009) in the context of the hotly contested “ontological turn” in anthropology.7 Abstracting from these anthropological debates for a moment, it </w:t>
      </w:r>
      <w:r w:rsidRPr="00A766E4">
        <w:rPr>
          <w:u w:val="single"/>
        </w:rPr>
        <w:t xml:space="preserve">is not difficult to see how my discussion of overlapping ontologies can motivate a notion of ontological self-determination. </w:t>
      </w:r>
      <w:r w:rsidRPr="00A766E4">
        <w:rPr>
          <w:sz w:val="14"/>
        </w:rPr>
        <w:t xml:space="preserve">While shared ontological commitments in ethnobiology make knowledge integration often possible, diverging ontologies set limits to integration efforts. Furthermore, I have argued that ontological divergence is often motivated by different goals and domains of inquiry. Given the priorities of a Yucatec Maya community and a domain that is restricted to the Yucatán peninsula, for example, there are good reasons to employ an ontology of soil types that diverges from the World Reference Base for Soil Resources (WRB). Divergent ontologies therefore do not indicate that Indigenous communities fail to grasp the structure of the natural realm but rather reflect how different cultural and explanatory practices come with different ontological requirements. </w:t>
      </w:r>
      <w:r w:rsidRPr="00A766E4">
        <w:rPr>
          <w:u w:val="single"/>
        </w:rPr>
        <w:t>These arguments suggest that the political self-determination of a community to pursue its own goals and to engage with a local domain requires ontological self-determination to employ different ontologies</w:t>
      </w:r>
      <w:r w:rsidRPr="00A766E4">
        <w:rPr>
          <w:sz w:val="14"/>
        </w:rPr>
        <w:t xml:space="preserve">. </w:t>
      </w:r>
      <w:r w:rsidRPr="00A766E4">
        <w:rPr>
          <w:u w:val="single"/>
        </w:rPr>
        <w:t>Ontological self-determination in this sense implie</w:t>
      </w:r>
      <w:r w:rsidRPr="00A766E4">
        <w:rPr>
          <w:sz w:val="14"/>
        </w:rPr>
        <w:t xml:space="preserve">s, for example, </w:t>
      </w:r>
      <w:r w:rsidRPr="00A766E4">
        <w:rPr>
          <w:b/>
          <w:u w:val="single"/>
        </w:rPr>
        <w:t>that collaboration in conservation projects should not require that Indigenous communities articulate their knowledge in terms of Western scientific ontologies</w:t>
      </w:r>
      <w:r w:rsidRPr="00A766E4">
        <w:rPr>
          <w:sz w:val="14"/>
        </w:rPr>
        <w:t>. While standpoint theorists correctly point out that Indigenous knowledge can enrich pluralist research communities</w:t>
      </w:r>
      <w:r w:rsidRPr="00A766E4">
        <w:rPr>
          <w:u w:val="single"/>
        </w:rPr>
        <w:t>, ontological self-determination complements such arguments by acknowledging that Indigenous knowledge cannot be understood primarily (or even exclusively) in its relation to Western science. Ontological self-determination in this sense can be put in a wider context of “collective self-determination”</w:t>
      </w:r>
      <w:r w:rsidRPr="00A766E4">
        <w:rPr>
          <w:sz w:val="14"/>
        </w:rPr>
        <w:t xml:space="preserve"> as it has been recently proposed by Whyte (forthcoming). Whyte distinguishes between a “supplemental value” and a “governance value” of Indigenous knowledge. “Supplemental value” means that Indigenous knowledge provides “inputs for adding (</w:t>
      </w:r>
      <w:proofErr w:type="gramStart"/>
      <w:r w:rsidRPr="00A766E4">
        <w:rPr>
          <w:sz w:val="14"/>
        </w:rPr>
        <w:t>i.e.</w:t>
      </w:r>
      <w:proofErr w:type="gramEnd"/>
      <w:r w:rsidRPr="00A766E4">
        <w:rPr>
          <w:sz w:val="14"/>
        </w:rPr>
        <w:t xml:space="preserve"> supplementing) data that scientific methods do not normally track</w:t>
      </w:r>
      <w:r w:rsidRPr="00A766E4">
        <w:rPr>
          <w:u w:val="single"/>
        </w:rPr>
        <w:t>.” An exclusive focus on supplemental value would be tantamount to the criticized limitation to knowledge integration that recognizes Indigenous knowledge only insofar as it is useful for Western scientists</w:t>
      </w:r>
      <w:r w:rsidRPr="00A766E4">
        <w:rPr>
          <w:sz w:val="14"/>
        </w:rPr>
        <w:t xml:space="preserve">. However, Whyte insists that </w:t>
      </w:r>
      <w:r w:rsidRPr="00A766E4">
        <w:rPr>
          <w:u w:val="single"/>
        </w:rPr>
        <w:t xml:space="preserve">we also have ask what Indigenous knowledges do for Indigenous people and introduces governance value as “the sphere where we discuss community-based institutional means, strategies and processes that are needed for Indigenous peoples to make plans for the future about what to do in response to </w:t>
      </w:r>
      <w:proofErr w:type="spellStart"/>
      <w:r w:rsidRPr="00A766E4">
        <w:rPr>
          <w:u w:val="single"/>
        </w:rPr>
        <w:t>metascale</w:t>
      </w:r>
      <w:proofErr w:type="spellEnd"/>
      <w:r w:rsidRPr="00A766E4">
        <w:rPr>
          <w:u w:val="single"/>
        </w:rPr>
        <w:t xml:space="preserve"> forces such as climate destabilization and the dominance of settler states</w:t>
      </w:r>
      <w:r w:rsidRPr="00A766E4">
        <w:rPr>
          <w:sz w:val="14"/>
        </w:rPr>
        <w:t xml:space="preserve">.” The governance value of Indigenous knowledges requires collective self-determination of Indigenous communities to maintain and develop practices that provide adequate responses to these </w:t>
      </w:r>
      <w:proofErr w:type="spellStart"/>
      <w:r w:rsidRPr="00A766E4">
        <w:rPr>
          <w:sz w:val="14"/>
        </w:rPr>
        <w:t>metascale</w:t>
      </w:r>
      <w:proofErr w:type="spellEnd"/>
      <w:r w:rsidRPr="00A766E4">
        <w:rPr>
          <w:sz w:val="14"/>
        </w:rPr>
        <w:t xml:space="preserve"> forces. Clearly, </w:t>
      </w:r>
      <w:r w:rsidRPr="00A766E4">
        <w:rPr>
          <w:u w:val="single"/>
        </w:rPr>
        <w:t>collective self-determination in this sense is broader than ontological self-determination as it encompasses a wide range of governance-related practices</w:t>
      </w:r>
      <w:r w:rsidRPr="00A766E4">
        <w:rPr>
          <w:sz w:val="14"/>
        </w:rPr>
        <w:t xml:space="preserve">. At the same time, the arguments of this article suggest that </w:t>
      </w:r>
      <w:r w:rsidRPr="00A766E4">
        <w:rPr>
          <w:u w:val="single"/>
        </w:rPr>
        <w:t xml:space="preserve">collective self-determination often presupposes ontological self-determination as these practices will often require knowledge that relies on divergent ontologies. </w:t>
      </w:r>
      <w:r w:rsidRPr="00A766E4">
        <w:rPr>
          <w:sz w:val="14"/>
        </w:rPr>
        <w:t xml:space="preserve">It is helpful to compare this interpretation of “ontological self-determination” with common debates in the context of the “ontological turn” in cultural anthropology. Claims of an ontological turn in anthropology are contentious and often criticized as oscillating between the theoretically modest project of describing various ontologies and the ambitious project of making ontological claims (Heywood, 2012; see also; Aspers, 2014, </w:t>
      </w:r>
      <w:proofErr w:type="spellStart"/>
      <w:r w:rsidRPr="00A766E4">
        <w:rPr>
          <w:sz w:val="14"/>
        </w:rPr>
        <w:t>Bessire</w:t>
      </w:r>
      <w:proofErr w:type="spellEnd"/>
      <w:r w:rsidRPr="00A766E4">
        <w:rPr>
          <w:sz w:val="14"/>
        </w:rPr>
        <w:t xml:space="preserve"> and Bond., 2014, Graeber, 2015, Laidlaw and Heywood, 2012). On the one hand, cultural anthropologists can engage in a methodologically largely unproblematic project of “ontological cartography” that documents the ontological commitments of various societies.8 While such a project may be methodologically modest, </w:t>
      </w:r>
      <w:r w:rsidRPr="00A766E4">
        <w:rPr>
          <w:u w:val="single"/>
        </w:rPr>
        <w:t>a mere cartography of different ontologies is not sufficient given the theoretical ambitions of many proponents of the ontological turn.</w:t>
      </w:r>
      <w:r w:rsidRPr="00A766E4">
        <w:rPr>
          <w:sz w:val="14"/>
        </w:rPr>
        <w:t xml:space="preserve"> For example, the very point of Kohn (2013) influential How Forests think is to develop an account of how forests think and not only to describe that the Runa of Ecuador's Upper Amazon are ontologically committed to thinking forests. More generally, </w:t>
      </w:r>
      <w:r w:rsidRPr="00A766E4">
        <w:rPr>
          <w:u w:val="single"/>
        </w:rPr>
        <w:t>proponents of the “ontological turn” have been eager to stress that their approach is not concerned with a “mere” diversity of worldviews but a diversity of worlds</w:t>
      </w:r>
      <w:r w:rsidRPr="00A766E4">
        <w:rPr>
          <w:sz w:val="14"/>
        </w:rPr>
        <w:t xml:space="preserve"> (Henare, </w:t>
      </w:r>
      <w:proofErr w:type="spellStart"/>
      <w:r w:rsidRPr="00A766E4">
        <w:rPr>
          <w:sz w:val="14"/>
        </w:rPr>
        <w:t>Holbraad</w:t>
      </w:r>
      <w:proofErr w:type="spellEnd"/>
      <w:r w:rsidRPr="00A766E4">
        <w:rPr>
          <w:sz w:val="14"/>
        </w:rPr>
        <w:t xml:space="preserve">, &amp; </w:t>
      </w:r>
      <w:proofErr w:type="spellStart"/>
      <w:r w:rsidRPr="00A766E4">
        <w:rPr>
          <w:sz w:val="14"/>
        </w:rPr>
        <w:t>Wastell</w:t>
      </w:r>
      <w:proofErr w:type="spellEnd"/>
      <w:r w:rsidRPr="00A766E4">
        <w:rPr>
          <w:sz w:val="14"/>
        </w:rPr>
        <w:t xml:space="preserve">, 2007). It is difficult to see how this statement can be understood if it does not express the aim to move beyond cartography of different ontological views. Finally, </w:t>
      </w:r>
      <w:r w:rsidRPr="00A766E4">
        <w:rPr>
          <w:u w:val="single"/>
        </w:rPr>
        <w:t>the notion of “ontological self-determination” also indicates a project that is more ambitious than mere ontological cartography.</w:t>
      </w:r>
      <w:r w:rsidRPr="00A766E4">
        <w:rPr>
          <w:sz w:val="14"/>
        </w:rPr>
        <w:t xml:space="preserve"> Insofar as “ontological self-determination” is a political notion with practical relevance, it </w:t>
      </w:r>
      <w:proofErr w:type="gramStart"/>
      <w:r w:rsidRPr="00A766E4">
        <w:rPr>
          <w:sz w:val="14"/>
        </w:rPr>
        <w:t>has to</w:t>
      </w:r>
      <w:proofErr w:type="gramEnd"/>
      <w:r w:rsidRPr="00A766E4">
        <w:rPr>
          <w:sz w:val="14"/>
        </w:rPr>
        <w:t xml:space="preserve"> go beyond simply documenting difference. This ambition to go beyond a mere cartography of ontological commitments has led to the objection that the project of an “ontological turn” in anthropology collapses into unfounded speculation about a “bloated universe” (Heywood 2012) in which the ontological claims of various societies are not only documented but presented as metaphysical truths. Such an ambitious reading of the ontological turn seems to turn anthropology into amateur metaphysics that populates the universe with all kinds of implausible entities. Ontologically oriented anthropologists have become increasingly aware of this dilemma between a </w:t>
      </w:r>
      <w:proofErr w:type="gramStart"/>
      <w:r w:rsidRPr="00A766E4">
        <w:rPr>
          <w:sz w:val="14"/>
        </w:rPr>
        <w:t>weak</w:t>
      </w:r>
      <w:proofErr w:type="gramEnd"/>
      <w:r w:rsidRPr="00A766E4">
        <w:rPr>
          <w:sz w:val="14"/>
        </w:rPr>
        <w:t xml:space="preserve"> cartographic and a strong metaphysical interpretation of the ontological turn and proposed various responses (e.g. </w:t>
      </w:r>
      <w:proofErr w:type="spellStart"/>
      <w:r w:rsidRPr="00A766E4">
        <w:rPr>
          <w:sz w:val="14"/>
        </w:rPr>
        <w:t>Holbraad</w:t>
      </w:r>
      <w:proofErr w:type="spellEnd"/>
      <w:r w:rsidRPr="00A766E4">
        <w:rPr>
          <w:sz w:val="14"/>
        </w:rPr>
        <w:t xml:space="preserve">, 2013, Pedersen, 2012, Salmond, 2014). </w:t>
      </w:r>
      <w:r w:rsidRPr="00A766E4">
        <w:rPr>
          <w:u w:val="single"/>
        </w:rPr>
        <w:t>No matter what we think of the state of these anthropological debates</w:t>
      </w:r>
      <w:r w:rsidRPr="00A766E4">
        <w:rPr>
          <w:sz w:val="14"/>
        </w:rPr>
        <w:t xml:space="preserve">, however, </w:t>
      </w:r>
      <w:r w:rsidRPr="00A766E4">
        <w:rPr>
          <w:u w:val="single"/>
        </w:rPr>
        <w:t>my proposed reading of ontological self-determination in ethnobiology provides a clear answer to this dilemma</w:t>
      </w:r>
      <w:r w:rsidRPr="00A766E4">
        <w:rPr>
          <w:sz w:val="14"/>
        </w:rPr>
        <w:t xml:space="preserve">. On the one hand, my goal has been not only to document ontological divergence but to show how divergent ontologies can refer to property clusters that are often of crucial relevance for Indigenous communities. Far from just describing ontological differences, </w:t>
      </w:r>
      <w:r w:rsidRPr="00A766E4">
        <w:rPr>
          <w:b/>
          <w:u w:val="single"/>
        </w:rPr>
        <w:t>I have therefore argued that diverging ontologies can be epistemically useful in local practices, metaphysically grounded in empirically discoveries, and socially relevant for the self-determination of local communities</w:t>
      </w:r>
      <w:r w:rsidRPr="00A766E4">
        <w:rPr>
          <w:sz w:val="14"/>
        </w:rPr>
        <w:t xml:space="preserve">. On the other hand, </w:t>
      </w:r>
      <w:r w:rsidRPr="00A766E4">
        <w:rPr>
          <w:u w:val="single"/>
        </w:rPr>
        <w:t>this interpretation does not mean that we simply adopt ontologies without asking about their justification</w:t>
      </w:r>
      <w:r w:rsidRPr="00A766E4">
        <w:rPr>
          <w:sz w:val="14"/>
        </w:rPr>
        <w:t xml:space="preserve">. On the contrary, ontological commitments of Indigenous (as well as Western) communities are justified only insofar they come with the epistemic, metaphysical, and social virtues that matter in their respective target domains. </w:t>
      </w:r>
      <w:r w:rsidRPr="00A766E4">
        <w:rPr>
          <w:u w:val="single"/>
        </w:rPr>
        <w:t xml:space="preserve">Instead of proposing an implausible metaphysical picture that adopts Heywood's “bloated universe” wholesale, I have employed a more restricted strategy that asks about the </w:t>
      </w:r>
      <w:r w:rsidRPr="00A766E4">
        <w:rPr>
          <w:b/>
          <w:u w:val="single"/>
        </w:rPr>
        <w:t>justification of ontological commitments by investigating their roles in local practices</w:t>
      </w:r>
      <w:r w:rsidRPr="00A766E4">
        <w:rPr>
          <w:sz w:val="14"/>
        </w:rPr>
        <w:t xml:space="preserve">.9 Even if such a strategy avoids the dilemma of merely describing ontologies and implausible metaphysical speculation, </w:t>
      </w:r>
      <w:r w:rsidRPr="00A766E4">
        <w:rPr>
          <w:u w:val="single"/>
        </w:rPr>
        <w:t>it obviously comes at the price of limited application</w:t>
      </w:r>
      <w:r w:rsidRPr="00A766E4">
        <w:rPr>
          <w:sz w:val="14"/>
        </w:rPr>
        <w:t>. While I have focused on fine-grained ontological differences in ethnobiology, ontologically oriented anthropologists typically start with the most salient cases of “radical alterity” such as thinking forests (Kohn, 2013) or shamanic transformations (</w:t>
      </w:r>
      <w:proofErr w:type="spellStart"/>
      <w:r w:rsidRPr="00A766E4">
        <w:rPr>
          <w:sz w:val="14"/>
        </w:rPr>
        <w:t>Viveiros</w:t>
      </w:r>
      <w:proofErr w:type="spellEnd"/>
      <w:r w:rsidRPr="00A766E4">
        <w:rPr>
          <w:sz w:val="14"/>
        </w:rPr>
        <w:t xml:space="preserve"> de Castro, 2009). </w:t>
      </w:r>
      <w:r w:rsidRPr="00A766E4">
        <w:rPr>
          <w:u w:val="single"/>
        </w:rPr>
        <w:t>Many of these examples of radical alterity clearly illustrate my earlier claim that a model of property clusters has a limited scop</w:t>
      </w:r>
      <w:r w:rsidRPr="00A766E4">
        <w:rPr>
          <w:sz w:val="14"/>
        </w:rPr>
        <w:t xml:space="preserve">e. Furthermore, it is not difficult to see why property clusters will be of limited applicability in many cases of “radical alterity”. Property clusters are of outstanding importance for understanding why unique ontological commitments of </w:t>
      </w:r>
      <w:r w:rsidRPr="00A766E4">
        <w:rPr>
          <w:b/>
          <w:u w:val="single"/>
        </w:rPr>
        <w:t xml:space="preserve">Indigenous communities are often of epistemic value in various local practices such as agriculture, hunting, or conservation management. However, real-life ontologies are not sterile epistemic tools and most ontological differences that are discussed under the label of radical alterity certainly transcend questions of epistemology. </w:t>
      </w:r>
      <w:r w:rsidRPr="00A766E4">
        <w:rPr>
          <w:u w:val="single"/>
        </w:rPr>
        <w:t>Recognizing limitations in the case of “radical alterity</w:t>
      </w:r>
      <w:r w:rsidRPr="00A766E4">
        <w:rPr>
          <w:sz w:val="14"/>
        </w:rPr>
        <w:t xml:space="preserve">”, however, </w:t>
      </w:r>
      <w:r w:rsidRPr="00A766E4">
        <w:rPr>
          <w:u w:val="single"/>
        </w:rPr>
        <w:t>does not devalue discussions of more restricted cases of ontological divergence</w:t>
      </w:r>
      <w:r w:rsidRPr="00A766E4">
        <w:rPr>
          <w:sz w:val="14"/>
        </w:rPr>
        <w:t xml:space="preserve">. On the contrary, there are often good reasons to start debates about the relation between ontologies “bottom up” with examples of smaller differences instead of “top down” with the most staggering cases of ontological divergence. First, </w:t>
      </w:r>
      <w:r w:rsidRPr="00A766E4">
        <w:rPr>
          <w:u w:val="single"/>
        </w:rPr>
        <w:t xml:space="preserve">starting with simple cases increases chances for understanding why different cultures employ different ontologies. </w:t>
      </w:r>
      <w:r w:rsidRPr="00A766E4">
        <w:rPr>
          <w:sz w:val="14"/>
        </w:rPr>
        <w:t xml:space="preserve">For example, my ethnobiological case studies did not simply document ontological differences but provided reasons for taking alternative ontologies both metaphysically and epistemologically seriously. </w:t>
      </w:r>
      <w:r w:rsidRPr="00A766E4">
        <w:rPr>
          <w:u w:val="single"/>
        </w:rPr>
        <w:t>Even if an Indigenous biological ontology diverges from Western science, it still often refers to empirically discovered property clusters that are of outstanding epistemic importance for a community</w:t>
      </w:r>
      <w:r w:rsidRPr="00A766E4">
        <w:rPr>
          <w:sz w:val="14"/>
        </w:rPr>
        <w:t xml:space="preserve">. </w:t>
      </w:r>
      <w:r w:rsidRPr="00A766E4">
        <w:rPr>
          <w:b/>
          <w:u w:val="single"/>
        </w:rPr>
        <w:t>Such a strategy does not only provide a direct response to the dilemma of describing ontologies and implausible metaphysics but also leads to an account that takes practices of other cultures seriously</w:t>
      </w:r>
      <w:r w:rsidRPr="00A766E4">
        <w:rPr>
          <w:sz w:val="14"/>
        </w:rPr>
        <w:t xml:space="preserve">. Approaching ontological divergence top-down with cases of radical alterity will often be less helpful for understanding why different cultures employ different ontologies and can reinforce a picture of exotic incommensurability without any prospects of mutual understanding. Second, </w:t>
      </w:r>
      <w:r w:rsidRPr="00A766E4">
        <w:rPr>
          <w:u w:val="single"/>
        </w:rPr>
        <w:t>benefits of an account that starts with smaller ontological differences are not only theoretical but also political.</w:t>
      </w:r>
      <w:r w:rsidRPr="00A766E4">
        <w:rPr>
          <w:sz w:val="14"/>
        </w:rPr>
        <w:t xml:space="preserve"> </w:t>
      </w:r>
      <w:r w:rsidRPr="00A766E4">
        <w:rPr>
          <w:b/>
          <w:u w:val="single"/>
        </w:rPr>
        <w:t>Understanding why a diverging ontology is of crucial importance for the practices of an Indigenous community turns the status of such an ontology also into a political issue</w:t>
      </w:r>
      <w:r w:rsidRPr="00A766E4">
        <w:rPr>
          <w:sz w:val="14"/>
        </w:rPr>
        <w:t xml:space="preserve">. If we start with the cases of ontological divergence that we understand the least, however, </w:t>
      </w:r>
      <w:r w:rsidRPr="00A766E4">
        <w:rPr>
          <w:u w:val="single"/>
        </w:rPr>
        <w:t>we can easily impede the goal of a normative account of ontological self-determination</w:t>
      </w:r>
      <w:r w:rsidRPr="00A766E4">
        <w:rPr>
          <w:sz w:val="14"/>
        </w:rPr>
        <w:t xml:space="preserve">. Some proponents of the ontological turn in anthropology seem to accept his consequence by endorsing a “non- or anti-normative </w:t>
      </w:r>
      <w:proofErr w:type="gramStart"/>
      <w:r w:rsidRPr="00A766E4">
        <w:rPr>
          <w:sz w:val="14"/>
        </w:rPr>
        <w:t>stance“ (</w:t>
      </w:r>
      <w:proofErr w:type="spellStart"/>
      <w:proofErr w:type="gramEnd"/>
      <w:r w:rsidRPr="00A766E4">
        <w:rPr>
          <w:sz w:val="14"/>
        </w:rPr>
        <w:t>Holbraad</w:t>
      </w:r>
      <w:proofErr w:type="spellEnd"/>
      <w:r w:rsidRPr="00A766E4">
        <w:rPr>
          <w:sz w:val="14"/>
        </w:rPr>
        <w:t xml:space="preserve"> &amp; Pedersen, 2014) that does not evaluate ontological commitments at all. However, </w:t>
      </w:r>
      <w:r w:rsidRPr="00A766E4">
        <w:rPr>
          <w:u w:val="single"/>
        </w:rPr>
        <w:t>such a retreat from normativity threatens to make engagement with Indigenous ontologies a purely intellectual enterprise without any practical significance</w:t>
      </w:r>
      <w:r w:rsidRPr="00A766E4">
        <w:rPr>
          <w:sz w:val="14"/>
        </w:rPr>
        <w:t>. Any meaningful engagement with integration projects in ethnobiology and “ontological conflicts” in other areas anthropology (</w:t>
      </w:r>
      <w:proofErr w:type="gramStart"/>
      <w:r w:rsidRPr="00A766E4">
        <w:rPr>
          <w:sz w:val="14"/>
        </w:rPr>
        <w:t>e.g.</w:t>
      </w:r>
      <w:proofErr w:type="gramEnd"/>
      <w:r w:rsidRPr="00A766E4">
        <w:rPr>
          <w:sz w:val="14"/>
        </w:rPr>
        <w:t xml:space="preserve"> Blaser, 2013, </w:t>
      </w:r>
      <w:proofErr w:type="spellStart"/>
      <w:r w:rsidRPr="00A766E4">
        <w:rPr>
          <w:sz w:val="14"/>
        </w:rPr>
        <w:t>Nadasdy</w:t>
      </w:r>
      <w:proofErr w:type="spellEnd"/>
      <w:r w:rsidRPr="00A766E4">
        <w:rPr>
          <w:sz w:val="14"/>
        </w:rPr>
        <w:t xml:space="preserve">, 2005), however, requires a robustly normative stance. </w:t>
      </w:r>
      <w:r w:rsidRPr="00A766E4">
        <w:rPr>
          <w:b/>
          <w:u w:val="single"/>
        </w:rPr>
        <w:t xml:space="preserve">Starting bottom-up with comparably simple cases does therefore not only help to clarify the epistemic potentials of Indigenous ontologies but is also of crucial importance for understanding the political dimension of marginalizing diverging ontological assumptions. </w:t>
      </w:r>
      <w:r w:rsidRPr="00A766E4">
        <w:rPr>
          <w:sz w:val="14"/>
        </w:rPr>
        <w:t xml:space="preserve">5. Conclusion </w:t>
      </w:r>
      <w:r w:rsidRPr="00A766E4">
        <w:rPr>
          <w:u w:val="single"/>
        </w:rPr>
        <w:t>Debates about knowledge integration often reflect conflicting ideas of what it means to “take Indigenous knowledge seriously</w:t>
      </w:r>
      <w:r w:rsidRPr="00A766E4">
        <w:rPr>
          <w:sz w:val="14"/>
        </w:rPr>
        <w:t>”. On the one hand, proponents of integration projects stress similarities between Indigenous and scientific knowledge systems and insist on the emancipatory potential of recognizing the rational foundations of Indigenous understandings of nature (</w:t>
      </w:r>
      <w:proofErr w:type="gramStart"/>
      <w:r w:rsidRPr="00A766E4">
        <w:rPr>
          <w:sz w:val="14"/>
        </w:rPr>
        <w:t>e.g.</w:t>
      </w:r>
      <w:proofErr w:type="gramEnd"/>
      <w:r w:rsidRPr="00A766E4">
        <w:rPr>
          <w:sz w:val="14"/>
        </w:rPr>
        <w:t xml:space="preserve"> </w:t>
      </w:r>
      <w:proofErr w:type="spellStart"/>
      <w:r w:rsidRPr="00A766E4">
        <w:rPr>
          <w:sz w:val="14"/>
        </w:rPr>
        <w:t>Berkes</w:t>
      </w:r>
      <w:proofErr w:type="spellEnd"/>
      <w:r w:rsidRPr="00A766E4">
        <w:rPr>
          <w:sz w:val="14"/>
        </w:rPr>
        <w:t xml:space="preserve"> et al., 2000, Berlin and Berlin, 1996, Gorelick, 2014). On the other hand, </w:t>
      </w:r>
      <w:r w:rsidRPr="00A766E4">
        <w:rPr>
          <w:u w:val="single"/>
        </w:rPr>
        <w:t>critics of integration projects typically argue that an adequate engagement with Indigenous knowledge will need to recognize its fundamentally different structure</w:t>
      </w:r>
      <w:r w:rsidRPr="00A766E4">
        <w:rPr>
          <w:sz w:val="14"/>
        </w:rPr>
        <w:t>. And of course, it is all too easy to further solidify this contrast with accusations of narrow-minded rationalism in one direction and of mysticism and “ontological turn's fetishization of otherness” (</w:t>
      </w:r>
      <w:proofErr w:type="spellStart"/>
      <w:r w:rsidRPr="00A766E4">
        <w:rPr>
          <w:sz w:val="14"/>
        </w:rPr>
        <w:t>Vigh</w:t>
      </w:r>
      <w:proofErr w:type="spellEnd"/>
      <w:r w:rsidRPr="00A766E4">
        <w:rPr>
          <w:sz w:val="14"/>
        </w:rPr>
        <w:t xml:space="preserve"> and </w:t>
      </w:r>
      <w:proofErr w:type="spellStart"/>
      <w:r w:rsidRPr="00A766E4">
        <w:rPr>
          <w:sz w:val="14"/>
        </w:rPr>
        <w:t>Sausdal</w:t>
      </w:r>
      <w:proofErr w:type="spellEnd"/>
      <w:r w:rsidRPr="00A766E4">
        <w:rPr>
          <w:sz w:val="14"/>
        </w:rPr>
        <w:t xml:space="preserve">, 2014, 56) in the other. The aim of this article has been to develop an account of overlapping ontologies in ethnobiology that takes both the prospects and limitations of knowledge integration seriously. </w:t>
      </w:r>
      <w:r w:rsidRPr="00A766E4">
        <w:rPr>
          <w:u w:val="single"/>
        </w:rPr>
        <w:t>Integrating Indigenous and Western scientific knowledge is often not only possible but also clearly desirabl</w:t>
      </w:r>
      <w:r w:rsidRPr="00A766E4">
        <w:rPr>
          <w:sz w:val="14"/>
        </w:rPr>
        <w:t xml:space="preserve">e. For example, </w:t>
      </w:r>
      <w:r w:rsidRPr="00A766E4">
        <w:rPr>
          <w:u w:val="single"/>
        </w:rPr>
        <w:t>integration in conservation biology is often not only necessary for appropriate conservation practices but also in the interest of Indigenous communities</w:t>
      </w:r>
      <w:r w:rsidRPr="00A766E4">
        <w:rPr>
          <w:sz w:val="14"/>
        </w:rPr>
        <w:t xml:space="preserve">. </w:t>
      </w:r>
      <w:r w:rsidRPr="00A766E4">
        <w:rPr>
          <w:u w:val="single"/>
        </w:rPr>
        <w:t>A closer consideration of diverging ontologies in ethnobiology</w:t>
      </w:r>
      <w:r w:rsidRPr="00A766E4">
        <w:rPr>
          <w:sz w:val="14"/>
        </w:rPr>
        <w:t xml:space="preserve">, however, </w:t>
      </w:r>
      <w:r w:rsidRPr="00A766E4">
        <w:rPr>
          <w:u w:val="single"/>
        </w:rPr>
        <w:t>indicates that this is an incomplete pict</w:t>
      </w:r>
      <w:r w:rsidRPr="00A766E4">
        <w:rPr>
          <w:sz w:val="14"/>
        </w:rPr>
        <w:t xml:space="preserve">ure. </w:t>
      </w:r>
      <w:r w:rsidRPr="00A766E4">
        <w:rPr>
          <w:b/>
          <w:u w:val="single"/>
        </w:rPr>
        <w:t xml:space="preserve">Both the goals and domains of inquiry of Indigenous communities often justify the employment of different ontologies that limit the prospects of knowledge integration. </w:t>
      </w:r>
      <w:r w:rsidRPr="00A766E4">
        <w:rPr>
          <w:sz w:val="14"/>
        </w:rPr>
        <w:t xml:space="preserve">An account of partly overlapping ontologies that leaves room for both successful integration and integration failures not only provides a more adequate picture of ethnobiological practice but also </w:t>
      </w:r>
      <w:proofErr w:type="gramStart"/>
      <w:r w:rsidRPr="00A766E4">
        <w:rPr>
          <w:sz w:val="14"/>
        </w:rPr>
        <w:t>makes also</w:t>
      </w:r>
      <w:proofErr w:type="gramEnd"/>
      <w:r w:rsidRPr="00A766E4">
        <w:rPr>
          <w:sz w:val="14"/>
        </w:rPr>
        <w:t xml:space="preserve"> first steps towards a serious “philosophy of ethnobiology”. On the broader level it contributes to a recently developing (Harding, 2015, Koskinen, 2015; Whyte, forthcoming; Wylie 2015) but long overdue </w:t>
      </w:r>
      <w:r w:rsidRPr="00A766E4">
        <w:rPr>
          <w:u w:val="single"/>
        </w:rPr>
        <w:t>reflection</w:t>
      </w:r>
      <w:r w:rsidRPr="00A766E4">
        <w:rPr>
          <w:sz w:val="14"/>
        </w:rPr>
        <w:t xml:space="preserve"> of Indigenous knowledge in philosophy of science that </w:t>
      </w:r>
      <w:r w:rsidRPr="00A766E4">
        <w:rPr>
          <w:u w:val="single"/>
        </w:rPr>
        <w:t>creates space for serious engagement with cross-cultural research beyond common caricatures of cultural relativism and Eurocentric universalism.</w:t>
      </w:r>
    </w:p>
    <w:p w:rsidRPr="00A766E4" w:rsidR="00AB34A4" w:rsidP="00AB34A4" w:rsidRDefault="00AB34A4" w14:paraId="0BC892FC" w14:textId="77777777">
      <w:pPr>
        <w:pStyle w:val="Heading4"/>
      </w:pPr>
      <w:r w:rsidRPr="00A766E4">
        <w:t>knowledge as “inclusion” prevents self-determination-- integration of indigenous cosmologies into modern scientific and policy debates assume they have value on insofar as their contributions to western knowledge systems—proves a new approach is key</w:t>
      </w:r>
    </w:p>
    <w:p w:rsidRPr="00A766E4" w:rsidR="00AB34A4" w:rsidP="00AB34A4" w:rsidRDefault="00AB34A4" w14:paraId="28BB7915" w14:textId="77777777">
      <w:r w:rsidRPr="00A766E4">
        <w:rPr>
          <w:rStyle w:val="Style13ptBold"/>
        </w:rPr>
        <w:t>Ludwig 16</w:t>
      </w:r>
      <w:r w:rsidRPr="00A766E4">
        <w:t xml:space="preserve"> (David Ludwig- associate professor in the Knowledge, Technology, and Innovation Group of Wageningen University in the Netherlands, “Overlapping ontologies and Indigenous knowledge. From integration to ontological self-determination,” Studies in History and Philosophy of Science Part A, Volume 59, October 2016, Pages 36-45, </w:t>
      </w:r>
      <w:hyperlink w:history="1" r:id="rId41">
        <w:r w:rsidRPr="00A766E4">
          <w:rPr>
            <w:rStyle w:val="Hyperlink"/>
          </w:rPr>
          <w:t>https://www.sciencedirect.com/science/article/pii/S0039368116300188?casa_token=A6cCrYUcaFAAAAAA:ALOKIUqT-blD5UJsbiMM7bpJx8Cc3y-Z-IdZ6rN9m9yFl147KxfRnQMMjdCCQBlxqwJ5Z_0Q7Jo</w:t>
        </w:r>
      </w:hyperlink>
      <w:r w:rsidRPr="00A766E4">
        <w:t xml:space="preserve">) </w:t>
      </w:r>
    </w:p>
    <w:p w:rsidRPr="00A766E4" w:rsidR="00AB34A4" w:rsidP="00AB34A4" w:rsidRDefault="00AB34A4" w14:paraId="3B20E290" w14:textId="77777777">
      <w:pPr>
        <w:rPr>
          <w:u w:val="single"/>
        </w:rPr>
      </w:pPr>
      <w:r w:rsidRPr="00A766E4">
        <w:rPr>
          <w:sz w:val="14"/>
        </w:rPr>
        <w:t xml:space="preserve">So far, I have discussed ontological divergence and limitations of knowledge integration only as theoretical problems. However, there is clearly a political issue looming here. </w:t>
      </w:r>
      <w:r w:rsidRPr="00A766E4">
        <w:rPr>
          <w:u w:val="single"/>
        </w:rPr>
        <w:t>If the prospects of knowledge integration are limited by ontological divergence, an exclusive focus on integration will lead to a biased account of Indigenous knowledge.</w:t>
      </w:r>
      <w:r w:rsidRPr="00A766E4">
        <w:rPr>
          <w:sz w:val="14"/>
        </w:rPr>
        <w:t xml:space="preserve"> </w:t>
      </w:r>
      <w:r w:rsidRPr="00A766E4">
        <w:rPr>
          <w:b/>
          <w:u w:val="single"/>
        </w:rPr>
        <w:t>This observation is at the core of many political challenges of knowledge integration</w:t>
      </w:r>
      <w:r w:rsidRPr="00A766E4">
        <w:rPr>
          <w:sz w:val="14"/>
        </w:rPr>
        <w:t xml:space="preserve">. For example, consider the widely discussed case of the Maya International Cooperative Biodiversity Group (ICBG) that aimed at gathering Indigenous knowledge about biodiversity and ethnopharmacology in Chiapas (Berlin and Berlin, 2004, Lucas et al., 2013). </w:t>
      </w:r>
      <w:r w:rsidRPr="00A766E4">
        <w:rPr>
          <w:u w:val="single"/>
        </w:rPr>
        <w:t>The project followed Berlin's famous arguments “that the ethnobiological knowledge of traditional peoples conforms in many respects to basic scientific principles</w:t>
      </w:r>
      <w:r w:rsidRPr="00A766E4">
        <w:rPr>
          <w:sz w:val="14"/>
        </w:rPr>
        <w:t xml:space="preserve">” (Berlin &amp; Berlin, 1996, 3) </w:t>
      </w:r>
      <w:r w:rsidRPr="00A766E4">
        <w:rPr>
          <w:u w:val="single"/>
        </w:rPr>
        <w:t>and therefore seemed to leave little room for uniquely local knowledge that resists integration efforts.</w:t>
      </w:r>
      <w:r w:rsidRPr="00A766E4">
        <w:rPr>
          <w:sz w:val="14"/>
        </w:rPr>
        <w:t xml:space="preserve"> Aside from complex questions about informed consent in sharing this knowledge, critics accused the Maya ICBG more broadly of doing “violence to Indigenous meanings of nature, medicine, and property” and objectifying “part of their culture to conform to the consumption desires of outsiders” (Nigh, 2002, 466). </w:t>
      </w:r>
      <w:proofErr w:type="gramStart"/>
      <w:r w:rsidRPr="00A766E4">
        <w:rPr>
          <w:u w:val="single"/>
        </w:rPr>
        <w:t>Assuming that</w:t>
      </w:r>
      <w:proofErr w:type="gramEnd"/>
      <w:r w:rsidRPr="00A766E4">
        <w:rPr>
          <w:u w:val="single"/>
        </w:rPr>
        <w:t xml:space="preserve"> ontological divergence limits knowledge integration</w:t>
      </w:r>
      <w:r w:rsidRPr="00A766E4">
        <w:rPr>
          <w:sz w:val="14"/>
        </w:rPr>
        <w:t xml:space="preserve">, </w:t>
      </w:r>
      <w:r w:rsidRPr="00A766E4">
        <w:rPr>
          <w:b/>
          <w:u w:val="single"/>
        </w:rPr>
        <w:t>we can indeed not always expect that Indigenous knowledge “can be disentangled from its local cosmology and appropriated instrumentally elsewhere</w:t>
      </w:r>
      <w:r w:rsidRPr="00A766E4">
        <w:rPr>
          <w:sz w:val="14"/>
        </w:rPr>
        <w:t xml:space="preserve">” (McGonigle 2015, 14). </w:t>
      </w:r>
      <w:r w:rsidRPr="00A766E4">
        <w:rPr>
          <w:u w:val="single"/>
        </w:rPr>
        <w:t>The political implications are straightforward</w:t>
      </w:r>
      <w:r w:rsidRPr="00A766E4">
        <w:rPr>
          <w:b/>
          <w:u w:val="single"/>
        </w:rPr>
        <w:t>. An exclusive focus on integration can turn into a form of subjugation by recognizing a knowledge system S1 only insofar as it contributes something useful in the context of another knowledge system</w:t>
      </w:r>
      <w:r w:rsidRPr="00A766E4">
        <w:rPr>
          <w:sz w:val="14"/>
        </w:rPr>
        <w:t xml:space="preserve"> S2. </w:t>
      </w:r>
      <w:r w:rsidRPr="00A766E4">
        <w:rPr>
          <w:u w:val="single"/>
        </w:rPr>
        <w:t>This type of integration does not empower Indigenous communities but reinforces hierarchies.</w:t>
      </w:r>
      <w:r w:rsidRPr="00A766E4">
        <w:rPr>
          <w:sz w:val="14"/>
        </w:rPr>
        <w:t xml:space="preserve"> As </w:t>
      </w:r>
      <w:proofErr w:type="spellStart"/>
      <w:r w:rsidRPr="00A766E4">
        <w:rPr>
          <w:sz w:val="14"/>
        </w:rPr>
        <w:t>Nadasdy</w:t>
      </w:r>
      <w:proofErr w:type="spellEnd"/>
      <w:r w:rsidRPr="00A766E4">
        <w:rPr>
          <w:sz w:val="14"/>
        </w:rPr>
        <w:t xml:space="preserve"> (1999, 1) puts it in his influential critique of integration projects: </w:t>
      </w:r>
      <w:r w:rsidRPr="00A766E4">
        <w:rPr>
          <w:u w:val="single"/>
        </w:rPr>
        <w:t>the idea of integration often “conforms to Western conceptions of ‘knowledge.’</w:t>
      </w:r>
      <w:r w:rsidRPr="00A766E4">
        <w:rPr>
          <w:sz w:val="14"/>
        </w:rPr>
        <w:t xml:space="preserve"> It takes for granted the power relations between aboriginal people and the state by assuming that traditional knowledge is simply a new form of ‘data’ to be incorporated into existing management bureaucracies and acted upon by scientists and resource managers.” But </w:t>
      </w:r>
      <w:r w:rsidRPr="00A766E4">
        <w:rPr>
          <w:u w:val="single"/>
        </w:rPr>
        <w:t>what is the alternative?</w:t>
      </w:r>
      <w:r w:rsidRPr="00A766E4">
        <w:rPr>
          <w:sz w:val="14"/>
        </w:rPr>
        <w:t xml:space="preserve"> My discussion of the previous sections suggests that </w:t>
      </w:r>
      <w:r w:rsidRPr="00A766E4">
        <w:rPr>
          <w:b/>
          <w:u w:val="single"/>
        </w:rPr>
        <w:t xml:space="preserve">we should not react to these problems by endorsing a cultural relativism of incommensurable worldviews. </w:t>
      </w:r>
      <w:r w:rsidRPr="00A766E4">
        <w:rPr>
          <w:u w:val="single"/>
        </w:rPr>
        <w:t>Knowledge integration may be limited but is still often enabled by overlapping ontologies and co-reference to the same empirically discovered property clusters</w:t>
      </w:r>
      <w:r w:rsidRPr="00A766E4">
        <w:rPr>
          <w:sz w:val="14"/>
        </w:rPr>
        <w:t xml:space="preserve">. Furthermore, knowledge integration is often clearly desirable as illustrated by the cases of bowhead whales and common eider ducks in Section 2. In both cases, </w:t>
      </w:r>
      <w:r w:rsidRPr="00A766E4">
        <w:rPr>
          <w:u w:val="single"/>
        </w:rPr>
        <w:t>knowledge integration was of crucial relevance for developing adequate conservation measures that also contributed to protecting species that are important for local communities</w:t>
      </w:r>
      <w:r w:rsidRPr="00A766E4">
        <w:rPr>
          <w:sz w:val="14"/>
        </w:rPr>
        <w:t xml:space="preserve">. </w:t>
      </w:r>
      <w:r w:rsidRPr="00A766E4">
        <w:rPr>
          <w:u w:val="single"/>
        </w:rPr>
        <w:t>Instead of contrasting an overly optimistic model of seamless knowledge integration with an overly pessimistic picture of incommensurable worldviews</w:t>
      </w:r>
      <w:r w:rsidRPr="00A766E4">
        <w:rPr>
          <w:sz w:val="14"/>
        </w:rPr>
        <w:t xml:space="preserve">, </w:t>
      </w:r>
      <w:r w:rsidRPr="00A766E4">
        <w:rPr>
          <w:b/>
          <w:u w:val="single"/>
        </w:rPr>
        <w:t>we need a more nuanced account that leaves room for both integration and integration failures</w:t>
      </w:r>
      <w:r w:rsidRPr="00A766E4">
        <w:rPr>
          <w:sz w:val="14"/>
        </w:rPr>
        <w:t xml:space="preserve">. In this section, I propose to adopt </w:t>
      </w:r>
      <w:r w:rsidRPr="00A766E4">
        <w:rPr>
          <w:u w:val="single"/>
        </w:rPr>
        <w:t>two theoretical tools in working towards such an account</w:t>
      </w:r>
      <w:r w:rsidRPr="00A766E4">
        <w:rPr>
          <w:sz w:val="14"/>
        </w:rPr>
        <w:t>. First, standpoint theories in feminist philosophy of science provide a helpful framework that takes marginalized forms of knowledge epistemically seriously without endorsing a cultural relativism of incommensurable worldviews. Second</w:t>
      </w:r>
      <w:r w:rsidRPr="00A766E4">
        <w:rPr>
          <w:u w:val="single"/>
        </w:rPr>
        <w:t xml:space="preserve">, I suggest </w:t>
      </w:r>
      <w:proofErr w:type="gramStart"/>
      <w:r w:rsidRPr="00A766E4">
        <w:rPr>
          <w:u w:val="single"/>
        </w:rPr>
        <w:t>to account</w:t>
      </w:r>
      <w:proofErr w:type="gramEnd"/>
      <w:r w:rsidRPr="00A766E4">
        <w:rPr>
          <w:u w:val="single"/>
        </w:rPr>
        <w:t xml:space="preserve"> for integration limits by incorporating a notion of ontological self-determination into the framework of standpoint theory. </w:t>
      </w:r>
      <w:r w:rsidRPr="00A766E4">
        <w:rPr>
          <w:sz w:val="14"/>
        </w:rPr>
        <w:t xml:space="preserve">4.1. Standpoint theory </w:t>
      </w:r>
      <w:proofErr w:type="gramStart"/>
      <w:r w:rsidRPr="00A766E4">
        <w:rPr>
          <w:sz w:val="14"/>
        </w:rPr>
        <w:t>In</w:t>
      </w:r>
      <w:proofErr w:type="gramEnd"/>
      <w:r w:rsidRPr="00A766E4">
        <w:rPr>
          <w:sz w:val="14"/>
        </w:rPr>
        <w:t xml:space="preserve"> the previous sections, I argued for a partial overlap between Indigenous and Western scientific ontologies and for an account that leaves room for both successful knowledge integration and integration failures. </w:t>
      </w:r>
      <w:r w:rsidRPr="00A766E4">
        <w:rPr>
          <w:b/>
          <w:u w:val="single"/>
        </w:rPr>
        <w:t>Projects that exclusively focus on integration fail to reflect this complexity and an adequate account will have to take the particularity of Indigenous standpoints seriously</w:t>
      </w:r>
      <w:r w:rsidRPr="00A766E4">
        <w:rPr>
          <w:sz w:val="14"/>
        </w:rPr>
        <w:t xml:space="preserve">. In philosophy of science, </w:t>
      </w:r>
      <w:r w:rsidRPr="00A766E4">
        <w:rPr>
          <w:u w:val="single"/>
        </w:rPr>
        <w:t>feminist standpoint theory</w:t>
      </w:r>
      <w:r w:rsidRPr="00A766E4">
        <w:rPr>
          <w:sz w:val="14"/>
        </w:rPr>
        <w:t xml:space="preserve"> (</w:t>
      </w:r>
      <w:proofErr w:type="gramStart"/>
      <w:r w:rsidRPr="00A766E4">
        <w:rPr>
          <w:sz w:val="14"/>
        </w:rPr>
        <w:t>e.g.</w:t>
      </w:r>
      <w:proofErr w:type="gramEnd"/>
      <w:r w:rsidRPr="00A766E4">
        <w:rPr>
          <w:sz w:val="14"/>
        </w:rPr>
        <w:t xml:space="preserve"> </w:t>
      </w:r>
      <w:proofErr w:type="spellStart"/>
      <w:r w:rsidRPr="00A766E4">
        <w:rPr>
          <w:sz w:val="14"/>
        </w:rPr>
        <w:t>Crasnow</w:t>
      </w:r>
      <w:proofErr w:type="spellEnd"/>
      <w:r w:rsidRPr="00A766E4">
        <w:rPr>
          <w:sz w:val="14"/>
        </w:rPr>
        <w:t xml:space="preserve">, 2008, </w:t>
      </w:r>
      <w:proofErr w:type="spellStart"/>
      <w:r w:rsidRPr="00A766E4">
        <w:rPr>
          <w:sz w:val="14"/>
        </w:rPr>
        <w:t>Intemann</w:t>
      </w:r>
      <w:proofErr w:type="spellEnd"/>
      <w:r w:rsidRPr="00A766E4">
        <w:rPr>
          <w:sz w:val="14"/>
        </w:rPr>
        <w:t xml:space="preserve">, 2010, Wylie, 2003) </w:t>
      </w:r>
      <w:r w:rsidRPr="00A766E4">
        <w:rPr>
          <w:u w:val="single"/>
        </w:rPr>
        <w:t xml:space="preserve">is best suited to provide a framework that reflects the particularity of Indigenous standpoints. </w:t>
      </w:r>
      <w:r w:rsidRPr="00A766E4">
        <w:rPr>
          <w:sz w:val="14"/>
        </w:rPr>
        <w:t xml:space="preserve">Although philosophers of science have largely ignored debates about Indigenous knowledge in ethnobiology and related disciplines, standpoint theory engages with related problems regarding marginalized groups within Western science. Prominent case studies from primatology and virology to archeology and linguistics clearly show that standpoints matter and are epistemologically relevant for issues such as identifying undetected variables or exposing biased samples (Harding, 2015, chapter 2). </w:t>
      </w:r>
      <w:proofErr w:type="spellStart"/>
      <w:r w:rsidRPr="00A766E4">
        <w:rPr>
          <w:sz w:val="14"/>
        </w:rPr>
        <w:t>Intemann</w:t>
      </w:r>
      <w:proofErr w:type="spellEnd"/>
      <w:r w:rsidRPr="00A766E4">
        <w:rPr>
          <w:sz w:val="14"/>
        </w:rPr>
        <w:t xml:space="preserve"> (2010, 788), for example, illustrates this argument with an assessment of the effectiveness of a vaccine by a female biomedical researcher who grew up in sub-Saharan Africa. While the biomedical researcher agrees with her colleagues from the U.S. on a lot of criteria for assessing effectiveness, she may be aware of variables that allow her to recognize that a vaccine will not work for many affected populations. “She may know that vaccine technology favored among U.S. molecular biologists requires refrigeration that will be expensive and practically difficult in many contexts in rural Africa” (</w:t>
      </w:r>
      <w:proofErr w:type="spellStart"/>
      <w:r w:rsidRPr="00A766E4">
        <w:rPr>
          <w:sz w:val="14"/>
        </w:rPr>
        <w:t>Intemann</w:t>
      </w:r>
      <w:proofErr w:type="spellEnd"/>
      <w:r w:rsidRPr="00A766E4">
        <w:rPr>
          <w:sz w:val="14"/>
        </w:rPr>
        <w:t xml:space="preserve">, 2010, 788). In this case, </w:t>
      </w:r>
      <w:r w:rsidRPr="00A766E4">
        <w:rPr>
          <w:u w:val="single"/>
        </w:rPr>
        <w:t xml:space="preserve">a standpoint does not threaten the objectivity of scientific reasoning but rather contributes to an adequate assessment. </w:t>
      </w:r>
      <w:r w:rsidRPr="00A766E4">
        <w:rPr>
          <w:sz w:val="14"/>
        </w:rPr>
        <w:t xml:space="preserve">Prominent case studies in standpoint theory resemble my examples of Indigenous knowledge in the sense that they involve epistemic contributions beyond the institutionalized center science. </w:t>
      </w:r>
      <w:r w:rsidRPr="00A766E4">
        <w:rPr>
          <w:u w:val="single"/>
        </w:rPr>
        <w:t>One benefit of discussing Indigenous knowledge in analogy to these cases is that standpoint theory provides an attractive response to worries about incommensurability and relativism</w:t>
      </w:r>
      <w:r w:rsidRPr="00A766E4">
        <w:rPr>
          <w:sz w:val="14"/>
        </w:rPr>
        <w:t>. Instead of endorsing cultural relativism, sta</w:t>
      </w:r>
      <w:r w:rsidRPr="00A766E4">
        <w:rPr>
          <w:u w:val="single"/>
        </w:rPr>
        <w:t xml:space="preserve">ndpoint theorists argue that marginalized knowledge can be of crucial importance in detecting biases in scientific practice and therefore strengthen the objectivity of research. </w:t>
      </w:r>
      <w:r w:rsidRPr="00A766E4">
        <w:rPr>
          <w:sz w:val="14"/>
        </w:rPr>
        <w:t>Such an appeal to “strong objectivity” (Harding 1995) provides an attractive framework for my discussions of Indigenous knowledge. Both my examples of successful knowledge integration (</w:t>
      </w:r>
      <w:proofErr w:type="gramStart"/>
      <w:r w:rsidRPr="00A766E4">
        <w:rPr>
          <w:sz w:val="14"/>
        </w:rPr>
        <w:t>e.g.</w:t>
      </w:r>
      <w:proofErr w:type="gramEnd"/>
      <w:r w:rsidRPr="00A766E4">
        <w:rPr>
          <w:sz w:val="14"/>
        </w:rPr>
        <w:t xml:space="preserve"> bowhead whales and eider ducks) and integration failures (e.g. Yucatec soil types and Tzeltal mushroom kinds) do not appeal to cultural relativism but reflect “objective knowledge” about patterns in the natural world in an intuitive sense. Standpoint theory helps to unpack these intuitions about objectivity while acknowledging that the discovery of specific property clusters </w:t>
      </w:r>
      <w:proofErr w:type="gramStart"/>
      <w:r w:rsidRPr="00A766E4">
        <w:rPr>
          <w:sz w:val="14"/>
        </w:rPr>
        <w:t>has to</w:t>
      </w:r>
      <w:proofErr w:type="gramEnd"/>
      <w:r w:rsidRPr="00A766E4">
        <w:rPr>
          <w:sz w:val="14"/>
        </w:rPr>
        <w:t xml:space="preserve"> be understood in relation to the standpoint of an Indigenous community. Furthermore, </w:t>
      </w:r>
      <w:r w:rsidRPr="00A766E4">
        <w:rPr>
          <w:u w:val="single"/>
        </w:rPr>
        <w:t>standpoint theory does not only provide an attractive theoretical but also political framework for debates about Indigenous knowledge</w:t>
      </w:r>
      <w:r w:rsidRPr="00A766E4">
        <w:rPr>
          <w:sz w:val="14"/>
        </w:rPr>
        <w:t>. By presenting the recognition of marginalized perspectives as a question of social justice, standpoint theorists have been highly influential in turning mechanisms of social exclusion into a widely discussed problem in philosophy of science</w:t>
      </w:r>
      <w:r w:rsidRPr="00A766E4">
        <w:rPr>
          <w:u w:val="single"/>
        </w:rPr>
        <w:t>. It is therefore by no means surprising that standpoint theorists have been more recently pioneering discussions about Indigenous knowledge in philosophy of science by extending their focus beyond marginalized groups within Western societies</w:t>
      </w:r>
      <w:r w:rsidRPr="00A766E4">
        <w:rPr>
          <w:sz w:val="14"/>
        </w:rPr>
        <w:t xml:space="preserve"> (Harding, 2015, Wylie, 2015). Framing debates about ethnobiological knowledge integration in terms of standpoint theory therefore does not only help to understand the epistemological and metaphysical issues but also shifts the focus to the political dimension of marginalizing local standpoints. Despite these advantages of combining discussions of Indigenous knowledge with standpoint theory, there also remain problems. Most importantly, standpoint theory has been developed in contexts where the goal of knowledge integration is largely uncontroversial. For example, an adequate response to the marginalization of women in scientific practice is not a “female knowledge system” that is separated from Western science but an adequate integration and representation of women in science. </w:t>
      </w:r>
      <w:r w:rsidRPr="00A766E4">
        <w:rPr>
          <w:u w:val="single"/>
        </w:rPr>
        <w:t>Following this focus on integration, standpoint theorists have more recently stressed that scientists who incorporate Indigenous perspectives find “that collaborative practice enriches their research practice in any number of ways, not only adding useful detail but generating new questions and forms of knowledge</w:t>
      </w:r>
      <w:r w:rsidRPr="00A766E4">
        <w:rPr>
          <w:sz w:val="14"/>
        </w:rPr>
        <w:t xml:space="preserve">” (Wylie 2015, 192; see also; Harding, 2015, 96–103; Koskinen 2015). While </w:t>
      </w:r>
      <w:r w:rsidRPr="00A766E4">
        <w:rPr>
          <w:u w:val="single"/>
        </w:rPr>
        <w:t>these discussions about bringing Indigenous standpoints into a pluralistic community of researchers are clearly valuable,</w:t>
      </w:r>
      <w:r w:rsidRPr="00A766E4">
        <w:rPr>
          <w:sz w:val="14"/>
        </w:rPr>
        <w:t xml:space="preserve"> </w:t>
      </w:r>
      <w:r w:rsidRPr="00A766E4">
        <w:rPr>
          <w:u w:val="single"/>
        </w:rPr>
        <w:t>one may worry that they leave the question open how we should understand knowledge that resists integration into Western science because it is shaped by the goals and domains of local communities.</w:t>
      </w:r>
    </w:p>
    <w:p w:rsidRPr="00A766E4" w:rsidR="00AB34A4" w:rsidP="00AB34A4" w:rsidRDefault="00AB34A4" w14:paraId="153F16F0" w14:textId="2DF2EFD2">
      <w:pPr>
        <w:pStyle w:val="Heading3"/>
      </w:pPr>
      <w:r w:rsidRPr="00A766E4">
        <w:t>Demands solve</w:t>
      </w:r>
    </w:p>
    <w:p w:rsidRPr="00A766E4" w:rsidR="00F92F94" w:rsidP="00F92F94" w:rsidRDefault="00F92F94" w14:paraId="6A64DCDD" w14:textId="4A7568B7">
      <w:pPr>
        <w:pStyle w:val="Heading4"/>
      </w:pPr>
      <w:r w:rsidRPr="00A766E4">
        <w:rPr>
          <w:b w:val="0"/>
        </w:rPr>
        <w:t xml:space="preserve">The </w:t>
      </w:r>
      <w:proofErr w:type="spellStart"/>
      <w:r w:rsidRPr="00A766E4">
        <w:rPr>
          <w:b w:val="0"/>
        </w:rPr>
        <w:t>aff</w:t>
      </w:r>
      <w:proofErr w:type="spellEnd"/>
      <w:r w:rsidRPr="00A766E4">
        <w:rPr>
          <w:b w:val="0"/>
        </w:rPr>
        <w:t xml:space="preserve"> is part of a broader movement for native self-determination through negotiated demands on the state that have been proven to be effective</w:t>
      </w:r>
    </w:p>
    <w:p w:rsidRPr="00A766E4" w:rsidR="00F92F94" w:rsidP="00F92F94" w:rsidRDefault="00F92F94" w14:paraId="3A79ECF7" w14:textId="77777777">
      <w:pPr>
        <w:rPr>
          <w:rStyle w:val="Style13ptBold"/>
        </w:rPr>
      </w:pPr>
      <w:r w:rsidRPr="00A766E4">
        <w:rPr>
          <w:rStyle w:val="Style13ptBold"/>
        </w:rPr>
        <w:t xml:space="preserve">Hixson 16 </w:t>
      </w:r>
      <w:r w:rsidRPr="00A766E4">
        <w:rPr>
          <w:rStyle w:val="Style13ptBold"/>
          <w:sz w:val="20"/>
        </w:rPr>
        <w:t>(Walter L. Hixson is a diplomatic and cultural historian and the author most recently of American Settler Colonialism: A History (Palgrave Macmillan, 2013), which received an Outstanding Academic Title designation from Choice.  ““Adaptation, Resistance, and Representation in the Modern US Settler State”” http://leftofempire.com/Left_of_Empire.com/Settler_Colonialism_files/Adaptation%20settler%20colonialism.pdf)sw</w:t>
      </w:r>
    </w:p>
    <w:p w:rsidRPr="00A766E4" w:rsidR="00F92F94" w:rsidP="00F92F94" w:rsidRDefault="00F92F94" w14:paraId="7284A209" w14:textId="77777777">
      <w:pPr>
        <w:rPr>
          <w:sz w:val="14"/>
        </w:rPr>
      </w:pPr>
      <w:r w:rsidRPr="00A766E4">
        <w:rPr>
          <w:rStyle w:val="StyleUnderline"/>
        </w:rPr>
        <w:t xml:space="preserve">Termination badly damaged Indian communities yet </w:t>
      </w:r>
      <w:r w:rsidRPr="00A766E4">
        <w:rPr>
          <w:sz w:val="14"/>
        </w:rPr>
        <w:t xml:space="preserve">at the same time </w:t>
      </w:r>
      <w:r w:rsidRPr="00A766E4">
        <w:rPr>
          <w:rStyle w:val="Emphasis"/>
        </w:rPr>
        <w:t>spurred indigenous activism</w:t>
      </w:r>
      <w:r w:rsidRPr="00A766E4">
        <w:rPr>
          <w:sz w:val="14"/>
        </w:rPr>
        <w:t xml:space="preserve">, </w:t>
      </w:r>
      <w:r w:rsidRPr="00A766E4">
        <w:rPr>
          <w:rStyle w:val="StyleUnderline"/>
        </w:rPr>
        <w:t>igniting renewed drives for sovereignty and demands for enforcement of legally binding treaty rights</w:t>
      </w:r>
      <w:r w:rsidRPr="00A766E4">
        <w:rPr>
          <w:sz w:val="14"/>
        </w:rPr>
        <w:t xml:space="preserve">. By the 1960s a </w:t>
      </w:r>
      <w:r w:rsidRPr="00A766E4">
        <w:rPr>
          <w:rStyle w:val="StyleUnderline"/>
        </w:rPr>
        <w:t>new generation of Indian leaders</w:t>
      </w:r>
      <w:r w:rsidRPr="00A766E4">
        <w:rPr>
          <w:sz w:val="14"/>
        </w:rPr>
        <w:t xml:space="preserve">, many </w:t>
      </w:r>
      <w:proofErr w:type="gramStart"/>
      <w:r w:rsidRPr="00A766E4">
        <w:rPr>
          <w:sz w:val="14"/>
        </w:rPr>
        <w:t>college</w:t>
      </w:r>
      <w:proofErr w:type="gramEnd"/>
      <w:r w:rsidRPr="00A766E4">
        <w:rPr>
          <w:sz w:val="14"/>
        </w:rPr>
        <w:t xml:space="preserve"> educated, </w:t>
      </w:r>
      <w:r w:rsidRPr="00A766E4">
        <w:rPr>
          <w:rStyle w:val="StyleUnderline"/>
        </w:rPr>
        <w:t>arose on reservations and in cities across the country.</w:t>
      </w:r>
      <w:r w:rsidRPr="00A766E4">
        <w:rPr>
          <w:sz w:val="14"/>
        </w:rPr>
        <w:t xml:space="preserve"> Many of these Indians </w:t>
      </w:r>
      <w:r w:rsidRPr="00A766E4">
        <w:rPr>
          <w:rStyle w:val="StyleUnderline"/>
        </w:rPr>
        <w:t>embraced indigenous spirituality, revived traditional ceremonies, and took pride in their Indian-ness</w:t>
      </w:r>
      <w:r w:rsidRPr="00A766E4">
        <w:rPr>
          <w:sz w:val="14"/>
        </w:rPr>
        <w:t xml:space="preserve">. Fully </w:t>
      </w:r>
      <w:r w:rsidRPr="00A766E4">
        <w:rPr>
          <w:rStyle w:val="StyleUnderline"/>
        </w:rPr>
        <w:t>aware of the history of violent dispossession</w:t>
      </w:r>
      <w:r w:rsidRPr="00A766E4">
        <w:rPr>
          <w:sz w:val="14"/>
        </w:rPr>
        <w:t xml:space="preserve">, Indian intellectuals </w:t>
      </w:r>
      <w:r w:rsidRPr="00A766E4">
        <w:rPr>
          <w:rStyle w:val="StyleUnderline"/>
        </w:rPr>
        <w:t>researched land claims, hunting and fishing rights, and long-violated US treaty obligations. Capitalizing on</w:t>
      </w:r>
      <w:r w:rsidRPr="00A766E4">
        <w:rPr>
          <w:sz w:val="14"/>
        </w:rPr>
        <w:t xml:space="preserve"> President Lyndon Johnson’s </w:t>
      </w:r>
      <w:r w:rsidRPr="00A766E4">
        <w:rPr>
          <w:rStyle w:val="StyleUnderline"/>
        </w:rPr>
        <w:t>Great Society reforms,</w:t>
      </w:r>
      <w:r w:rsidRPr="00A766E4">
        <w:rPr>
          <w:sz w:val="14"/>
        </w:rPr>
        <w:t xml:space="preserve"> </w:t>
      </w:r>
      <w:r w:rsidRPr="00A766E4">
        <w:rPr>
          <w:rStyle w:val="StyleUnderline"/>
        </w:rPr>
        <w:t>Indians benefited especially from Community Action Programs under the new federal Office of Equal Opportunity</w:t>
      </w:r>
      <w:r w:rsidRPr="00A766E4">
        <w:rPr>
          <w:sz w:val="14"/>
        </w:rPr>
        <w:t xml:space="preserve">. The </w:t>
      </w:r>
      <w:r w:rsidRPr="00A766E4">
        <w:rPr>
          <w:rStyle w:val="StyleUnderline"/>
        </w:rPr>
        <w:t>“visionary scholar” Vine Deloria,</w:t>
      </w:r>
      <w:r w:rsidRPr="00A766E4">
        <w:rPr>
          <w:sz w:val="14"/>
        </w:rPr>
        <w:t xml:space="preserve"> Jr. </w:t>
      </w:r>
      <w:r w:rsidRPr="00A766E4">
        <w:rPr>
          <w:rStyle w:val="StyleUnderline"/>
        </w:rPr>
        <w:t>played a leading role</w:t>
      </w:r>
      <w:r w:rsidRPr="00A766E4">
        <w:rPr>
          <w:sz w:val="14"/>
        </w:rPr>
        <w:t xml:space="preserve">, as he assumed the presidency of NCAI in 1964. The former US Marine, seminary graduate, and later history professor called on Indians to take the offensive. </w:t>
      </w:r>
      <w:r w:rsidRPr="00A766E4">
        <w:rPr>
          <w:rStyle w:val="Emphasis"/>
        </w:rPr>
        <w:t>“Let's propose legislation we want not just fight legislation we do not want,”</w:t>
      </w:r>
      <w:r w:rsidRPr="00A766E4">
        <w:rPr>
          <w:sz w:val="14"/>
        </w:rPr>
        <w:t xml:space="preserve"> he advised. </w:t>
      </w:r>
      <w:r w:rsidRPr="00A766E4">
        <w:rPr>
          <w:rStyle w:val="StyleUnderline"/>
        </w:rPr>
        <w:t>Insisting that tribes were not “vestiges of the past but laboratories of the future,”</w:t>
      </w:r>
      <w:r w:rsidRPr="00A766E4">
        <w:rPr>
          <w:sz w:val="14"/>
        </w:rPr>
        <w:t xml:space="preserve"> Deloria </w:t>
      </w:r>
      <w:r w:rsidRPr="00A766E4">
        <w:rPr>
          <w:rStyle w:val="StyleUnderline"/>
        </w:rPr>
        <w:t>lobbied Congress for “maximum flexibility in developing their own economic, political, and human resources.”</w:t>
      </w:r>
      <w:r w:rsidRPr="00A766E4">
        <w:rPr>
          <w:sz w:val="14"/>
        </w:rPr>
        <w:t xml:space="preserve"> In his popular and acerbic book Custer Died for Your Sins: An Indian Manifesto (1969), Deloria declared that </w:t>
      </w:r>
      <w:r w:rsidRPr="00A766E4">
        <w:rPr>
          <w:rStyle w:val="StyleUnderline"/>
        </w:rPr>
        <w:t>rather than paternalistic consolation over their “plight” Indians would much prefer passage of a “cultural leave-us-alone law.”</w:t>
      </w:r>
      <w:r w:rsidRPr="00A766E4">
        <w:rPr>
          <w:sz w:val="14"/>
        </w:rPr>
        <w:t xml:space="preserve">10 </w:t>
      </w:r>
      <w:r w:rsidRPr="00A766E4">
        <w:rPr>
          <w:rStyle w:val="StyleUnderline"/>
        </w:rPr>
        <w:t xml:space="preserve">Distinct from but linked with the myriad reform movements of the 1960s and 1970s, Indian “third space </w:t>
      </w:r>
      <w:proofErr w:type="gramStart"/>
      <w:r w:rsidRPr="00A766E4">
        <w:rPr>
          <w:rStyle w:val="StyleUnderline"/>
        </w:rPr>
        <w:t>“ activism</w:t>
      </w:r>
      <w:proofErr w:type="gramEnd"/>
      <w:r w:rsidRPr="00A766E4">
        <w:rPr>
          <w:rStyle w:val="StyleUnderline"/>
        </w:rPr>
        <w:t xml:space="preserve"> accelerated dramatically during this period.</w:t>
      </w:r>
      <w:r w:rsidRPr="00A766E4">
        <w:rPr>
          <w:sz w:val="14"/>
        </w:rPr>
        <w:t xml:space="preserve"> As the “</w:t>
      </w:r>
      <w:r w:rsidRPr="00A766E4">
        <w:rPr>
          <w:rStyle w:val="Emphasis"/>
        </w:rPr>
        <w:t>Red Power</w:t>
      </w:r>
      <w:r w:rsidRPr="00A766E4">
        <w:rPr>
          <w:sz w:val="14"/>
        </w:rPr>
        <w:t xml:space="preserve">” movement </w:t>
      </w:r>
      <w:r w:rsidRPr="00A766E4">
        <w:rPr>
          <w:rStyle w:val="StyleUnderline"/>
        </w:rPr>
        <w:t>evolved</w:t>
      </w:r>
      <w:r w:rsidRPr="00A766E4">
        <w:rPr>
          <w:sz w:val="14"/>
        </w:rPr>
        <w:t xml:space="preserve">, </w:t>
      </w:r>
      <w:r w:rsidRPr="00A766E4">
        <w:rPr>
          <w:rStyle w:val="Emphasis"/>
        </w:rPr>
        <w:t xml:space="preserve">Indians pursued civil rights and treaty rights but also put forward an anticolonial agenda emphasizing </w:t>
      </w:r>
      <w:proofErr w:type="spellStart"/>
      <w:r w:rsidRPr="00A766E4">
        <w:rPr>
          <w:rStyle w:val="Emphasis"/>
        </w:rPr>
        <w:t>selfdetermination</w:t>
      </w:r>
      <w:proofErr w:type="spellEnd"/>
      <w:r w:rsidRPr="00A766E4">
        <w:rPr>
          <w:rStyle w:val="Emphasis"/>
        </w:rPr>
        <w:t>.</w:t>
      </w:r>
      <w:r w:rsidRPr="00A766E4">
        <w:rPr>
          <w:sz w:val="14"/>
        </w:rPr>
        <w:t xml:space="preserve"> “The Red Power movement </w:t>
      </w:r>
      <w:r w:rsidRPr="00A766E4">
        <w:rPr>
          <w:rStyle w:val="StyleUnderline"/>
        </w:rPr>
        <w:t>refused the false choice of either the assimilatory aims of the civil rights movement or the nationalist separatism of Third World anticolonialism</w:t>
      </w:r>
      <w:r w:rsidRPr="00A766E4">
        <w:rPr>
          <w:sz w:val="14"/>
        </w:rPr>
        <w:t xml:space="preserve">,” Bruyneel explains. </w:t>
      </w:r>
      <w:r w:rsidRPr="00A766E4">
        <w:rPr>
          <w:rStyle w:val="Emphasis"/>
        </w:rPr>
        <w:t>Activists demanded “rights and resources from the liberal democratic settler state while also challenging the imposition of colonial rule on their lives.”</w:t>
      </w:r>
      <w:r w:rsidRPr="00A766E4">
        <w:rPr>
          <w:sz w:val="14"/>
        </w:rPr>
        <w:t xml:space="preserve">11 As the civil rights, youth, and antiwar movements gained strength, </w:t>
      </w:r>
      <w:r w:rsidRPr="00A766E4">
        <w:rPr>
          <w:rStyle w:val="StyleUnderline"/>
        </w:rPr>
        <w:t>the Red Power movement flourished, educating many Americans for the first time about indigenous cultures</w:t>
      </w:r>
      <w:r w:rsidRPr="00A766E4">
        <w:rPr>
          <w:sz w:val="14"/>
        </w:rPr>
        <w:t xml:space="preserve">, the </w:t>
      </w:r>
      <w:r w:rsidRPr="00A766E4">
        <w:rPr>
          <w:rStyle w:val="StyleUnderline"/>
        </w:rPr>
        <w:t>long history of racism, violent dispossession, violation of indigenous treaty rights, and resistance to colonial rule</w:t>
      </w:r>
      <w:r w:rsidRPr="00A766E4">
        <w:rPr>
          <w:sz w:val="14"/>
        </w:rPr>
        <w:t xml:space="preserve">. Dee Brown’s Bury My Heart at Wounded Knee (1970) and the popular book and film “Little Big Man” (1970) made vast US audiences more aware of the colonial past, however romanticized. </w:t>
      </w:r>
      <w:r w:rsidRPr="00A766E4">
        <w:rPr>
          <w:rStyle w:val="StyleUnderline"/>
        </w:rPr>
        <w:t>As the political and social movements of the 1960s and 1970s were “very much intercultural and interracial,” a diverse array of non-Indian activists and actors joined in the campaign for indigenous rights</w:t>
      </w:r>
      <w:r w:rsidRPr="00A766E4">
        <w:rPr>
          <w:sz w:val="14"/>
        </w:rPr>
        <w:t xml:space="preserve">.12 Beginning in 1969 a </w:t>
      </w:r>
      <w:r w:rsidRPr="00A766E4">
        <w:rPr>
          <w:rStyle w:val="Emphasis"/>
        </w:rPr>
        <w:t>nineteen-month occupation of Alcatraz Island, launched primarily by urban Indians in the San Francisco Bay area, vaulted the Red Power movement into national consciousness</w:t>
      </w:r>
      <w:r w:rsidRPr="00A766E4">
        <w:rPr>
          <w:sz w:val="14"/>
        </w:rPr>
        <w:t xml:space="preserve">. </w:t>
      </w:r>
      <w:r w:rsidRPr="00A766E4">
        <w:rPr>
          <w:rStyle w:val="StyleUnderline"/>
        </w:rPr>
        <w:t>The American Indian Movement (AIM)</w:t>
      </w:r>
      <w:r w:rsidRPr="00A766E4">
        <w:rPr>
          <w:sz w:val="14"/>
        </w:rPr>
        <w:t xml:space="preserve">, organized in 1968, </w:t>
      </w:r>
      <w:r w:rsidRPr="00A766E4">
        <w:rPr>
          <w:rStyle w:val="StyleUnderline"/>
        </w:rPr>
        <w:t>the Native American Rights Fund (NARF)</w:t>
      </w:r>
      <w:r w:rsidRPr="00A766E4">
        <w:rPr>
          <w:sz w:val="14"/>
        </w:rPr>
        <w:t xml:space="preserve">, created in 1970, </w:t>
      </w:r>
      <w:r w:rsidRPr="00A766E4">
        <w:rPr>
          <w:rStyle w:val="StyleUnderline"/>
        </w:rPr>
        <w:t>and other organizations aggressively pursued indigenous rights</w:t>
      </w:r>
      <w:r w:rsidRPr="00A766E4">
        <w:rPr>
          <w:sz w:val="14"/>
        </w:rPr>
        <w:t xml:space="preserve">. In 1970 AIM, NARF, and other groups </w:t>
      </w:r>
      <w:r w:rsidRPr="00A766E4">
        <w:rPr>
          <w:rStyle w:val="StyleUnderline"/>
        </w:rPr>
        <w:t>sponsored the “Trail of Broken Treaties,” a march on Washington styled after the massive 1963 civil rights demonstration in the capital</w:t>
      </w:r>
      <w:r w:rsidRPr="00A766E4">
        <w:rPr>
          <w:sz w:val="14"/>
        </w:rPr>
        <w:t xml:space="preserve">. Activists </w:t>
      </w:r>
      <w:r w:rsidRPr="00A766E4">
        <w:rPr>
          <w:rStyle w:val="Emphasis"/>
        </w:rPr>
        <w:t xml:space="preserve">occupied and tore apart the Bureau of Indian Affairs headquarters </w:t>
      </w:r>
      <w:r w:rsidRPr="00A766E4">
        <w:rPr>
          <w:sz w:val="14"/>
        </w:rPr>
        <w:t xml:space="preserve">in Washington, </w:t>
      </w:r>
      <w:r w:rsidRPr="00A766E4">
        <w:rPr>
          <w:rStyle w:val="StyleUnderline"/>
        </w:rPr>
        <w:t>sparking occupations of BIA offices in other cities including Chicago, Cleveland, and Minneapolis. Not all Indians embraced</w:t>
      </w:r>
      <w:r w:rsidRPr="00A766E4">
        <w:rPr>
          <w:sz w:val="14"/>
        </w:rPr>
        <w:t xml:space="preserve"> AIM’s style of </w:t>
      </w:r>
      <w:r w:rsidRPr="00A766E4">
        <w:rPr>
          <w:rStyle w:val="StyleUnderline"/>
        </w:rPr>
        <w:t>militancy nor recognized the group as their representative</w:t>
      </w:r>
      <w:r w:rsidRPr="00A766E4">
        <w:rPr>
          <w:sz w:val="14"/>
        </w:rPr>
        <w:t>. Deloria criticized prominent Red Power militants such as Russell Means (Lakota</w:t>
      </w:r>
      <w:proofErr w:type="gramStart"/>
      <w:r w:rsidRPr="00A766E4">
        <w:rPr>
          <w:sz w:val="14"/>
        </w:rPr>
        <w:t>)</w:t>
      </w:r>
      <w:proofErr w:type="gramEnd"/>
      <w:r w:rsidRPr="00A766E4">
        <w:rPr>
          <w:sz w:val="14"/>
        </w:rPr>
        <w:t xml:space="preserve"> and Dennis Banks (Anishinaabe) as more </w:t>
      </w:r>
      <w:r w:rsidRPr="00A766E4">
        <w:rPr>
          <w:rStyle w:val="Emphasis"/>
        </w:rPr>
        <w:t xml:space="preserve">interested in garnering headlines than doing the nitty-gritty work of carving out third spaces and pursuing land claims and sovereignty. </w:t>
      </w:r>
      <w:r w:rsidRPr="00A766E4">
        <w:rPr>
          <w:sz w:val="14"/>
        </w:rPr>
        <w:t xml:space="preserve">By donning buckskin and striking bare-chested traditional warrior poses, the militants were impeding Indians “from having a modern identity.”13 </w:t>
      </w:r>
      <w:r w:rsidRPr="00A766E4">
        <w:rPr>
          <w:rStyle w:val="StyleUnderline"/>
        </w:rPr>
        <w:t>As throughout history indigenous people were thus often divided in strategies and approach to postcolonial challenges.</w:t>
      </w:r>
      <w:r w:rsidRPr="00A766E4">
        <w:rPr>
          <w:sz w:val="14"/>
        </w:rPr>
        <w:t xml:space="preserve"> </w:t>
      </w:r>
      <w:proofErr w:type="spellStart"/>
      <w:r w:rsidRPr="00A766E4">
        <w:rPr>
          <w:sz w:val="14"/>
        </w:rPr>
        <w:t>InterIndian</w:t>
      </w:r>
      <w:proofErr w:type="spellEnd"/>
      <w:r w:rsidRPr="00A766E4">
        <w:rPr>
          <w:sz w:val="14"/>
        </w:rPr>
        <w:t xml:space="preserve"> violence roiled the Sioux Pine Ridge reservation, site of the Wounded Knee massacre. The governing faction appealed for federal backing, prompting an overreaction in which Phantom jets and armored personnel carriers descended on the impoverished reservation in the South Dakota badlands. Tension escalated, culminating in 1975 with the shooting deaths of two FBI agents.14 By the 1970s the </w:t>
      </w:r>
      <w:r w:rsidRPr="00A766E4">
        <w:rPr>
          <w:rStyle w:val="Emphasis"/>
        </w:rPr>
        <w:t>Red Power movement and indigenous activism had produced changes in public perceptions that carried over into the law</w:t>
      </w:r>
      <w:r w:rsidRPr="00A766E4">
        <w:rPr>
          <w:sz w:val="14"/>
        </w:rPr>
        <w:t xml:space="preserve">. </w:t>
      </w:r>
      <w:r w:rsidRPr="00A766E4">
        <w:rPr>
          <w:rStyle w:val="StyleUnderline"/>
        </w:rPr>
        <w:t>Throughout American history the law had served as a powerful engine of dispossession, but Indian activists and their allies now began to turn legal agreements against the colonizer.</w:t>
      </w:r>
      <w:r w:rsidRPr="00A766E4">
        <w:rPr>
          <w:sz w:val="14"/>
        </w:rPr>
        <w:t xml:space="preserve"> In the early nineteenth century Supreme Court Chief Justice </w:t>
      </w:r>
      <w:r w:rsidRPr="00A766E4">
        <w:rPr>
          <w:rStyle w:val="StyleUnderline"/>
        </w:rPr>
        <w:t>John Marshall’s trilogy of decisions established indigenes as “domestic dependent nations”</w:t>
      </w:r>
      <w:r w:rsidRPr="00A766E4">
        <w:rPr>
          <w:sz w:val="14"/>
        </w:rPr>
        <w:t xml:space="preserve"> subject to federal authority including most importantly removal and land seizures. In the early twentieth century, in concert with </w:t>
      </w:r>
      <w:r w:rsidRPr="00A766E4">
        <w:rPr>
          <w:rStyle w:val="StyleUnderline"/>
        </w:rPr>
        <w:t>the Insular Cases,</w:t>
      </w:r>
      <w:r w:rsidRPr="00A766E4">
        <w:rPr>
          <w:sz w:val="14"/>
        </w:rPr>
        <w:t xml:space="preserve"> which </w:t>
      </w:r>
      <w:r w:rsidRPr="00A766E4">
        <w:rPr>
          <w:rStyle w:val="StyleUnderline"/>
        </w:rPr>
        <w:t>bolstered colonial authority over “unincorporated territories”</w:t>
      </w:r>
      <w:r w:rsidRPr="00A766E4">
        <w:rPr>
          <w:sz w:val="14"/>
        </w:rPr>
        <w:t xml:space="preserve"> seized in the Spanish-American War, the Supreme Court affirmed internal colonization of indigenous peoples. In Lone Wolf v. Hitchcock (1903), sometimes called the Dred Scott decision for Indians, the </w:t>
      </w:r>
      <w:r w:rsidRPr="00A766E4">
        <w:rPr>
          <w:rStyle w:val="StyleUnderline"/>
        </w:rPr>
        <w:t>high court ruled that Congress had complete authority over Indian affairs, including the power to abrogate treaty rights</w:t>
      </w:r>
      <w:r w:rsidRPr="00A766E4">
        <w:rPr>
          <w:sz w:val="14"/>
        </w:rPr>
        <w:t xml:space="preserve">.15 While the series of Supreme Court decisions over a longue durée subjugated the tribes to federal authority, they also </w:t>
      </w:r>
      <w:r w:rsidRPr="00A766E4">
        <w:rPr>
          <w:rStyle w:val="StyleUnderline"/>
        </w:rPr>
        <w:t>underscored that American settler colonialism operated on the basis of the law as opposed to terra nullius</w:t>
      </w:r>
      <w:r w:rsidRPr="00A766E4">
        <w:rPr>
          <w:sz w:val="14"/>
        </w:rPr>
        <w:t xml:space="preserve">, the Australian model in which the continent was declared unoccupied thus obviating the need for legal authorization to settle. </w:t>
      </w:r>
      <w:r w:rsidRPr="00A766E4">
        <w:rPr>
          <w:rStyle w:val="Emphasis"/>
        </w:rPr>
        <w:t>In the 1970s Indian activists turned the tables by unearthing treaty rights and marshaling legal precedent as a weapon of redress and repossession of land</w:t>
      </w:r>
      <w:r w:rsidRPr="00A766E4">
        <w:rPr>
          <w:sz w:val="14"/>
        </w:rPr>
        <w:t xml:space="preserve">. </w:t>
      </w:r>
      <w:proofErr w:type="gramStart"/>
      <w:r w:rsidRPr="00A766E4">
        <w:rPr>
          <w:sz w:val="14"/>
        </w:rPr>
        <w:t>Thus</w:t>
      </w:r>
      <w:proofErr w:type="gramEnd"/>
      <w:r w:rsidRPr="00A766E4">
        <w:rPr>
          <w:sz w:val="14"/>
        </w:rPr>
        <w:t xml:space="preserve"> the </w:t>
      </w:r>
      <w:r w:rsidRPr="00A766E4">
        <w:rPr>
          <w:rStyle w:val="Emphasis"/>
        </w:rPr>
        <w:t xml:space="preserve">quest to disavow the colonizing act by using the law as the primary tool of dispossession boomeranged on the colonizer, as the indigenes and their lawyers resurrected old treaties, sued for legal enforcement, and variously demanded expanded jurisdiction, exclusive rights, compensation, and sovereignty. </w:t>
      </w:r>
      <w:r w:rsidRPr="00A766E4">
        <w:rPr>
          <w:sz w:val="14"/>
        </w:rPr>
        <w:t xml:space="preserve">In 1974 in the landmark Boldt decision a </w:t>
      </w:r>
      <w:r w:rsidRPr="00A766E4">
        <w:rPr>
          <w:rStyle w:val="StyleUnderline"/>
        </w:rPr>
        <w:t>federal judge ruled in favor of restoring exclusive indigenous rights to a portion of the Puget Sound salmon fishery, opening the door to a series of legal challenges based on past treaties.</w:t>
      </w:r>
      <w:r w:rsidRPr="00A766E4">
        <w:rPr>
          <w:sz w:val="14"/>
        </w:rPr>
        <w:t xml:space="preserve"> NCAI, NARF, and other groups now </w:t>
      </w:r>
      <w:r w:rsidRPr="00A766E4">
        <w:rPr>
          <w:rStyle w:val="StyleUnderline"/>
        </w:rPr>
        <w:t>demanded enforcement of treaties no matter how long ago they were signed or how long ignored</w:t>
      </w:r>
      <w:r w:rsidRPr="00A766E4">
        <w:rPr>
          <w:sz w:val="14"/>
        </w:rPr>
        <w:t xml:space="preserve">. In historic legal </w:t>
      </w:r>
      <w:r w:rsidRPr="00A766E4">
        <w:rPr>
          <w:rStyle w:val="StyleUnderline"/>
        </w:rPr>
        <w:t xml:space="preserve">settlements from Maine to Alaska indigenous people received compensation </w:t>
      </w:r>
      <w:proofErr w:type="gramStart"/>
      <w:r w:rsidRPr="00A766E4">
        <w:rPr>
          <w:rStyle w:val="StyleUnderline"/>
        </w:rPr>
        <w:t>and in some cases</w:t>
      </w:r>
      <w:proofErr w:type="gramEnd"/>
      <w:r w:rsidRPr="00A766E4">
        <w:rPr>
          <w:rStyle w:val="StyleUnderline"/>
        </w:rPr>
        <w:t xml:space="preserve"> return of their lands and sovereignty, including control over natural resources located on tribal lands but long exploited for the benefit of settler society</w:t>
      </w:r>
      <w:r w:rsidRPr="00A766E4">
        <w:rPr>
          <w:sz w:val="14"/>
        </w:rPr>
        <w:t xml:space="preserve">. </w:t>
      </w:r>
      <w:r w:rsidRPr="00A766E4">
        <w:rPr>
          <w:rStyle w:val="StyleUnderline"/>
        </w:rPr>
        <w:t>Congress</w:t>
      </w:r>
      <w:r w:rsidRPr="00A766E4">
        <w:rPr>
          <w:sz w:val="14"/>
        </w:rPr>
        <w:t xml:space="preserve"> weighed in with a </w:t>
      </w:r>
      <w:r w:rsidRPr="00A766E4">
        <w:rPr>
          <w:rStyle w:val="StyleUnderline"/>
        </w:rPr>
        <w:t>series of legislative reforms, including the Indian Self-Determination and Education Assistance Act</w:t>
      </w:r>
      <w:r w:rsidRPr="00A766E4">
        <w:rPr>
          <w:sz w:val="14"/>
        </w:rPr>
        <w:t xml:space="preserve"> (1975); the </w:t>
      </w:r>
      <w:r w:rsidRPr="00A766E4">
        <w:rPr>
          <w:rStyle w:val="StyleUnderline"/>
        </w:rPr>
        <w:t>Native American Religious Freedom Act</w:t>
      </w:r>
      <w:r w:rsidRPr="00A766E4">
        <w:rPr>
          <w:sz w:val="14"/>
        </w:rPr>
        <w:t xml:space="preserve"> (1978); the </w:t>
      </w:r>
      <w:r w:rsidRPr="00A766E4">
        <w:rPr>
          <w:rStyle w:val="StyleUnderline"/>
        </w:rPr>
        <w:t>Indian Child Welfare Act</w:t>
      </w:r>
      <w:r w:rsidRPr="00A766E4">
        <w:rPr>
          <w:sz w:val="14"/>
        </w:rPr>
        <w:t xml:space="preserve"> (1978); the </w:t>
      </w:r>
      <w:r w:rsidRPr="00A766E4">
        <w:rPr>
          <w:rStyle w:val="StyleUnderline"/>
        </w:rPr>
        <w:t>Indian Gaming Regulatory Act</w:t>
      </w:r>
      <w:r w:rsidRPr="00A766E4">
        <w:rPr>
          <w:sz w:val="14"/>
        </w:rPr>
        <w:t xml:space="preserve"> (1988); the </w:t>
      </w:r>
      <w:r w:rsidRPr="00A766E4">
        <w:rPr>
          <w:rStyle w:val="StyleUnderline"/>
        </w:rPr>
        <w:t>Native American Graves Protection and Repatriation Act</w:t>
      </w:r>
      <w:r w:rsidRPr="00A766E4">
        <w:rPr>
          <w:sz w:val="14"/>
        </w:rPr>
        <w:t xml:space="preserve"> (1990); the </w:t>
      </w:r>
      <w:r w:rsidRPr="00A766E4">
        <w:rPr>
          <w:rStyle w:val="StyleUnderline"/>
        </w:rPr>
        <w:t>Native American Languages Act</w:t>
      </w:r>
      <w:r w:rsidRPr="00A766E4">
        <w:rPr>
          <w:sz w:val="14"/>
        </w:rPr>
        <w:t xml:space="preserve"> (1990); and </w:t>
      </w:r>
      <w:r w:rsidRPr="00A766E4">
        <w:rPr>
          <w:rStyle w:val="StyleUnderline"/>
        </w:rPr>
        <w:t>the Indian Tribal Energy Development and Self Determination Act</w:t>
      </w:r>
      <w:r w:rsidRPr="00A766E4">
        <w:rPr>
          <w:sz w:val="14"/>
        </w:rPr>
        <w:t xml:space="preserve"> (2005).</w:t>
      </w:r>
    </w:p>
    <w:p w:rsidRPr="00A766E4" w:rsidR="00F92F94" w:rsidP="00F92F94" w:rsidRDefault="00F92F94" w14:paraId="65491918" w14:textId="77777777"/>
    <w:p w:rsidRPr="00A766E4" w:rsidR="00F92F94" w:rsidP="0006161E" w:rsidRDefault="00F92F94" w14:paraId="324DB6A6" w14:textId="77777777"/>
    <w:p w:rsidRPr="00A766E4" w:rsidR="00AB34A4" w:rsidP="00AB34A4" w:rsidRDefault="00AB34A4" w14:paraId="60FC3B39" w14:textId="74143E18">
      <w:pPr>
        <w:pStyle w:val="Heading3"/>
      </w:pPr>
      <w:r w:rsidRPr="00A766E4">
        <w:t xml:space="preserve">Plan solves the alt </w:t>
      </w:r>
    </w:p>
    <w:p w:rsidRPr="00A766E4" w:rsidR="00B33395" w:rsidP="00B33395" w:rsidRDefault="00B33395" w14:paraId="5B293648" w14:textId="77A0702C">
      <w:pPr>
        <w:pStyle w:val="Heading4"/>
      </w:pPr>
      <w:r w:rsidRPr="00A766E4">
        <w:t xml:space="preserve">Indigenous knowledge production is central to self-determination—something </w:t>
      </w:r>
      <w:proofErr w:type="spellStart"/>
      <w:r w:rsidRPr="00A766E4">
        <w:t>something</w:t>
      </w:r>
      <w:proofErr w:type="spellEnd"/>
      <w:r w:rsidRPr="00A766E4">
        <w:t xml:space="preserve"> transcends “apocalyptic déjà vu”</w:t>
      </w:r>
    </w:p>
    <w:p w:rsidRPr="00A766E4" w:rsidR="00B33395" w:rsidP="00B33395" w:rsidRDefault="00B33395" w14:paraId="57145972" w14:textId="77777777">
      <w:r w:rsidRPr="00A766E4">
        <w:rPr>
          <w:rStyle w:val="Style13ptBold"/>
        </w:rPr>
        <w:t>Brant-</w:t>
      </w:r>
      <w:proofErr w:type="spellStart"/>
      <w:r w:rsidRPr="00A766E4">
        <w:rPr>
          <w:rStyle w:val="Style13ptBold"/>
        </w:rPr>
        <w:t>Birioukov</w:t>
      </w:r>
      <w:proofErr w:type="spellEnd"/>
      <w:r w:rsidRPr="00A766E4">
        <w:rPr>
          <w:rStyle w:val="Style13ptBold"/>
        </w:rPr>
        <w:t xml:space="preserve"> 21</w:t>
      </w:r>
      <w:r w:rsidRPr="00A766E4">
        <w:t xml:space="preserve"> (Kiera Brant-</w:t>
      </w:r>
      <w:proofErr w:type="spellStart"/>
      <w:r w:rsidRPr="00A766E4">
        <w:t>Birioukov</w:t>
      </w:r>
      <w:proofErr w:type="spellEnd"/>
      <w:r w:rsidRPr="00A766E4">
        <w:t>- PhD candidate at UBC, “Covid</w:t>
      </w:r>
      <w:r w:rsidRPr="00A766E4">
        <w:noBreakHyphen/>
        <w:t>19 and </w:t>
      </w:r>
      <w:proofErr w:type="gramStart"/>
      <w:r w:rsidRPr="00A766E4">
        <w:t>In</w:t>
      </w:r>
      <w:proofErr w:type="gramEnd"/>
      <w:r w:rsidRPr="00A766E4">
        <w:t>(di)</w:t>
      </w:r>
      <w:proofErr w:type="spellStart"/>
      <w:r w:rsidRPr="00A766E4">
        <w:t>genuity</w:t>
      </w:r>
      <w:proofErr w:type="spellEnd"/>
      <w:r w:rsidRPr="00A766E4">
        <w:t xml:space="preserve">: Lessons from Indigenous resilience, adaptation, and innovation in times of crisis,” </w:t>
      </w:r>
      <w:r w:rsidRPr="00A766E4">
        <w:rPr>
          <w:i/>
        </w:rPr>
        <w:t xml:space="preserve">Prospects </w:t>
      </w:r>
      <w:r w:rsidRPr="00A766E4">
        <w:t xml:space="preserve">(2021)) </w:t>
      </w:r>
    </w:p>
    <w:p w:rsidRPr="00A766E4" w:rsidR="00B33395" w:rsidP="00B33395" w:rsidRDefault="00B33395" w14:paraId="42B85CD4" w14:textId="77777777">
      <w:r w:rsidRPr="00A766E4">
        <w:rPr>
          <w:b/>
          <w:u w:val="single"/>
        </w:rPr>
        <w:t>“The world isn’t ending”, she went on. “Our world isn’t ending. It already ended</w:t>
      </w:r>
      <w:r w:rsidRPr="00A766E4">
        <w:t xml:space="preserve">. </w:t>
      </w:r>
      <w:r w:rsidRPr="00A766E4">
        <w:rPr>
          <w:u w:val="single"/>
        </w:rPr>
        <w:t xml:space="preserve">It ended when the </w:t>
      </w:r>
      <w:proofErr w:type="spellStart"/>
      <w:r w:rsidRPr="00A766E4">
        <w:rPr>
          <w:u w:val="single"/>
        </w:rPr>
        <w:t>Zhaagnaash</w:t>
      </w:r>
      <w:proofErr w:type="spellEnd"/>
      <w:r w:rsidRPr="00A766E4">
        <w:rPr>
          <w:u w:val="single"/>
        </w:rPr>
        <w:t xml:space="preserve"> came into our original home down south on that bay and took it from us.</w:t>
      </w:r>
      <w:r w:rsidRPr="00A766E4">
        <w:t xml:space="preserve"> </w:t>
      </w:r>
      <w:r w:rsidRPr="00A766E4">
        <w:rPr>
          <w:u w:val="single"/>
        </w:rPr>
        <w:t xml:space="preserve">That was our world. When the </w:t>
      </w:r>
      <w:proofErr w:type="spellStart"/>
      <w:r w:rsidRPr="00A766E4">
        <w:rPr>
          <w:u w:val="single"/>
        </w:rPr>
        <w:t>Zhaagnaash</w:t>
      </w:r>
      <w:proofErr w:type="spellEnd"/>
      <w:r w:rsidRPr="00A766E4">
        <w:rPr>
          <w:u w:val="single"/>
        </w:rPr>
        <w:t xml:space="preserve"> cut down all the trees and </w:t>
      </w:r>
      <w:proofErr w:type="spellStart"/>
      <w:r w:rsidRPr="00A766E4">
        <w:rPr>
          <w:u w:val="single"/>
        </w:rPr>
        <w:t>fshed</w:t>
      </w:r>
      <w:proofErr w:type="spellEnd"/>
      <w:r w:rsidRPr="00A766E4">
        <w:rPr>
          <w:u w:val="single"/>
        </w:rPr>
        <w:t xml:space="preserve"> all the </w:t>
      </w:r>
      <w:proofErr w:type="spellStart"/>
      <w:r w:rsidRPr="00A766E4">
        <w:rPr>
          <w:u w:val="single"/>
        </w:rPr>
        <w:t>fsh</w:t>
      </w:r>
      <w:proofErr w:type="spellEnd"/>
      <w:r w:rsidRPr="00A766E4">
        <w:rPr>
          <w:u w:val="single"/>
        </w:rPr>
        <w:t xml:space="preserve"> and forced us out of there, </w:t>
      </w:r>
      <w:proofErr w:type="gramStart"/>
      <w:r w:rsidRPr="00A766E4">
        <w:rPr>
          <w:b/>
          <w:u w:val="single"/>
        </w:rPr>
        <w:t>that’s</w:t>
      </w:r>
      <w:proofErr w:type="gramEnd"/>
      <w:r w:rsidRPr="00A766E4">
        <w:rPr>
          <w:b/>
          <w:u w:val="single"/>
        </w:rPr>
        <w:t xml:space="preserve"> when our world ended</w:t>
      </w:r>
      <w:r w:rsidRPr="00A766E4">
        <w:rPr>
          <w:u w:val="single"/>
        </w:rPr>
        <w:t>.</w:t>
      </w:r>
      <w:r w:rsidRPr="00A766E4">
        <w:t xml:space="preserve"> </w:t>
      </w:r>
      <w:r w:rsidRPr="00A766E4">
        <w:rPr>
          <w:u w:val="single"/>
        </w:rPr>
        <w:t>They made us come all the way up here. This is not our homeland! But we had to</w:t>
      </w:r>
      <w:r w:rsidRPr="00A766E4">
        <w:t xml:space="preserve"> </w:t>
      </w:r>
      <w:r w:rsidRPr="00A766E4">
        <w:rPr>
          <w:u w:val="single"/>
        </w:rPr>
        <w:t>adapt</w:t>
      </w:r>
      <w:r w:rsidRPr="00A766E4">
        <w:t xml:space="preserve"> and </w:t>
      </w:r>
      <w:proofErr w:type="gramStart"/>
      <w:r w:rsidRPr="00A766E4">
        <w:t>luckily</w:t>
      </w:r>
      <w:proofErr w:type="gramEnd"/>
      <w:r w:rsidRPr="00A766E4">
        <w:t xml:space="preserve"> we already knew how to hunt and live on the land. </w:t>
      </w:r>
      <w:r w:rsidRPr="00A766E4">
        <w:rPr>
          <w:u w:val="single"/>
        </w:rPr>
        <w:t>We learned to live here</w:t>
      </w:r>
      <w:r w:rsidRPr="00A766E4">
        <w:t xml:space="preserve">”. </w:t>
      </w:r>
      <w:r w:rsidRPr="00A766E4">
        <w:rPr>
          <w:u w:val="single"/>
        </w:rPr>
        <w:t>She became more animated as she went on</w:t>
      </w:r>
      <w:r w:rsidRPr="00A766E4">
        <w:t>. Her small hands swayed as she emphasized the words she wanted to highlight. “</w:t>
      </w:r>
      <w:r w:rsidRPr="00A766E4">
        <w:rPr>
          <w:u w:val="single"/>
        </w:rPr>
        <w:t xml:space="preserve">But then they followed us up here and started taking our children away from us! </w:t>
      </w:r>
      <w:proofErr w:type="gramStart"/>
      <w:r w:rsidRPr="00A766E4">
        <w:rPr>
          <w:b/>
          <w:u w:val="single"/>
        </w:rPr>
        <w:t>That’s</w:t>
      </w:r>
      <w:proofErr w:type="gramEnd"/>
      <w:r w:rsidRPr="00A766E4">
        <w:rPr>
          <w:b/>
          <w:u w:val="single"/>
        </w:rPr>
        <w:t xml:space="preserve"> when our world ended again. And that </w:t>
      </w:r>
      <w:proofErr w:type="gramStart"/>
      <w:r w:rsidRPr="00A766E4">
        <w:rPr>
          <w:b/>
          <w:u w:val="single"/>
        </w:rPr>
        <w:t>wasn’t</w:t>
      </w:r>
      <w:proofErr w:type="gramEnd"/>
      <w:r w:rsidRPr="00A766E4">
        <w:rPr>
          <w:b/>
          <w:u w:val="single"/>
        </w:rPr>
        <w:t xml:space="preserve"> the last time</w:t>
      </w:r>
      <w:r w:rsidRPr="00A766E4">
        <w:t xml:space="preserve">. </w:t>
      </w:r>
      <w:r w:rsidRPr="00A766E4">
        <w:rPr>
          <w:u w:val="single"/>
        </w:rPr>
        <w:t>We’ve seen what this... what’s the word again?”</w:t>
      </w:r>
      <w:r w:rsidRPr="00A766E4">
        <w:t xml:space="preserve"> </w:t>
      </w:r>
      <w:r w:rsidRPr="00A766E4">
        <w:rPr>
          <w:b/>
          <w:u w:val="single"/>
        </w:rPr>
        <w:t>Apocalypse</w:t>
      </w:r>
      <w:r w:rsidRPr="00A766E4">
        <w:t xml:space="preserve"> “</w:t>
      </w:r>
      <w:r w:rsidRPr="00A766E4">
        <w:rPr>
          <w:u w:val="single"/>
        </w:rPr>
        <w:t xml:space="preserve">Yes, apocalypse. </w:t>
      </w:r>
      <w:proofErr w:type="gramStart"/>
      <w:r w:rsidRPr="00A766E4">
        <w:rPr>
          <w:b/>
          <w:u w:val="single"/>
        </w:rPr>
        <w:t>We’ve</w:t>
      </w:r>
      <w:proofErr w:type="gramEnd"/>
      <w:r w:rsidRPr="00A766E4">
        <w:rPr>
          <w:b/>
          <w:u w:val="single"/>
        </w:rPr>
        <w:t xml:space="preserve"> had that over and over</w:t>
      </w:r>
      <w:r w:rsidRPr="00A766E4">
        <w:t xml:space="preserve">. </w:t>
      </w:r>
      <w:r w:rsidRPr="00A766E4">
        <w:rPr>
          <w:u w:val="single"/>
        </w:rPr>
        <w:t>But we always survived. We’re still here</w:t>
      </w:r>
      <w:r w:rsidRPr="00A766E4">
        <w:t xml:space="preserve">”. </w:t>
      </w:r>
      <w:proofErr w:type="spellStart"/>
      <w:r w:rsidRPr="00A766E4">
        <w:t>Waubgeshig</w:t>
      </w:r>
      <w:proofErr w:type="spellEnd"/>
      <w:r w:rsidRPr="00A766E4">
        <w:t xml:space="preserve"> Rice (2018, pp. 148–149) Reading this book in February 2020, my fellow book club members and I had one eye on the book and the other on the news—as </w:t>
      </w:r>
      <w:r w:rsidRPr="00A766E4">
        <w:rPr>
          <w:u w:val="single"/>
        </w:rPr>
        <w:t>we collectively experienced its eerily foreshadowed scenes come to life before our eyes.</w:t>
      </w:r>
      <w:r w:rsidRPr="00A766E4">
        <w:t xml:space="preserve"> February turned into March, and the </w:t>
      </w:r>
      <w:r w:rsidRPr="00A766E4">
        <w:rPr>
          <w:u w:val="single"/>
        </w:rPr>
        <w:t>realities of the Covid19 epidemic swept across the world</w:t>
      </w:r>
      <w:r w:rsidRPr="00A766E4">
        <w:t xml:space="preserve">. An air of grief fell across the nation as loved ones fell ill, grocery shelves became bare, and children’s playgrounds sat empty with yellow CAUTION tape webbed around the perimeter. </w:t>
      </w:r>
      <w:r w:rsidRPr="00A766E4">
        <w:rPr>
          <w:u w:val="single"/>
        </w:rPr>
        <w:t xml:space="preserve">The scene described above depicts Aileen, a fictional First Nations Elder and leader in an Anishinaabe community, who speaks of an </w:t>
      </w:r>
      <w:r w:rsidRPr="00A766E4">
        <w:rPr>
          <w:b/>
          <w:u w:val="single"/>
        </w:rPr>
        <w:t>apocalyptic déjà vu</w:t>
      </w:r>
      <w:r w:rsidRPr="00A766E4">
        <w:t>. The characters in Rice’s (2018) Indigenous science-</w:t>
      </w:r>
      <w:proofErr w:type="spellStart"/>
      <w:r w:rsidRPr="00A766E4">
        <w:t>fction</w:t>
      </w:r>
      <w:proofErr w:type="spellEnd"/>
      <w:r w:rsidRPr="00A766E4">
        <w:t xml:space="preserve"> novel collectively experience the aftermath of a global apocalypse. </w:t>
      </w:r>
      <w:r w:rsidRPr="00A766E4">
        <w:rPr>
          <w:b/>
          <w:u w:val="single"/>
        </w:rPr>
        <w:t>For Indigenous peoples across Turtle Island (North America) and the world, the end of “life as we know it” has already happened.</w:t>
      </w:r>
      <w:r w:rsidRPr="00A766E4">
        <w:t xml:space="preserve"> </w:t>
      </w:r>
      <w:r w:rsidRPr="00A766E4">
        <w:rPr>
          <w:u w:val="single"/>
        </w:rPr>
        <w:t>In the face of such life-altering change, ingenuity and resilience have sustained Indigenous peoples</w:t>
      </w:r>
      <w:r w:rsidRPr="00A766E4">
        <w:t xml:space="preserve">. </w:t>
      </w:r>
      <w:r w:rsidRPr="00A766E4">
        <w:rPr>
          <w:u w:val="single"/>
        </w:rPr>
        <w:t>When it comes to defending ancestral ways of knowing, adaptation and innovation have always been essential</w:t>
      </w:r>
      <w:r w:rsidRPr="00A766E4">
        <w:t xml:space="preserve">. </w:t>
      </w:r>
      <w:r w:rsidRPr="00A766E4">
        <w:rPr>
          <w:b/>
          <w:u w:val="single"/>
        </w:rPr>
        <w:t>Such a precedent demands to be studied</w:t>
      </w:r>
      <w:r w:rsidRPr="00A766E4">
        <w:t xml:space="preserve">. As educators prepare for a new education system </w:t>
      </w:r>
      <w:proofErr w:type="gramStart"/>
      <w:r w:rsidRPr="00A766E4">
        <w:rPr>
          <w:u w:val="single"/>
        </w:rPr>
        <w:t>in light of</w:t>
      </w:r>
      <w:proofErr w:type="gramEnd"/>
      <w:r w:rsidRPr="00A766E4">
        <w:rPr>
          <w:u w:val="single"/>
        </w:rPr>
        <w:t xml:space="preserve"> Covid-19, a turn to Indigenous knowledges and practices of innovation in education is promising.</w:t>
      </w:r>
      <w:r w:rsidRPr="00A766E4">
        <w:t xml:space="preserve"> Despite the perceived irrelevance of Indigenous knowledge in our modern, fast-paced world, </w:t>
      </w:r>
      <w:r w:rsidRPr="00A766E4">
        <w:rPr>
          <w:u w:val="single"/>
        </w:rPr>
        <w:t>Indigenous knowledge has proven to be responsive to crises, grief, and renewal. Indigenous cultures, languages, governance, and teachings have survived</w:t>
      </w:r>
      <w:r w:rsidRPr="00A766E4">
        <w:t xml:space="preserve">—not despite colonization but </w:t>
      </w:r>
      <w:r w:rsidRPr="00A766E4">
        <w:rPr>
          <w:u w:val="single"/>
        </w:rPr>
        <w:t xml:space="preserve">due to complex and responsive knowledge systems that dared to innovate in the face of colonization. </w:t>
      </w:r>
      <w:r w:rsidRPr="00A766E4">
        <w:t xml:space="preserve">There are many lessons to be learned. As a Haudenosaunee scholar in the midst of the unknowns of the Covid-19 pandemic, I </w:t>
      </w:r>
      <w:proofErr w:type="spellStart"/>
      <w:r w:rsidRPr="00A766E4">
        <w:t>ofer</w:t>
      </w:r>
      <w:proofErr w:type="spellEnd"/>
      <w:r w:rsidRPr="00A766E4">
        <w:t xml:space="preserve"> some lessons as to how </w:t>
      </w:r>
      <w:proofErr w:type="gramStart"/>
      <w:r w:rsidRPr="00A766E4">
        <w:rPr>
          <w:u w:val="single"/>
        </w:rPr>
        <w:t>In</w:t>
      </w:r>
      <w:proofErr w:type="gramEnd"/>
      <w:r w:rsidRPr="00A766E4">
        <w:rPr>
          <w:u w:val="single"/>
        </w:rPr>
        <w:t>(di)</w:t>
      </w:r>
      <w:proofErr w:type="spellStart"/>
      <w:r w:rsidRPr="00A766E4">
        <w:rPr>
          <w:u w:val="single"/>
        </w:rPr>
        <w:t>genuity</w:t>
      </w:r>
      <w:proofErr w:type="spellEnd"/>
      <w:r w:rsidRPr="00A766E4">
        <w:rPr>
          <w:u w:val="single"/>
        </w:rPr>
        <w:t>—resilience, innovation, adaptation— has prevailed in times of crisis and what this can offer the Canadian curricular landscape.</w:t>
      </w:r>
      <w:r w:rsidRPr="00A766E4">
        <w:t xml:space="preserve"> Contemporary Indigenous thought, culture, and identity are as fluid, diverse, and relevant as ever. However, </w:t>
      </w:r>
      <w:r w:rsidRPr="00A766E4">
        <w:rPr>
          <w:u w:val="single"/>
        </w:rPr>
        <w:t>settler colonialism across Turtle Island has irreparably limited our ability to self-govern.</w:t>
      </w:r>
      <w:r w:rsidRPr="00A766E4">
        <w:t xml:space="preserve"> Other publications have been written detailing the histories of Indigenous education in relation to colonization, Indian residential schools, and the renaissance of autonomous Indigenous education (</w:t>
      </w:r>
      <w:proofErr w:type="spellStart"/>
      <w:r w:rsidRPr="00A766E4">
        <w:t>Battiste</w:t>
      </w:r>
      <w:proofErr w:type="spellEnd"/>
      <w:r w:rsidRPr="00A766E4">
        <w:t xml:space="preserve"> and Youngblood Henderson 2018). What </w:t>
      </w:r>
      <w:r w:rsidRPr="00A766E4">
        <w:rPr>
          <w:u w:val="single"/>
        </w:rPr>
        <w:t xml:space="preserve">I will speak to here is the legacy of resilience, innovation, and adaptation of Indigenous peoples in order to share their </w:t>
      </w:r>
      <w:proofErr w:type="gramStart"/>
      <w:r w:rsidRPr="00A766E4">
        <w:rPr>
          <w:u w:val="single"/>
        </w:rPr>
        <w:t>In</w:t>
      </w:r>
      <w:proofErr w:type="gramEnd"/>
      <w:r w:rsidRPr="00A766E4">
        <w:rPr>
          <w:u w:val="single"/>
        </w:rPr>
        <w:t>(di)</w:t>
      </w:r>
      <w:proofErr w:type="spellStart"/>
      <w:r w:rsidRPr="00A766E4">
        <w:rPr>
          <w:u w:val="single"/>
        </w:rPr>
        <w:t>genuity</w:t>
      </w:r>
      <w:proofErr w:type="spellEnd"/>
      <w:r w:rsidRPr="00A766E4">
        <w:rPr>
          <w:u w:val="single"/>
        </w:rPr>
        <w:t xml:space="preserve"> in times of crisis.</w:t>
      </w:r>
      <w:r w:rsidRPr="00A766E4">
        <w:t xml:space="preserve"> Lastly, I will show why we need Indigenous knowledge more than ever in a post-Covid-19 curricular agenda. Positioning indigenous education in Canada. Ed</w:t>
      </w:r>
      <w:r w:rsidRPr="00A766E4">
        <w:rPr>
          <w:u w:val="single"/>
        </w:rPr>
        <w:t>ucation lies at the heart of preparing the next generation of citizens to do well in the world.</w:t>
      </w:r>
      <w:r w:rsidRPr="00A766E4">
        <w:t xml:space="preserve"> </w:t>
      </w:r>
      <w:r w:rsidRPr="00A766E4">
        <w:rPr>
          <w:b/>
          <w:u w:val="single"/>
        </w:rPr>
        <w:t>For the Indigenous peoples of Turtle Island, as with the people of all sovereign nations, education has always been at the core of our self-governance and authority</w:t>
      </w:r>
      <w:r w:rsidRPr="00A766E4">
        <w:t xml:space="preserve"> (Brant Castellano </w:t>
      </w:r>
      <w:proofErr w:type="gramStart"/>
      <w:r w:rsidRPr="00A766E4">
        <w:t>et  al.</w:t>
      </w:r>
      <w:proofErr w:type="gramEnd"/>
      <w:r w:rsidRPr="00A766E4">
        <w:t xml:space="preserve"> 2000). </w:t>
      </w:r>
      <w:r w:rsidRPr="00A766E4">
        <w:rPr>
          <w:u w:val="single"/>
        </w:rPr>
        <w:t>The ability, and certainly the right, to self-determination as it concerns our education systems have not always been a given</w:t>
      </w:r>
      <w:r w:rsidRPr="00A766E4">
        <w:t xml:space="preserve">, and yet </w:t>
      </w:r>
      <w:r w:rsidRPr="00A766E4">
        <w:rPr>
          <w:b/>
          <w:u w:val="single"/>
        </w:rPr>
        <w:t xml:space="preserve">what sustains us is the drive to reignite these ancient knowledges to </w:t>
      </w:r>
      <w:proofErr w:type="spellStart"/>
      <w:r w:rsidRPr="00A766E4">
        <w:rPr>
          <w:b/>
          <w:u w:val="single"/>
        </w:rPr>
        <w:t>beneft</w:t>
      </w:r>
      <w:proofErr w:type="spellEnd"/>
      <w:r w:rsidRPr="00A766E4">
        <w:rPr>
          <w:b/>
          <w:u w:val="single"/>
        </w:rPr>
        <w:t xml:space="preserve"> future generations</w:t>
      </w:r>
      <w:r w:rsidRPr="00A766E4">
        <w:t xml:space="preserve">. For many Indigenous nations, the fire may no longer be roaring, but the embers have always burned beneath the ashes. </w:t>
      </w:r>
      <w:r w:rsidRPr="00A766E4">
        <w:rPr>
          <w:u w:val="single"/>
        </w:rPr>
        <w:t>Through centuries of forced relocation, the outlawing of our cultural practices, and the seizure of our traditional languages, our traditional ways of knowing have prevailed</w:t>
      </w:r>
      <w:r w:rsidRPr="00A766E4">
        <w:t xml:space="preserve">. They exist </w:t>
      </w:r>
      <w:proofErr w:type="gramStart"/>
      <w:r w:rsidRPr="00A766E4">
        <w:t>today—changed</w:t>
      </w:r>
      <w:proofErr w:type="gramEnd"/>
      <w:r w:rsidRPr="00A766E4">
        <w:t xml:space="preserve"> but also renewed. Our </w:t>
      </w:r>
      <w:r w:rsidRPr="00A766E4">
        <w:rPr>
          <w:u w:val="single"/>
        </w:rPr>
        <w:t>knowledges have never been static. Indigenous knowledge systems are forever changing, adapting, adopting, and co-opting new ways of living and being in this world</w:t>
      </w:r>
      <w:r w:rsidRPr="00A766E4">
        <w:t xml:space="preserve">. Some </w:t>
      </w:r>
      <w:r w:rsidRPr="00A766E4">
        <w:rPr>
          <w:u w:val="single"/>
        </w:rPr>
        <w:t>core tenets</w:t>
      </w:r>
      <w:r w:rsidRPr="00A766E4">
        <w:t xml:space="preserve"> of Indigenous education, however, </w:t>
      </w:r>
      <w:r w:rsidRPr="00A766E4">
        <w:rPr>
          <w:b/>
          <w:u w:val="single"/>
        </w:rPr>
        <w:t>have indeed stood the test of time</w:t>
      </w:r>
      <w:r w:rsidRPr="00A766E4">
        <w:t>.</w:t>
      </w:r>
    </w:p>
    <w:p w:rsidRPr="00A766E4" w:rsidR="00B33395" w:rsidP="00B33395" w:rsidRDefault="00B33395" w14:paraId="35CE18DE" w14:textId="77777777">
      <w:pPr>
        <w:pStyle w:val="Heading4"/>
      </w:pPr>
      <w:r w:rsidRPr="00A766E4">
        <w:t xml:space="preserve">Indigenous education is vital to counteract crises and shifts in educational approached are </w:t>
      </w:r>
      <w:proofErr w:type="gramStart"/>
      <w:r w:rsidRPr="00A766E4">
        <w:t>key—integration</w:t>
      </w:r>
      <w:proofErr w:type="gramEnd"/>
      <w:r w:rsidRPr="00A766E4">
        <w:t xml:space="preserve"> alongside Western systems devalues indigenous knowledge production and recreates cultural hegemony</w:t>
      </w:r>
    </w:p>
    <w:p w:rsidRPr="00A766E4" w:rsidR="00B33395" w:rsidP="00B33395" w:rsidRDefault="00B33395" w14:paraId="3E9CCD0C" w14:textId="77777777">
      <w:r w:rsidRPr="00A766E4">
        <w:rPr>
          <w:rStyle w:val="Style13ptBold"/>
        </w:rPr>
        <w:t>Brant-</w:t>
      </w:r>
      <w:proofErr w:type="spellStart"/>
      <w:r w:rsidRPr="00A766E4">
        <w:rPr>
          <w:rStyle w:val="Style13ptBold"/>
        </w:rPr>
        <w:t>Birioukov</w:t>
      </w:r>
      <w:proofErr w:type="spellEnd"/>
      <w:r w:rsidRPr="00A766E4">
        <w:rPr>
          <w:rStyle w:val="Style13ptBold"/>
        </w:rPr>
        <w:t xml:space="preserve"> 21</w:t>
      </w:r>
      <w:r w:rsidRPr="00A766E4">
        <w:t xml:space="preserve"> (Kiera Brant-</w:t>
      </w:r>
      <w:proofErr w:type="spellStart"/>
      <w:r w:rsidRPr="00A766E4">
        <w:t>Birioukov</w:t>
      </w:r>
      <w:proofErr w:type="spellEnd"/>
      <w:r w:rsidRPr="00A766E4">
        <w:t>- PhD candidate at UBC, “Covid</w:t>
      </w:r>
      <w:r w:rsidRPr="00A766E4">
        <w:noBreakHyphen/>
        <w:t>19 and </w:t>
      </w:r>
      <w:proofErr w:type="gramStart"/>
      <w:r w:rsidRPr="00A766E4">
        <w:t>In</w:t>
      </w:r>
      <w:proofErr w:type="gramEnd"/>
      <w:r w:rsidRPr="00A766E4">
        <w:t>(di)</w:t>
      </w:r>
      <w:proofErr w:type="spellStart"/>
      <w:r w:rsidRPr="00A766E4">
        <w:t>genuity</w:t>
      </w:r>
      <w:proofErr w:type="spellEnd"/>
      <w:r w:rsidRPr="00A766E4">
        <w:t xml:space="preserve">: Lessons from Indigenous resilience, adaptation, and innovation in times of crisis,” </w:t>
      </w:r>
      <w:r w:rsidRPr="00A766E4">
        <w:rPr>
          <w:i/>
        </w:rPr>
        <w:t xml:space="preserve">Prospects </w:t>
      </w:r>
      <w:r w:rsidRPr="00A766E4">
        <w:t xml:space="preserve">(2021)) </w:t>
      </w:r>
    </w:p>
    <w:p w:rsidRPr="00A766E4" w:rsidR="00B33395" w:rsidP="00B33395" w:rsidRDefault="00B33395" w14:paraId="20731B61" w14:textId="77777777">
      <w:pPr>
        <w:rPr>
          <w:u w:val="single"/>
        </w:rPr>
      </w:pPr>
      <w:r w:rsidRPr="00A766E4">
        <w:rPr>
          <w:u w:val="single"/>
        </w:rPr>
        <w:t>Indigenous education</w:t>
      </w:r>
      <w:r w:rsidRPr="00A766E4">
        <w:rPr>
          <w:sz w:val="14"/>
        </w:rPr>
        <w:t xml:space="preserve">, as I use that term here, </w:t>
      </w:r>
      <w:r w:rsidRPr="00A766E4">
        <w:rPr>
          <w:u w:val="single"/>
        </w:rPr>
        <w:t>includes the formal education processes by which Indigenous knowledge is transmitted.</w:t>
      </w:r>
      <w:r w:rsidRPr="00A766E4">
        <w:rPr>
          <w:sz w:val="14"/>
        </w:rPr>
        <w:t xml:space="preserve"> Historically, it has referred exclusively to the education of Indigenous youth; however, </w:t>
      </w:r>
      <w:r w:rsidRPr="00A766E4">
        <w:rPr>
          <w:u w:val="single"/>
        </w:rPr>
        <w:t xml:space="preserve">today it includes the education of and for both Indigenous and settler (non-Indigenous) youth. </w:t>
      </w:r>
      <w:r w:rsidRPr="00A766E4">
        <w:rPr>
          <w:b/>
          <w:u w:val="single"/>
        </w:rPr>
        <w:t xml:space="preserve">Indigenous education is now for the </w:t>
      </w:r>
      <w:proofErr w:type="spellStart"/>
      <w:r w:rsidRPr="00A766E4">
        <w:rPr>
          <w:b/>
          <w:u w:val="single"/>
        </w:rPr>
        <w:t>beneft</w:t>
      </w:r>
      <w:proofErr w:type="spellEnd"/>
      <w:r w:rsidRPr="00A766E4">
        <w:rPr>
          <w:b/>
          <w:u w:val="single"/>
        </w:rPr>
        <w:t xml:space="preserve"> of all learners</w:t>
      </w:r>
      <w:r w:rsidRPr="00A766E4">
        <w:rPr>
          <w:sz w:val="14"/>
        </w:rPr>
        <w:t xml:space="preserve">. </w:t>
      </w:r>
      <w:r w:rsidRPr="00A766E4">
        <w:rPr>
          <w:u w:val="single"/>
        </w:rPr>
        <w:t xml:space="preserve">Just like Indigenous knowledge, Indigenous education is accountable to maintaining a reciprocal relationship with all living beings while holding </w:t>
      </w:r>
      <w:proofErr w:type="spellStart"/>
      <w:r w:rsidRPr="00A766E4">
        <w:rPr>
          <w:u w:val="single"/>
        </w:rPr>
        <w:t>frm</w:t>
      </w:r>
      <w:proofErr w:type="spellEnd"/>
      <w:r w:rsidRPr="00A766E4">
        <w:rPr>
          <w:u w:val="single"/>
        </w:rPr>
        <w:t xml:space="preserve"> to the ancestral principles that were needed for survival</w:t>
      </w:r>
      <w:r w:rsidRPr="00A766E4">
        <w:rPr>
          <w:sz w:val="14"/>
        </w:rPr>
        <w:t xml:space="preserve"> (McGregor 2011; Miller 1996). In striking contrast to Western education systems, </w:t>
      </w:r>
      <w:r w:rsidRPr="00A766E4">
        <w:rPr>
          <w:u w:val="single"/>
        </w:rPr>
        <w:t>there is an evidential lack of institutional structure.</w:t>
      </w:r>
      <w:r w:rsidRPr="00A766E4">
        <w:rPr>
          <w:sz w:val="14"/>
        </w:rPr>
        <w:t xml:space="preserve"> Thus, it is best described as Indigenous education, rather than Indigenous schooling. It is important not to misperceive a lack of institutionalized structure as a lack of formal protocols. </w:t>
      </w:r>
      <w:r w:rsidRPr="00A766E4">
        <w:rPr>
          <w:u w:val="single"/>
        </w:rPr>
        <w:t>Indigenous education</w:t>
      </w:r>
      <w:r w:rsidRPr="00A766E4">
        <w:rPr>
          <w:sz w:val="14"/>
        </w:rPr>
        <w:t xml:space="preserve"> has clearly </w:t>
      </w:r>
      <w:proofErr w:type="spellStart"/>
      <w:r w:rsidRPr="00A766E4">
        <w:rPr>
          <w:sz w:val="14"/>
        </w:rPr>
        <w:t>defned</w:t>
      </w:r>
      <w:proofErr w:type="spellEnd"/>
      <w:r w:rsidRPr="00A766E4">
        <w:rPr>
          <w:sz w:val="14"/>
        </w:rPr>
        <w:t xml:space="preserve"> hierarchical roles and responsibilities and clearly articulated expectations as to what our youth were expected to learn, perform, and accomplish (Miller 1996). Likewise, it </w:t>
      </w:r>
      <w:r w:rsidRPr="00A766E4">
        <w:rPr>
          <w:u w:val="single"/>
        </w:rPr>
        <w:t>was a necessary skill for youth to be proactive, reactive, and receptive to change</w:t>
      </w:r>
      <w:r w:rsidRPr="00A766E4">
        <w:rPr>
          <w:sz w:val="14"/>
        </w:rPr>
        <w:t xml:space="preserve">. </w:t>
      </w:r>
      <w:r w:rsidRPr="00A766E4">
        <w:rPr>
          <w:u w:val="single"/>
        </w:rPr>
        <w:t>Responsive innovation was essential for survival in North Americ</w:t>
      </w:r>
      <w:r w:rsidRPr="00A766E4">
        <w:rPr>
          <w:sz w:val="14"/>
        </w:rPr>
        <w:t xml:space="preserve">a. </w:t>
      </w:r>
      <w:r w:rsidRPr="00A766E4">
        <w:rPr>
          <w:u w:val="single"/>
        </w:rPr>
        <w:t>For generations, Indigenous peoples traveled and resettled across the continent</w:t>
      </w:r>
      <w:r w:rsidRPr="00A766E4">
        <w:rPr>
          <w:sz w:val="14"/>
        </w:rPr>
        <w:t xml:space="preserve">; adopted other nations and their languages, diets, and cultural practices; and pursued new and inventive ways to modernize and adapt while not losing sight of ancestral teachings. An example from my familial Haudenosaunee people in Upstate New York is the adoption of corn, beans, and squash – today referred to as “The Three Sisters”. For generations, it has been a staple in our sustenance, yet it was originally gifted from southern Indigenous Mesoamerica. </w:t>
      </w:r>
      <w:r w:rsidRPr="00A766E4">
        <w:rPr>
          <w:u w:val="single"/>
        </w:rPr>
        <w:t xml:space="preserve">Since time immemorial, our medicines became </w:t>
      </w:r>
      <w:proofErr w:type="spellStart"/>
      <w:r w:rsidRPr="00A766E4">
        <w:rPr>
          <w:u w:val="single"/>
        </w:rPr>
        <w:t>refned</w:t>
      </w:r>
      <w:proofErr w:type="spellEnd"/>
      <w:r w:rsidRPr="00A766E4">
        <w:rPr>
          <w:u w:val="single"/>
        </w:rPr>
        <w:t xml:space="preserve">, alliances and treaties were broken and </w:t>
      </w:r>
      <w:proofErr w:type="spellStart"/>
      <w:r w:rsidRPr="00A766E4">
        <w:rPr>
          <w:u w:val="single"/>
        </w:rPr>
        <w:t>solidifed</w:t>
      </w:r>
      <w:proofErr w:type="spellEnd"/>
      <w:r w:rsidRPr="00A766E4">
        <w:rPr>
          <w:u w:val="single"/>
        </w:rPr>
        <w:t>, and the complexities of educating our youth were in constant flux to respond to the changing needs of our communities</w:t>
      </w:r>
      <w:r w:rsidRPr="00A766E4">
        <w:rPr>
          <w:sz w:val="14"/>
        </w:rPr>
        <w:t xml:space="preserve">. </w:t>
      </w:r>
      <w:r w:rsidRPr="00A766E4">
        <w:rPr>
          <w:b/>
          <w:u w:val="single"/>
        </w:rPr>
        <w:t>Reconciling the old with the new was a valuable Indigenous asset.</w:t>
      </w:r>
      <w:r w:rsidRPr="00A766E4">
        <w:rPr>
          <w:sz w:val="14"/>
        </w:rPr>
        <w:t xml:space="preserve"> Following the arrival of European settlers, however, our cultures and practices were forcefully changed. Contact marked the </w:t>
      </w:r>
      <w:proofErr w:type="spellStart"/>
      <w:r w:rsidRPr="00A766E4">
        <w:rPr>
          <w:sz w:val="14"/>
        </w:rPr>
        <w:t>frst</w:t>
      </w:r>
      <w:proofErr w:type="spellEnd"/>
      <w:r w:rsidRPr="00A766E4">
        <w:rPr>
          <w:sz w:val="14"/>
        </w:rPr>
        <w:t xml:space="preserve"> crisis-informed renewal of our education systems. In the early contact era, there was a willingness for Indigenous-settler collaboration, trade, and knowledge sharing. Indigenous language bilingualism was already of political and economic </w:t>
      </w:r>
      <w:proofErr w:type="spellStart"/>
      <w:r w:rsidRPr="00A766E4">
        <w:rPr>
          <w:sz w:val="14"/>
        </w:rPr>
        <w:t>signifcance</w:t>
      </w:r>
      <w:proofErr w:type="spellEnd"/>
      <w:r w:rsidRPr="00A766E4">
        <w:rPr>
          <w:sz w:val="14"/>
        </w:rPr>
        <w:t xml:space="preserve"> prior to the arrival of European settlers however, it became a necessity for both Indigenous and settler peoples to embrace Indigenous and European language bilingualism during the fur trade (Mackey 2004). Also prompted by the fur trade, new beading and fabric options were enthusiastically embraced by Indigenous communities. The modern regalia and beading practices introduced are still widely celebrated. For the Haudenosaunee, trade with early Dutch settlers revolutionized hunting and warfare, as </w:t>
      </w:r>
      <w:proofErr w:type="spellStart"/>
      <w:r w:rsidRPr="00A766E4">
        <w:rPr>
          <w:sz w:val="14"/>
        </w:rPr>
        <w:t>frearms</w:t>
      </w:r>
      <w:proofErr w:type="spellEnd"/>
      <w:r w:rsidRPr="00A766E4">
        <w:rPr>
          <w:sz w:val="14"/>
        </w:rPr>
        <w:t xml:space="preserve"> were a welcomed (although not uncontroversial) innovation (Silverman 2016). In return, the newcomers were equally eager to adopt Indigenous inventions in transportation, medicines, democracy, and horticulture (Toulouse 2014). Indigenous communities were keen to embrace innovations brought by settler arrivals, so long as they were not incongruent with ancestral laws and ways of living. </w:t>
      </w:r>
      <w:r w:rsidRPr="00A766E4">
        <w:rPr>
          <w:u w:val="single"/>
        </w:rPr>
        <w:t>Colonization</w:t>
      </w:r>
      <w:r w:rsidRPr="00A766E4">
        <w:rPr>
          <w:sz w:val="14"/>
        </w:rPr>
        <w:t xml:space="preserve">, however, </w:t>
      </w:r>
      <w:r w:rsidRPr="00A766E4">
        <w:rPr>
          <w:u w:val="single"/>
        </w:rPr>
        <w:t xml:space="preserve">was certainly not </w:t>
      </w:r>
      <w:proofErr w:type="spellStart"/>
      <w:r w:rsidRPr="00A766E4">
        <w:rPr>
          <w:u w:val="single"/>
        </w:rPr>
        <w:t>defned</w:t>
      </w:r>
      <w:proofErr w:type="spellEnd"/>
      <w:r w:rsidRPr="00A766E4">
        <w:rPr>
          <w:u w:val="single"/>
        </w:rPr>
        <w:t xml:space="preserve"> by its reciprocity. Although there were instances of collaboration, colonization ultimately marked the violent genocide of Indigenous peoples, thrusting our ancestors into a state of survivance</w:t>
      </w:r>
      <w:r w:rsidRPr="00A766E4">
        <w:rPr>
          <w:sz w:val="14"/>
        </w:rPr>
        <w:t xml:space="preserve">. From the early 16th century onward, the colonization of North America </w:t>
      </w:r>
      <w:proofErr w:type="spellStart"/>
      <w:r w:rsidRPr="00A766E4">
        <w:rPr>
          <w:sz w:val="14"/>
        </w:rPr>
        <w:t>inficted</w:t>
      </w:r>
      <w:proofErr w:type="spellEnd"/>
      <w:r w:rsidRPr="00A766E4">
        <w:rPr>
          <w:sz w:val="14"/>
        </w:rPr>
        <w:t xml:space="preserve"> violent, intentional, and aggressive tactics to remove Indigenous peoples from ancestral lands. </w:t>
      </w:r>
      <w:r w:rsidRPr="00A766E4">
        <w:rPr>
          <w:b/>
          <w:u w:val="single"/>
        </w:rPr>
        <w:t>The historical injustice of colonization was the original “apocalypse” of North America.</w:t>
      </w:r>
      <w:r w:rsidRPr="00A766E4">
        <w:rPr>
          <w:sz w:val="14"/>
        </w:rPr>
        <w:t xml:space="preserve"> T</w:t>
      </w:r>
      <w:r w:rsidRPr="00A766E4">
        <w:rPr>
          <w:u w:val="single"/>
        </w:rPr>
        <w:t xml:space="preserve">he haunting legacies of colonization, particularly slavery, white supremacy, and capitalism – termed the “three horsemen of the Apocalypse” </w:t>
      </w:r>
      <w:r w:rsidRPr="00A766E4">
        <w:rPr>
          <w:sz w:val="14"/>
        </w:rPr>
        <w:t xml:space="preserve">by Gerald Horne (2017) – </w:t>
      </w:r>
      <w:r w:rsidRPr="00A766E4">
        <w:rPr>
          <w:u w:val="single"/>
        </w:rPr>
        <w:t>illuminate the African and Indigenous experience of settler colonialism.</w:t>
      </w:r>
      <w:r w:rsidRPr="00A766E4">
        <w:rPr>
          <w:sz w:val="14"/>
        </w:rPr>
        <w:t xml:space="preserve"> By the early 17th century, diseases had decimated our ancestral communities. Not only had population numbers declined, but the human cost of losing loved ones had broken spirits. This interrupted the natural processes of intergenerational cultural transmission. </w:t>
      </w:r>
      <w:r w:rsidRPr="00A766E4">
        <w:rPr>
          <w:u w:val="single"/>
        </w:rPr>
        <w:t>As early as the 1660s, reports estimate that some of our Haudenosaunee communities had lost up to 78% of our population</w:t>
      </w:r>
      <w:r w:rsidRPr="00A766E4">
        <w:rPr>
          <w:sz w:val="14"/>
        </w:rPr>
        <w:t xml:space="preserve"> (George-</w:t>
      </w:r>
      <w:proofErr w:type="spellStart"/>
      <w:r w:rsidRPr="00A766E4">
        <w:rPr>
          <w:sz w:val="14"/>
        </w:rPr>
        <w:t>Kanentiio</w:t>
      </w:r>
      <w:proofErr w:type="spellEnd"/>
      <w:r w:rsidRPr="00A766E4">
        <w:rPr>
          <w:sz w:val="14"/>
        </w:rPr>
        <w:t xml:space="preserve"> 2020). </w:t>
      </w:r>
      <w:r w:rsidRPr="00A766E4">
        <w:rPr>
          <w:u w:val="single"/>
        </w:rPr>
        <w:t>The heightened impact of diseases and epidemics was due in part to a lack of immunity but also was a consequence of our community-centered lifestyle.</w:t>
      </w:r>
      <w:r w:rsidRPr="00A766E4">
        <w:rPr>
          <w:sz w:val="14"/>
        </w:rPr>
        <w:t xml:space="preserve"> </w:t>
      </w:r>
      <w:proofErr w:type="spellStart"/>
      <w:r w:rsidRPr="00A766E4">
        <w:rPr>
          <w:sz w:val="14"/>
        </w:rPr>
        <w:t>Honouring</w:t>
      </w:r>
      <w:proofErr w:type="spellEnd"/>
      <w:r w:rsidRPr="00A766E4">
        <w:rPr>
          <w:sz w:val="14"/>
        </w:rPr>
        <w:t xml:space="preserve"> our clan system, we lived with extended families in longhouses, where communal food, dancing, and collective labor were a daily expectation. In response to historic pandemics, we adjusted cultural and familial habits to halt the spread of disease. </w:t>
      </w:r>
      <w:r w:rsidRPr="00A766E4">
        <w:rPr>
          <w:u w:val="single"/>
        </w:rPr>
        <w:t>We still see the legacies of historical pandemics in our social behaviors today</w:t>
      </w:r>
      <w:r w:rsidRPr="00A766E4">
        <w:rPr>
          <w:sz w:val="14"/>
        </w:rPr>
        <w:t>. A reluctance to shake hands, avoiding eye contact, and general shyness around strangers are common Haudenosaunee traits today (George-</w:t>
      </w:r>
      <w:proofErr w:type="spellStart"/>
      <w:r w:rsidRPr="00A766E4">
        <w:rPr>
          <w:sz w:val="14"/>
        </w:rPr>
        <w:t>Kanentiio</w:t>
      </w:r>
      <w:proofErr w:type="spellEnd"/>
      <w:r w:rsidRPr="00A766E4">
        <w:rPr>
          <w:sz w:val="14"/>
        </w:rPr>
        <w:t xml:space="preserve"> 2020). These behaviors can be traced back to smallpox- and </w:t>
      </w:r>
      <w:proofErr w:type="spellStart"/>
      <w:r w:rsidRPr="00A766E4">
        <w:rPr>
          <w:sz w:val="14"/>
        </w:rPr>
        <w:t>infuenza</w:t>
      </w:r>
      <w:proofErr w:type="spellEnd"/>
      <w:r w:rsidRPr="00A766E4">
        <w:rPr>
          <w:sz w:val="14"/>
        </w:rPr>
        <w:t xml:space="preserve">-informed responses to protect our youth and Elders in particular. In the early years of colonization, it was possible to take proactive measures and exercise our right as sovereign nations to educate and protect the youth. However, </w:t>
      </w:r>
      <w:r w:rsidRPr="00A766E4">
        <w:rPr>
          <w:u w:val="single"/>
        </w:rPr>
        <w:t>our capacity to protect and educate was irreparably compromised when children were taken away from their families during the government-created Indian residential schooling system</w:t>
      </w:r>
      <w:r w:rsidRPr="00A766E4">
        <w:rPr>
          <w:sz w:val="14"/>
        </w:rPr>
        <w:t xml:space="preserve">. The intent of Indian residential schools in Canada was not education but assimilation. The Truth and Reconciliation Commission of Canada (TRC) reported that the separation of Indigenous youth from their families was deemed the most </w:t>
      </w:r>
      <w:proofErr w:type="spellStart"/>
      <w:r w:rsidRPr="00A766E4">
        <w:rPr>
          <w:sz w:val="14"/>
        </w:rPr>
        <w:t>efective</w:t>
      </w:r>
      <w:proofErr w:type="spellEnd"/>
      <w:r w:rsidRPr="00A766E4">
        <w:rPr>
          <w:sz w:val="14"/>
        </w:rPr>
        <w:t xml:space="preserve"> means of destroying Indigenous knowledges, cultures, and languages. According to the Final Report (2015) from the TRC, the “cultural genocide” of Indigenous peoples was the consequence of “</w:t>
      </w:r>
      <w:proofErr w:type="spellStart"/>
      <w:r w:rsidRPr="00A766E4">
        <w:rPr>
          <w:sz w:val="14"/>
        </w:rPr>
        <w:t>separat</w:t>
      </w:r>
      <w:proofErr w:type="spellEnd"/>
      <w:r w:rsidRPr="00A766E4">
        <w:rPr>
          <w:sz w:val="14"/>
        </w:rPr>
        <w:t>[</w:t>
      </w:r>
      <w:proofErr w:type="spellStart"/>
      <w:r w:rsidRPr="00A766E4">
        <w:rPr>
          <w:sz w:val="14"/>
        </w:rPr>
        <w:t>ing</w:t>
      </w:r>
      <w:proofErr w:type="spellEnd"/>
      <w:r w:rsidRPr="00A766E4">
        <w:rPr>
          <w:sz w:val="14"/>
        </w:rPr>
        <w:t xml:space="preserve">] Aboriginal children from their families and communities to ‘civilize’ and Christianize them” (p. 4). The legacies of residential schools are experienced in the </w:t>
      </w:r>
      <w:proofErr w:type="spellStart"/>
      <w:r w:rsidRPr="00A766E4">
        <w:rPr>
          <w:sz w:val="14"/>
        </w:rPr>
        <w:t>signifcant</w:t>
      </w:r>
      <w:proofErr w:type="spellEnd"/>
      <w:r w:rsidRPr="00A766E4">
        <w:rPr>
          <w:sz w:val="14"/>
        </w:rPr>
        <w:t xml:space="preserve"> income, health, and education disparities between Indigenous and non-Indigenous Canadians (TRC 2015). Survivors of Indian residential schools experienced irreparable loss of identity, culture, and connection to community. Many Survivors chose not to raise their own children in their language or culture to protect them from the atrocities they endured – creating intergenerational legacies. However, many of our ancestors, youths themselves at the time, whispered the language in secret. Knowledge Keepers held ceremonies underground when it was an incriminating </w:t>
      </w:r>
      <w:proofErr w:type="spellStart"/>
      <w:r w:rsidRPr="00A766E4">
        <w:rPr>
          <w:sz w:val="14"/>
        </w:rPr>
        <w:t>ofense</w:t>
      </w:r>
      <w:proofErr w:type="spellEnd"/>
      <w:r w:rsidRPr="00A766E4">
        <w:rPr>
          <w:sz w:val="14"/>
        </w:rPr>
        <w:t xml:space="preserve">. With clear minds and hearts, Indigenous peoples have always known what knowledge is most sacred and worth protecting, against all odds. “We have experienced the colonization of our creation, our ecologies, our minds, and our spirits”, </w:t>
      </w:r>
      <w:proofErr w:type="spellStart"/>
      <w:r w:rsidRPr="00A766E4">
        <w:rPr>
          <w:sz w:val="14"/>
        </w:rPr>
        <w:t>Battiste</w:t>
      </w:r>
      <w:proofErr w:type="spellEnd"/>
      <w:r w:rsidRPr="00A766E4">
        <w:rPr>
          <w:sz w:val="14"/>
        </w:rPr>
        <w:t xml:space="preserve"> and Youngblood Henderson (2000) wrote. “Yet, even with horrendous losses, we have resisted and endured” (p. 11). Since the closure of residential schools in the late twentieth century, Indigenous education has demonstrated its relentless commitment to the resurgence of the languages and cultures that residential schools were designed to destroy. In reclaiming ancestral languages, Indigenous language speakers are reclaiming traditional belief systems that cannot be replicated if the languages are lost (Ball and McIvor 2013). Speaking languages at home is the most </w:t>
      </w:r>
      <w:proofErr w:type="spellStart"/>
      <w:r w:rsidRPr="00A766E4">
        <w:rPr>
          <w:sz w:val="14"/>
        </w:rPr>
        <w:t>efective</w:t>
      </w:r>
      <w:proofErr w:type="spellEnd"/>
      <w:r w:rsidRPr="00A766E4">
        <w:rPr>
          <w:sz w:val="14"/>
        </w:rPr>
        <w:t xml:space="preserve"> way for youth to learn a language (Norris 1998). Due to the legacy K. Brant-</w:t>
      </w:r>
      <w:proofErr w:type="spellStart"/>
      <w:r w:rsidRPr="00A766E4">
        <w:rPr>
          <w:sz w:val="14"/>
        </w:rPr>
        <w:t>Birioukov</w:t>
      </w:r>
      <w:proofErr w:type="spellEnd"/>
      <w:r w:rsidRPr="00A766E4">
        <w:rPr>
          <w:sz w:val="14"/>
        </w:rPr>
        <w:t xml:space="preserve"> 1 3 of colonization, however, natural language acquisition at home is not viable for </w:t>
      </w:r>
      <w:proofErr w:type="gramStart"/>
      <w:r w:rsidRPr="00A766E4">
        <w:rPr>
          <w:sz w:val="14"/>
        </w:rPr>
        <w:t>the vast majority of</w:t>
      </w:r>
      <w:proofErr w:type="gramEnd"/>
      <w:r w:rsidRPr="00A766E4">
        <w:rPr>
          <w:sz w:val="14"/>
        </w:rPr>
        <w:t xml:space="preserve"> communities. Less than 15.6% of Indigenous peoples in Canada speak their language well enough to converse with others (Statistics Canada 2017). Coupled with a lack of sustainable funding and dismal attention to this issue by the mainstream curriculum, Indigenous language revitalization initiatives have been forced to seek creative alternatives. A major impediment to language resurgence is the </w:t>
      </w:r>
      <w:proofErr w:type="spellStart"/>
      <w:r w:rsidRPr="00A766E4">
        <w:rPr>
          <w:sz w:val="14"/>
        </w:rPr>
        <w:t>ofcial</w:t>
      </w:r>
      <w:proofErr w:type="spellEnd"/>
      <w:r w:rsidRPr="00A766E4">
        <w:rPr>
          <w:sz w:val="14"/>
        </w:rPr>
        <w:t xml:space="preserve"> language policy in place to protect English and French, the only languages mandated in Canadian schools (Vowel 2017). With a lack of support from federal and provincial governments, language education has operated primarily outside of public and mainstream education. Community-based initiatives have </w:t>
      </w:r>
      <w:proofErr w:type="spellStart"/>
      <w:r w:rsidRPr="00A766E4">
        <w:rPr>
          <w:sz w:val="14"/>
        </w:rPr>
        <w:t>ofered</w:t>
      </w:r>
      <w:proofErr w:type="spellEnd"/>
      <w:r w:rsidRPr="00A766E4">
        <w:rPr>
          <w:sz w:val="14"/>
        </w:rPr>
        <w:t xml:space="preserve"> creative solutions to the seemingly impossible vision of revitalizing languages on the brink of extinction. Language speakers understand the resurgence of ancestral languages not as the “revival” of “dying” languages but as the waking of our languages from a long sleep (Baldwin and Costa 2018). As such, the waking of our languages has been community-centered through language nests (McIvor 2005), digital technologies and apps (</w:t>
      </w:r>
      <w:proofErr w:type="spellStart"/>
      <w:r w:rsidRPr="00A766E4">
        <w:rPr>
          <w:sz w:val="14"/>
        </w:rPr>
        <w:t>Galla</w:t>
      </w:r>
      <w:proofErr w:type="spellEnd"/>
      <w:r w:rsidRPr="00A766E4">
        <w:rPr>
          <w:sz w:val="14"/>
        </w:rPr>
        <w:t xml:space="preserve"> 2016), and grassroots immersion schools (White 2009). Whereas Indigenous language education is operating “against time and against the odds” (Ball and McIvor 2013, p. 25), an ethos of resilience has sustained the promise of language resurgence. </w:t>
      </w:r>
      <w:r w:rsidRPr="00A766E4">
        <w:rPr>
          <w:u w:val="single"/>
        </w:rPr>
        <w:t>A genuine and collective commitment to the holistic education of Indigenous youth is revealing what is possible in times of crisis.</w:t>
      </w:r>
      <w:r w:rsidRPr="00A766E4">
        <w:rPr>
          <w:sz w:val="14"/>
        </w:rPr>
        <w:t xml:space="preserve"> Perceived irrelevance of indigenous knowledge One of Time’s “100 Most </w:t>
      </w:r>
      <w:proofErr w:type="spellStart"/>
      <w:r w:rsidRPr="00A766E4">
        <w:rPr>
          <w:sz w:val="14"/>
        </w:rPr>
        <w:t>Infuential</w:t>
      </w:r>
      <w:proofErr w:type="spellEnd"/>
      <w:r w:rsidRPr="00A766E4">
        <w:rPr>
          <w:sz w:val="14"/>
        </w:rPr>
        <w:t xml:space="preserve"> Photos of All Time” (Time 2020) is indicative of the Western fascination with the vanishing Indian discourse. Edward S. Curtis’ collection of early twentieth-century photography, The Vanishing Race (1904), captures this settler imagination. It depicts (likely staged, as much of Curtis’ work was) a group of Navajo men riding their horses away from the camera on a dusty, dirt road. Curtis’ image captures the settler fantasy of Indigenous peoples quietly fading into the sunset. Or, as Curtis described it himself, he captured the Native American way of life “passing into the darkness of an unknown future” (Time 2020, para. 1). </w:t>
      </w:r>
      <w:r w:rsidRPr="00A766E4">
        <w:rPr>
          <w:u w:val="single"/>
        </w:rPr>
        <w:t>The vanishing Indian is a popular trope of settler colonialism</w:t>
      </w:r>
      <w:r w:rsidRPr="00A766E4">
        <w:rPr>
          <w:sz w:val="14"/>
        </w:rPr>
        <w:t xml:space="preserve">. </w:t>
      </w:r>
      <w:r w:rsidRPr="00A766E4">
        <w:rPr>
          <w:u w:val="single"/>
        </w:rPr>
        <w:t>The trope perpetuates a settler historical consciousness that</w:t>
      </w:r>
      <w:r w:rsidRPr="00A766E4">
        <w:rPr>
          <w:sz w:val="14"/>
        </w:rPr>
        <w:t xml:space="preserve">, as Tupper (2012, 2020) posits, </w:t>
      </w:r>
      <w:r w:rsidRPr="00A766E4">
        <w:rPr>
          <w:u w:val="single"/>
        </w:rPr>
        <w:t xml:space="preserve">normalizes the White settler experience of North America </w:t>
      </w:r>
      <w:proofErr w:type="gramStart"/>
      <w:r w:rsidRPr="00A766E4">
        <w:rPr>
          <w:u w:val="single"/>
        </w:rPr>
        <w:t>so as to</w:t>
      </w:r>
      <w:proofErr w:type="gramEnd"/>
      <w:r w:rsidRPr="00A766E4">
        <w:rPr>
          <w:u w:val="single"/>
        </w:rPr>
        <w:t xml:space="preserve"> position colonization as inevitable, historical, and progressive</w:t>
      </w:r>
      <w:r w:rsidRPr="00A766E4">
        <w:rPr>
          <w:sz w:val="14"/>
        </w:rPr>
        <w:t xml:space="preserve">. Hence, the trope of a vanishing Indian </w:t>
      </w:r>
      <w:proofErr w:type="spellStart"/>
      <w:r w:rsidRPr="00A766E4">
        <w:rPr>
          <w:sz w:val="14"/>
        </w:rPr>
        <w:t>justifes</w:t>
      </w:r>
      <w:proofErr w:type="spellEnd"/>
      <w:r w:rsidRPr="00A766E4">
        <w:rPr>
          <w:sz w:val="14"/>
        </w:rPr>
        <w:t xml:space="preserve"> respect and romanticism for the ancient Indian way of life while rendering present Indigenous peoples as “either invisible or as distinctly separate from what is worth knowing” (Tupper 2020, p. 90). By this logic, all “real Indians” have died, and modernity means we have the right to move on…and so should their descendants. Today, we continue to see the trope of the vanishing Indian in sports mascots, controversial butter logos, and costumes at Halloween. These tokenistic caricatures of Indigeneity justify the dehumanization of Indigenous peoples; decontextualized cultural artifacts are free for convenient consumption and disposal. Whereas mascots and “costumes” are slowly making their way out of Canadian classrooms, a nuanced legacy of the vanishing Indian remains embedded in the curricular discourse. This settler historical consciousness continues to permeate our curricular conversations in Canada, in the perceived irrelevance of Indigenous knowledge and education. Indigenous curricular discourse in Canada has undergone a rapid transformation in the past twenty years. Canadian education has embraced a call for the greater inclusion of Indigenous perspectives, cultures, and histories in the public curriculum for the Covid</w:t>
      </w:r>
      <w:r w:rsidRPr="00A766E4">
        <w:rPr>
          <w:sz w:val="14"/>
        </w:rPr>
        <w:noBreakHyphen/>
        <w:t>19 and In(di)</w:t>
      </w:r>
      <w:proofErr w:type="spellStart"/>
      <w:r w:rsidRPr="00A766E4">
        <w:rPr>
          <w:sz w:val="14"/>
        </w:rPr>
        <w:t>genuity</w:t>
      </w:r>
      <w:proofErr w:type="spellEnd"/>
      <w:r w:rsidRPr="00A766E4">
        <w:rPr>
          <w:sz w:val="14"/>
        </w:rPr>
        <w:t xml:space="preserve">: Lessons from Indigenous </w:t>
      </w:r>
      <w:proofErr w:type="gramStart"/>
      <w:r w:rsidRPr="00A766E4">
        <w:rPr>
          <w:sz w:val="14"/>
        </w:rPr>
        <w:t>resilience,…</w:t>
      </w:r>
      <w:proofErr w:type="gramEnd"/>
      <w:r w:rsidRPr="00A766E4">
        <w:rPr>
          <w:sz w:val="14"/>
        </w:rPr>
        <w:t xml:space="preserve"> 1 3 </w:t>
      </w:r>
      <w:proofErr w:type="spellStart"/>
      <w:r w:rsidRPr="00A766E4">
        <w:rPr>
          <w:sz w:val="14"/>
        </w:rPr>
        <w:t>beneft</w:t>
      </w:r>
      <w:proofErr w:type="spellEnd"/>
      <w:r w:rsidRPr="00A766E4">
        <w:rPr>
          <w:sz w:val="14"/>
        </w:rPr>
        <w:t xml:space="preserve"> of all students (Hare and Davidson 2015). Prompted by the 1996 Royal Commission on Aboriginal Peoples and the recent work of the 2015 Truth and Reconciliation Commission, Indigenous education has become a mainstream expectation in the curricular conversations of Canadian classrooms. Such calls for action demand greater Indigenous community engagement and required Indigenous education for students across K-12 and post-secondary institutions (Hare 2020). These initiatives have made unprecedented strides in the public knowledge and awareness of First Nations, Métis, and Inuit realities—with a particular focus on the legacy of the Indian residential schooling system. </w:t>
      </w:r>
      <w:r w:rsidRPr="00A766E4">
        <w:rPr>
          <w:u w:val="single"/>
        </w:rPr>
        <w:t>The responses to such calls for inclusion in the curricular discourse, however, continue to fall short</w:t>
      </w:r>
      <w:r w:rsidRPr="00A766E4">
        <w:rPr>
          <w:sz w:val="14"/>
        </w:rPr>
        <w:t xml:space="preserve">. </w:t>
      </w:r>
      <w:r w:rsidRPr="00A766E4">
        <w:rPr>
          <w:u w:val="single"/>
        </w:rPr>
        <w:t>One such limitation is the continued marginalization of Indigenous knowledge alongside its Euro-Western counterparts.</w:t>
      </w:r>
      <w:r w:rsidRPr="00A766E4">
        <w:rPr>
          <w:sz w:val="14"/>
        </w:rPr>
        <w:t xml:space="preserve"> </w:t>
      </w:r>
      <w:r w:rsidRPr="00A766E4">
        <w:rPr>
          <w:b/>
          <w:u w:val="single"/>
        </w:rPr>
        <w:t>When Indigenous perspectives are included, they are often rendered as supplemental and “add-on”, or as an alternative perspective</w:t>
      </w:r>
      <w:r w:rsidRPr="00A766E4">
        <w:rPr>
          <w:sz w:val="14"/>
        </w:rPr>
        <w:t xml:space="preserve"> (</w:t>
      </w:r>
      <w:proofErr w:type="spellStart"/>
      <w:r w:rsidRPr="00A766E4">
        <w:rPr>
          <w:sz w:val="14"/>
        </w:rPr>
        <w:t>Battiste</w:t>
      </w:r>
      <w:proofErr w:type="spellEnd"/>
      <w:r w:rsidRPr="00A766E4">
        <w:rPr>
          <w:sz w:val="14"/>
        </w:rPr>
        <w:t xml:space="preserve"> 1998; </w:t>
      </w:r>
      <w:proofErr w:type="spellStart"/>
      <w:r w:rsidRPr="00A766E4">
        <w:rPr>
          <w:sz w:val="14"/>
        </w:rPr>
        <w:t>Battiste</w:t>
      </w:r>
      <w:proofErr w:type="spellEnd"/>
      <w:r w:rsidRPr="00A766E4">
        <w:rPr>
          <w:sz w:val="14"/>
        </w:rPr>
        <w:t xml:space="preserve"> and Youngblood Henderson 2018). </w:t>
      </w:r>
      <w:r w:rsidRPr="00A766E4">
        <w:rPr>
          <w:b/>
          <w:u w:val="single"/>
        </w:rPr>
        <w:t>Such cognitive imperialism suggests that Euro-Western knowledge has the greatest legitimacy</w:t>
      </w:r>
      <w:r w:rsidRPr="00A766E4">
        <w:rPr>
          <w:sz w:val="14"/>
        </w:rPr>
        <w:t xml:space="preserve"> (</w:t>
      </w:r>
      <w:proofErr w:type="spellStart"/>
      <w:r w:rsidRPr="00A766E4">
        <w:rPr>
          <w:sz w:val="14"/>
        </w:rPr>
        <w:t>Battiste</w:t>
      </w:r>
      <w:proofErr w:type="spellEnd"/>
      <w:r w:rsidRPr="00A766E4">
        <w:rPr>
          <w:sz w:val="14"/>
        </w:rPr>
        <w:t xml:space="preserve"> 2013). </w:t>
      </w:r>
      <w:r w:rsidRPr="00A766E4">
        <w:rPr>
          <w:u w:val="single"/>
        </w:rPr>
        <w:t>The danger of rendering Indigenous knowledge as supplemental – particularly if it is "optional" and left to the teacher’s discretion—implies that Indigenous ways of knowing are less relevant and necessary in today’s fast-paced world.</w:t>
      </w:r>
      <w:r w:rsidRPr="00A766E4">
        <w:rPr>
          <w:sz w:val="14"/>
        </w:rPr>
        <w:t xml:space="preserve"> </w:t>
      </w:r>
      <w:r w:rsidRPr="00A766E4">
        <w:rPr>
          <w:u w:val="single"/>
        </w:rPr>
        <w:t>Such curricular discourse suggests that Indigenous knowledge may be of cultural and artistic interest, but it is not valued where “real knowledge” is concerned</w:t>
      </w:r>
      <w:r w:rsidRPr="00A766E4">
        <w:rPr>
          <w:sz w:val="14"/>
        </w:rPr>
        <w:t xml:space="preserve">, </w:t>
      </w:r>
      <w:r w:rsidRPr="00A766E4">
        <w:rPr>
          <w:u w:val="single"/>
        </w:rPr>
        <w:t>particularly in the core academic subjects</w:t>
      </w:r>
      <w:r w:rsidRPr="00A766E4">
        <w:rPr>
          <w:sz w:val="14"/>
        </w:rPr>
        <w:t xml:space="preserve">, such as the sciences, mathematics, resource management, and economics. Indigenous knowledge is not of most worth in Canadian curricular discourse. </w:t>
      </w:r>
      <w:r w:rsidRPr="00A766E4">
        <w:rPr>
          <w:u w:val="single"/>
        </w:rPr>
        <w:t xml:space="preserve">If curriculum centers on Western knowledge as foundational and Indigenous knowledge as purely anecdotal, the curricular agenda will not be interrupted </w:t>
      </w:r>
      <w:proofErr w:type="gramStart"/>
      <w:r w:rsidRPr="00A766E4">
        <w:rPr>
          <w:u w:val="single"/>
        </w:rPr>
        <w:t>so as to</w:t>
      </w:r>
      <w:proofErr w:type="gramEnd"/>
      <w:r w:rsidRPr="00A766E4">
        <w:rPr>
          <w:u w:val="single"/>
        </w:rPr>
        <w:t xml:space="preserve"> convey the legitimacy of Indigenous knowledges</w:t>
      </w:r>
      <w:r w:rsidRPr="00A766E4">
        <w:rPr>
          <w:sz w:val="14"/>
        </w:rPr>
        <w:t xml:space="preserve"> in contemporary Canada. The legitimacy of </w:t>
      </w:r>
      <w:proofErr w:type="spellStart"/>
      <w:r w:rsidRPr="00A766E4">
        <w:rPr>
          <w:sz w:val="14"/>
        </w:rPr>
        <w:t>nonWestern</w:t>
      </w:r>
      <w:proofErr w:type="spellEnd"/>
      <w:r w:rsidRPr="00A766E4">
        <w:rPr>
          <w:sz w:val="14"/>
        </w:rPr>
        <w:t xml:space="preserve"> knowledge is essential in the construction of a socially just curriculum –in the decolonization of Western imperialism, or what </w:t>
      </w:r>
      <w:proofErr w:type="spellStart"/>
      <w:r w:rsidRPr="00A766E4">
        <w:rPr>
          <w:sz w:val="14"/>
        </w:rPr>
        <w:t>Paraskeva</w:t>
      </w:r>
      <w:proofErr w:type="spellEnd"/>
      <w:r w:rsidRPr="00A766E4">
        <w:rPr>
          <w:sz w:val="14"/>
        </w:rPr>
        <w:t xml:space="preserve"> (2016) has termed the curriculum </w:t>
      </w:r>
      <w:proofErr w:type="spellStart"/>
      <w:r w:rsidRPr="00A766E4">
        <w:rPr>
          <w:sz w:val="14"/>
        </w:rPr>
        <w:t>epistemicide</w:t>
      </w:r>
      <w:proofErr w:type="spellEnd"/>
      <w:r w:rsidRPr="00A766E4">
        <w:rPr>
          <w:sz w:val="14"/>
        </w:rPr>
        <w:t xml:space="preserve">. </w:t>
      </w:r>
      <w:r w:rsidRPr="00A766E4">
        <w:rPr>
          <w:u w:val="single"/>
        </w:rPr>
        <w:t xml:space="preserve">The epistemological universality of Western thought acknowledges that Indigenous thought was of historical </w:t>
      </w:r>
      <w:proofErr w:type="spellStart"/>
      <w:r w:rsidRPr="00A766E4">
        <w:rPr>
          <w:u w:val="single"/>
        </w:rPr>
        <w:t>signifcance</w:t>
      </w:r>
      <w:proofErr w:type="spellEnd"/>
      <w:r w:rsidRPr="00A766E4">
        <w:rPr>
          <w:u w:val="single"/>
        </w:rPr>
        <w:t xml:space="preserve"> but would not (could not?) modernize with the times</w:t>
      </w:r>
      <w:r w:rsidRPr="00A766E4">
        <w:rPr>
          <w:sz w:val="14"/>
        </w:rPr>
        <w:t xml:space="preserve">—instead, victim-blaming the vanishing Indian who failed to assimilate. </w:t>
      </w:r>
      <w:r w:rsidRPr="00A766E4">
        <w:rPr>
          <w:u w:val="single"/>
        </w:rPr>
        <w:t xml:space="preserve">The foremost threat to Indigeneity is not modernity but </w:t>
      </w:r>
      <w:r w:rsidRPr="00A766E4">
        <w:rPr>
          <w:b/>
          <w:u w:val="single"/>
        </w:rPr>
        <w:t>epistemological hegemony</w:t>
      </w:r>
      <w:r w:rsidRPr="00A766E4">
        <w:rPr>
          <w:sz w:val="14"/>
        </w:rPr>
        <w:t xml:space="preserve">. Despite the misconception that Indigenous knowledge is primitive and outdated, responsive innovation and adaptation have always been the primary principles by which Indigenous knowledge remains </w:t>
      </w:r>
      <w:r w:rsidRPr="00A766E4">
        <w:rPr>
          <w:u w:val="single"/>
        </w:rPr>
        <w:t>extant. A turn to the anthropological roots of Indigenous knowledge in the academy helps us to unpack the oxymoron of Indigenous knowledge as modern</w:t>
      </w:r>
      <w:r w:rsidRPr="00A766E4">
        <w:rPr>
          <w:sz w:val="14"/>
        </w:rPr>
        <w:t xml:space="preserve">. The anthropological concept of </w:t>
      </w:r>
      <w:proofErr w:type="spellStart"/>
      <w:r w:rsidRPr="00A766E4">
        <w:rPr>
          <w:sz w:val="14"/>
        </w:rPr>
        <w:t>difusionism</w:t>
      </w:r>
      <w:proofErr w:type="spellEnd"/>
      <w:r w:rsidRPr="00A766E4">
        <w:rPr>
          <w:sz w:val="14"/>
        </w:rPr>
        <w:t xml:space="preserve"> suggests that Indigenous thought lacks the wherewithal to innovate and adapt. </w:t>
      </w:r>
      <w:proofErr w:type="spellStart"/>
      <w:r w:rsidRPr="00A766E4">
        <w:rPr>
          <w:sz w:val="14"/>
        </w:rPr>
        <w:t>Battiste</w:t>
      </w:r>
      <w:proofErr w:type="spellEnd"/>
      <w:r w:rsidRPr="00A766E4">
        <w:rPr>
          <w:sz w:val="14"/>
        </w:rPr>
        <w:t xml:space="preserve"> and Youngblood Henderson (2000) argue that </w:t>
      </w:r>
      <w:proofErr w:type="spellStart"/>
      <w:r w:rsidRPr="00A766E4">
        <w:rPr>
          <w:u w:val="single"/>
        </w:rPr>
        <w:t>difusionism</w:t>
      </w:r>
      <w:proofErr w:type="spellEnd"/>
      <w:r w:rsidRPr="00A766E4">
        <w:rPr>
          <w:u w:val="single"/>
        </w:rPr>
        <w:t xml:space="preserve"> perpetuates the idea that the ability to assimilate to Eurocentric values and knowledge systems is “progress</w:t>
      </w:r>
      <w:r w:rsidRPr="00A766E4">
        <w:rPr>
          <w:sz w:val="14"/>
        </w:rPr>
        <w:t xml:space="preserve">”. </w:t>
      </w:r>
      <w:r w:rsidRPr="00A766E4">
        <w:rPr>
          <w:u w:val="single"/>
        </w:rPr>
        <w:t>Indigenous knowledge</w:t>
      </w:r>
      <w:r w:rsidRPr="00A766E4">
        <w:rPr>
          <w:sz w:val="14"/>
        </w:rPr>
        <w:t xml:space="preserve">, however, has </w:t>
      </w:r>
      <w:r w:rsidRPr="00A766E4">
        <w:rPr>
          <w:b/>
          <w:u w:val="single"/>
        </w:rPr>
        <w:t>remained vehemently resistant to assimilation,</w:t>
      </w:r>
      <w:r w:rsidRPr="00A766E4">
        <w:rPr>
          <w:sz w:val="14"/>
        </w:rPr>
        <w:t xml:space="preserve"> </w:t>
      </w:r>
      <w:r w:rsidRPr="00A766E4">
        <w:rPr>
          <w:b/>
          <w:u w:val="single"/>
        </w:rPr>
        <w:t>despite the permeance of colonization</w:t>
      </w:r>
      <w:r w:rsidRPr="00A766E4">
        <w:rPr>
          <w:sz w:val="14"/>
        </w:rPr>
        <w:t xml:space="preserve">. Conversely, </w:t>
      </w:r>
      <w:r w:rsidRPr="00A766E4">
        <w:rPr>
          <w:b/>
          <w:u w:val="single"/>
        </w:rPr>
        <w:t>innovation and adaptation have always been embedded in Indigenous knowledge system</w:t>
      </w:r>
      <w:r w:rsidRPr="00A766E4">
        <w:rPr>
          <w:sz w:val="14"/>
        </w:rPr>
        <w:t xml:space="preserve">s. Our knowledges, languages, cultures, and practices have always responded to crisis, </w:t>
      </w:r>
      <w:proofErr w:type="spellStart"/>
      <w:r w:rsidRPr="00A766E4">
        <w:rPr>
          <w:sz w:val="14"/>
        </w:rPr>
        <w:t>confict</w:t>
      </w:r>
      <w:proofErr w:type="spellEnd"/>
      <w:r w:rsidRPr="00A766E4">
        <w:rPr>
          <w:sz w:val="14"/>
        </w:rPr>
        <w:t xml:space="preserve">, and change without succumbing to an assimilative defeat. Returning to Curtis’ (1904) photo, “The Vanishing Race”, </w:t>
      </w:r>
      <w:proofErr w:type="spellStart"/>
      <w:r w:rsidRPr="00A766E4">
        <w:rPr>
          <w:sz w:val="14"/>
        </w:rPr>
        <w:t>difusionism</w:t>
      </w:r>
      <w:proofErr w:type="spellEnd"/>
      <w:r w:rsidRPr="00A766E4">
        <w:rPr>
          <w:sz w:val="14"/>
        </w:rPr>
        <w:t xml:space="preserve"> </w:t>
      </w:r>
      <w:proofErr w:type="spellStart"/>
      <w:r w:rsidRPr="00A766E4">
        <w:rPr>
          <w:sz w:val="14"/>
        </w:rPr>
        <w:t>reafrms</w:t>
      </w:r>
      <w:proofErr w:type="spellEnd"/>
      <w:r w:rsidRPr="00A766E4">
        <w:rPr>
          <w:sz w:val="14"/>
        </w:rPr>
        <w:t xml:space="preserve"> the image of the Native American archetype riding of into the sunset of its own demise. And yet, Indigenous peoples are still here, no less authentically Indigenous, just authentically modern. </w:t>
      </w:r>
      <w:r w:rsidRPr="00A766E4">
        <w:rPr>
          <w:u w:val="single"/>
        </w:rPr>
        <w:t xml:space="preserve">In the face of an unprecedented pandemic and its unprecedented impact on present-day educational crises, I </w:t>
      </w:r>
      <w:proofErr w:type="spellStart"/>
      <w:r w:rsidRPr="00A766E4">
        <w:rPr>
          <w:u w:val="single"/>
        </w:rPr>
        <w:t>ofer</w:t>
      </w:r>
      <w:proofErr w:type="spellEnd"/>
      <w:r w:rsidRPr="00A766E4">
        <w:rPr>
          <w:u w:val="single"/>
        </w:rPr>
        <w:t xml:space="preserve"> some considerations as to how a re/turn to Indigenous knowledge might </w:t>
      </w:r>
      <w:proofErr w:type="spellStart"/>
      <w:r w:rsidRPr="00A766E4">
        <w:rPr>
          <w:u w:val="single"/>
        </w:rPr>
        <w:t>ofer</w:t>
      </w:r>
      <w:proofErr w:type="spellEnd"/>
      <w:r w:rsidRPr="00A766E4">
        <w:rPr>
          <w:u w:val="single"/>
        </w:rPr>
        <w:t xml:space="preserve"> lessons and direction.</w:t>
      </w:r>
    </w:p>
    <w:p w:rsidRPr="00A766E4" w:rsidR="00AB34A4" w:rsidP="00AB34A4" w:rsidRDefault="00AB34A4" w14:paraId="3D69A161" w14:textId="77777777"/>
    <w:p w:rsidRPr="00A766E4" w:rsidR="0065013E" w:rsidP="00CA4BA6" w:rsidRDefault="0065013E" w14:paraId="09E79631" w14:textId="740FE3CF"/>
    <w:p w:rsidRPr="00A766E4" w:rsidR="00B35DC4" w:rsidP="00B35DC4" w:rsidRDefault="00B35DC4" w14:paraId="349A971C" w14:textId="77777777">
      <w:pPr>
        <w:pStyle w:val="Heading4"/>
      </w:pPr>
      <w:r w:rsidRPr="00A766E4">
        <w:t xml:space="preserve">Only our method solves—Using the lens of Settler Colonialism to unpack the environmental injustices through an examination of water quality spills-up to make visible the structural violence done to rural communities of color </w:t>
      </w:r>
    </w:p>
    <w:p w:rsidRPr="00A766E4" w:rsidR="00B35DC4" w:rsidP="00B35DC4" w:rsidRDefault="00B35DC4" w14:paraId="29A3E224" w14:textId="77777777">
      <w:r w:rsidRPr="00A766E4">
        <w:rPr>
          <w:rStyle w:val="Style13ptBold"/>
        </w:rPr>
        <w:t>Bray</w:t>
      </w:r>
      <w:r w:rsidRPr="00A766E4">
        <w:t>, L.A. (</w:t>
      </w:r>
      <w:r w:rsidRPr="00A766E4">
        <w:rPr>
          <w:rStyle w:val="Style13ptBold"/>
        </w:rPr>
        <w:t>2021</w:t>
      </w:r>
      <w:r w:rsidRPr="00A766E4">
        <w:t xml:space="preserve">), Settler Colonialism and Rural Environmental Injustice: Water Inequality on the Navajo Nation*. Rural Sociology. </w:t>
      </w:r>
      <w:hyperlink w:history="1" r:id="rId42">
        <w:r w:rsidRPr="00A766E4">
          <w:rPr>
            <w:rStyle w:val="Hyperlink"/>
          </w:rPr>
          <w:t>https://doi-org.libproxy.utdallas.edu/10.1111/ruso.12366</w:t>
        </w:r>
      </w:hyperlink>
    </w:p>
    <w:p w:rsidR="00B35DC4" w:rsidP="00B35DC4" w:rsidRDefault="00B35DC4" w14:paraId="0F27582C" w14:textId="77777777">
      <w:r w:rsidRPr="00A766E4">
        <w:rPr>
          <w:rStyle w:val="Emphasis"/>
        </w:rPr>
        <w:t>E</w:t>
      </w:r>
      <w:r w:rsidRPr="00A766E4">
        <w:t xml:space="preserve">nvironmental </w:t>
      </w:r>
      <w:r w:rsidRPr="00A766E4">
        <w:rPr>
          <w:rStyle w:val="Emphasis"/>
        </w:rPr>
        <w:t>j</w:t>
      </w:r>
      <w:r w:rsidRPr="00A766E4">
        <w:t xml:space="preserve">ustice research </w:t>
      </w:r>
      <w:r w:rsidRPr="00A766E4">
        <w:rPr>
          <w:rStyle w:val="StyleUnderline"/>
        </w:rPr>
        <w:t>highlights the distinct processes</w:t>
      </w:r>
      <w:r w:rsidRPr="00A766E4">
        <w:t xml:space="preserve"> generating environmental problems in rural places. </w:t>
      </w:r>
      <w:r w:rsidRPr="00A766E4">
        <w:rPr>
          <w:rStyle w:val="StyleUnderline"/>
        </w:rPr>
        <w:t>Rural communities of color suffer the dual disadvantage of spatial and racial marginalization, yet we know little about the role of race and racism within rural environmental inequality formation.</w:t>
      </w:r>
      <w:r w:rsidRPr="00A766E4">
        <w:t xml:space="preserve"> This study draws on </w:t>
      </w:r>
      <w:r w:rsidRPr="00A766E4">
        <w:rPr>
          <w:rStyle w:val="StyleUnderline"/>
        </w:rPr>
        <w:t>theories of settler colonialism</w:t>
      </w:r>
      <w:r w:rsidRPr="00A766E4">
        <w:t xml:space="preserve"> and rural environmental justice to </w:t>
      </w:r>
      <w:r w:rsidRPr="00A766E4">
        <w:rPr>
          <w:rStyle w:val="StyleUnderline"/>
        </w:rPr>
        <w:t>investigate the historical formation of water inequality</w:t>
      </w:r>
      <w:r w:rsidRPr="00A766E4">
        <w:t xml:space="preserve"> in the American Southwest. In 1962, Congress authorized two water projects to divide the San Juan River between the Navajo Nation and New Mexico. The Navajo Indian Irrigation project (NIIP) would develop family farms on the Navajo Nation, while the San Juan-Chama Project (SJCP) diverted water into the Rio Grande Basin for urban use. While New Mexico's project was completed ahead of schedule in 1973, the NIIP has yet to be finished today, almost six decades later. Using archival material, government documents, and secondary accounts, this study examines racial meanings in the years leading up to NIIP approval. Findings reveal that settler officials used the NIIP as a mechanism to appropriate Native resources. I show how racial projects within NIIP negotiations contributed to colonial domination by diminishing the political sovereignty of the Navajo Nation. Introduction Recent research on rural environmental justice shows that </w:t>
      </w:r>
      <w:r w:rsidRPr="00A766E4">
        <w:rPr>
          <w:rStyle w:val="StyleUnderline"/>
        </w:rPr>
        <w:t>rural people and places face unique forms of environmental domination,</w:t>
      </w:r>
      <w:r w:rsidRPr="00A766E4">
        <w:t xml:space="preserve"> yet few studies have examined the role of race and racism within rural environmental inequality formation. For rural communities of color, t</w:t>
      </w:r>
      <w:r w:rsidRPr="00A766E4">
        <w:rPr>
          <w:rStyle w:val="StyleUnderline"/>
        </w:rPr>
        <w:t>he combination of spatial and racial marginalization shapes both the production and experience of environmental injustices.</w:t>
      </w:r>
      <w:r w:rsidRPr="00A766E4">
        <w:t xml:space="preserve"> However, these processes unfold differently across racialized groups, requiring that environmental justice scholars engage more seriously with theories of race to understand the development and persistence of rural environmental inequality. This study extends the literature on rural environmental justice by showing how </w:t>
      </w:r>
      <w:r w:rsidRPr="00A766E4">
        <w:rPr>
          <w:rStyle w:val="StyleUnderline"/>
        </w:rPr>
        <w:t>settler colonial racial projects contribute to environmental inequality in rural Indigenous communities.</w:t>
      </w:r>
      <w:r w:rsidRPr="00A766E4">
        <w:t xml:space="preserve"> Specifically, I examine the formation of water inequality in the Southwestern United States through a historical case study of the Navajo Indian Irrigation Project (NIIP), a federal water project that divided the San Juan River between the Navajo Nation and state of New Mexico. Congress approved the NIIP in 1962 to develop family farming and alleviate the chronic poverty on the Navajo Nation. At the same time, and as a condition for NIIP approval, Congress authorized the San Juan-Chama Project (SJCP) to bring water from the San Juan River to the adjacent Rio Grande River Basin, primarily for urban use in Albuquerque. Despite their joint authorization, the two water projects quickly diverged in their funding and progress. The Bureau of Reclamation completed construction on New Mexico's project ahead of schedule in 1973. The NIIP, by contrast, remains unfinished today, more than five decades later. As such, the NIIP failed to deliver on its many promises to improve social and economic conditions on the Navajo Nation, and the tribe continues to struggle with severe water infrastructure problems. Analysis of the NIIP offers insight into the role of racism within rural environmental injustices, particularly the development and persistence of water inequality in Indigenous communities. Data for this research include archival sources, government documents, and secondary historical accounts focused on the NIIP, as well as federal reclamation and Indian water policy more generally. I concentrate on the years leading up to project authorization in 1962. The data were coded for themes related to project justification, water claims, and other discursive practices used to divide the waters between competing people and places. Findings show that for settler officials, the NIIP served primarily as a mechanism to appropriate Native water resources for use in white communities. During project negotiations, state and federal actors routinely racialized the Navajo Nation in ways that diminished tribal sovereignty. Settler colonial racial projects took four primary forms: (1) openly contesting the Navajo's legal right to the water, (2) constructing moral rather than legal justifications for supporting the NIIP, (3) promoting Indian assimilation and tribal termination through the NIIP, and (4) legitimizing environmental paternalism. The findings provide insight into the eventual failures of the NIIP, as well as how settler colonialism contributes to racialized forms of spatial inequality. Settler Colonial Racial Projects and Rural Environmental Inequality Formation In recent years, a small but growing number of sociologists have begun to engage theories of settler colonialism to examine environmental justice (</w:t>
      </w:r>
      <w:proofErr w:type="spellStart"/>
      <w:r w:rsidRPr="00A766E4">
        <w:t>Cantzler</w:t>
      </w:r>
      <w:proofErr w:type="spellEnd"/>
      <w:r w:rsidRPr="00A766E4">
        <w:t xml:space="preserve"> and Huynh 2016; Mauer 2020), ecological disruption (Bacon 2019; Holleman 2017), and racial formation (Fenelon and </w:t>
      </w:r>
      <w:proofErr w:type="spellStart"/>
      <w:r w:rsidRPr="00A766E4">
        <w:t>Trafzer</w:t>
      </w:r>
      <w:proofErr w:type="spellEnd"/>
      <w:r w:rsidRPr="00A766E4">
        <w:t xml:space="preserve"> 2014; Glenn 2015). </w:t>
      </w:r>
      <w:r w:rsidRPr="00A766E4">
        <w:rPr>
          <w:rStyle w:val="StyleUnderline"/>
        </w:rPr>
        <w:t xml:space="preserve">As a framework for racial analysis, settler colonialism offers a historically grounded approach to understanding racial formation and domination in the United States and other settler societies. Settler colonialism represents an ongoing structure—rather than discrete event—that combines white territorial control with a racialized system of labor exploitation </w:t>
      </w:r>
      <w:r w:rsidRPr="00A766E4">
        <w:t xml:space="preserve">(Glenn 2015; Wolfe 2001). In the United States, </w:t>
      </w:r>
      <w:r w:rsidRPr="00A766E4">
        <w:rPr>
          <w:rStyle w:val="StyleUnderline"/>
        </w:rPr>
        <w:t>the encounter between settlers and Native Nations represents a defining moment in white racial formation. As permanent occupiers, settler societies require access to a land base and natural resources, a task that first necessitates eliminating the original inhabitants of the land</w:t>
      </w:r>
      <w:r w:rsidRPr="00A766E4">
        <w:t xml:space="preserve"> (Veracini 2010; Wolfe 2006). American </w:t>
      </w:r>
      <w:r w:rsidRPr="00A766E4">
        <w:rPr>
          <w:rStyle w:val="StyleUnderline"/>
        </w:rPr>
        <w:t>colonists justified this genocide and land appropriation by racializing Indigenous people as “savage” others, in contrast to their own “civilized” whiteness</w:t>
      </w:r>
      <w:r w:rsidRPr="00A766E4">
        <w:t xml:space="preserve"> (Dunbar-Ortiz 2014; Glenn 2015). </w:t>
      </w:r>
      <w:r w:rsidRPr="00A766E4">
        <w:rPr>
          <w:rStyle w:val="Emphasis"/>
        </w:rPr>
        <w:t xml:space="preserve">The white supremacy underlying settler colonial racial regimes became inscribed within the national identity and political and legal </w:t>
      </w:r>
      <w:proofErr w:type="gramStart"/>
      <w:r w:rsidRPr="00A766E4">
        <w:rPr>
          <w:rStyle w:val="Emphasis"/>
        </w:rPr>
        <w:t>institutions, and</w:t>
      </w:r>
      <w:proofErr w:type="gramEnd"/>
      <w:r w:rsidRPr="00A766E4">
        <w:rPr>
          <w:rStyle w:val="Emphasis"/>
        </w:rPr>
        <w:t xml:space="preserve"> continues to shape contemporary processes of racial formation </w:t>
      </w:r>
      <w:r w:rsidRPr="00A766E4">
        <w:t xml:space="preserve">(Bonds and Inwood 2016; Moreton-Robinson 2015). </w:t>
      </w:r>
      <w:r w:rsidRPr="00A766E4">
        <w:rPr>
          <w:rStyle w:val="StyleUnderline"/>
        </w:rPr>
        <w:t xml:space="preserve">Racial projects, a concept that links racial meanings and structures, refers to both material practices that structure differential access to resources along racial lines, as well as discursive practices that legitimize or challenge racial hierarchies </w:t>
      </w:r>
      <w:r w:rsidRPr="00A766E4">
        <w:t xml:space="preserve">(Omi and Winant 2015). </w:t>
      </w:r>
      <w:r w:rsidRPr="00A766E4">
        <w:rPr>
          <w:rStyle w:val="Emphasis"/>
        </w:rPr>
        <w:t>Under settler colonialism, racial projects take on unique forms. Settler societies operate through the ongoing occupation of Native land and appropriation of Native resources, making the elimination of the Native a central organizing logic</w:t>
      </w:r>
      <w:r w:rsidRPr="00A766E4">
        <w:t xml:space="preserve"> (Veracini 2010; Wolfe 2006). </w:t>
      </w:r>
      <w:r w:rsidRPr="00A766E4">
        <w:rPr>
          <w:rStyle w:val="StyleUnderline"/>
        </w:rPr>
        <w:t>Colonial domination takes on many forms, but all work to “institutionalize [white] settler privileges materially and discursively”</w:t>
      </w:r>
      <w:r w:rsidRPr="00A766E4">
        <w:t xml:space="preserve"> (Steinman 2016:221). U.S. policies of genocide, removal, and reservation confinement physically emptied the land of many of its original occupants. Settler society has also eliminated Indigenous people through cultural assimilation. Child abduction, boarding schools, and missions all sought to erase Indigenous cultural distinctiveness. These and other assimilationist policies draw attention to a core contradiction in the rules of racial categorization under the U.S. settler regime. Black Americans, whose historical value was linked to labor rather than land, were racialized in a way that increased the number and visibility of </w:t>
      </w:r>
      <w:proofErr w:type="spellStart"/>
      <w:r w:rsidRPr="00A766E4">
        <w:t>enslavable</w:t>
      </w:r>
      <w:proofErr w:type="spellEnd"/>
      <w:r w:rsidRPr="00A766E4">
        <w:t xml:space="preserve"> people, while Native people were disappeared and must continuously prove their “Indianness” (</w:t>
      </w:r>
      <w:proofErr w:type="spellStart"/>
      <w:r w:rsidRPr="00A766E4">
        <w:t>Garroutte</w:t>
      </w:r>
      <w:proofErr w:type="spellEnd"/>
      <w:r w:rsidRPr="00A766E4">
        <w:t xml:space="preserve"> 2001). Theorizing race from a settler colonial perspective destabilizes widespread assumptions that racism against American Indians works the same as anti-Black racism. Scholars frequently organize the U.S. racial hierarchy around a Black-white binary that makes anti-Black discrimination the paradigm of racism. Like African Americans, </w:t>
      </w:r>
      <w:r w:rsidRPr="00A766E4">
        <w:rPr>
          <w:rStyle w:val="StyleUnderline"/>
        </w:rPr>
        <w:t>Native people suffer from racial violence and high disparities in healthcare, education, employment, and incarceration.</w:t>
      </w:r>
      <w:r w:rsidRPr="00A766E4">
        <w:t xml:space="preserve"> However, anti-Indian racism also departs from the “classical” model in significant, but frequently misrecognized ways. The history of federal Indian policy and law illustrates the distinct manifestations of racism against American Indians. Berger (2009) shows how notions of racial inferiority within Indian policy and law legitimize government efforts to diminish tribal sovereignty. Sovereignty refers to the right of nations to self-govern and determine their own way of life (Cobb 2005). Institutionalized forms of anti-Indian oppression target the collective political rights of Native people, while seeking to assimilate individuals into white society. In one of the most famous examples, the 1887 Dawes Act privatized communal land holdings of tribes and allotted plots to individual head of households, opening the “surplus” land for white settlement. The act facilitated white settler theft of over 80 million acres of Native land, while separating individuals from tribes. </w:t>
      </w:r>
      <w:r w:rsidRPr="00A766E4">
        <w:rPr>
          <w:rStyle w:val="StyleUnderline"/>
        </w:rPr>
        <w:t>Ongoing colonialization and the sociopolitical status of American Indians distinguished tribes from other subordinate racial and ethnic groups.</w:t>
      </w:r>
      <w:r w:rsidRPr="00A766E4">
        <w:t xml:space="preserve"> Because of these differences, Native people often assert radically different goals compared to other struggles for racial justice. Greater inclusion within dominant social structures as promoted by the civil rights movement, for example, can threaten elimination through assimilation for Native people. Non-Native politicians have also used “racial equality” and “civil rights” to encroach on tribal sovereignty (Berger 2009). As a result, many Indigenous scholars and activists reject minoritized conceptions of Indigenous identity in favor of political categories (Stevenson 1998). While tribes are not only or even primarily racial groups, overlooking the racial dynamics within political struggles for sovereignty limits our understanding of the </w:t>
      </w:r>
      <w:proofErr w:type="gramStart"/>
      <w:r w:rsidRPr="00A766E4">
        <w:t>current status</w:t>
      </w:r>
      <w:proofErr w:type="gramEnd"/>
      <w:r w:rsidRPr="00A766E4">
        <w:t xml:space="preserve"> of Native people and nations, as well as U.S. racial structures more generally (Byrd 2011; Sturm 2014). The tension between race and tribal sovereignty, however, further underscores the need for theoretical frameworks that recognize the unique aspects of anti-Indian racism. </w:t>
      </w:r>
      <w:r w:rsidRPr="00A766E4">
        <w:rPr>
          <w:rStyle w:val="StyleUnderline"/>
        </w:rPr>
        <w:t>As a racial project centered on land and resource acquisition, settler colonialism creates deep environmental injustices for Native people (</w:t>
      </w:r>
      <w:r w:rsidRPr="00A766E4">
        <w:t xml:space="preserve">Bacon 2019; Whyte 2018). Environmental justice encompasses varied and contested meanings, but broadly refers to the principle that “all people and communities are entitled to equal protection of environmental and public health laws and regulations” (Bullard 1996:495). However, as numerous scholars have pointed out, traditional (western) conceptions of environmental justice fail to account for the unique legal position or cultural practices of Native communities (Vickery and Hunter 2016; Whyte 2011). As political entities, Native Nations have the power to define membership conditions and rights, collect taxes, enact environmental regulations, and engage in government-to-government negotiations, among other governmental functions. </w:t>
      </w:r>
      <w:r w:rsidRPr="00A766E4">
        <w:rPr>
          <w:rStyle w:val="StyleUnderline"/>
        </w:rPr>
        <w:t>Indigenous environmental justice must address these issues of tribal sovereignty, self-determination, and the federal trust relationship</w:t>
      </w:r>
      <w:r w:rsidRPr="00A766E4">
        <w:t xml:space="preserve"> (</w:t>
      </w:r>
      <w:proofErr w:type="spellStart"/>
      <w:r w:rsidRPr="00A766E4">
        <w:t>Cantzler</w:t>
      </w:r>
      <w:proofErr w:type="spellEnd"/>
      <w:r w:rsidRPr="00A766E4">
        <w:t xml:space="preserve"> and Huynh 2016). </w:t>
      </w:r>
      <w:r w:rsidRPr="00A766E4">
        <w:rPr>
          <w:rStyle w:val="StyleUnderline"/>
        </w:rPr>
        <w:t xml:space="preserve">Indigenous scholars also articulate distinct ecologies that depart from the human-centric framework of traditional environmental justice </w:t>
      </w:r>
      <w:r w:rsidRPr="00A766E4">
        <w:t>(McGregor 2018; Whyte 2018). The cultural heritage of over 600 federally and state recognized American Indian tribes cannot be reduced to a single framework, but most traditions share a sense of kinship with the natural world based on mutual responsibility (</w:t>
      </w:r>
      <w:proofErr w:type="spellStart"/>
      <w:r w:rsidRPr="00A766E4">
        <w:t>LaDuke</w:t>
      </w:r>
      <w:proofErr w:type="spellEnd"/>
      <w:r w:rsidRPr="00A766E4">
        <w:t xml:space="preserve"> 1999; Whyte 2018</w:t>
      </w:r>
      <w:r w:rsidRPr="00A766E4">
        <w:rPr>
          <w:rStyle w:val="StyleUnderline"/>
        </w:rPr>
        <w:t>). Settler colonialism creates environmental injustices by denying or ignoring tribal sovereignty</w:t>
      </w:r>
      <w:r w:rsidRPr="00A766E4">
        <w:t xml:space="preserve"> (</w:t>
      </w:r>
      <w:proofErr w:type="spellStart"/>
      <w:r w:rsidRPr="00A766E4">
        <w:t>Coulthard</w:t>
      </w:r>
      <w:proofErr w:type="spellEnd"/>
      <w:r w:rsidRPr="00A766E4">
        <w:t xml:space="preserve"> 2014) and disrupting place-based webs of relationships (Bacon 2019). By explicitly linking processes of racial formation with landscapes, settler colonialism offers a promising lens through which to understand rural environmental injustice. Analyses of environmental inequality formation center the socio-historical processes and power structures that produce uneven distributions of environmental burdens and benefits (Pellow 2000, 2002). An emerging body of research shows that the development of environmental inequality in rural places follows distinct pathways because of differences in social, cultural, and economic arrangements (</w:t>
      </w:r>
      <w:proofErr w:type="spellStart"/>
      <w:r w:rsidRPr="00A766E4">
        <w:t>Liévanos</w:t>
      </w:r>
      <w:proofErr w:type="spellEnd"/>
      <w:r w:rsidRPr="00A766E4">
        <w:t xml:space="preserve">, Greenberg, and Wishart 2018; </w:t>
      </w:r>
      <w:proofErr w:type="spellStart"/>
      <w:r w:rsidRPr="00A766E4">
        <w:t>Malin</w:t>
      </w:r>
      <w:proofErr w:type="spellEnd"/>
      <w:r w:rsidRPr="00A766E4">
        <w:t xml:space="preserve"> and </w:t>
      </w:r>
      <w:proofErr w:type="spellStart"/>
      <w:r w:rsidRPr="00A766E4">
        <w:t>DeMaster</w:t>
      </w:r>
      <w:proofErr w:type="spellEnd"/>
      <w:r w:rsidRPr="00A766E4">
        <w:t xml:space="preserve"> 2016; Pellow 2016). For one, urban and rural places contend with different types and sources of environment problems, largely resulting from land use patterns. Environmental contamination and degradation from industrial agriculture and other extractive industries tends to concentrate within rural areas (e.g., Fox 1999), whereas legacy pollution from manufacturing and poor air quality present greater threats in urban places (e.g., Morello-Frosch, Pastor, and </w:t>
      </w:r>
      <w:proofErr w:type="spellStart"/>
      <w:r w:rsidRPr="00A766E4">
        <w:t>Sadd</w:t>
      </w:r>
      <w:proofErr w:type="spellEnd"/>
      <w:r w:rsidRPr="00A766E4">
        <w:t xml:space="preserve"> 2001). Limited economic opportunities and resources also make rural residents more financially dependent on offending industries, and potentially less likely to resist (</w:t>
      </w:r>
      <w:proofErr w:type="spellStart"/>
      <w:r w:rsidRPr="00A766E4">
        <w:t>Malin</w:t>
      </w:r>
      <w:proofErr w:type="spellEnd"/>
      <w:r w:rsidRPr="00A766E4">
        <w:t xml:space="preserve"> and </w:t>
      </w:r>
      <w:proofErr w:type="spellStart"/>
      <w:r w:rsidRPr="00A766E4">
        <w:t>DeMaster</w:t>
      </w:r>
      <w:proofErr w:type="spellEnd"/>
      <w:r w:rsidRPr="00A766E4">
        <w:t xml:space="preserve"> 2016). Second, rural cultural practices can introduce different pathways of toxic exposure. Greater reliance of gardening and subsistence hunting, for example, may expose rural residents to higher levels of toxins through the food chain (</w:t>
      </w:r>
      <w:proofErr w:type="spellStart"/>
      <w:r w:rsidRPr="00A766E4">
        <w:t>Mckinney</w:t>
      </w:r>
      <w:proofErr w:type="spellEnd"/>
      <w:r w:rsidRPr="00A766E4">
        <w:t xml:space="preserve"> 2016). In many rural areas, particularly Indigenous communities, environmental damage also detrimentally affects social and cultural practices through the disruption of subsistence routines and other ecological relationships (Norgaard, Reed, and Bacon 2018). Third, institutional actors treat urban and rural spaces differently. McKinney (2016) shows that bureaucratic structures within the EPA prioritize urban over rural remediation of toxic sites because of population density. Similarly, Van Wagner (2016:311) demonstrates how the law in Ontario constructed rurality in a way that “reinforces the value of rural places as either preserved amenity spaces or sites of industrial and extractive development.” These studies show how cultural ideas about rurality can permeate institutional spaces in ways that legitimize and reinforce spatial patterns of environmental inequality. In this study, I argue that </w:t>
      </w:r>
      <w:r w:rsidRPr="00A766E4">
        <w:rPr>
          <w:rStyle w:val="StyleUnderline"/>
        </w:rPr>
        <w:t xml:space="preserve">settler colonial theory offers additional insight into the formation of rural environmental inequality. Although popular media and thought paints rural America as both demographically and culturally white, rural communities of color remain crucial for understanding racial dynamics in the United States </w:t>
      </w:r>
      <w:r w:rsidRPr="00A766E4">
        <w:t>(</w:t>
      </w:r>
      <w:proofErr w:type="spellStart"/>
      <w:r w:rsidRPr="00A766E4">
        <w:t>Snipp</w:t>
      </w:r>
      <w:proofErr w:type="spellEnd"/>
      <w:r w:rsidRPr="00A766E4">
        <w:t xml:space="preserve"> 1992, 1996). </w:t>
      </w:r>
      <w:r w:rsidRPr="00A766E4">
        <w:rPr>
          <w:rStyle w:val="StyleUnderline"/>
        </w:rPr>
        <w:t>Many rural communities of color—including African Americans in the “Black Belt” South, Latinx populations in unincorporated borderland “</w:t>
      </w:r>
      <w:proofErr w:type="spellStart"/>
      <w:r w:rsidRPr="00A766E4">
        <w:rPr>
          <w:rStyle w:val="StyleUnderline"/>
        </w:rPr>
        <w:t>colonias</w:t>
      </w:r>
      <w:proofErr w:type="spellEnd"/>
      <w:r w:rsidRPr="00A766E4">
        <w:rPr>
          <w:rStyle w:val="StyleUnderline"/>
        </w:rPr>
        <w:t>,” and Native Americans on reservations—face serious environmental challenges. Through analysis of a case of water inequality</w:t>
      </w:r>
      <w:r w:rsidRPr="00A766E4">
        <w:t xml:space="preserve"> in the American Southwest, this study advances our understanding of how processes of spatial and racial marginalization come together to produce rural environmental injustices.</w:t>
      </w:r>
    </w:p>
    <w:p w:rsidR="00B35DC4" w:rsidP="00B35DC4" w:rsidRDefault="00B35DC4" w14:paraId="736E4255" w14:textId="77777777">
      <w:pPr>
        <w:rPr>
          <w:rStyle w:val="Style13ptBold"/>
        </w:rPr>
      </w:pPr>
    </w:p>
    <w:p w:rsidR="00B35DC4" w:rsidRDefault="00B35DC4" w14:paraId="463C042C" w14:textId="77777777">
      <w:pPr>
        <w:spacing w:after="160" w:line="259" w:lineRule="auto"/>
        <w:rPr>
          <w:rFonts w:asciiTheme="minorHAnsi" w:hAnsiTheme="minorHAnsi" w:cstheme="minorBidi"/>
        </w:rPr>
      </w:pPr>
    </w:p>
    <w:sectPr w:rsidR="00B35DC4">
      <w:pgSz w:w="12240" w:h="15840" w:orient="portrait"/>
      <w:pgMar w:top="1440" w:right="1440" w:bottom="1440" w:left="1440" w:header="720" w:footer="720" w:gutter="0"/>
      <w:cols w:space="720"/>
      <w:docGrid w:linePitch="360"/>
      <w:headerReference w:type="default" r:id="Rcf8772a714214d97"/>
      <w:footerReference w:type="default" r:id="Rb3cfd34dfe414d8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23F8BCC" w:rsidTr="023F8BCC" w14:paraId="3A17A9EE">
      <w:tc>
        <w:tcPr>
          <w:tcW w:w="3120" w:type="dxa"/>
          <w:tcMar/>
        </w:tcPr>
        <w:p w:rsidR="023F8BCC" w:rsidP="023F8BCC" w:rsidRDefault="023F8BCC" w14:paraId="5815D2AD" w14:textId="01F983E9">
          <w:pPr>
            <w:pStyle w:val="Header"/>
            <w:bidi w:val="0"/>
            <w:ind w:left="-115"/>
            <w:jc w:val="left"/>
            <w:rPr>
              <w:rFonts w:ascii="Calibri" w:hAnsi="Calibri" w:eastAsia="Calibri" w:cs="Calibri"/>
              <w:sz w:val="16"/>
              <w:szCs w:val="16"/>
            </w:rPr>
          </w:pPr>
        </w:p>
      </w:tc>
      <w:tc>
        <w:tcPr>
          <w:tcW w:w="3120" w:type="dxa"/>
          <w:tcMar/>
        </w:tcPr>
        <w:p w:rsidR="023F8BCC" w:rsidP="023F8BCC" w:rsidRDefault="023F8BCC" w14:paraId="32F46C35" w14:textId="2528797E">
          <w:pPr>
            <w:pStyle w:val="Header"/>
            <w:bidi w:val="0"/>
            <w:jc w:val="center"/>
            <w:rPr>
              <w:rFonts w:ascii="Calibri" w:hAnsi="Calibri" w:eastAsia="Calibri" w:cs="Calibri"/>
              <w:sz w:val="16"/>
              <w:szCs w:val="16"/>
            </w:rPr>
          </w:pPr>
        </w:p>
      </w:tc>
      <w:tc>
        <w:tcPr>
          <w:tcW w:w="3120" w:type="dxa"/>
          <w:tcMar/>
        </w:tcPr>
        <w:p w:rsidR="023F8BCC" w:rsidP="023F8BCC" w:rsidRDefault="023F8BCC" w14:paraId="367F2624" w14:textId="5A6911DB">
          <w:pPr>
            <w:pStyle w:val="Header"/>
            <w:bidi w:val="0"/>
            <w:ind w:right="-115"/>
            <w:jc w:val="right"/>
            <w:rPr>
              <w:rFonts w:ascii="Calibri" w:hAnsi="Calibri" w:eastAsia="Calibri" w:cs="Calibri"/>
              <w:sz w:val="16"/>
              <w:szCs w:val="16"/>
            </w:rPr>
          </w:pPr>
        </w:p>
      </w:tc>
    </w:tr>
  </w:tbl>
  <w:p w:rsidR="023F8BCC" w:rsidP="023F8BCC" w:rsidRDefault="023F8BCC" w14:paraId="439126F4" w14:textId="7DF4F4BB">
    <w:pPr>
      <w:pStyle w:val="Footer"/>
      <w:bidi w:val="0"/>
      <w:rPr>
        <w:rFonts w:ascii="Calibri" w:hAnsi="Calibri" w:eastAsia="Calibri" w:cs="Calibri"/>
        <w:sz w:val="16"/>
        <w:szCs w:val="16"/>
      </w:rPr>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23F8BCC" w:rsidTr="023F8BCC" w14:paraId="164D4F5C">
      <w:tc>
        <w:tcPr>
          <w:tcW w:w="3120" w:type="dxa"/>
          <w:tcMar/>
        </w:tcPr>
        <w:p w:rsidR="023F8BCC" w:rsidP="023F8BCC" w:rsidRDefault="023F8BCC" w14:paraId="0F019942" w14:textId="236FA675">
          <w:pPr>
            <w:pStyle w:val="Header"/>
            <w:bidi w:val="0"/>
            <w:ind w:left="-115"/>
            <w:jc w:val="left"/>
            <w:rPr>
              <w:rFonts w:ascii="Calibri" w:hAnsi="Calibri" w:eastAsia="Calibri" w:cs="Calibri"/>
              <w:sz w:val="16"/>
              <w:szCs w:val="16"/>
            </w:rPr>
          </w:pPr>
        </w:p>
      </w:tc>
      <w:tc>
        <w:tcPr>
          <w:tcW w:w="3120" w:type="dxa"/>
          <w:tcMar/>
        </w:tcPr>
        <w:p w:rsidR="023F8BCC" w:rsidP="023F8BCC" w:rsidRDefault="023F8BCC" w14:paraId="0991B606" w14:textId="3E166C40">
          <w:pPr>
            <w:pStyle w:val="Header"/>
            <w:bidi w:val="0"/>
            <w:jc w:val="center"/>
            <w:rPr>
              <w:rFonts w:ascii="Calibri" w:hAnsi="Calibri" w:eastAsia="Calibri" w:cs="Calibri"/>
              <w:sz w:val="16"/>
              <w:szCs w:val="16"/>
            </w:rPr>
          </w:pPr>
        </w:p>
      </w:tc>
      <w:tc>
        <w:tcPr>
          <w:tcW w:w="3120" w:type="dxa"/>
          <w:tcMar/>
        </w:tcPr>
        <w:p w:rsidR="023F8BCC" w:rsidP="023F8BCC" w:rsidRDefault="023F8BCC" w14:paraId="76DD7416" w14:textId="6B14FFBC">
          <w:pPr>
            <w:pStyle w:val="Header"/>
            <w:bidi w:val="0"/>
            <w:ind w:right="-115"/>
            <w:jc w:val="right"/>
            <w:rPr>
              <w:rFonts w:ascii="Calibri" w:hAnsi="Calibri" w:eastAsia="Calibri" w:cs="Calibri"/>
              <w:sz w:val="16"/>
              <w:szCs w:val="16"/>
            </w:rPr>
          </w:pPr>
        </w:p>
      </w:tc>
    </w:tr>
  </w:tbl>
  <w:p w:rsidR="023F8BCC" w:rsidP="023F8BCC" w:rsidRDefault="023F8BCC" w14:paraId="3A1E07D1" w14:textId="2FA1DC59">
    <w:pPr>
      <w:pStyle w:val="Header"/>
      <w:bidi w:val="0"/>
      <w:rPr>
        <w:rFonts w:ascii="Calibri" w:hAnsi="Calibri" w:eastAsia="Calibri" w:cs="Calibr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44250C5"/>
    <w:multiLevelType w:val="hybridMultilevel"/>
    <w:tmpl w:val="E2F21AFA"/>
    <w:lvl w:ilvl="0" w:tplc="19D09C26">
      <w:start w:val="14"/>
      <w:numFmt w:val="bullet"/>
      <w:lvlText w:val="-"/>
      <w:lvlJc w:val="left"/>
      <w:pPr>
        <w:ind w:left="720" w:hanging="360"/>
      </w:pPr>
      <w:rPr>
        <w:rFonts w:hint="default" w:ascii="Calibri" w:hAnsi="Calibri" w:cs="Calibri" w:eastAsiaTheme="minorHAnsi"/>
        <w:sz w:val="18"/>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170"/>
  <w:displayBackgroundShape/>
  <w:proofState w:spelling="clean" w:grammar="dirty"/>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73975541616"/>
    <w:docVar w:name="VerbatimVersion" w:val="5.1"/>
  </w:docVars>
  <w:rsids>
    <w:rsidRoot w:val="00D800AA"/>
    <w:rsid w:val="000040FE"/>
    <w:rsid w:val="000139A3"/>
    <w:rsid w:val="00017EF5"/>
    <w:rsid w:val="00036131"/>
    <w:rsid w:val="00037BF5"/>
    <w:rsid w:val="00045244"/>
    <w:rsid w:val="0006161E"/>
    <w:rsid w:val="00063071"/>
    <w:rsid w:val="00067689"/>
    <w:rsid w:val="000B125A"/>
    <w:rsid w:val="000B29C5"/>
    <w:rsid w:val="000C32B4"/>
    <w:rsid w:val="000C5C3C"/>
    <w:rsid w:val="000E0AAE"/>
    <w:rsid w:val="000E4E5D"/>
    <w:rsid w:val="00100833"/>
    <w:rsid w:val="00101025"/>
    <w:rsid w:val="00103EB9"/>
    <w:rsid w:val="00104529"/>
    <w:rsid w:val="00105942"/>
    <w:rsid w:val="00107396"/>
    <w:rsid w:val="00143714"/>
    <w:rsid w:val="00144A4C"/>
    <w:rsid w:val="00145B8F"/>
    <w:rsid w:val="00164C46"/>
    <w:rsid w:val="00176AB0"/>
    <w:rsid w:val="00177B7D"/>
    <w:rsid w:val="0018322D"/>
    <w:rsid w:val="00190DBF"/>
    <w:rsid w:val="001B0D46"/>
    <w:rsid w:val="001B1AE7"/>
    <w:rsid w:val="001B5776"/>
    <w:rsid w:val="001C02E2"/>
    <w:rsid w:val="001C0912"/>
    <w:rsid w:val="001E527A"/>
    <w:rsid w:val="001F78CE"/>
    <w:rsid w:val="0020616F"/>
    <w:rsid w:val="002079A2"/>
    <w:rsid w:val="002335BD"/>
    <w:rsid w:val="00251FC7"/>
    <w:rsid w:val="002560C8"/>
    <w:rsid w:val="002855A7"/>
    <w:rsid w:val="002A4DE3"/>
    <w:rsid w:val="002B146A"/>
    <w:rsid w:val="002B5E17"/>
    <w:rsid w:val="002C6D4A"/>
    <w:rsid w:val="002D5F25"/>
    <w:rsid w:val="002E55FE"/>
    <w:rsid w:val="003110E7"/>
    <w:rsid w:val="00315690"/>
    <w:rsid w:val="00316B75"/>
    <w:rsid w:val="00324EB1"/>
    <w:rsid w:val="00325646"/>
    <w:rsid w:val="00330FFE"/>
    <w:rsid w:val="0033649A"/>
    <w:rsid w:val="00337394"/>
    <w:rsid w:val="003460F2"/>
    <w:rsid w:val="00352F3B"/>
    <w:rsid w:val="00355B9B"/>
    <w:rsid w:val="00364D72"/>
    <w:rsid w:val="00364EDB"/>
    <w:rsid w:val="00370458"/>
    <w:rsid w:val="0038158C"/>
    <w:rsid w:val="003902BA"/>
    <w:rsid w:val="003A09E2"/>
    <w:rsid w:val="003B4BF1"/>
    <w:rsid w:val="003B70B4"/>
    <w:rsid w:val="003F64C7"/>
    <w:rsid w:val="00407037"/>
    <w:rsid w:val="0042563D"/>
    <w:rsid w:val="00426790"/>
    <w:rsid w:val="0042770C"/>
    <w:rsid w:val="004421B0"/>
    <w:rsid w:val="004605D6"/>
    <w:rsid w:val="004911BD"/>
    <w:rsid w:val="004A59CB"/>
    <w:rsid w:val="004C60E8"/>
    <w:rsid w:val="004E1561"/>
    <w:rsid w:val="004E3579"/>
    <w:rsid w:val="004E728B"/>
    <w:rsid w:val="004F39E0"/>
    <w:rsid w:val="005065C2"/>
    <w:rsid w:val="00513E85"/>
    <w:rsid w:val="00537BD5"/>
    <w:rsid w:val="0055132C"/>
    <w:rsid w:val="0057268A"/>
    <w:rsid w:val="005848BF"/>
    <w:rsid w:val="005904C6"/>
    <w:rsid w:val="005964F2"/>
    <w:rsid w:val="005A1DDD"/>
    <w:rsid w:val="005A6599"/>
    <w:rsid w:val="005D2912"/>
    <w:rsid w:val="005D2FEE"/>
    <w:rsid w:val="005D4DC4"/>
    <w:rsid w:val="005F40E4"/>
    <w:rsid w:val="006065BD"/>
    <w:rsid w:val="006103BA"/>
    <w:rsid w:val="006103D7"/>
    <w:rsid w:val="00612712"/>
    <w:rsid w:val="00625673"/>
    <w:rsid w:val="006273E3"/>
    <w:rsid w:val="00640735"/>
    <w:rsid w:val="00644C90"/>
    <w:rsid w:val="00645FA9"/>
    <w:rsid w:val="00647866"/>
    <w:rsid w:val="0065013E"/>
    <w:rsid w:val="00665003"/>
    <w:rsid w:val="006834D0"/>
    <w:rsid w:val="0068407A"/>
    <w:rsid w:val="00687C0C"/>
    <w:rsid w:val="00697AD6"/>
    <w:rsid w:val="006A2AD0"/>
    <w:rsid w:val="006A2E85"/>
    <w:rsid w:val="006C2375"/>
    <w:rsid w:val="006D2E1A"/>
    <w:rsid w:val="006D4ECC"/>
    <w:rsid w:val="006E1319"/>
    <w:rsid w:val="006F504F"/>
    <w:rsid w:val="00701090"/>
    <w:rsid w:val="007012D5"/>
    <w:rsid w:val="00713D1F"/>
    <w:rsid w:val="00722258"/>
    <w:rsid w:val="007243E5"/>
    <w:rsid w:val="00743915"/>
    <w:rsid w:val="00763F18"/>
    <w:rsid w:val="00764EEB"/>
    <w:rsid w:val="00766EA0"/>
    <w:rsid w:val="00772136"/>
    <w:rsid w:val="007922E3"/>
    <w:rsid w:val="00793CCA"/>
    <w:rsid w:val="00796AE6"/>
    <w:rsid w:val="0079708A"/>
    <w:rsid w:val="007A2226"/>
    <w:rsid w:val="007E0F78"/>
    <w:rsid w:val="007E29D6"/>
    <w:rsid w:val="007E3B39"/>
    <w:rsid w:val="007F5B66"/>
    <w:rsid w:val="00814355"/>
    <w:rsid w:val="00823A1C"/>
    <w:rsid w:val="008453C6"/>
    <w:rsid w:val="00845B9D"/>
    <w:rsid w:val="00860984"/>
    <w:rsid w:val="0086647C"/>
    <w:rsid w:val="00883CF9"/>
    <w:rsid w:val="00894F98"/>
    <w:rsid w:val="008B3536"/>
    <w:rsid w:val="008B3ECB"/>
    <w:rsid w:val="008B4E85"/>
    <w:rsid w:val="008B770C"/>
    <w:rsid w:val="008C1B2E"/>
    <w:rsid w:val="008C6FAA"/>
    <w:rsid w:val="008F02A1"/>
    <w:rsid w:val="0091627E"/>
    <w:rsid w:val="00924698"/>
    <w:rsid w:val="00934712"/>
    <w:rsid w:val="00946063"/>
    <w:rsid w:val="00952B18"/>
    <w:rsid w:val="009542B5"/>
    <w:rsid w:val="00962A08"/>
    <w:rsid w:val="0097032B"/>
    <w:rsid w:val="00977171"/>
    <w:rsid w:val="00977A42"/>
    <w:rsid w:val="00991CD7"/>
    <w:rsid w:val="009A0485"/>
    <w:rsid w:val="009B6719"/>
    <w:rsid w:val="009B7580"/>
    <w:rsid w:val="009C029E"/>
    <w:rsid w:val="009D0CAB"/>
    <w:rsid w:val="009D2EAD"/>
    <w:rsid w:val="009D54B2"/>
    <w:rsid w:val="009E1922"/>
    <w:rsid w:val="009F6C0B"/>
    <w:rsid w:val="009F7ED2"/>
    <w:rsid w:val="00A06FAD"/>
    <w:rsid w:val="00A1086A"/>
    <w:rsid w:val="00A16D84"/>
    <w:rsid w:val="00A21CF4"/>
    <w:rsid w:val="00A243EC"/>
    <w:rsid w:val="00A24B58"/>
    <w:rsid w:val="00A33660"/>
    <w:rsid w:val="00A65AF0"/>
    <w:rsid w:val="00A766E4"/>
    <w:rsid w:val="00A93661"/>
    <w:rsid w:val="00A942F2"/>
    <w:rsid w:val="00A95652"/>
    <w:rsid w:val="00AA7C42"/>
    <w:rsid w:val="00AB34A4"/>
    <w:rsid w:val="00AC0AB8"/>
    <w:rsid w:val="00AD0057"/>
    <w:rsid w:val="00AD3A13"/>
    <w:rsid w:val="00AE53A9"/>
    <w:rsid w:val="00AE55F0"/>
    <w:rsid w:val="00AE65C7"/>
    <w:rsid w:val="00AF7F15"/>
    <w:rsid w:val="00B01918"/>
    <w:rsid w:val="00B04FD4"/>
    <w:rsid w:val="00B053D7"/>
    <w:rsid w:val="00B33395"/>
    <w:rsid w:val="00B33C6D"/>
    <w:rsid w:val="00B35CD3"/>
    <w:rsid w:val="00B35DC4"/>
    <w:rsid w:val="00B4508F"/>
    <w:rsid w:val="00B453E0"/>
    <w:rsid w:val="00B51254"/>
    <w:rsid w:val="00B55AD5"/>
    <w:rsid w:val="00B8057C"/>
    <w:rsid w:val="00BA5DC7"/>
    <w:rsid w:val="00BD6238"/>
    <w:rsid w:val="00BF1ACF"/>
    <w:rsid w:val="00BF593B"/>
    <w:rsid w:val="00BF773A"/>
    <w:rsid w:val="00BF7E81"/>
    <w:rsid w:val="00C0342A"/>
    <w:rsid w:val="00C10EC1"/>
    <w:rsid w:val="00C13773"/>
    <w:rsid w:val="00C17CC8"/>
    <w:rsid w:val="00C23728"/>
    <w:rsid w:val="00C31541"/>
    <w:rsid w:val="00C459C3"/>
    <w:rsid w:val="00C46301"/>
    <w:rsid w:val="00C57BE3"/>
    <w:rsid w:val="00C67D50"/>
    <w:rsid w:val="00C83417"/>
    <w:rsid w:val="00C863C0"/>
    <w:rsid w:val="00C9604F"/>
    <w:rsid w:val="00C96F76"/>
    <w:rsid w:val="00CA19AA"/>
    <w:rsid w:val="00CA21A9"/>
    <w:rsid w:val="00CA4BA6"/>
    <w:rsid w:val="00CC5298"/>
    <w:rsid w:val="00CD736E"/>
    <w:rsid w:val="00CD7886"/>
    <w:rsid w:val="00CD798D"/>
    <w:rsid w:val="00CE161E"/>
    <w:rsid w:val="00CF3117"/>
    <w:rsid w:val="00CF59A8"/>
    <w:rsid w:val="00D03A4A"/>
    <w:rsid w:val="00D059BE"/>
    <w:rsid w:val="00D2673D"/>
    <w:rsid w:val="00D325A9"/>
    <w:rsid w:val="00D36A8A"/>
    <w:rsid w:val="00D60304"/>
    <w:rsid w:val="00D61409"/>
    <w:rsid w:val="00D6691E"/>
    <w:rsid w:val="00D71170"/>
    <w:rsid w:val="00D7488A"/>
    <w:rsid w:val="00D800AA"/>
    <w:rsid w:val="00DA1C92"/>
    <w:rsid w:val="00DA25D4"/>
    <w:rsid w:val="00DA3BE6"/>
    <w:rsid w:val="00DA6538"/>
    <w:rsid w:val="00DC1345"/>
    <w:rsid w:val="00DC36FF"/>
    <w:rsid w:val="00DD1368"/>
    <w:rsid w:val="00DD4B6E"/>
    <w:rsid w:val="00E107FF"/>
    <w:rsid w:val="00E15E75"/>
    <w:rsid w:val="00E50375"/>
    <w:rsid w:val="00E5262C"/>
    <w:rsid w:val="00E61A34"/>
    <w:rsid w:val="00E61FCE"/>
    <w:rsid w:val="00E703C6"/>
    <w:rsid w:val="00EA53EC"/>
    <w:rsid w:val="00EA5A83"/>
    <w:rsid w:val="00EB4D75"/>
    <w:rsid w:val="00EC1AEE"/>
    <w:rsid w:val="00EC47AD"/>
    <w:rsid w:val="00EC77F0"/>
    <w:rsid w:val="00EC7DC4"/>
    <w:rsid w:val="00EC7E21"/>
    <w:rsid w:val="00ED30CF"/>
    <w:rsid w:val="00ED79D4"/>
    <w:rsid w:val="00EE547D"/>
    <w:rsid w:val="00EF3AB7"/>
    <w:rsid w:val="00F05F45"/>
    <w:rsid w:val="00F076AB"/>
    <w:rsid w:val="00F12A64"/>
    <w:rsid w:val="00F176EF"/>
    <w:rsid w:val="00F353EA"/>
    <w:rsid w:val="00F414CB"/>
    <w:rsid w:val="00F45E10"/>
    <w:rsid w:val="00F47AB3"/>
    <w:rsid w:val="00F539F0"/>
    <w:rsid w:val="00F5494A"/>
    <w:rsid w:val="00F569ED"/>
    <w:rsid w:val="00F57BD1"/>
    <w:rsid w:val="00F6364A"/>
    <w:rsid w:val="00F815C8"/>
    <w:rsid w:val="00F9113A"/>
    <w:rsid w:val="00F92F94"/>
    <w:rsid w:val="00FB588D"/>
    <w:rsid w:val="00FC75A2"/>
    <w:rsid w:val="00FD0326"/>
    <w:rsid w:val="00FD0AE9"/>
    <w:rsid w:val="00FE2546"/>
    <w:rsid w:val="00FE7FAF"/>
    <w:rsid w:val="00FF53A6"/>
    <w:rsid w:val="023F8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1F2F"/>
  <w15:chartTrackingRefBased/>
  <w15:docId w15:val="{F22B4811-CE1C-443D-8131-E84708B263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Normal/Card"/>
    <w:uiPriority w:val="4"/>
    <w:qFormat/>
    <w:rsid w:val="00883CF9"/>
    <w:pPr>
      <w:spacing w:after="0" w:line="240" w:lineRule="auto"/>
    </w:pPr>
    <w:rPr>
      <w:rFonts w:ascii="Calibri" w:hAnsi="Calibri" w:cs="Calibri"/>
      <w:sz w:val="16"/>
    </w:rPr>
  </w:style>
  <w:style w:type="paragraph" w:styleId="Heading1">
    <w:name w:val="heading 1"/>
    <w:aliases w:val="Pocket"/>
    <w:basedOn w:val="Normal"/>
    <w:next w:val="Normal"/>
    <w:link w:val="Heading1Char"/>
    <w:qFormat/>
    <w:rsid w:val="00883CF9"/>
    <w:pPr>
      <w:keepNext/>
      <w:keepLines/>
      <w:pageBreakBefore/>
      <w:pBdr>
        <w:top w:val="single" w:color="auto" w:sz="24" w:space="1"/>
        <w:left w:val="single" w:color="auto" w:sz="24" w:space="4"/>
        <w:bottom w:val="single" w:color="auto" w:sz="24" w:space="1"/>
        <w:right w:val="single" w:color="auto" w:sz="24" w:space="4"/>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3CF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3CF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Normal Tag,no read,heading 2,Ch,Heading 2 Char1 Char Char,No Spacing211,No Spacing12,No Spacing2111,No Spacing4,No Spacing11111,No Spacing5,No Spacing21,body,Card,Tags,tags,No Spacing1111,ta,No Spacing111111,TA,tag, Ch"/>
    <w:basedOn w:val="Normal"/>
    <w:next w:val="Normal"/>
    <w:link w:val="Heading4Char"/>
    <w:uiPriority w:val="3"/>
    <w:unhideWhenUsed/>
    <w:qFormat/>
    <w:rsid w:val="00883CF9"/>
    <w:pPr>
      <w:keepNext/>
      <w:keepLines/>
      <w:spacing w:before="200"/>
      <w:outlineLvl w:val="3"/>
    </w:pPr>
    <w:rPr>
      <w:rFonts w:eastAsiaTheme="majorEastAsia" w:cstheme="majorBidi"/>
      <w:b/>
      <w:iCs/>
      <w:sz w:val="26"/>
    </w:rPr>
  </w:style>
  <w:style w:type="character" w:styleId="DefaultParagraphFont" w:default="1">
    <w:name w:val="Default Paragraph Font"/>
    <w:uiPriority w:val="1"/>
    <w:semiHidden/>
    <w:unhideWhenUsed/>
    <w:rsid w:val="00883CF9"/>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883CF9"/>
  </w:style>
  <w:style w:type="character" w:styleId="Heading1Char" w:customStyle="1">
    <w:name w:val="Heading 1 Char"/>
    <w:aliases w:val="Pocket Char"/>
    <w:basedOn w:val="DefaultParagraphFont"/>
    <w:link w:val="Heading1"/>
    <w:rsid w:val="00883CF9"/>
    <w:rPr>
      <w:rFonts w:ascii="Calibri" w:hAnsi="Calibri" w:eastAsiaTheme="majorEastAsia" w:cstheme="majorBidi"/>
      <w:b/>
      <w:sz w:val="52"/>
      <w:szCs w:val="32"/>
    </w:rPr>
  </w:style>
  <w:style w:type="character" w:styleId="Heading2Char" w:customStyle="1">
    <w:name w:val="Heading 2 Char"/>
    <w:aliases w:val="Hat Char"/>
    <w:basedOn w:val="DefaultParagraphFont"/>
    <w:link w:val="Heading2"/>
    <w:uiPriority w:val="1"/>
    <w:rsid w:val="00883CF9"/>
    <w:rPr>
      <w:rFonts w:ascii="Calibri" w:hAnsi="Calibri"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883CF9"/>
    <w:rPr>
      <w:rFonts w:ascii="Calibri" w:hAnsi="Calibri" w:eastAsiaTheme="majorEastAsia" w:cstheme="majorBidi"/>
      <w:b/>
      <w:sz w:val="32"/>
      <w:szCs w:val="24"/>
      <w:u w:val="single"/>
    </w:rPr>
  </w:style>
  <w:style w:type="character" w:styleId="Heading4Char" w:customStyle="1">
    <w:name w:val="Heading 4 Char"/>
    <w:aliases w:val="Tag Char,Big card Char,small text Char,Normal Tag Char,no read Char,heading 2 Char,Ch Char,Heading 2 Char1 Char Char Char,No Spacing211 Char,No Spacing12 Char,No Spacing2111 Char,No Spacing4 Char,No Spacing11111 Char,No Spacing5 Char"/>
    <w:basedOn w:val="DefaultParagraphFont"/>
    <w:link w:val="Heading4"/>
    <w:uiPriority w:val="3"/>
    <w:rsid w:val="00883CF9"/>
    <w:rPr>
      <w:rFonts w:ascii="Calibri" w:hAnsi="Calibri" w:eastAsiaTheme="majorEastAsia" w:cstheme="majorBidi"/>
      <w:b/>
      <w:iCs/>
      <w:sz w:val="26"/>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7"/>
    <w:qFormat/>
    <w:rsid w:val="00883CF9"/>
    <w:rPr>
      <w:rFonts w:ascii="Calibri" w:hAnsi="Calibri" w:cs="Calibri"/>
      <w:b/>
      <w:i w:val="0"/>
      <w:iCs/>
      <w:sz w:val="22"/>
      <w:u w:val="single"/>
      <w:bdr w:val="single" w:color="auto" w:sz="8"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83CF9"/>
    <w:rPr>
      <w:b/>
      <w:bCs/>
      <w:sz w:val="26"/>
      <w:u w:val="none"/>
    </w:rPr>
  </w:style>
  <w:style w:type="character" w:styleId="StyleUnderline" w:customStyle="1">
    <w:name w:val="Style Underline"/>
    <w:aliases w:val="Underline,Intense Emphasis1,Style Bold Underline,Intense Emphasis11,apple-style-span + 6 pt,Kern at 16 pt,Bold,Intense Emphasis111,Intense Emphasis2,HHeading 3 + 12 pt,Cards + Font: 12 pt Char,Style,Bold Cite Char,Citation Char Char Char"/>
    <w:basedOn w:val="DefaultParagraphFont"/>
    <w:uiPriority w:val="6"/>
    <w:qFormat/>
    <w:rsid w:val="00883CF9"/>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883CF9"/>
    <w:rPr>
      <w:color w:val="auto"/>
      <w:u w:val="none"/>
    </w:rPr>
  </w:style>
  <w:style w:type="character" w:styleId="FollowedHyperlink">
    <w:name w:val="FollowedHyperlink"/>
    <w:basedOn w:val="DefaultParagraphFont"/>
    <w:uiPriority w:val="99"/>
    <w:semiHidden/>
    <w:unhideWhenUsed/>
    <w:rsid w:val="00883CF9"/>
    <w:rPr>
      <w:color w:val="auto"/>
      <w:u w:val="none"/>
    </w:rPr>
  </w:style>
  <w:style w:type="character" w:styleId="UnresolvedMention">
    <w:name w:val="Unresolved Mention"/>
    <w:basedOn w:val="DefaultParagraphFont"/>
    <w:uiPriority w:val="99"/>
    <w:semiHidden/>
    <w:unhideWhenUsed/>
    <w:rsid w:val="009B6719"/>
    <w:rPr>
      <w:color w:val="605E5C"/>
      <w:shd w:val="clear" w:color="auto" w:fill="E1DFDD"/>
    </w:rPr>
  </w:style>
  <w:style w:type="paragraph" w:styleId="textbold" w:customStyle="1">
    <w:name w:val="text bold"/>
    <w:basedOn w:val="Normal"/>
    <w:link w:val="Emphasis"/>
    <w:uiPriority w:val="7"/>
    <w:qFormat/>
    <w:rsid w:val="009B6719"/>
    <w:pPr>
      <w:pBdr>
        <w:top w:val="single" w:color="auto" w:sz="12" w:space="0"/>
        <w:left w:val="single" w:color="auto" w:sz="12" w:space="0"/>
        <w:bottom w:val="single" w:color="auto" w:sz="12" w:space="0"/>
        <w:right w:val="single" w:color="auto" w:sz="12" w:space="0"/>
      </w:pBdr>
      <w:spacing w:after="160" w:line="256" w:lineRule="auto"/>
      <w:ind w:left="720"/>
      <w:jc w:val="both"/>
    </w:pPr>
    <w:rPr>
      <w:b/>
      <w:iCs/>
      <w:sz w:val="22"/>
      <w:u w:val="single"/>
      <w:bdr w:val="single" w:color="auto" w:sz="8" w:space="0"/>
    </w:rPr>
  </w:style>
  <w:style w:type="character" w:styleId="Heading1Char1" w:customStyle="1">
    <w:name w:val="Heading 1 Char1"/>
    <w:aliases w:val="Pocket Char1"/>
    <w:basedOn w:val="DefaultParagraphFont"/>
    <w:rsid w:val="009B6719"/>
    <w:rPr>
      <w:rFonts w:asciiTheme="majorHAnsi" w:hAnsiTheme="majorHAnsi" w:eastAsiaTheme="majorEastAsia" w:cstheme="majorBidi"/>
      <w:color w:val="2E74B5" w:themeColor="accent1" w:themeShade="BF"/>
      <w:sz w:val="32"/>
      <w:szCs w:val="32"/>
    </w:rPr>
  </w:style>
  <w:style w:type="character" w:styleId="Heading2Char1" w:customStyle="1">
    <w:name w:val="Heading 2 Char1"/>
    <w:aliases w:val="Hat Char1"/>
    <w:basedOn w:val="DefaultParagraphFont"/>
    <w:uiPriority w:val="1"/>
    <w:semiHidden/>
    <w:rsid w:val="009B6719"/>
    <w:rPr>
      <w:rFonts w:asciiTheme="majorHAnsi" w:hAnsiTheme="majorHAnsi" w:eastAsiaTheme="majorEastAsia" w:cstheme="majorBidi"/>
      <w:color w:val="2E74B5" w:themeColor="accent1" w:themeShade="BF"/>
      <w:sz w:val="26"/>
      <w:szCs w:val="26"/>
    </w:rPr>
  </w:style>
  <w:style w:type="character" w:styleId="Heading3Char3" w:customStyle="1">
    <w:name w:val="Heading 3 Char3"/>
    <w:aliases w:val="Block Char2"/>
    <w:basedOn w:val="DefaultParagraphFont"/>
    <w:uiPriority w:val="2"/>
    <w:semiHidden/>
    <w:rsid w:val="009B6719"/>
    <w:rPr>
      <w:rFonts w:asciiTheme="majorHAnsi" w:hAnsiTheme="majorHAnsi" w:eastAsiaTheme="majorEastAsia" w:cstheme="majorBidi"/>
      <w:color w:val="1F4D78" w:themeColor="accent1" w:themeShade="7F"/>
      <w:sz w:val="24"/>
      <w:szCs w:val="24"/>
    </w:rPr>
  </w:style>
  <w:style w:type="character" w:styleId="Heading4Char1" w:customStyle="1">
    <w:name w:val="Heading 4 Char1"/>
    <w:aliases w:val="Tag Char1,Big card Char1,small text Char1,Normal Tag Char1,no read Char1,heading 2 Char1,Ch Char1,Heading 2 Char1 Char Char Char1,No Spacing211 Char1,No Spacing12 Char1,No Spacing2111 Char1,No Spacing4 Char1,No Spacing11111 Char1,ta Char"/>
    <w:basedOn w:val="DefaultParagraphFont"/>
    <w:uiPriority w:val="3"/>
    <w:semiHidden/>
    <w:rsid w:val="009B6719"/>
    <w:rPr>
      <w:rFonts w:asciiTheme="majorHAnsi" w:hAnsiTheme="majorHAnsi" w:eastAsiaTheme="majorEastAsia" w:cstheme="majorBidi"/>
      <w:i/>
      <w:iCs/>
      <w:color w:val="2E74B5" w:themeColor="accent1" w:themeShade="BF"/>
      <w:sz w:val="22"/>
      <w:szCs w:val="22"/>
    </w:rPr>
  </w:style>
  <w:style w:type="paragraph" w:styleId="msonormal0" w:customStyle="1">
    <w:name w:val="msonormal"/>
    <w:basedOn w:val="Normal"/>
    <w:rsid w:val="009B6719"/>
    <w:pPr>
      <w:spacing w:before="100" w:beforeAutospacing="1" w:after="100" w:afterAutospacing="1"/>
    </w:pPr>
    <w:rPr>
      <w:rFonts w:eastAsia="Times New Roman"/>
      <w:sz w:val="24"/>
      <w:szCs w:val="24"/>
    </w:rPr>
  </w:style>
  <w:style w:type="paragraph" w:styleId="ListParagraph">
    <w:name w:val="List Paragraph"/>
    <w:aliases w:val="6 font"/>
    <w:basedOn w:val="Normal"/>
    <w:uiPriority w:val="99"/>
    <w:qFormat/>
    <w:rsid w:val="009B6719"/>
    <w:pPr>
      <w:spacing w:after="160" w:line="256" w:lineRule="auto"/>
      <w:ind w:left="720"/>
      <w:contextualSpacing/>
    </w:pPr>
  </w:style>
  <w:style w:type="paragraph" w:styleId="card" w:customStyle="1">
    <w:name w:val="card"/>
    <w:basedOn w:val="Normal"/>
    <w:next w:val="Normal"/>
    <w:link w:val="cardChar"/>
    <w:qFormat/>
    <w:rsid w:val="005F40E4"/>
    <w:pPr>
      <w:ind w:left="288" w:right="288"/>
    </w:pPr>
  </w:style>
  <w:style w:type="character" w:styleId="cardChar" w:customStyle="1">
    <w:name w:val="card Char"/>
    <w:link w:val="card"/>
    <w:rsid w:val="005F40E4"/>
    <w:rPr>
      <w:rFonts w:ascii="Calibri" w:hAnsi="Calibri" w:cs="Calibri"/>
      <w:sz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146994">
      <w:bodyDiv w:val="1"/>
      <w:marLeft w:val="0"/>
      <w:marRight w:val="0"/>
      <w:marTop w:val="0"/>
      <w:marBottom w:val="0"/>
      <w:divBdr>
        <w:top w:val="none" w:sz="0" w:space="0" w:color="auto"/>
        <w:left w:val="none" w:sz="0" w:space="0" w:color="auto"/>
        <w:bottom w:val="none" w:sz="0" w:space="0" w:color="auto"/>
        <w:right w:val="none" w:sz="0" w:space="0" w:color="auto"/>
      </w:divBdr>
    </w:div>
    <w:div w:id="1044133384">
      <w:bodyDiv w:val="1"/>
      <w:marLeft w:val="0"/>
      <w:marRight w:val="0"/>
      <w:marTop w:val="0"/>
      <w:marBottom w:val="0"/>
      <w:divBdr>
        <w:top w:val="none" w:sz="0" w:space="0" w:color="auto"/>
        <w:left w:val="none" w:sz="0" w:space="0" w:color="auto"/>
        <w:bottom w:val="none" w:sz="0" w:space="0" w:color="auto"/>
        <w:right w:val="none" w:sz="0" w:space="0" w:color="auto"/>
      </w:divBdr>
    </w:div>
    <w:div w:id="131414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mannyteodoro.com/?p=1618" TargetMode="External" Id="rId13" /><Relationship Type="http://schemas.openxmlformats.org/officeDocument/2006/relationships/hyperlink" Target="https://www.liebertpub.com/doi/pdfplus/10.1089/hs.2021.0034" TargetMode="External" Id="rId18" /><Relationship Type="http://schemas.openxmlformats.org/officeDocument/2006/relationships/hyperlink" Target="http://www.cbc.ca/news/technology/climate-scientists-paris-1.3366751" TargetMode="External" Id="rId26" /><Relationship Type="http://schemas.openxmlformats.org/officeDocument/2006/relationships/hyperlink" Target="https://direct.mit.edu/glep/article/19/3/57/14963/Our-Winters-Rights-Challenging-Colonial-Water-Laws" TargetMode="External" Id="rId39" /><Relationship Type="http://schemas.openxmlformats.org/officeDocument/2006/relationships/hyperlink" Target="https://www.jacobinmag.com/2016/02/cop-21-united-nations-paris-climate-change/)//A-Sharma" TargetMode="External" Id="rId21" /><Relationship Type="http://schemas.openxmlformats.org/officeDocument/2006/relationships/hyperlink" Target="https://arizonastatelawjournal.org/wp-content/uploads/2015/12/Warner_Final.pdf" TargetMode="External" Id="rId34" /><Relationship Type="http://schemas.openxmlformats.org/officeDocument/2006/relationships/hyperlink" Target="https://doi-org.libproxy.utdallas.edu/10.1111/ruso.12366" TargetMode="External" Id="rId42" /><Relationship Type="http://schemas.openxmlformats.org/officeDocument/2006/relationships/customXml" Target="../customXml/item4.xml" Id="rId47" /><Relationship Type="http://schemas.openxmlformats.org/officeDocument/2006/relationships/hyperlink" Target="https://mannyteodoro.com/?p=1618" TargetMode="External" Id="rId7" /><Relationship Type="http://schemas.openxmlformats.org/officeDocument/2006/relationships/numbering" Target="numbering.xml" Id="rId2" /><Relationship Type="http://schemas.openxmlformats.org/officeDocument/2006/relationships/hyperlink" Target="http://naturalresourcespolicy.org/projects/water-tribes-colorado-river-basin/3.20-wti-report-executive-summary-final.pdf" TargetMode="External" Id="rId16" /><Relationship Type="http://schemas.openxmlformats.org/officeDocument/2006/relationships/hyperlink" Target="https://www.ipcc.ch/pdf/ar5/pr_wg3/20140413_pr_pc_wg3_en.pdf" TargetMode="External" Id="rId29" /><Relationship Type="http://schemas.openxmlformats.org/officeDocument/2006/relationships/customXml" Target="../customXml/item1.xml" Id="rId1" /><Relationship Type="http://schemas.openxmlformats.org/officeDocument/2006/relationships/hyperlink" Target="https://harvardelr.com/wp-content/uploads/sites/12/2021/02/45.1-Grijalva.pdf" TargetMode="External" Id="rId6" /><Relationship Type="http://schemas.openxmlformats.org/officeDocument/2006/relationships/hyperlink" Target="https://link.springer.com/chapter/10.1007/978-3-319-12394-3_1)sw" TargetMode="External" Id="rId11" /><Relationship Type="http://schemas.openxmlformats.org/officeDocument/2006/relationships/hyperlink" Target="http://www.un.org/press/en/2015/sgsm17417.doc.htm" TargetMode="External" Id="rId24" /><Relationship Type="http://schemas.openxmlformats.org/officeDocument/2006/relationships/hyperlink" Target="https://direct.mit.edu/glep/article/19/3/33/14974/Engaging-Colonial-Entanglements-Treatment-as-a" TargetMode="External" Id="rId32" /><Relationship Type="http://schemas.openxmlformats.org/officeDocument/2006/relationships/hyperlink" Target="https://arizonastatelawjournal.org/wp-content/uploads/2015/12/Warner_Final.pdf" TargetMode="External" Id="rId37" /><Relationship Type="http://schemas.openxmlformats.org/officeDocument/2006/relationships/hyperlink" Target="https://www.sciencedirect.com/science/article/pii/S0039368116300188?casa_token=A6cCrYUcaFAAAAAA:ALOKIUqT-blD5UJsbiMM7bpJx8Cc3y-Z-IdZ6rN9m9yFl147KxfRnQMMjdCCQBlxqwJ5Z_0Q7Jo" TargetMode="External" Id="rId40" /><Relationship Type="http://schemas.openxmlformats.org/officeDocument/2006/relationships/customXml" Target="../customXml/item2.xml" Id="rId45" /><Relationship Type="http://schemas.openxmlformats.org/officeDocument/2006/relationships/webSettings" Target="webSettings.xml" Id="rId5" /><Relationship Type="http://schemas.openxmlformats.org/officeDocument/2006/relationships/hyperlink" Target="https://arizonastatelawjournal.org/wp-content/uploads/2015/12/Warner_Final.pdf" TargetMode="External" Id="rId15" /><Relationship Type="http://schemas.openxmlformats.org/officeDocument/2006/relationships/hyperlink" Target="http://www.wri.org/blog/2015/12/paris-agreement-turning-point-climate-solution" TargetMode="External" Id="rId23" /><Relationship Type="http://schemas.openxmlformats.org/officeDocument/2006/relationships/hyperlink" Target="http://earthinnovation.org/2015/12/paris-unifying-global-political-will/" TargetMode="External" Id="rId28" /><Relationship Type="http://schemas.openxmlformats.org/officeDocument/2006/relationships/hyperlink" Target="https://mannyteodoro.com/?p=1618" TargetMode="External" Id="rId36" /><Relationship Type="http://schemas.openxmlformats.org/officeDocument/2006/relationships/hyperlink" Target="https://onlinelibrary.wiley.com/doi/pdf/10.1111/j.1936-704X.2018.03267.x)sw" TargetMode="External" Id="rId10" /><Relationship Type="http://schemas.openxmlformats.org/officeDocument/2006/relationships/hyperlink" Target="https://www.mercatus.org/system/files/murtazashvili_and_crepelle_-_policy_brief_-_cfi_series_-_covid_and_indian_reservations_-_v1.pdf" TargetMode="External" Id="rId19" /><Relationship Type="http://schemas.openxmlformats.org/officeDocument/2006/relationships/hyperlink" Target="https://direct.mit.edu/glep/article/19/3/33/14974/Engaging-Colonial-Entanglements-Treatment-as-a" TargetMode="External" Id="rId31" /><Relationship Type="http://schemas.openxmlformats.org/officeDocument/2006/relationships/theme" Target="theme/theme1.xml" Id="rId44" /><Relationship Type="http://schemas.openxmlformats.org/officeDocument/2006/relationships/settings" Target="settings.xml" Id="rId4" /><Relationship Type="http://schemas.openxmlformats.org/officeDocument/2006/relationships/hyperlink" Target="http://naturalresourcespolicy.org/projects/water-tribes-colorado-river-basin/3.20-wti-report-executive-summary-final.pdf" TargetMode="External" Id="rId9" /><Relationship Type="http://schemas.openxmlformats.org/officeDocument/2006/relationships/hyperlink" Target="https://harvardelr.com/wp-content/uploads/sites/12/2021/02/45.1-Grijalva.pdf" TargetMode="External" Id="rId14" /><Relationship Type="http://schemas.openxmlformats.org/officeDocument/2006/relationships/hyperlink" Target="http://content.sierraclub.org/press-releases/2015/12/sierra-club-paris-climate-agreement-turning-point-humanity" TargetMode="External" Id="rId22" /><Relationship Type="http://schemas.openxmlformats.org/officeDocument/2006/relationships/hyperlink" Target="http://www.economist.com/news/international/21683990-paris-agreement-climate-change-talks" TargetMode="External" Id="rId27" /><Relationship Type="http://schemas.openxmlformats.org/officeDocument/2006/relationships/hyperlink" Target="http://harvardpress.typepad.com/hup_publicity/2013/11/when-slow-violence-sprints-rob-nixon.html" TargetMode="External" Id="rId30" /><Relationship Type="http://schemas.openxmlformats.org/officeDocument/2006/relationships/hyperlink" Target="https://www.washingtonpost.com/climate-environment/2021/06/09/biden-epa-clean-water-act/" TargetMode="External" Id="rId35" /><Relationship Type="http://schemas.openxmlformats.org/officeDocument/2006/relationships/fontTable" Target="fontTable.xml" Id="rId43" /><Relationship Type="http://schemas.openxmlformats.org/officeDocument/2006/relationships/hyperlink" Target="https://arizonastatelawjournal.org/wp-content/uploads/2015/12/Warner_Final.pdf" TargetMode="External" Id="rId8" /><Relationship Type="http://schemas.openxmlformats.org/officeDocument/2006/relationships/styles" Target="styles.xml" Id="rId3" /><Relationship Type="http://schemas.openxmlformats.org/officeDocument/2006/relationships/hyperlink" Target="https://www.theregreview.org/2021/03/15/kronk-warner-environmental-regulation-indian-country/" TargetMode="External" Id="rId12" /><Relationship Type="http://schemas.openxmlformats.org/officeDocument/2006/relationships/hyperlink" Target="http://naturalresourcespolicy.org/projects/water-tribes-colorado-river-basin/3.20-wti-report-executive-summary-final.pdf" TargetMode="External" Id="rId17" /><Relationship Type="http://schemas.openxmlformats.org/officeDocument/2006/relationships/hyperlink" Target="http://fpif.org/seven-wrinkles-paris-climate-deal/" TargetMode="External" Id="rId25" /><Relationship Type="http://schemas.openxmlformats.org/officeDocument/2006/relationships/hyperlink" Target="https://arizonastatelawjournal.org/wp-content/uploads/2015/12/Warner_Final.pdf" TargetMode="External" Id="rId33" /><Relationship Type="http://schemas.openxmlformats.org/officeDocument/2006/relationships/hyperlink" Target="https://arizonastatelawjournal.org/wp-content/uploads/2015/12/Warner_Final.pdf" TargetMode="External" Id="rId38" /><Relationship Type="http://schemas.openxmlformats.org/officeDocument/2006/relationships/customXml" Target="../customXml/item3.xml" Id="rId46" /><Relationship Type="http://schemas.openxmlformats.org/officeDocument/2006/relationships/hyperlink" Target="https://insideclimatenews.org/news/29042021/the-pandemic-exposed-the-severe-water-insecurity-faced-by-southwestern-tribes/" TargetMode="External" Id="rId20" /><Relationship Type="http://schemas.openxmlformats.org/officeDocument/2006/relationships/hyperlink" Target="https://www.sciencedirect.com/science/article/pii/S0039368116300188?casa_token=A6cCrYUcaFAAAAAA:ALOKIUqT-blD5UJsbiMM7bpJx8Cc3y-Z-IdZ6rN9m9yFl147KxfRnQMMjdCCQBlxqwJ5Z_0Q7Jo" TargetMode="External" Id="rId41" /><Relationship Type="http://schemas.openxmlformats.org/officeDocument/2006/relationships/header" Target="/word/header.xml" Id="Rcf8772a714214d97" /><Relationship Type="http://schemas.openxmlformats.org/officeDocument/2006/relationships/footer" Target="/word/footer.xml" Id="Rb3cfd34dfe414d8e"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16E05C1DFA3A4E8F6622DCB7A22F0C" ma:contentTypeVersion="10" ma:contentTypeDescription="Create a new document." ma:contentTypeScope="" ma:versionID="17861bc4ff4d17974fb62e7d4b3cfd35">
  <xsd:schema xmlns:xsd="http://www.w3.org/2001/XMLSchema" xmlns:xs="http://www.w3.org/2001/XMLSchema" xmlns:p="http://schemas.microsoft.com/office/2006/metadata/properties" xmlns:ns2="99af32b8-b50a-4b3a-bdaa-f19a3df50f3f" xmlns:ns3="c3eb58b3-9ca2-4f7f-b92a-701f9bdd9cbc" targetNamespace="http://schemas.microsoft.com/office/2006/metadata/properties" ma:root="true" ma:fieldsID="8db50d47731a2714070e6e7affe773c0" ns2:_="" ns3:_="">
    <xsd:import namespace="99af32b8-b50a-4b3a-bdaa-f19a3df50f3f"/>
    <xsd:import namespace="c3eb58b3-9ca2-4f7f-b92a-701f9bdd9c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af32b8-b50a-4b3a-bdaa-f19a3df50f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eb58b3-9ca2-4f7f-b92a-701f9bdd9c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05B6D0-5A45-46F8-A793-621C2B023501}">
  <ds:schemaRefs>
    <ds:schemaRef ds:uri="http://schemas.openxmlformats.org/officeDocument/2006/bibliography"/>
  </ds:schemaRefs>
</ds:datastoreItem>
</file>

<file path=customXml/itemProps2.xml><?xml version="1.0" encoding="utf-8"?>
<ds:datastoreItem xmlns:ds="http://schemas.openxmlformats.org/officeDocument/2006/customXml" ds:itemID="{A79A9FC6-06AB-4B25-BF6F-CD72925D3E0E}"/>
</file>

<file path=customXml/itemProps3.xml><?xml version="1.0" encoding="utf-8"?>
<ds:datastoreItem xmlns:ds="http://schemas.openxmlformats.org/officeDocument/2006/customXml" ds:itemID="{3B1D2507-E7D9-48B6-9B95-4F2C660B7C4E}"/>
</file>

<file path=customXml/itemProps4.xml><?xml version="1.0" encoding="utf-8"?>
<ds:datastoreItem xmlns:ds="http://schemas.openxmlformats.org/officeDocument/2006/customXml" ds:itemID="{467642C4-690A-4EBC-B408-2AD1662347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 Phillip</dc:creator>
  <cp:keywords>5.1.1</cp:keywords>
  <dc:description/>
  <cp:lastModifiedBy>Mazumder, Anirudh</cp:lastModifiedBy>
  <cp:revision>4</cp:revision>
  <dcterms:created xsi:type="dcterms:W3CDTF">2021-06-29T17:36:00Z</dcterms:created>
  <dcterms:modified xsi:type="dcterms:W3CDTF">2021-06-29T19:44:44Z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0x010100E116E05C1DFA3A4E8F6622DCB7A22F0C</vt:lpwstr>
  </property>
</Properties>
</file>