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CF647C" w14:textId="2FD49A94" w:rsidR="00EF0D45" w:rsidRPr="00A177ED" w:rsidRDefault="00EF0D45" w:rsidP="00DE1B0C">
      <w:pPr>
        <w:pStyle w:val="Heading1"/>
        <w:spacing w:before="0"/>
        <w:rPr>
          <w:rFonts w:cs="Arial"/>
        </w:rPr>
      </w:pPr>
      <w:r w:rsidRPr="00A177ED">
        <w:rPr>
          <w:rFonts w:cs="Arial"/>
        </w:rPr>
        <w:t xml:space="preserve">Natives NEG </w:t>
      </w:r>
    </w:p>
    <w:p w14:paraId="1BEF3268" w14:textId="341DD2D9" w:rsidR="00EF0D45" w:rsidRPr="00A177ED" w:rsidRDefault="00EF0D45" w:rsidP="003D1985">
      <w:pPr>
        <w:pStyle w:val="Heading2"/>
        <w:rPr>
          <w:rFonts w:cs="Arial"/>
        </w:rPr>
      </w:pPr>
      <w:r w:rsidRPr="00A177ED">
        <w:rPr>
          <w:rFonts w:cs="Arial"/>
        </w:rPr>
        <w:t>Case</w:t>
      </w:r>
    </w:p>
    <w:p w14:paraId="772EA1A0" w14:textId="476CDD37" w:rsidR="0026346B" w:rsidRPr="00A177ED" w:rsidRDefault="0026346B" w:rsidP="0026346B">
      <w:pPr>
        <w:pStyle w:val="Heading3"/>
        <w:rPr>
          <w:rFonts w:cs="Arial"/>
        </w:rPr>
      </w:pPr>
      <w:r w:rsidRPr="00A177ED">
        <w:rPr>
          <w:rFonts w:cs="Arial"/>
        </w:rPr>
        <w:t xml:space="preserve">1NC – </w:t>
      </w:r>
      <w:proofErr w:type="spellStart"/>
      <w:r w:rsidRPr="00A177ED">
        <w:rPr>
          <w:rFonts w:cs="Arial"/>
        </w:rPr>
        <w:t>Squo</w:t>
      </w:r>
      <w:proofErr w:type="spellEnd"/>
      <w:r w:rsidRPr="00A177ED">
        <w:rPr>
          <w:rFonts w:cs="Arial"/>
        </w:rPr>
        <w:t xml:space="preserve"> Solves </w:t>
      </w:r>
    </w:p>
    <w:p w14:paraId="426D8457" w14:textId="77777777" w:rsidR="00EF0D45" w:rsidRPr="00A177ED" w:rsidRDefault="00EF0D45" w:rsidP="007E7939">
      <w:pPr>
        <w:pStyle w:val="Heading4"/>
        <w:spacing w:before="0"/>
        <w:rPr>
          <w:rFonts w:cs="Arial"/>
        </w:rPr>
      </w:pPr>
      <w:r w:rsidRPr="00A177ED">
        <w:rPr>
          <w:rFonts w:cs="Arial"/>
        </w:rPr>
        <w:t xml:space="preserve">Biden and USFG already </w:t>
      </w:r>
      <w:proofErr w:type="gramStart"/>
      <w:r w:rsidRPr="00A177ED">
        <w:rPr>
          <w:rFonts w:cs="Arial"/>
        </w:rPr>
        <w:t>recognizes</w:t>
      </w:r>
      <w:proofErr w:type="gramEnd"/>
      <w:r w:rsidRPr="00A177ED">
        <w:rPr>
          <w:rFonts w:cs="Arial"/>
        </w:rPr>
        <w:t xml:space="preserve"> importance of tribal sovereignty---30x30 and other indigenous led conservation prove steps being taken</w:t>
      </w:r>
    </w:p>
    <w:p w14:paraId="7E7ADF29" w14:textId="28F417F1" w:rsidR="00EF0D45" w:rsidRPr="00A177ED" w:rsidRDefault="00EF0D45" w:rsidP="007E7939">
      <w:pPr>
        <w:spacing w:beforeLines="20" w:before="48"/>
      </w:pPr>
      <w:r w:rsidRPr="00A177ED">
        <w:rPr>
          <w:b/>
          <w:sz w:val="24"/>
          <w:szCs w:val="24"/>
        </w:rPr>
        <w:t xml:space="preserve">Doshi 21’ – </w:t>
      </w:r>
      <w:r w:rsidRPr="00A177ED">
        <w:t>Political Science and African Studies (B.A.) University of Pennsylvania, Research Assistant at Center for American Progress, (</w:t>
      </w:r>
      <w:proofErr w:type="spellStart"/>
      <w:r w:rsidRPr="00A177ED">
        <w:t>Sahir</w:t>
      </w:r>
      <w:proofErr w:type="spellEnd"/>
      <w:r w:rsidRPr="00A177ED">
        <w:t xml:space="preserve"> Doshi, “The Biden Administrations Conservation Plan Must Prioritize Indigenous Leadership”, January 26, https://www.americanprogress.org/issues/green/reports/2021/01/26/495054/biden-administrations-conservation-plan-must-prioritize-indigenous-leadership/)//D.R.</w:t>
      </w:r>
    </w:p>
    <w:p w14:paraId="4AD014C4" w14:textId="77777777" w:rsidR="00EF0D45" w:rsidRPr="00A177ED" w:rsidRDefault="00EF0D45" w:rsidP="007E7939">
      <w:pPr>
        <w:spacing w:beforeLines="20" w:before="48"/>
        <w:rPr>
          <w:sz w:val="10"/>
          <w:szCs w:val="10"/>
        </w:rPr>
      </w:pPr>
    </w:p>
    <w:p w14:paraId="2BB97A32" w14:textId="3401618A" w:rsidR="00EF0D45" w:rsidRPr="00A177ED" w:rsidRDefault="00EF0D45" w:rsidP="007E7939">
      <w:pPr>
        <w:spacing w:beforeLines="20" w:before="48"/>
        <w:rPr>
          <w:sz w:val="10"/>
          <w:szCs w:val="10"/>
        </w:rPr>
      </w:pPr>
      <w:r w:rsidRPr="00A177ED">
        <w:rPr>
          <w:sz w:val="10"/>
          <w:szCs w:val="10"/>
        </w:rPr>
        <w:t xml:space="preserve">Biden, </w:t>
      </w:r>
      <w:proofErr w:type="spellStart"/>
      <w:r w:rsidRPr="00A177ED">
        <w:rPr>
          <w:sz w:val="10"/>
          <w:szCs w:val="10"/>
        </w:rPr>
        <w:t>Haaland</w:t>
      </w:r>
      <w:proofErr w:type="spellEnd"/>
      <w:r w:rsidRPr="00A177ED">
        <w:rPr>
          <w:sz w:val="10"/>
          <w:szCs w:val="10"/>
        </w:rPr>
        <w:t xml:space="preserve">, and the 30×30 goal </w:t>
      </w:r>
      <w:r w:rsidRPr="00A177ED">
        <w:rPr>
          <w:color w:val="000000" w:themeColor="text1"/>
          <w:sz w:val="16"/>
          <w:szCs w:val="16"/>
        </w:rPr>
        <w:t>The Biden-Harris administration cannot afford to perpetuate these mistakes as it begins the process of building a new natural resource policy framework to deal with the climate and biodiversity crises.</w:t>
      </w:r>
      <w:r w:rsidRPr="00A177ED">
        <w:rPr>
          <w:color w:val="000000" w:themeColor="text1"/>
        </w:rPr>
        <w:t xml:space="preserve"> The </w:t>
      </w:r>
      <w:r w:rsidRPr="00A177ED">
        <w:rPr>
          <w:color w:val="000000" w:themeColor="text1"/>
          <w:u w:val="single"/>
        </w:rPr>
        <w:t xml:space="preserve">administration has taken a significant first step in a reparative direction by nominating Rep. Deb </w:t>
      </w:r>
      <w:proofErr w:type="spellStart"/>
      <w:r w:rsidRPr="00A177ED">
        <w:rPr>
          <w:color w:val="000000" w:themeColor="text1"/>
          <w:u w:val="single"/>
        </w:rPr>
        <w:t>Haaland</w:t>
      </w:r>
      <w:proofErr w:type="spellEnd"/>
      <w:r w:rsidRPr="00A177ED">
        <w:rPr>
          <w:color w:val="000000" w:themeColor="text1"/>
          <w:u w:val="single"/>
        </w:rPr>
        <w:t xml:space="preserve"> (D-NM) to serve as secretary of the U.S. Department of the Interior</w:t>
      </w:r>
      <w:r w:rsidRPr="00A177ED">
        <w:rPr>
          <w:color w:val="000000" w:themeColor="text1"/>
        </w:rPr>
        <w:t>.</w:t>
      </w:r>
      <w:r w:rsidRPr="00A177ED">
        <w:rPr>
          <w:sz w:val="10"/>
          <w:szCs w:val="10"/>
          <w:vertAlign w:val="superscript"/>
        </w:rPr>
        <w:t>13</w:t>
      </w:r>
      <w:r w:rsidRPr="00A177ED">
        <w:rPr>
          <w:color w:val="000000" w:themeColor="text1"/>
          <w:sz w:val="10"/>
          <w:szCs w:val="10"/>
        </w:rPr>
        <w:t xml:space="preserve"> If confirmed, </w:t>
      </w:r>
      <w:proofErr w:type="spellStart"/>
      <w:r w:rsidRPr="00A177ED">
        <w:rPr>
          <w:color w:val="000000" w:themeColor="text1"/>
          <w:sz w:val="10"/>
          <w:szCs w:val="10"/>
        </w:rPr>
        <w:t>Haaland</w:t>
      </w:r>
      <w:proofErr w:type="spellEnd"/>
      <w:r w:rsidRPr="00A177ED">
        <w:rPr>
          <w:color w:val="000000" w:themeColor="text1"/>
          <w:sz w:val="10"/>
          <w:szCs w:val="10"/>
        </w:rPr>
        <w:t xml:space="preserve"> would not only be the first Native American to serve as a secretary in a presidential Cabinet, but she would also exercise control over the department that has been most complicit in disenfranchising tribes of their lands and resources.</w:t>
      </w:r>
    </w:p>
    <w:p w14:paraId="0591A596" w14:textId="0556267A" w:rsidR="00EF0D45" w:rsidRPr="00A177ED" w:rsidRDefault="00EF0D45" w:rsidP="007E7939">
      <w:pPr>
        <w:pStyle w:val="counter-paragraph"/>
        <w:spacing w:beforeLines="20" w:before="48" w:beforeAutospacing="0" w:after="0" w:afterAutospacing="0"/>
        <w:rPr>
          <w:rFonts w:ascii="Arial" w:hAnsi="Arial" w:cs="Arial"/>
          <w:color w:val="000000" w:themeColor="text1"/>
          <w:sz w:val="22"/>
          <w:u w:val="single"/>
        </w:rPr>
      </w:pPr>
      <w:r w:rsidRPr="00A177ED">
        <w:rPr>
          <w:rFonts w:ascii="Arial" w:hAnsi="Arial" w:cs="Arial"/>
          <w:color w:val="000000" w:themeColor="text1"/>
          <w:sz w:val="22"/>
          <w:u w:val="single"/>
        </w:rPr>
        <w:t xml:space="preserve">One of the big ideas championed by both Rep. </w:t>
      </w:r>
      <w:proofErr w:type="spellStart"/>
      <w:r w:rsidRPr="00A177ED">
        <w:rPr>
          <w:rFonts w:ascii="Arial" w:hAnsi="Arial" w:cs="Arial"/>
          <w:color w:val="000000" w:themeColor="text1"/>
          <w:sz w:val="22"/>
          <w:u w:val="single"/>
        </w:rPr>
        <w:t>Haaland</w:t>
      </w:r>
      <w:proofErr w:type="spellEnd"/>
      <w:r w:rsidRPr="00A177ED">
        <w:rPr>
          <w:rFonts w:ascii="Arial" w:hAnsi="Arial" w:cs="Arial"/>
          <w:color w:val="000000" w:themeColor="text1"/>
          <w:sz w:val="22"/>
          <w:u w:val="single"/>
        </w:rPr>
        <w:t xml:space="preserve"> and President Biden is 30×30, a goal to protect 30 percent of U.S. lands and waters</w:t>
      </w:r>
      <w:r w:rsidRPr="00A177ED">
        <w:rPr>
          <w:rFonts w:ascii="Arial" w:hAnsi="Arial" w:cs="Arial"/>
          <w:color w:val="000000" w:themeColor="text1"/>
          <w:sz w:val="22"/>
        </w:rPr>
        <w:t xml:space="preserve"> </w:t>
      </w:r>
      <w:r w:rsidRPr="00A177ED">
        <w:rPr>
          <w:rFonts w:ascii="Arial" w:hAnsi="Arial" w:cs="Arial"/>
          <w:color w:val="000000" w:themeColor="text1"/>
          <w:sz w:val="10"/>
          <w:szCs w:val="10"/>
        </w:rPr>
        <w:t>by 2030.</w:t>
      </w:r>
      <w:r w:rsidRPr="00A177ED">
        <w:rPr>
          <w:rFonts w:ascii="Arial" w:eastAsiaTheme="majorEastAsia" w:hAnsi="Arial" w:cs="Arial"/>
          <w:sz w:val="10"/>
          <w:szCs w:val="10"/>
          <w:vertAlign w:val="superscript"/>
        </w:rPr>
        <w:t>14</w:t>
      </w:r>
      <w:r w:rsidRPr="00A177ED">
        <w:rPr>
          <w:rFonts w:ascii="Arial" w:hAnsi="Arial" w:cs="Arial"/>
          <w:color w:val="000000" w:themeColor="text1"/>
          <w:sz w:val="10"/>
          <w:szCs w:val="10"/>
        </w:rPr>
        <w:t xml:space="preserve"> In 2019, </w:t>
      </w:r>
      <w:proofErr w:type="spellStart"/>
      <w:r w:rsidRPr="00A177ED">
        <w:rPr>
          <w:rFonts w:ascii="Arial" w:hAnsi="Arial" w:cs="Arial"/>
          <w:color w:val="000000" w:themeColor="text1"/>
          <w:sz w:val="10"/>
          <w:szCs w:val="10"/>
        </w:rPr>
        <w:t>Haaland</w:t>
      </w:r>
      <w:proofErr w:type="spellEnd"/>
      <w:r w:rsidRPr="00A177ED">
        <w:rPr>
          <w:rFonts w:ascii="Arial" w:hAnsi="Arial" w:cs="Arial"/>
          <w:color w:val="000000" w:themeColor="text1"/>
          <w:sz w:val="10"/>
          <w:szCs w:val="10"/>
        </w:rPr>
        <w:t xml:space="preserve"> was the lead sponsor of a House resolution to formally establish such a goal;</w:t>
      </w:r>
      <w:r w:rsidRPr="00A177ED">
        <w:rPr>
          <w:rFonts w:ascii="Arial" w:eastAsiaTheme="majorEastAsia" w:hAnsi="Arial" w:cs="Arial"/>
          <w:sz w:val="10"/>
          <w:szCs w:val="10"/>
          <w:vertAlign w:val="superscript"/>
        </w:rPr>
        <w:t>15</w:t>
      </w:r>
      <w:r w:rsidRPr="00A177ED">
        <w:rPr>
          <w:rFonts w:ascii="Arial" w:hAnsi="Arial" w:cs="Arial"/>
          <w:color w:val="000000" w:themeColor="text1"/>
        </w:rPr>
        <w:t> </w:t>
      </w:r>
      <w:r w:rsidRPr="00A177ED">
        <w:rPr>
          <w:rFonts w:ascii="Arial" w:hAnsi="Arial" w:cs="Arial"/>
          <w:color w:val="000000" w:themeColor="text1"/>
          <w:sz w:val="22"/>
          <w:u w:val="single"/>
        </w:rPr>
        <w:t>meanwhile, Biden’s presidential campaign made 30×30 a key part of its plan to address climate change</w:t>
      </w:r>
      <w:r w:rsidRPr="00A177ED">
        <w:rPr>
          <w:rFonts w:ascii="Arial" w:hAnsi="Arial" w:cs="Arial"/>
          <w:color w:val="000000" w:themeColor="text1"/>
          <w:sz w:val="22"/>
        </w:rPr>
        <w:t>.</w:t>
      </w:r>
      <w:r w:rsidRPr="00A177ED">
        <w:rPr>
          <w:rFonts w:ascii="Arial" w:eastAsiaTheme="majorEastAsia" w:hAnsi="Arial" w:cs="Arial"/>
          <w:b/>
          <w:sz w:val="18"/>
          <w:szCs w:val="20"/>
          <w:vertAlign w:val="superscript"/>
        </w:rPr>
        <w:t>16</w:t>
      </w:r>
      <w:r w:rsidRPr="00A177ED">
        <w:rPr>
          <w:rFonts w:ascii="Arial" w:hAnsi="Arial" w:cs="Arial"/>
          <w:b/>
          <w:color w:val="000000" w:themeColor="text1"/>
          <w:sz w:val="22"/>
          <w:u w:val="single"/>
        </w:rPr>
        <w:t xml:space="preserve"> Notably, </w:t>
      </w:r>
      <w:proofErr w:type="spellStart"/>
      <w:r w:rsidRPr="00A177ED">
        <w:rPr>
          <w:rFonts w:ascii="Arial" w:hAnsi="Arial" w:cs="Arial"/>
          <w:b/>
          <w:color w:val="000000" w:themeColor="text1"/>
          <w:sz w:val="22"/>
          <w:u w:val="single"/>
        </w:rPr>
        <w:t>Haaland’s</w:t>
      </w:r>
      <w:proofErr w:type="spellEnd"/>
      <w:r w:rsidRPr="00A177ED">
        <w:rPr>
          <w:rFonts w:ascii="Arial" w:hAnsi="Arial" w:cs="Arial"/>
          <w:b/>
          <w:color w:val="000000" w:themeColor="text1"/>
          <w:sz w:val="22"/>
          <w:u w:val="single"/>
        </w:rPr>
        <w:t xml:space="preserve"> resolution text establishes Indigenous-led conservation and respect for tribal sovereignty as a cornerstone of the 30×30 goal</w:t>
      </w:r>
      <w:r w:rsidRPr="00A177ED">
        <w:rPr>
          <w:rFonts w:ascii="Arial" w:hAnsi="Arial" w:cs="Arial"/>
          <w:color w:val="000000" w:themeColor="text1"/>
          <w:sz w:val="22"/>
        </w:rPr>
        <w:t>.</w:t>
      </w:r>
      <w:r w:rsidRPr="00A177ED">
        <w:rPr>
          <w:rFonts w:ascii="Arial" w:eastAsiaTheme="majorEastAsia" w:hAnsi="Arial" w:cs="Arial"/>
          <w:sz w:val="18"/>
          <w:szCs w:val="20"/>
          <w:vertAlign w:val="superscript"/>
        </w:rPr>
        <w:t>17</w:t>
      </w:r>
      <w:r w:rsidRPr="00A177ED">
        <w:rPr>
          <w:rFonts w:ascii="Arial" w:hAnsi="Arial" w:cs="Arial"/>
          <w:color w:val="000000" w:themeColor="text1"/>
          <w:sz w:val="22"/>
        </w:rPr>
        <w:t> </w:t>
      </w:r>
      <w:r w:rsidRPr="00A177ED">
        <w:rPr>
          <w:rFonts w:ascii="Arial" w:hAnsi="Arial" w:cs="Arial"/>
          <w:color w:val="000000" w:themeColor="text1"/>
          <w:sz w:val="22"/>
          <w:u w:val="single"/>
        </w:rPr>
        <w:t>This is a clear and positive sign that the next administration and its congressional allies understand that any conservation goal lives and dies on the basis of support from tribal nations.</w:t>
      </w:r>
    </w:p>
    <w:p w14:paraId="3F8A21AA" w14:textId="77777777" w:rsidR="00EF0D45" w:rsidRPr="00A177ED" w:rsidRDefault="00EF0D45" w:rsidP="007E7939">
      <w:pPr>
        <w:pStyle w:val="counter-paragraph"/>
        <w:spacing w:beforeLines="20" w:before="48" w:beforeAutospacing="0" w:after="0" w:afterAutospacing="0"/>
        <w:rPr>
          <w:rFonts w:ascii="Arial" w:hAnsi="Arial" w:cs="Arial"/>
          <w:color w:val="000000" w:themeColor="text1"/>
          <w:sz w:val="22"/>
          <w:u w:val="single"/>
        </w:rPr>
      </w:pPr>
      <w:r w:rsidRPr="00A177ED">
        <w:rPr>
          <w:rFonts w:ascii="Arial" w:hAnsi="Arial" w:cs="Arial"/>
          <w:color w:val="000000" w:themeColor="text1"/>
          <w:sz w:val="22"/>
        </w:rPr>
        <w:t xml:space="preserve">Indeed, the Biden-Harris administration has an opportunity to consciously and proactively signal that it will center tribal sovereignty when figuring out the specifics of their currently broad 30×30 plan. </w:t>
      </w:r>
      <w:r w:rsidRPr="00A177ED">
        <w:rPr>
          <w:rFonts w:ascii="Arial" w:hAnsi="Arial" w:cs="Arial"/>
          <w:color w:val="000000" w:themeColor="text1"/>
          <w:sz w:val="22"/>
          <w:u w:val="single"/>
        </w:rPr>
        <w:t xml:space="preserve">The administration should adopt sovereignty-affirming principles that ensure tribes are included early in the process at the highest level of decision-making. </w:t>
      </w:r>
      <w:r w:rsidRPr="00A177ED">
        <w:rPr>
          <w:rFonts w:ascii="Arial" w:hAnsi="Arial" w:cs="Arial"/>
          <w:color w:val="000000" w:themeColor="text1"/>
          <w:sz w:val="22"/>
        </w:rPr>
        <w:t xml:space="preserve">Additionally, all new conservation opportunities should be available to tribes with funding and flexibility. </w:t>
      </w:r>
      <w:r w:rsidRPr="00A177ED">
        <w:rPr>
          <w:rFonts w:ascii="Arial" w:hAnsi="Arial" w:cs="Arial"/>
          <w:color w:val="000000" w:themeColor="text1"/>
          <w:sz w:val="22"/>
          <w:u w:val="single"/>
        </w:rPr>
        <w:t>By meaningfully prioritizing tribal sovereignty, 30×30 can be an example of the United States striving to meet its trust and treaty obligations, rather than once again offering lofty language without the backing of institutional muscle.</w:t>
      </w:r>
    </w:p>
    <w:p w14:paraId="313A5D1C" w14:textId="51ED572B" w:rsidR="00EF0D45" w:rsidRPr="00A177ED" w:rsidRDefault="00EF0D45" w:rsidP="007E7939">
      <w:pPr>
        <w:pStyle w:val="counter-paragraph"/>
        <w:spacing w:beforeLines="20" w:before="48" w:beforeAutospacing="0" w:after="0" w:afterAutospacing="0"/>
        <w:rPr>
          <w:rFonts w:ascii="Arial" w:hAnsi="Arial" w:cs="Arial"/>
          <w:color w:val="000000" w:themeColor="text1"/>
        </w:rPr>
      </w:pPr>
      <w:r w:rsidRPr="00A177ED">
        <w:rPr>
          <w:rFonts w:ascii="Arial" w:hAnsi="Arial" w:cs="Arial"/>
          <w:color w:val="000000" w:themeColor="text1"/>
          <w:sz w:val="22"/>
          <w:u w:val="single"/>
        </w:rPr>
        <w:t>Several tribal leaders have extended their support for the 30×30 goal</w:t>
      </w:r>
      <w:r w:rsidRPr="00A177ED">
        <w:rPr>
          <w:rFonts w:ascii="Arial" w:eastAsiaTheme="majorEastAsia" w:hAnsi="Arial" w:cs="Arial"/>
          <w:sz w:val="18"/>
          <w:szCs w:val="20"/>
          <w:vertAlign w:val="superscript"/>
        </w:rPr>
        <w:t>18</w:t>
      </w:r>
      <w:r w:rsidRPr="00A177ED">
        <w:rPr>
          <w:rFonts w:ascii="Arial" w:hAnsi="Arial" w:cs="Arial"/>
          <w:color w:val="000000" w:themeColor="text1"/>
          <w:sz w:val="22"/>
          <w:u w:val="single"/>
        </w:rPr>
        <w:t xml:space="preserve"> and are ensuring that their voices are heard early and often during establishment of the plan’s contours, </w:t>
      </w:r>
      <w:proofErr w:type="gramStart"/>
      <w:r w:rsidRPr="00A177ED">
        <w:rPr>
          <w:rFonts w:ascii="Arial" w:hAnsi="Arial" w:cs="Arial"/>
          <w:color w:val="000000" w:themeColor="text1"/>
          <w:sz w:val="22"/>
          <w:u w:val="single"/>
        </w:rPr>
        <w:t>details</w:t>
      </w:r>
      <w:proofErr w:type="gramEnd"/>
      <w:r w:rsidRPr="00A177ED">
        <w:rPr>
          <w:rFonts w:ascii="Arial" w:hAnsi="Arial" w:cs="Arial"/>
          <w:color w:val="000000" w:themeColor="text1"/>
          <w:sz w:val="22"/>
          <w:u w:val="single"/>
        </w:rPr>
        <w:t xml:space="preserve"> and processes.</w:t>
      </w:r>
      <w:r w:rsidRPr="00A177ED">
        <w:rPr>
          <w:rFonts w:ascii="Arial" w:eastAsiaTheme="majorEastAsia" w:hAnsi="Arial" w:cs="Arial"/>
          <w:sz w:val="18"/>
          <w:szCs w:val="20"/>
          <w:vertAlign w:val="superscript"/>
        </w:rPr>
        <w:t>19</w:t>
      </w:r>
      <w:r w:rsidRPr="00A177ED">
        <w:rPr>
          <w:rFonts w:ascii="Arial" w:hAnsi="Arial" w:cs="Arial"/>
          <w:color w:val="000000" w:themeColor="text1"/>
          <w:sz w:val="22"/>
        </w:rPr>
        <w:t> </w:t>
      </w:r>
      <w:r w:rsidRPr="00A177ED">
        <w:rPr>
          <w:rFonts w:ascii="Arial" w:hAnsi="Arial" w:cs="Arial"/>
          <w:b/>
          <w:color w:val="000000" w:themeColor="text1"/>
          <w:sz w:val="22"/>
          <w:u w:val="single"/>
        </w:rPr>
        <w:t>The key task for the next administration is to ensure that such cooperation is deepened and institutionalized</w:t>
      </w:r>
      <w:r w:rsidRPr="00A177ED">
        <w:rPr>
          <w:rFonts w:ascii="Arial" w:hAnsi="Arial" w:cs="Arial"/>
          <w:color w:val="000000" w:themeColor="text1"/>
          <w:sz w:val="22"/>
        </w:rPr>
        <w:t xml:space="preserve">. </w:t>
      </w:r>
      <w:r w:rsidRPr="00A177ED">
        <w:rPr>
          <w:rFonts w:ascii="Arial" w:hAnsi="Arial" w:cs="Arial"/>
          <w:color w:val="000000" w:themeColor="text1"/>
          <w:sz w:val="16"/>
          <w:szCs w:val="16"/>
        </w:rPr>
        <w:t>The federal government cannot afford to let this goal go the way of the many resource management plans that have been devised in the absence of tribal input, only to be presented to tribes for a last-hour consultation or tokenistic sign-off.</w:t>
      </w:r>
      <w:r w:rsidRPr="00A177ED">
        <w:rPr>
          <w:rFonts w:ascii="Arial" w:hAnsi="Arial" w:cs="Arial"/>
          <w:color w:val="000000" w:themeColor="text1"/>
        </w:rPr>
        <w:t xml:space="preserve"> </w:t>
      </w:r>
      <w:r w:rsidRPr="00A177ED">
        <w:rPr>
          <w:rFonts w:ascii="Arial" w:hAnsi="Arial" w:cs="Arial"/>
          <w:color w:val="000000" w:themeColor="text1"/>
          <w:sz w:val="10"/>
          <w:szCs w:val="10"/>
        </w:rPr>
        <w:t>Instead, tribal leadership must govern the very concept of what it means to protect 30 percent of U.S. lands and waters by 2030; if they do not, the objectives of this goal will not be maximally achieved.</w:t>
      </w:r>
    </w:p>
    <w:p w14:paraId="2712D9A9" w14:textId="77777777" w:rsidR="00EF0D45" w:rsidRPr="00A177ED" w:rsidRDefault="00EF0D45" w:rsidP="007E7939">
      <w:pPr>
        <w:spacing w:beforeLines="20" w:before="48"/>
        <w:rPr>
          <w:sz w:val="10"/>
          <w:szCs w:val="10"/>
        </w:rPr>
      </w:pPr>
      <w:r w:rsidRPr="00A177ED">
        <w:rPr>
          <w:sz w:val="10"/>
          <w:szCs w:val="10"/>
        </w:rPr>
        <w:t>Indigenous-led conservation is overwhelmingly effective</w:t>
      </w:r>
    </w:p>
    <w:p w14:paraId="1934DDBF" w14:textId="77777777" w:rsidR="00EF0D45" w:rsidRPr="00A177ED" w:rsidRDefault="00EF0D45" w:rsidP="007E7939">
      <w:pPr>
        <w:pStyle w:val="counter-paragraph"/>
        <w:spacing w:beforeLines="20" w:before="48" w:beforeAutospacing="0" w:after="0" w:afterAutospacing="0"/>
        <w:rPr>
          <w:rFonts w:ascii="Arial" w:hAnsi="Arial" w:cs="Arial"/>
          <w:color w:val="000000" w:themeColor="text1"/>
        </w:rPr>
      </w:pPr>
      <w:r w:rsidRPr="00A177ED">
        <w:rPr>
          <w:rFonts w:ascii="Arial" w:hAnsi="Arial" w:cs="Arial"/>
          <w:color w:val="000000" w:themeColor="text1"/>
          <w:sz w:val="22"/>
          <w:u w:val="single"/>
        </w:rPr>
        <w:t>The U.S. government has both moral and legal obligations to support the conservation and natural resource priorities of tribal nations</w:t>
      </w:r>
      <w:r w:rsidRPr="00A177ED">
        <w:rPr>
          <w:rFonts w:ascii="Arial" w:hAnsi="Arial" w:cs="Arial"/>
          <w:color w:val="000000" w:themeColor="text1"/>
          <w:sz w:val="22"/>
        </w:rPr>
        <w:t>.</w:t>
      </w:r>
      <w:r w:rsidRPr="00A177ED">
        <w:rPr>
          <w:rFonts w:ascii="Arial" w:hAnsi="Arial" w:cs="Arial"/>
          <w:color w:val="000000" w:themeColor="text1"/>
        </w:rPr>
        <w:t xml:space="preserve"> </w:t>
      </w:r>
      <w:r w:rsidRPr="00A177ED">
        <w:rPr>
          <w:rFonts w:ascii="Arial" w:hAnsi="Arial" w:cs="Arial"/>
          <w:color w:val="000000" w:themeColor="text1"/>
          <w:sz w:val="10"/>
          <w:szCs w:val="10"/>
        </w:rPr>
        <w:t>But doing so would also provide universal scientific benefits: There is growing evidence from around the world that Indigenous-led conservation work leads to better outcomes across landscapes.</w:t>
      </w:r>
    </w:p>
    <w:p w14:paraId="1C2BA874" w14:textId="5C770390" w:rsidR="00EF0D45" w:rsidRPr="00A177ED" w:rsidRDefault="00EF0D45" w:rsidP="007E7939">
      <w:pPr>
        <w:pStyle w:val="counter-paragraph"/>
        <w:spacing w:beforeLines="20" w:before="48" w:beforeAutospacing="0" w:after="0" w:afterAutospacing="0"/>
        <w:rPr>
          <w:rFonts w:ascii="Arial" w:hAnsi="Arial" w:cs="Arial"/>
          <w:color w:val="000000" w:themeColor="text1"/>
          <w:sz w:val="10"/>
          <w:szCs w:val="10"/>
        </w:rPr>
      </w:pPr>
      <w:r w:rsidRPr="00A177ED">
        <w:rPr>
          <w:rFonts w:ascii="Arial" w:hAnsi="Arial" w:cs="Arial"/>
          <w:color w:val="000000" w:themeColor="text1"/>
          <w:sz w:val="22"/>
          <w:u w:val="single"/>
        </w:rPr>
        <w:t>Studies from varied landscapes across Canada, Brazil, Australia, and Namibia</w:t>
      </w:r>
      <w:r w:rsidRPr="00A177ED">
        <w:rPr>
          <w:rFonts w:ascii="Arial" w:hAnsi="Arial" w:cs="Arial"/>
          <w:b/>
          <w:color w:val="000000" w:themeColor="text1"/>
          <w:sz w:val="22"/>
          <w:u w:val="single"/>
        </w:rPr>
        <w:t xml:space="preserve"> find that lands under Indigenous control and management have greater biodiversity than equivalent areas under all other types of ownership, including federally protected national parks and wildlife reserves.</w:t>
      </w:r>
      <w:r w:rsidRPr="00A177ED">
        <w:rPr>
          <w:rFonts w:ascii="Arial" w:eastAsiaTheme="majorEastAsia" w:hAnsi="Arial" w:cs="Arial"/>
          <w:b/>
          <w:sz w:val="18"/>
          <w:szCs w:val="20"/>
          <w:vertAlign w:val="superscript"/>
        </w:rPr>
        <w:t>20</w:t>
      </w:r>
      <w:r w:rsidRPr="00A177ED">
        <w:rPr>
          <w:rFonts w:ascii="Arial" w:hAnsi="Arial" w:cs="Arial"/>
          <w:color w:val="000000" w:themeColor="text1"/>
          <w:sz w:val="22"/>
        </w:rPr>
        <w:t> This corroborates the U.N.’s Intergovernmental Science-Policy Platform on Biodiversity and Ecosystem Services 2019 report, which found that the rapid global mass extinction is slower on lands managed by Indigenous communities, which are better on average at managing the hazards of pollution and species decline.</w:t>
      </w:r>
      <w:r w:rsidRPr="00A177ED">
        <w:rPr>
          <w:rFonts w:ascii="Arial" w:eastAsiaTheme="majorEastAsia" w:hAnsi="Arial" w:cs="Arial"/>
          <w:sz w:val="18"/>
          <w:szCs w:val="20"/>
          <w:vertAlign w:val="superscript"/>
        </w:rPr>
        <w:t>21</w:t>
      </w:r>
      <w:r w:rsidRPr="00A177ED">
        <w:rPr>
          <w:rFonts w:ascii="Arial" w:hAnsi="Arial" w:cs="Arial"/>
          <w:color w:val="000000" w:themeColor="text1"/>
          <w:sz w:val="22"/>
        </w:rPr>
        <w:t> </w:t>
      </w:r>
      <w:r w:rsidRPr="00A177ED">
        <w:rPr>
          <w:rFonts w:ascii="Arial" w:hAnsi="Arial" w:cs="Arial"/>
          <w:color w:val="000000" w:themeColor="text1"/>
          <w:sz w:val="22"/>
          <w:u w:val="single"/>
        </w:rPr>
        <w:t>Such biodiverse landscapes also execute more efficient ecological functions, from carbon sequestration to climate regulation.</w:t>
      </w:r>
      <w:r w:rsidRPr="00A177ED">
        <w:rPr>
          <w:rFonts w:ascii="Arial" w:eastAsiaTheme="majorEastAsia" w:hAnsi="Arial" w:cs="Arial"/>
          <w:sz w:val="18"/>
          <w:szCs w:val="20"/>
          <w:vertAlign w:val="superscript"/>
        </w:rPr>
        <w:t>22</w:t>
      </w:r>
      <w:r w:rsidRPr="00A177ED">
        <w:rPr>
          <w:rFonts w:ascii="Arial" w:hAnsi="Arial" w:cs="Arial"/>
          <w:color w:val="000000" w:themeColor="text1"/>
          <w:sz w:val="22"/>
          <w:u w:val="single"/>
        </w:rPr>
        <w:t> </w:t>
      </w:r>
      <w:r w:rsidRPr="00A177ED">
        <w:rPr>
          <w:rFonts w:ascii="Arial" w:hAnsi="Arial" w:cs="Arial"/>
          <w:b/>
          <w:color w:val="000000" w:themeColor="text1"/>
          <w:sz w:val="22"/>
        </w:rPr>
        <w:t>S</w:t>
      </w:r>
      <w:r w:rsidRPr="00A177ED">
        <w:rPr>
          <w:rFonts w:ascii="Arial" w:hAnsi="Arial" w:cs="Arial"/>
          <w:b/>
          <w:color w:val="000000" w:themeColor="text1"/>
          <w:sz w:val="22"/>
          <w:u w:val="single"/>
        </w:rPr>
        <w:t>tudies across the tropics find, for example, that greater recognition of Indigenous rights over forest land can lead to reduced deforestation and a higher carbon storage rate per hectare.</w:t>
      </w:r>
      <w:r w:rsidRPr="00A177ED">
        <w:rPr>
          <w:rFonts w:ascii="Arial" w:eastAsiaTheme="majorEastAsia" w:hAnsi="Arial" w:cs="Arial"/>
          <w:sz w:val="18"/>
          <w:szCs w:val="20"/>
          <w:vertAlign w:val="superscript"/>
        </w:rPr>
        <w:t>23</w:t>
      </w:r>
      <w:r w:rsidRPr="00A177ED">
        <w:rPr>
          <w:rFonts w:ascii="Arial" w:hAnsi="Arial" w:cs="Arial"/>
          <w:color w:val="000000" w:themeColor="text1"/>
        </w:rPr>
        <w:t> </w:t>
      </w:r>
      <w:r w:rsidRPr="00A177ED">
        <w:rPr>
          <w:rFonts w:ascii="Arial" w:hAnsi="Arial" w:cs="Arial"/>
          <w:color w:val="000000" w:themeColor="text1"/>
          <w:sz w:val="10"/>
          <w:szCs w:val="10"/>
        </w:rPr>
        <w:t>Similarly, Indigenous knowledge can enable more effective management of landscapes so that they are more resilient against drought, fires, and other natural disasters that are increasing in frequency worldwide as a result of climate change.</w:t>
      </w:r>
      <w:r w:rsidRPr="00A177ED">
        <w:rPr>
          <w:rFonts w:ascii="Arial" w:eastAsiaTheme="majorEastAsia" w:hAnsi="Arial" w:cs="Arial"/>
          <w:sz w:val="10"/>
          <w:szCs w:val="10"/>
          <w:vertAlign w:val="superscript"/>
        </w:rPr>
        <w:t>24</w:t>
      </w:r>
      <w:r w:rsidRPr="00A177ED">
        <w:rPr>
          <w:rFonts w:ascii="Arial" w:hAnsi="Arial" w:cs="Arial"/>
          <w:color w:val="000000" w:themeColor="text1"/>
          <w:sz w:val="10"/>
          <w:szCs w:val="10"/>
        </w:rPr>
        <w:t> These ecological benefits complement the positive socioeconomic outcomes seen in countries such as Australia, where more Indigenous participation in designing and implementing conservation plans has led to improved life expectancy, employment, and health indicators for surrounding communities.</w:t>
      </w:r>
      <w:r w:rsidRPr="00A177ED">
        <w:rPr>
          <w:rFonts w:ascii="Arial" w:eastAsiaTheme="majorEastAsia" w:hAnsi="Arial" w:cs="Arial"/>
          <w:sz w:val="10"/>
          <w:szCs w:val="10"/>
          <w:vertAlign w:val="superscript"/>
        </w:rPr>
        <w:t>25</w:t>
      </w:r>
    </w:p>
    <w:p w14:paraId="51EA293B" w14:textId="213E5123" w:rsidR="00EF0D45" w:rsidRPr="00A177ED" w:rsidRDefault="00EF0D45" w:rsidP="007E7939">
      <w:pPr>
        <w:pStyle w:val="counter-paragraph"/>
        <w:spacing w:beforeLines="20" w:before="48" w:beforeAutospacing="0" w:after="0" w:afterAutospacing="0"/>
        <w:rPr>
          <w:rFonts w:ascii="Arial" w:hAnsi="Arial" w:cs="Arial"/>
          <w:color w:val="000000" w:themeColor="text1"/>
          <w:sz w:val="10"/>
          <w:szCs w:val="10"/>
        </w:rPr>
      </w:pPr>
      <w:r w:rsidRPr="00A177ED">
        <w:rPr>
          <w:rFonts w:ascii="Arial" w:hAnsi="Arial" w:cs="Arial"/>
          <w:color w:val="000000" w:themeColor="text1"/>
          <w:sz w:val="10"/>
          <w:szCs w:val="10"/>
        </w:rPr>
        <w:t>In the United States, a study commissioned by the Center for American Progress and conducted by a team of scientists at Conservation Science Partners found that tribal lands—lands that are not public but are owned or managed by tribes—experienced the lowest proportion of nature loss over the past two decades compared with federal, state, and private lands.</w:t>
      </w:r>
      <w:r w:rsidRPr="00A177ED">
        <w:rPr>
          <w:rFonts w:ascii="Arial" w:eastAsiaTheme="majorEastAsia" w:hAnsi="Arial" w:cs="Arial"/>
          <w:sz w:val="10"/>
          <w:szCs w:val="10"/>
          <w:vertAlign w:val="superscript"/>
        </w:rPr>
        <w:t>26</w:t>
      </w:r>
      <w:r w:rsidRPr="00A177ED">
        <w:rPr>
          <w:rFonts w:ascii="Arial" w:hAnsi="Arial" w:cs="Arial"/>
          <w:color w:val="000000" w:themeColor="text1"/>
          <w:sz w:val="10"/>
          <w:szCs w:val="10"/>
        </w:rPr>
        <w:t> This is true despite the fact that tribal lands have few federally recognized protections, raising the possibility that affirmative decisions tribes have made to conserve natural resources are not reflected in the dominant accounting of protected areas.</w:t>
      </w:r>
      <w:r w:rsidRPr="00A177ED">
        <w:rPr>
          <w:rFonts w:ascii="Arial" w:eastAsiaTheme="majorEastAsia" w:hAnsi="Arial" w:cs="Arial"/>
          <w:sz w:val="10"/>
          <w:szCs w:val="10"/>
          <w:vertAlign w:val="superscript"/>
        </w:rPr>
        <w:t>27</w:t>
      </w:r>
      <w:r w:rsidRPr="00A177ED">
        <w:rPr>
          <w:rFonts w:ascii="Arial" w:hAnsi="Arial" w:cs="Arial"/>
          <w:color w:val="000000" w:themeColor="text1"/>
          <w:sz w:val="10"/>
          <w:szCs w:val="10"/>
        </w:rPr>
        <w:t> The House and Senate 30×30 resolutions envision using “a wide range of flexible and enduring conservation solutions” to meet the goal,</w:t>
      </w:r>
      <w:r w:rsidRPr="00A177ED">
        <w:rPr>
          <w:rFonts w:ascii="Arial" w:eastAsiaTheme="majorEastAsia" w:hAnsi="Arial" w:cs="Arial"/>
          <w:sz w:val="10"/>
          <w:szCs w:val="10"/>
          <w:vertAlign w:val="superscript"/>
        </w:rPr>
        <w:t>28</w:t>
      </w:r>
      <w:r w:rsidRPr="00A177ED">
        <w:rPr>
          <w:rFonts w:ascii="Arial" w:hAnsi="Arial" w:cs="Arial"/>
          <w:color w:val="000000" w:themeColor="text1"/>
          <w:sz w:val="10"/>
          <w:szCs w:val="10"/>
        </w:rPr>
        <w:t> which could allow acknowledgment of more categories of Indigenous-managed land for their conservation value.</w:t>
      </w:r>
    </w:p>
    <w:p w14:paraId="1F3C9407" w14:textId="77777777" w:rsidR="00EF0D45" w:rsidRPr="00A177ED" w:rsidRDefault="00EF0D45" w:rsidP="007E7939">
      <w:pPr>
        <w:spacing w:beforeLines="20" w:before="48"/>
        <w:rPr>
          <w:sz w:val="10"/>
          <w:szCs w:val="10"/>
        </w:rPr>
      </w:pPr>
      <w:r w:rsidRPr="00A177ED">
        <w:rPr>
          <w:sz w:val="10"/>
          <w:szCs w:val="10"/>
        </w:rPr>
        <w:t>Compelling examples of tribal co-management in the United States</w:t>
      </w:r>
    </w:p>
    <w:p w14:paraId="720790FB" w14:textId="07C4524F" w:rsidR="00EF0D45" w:rsidRPr="00A177ED" w:rsidRDefault="00EF0D45" w:rsidP="007E7939">
      <w:pPr>
        <w:pStyle w:val="selectionshareable"/>
        <w:spacing w:beforeLines="20" w:before="48" w:beforeAutospacing="0" w:after="0" w:afterAutospacing="0"/>
        <w:rPr>
          <w:rFonts w:ascii="Arial" w:hAnsi="Arial" w:cs="Arial"/>
          <w:color w:val="000000" w:themeColor="text1"/>
          <w:sz w:val="22"/>
          <w:u w:val="single"/>
        </w:rPr>
      </w:pPr>
      <w:r w:rsidRPr="00A177ED">
        <w:rPr>
          <w:rFonts w:ascii="Arial" w:hAnsi="Arial" w:cs="Arial"/>
          <w:color w:val="000000" w:themeColor="text1"/>
          <w:sz w:val="22"/>
          <w:u w:val="single"/>
        </w:rPr>
        <w:t>There are myriad successful examples of Indigenous-led conservation in the United States,</w:t>
      </w:r>
      <w:r w:rsidRPr="00A177ED">
        <w:rPr>
          <w:rFonts w:ascii="Arial" w:hAnsi="Arial" w:cs="Arial"/>
          <w:color w:val="000000" w:themeColor="text1"/>
          <w:sz w:val="22"/>
        </w:rPr>
        <w:t xml:space="preserve"> but one of the most famous is </w:t>
      </w:r>
      <w:r w:rsidRPr="00A177ED">
        <w:rPr>
          <w:rFonts w:ascii="Arial" w:hAnsi="Arial" w:cs="Arial"/>
          <w:color w:val="000000" w:themeColor="text1"/>
          <w:sz w:val="22"/>
          <w:u w:val="single"/>
        </w:rPr>
        <w:t>the Bears Ears National Monument in Utah.</w:t>
      </w:r>
      <w:r w:rsidRPr="00A177ED">
        <w:rPr>
          <w:rFonts w:ascii="Arial" w:eastAsiaTheme="majorEastAsia" w:hAnsi="Arial" w:cs="Arial"/>
          <w:sz w:val="18"/>
          <w:szCs w:val="20"/>
          <w:vertAlign w:val="superscript"/>
        </w:rPr>
        <w:t>29</w:t>
      </w:r>
      <w:r w:rsidRPr="00A177ED">
        <w:rPr>
          <w:rFonts w:ascii="Arial" w:hAnsi="Arial" w:cs="Arial"/>
          <w:color w:val="000000" w:themeColor="text1"/>
          <w:sz w:val="22"/>
          <w:u w:val="single"/>
        </w:rPr>
        <w:t xml:space="preserve"> The monument’s declaration and statutory adherence to co-management principles were the result of direct advocacy and leadership from an intertribal </w:t>
      </w:r>
      <w:r w:rsidRPr="00A177ED">
        <w:rPr>
          <w:rFonts w:ascii="Arial" w:hAnsi="Arial" w:cs="Arial"/>
          <w:color w:val="000000" w:themeColor="text1"/>
          <w:sz w:val="10"/>
          <w:szCs w:val="10"/>
          <w:u w:val="single"/>
        </w:rPr>
        <w:t xml:space="preserve">coalition </w:t>
      </w:r>
      <w:r w:rsidRPr="00A177ED">
        <w:rPr>
          <w:rFonts w:ascii="Arial" w:hAnsi="Arial" w:cs="Arial"/>
          <w:color w:val="000000" w:themeColor="text1"/>
          <w:sz w:val="10"/>
          <w:szCs w:val="10"/>
        </w:rPr>
        <w:t>comprising representatives of the Hopi Tribe, Navajo Nation, Ute Mountain Ute Tribe, Ute Indian Tribe, and Pueblo of Zuni.</w:t>
      </w:r>
      <w:r w:rsidRPr="00A177ED">
        <w:rPr>
          <w:rFonts w:ascii="Arial" w:eastAsiaTheme="majorEastAsia" w:hAnsi="Arial" w:cs="Arial"/>
          <w:sz w:val="10"/>
          <w:szCs w:val="10"/>
          <w:vertAlign w:val="superscript"/>
        </w:rPr>
        <w:t>30</w:t>
      </w:r>
      <w:r w:rsidRPr="00A177ED">
        <w:rPr>
          <w:rFonts w:ascii="Arial" w:hAnsi="Arial" w:cs="Arial"/>
          <w:color w:val="000000" w:themeColor="text1"/>
          <w:sz w:val="10"/>
          <w:szCs w:val="10"/>
        </w:rPr>
        <w:t> One of the coalition’s goals is to enable the application of traditional ecological knowledge in a manner that serves as a blueprint for other co-management projects nationwide.</w:t>
      </w:r>
      <w:r w:rsidRPr="00A177ED">
        <w:rPr>
          <w:rFonts w:ascii="Arial" w:eastAsiaTheme="majorEastAsia" w:hAnsi="Arial" w:cs="Arial"/>
          <w:sz w:val="10"/>
          <w:szCs w:val="10"/>
          <w:vertAlign w:val="superscript"/>
        </w:rPr>
        <w:t>31</w:t>
      </w:r>
      <w:r w:rsidRPr="00A177ED">
        <w:rPr>
          <w:rFonts w:ascii="Arial" w:hAnsi="Arial" w:cs="Arial"/>
          <w:color w:val="000000" w:themeColor="text1"/>
          <w:sz w:val="10"/>
          <w:szCs w:val="10"/>
        </w:rPr>
        <w:t> Tribes have been instrumental in improving protections for the Badger-Two Medicine,</w:t>
      </w:r>
      <w:r w:rsidRPr="00A177ED">
        <w:rPr>
          <w:rFonts w:ascii="Arial" w:eastAsiaTheme="majorEastAsia" w:hAnsi="Arial" w:cs="Arial"/>
          <w:sz w:val="10"/>
          <w:szCs w:val="10"/>
          <w:vertAlign w:val="superscript"/>
        </w:rPr>
        <w:t>32</w:t>
      </w:r>
      <w:r w:rsidRPr="00A177ED">
        <w:rPr>
          <w:rFonts w:ascii="Arial" w:hAnsi="Arial" w:cs="Arial"/>
          <w:color w:val="000000" w:themeColor="text1"/>
          <w:sz w:val="10"/>
          <w:szCs w:val="10"/>
        </w:rPr>
        <w:t> Kasha-</w:t>
      </w:r>
      <w:proofErr w:type="spellStart"/>
      <w:r w:rsidRPr="00A177ED">
        <w:rPr>
          <w:rFonts w:ascii="Arial" w:hAnsi="Arial" w:cs="Arial"/>
          <w:color w:val="000000" w:themeColor="text1"/>
          <w:sz w:val="10"/>
          <w:szCs w:val="10"/>
        </w:rPr>
        <w:t>Katuwe</w:t>
      </w:r>
      <w:proofErr w:type="spellEnd"/>
      <w:r w:rsidRPr="00A177ED">
        <w:rPr>
          <w:rFonts w:ascii="Arial" w:hAnsi="Arial" w:cs="Arial"/>
          <w:color w:val="000000" w:themeColor="text1"/>
          <w:sz w:val="10"/>
          <w:szCs w:val="10"/>
        </w:rPr>
        <w:t xml:space="preserve"> Tent Rocks,</w:t>
      </w:r>
      <w:r w:rsidRPr="00A177ED">
        <w:rPr>
          <w:rFonts w:ascii="Arial" w:eastAsiaTheme="majorEastAsia" w:hAnsi="Arial" w:cs="Arial"/>
          <w:sz w:val="10"/>
          <w:szCs w:val="10"/>
          <w:vertAlign w:val="superscript"/>
        </w:rPr>
        <w:t>33</w:t>
      </w:r>
      <w:r w:rsidRPr="00A177ED">
        <w:rPr>
          <w:rFonts w:ascii="Arial" w:hAnsi="Arial" w:cs="Arial"/>
          <w:color w:val="000000" w:themeColor="text1"/>
          <w:sz w:val="10"/>
          <w:szCs w:val="10"/>
        </w:rPr>
        <w:t> Mission Mountains Tribal Wilderness,</w:t>
      </w:r>
      <w:r w:rsidRPr="00A177ED">
        <w:rPr>
          <w:rFonts w:ascii="Arial" w:eastAsiaTheme="majorEastAsia" w:hAnsi="Arial" w:cs="Arial"/>
          <w:sz w:val="10"/>
          <w:szCs w:val="10"/>
          <w:vertAlign w:val="superscript"/>
        </w:rPr>
        <w:t>34</w:t>
      </w:r>
      <w:r w:rsidRPr="00A177ED">
        <w:rPr>
          <w:rFonts w:ascii="Arial" w:hAnsi="Arial" w:cs="Arial"/>
          <w:color w:val="000000" w:themeColor="text1"/>
          <w:sz w:val="10"/>
          <w:szCs w:val="10"/>
        </w:rPr>
        <w:t> and other landscapes with ecocultural significance</w:t>
      </w:r>
      <w:r w:rsidRPr="00A177ED">
        <w:rPr>
          <w:rFonts w:ascii="Arial" w:hAnsi="Arial" w:cs="Arial"/>
          <w:color w:val="000000" w:themeColor="text1"/>
          <w:u w:val="single"/>
        </w:rPr>
        <w:t xml:space="preserve">. </w:t>
      </w:r>
      <w:r w:rsidRPr="00A177ED">
        <w:rPr>
          <w:rFonts w:ascii="Arial" w:hAnsi="Arial" w:cs="Arial"/>
          <w:b/>
          <w:color w:val="000000" w:themeColor="text1"/>
          <w:sz w:val="22"/>
          <w:u w:val="single"/>
        </w:rPr>
        <w:t>Sovereignty and trust principles have been implemented in the successful management</w:t>
      </w:r>
      <w:r w:rsidRPr="00A177ED">
        <w:rPr>
          <w:rFonts w:ascii="Arial" w:hAnsi="Arial" w:cs="Arial"/>
          <w:color w:val="000000" w:themeColor="text1"/>
          <w:sz w:val="22"/>
          <w:u w:val="single"/>
        </w:rPr>
        <w:t xml:space="preserve"> of specific resources such as Yurok and other fisheries programs in the Northwest.</w:t>
      </w:r>
      <w:r w:rsidRPr="00A177ED">
        <w:rPr>
          <w:rFonts w:ascii="Arial" w:eastAsiaTheme="majorEastAsia" w:hAnsi="Arial" w:cs="Arial"/>
          <w:sz w:val="18"/>
          <w:szCs w:val="20"/>
          <w:vertAlign w:val="superscript"/>
        </w:rPr>
        <w:t>35</w:t>
      </w:r>
      <w:r w:rsidRPr="00A177ED">
        <w:rPr>
          <w:rFonts w:ascii="Arial" w:hAnsi="Arial" w:cs="Arial"/>
          <w:color w:val="000000" w:themeColor="text1"/>
          <w:sz w:val="22"/>
        </w:rPr>
        <w:t> </w:t>
      </w:r>
      <w:r w:rsidRPr="00A177ED">
        <w:rPr>
          <w:rFonts w:ascii="Arial" w:hAnsi="Arial" w:cs="Arial"/>
          <w:color w:val="000000" w:themeColor="text1"/>
          <w:sz w:val="22"/>
          <w:u w:val="single"/>
        </w:rPr>
        <w:t>Tribes in the West have received recognition for the effectiveness of Indigenous disaster management techniques to improve resilience to fires, underscoring the importance of traditional knowledge.</w:t>
      </w:r>
      <w:r w:rsidRPr="00A177ED">
        <w:rPr>
          <w:rFonts w:ascii="Arial" w:eastAsiaTheme="majorEastAsia" w:hAnsi="Arial" w:cs="Arial"/>
          <w:sz w:val="18"/>
          <w:szCs w:val="20"/>
          <w:vertAlign w:val="superscript"/>
        </w:rPr>
        <w:t>36</w:t>
      </w:r>
    </w:p>
    <w:p w14:paraId="2751CF1E" w14:textId="2DF4B85B" w:rsidR="00EF0D45" w:rsidRPr="00A177ED" w:rsidRDefault="00EF0D45" w:rsidP="007E7939">
      <w:pPr>
        <w:pStyle w:val="selectionshareable"/>
        <w:spacing w:beforeLines="20" w:before="48" w:beforeAutospacing="0" w:after="0" w:afterAutospacing="0"/>
        <w:rPr>
          <w:rFonts w:ascii="Arial" w:hAnsi="Arial" w:cs="Arial"/>
          <w:color w:val="000000" w:themeColor="text1"/>
          <w:sz w:val="16"/>
          <w:szCs w:val="16"/>
        </w:rPr>
      </w:pPr>
      <w:r w:rsidRPr="00A177ED">
        <w:rPr>
          <w:rFonts w:ascii="Arial" w:hAnsi="Arial" w:cs="Arial"/>
          <w:color w:val="000000" w:themeColor="text1"/>
          <w:sz w:val="22"/>
          <w:u w:val="single"/>
        </w:rPr>
        <w:t>In addition to all of these programs, Native activists are also increasingly at the forefront of the climate and biodiversity movements, as demonstrated by front-line protests at Standing Rock,</w:t>
      </w:r>
      <w:r w:rsidRPr="00A177ED">
        <w:rPr>
          <w:rFonts w:ascii="Arial" w:eastAsiaTheme="majorEastAsia" w:hAnsi="Arial" w:cs="Arial"/>
          <w:sz w:val="18"/>
          <w:szCs w:val="20"/>
          <w:vertAlign w:val="superscript"/>
        </w:rPr>
        <w:t>37</w:t>
      </w:r>
      <w:r w:rsidRPr="00A177ED">
        <w:rPr>
          <w:rFonts w:ascii="Arial" w:hAnsi="Arial" w:cs="Arial"/>
          <w:color w:val="000000" w:themeColor="text1"/>
        </w:rPr>
        <w:t> </w:t>
      </w:r>
      <w:r w:rsidRPr="00A177ED">
        <w:rPr>
          <w:rFonts w:ascii="Arial" w:hAnsi="Arial" w:cs="Arial"/>
          <w:color w:val="000000" w:themeColor="text1"/>
          <w:sz w:val="10"/>
          <w:szCs w:val="10"/>
        </w:rPr>
        <w:t xml:space="preserve">the </w:t>
      </w:r>
      <w:proofErr w:type="spellStart"/>
      <w:r w:rsidRPr="00A177ED">
        <w:rPr>
          <w:rFonts w:ascii="Arial" w:hAnsi="Arial" w:cs="Arial"/>
          <w:color w:val="000000" w:themeColor="text1"/>
          <w:sz w:val="10"/>
          <w:szCs w:val="10"/>
        </w:rPr>
        <w:t>Gwich’in</w:t>
      </w:r>
      <w:proofErr w:type="spellEnd"/>
      <w:r w:rsidRPr="00A177ED">
        <w:rPr>
          <w:rFonts w:ascii="Arial" w:hAnsi="Arial" w:cs="Arial"/>
          <w:color w:val="000000" w:themeColor="text1"/>
          <w:sz w:val="10"/>
          <w:szCs w:val="10"/>
        </w:rPr>
        <w:t xml:space="preserve"> resistance to the Trump administration’s push for drilling in the Arctic National Wildlife Refuge,</w:t>
      </w:r>
      <w:r w:rsidRPr="00A177ED">
        <w:rPr>
          <w:rFonts w:ascii="Arial" w:eastAsiaTheme="majorEastAsia" w:hAnsi="Arial" w:cs="Arial"/>
          <w:sz w:val="10"/>
          <w:szCs w:val="10"/>
          <w:vertAlign w:val="superscript"/>
        </w:rPr>
        <w:t>38</w:t>
      </w:r>
      <w:r w:rsidRPr="00A177ED">
        <w:rPr>
          <w:rFonts w:ascii="Arial" w:hAnsi="Arial" w:cs="Arial"/>
          <w:color w:val="000000" w:themeColor="text1"/>
          <w:sz w:val="10"/>
          <w:szCs w:val="10"/>
        </w:rPr>
        <w:t> and Tohono O’odham actions to prevent devastating U.S.-Mexico border wall construction.</w:t>
      </w:r>
      <w:r w:rsidRPr="00A177ED">
        <w:rPr>
          <w:rFonts w:ascii="Arial" w:eastAsiaTheme="majorEastAsia" w:hAnsi="Arial" w:cs="Arial"/>
          <w:sz w:val="10"/>
          <w:szCs w:val="10"/>
          <w:vertAlign w:val="superscript"/>
        </w:rPr>
        <w:t>39</w:t>
      </w:r>
      <w:r w:rsidRPr="00A177ED">
        <w:rPr>
          <w:rFonts w:ascii="Arial" w:hAnsi="Arial" w:cs="Arial"/>
          <w:color w:val="000000" w:themeColor="text1"/>
          <w:sz w:val="10"/>
          <w:szCs w:val="10"/>
        </w:rPr>
        <w:t> Most recently, the 116th Congress acknowledged both its fiduciary responsibility to the Confederated Salish and Kootenai Tribes as well as the success of Indigenous-led bison conservation</w:t>
      </w:r>
      <w:r w:rsidRPr="00A177ED">
        <w:rPr>
          <w:rFonts w:ascii="Arial" w:eastAsiaTheme="majorEastAsia" w:hAnsi="Arial" w:cs="Arial"/>
          <w:sz w:val="10"/>
          <w:szCs w:val="10"/>
          <w:vertAlign w:val="superscript"/>
        </w:rPr>
        <w:t>40</w:t>
      </w:r>
      <w:r w:rsidRPr="00A177ED">
        <w:rPr>
          <w:rFonts w:ascii="Arial" w:hAnsi="Arial" w:cs="Arial"/>
          <w:color w:val="000000" w:themeColor="text1"/>
          <w:sz w:val="10"/>
          <w:szCs w:val="10"/>
        </w:rPr>
        <w:t> by returning the National Bison Range to tribal management.</w:t>
      </w:r>
      <w:r w:rsidRPr="00A177ED">
        <w:rPr>
          <w:rFonts w:ascii="Arial" w:eastAsiaTheme="majorEastAsia" w:hAnsi="Arial" w:cs="Arial"/>
          <w:sz w:val="10"/>
          <w:szCs w:val="10"/>
          <w:vertAlign w:val="superscript"/>
        </w:rPr>
        <w:t>41</w:t>
      </w:r>
      <w:r w:rsidRPr="00A177ED">
        <w:rPr>
          <w:rFonts w:ascii="Arial" w:hAnsi="Arial" w:cs="Arial"/>
          <w:color w:val="000000" w:themeColor="text1"/>
          <w:sz w:val="10"/>
          <w:szCs w:val="10"/>
          <w:vertAlign w:val="superscript"/>
        </w:rPr>
        <w:t xml:space="preserve"> </w:t>
      </w:r>
      <w:r w:rsidRPr="00A177ED">
        <w:rPr>
          <w:rFonts w:ascii="Arial" w:hAnsi="Arial" w:cs="Arial"/>
          <w:color w:val="000000" w:themeColor="text1"/>
          <w:sz w:val="16"/>
          <w:szCs w:val="16"/>
        </w:rPr>
        <w:t>Indigenous leadership can unlock a wealth of underrecognized conservation opportunities that historical marginalization has denied to both Native communities and the country as a whole. Yet although Indigenous communities are often best positioned to design, lead, and manage protections for natural, historic, and cultural resources, they are often sidelined by the federal government. Tribal sovereignty is essential to effective land management, as tribes cannot implement their stewardship knowledge fully if they are consulted as an afterthought or impeded by bureaucratic, procedural, or funding hurdles.</w:t>
      </w:r>
    </w:p>
    <w:p w14:paraId="64B4DB13" w14:textId="2B0BFC58" w:rsidR="00DA5399" w:rsidRPr="00A177ED" w:rsidRDefault="00DA5399" w:rsidP="00DA5399">
      <w:pPr>
        <w:pStyle w:val="Heading3"/>
        <w:rPr>
          <w:rFonts w:eastAsia="Times New Roman" w:cs="Arial"/>
        </w:rPr>
      </w:pPr>
      <w:r w:rsidRPr="00A177ED">
        <w:rPr>
          <w:rFonts w:eastAsia="Times New Roman" w:cs="Arial"/>
        </w:rPr>
        <w:t xml:space="preserve">2NC – </w:t>
      </w:r>
      <w:proofErr w:type="spellStart"/>
      <w:r w:rsidRPr="00A177ED">
        <w:rPr>
          <w:rFonts w:eastAsia="Times New Roman" w:cs="Arial"/>
        </w:rPr>
        <w:t>Squo</w:t>
      </w:r>
      <w:proofErr w:type="spellEnd"/>
      <w:r w:rsidRPr="00A177ED">
        <w:rPr>
          <w:rFonts w:eastAsia="Times New Roman" w:cs="Arial"/>
        </w:rPr>
        <w:t xml:space="preserve"> Solves </w:t>
      </w:r>
    </w:p>
    <w:p w14:paraId="758374F1" w14:textId="68CEE85B" w:rsidR="00DA5399" w:rsidRPr="00A177ED" w:rsidRDefault="00DA5399" w:rsidP="00DA5399">
      <w:pPr>
        <w:pStyle w:val="Heading4"/>
        <w:spacing w:before="0"/>
        <w:rPr>
          <w:rFonts w:eastAsia="Times New Roman" w:cs="Arial"/>
        </w:rPr>
      </w:pPr>
      <w:proofErr w:type="spellStart"/>
      <w:r w:rsidRPr="00A177ED">
        <w:rPr>
          <w:rFonts w:eastAsia="Times New Roman" w:cs="Arial"/>
        </w:rPr>
        <w:t>Squo</w:t>
      </w:r>
      <w:proofErr w:type="spellEnd"/>
      <w:r w:rsidRPr="00A177ED">
        <w:rPr>
          <w:rFonts w:eastAsia="Times New Roman" w:cs="Arial"/>
        </w:rPr>
        <w:t xml:space="preserve"> Solves – Tribes recognize problems and are acting upon them</w:t>
      </w:r>
    </w:p>
    <w:p w14:paraId="4F2A3EC1" w14:textId="77777777" w:rsidR="00DA5399" w:rsidRPr="00A177ED" w:rsidRDefault="00DA5399" w:rsidP="00DA5399">
      <w:pPr>
        <w:pStyle w:val="NormalWeb"/>
        <w:spacing w:before="0" w:beforeAutospacing="0" w:after="0" w:afterAutospacing="0"/>
        <w:rPr>
          <w:rFonts w:ascii="Arial" w:hAnsi="Arial" w:cs="Arial"/>
          <w:color w:val="333333"/>
          <w:sz w:val="16"/>
          <w:szCs w:val="16"/>
        </w:rPr>
      </w:pPr>
      <w:r w:rsidRPr="00A177ED">
        <w:rPr>
          <w:rFonts w:ascii="Arial" w:hAnsi="Arial" w:cs="Arial"/>
          <w:b/>
          <w:bCs/>
          <w:color w:val="212121"/>
        </w:rPr>
        <w:t xml:space="preserve">Indian Country Today, 21 </w:t>
      </w:r>
      <w:r w:rsidRPr="00A177ED">
        <w:rPr>
          <w:rFonts w:ascii="Arial" w:hAnsi="Arial" w:cs="Arial"/>
          <w:color w:val="212121"/>
          <w:sz w:val="16"/>
          <w:szCs w:val="16"/>
        </w:rPr>
        <w:t>[</w:t>
      </w:r>
      <w:r w:rsidRPr="00A177ED">
        <w:rPr>
          <w:rStyle w:val="Strong"/>
          <w:rFonts w:ascii="Arial" w:hAnsi="Arial" w:cs="Arial"/>
          <w:color w:val="333333"/>
          <w:sz w:val="16"/>
          <w:szCs w:val="16"/>
        </w:rPr>
        <w:t>Indian Country Today</w:t>
      </w:r>
      <w:r w:rsidRPr="00A177ED">
        <w:rPr>
          <w:rStyle w:val="apple-converted-space"/>
          <w:rFonts w:ascii="Arial" w:hAnsi="Arial" w:cs="Arial"/>
          <w:color w:val="333333"/>
          <w:sz w:val="16"/>
          <w:szCs w:val="16"/>
        </w:rPr>
        <w:t> </w:t>
      </w:r>
      <w:r w:rsidRPr="00A177ED">
        <w:rPr>
          <w:rFonts w:ascii="Arial" w:hAnsi="Arial" w:cs="Arial"/>
          <w:color w:val="333333"/>
          <w:sz w:val="16"/>
          <w:szCs w:val="16"/>
        </w:rPr>
        <w:t xml:space="preserve">is an independent nonprofit, multimedia news enterprise. Our digital platform covers the Indigenous world, including American Indians and Alaska Natives. Indian Country Today is also a public media broadcast carried via public television stations, including FNX: First Nations Experience and Arizona PBS World channel. Indian Country Today covers tribes and Native people throughout the Americas. Indian Country Today is owned by </w:t>
      </w:r>
      <w:proofErr w:type="spellStart"/>
      <w:r w:rsidRPr="00A177ED">
        <w:rPr>
          <w:rFonts w:ascii="Arial" w:hAnsi="Arial" w:cs="Arial"/>
          <w:color w:val="333333"/>
          <w:sz w:val="16"/>
          <w:szCs w:val="16"/>
        </w:rPr>
        <w:t>IndiJ</w:t>
      </w:r>
      <w:proofErr w:type="spellEnd"/>
      <w:r w:rsidRPr="00A177ED">
        <w:rPr>
          <w:rFonts w:ascii="Arial" w:hAnsi="Arial" w:cs="Arial"/>
          <w:color w:val="333333"/>
          <w:sz w:val="16"/>
          <w:szCs w:val="16"/>
        </w:rPr>
        <w:t xml:space="preserve"> Public Media, an Arizona nonprofit company that sustains itself with funding from members, </w:t>
      </w:r>
      <w:proofErr w:type="spellStart"/>
      <w:r w:rsidRPr="00A177ED">
        <w:rPr>
          <w:rFonts w:ascii="Arial" w:hAnsi="Arial" w:cs="Arial"/>
          <w:color w:val="333333"/>
          <w:sz w:val="16"/>
          <w:szCs w:val="16"/>
        </w:rPr>
        <w:t>donorrs</w:t>
      </w:r>
      <w:proofErr w:type="spellEnd"/>
      <w:r w:rsidRPr="00A177ED">
        <w:rPr>
          <w:rFonts w:ascii="Arial" w:hAnsi="Arial" w:cs="Arial"/>
          <w:color w:val="333333"/>
          <w:sz w:val="16"/>
          <w:szCs w:val="16"/>
        </w:rPr>
        <w:t xml:space="preserve">, foundations and supporters. We also sell advertising in a variety of formats. </w:t>
      </w:r>
      <w:proofErr w:type="spellStart"/>
      <w:r w:rsidRPr="00A177ED">
        <w:rPr>
          <w:rFonts w:ascii="Arial" w:hAnsi="Arial" w:cs="Arial"/>
          <w:color w:val="333333"/>
          <w:sz w:val="16"/>
          <w:szCs w:val="16"/>
        </w:rPr>
        <w:t>IndiJ</w:t>
      </w:r>
      <w:proofErr w:type="spellEnd"/>
      <w:r w:rsidRPr="00A177ED">
        <w:rPr>
          <w:rFonts w:ascii="Arial" w:hAnsi="Arial" w:cs="Arial"/>
          <w:color w:val="333333"/>
          <w:sz w:val="16"/>
          <w:szCs w:val="16"/>
        </w:rPr>
        <w:t xml:space="preserve"> Public Media's board of directors are President Karen Lincoln Michel, Larry </w:t>
      </w:r>
      <w:proofErr w:type="spellStart"/>
      <w:r w:rsidRPr="00A177ED">
        <w:rPr>
          <w:rFonts w:ascii="Arial" w:hAnsi="Arial" w:cs="Arial"/>
          <w:color w:val="333333"/>
          <w:sz w:val="16"/>
          <w:szCs w:val="16"/>
        </w:rPr>
        <w:t>EchoHawk</w:t>
      </w:r>
      <w:proofErr w:type="spellEnd"/>
      <w:r w:rsidRPr="00A177ED">
        <w:rPr>
          <w:rFonts w:ascii="Arial" w:hAnsi="Arial" w:cs="Arial"/>
          <w:color w:val="333333"/>
          <w:sz w:val="16"/>
          <w:szCs w:val="16"/>
        </w:rPr>
        <w:t xml:space="preserve">, and Rhonda </w:t>
      </w:r>
      <w:proofErr w:type="spellStart"/>
      <w:r w:rsidRPr="00A177ED">
        <w:rPr>
          <w:rFonts w:ascii="Arial" w:hAnsi="Arial" w:cs="Arial"/>
          <w:color w:val="333333"/>
          <w:sz w:val="16"/>
          <w:szCs w:val="16"/>
        </w:rPr>
        <w:t>LeValdo</w:t>
      </w:r>
      <w:proofErr w:type="spellEnd"/>
      <w:r w:rsidRPr="00A177ED">
        <w:rPr>
          <w:rFonts w:ascii="Arial" w:hAnsi="Arial" w:cs="Arial"/>
          <w:color w:val="333333"/>
          <w:sz w:val="16"/>
          <w:szCs w:val="16"/>
        </w:rPr>
        <w:t>.]</w:t>
      </w:r>
    </w:p>
    <w:p w14:paraId="22B66009" w14:textId="77777777" w:rsidR="00DA5399" w:rsidRPr="00A177ED" w:rsidRDefault="00DA5399" w:rsidP="00DA5399">
      <w:pPr>
        <w:pStyle w:val="NormalWeb"/>
        <w:spacing w:before="0" w:beforeAutospacing="0" w:after="0" w:afterAutospacing="0"/>
        <w:rPr>
          <w:rFonts w:ascii="Arial" w:hAnsi="Arial" w:cs="Arial"/>
          <w:color w:val="333333"/>
          <w:sz w:val="16"/>
          <w:szCs w:val="16"/>
        </w:rPr>
      </w:pPr>
      <w:r w:rsidRPr="00A177ED">
        <w:rPr>
          <w:rFonts w:ascii="Arial" w:hAnsi="Arial" w:cs="Arial"/>
          <w:color w:val="333333"/>
          <w:sz w:val="22"/>
          <w:u w:val="single"/>
        </w:rPr>
        <w:t>The Ute Indian Tribe (Tribe) of the Uintah and Ouray Reservation has developed a comprehensive Water Infrastructure Rehabilitation and Development Plan to identify and address the critical needs of the Tribe’s existing water supply and distribution system</w:t>
      </w:r>
      <w:r w:rsidRPr="00A177ED">
        <w:rPr>
          <w:rFonts w:ascii="Arial" w:hAnsi="Arial" w:cs="Arial"/>
          <w:color w:val="333333"/>
          <w:sz w:val="22"/>
        </w:rPr>
        <w:t>. The plan outlines the current conditions of the Ute Tribe Water System (UTWS), which presently provides water to over 3,000 users and over 900 homes on the reservation. Ute Tribe Water System infrastructure includes spring collection systems, water treatment facilities, water storage tanks, and a water distribution system.</w:t>
      </w:r>
    </w:p>
    <w:p w14:paraId="498EFEA7" w14:textId="77777777" w:rsidR="00DA5399" w:rsidRPr="00A177ED" w:rsidRDefault="00DA5399" w:rsidP="00DA5399">
      <w:pPr>
        <w:rPr>
          <w:rFonts w:eastAsia="Times New Roman"/>
          <w:color w:val="333333"/>
        </w:rPr>
      </w:pPr>
      <w:r w:rsidRPr="00A177ED">
        <w:rPr>
          <w:rFonts w:eastAsia="Times New Roman"/>
          <w:color w:val="333333"/>
        </w:rPr>
        <w:t xml:space="preserve">The Tribe’s plan recognizes that parts of the Ute Tribe Water System is aging and needs improvements to ensure the continuous access of clean drinking water to tribal members and others on the reservation. Approximately 400 homes on the reservation have a service connection that is made of copper, lead, or galvanized pipe with lead solder fittings. </w:t>
      </w:r>
      <w:r w:rsidRPr="00A177ED">
        <w:rPr>
          <w:rFonts w:eastAsia="Times New Roman"/>
          <w:color w:val="333333"/>
          <w:u w:val="single"/>
        </w:rPr>
        <w:t>The plan identifies the need to replace this existing infrastructure, much of which was installed over 40 years ago. Since 1981, the UTWS staff has replaced approximately 14 miles of asbestos-cement pipelines and reinforced concrete pipelines</w:t>
      </w:r>
      <w:r w:rsidRPr="00A177ED">
        <w:rPr>
          <w:rFonts w:eastAsia="Times New Roman"/>
          <w:color w:val="333333"/>
        </w:rPr>
        <w:t>.</w:t>
      </w:r>
    </w:p>
    <w:p w14:paraId="0DCC2E27" w14:textId="77777777" w:rsidR="00DA5399" w:rsidRPr="00A177ED" w:rsidRDefault="00DA5399" w:rsidP="00DA5399">
      <w:pPr>
        <w:rPr>
          <w:rFonts w:eastAsia="Times New Roman"/>
          <w:color w:val="333333"/>
          <w:u w:val="single"/>
        </w:rPr>
      </w:pPr>
      <w:r w:rsidRPr="00A177ED">
        <w:rPr>
          <w:rFonts w:eastAsia="Times New Roman"/>
          <w:color w:val="333333"/>
          <w:u w:val="single"/>
        </w:rPr>
        <w:t>In addition to replacing these remaining water pipelines, the plan identifies the need for increasing water storage capacity and rehabilitating water treatment facilities. The plan will help guide the Tribe and Ute Tribe Water System staff in repairing existing infrastructure or building new infrastructure in a timely manner to mitigate the risks posed by the current system.</w:t>
      </w:r>
    </w:p>
    <w:p w14:paraId="6D134DB4" w14:textId="77777777" w:rsidR="00DA5399" w:rsidRPr="00A177ED" w:rsidRDefault="00DA5399" w:rsidP="00DA5399">
      <w:pPr>
        <w:rPr>
          <w:rFonts w:eastAsia="Times New Roman"/>
          <w:color w:val="333333"/>
          <w:u w:val="single"/>
        </w:rPr>
      </w:pPr>
      <w:r w:rsidRPr="00A177ED">
        <w:rPr>
          <w:rFonts w:eastAsia="Times New Roman"/>
          <w:color w:val="333333"/>
          <w:u w:val="single"/>
        </w:rPr>
        <w:t>The delivery of safe drinking water to tribal members is a critical priority for the Tribe, which acknowledges the vital need for infrastructure upgrades to ensure that Ute Tribe Water System can continue to provide clean drinking water to tribal members and others on the reservation. The Tribe has already taken action to implement the water infrastructure plan by conducting feasibility studies and working with members of Congress to secure funding for these critical needs to ensure expeditious repairs and improvements.</w:t>
      </w:r>
    </w:p>
    <w:p w14:paraId="1898F3CB" w14:textId="77777777" w:rsidR="00DA5399" w:rsidRPr="00A177ED" w:rsidRDefault="00DA5399" w:rsidP="00DA5399">
      <w:pPr>
        <w:rPr>
          <w:rFonts w:eastAsia="Times New Roman"/>
          <w:color w:val="333333"/>
          <w:u w:val="single"/>
        </w:rPr>
      </w:pPr>
      <w:r w:rsidRPr="00A177ED">
        <w:rPr>
          <w:rFonts w:eastAsia="Times New Roman"/>
          <w:color w:val="333333"/>
          <w:u w:val="single"/>
        </w:rPr>
        <w:t xml:space="preserve">In addition to the implementation of the plan, the Tribe is also developing a water delivery project in the Farm Creek Loop Road area, located north of the </w:t>
      </w:r>
      <w:proofErr w:type="spellStart"/>
      <w:r w:rsidRPr="00A177ED">
        <w:rPr>
          <w:rFonts w:eastAsia="Times New Roman"/>
          <w:color w:val="333333"/>
          <w:u w:val="single"/>
        </w:rPr>
        <w:t>Whiterocks</w:t>
      </w:r>
      <w:proofErr w:type="spellEnd"/>
      <w:r w:rsidRPr="00A177ED">
        <w:rPr>
          <w:rFonts w:eastAsia="Times New Roman"/>
          <w:color w:val="333333"/>
          <w:u w:val="single"/>
        </w:rPr>
        <w:t xml:space="preserve"> community in Uintah County, Utah. Phase 1 of the Farm Creek Loop Road Project was completed in late 2020, which consisted primarily of conducting feasibility studies in the area to identify groundwater well sites. Phases 2 and 3 will entail the installation and testing of the groundwater wells. Finally, Phase 4 involves the investigation and application for funding opportunities for project design and construction. The project is phased because the results and findings from each phase will substantially influence the scope and costs of the succeeding phases. </w:t>
      </w:r>
    </w:p>
    <w:p w14:paraId="3ECD80E6" w14:textId="77777777" w:rsidR="00DA5399" w:rsidRPr="00A177ED" w:rsidRDefault="00DA5399" w:rsidP="00DA5399">
      <w:pPr>
        <w:rPr>
          <w:rFonts w:eastAsia="Times New Roman"/>
          <w:color w:val="333333"/>
          <w:u w:val="single"/>
        </w:rPr>
      </w:pPr>
      <w:r w:rsidRPr="00A177ED">
        <w:rPr>
          <w:rFonts w:eastAsia="Times New Roman"/>
          <w:color w:val="333333"/>
          <w:u w:val="single"/>
        </w:rPr>
        <w:t>The Tribe is presently in Phase 2</w:t>
      </w:r>
      <w:r w:rsidRPr="00A177ED">
        <w:rPr>
          <w:rFonts w:eastAsia="Times New Roman"/>
          <w:color w:val="333333"/>
        </w:rPr>
        <w:t xml:space="preserve"> and has identified a subcontractor to begin drilling the identified groundwater wells. Once the subcontractor secures the necessary permits from the Tribe, well drilling and well testing will commence immediately. </w:t>
      </w:r>
      <w:r w:rsidRPr="00A177ED">
        <w:rPr>
          <w:rFonts w:eastAsia="Times New Roman"/>
          <w:color w:val="333333"/>
          <w:u w:val="single"/>
        </w:rPr>
        <w:t>The project will increase the overall quantity of water in the Uintah County area, providing greater water access to Tribal members on the Reservation.</w:t>
      </w:r>
    </w:p>
    <w:p w14:paraId="6CD6BC56" w14:textId="77777777" w:rsidR="00DA5399" w:rsidRPr="00A177ED" w:rsidRDefault="00DA5399" w:rsidP="00DA5399">
      <w:pPr>
        <w:rPr>
          <w:rFonts w:eastAsia="Times New Roman"/>
          <w:color w:val="333333"/>
        </w:rPr>
      </w:pPr>
      <w:r w:rsidRPr="00A177ED">
        <w:rPr>
          <w:rFonts w:eastAsia="Times New Roman"/>
          <w:color w:val="333333"/>
        </w:rPr>
        <w:t>The Ute Indian Tribe recognizes the value of water on the reservation and practices careful and thoughtful management of water resources that are used for drinking, cooking, irrigation, commercial, industrial, recreation, and other uses to sustain life. Both the water infrastructure plan and the Farm Creek Loop Road water delivery project represent steps by the Tribe to improve the quality and quantity of water on the reservation for the benefit of tribal members. </w:t>
      </w:r>
    </w:p>
    <w:p w14:paraId="050425B5" w14:textId="77777777" w:rsidR="00DA5399" w:rsidRPr="00A177ED" w:rsidRDefault="00DA5399" w:rsidP="00DA5399">
      <w:pPr>
        <w:rPr>
          <w:rFonts w:eastAsia="Times New Roman"/>
          <w:color w:val="333333"/>
        </w:rPr>
      </w:pPr>
      <w:r w:rsidRPr="00A177ED">
        <w:rPr>
          <w:rFonts w:eastAsia="Times New Roman"/>
          <w:b/>
          <w:bCs/>
          <w:color w:val="333333"/>
        </w:rPr>
        <w:t>About the Ute Indian Tribe </w:t>
      </w:r>
    </w:p>
    <w:p w14:paraId="0B274AFA" w14:textId="77777777" w:rsidR="00DA5399" w:rsidRPr="00A177ED" w:rsidRDefault="00DA5399" w:rsidP="00DA5399">
      <w:pPr>
        <w:rPr>
          <w:rFonts w:eastAsia="Times New Roman"/>
          <w:color w:val="333333"/>
        </w:rPr>
      </w:pPr>
      <w:r w:rsidRPr="00A177ED">
        <w:rPr>
          <w:rFonts w:eastAsia="Times New Roman"/>
          <w:color w:val="333333"/>
        </w:rPr>
        <w:t>The Ute Indian Tribe resides on the Uintah and Ouray Reservation in northeastern Utah. Three bands of Utes comprise the Ute Indian Tribe: the Whiteriver Band, the Uncompahgre Band, and the Uintah Band. The Tribe has a membership of more than three thousand individuals, with over half living on the Uintah and Ouray Reservation. The Ute Indian Tribe operates its own tribal government and oversees significant oil and gas deposits on its 4.5-million-acre Reservation. The Tribal Business Committee is the governing council of the Tribe.</w:t>
      </w:r>
    </w:p>
    <w:p w14:paraId="7D741176" w14:textId="77777777" w:rsidR="00DA5399" w:rsidRPr="00A177ED" w:rsidRDefault="00DA5399" w:rsidP="00DA5399">
      <w:pPr>
        <w:pStyle w:val="NormalWeb"/>
        <w:shd w:val="clear" w:color="auto" w:fill="FFFFFF"/>
        <w:spacing w:before="0" w:beforeAutospacing="0" w:after="0" w:afterAutospacing="0"/>
        <w:rPr>
          <w:rFonts w:ascii="Arial" w:hAnsi="Arial" w:cs="Arial"/>
          <w:color w:val="333333"/>
          <w:sz w:val="22"/>
        </w:rPr>
      </w:pPr>
    </w:p>
    <w:p w14:paraId="088374F7" w14:textId="7CD0FBE1" w:rsidR="00EF0D45" w:rsidRPr="00A177ED" w:rsidRDefault="0026346B" w:rsidP="0026346B">
      <w:pPr>
        <w:pStyle w:val="Heading3"/>
        <w:rPr>
          <w:rFonts w:cs="Arial"/>
        </w:rPr>
      </w:pPr>
      <w:r w:rsidRPr="00A177ED">
        <w:rPr>
          <w:rFonts w:cs="Arial"/>
        </w:rPr>
        <w:t xml:space="preserve">2NC – </w:t>
      </w:r>
      <w:proofErr w:type="spellStart"/>
      <w:r w:rsidRPr="00A177ED">
        <w:rPr>
          <w:rFonts w:cs="Arial"/>
        </w:rPr>
        <w:t>Squo</w:t>
      </w:r>
      <w:proofErr w:type="spellEnd"/>
      <w:r w:rsidRPr="00A177ED">
        <w:rPr>
          <w:rFonts w:cs="Arial"/>
        </w:rPr>
        <w:t xml:space="preserve"> Solves – AT: Treaties </w:t>
      </w:r>
    </w:p>
    <w:p w14:paraId="362ACAA6" w14:textId="77777777" w:rsidR="00EF0D45" w:rsidRPr="00A177ED" w:rsidRDefault="00EF0D45" w:rsidP="007E7939">
      <w:pPr>
        <w:pStyle w:val="Heading4"/>
        <w:spacing w:before="0"/>
        <w:rPr>
          <w:rFonts w:cs="Arial"/>
        </w:rPr>
      </w:pPr>
      <w:r w:rsidRPr="00A177ED">
        <w:rPr>
          <w:rFonts w:cs="Arial"/>
        </w:rPr>
        <w:t>Tribes are currently recognized under self-governance by SCOTUS, Congress, and The President, strengthening the idea of unnecessary need for water protection on native lands</w:t>
      </w:r>
    </w:p>
    <w:p w14:paraId="22AD0E82" w14:textId="2CC02A20" w:rsidR="00EF0D45" w:rsidRPr="00A177ED" w:rsidRDefault="00EF0D45" w:rsidP="007E7939">
      <w:pPr>
        <w:pStyle w:val="selectionshareable"/>
        <w:spacing w:beforeLines="20" w:before="48" w:beforeAutospacing="0" w:after="0" w:afterAutospacing="0"/>
        <w:rPr>
          <w:rFonts w:ascii="Arial" w:hAnsi="Arial" w:cs="Arial"/>
          <w:color w:val="000000" w:themeColor="text1"/>
          <w:sz w:val="22"/>
          <w:szCs w:val="22"/>
        </w:rPr>
      </w:pPr>
      <w:r w:rsidRPr="00A177ED">
        <w:rPr>
          <w:rFonts w:ascii="Arial" w:hAnsi="Arial" w:cs="Arial"/>
          <w:b/>
          <w:color w:val="000000" w:themeColor="text1"/>
        </w:rPr>
        <w:t xml:space="preserve">NCAI 21’ </w:t>
      </w:r>
      <w:r w:rsidRPr="00A177ED">
        <w:rPr>
          <w:rFonts w:ascii="Arial" w:hAnsi="Arial" w:cs="Arial"/>
          <w:color w:val="000000" w:themeColor="text1"/>
        </w:rPr>
        <w:t xml:space="preserve">– </w:t>
      </w:r>
      <w:r w:rsidRPr="00A177ED">
        <w:rPr>
          <w:rFonts w:ascii="Arial" w:hAnsi="Arial" w:cs="Arial"/>
          <w:color w:val="000000" w:themeColor="text1"/>
          <w:sz w:val="22"/>
          <w:szCs w:val="22"/>
        </w:rPr>
        <w:t xml:space="preserve">(National Congress of American Indians, “Tribal Governance”, </w:t>
      </w:r>
      <w:r w:rsidRPr="00A177ED">
        <w:rPr>
          <w:rFonts w:ascii="Arial" w:hAnsi="Arial" w:cs="Arial"/>
          <w:sz w:val="22"/>
          <w:szCs w:val="22"/>
        </w:rPr>
        <w:t>https://www.ncai.org/policy-issues/tribal-governance</w:t>
      </w:r>
      <w:r w:rsidRPr="00A177ED">
        <w:rPr>
          <w:rFonts w:ascii="Arial" w:hAnsi="Arial" w:cs="Arial"/>
          <w:color w:val="000000" w:themeColor="text1"/>
          <w:sz w:val="22"/>
          <w:szCs w:val="22"/>
        </w:rPr>
        <w:t>)//D.R.</w:t>
      </w:r>
    </w:p>
    <w:p w14:paraId="641260A6" w14:textId="77777777" w:rsidR="00EF0D45" w:rsidRPr="00A177ED" w:rsidRDefault="00EF0D45" w:rsidP="007E7939">
      <w:pPr>
        <w:pStyle w:val="selectionshareable"/>
        <w:spacing w:beforeLines="20" w:before="48" w:beforeAutospacing="0" w:after="0" w:afterAutospacing="0"/>
        <w:rPr>
          <w:rFonts w:ascii="Arial" w:hAnsi="Arial" w:cs="Arial"/>
          <w:color w:val="000000" w:themeColor="text1"/>
          <w:sz w:val="22"/>
          <w:szCs w:val="22"/>
        </w:rPr>
      </w:pPr>
    </w:p>
    <w:p w14:paraId="3012AED3" w14:textId="77777777" w:rsidR="00EF0D45" w:rsidRPr="00A177ED" w:rsidRDefault="00EF0D45" w:rsidP="007E7939">
      <w:pPr>
        <w:rPr>
          <w:u w:val="single"/>
        </w:rPr>
      </w:pPr>
      <w:r w:rsidRPr="00A177ED">
        <w:rPr>
          <w:u w:val="single"/>
        </w:rPr>
        <w:t>Currently, 573 sovereign tribal nations (variously called tribes, nations, bands, pueblos, communities, and Native villages) have a formal nation-to-nation relationship with the US government.</w:t>
      </w:r>
      <w:r w:rsidRPr="00A177ED">
        <w:t xml:space="preserve"> </w:t>
      </w:r>
      <w:r w:rsidRPr="00A177ED">
        <w:rPr>
          <w:b/>
          <w:u w:val="single"/>
        </w:rPr>
        <w:t>These tribal governments are legally defined as “federally recognized tribes</w:t>
      </w:r>
      <w:r w:rsidRPr="00A177ED">
        <w:t xml:space="preserve">.” Two-hundred-and-twenty-nine of these tribal nations </w:t>
      </w:r>
      <w:proofErr w:type="gramStart"/>
      <w:r w:rsidRPr="00A177ED">
        <w:t>are located in</w:t>
      </w:r>
      <w:proofErr w:type="gramEnd"/>
      <w:r w:rsidRPr="00A177ED">
        <w:t xml:space="preserve"> Alaska; the remaining tribes are located in 35 other states. </w:t>
      </w:r>
      <w:r w:rsidRPr="00A177ED">
        <w:rPr>
          <w:u w:val="single"/>
        </w:rPr>
        <w:t>In total, tribal governments exercise jurisdiction over lands that would make Indian Country the fourth largest state in the nation.</w:t>
      </w:r>
    </w:p>
    <w:p w14:paraId="57C9AB6B" w14:textId="77777777" w:rsidR="00EF0D45" w:rsidRPr="00A177ED" w:rsidRDefault="00EF0D45" w:rsidP="007E7939">
      <w:r w:rsidRPr="00A177ED">
        <w:t>“The Congress shall have the power to…regulate commerce with foreign nations, and among the several states, and with the Indian tribes.” </w:t>
      </w:r>
    </w:p>
    <w:p w14:paraId="6EC20EBF" w14:textId="77777777" w:rsidR="00EF0D45" w:rsidRPr="00A177ED" w:rsidRDefault="00EF0D45" w:rsidP="007E7939">
      <w:r w:rsidRPr="00A177ED">
        <w:t>- Article 1, Section 8, United States Constitution</w:t>
      </w:r>
    </w:p>
    <w:p w14:paraId="25BC9E4A" w14:textId="77777777" w:rsidR="00EF0D45" w:rsidRPr="00A177ED" w:rsidRDefault="00EF0D45" w:rsidP="007E7939">
      <w:r w:rsidRPr="00A177ED">
        <w:rPr>
          <w:u w:val="single"/>
        </w:rPr>
        <w:t xml:space="preserve">Tribal governments are an important and unique member of the family of American governments. </w:t>
      </w:r>
      <w:r w:rsidRPr="00A177ED">
        <w:rPr>
          <w:b/>
          <w:u w:val="single"/>
        </w:rPr>
        <w:t>The US Constitution recognizes that tribal nations are sovereign governments,</w:t>
      </w:r>
      <w:r w:rsidRPr="00A177ED">
        <w:t xml:space="preserve"> just like Canada or California.</w:t>
      </w:r>
    </w:p>
    <w:p w14:paraId="50113BBF" w14:textId="77777777" w:rsidR="00EF0D45" w:rsidRPr="00A177ED" w:rsidRDefault="00EF0D45" w:rsidP="007E7939">
      <w:r w:rsidRPr="00A177ED">
        <w:t>Sovereignty is a legal word for an ordinary concept—the authority to self-govern</w:t>
      </w:r>
      <w:r w:rsidRPr="00A177ED">
        <w:rPr>
          <w:b/>
          <w:u w:val="single"/>
        </w:rPr>
        <w:t>. Hundreds of treaties, along with the Supreme Court, the President, and Congress, have repeatedly affirmed that tribal nations retain their inherent powers of self-government</w:t>
      </w:r>
      <w:r w:rsidRPr="00A177ED">
        <w:t>. These treaties, executive orders, and laws have created a fundamental contract between tribes and the United States.</w:t>
      </w:r>
    </w:p>
    <w:p w14:paraId="402DF770" w14:textId="77777777" w:rsidR="00EF0D45" w:rsidRPr="00A177ED" w:rsidRDefault="00EF0D45" w:rsidP="007E7939">
      <w:r w:rsidRPr="00A177ED">
        <w:rPr>
          <w:u w:val="single"/>
        </w:rPr>
        <w:t>Tribal nations ceded millions of acres of land that made the United States what it is today</w:t>
      </w:r>
      <w:r w:rsidRPr="00A177ED">
        <w:t xml:space="preserve"> and</w:t>
      </w:r>
      <w:r w:rsidRPr="00A177ED">
        <w:rPr>
          <w:b/>
          <w:u w:val="single"/>
        </w:rPr>
        <w:t>, in return, received the guarantee of ongoing self-government on their own lands</w:t>
      </w:r>
      <w:r w:rsidRPr="00A177ED">
        <w:t xml:space="preserve">. </w:t>
      </w:r>
      <w:r w:rsidRPr="00A177ED">
        <w:rPr>
          <w:u w:val="single"/>
        </w:rPr>
        <w:t>The treaties and laws create what is known as the federal “trust responsibility,” to protect both tribal lands and tribal self-government</w:t>
      </w:r>
      <w:r w:rsidRPr="00A177ED">
        <w:t>, and to provide for federal assistance to ensure the success of tribal communities.</w:t>
      </w:r>
    </w:p>
    <w:p w14:paraId="3E7A507D" w14:textId="77777777" w:rsidR="00EF0D45" w:rsidRPr="00A177ED" w:rsidRDefault="00EF0D45" w:rsidP="007E7939">
      <w:r w:rsidRPr="00A177ED">
        <w:rPr>
          <w:u w:val="single"/>
        </w:rPr>
        <w:t>“Indian Nations had always been considered as distinct, independent political communities, retaining their original natural rights</w:t>
      </w:r>
      <w:r w:rsidRPr="00A177ED">
        <w:t>, as the undisputed possessors of the soil… The very term “nation” so generally applied to them means ‘a people distinct from others.’”</w:t>
      </w:r>
    </w:p>
    <w:p w14:paraId="756EAC37" w14:textId="77777777" w:rsidR="00EF0D45" w:rsidRPr="00A177ED" w:rsidRDefault="00EF0D45" w:rsidP="007E7939">
      <w:r w:rsidRPr="00A177ED">
        <w:t>- Chief Justice Marshall, United States Supreme Court</w:t>
      </w:r>
    </w:p>
    <w:p w14:paraId="31D1ADE5" w14:textId="77777777" w:rsidR="00EF0D45" w:rsidRPr="00A177ED" w:rsidRDefault="00EF0D45" w:rsidP="007E7939">
      <w:pPr>
        <w:rPr>
          <w:b/>
          <w:u w:val="single"/>
        </w:rPr>
      </w:pPr>
      <w:r w:rsidRPr="00A177ED">
        <w:rPr>
          <w:b/>
          <w:u w:val="single"/>
        </w:rPr>
        <w:t>Today, tribal governments maintain the power to determine their own governance structures, pass laws, and enforce laws through police departments and tribal courts.</w:t>
      </w:r>
    </w:p>
    <w:p w14:paraId="54090408" w14:textId="77777777" w:rsidR="00EF0D45" w:rsidRPr="00A177ED" w:rsidRDefault="00EF0D45" w:rsidP="007E7939">
      <w:pPr>
        <w:rPr>
          <w:b/>
          <w:u w:val="single"/>
        </w:rPr>
      </w:pPr>
      <w:r w:rsidRPr="00A177ED">
        <w:rPr>
          <w:u w:val="single"/>
        </w:rPr>
        <w:t xml:space="preserve">Tribal governments provide multiple programs and services, including, but not limited to, social programs, first-responder services, education, workforce development, and energy and land management. </w:t>
      </w:r>
      <w:r w:rsidRPr="00A177ED">
        <w:rPr>
          <w:b/>
          <w:u w:val="single"/>
        </w:rPr>
        <w:t>They also build and maintain a variety of infrastructure, including roads, bridges, and public buildings.</w:t>
      </w:r>
    </w:p>
    <w:p w14:paraId="78EC7893" w14:textId="77777777" w:rsidR="00EF0D45" w:rsidRPr="00A177ED" w:rsidRDefault="00EF0D45" w:rsidP="007E7939">
      <w:pPr>
        <w:rPr>
          <w:sz w:val="16"/>
          <w:szCs w:val="16"/>
        </w:rPr>
      </w:pPr>
      <w:r w:rsidRPr="00A177ED">
        <w:rPr>
          <w:sz w:val="16"/>
          <w:szCs w:val="16"/>
        </w:rPr>
        <w:t xml:space="preserve">State governments and tribal governments have a great deal in </w:t>
      </w:r>
      <w:proofErr w:type="gramStart"/>
      <w:r w:rsidRPr="00A177ED">
        <w:rPr>
          <w:sz w:val="16"/>
          <w:szCs w:val="16"/>
        </w:rPr>
        <w:t>common, and</w:t>
      </w:r>
      <w:proofErr w:type="gramEnd"/>
      <w:r w:rsidRPr="00A177ED">
        <w:rPr>
          <w:sz w:val="16"/>
          <w:szCs w:val="16"/>
        </w:rPr>
        <w:t xml:space="preserve"> established best practices in Tribal-State relationships result in there being far more cooperation at the local level than there is conflict.</w:t>
      </w:r>
    </w:p>
    <w:p w14:paraId="22DA9F28" w14:textId="77777777" w:rsidR="00EF0D45" w:rsidRPr="00A177ED" w:rsidRDefault="00EF0D45" w:rsidP="007E7939">
      <w:r w:rsidRPr="00A177ED">
        <w:rPr>
          <w:u w:val="single"/>
        </w:rPr>
        <w:t>The governmental status of tribal nations is at the heart of nearly every issue that touches Indian Country.</w:t>
      </w:r>
      <w:r w:rsidRPr="00A177ED">
        <w:t xml:space="preserve"> Self-government is essential if tribal communities are to continue to protect their unique cultures and identities.</w:t>
      </w:r>
    </w:p>
    <w:p w14:paraId="38188FD5" w14:textId="77777777" w:rsidR="00EF0D45" w:rsidRPr="00A177ED" w:rsidRDefault="00EF0D45" w:rsidP="007E7939">
      <w:pPr>
        <w:rPr>
          <w:sz w:val="10"/>
          <w:szCs w:val="10"/>
        </w:rPr>
      </w:pPr>
      <w:r w:rsidRPr="00A177ED">
        <w:rPr>
          <w:sz w:val="10"/>
          <w:szCs w:val="10"/>
        </w:rPr>
        <w:t xml:space="preserve">However, there are several obstacles to tribal self-governance based on three thematic areas that have been identified in recent years: (1) outmoded bureaucratic processes; (2) lack of federal agency coordination; </w:t>
      </w:r>
      <w:proofErr w:type="gramStart"/>
      <w:r w:rsidRPr="00A177ED">
        <w:rPr>
          <w:sz w:val="10"/>
          <w:szCs w:val="10"/>
        </w:rPr>
        <w:t>and,</w:t>
      </w:r>
      <w:proofErr w:type="gramEnd"/>
      <w:r w:rsidRPr="00A177ED">
        <w:rPr>
          <w:sz w:val="10"/>
          <w:szCs w:val="10"/>
        </w:rPr>
        <w:t xml:space="preserve"> (3) regulations and laws that prevent tribal governments from equitable access to federal programs on par with state and local governments</w:t>
      </w:r>
    </w:p>
    <w:p w14:paraId="2152B11A" w14:textId="77777777" w:rsidR="00EF0D45" w:rsidRPr="00A177ED" w:rsidRDefault="00EF0D45" w:rsidP="007E7939">
      <w:r w:rsidRPr="00A177ED">
        <w:t>NCAI’s current policy approach and capacity-building efforts focus on addressing those barriers. In partnership with tribes and key Native leaders across the country, we have identified an array of no-cost or low-cost opportunities for the Administration and Congress to reduce administrative burdens and recognize parity among tribal and state governments.</w:t>
      </w:r>
    </w:p>
    <w:p w14:paraId="7C60FA4C" w14:textId="120C40F0" w:rsidR="00EF0D45" w:rsidRPr="00A177ED" w:rsidRDefault="0026346B" w:rsidP="0026346B">
      <w:pPr>
        <w:pStyle w:val="Heading3"/>
        <w:rPr>
          <w:rFonts w:cs="Arial"/>
        </w:rPr>
      </w:pPr>
      <w:r w:rsidRPr="00A177ED">
        <w:rPr>
          <w:rFonts w:cs="Arial"/>
        </w:rPr>
        <w:t xml:space="preserve">2NC – </w:t>
      </w:r>
      <w:proofErr w:type="spellStart"/>
      <w:r w:rsidRPr="00A177ED">
        <w:rPr>
          <w:rFonts w:cs="Arial"/>
        </w:rPr>
        <w:t>Squo</w:t>
      </w:r>
      <w:proofErr w:type="spellEnd"/>
      <w:r w:rsidRPr="00A177ED">
        <w:rPr>
          <w:rFonts w:cs="Arial"/>
        </w:rPr>
        <w:t xml:space="preserve"> Solves – Crow </w:t>
      </w:r>
    </w:p>
    <w:p w14:paraId="2F6F3D3B" w14:textId="77777777" w:rsidR="00EF0D45" w:rsidRPr="00A177ED" w:rsidRDefault="00EF0D45" w:rsidP="007E7939">
      <w:pPr>
        <w:pStyle w:val="Heading4"/>
        <w:spacing w:before="0"/>
        <w:rPr>
          <w:rFonts w:cs="Arial"/>
        </w:rPr>
      </w:pPr>
      <w:r w:rsidRPr="00A177ED">
        <w:rPr>
          <w:rFonts w:cs="Arial"/>
        </w:rPr>
        <w:t>Updated CSA gives Crow Tribe full access to all water usage rights on Reservation</w:t>
      </w:r>
    </w:p>
    <w:p w14:paraId="598CD194" w14:textId="785BD1A8" w:rsidR="00EF0D45" w:rsidRPr="00A177ED" w:rsidRDefault="00EF0D45" w:rsidP="007E7939">
      <w:r w:rsidRPr="00A177ED">
        <w:rPr>
          <w:b/>
          <w:sz w:val="24"/>
          <w:szCs w:val="24"/>
        </w:rPr>
        <w:t xml:space="preserve">Eagle 18’ </w:t>
      </w:r>
      <w:r w:rsidRPr="00A177ED">
        <w:rPr>
          <w:sz w:val="24"/>
          <w:szCs w:val="24"/>
        </w:rPr>
        <w:t xml:space="preserve">– </w:t>
      </w:r>
      <w:r w:rsidRPr="00A177ED">
        <w:t>Chairman of the Crow Nation, Managing Partner of United Tribal Partners, Co-found United Tribal Partners LLC, (Cedric Black Eagle, “A Historic Day for Crow Water Rights”, September 12, https://indiancountrytoday.com/archive/a-historic-day-for-crow-water-rights)//D.R.</w:t>
      </w:r>
    </w:p>
    <w:p w14:paraId="0A51101B" w14:textId="77777777" w:rsidR="00EF0D45" w:rsidRPr="00A177ED" w:rsidRDefault="00EF0D45" w:rsidP="007E7939">
      <w:pPr>
        <w:shd w:val="clear" w:color="auto" w:fill="FFFFFF"/>
        <w:rPr>
          <w:rFonts w:eastAsia="Times New Roman"/>
          <w:color w:val="000000" w:themeColor="text1"/>
          <w:u w:val="single"/>
        </w:rPr>
      </w:pPr>
    </w:p>
    <w:p w14:paraId="62E3A084" w14:textId="77777777" w:rsidR="00EF0D45" w:rsidRPr="00A177ED" w:rsidRDefault="00EF0D45" w:rsidP="007E7939">
      <w:pPr>
        <w:shd w:val="clear" w:color="auto" w:fill="FFFFFF"/>
        <w:rPr>
          <w:rFonts w:eastAsia="Times New Roman"/>
          <w:b/>
          <w:color w:val="000000" w:themeColor="text1"/>
          <w:u w:val="single"/>
        </w:rPr>
      </w:pPr>
      <w:r w:rsidRPr="00A177ED">
        <w:rPr>
          <w:rFonts w:eastAsia="Times New Roman"/>
          <w:color w:val="000000" w:themeColor="text1"/>
          <w:u w:val="single"/>
        </w:rPr>
        <w:t>On Nov. 30, 2010, the United States Congress passed the Claims Settlement Act of 2010</w:t>
      </w:r>
      <w:r w:rsidRPr="00A177ED">
        <w:rPr>
          <w:rFonts w:eastAsia="Times New Roman"/>
          <w:color w:val="000000" w:themeColor="text1"/>
          <w:sz w:val="16"/>
          <w:szCs w:val="16"/>
        </w:rPr>
        <w:t>, a package of bills settling claims against the United States related to the hard-fought </w:t>
      </w:r>
      <w:proofErr w:type="spellStart"/>
      <w:r w:rsidRPr="00A177ED">
        <w:rPr>
          <w:rFonts w:eastAsia="Times New Roman"/>
          <w:i/>
          <w:iCs/>
          <w:color w:val="000000" w:themeColor="text1"/>
          <w:sz w:val="16"/>
          <w:szCs w:val="16"/>
        </w:rPr>
        <w:t>Cobell</w:t>
      </w:r>
      <w:proofErr w:type="spellEnd"/>
      <w:r w:rsidRPr="00A177ED">
        <w:rPr>
          <w:rFonts w:eastAsia="Times New Roman"/>
          <w:color w:val="000000" w:themeColor="text1"/>
          <w:sz w:val="16"/>
          <w:szCs w:val="16"/>
        </w:rPr>
        <w:t> Indian trust lawsuit, the </w:t>
      </w:r>
      <w:proofErr w:type="spellStart"/>
      <w:r w:rsidRPr="00A177ED">
        <w:rPr>
          <w:rFonts w:eastAsia="Times New Roman"/>
          <w:i/>
          <w:iCs/>
          <w:color w:val="000000" w:themeColor="text1"/>
          <w:sz w:val="16"/>
          <w:szCs w:val="16"/>
        </w:rPr>
        <w:t>Pigford</w:t>
      </w:r>
      <w:proofErr w:type="spellEnd"/>
      <w:r w:rsidRPr="00A177ED">
        <w:rPr>
          <w:rFonts w:eastAsia="Times New Roman"/>
          <w:color w:val="000000" w:themeColor="text1"/>
          <w:sz w:val="16"/>
          <w:szCs w:val="16"/>
        </w:rPr>
        <w:t xml:space="preserve"> lawsuit by </w:t>
      </w:r>
      <w:proofErr w:type="gramStart"/>
      <w:r w:rsidRPr="00A177ED">
        <w:rPr>
          <w:rFonts w:eastAsia="Times New Roman"/>
          <w:color w:val="000000" w:themeColor="text1"/>
          <w:sz w:val="16"/>
          <w:szCs w:val="16"/>
        </w:rPr>
        <w:t>African-American</w:t>
      </w:r>
      <w:proofErr w:type="gramEnd"/>
      <w:r w:rsidRPr="00A177ED">
        <w:rPr>
          <w:rFonts w:eastAsia="Times New Roman"/>
          <w:color w:val="000000" w:themeColor="text1"/>
          <w:sz w:val="16"/>
          <w:szCs w:val="16"/>
        </w:rPr>
        <w:t xml:space="preserve"> farmers against the U.S. Department of Agriculture, and four Indian water rights settlements –</w:t>
      </w:r>
      <w:r w:rsidRPr="00A177ED">
        <w:rPr>
          <w:rFonts w:eastAsia="Times New Roman"/>
          <w:color w:val="000000" w:themeColor="text1"/>
        </w:rPr>
        <w:t xml:space="preserve"> </w:t>
      </w:r>
      <w:r w:rsidRPr="00A177ED">
        <w:rPr>
          <w:rFonts w:eastAsia="Times New Roman"/>
          <w:color w:val="000000" w:themeColor="text1"/>
          <w:u w:val="single"/>
        </w:rPr>
        <w:t xml:space="preserve">Crow Tribe, White Mountain Apache Tribe, Taos Pueblo, and </w:t>
      </w:r>
      <w:proofErr w:type="spellStart"/>
      <w:r w:rsidRPr="00A177ED">
        <w:rPr>
          <w:rFonts w:eastAsia="Times New Roman"/>
          <w:color w:val="000000" w:themeColor="text1"/>
          <w:u w:val="single"/>
        </w:rPr>
        <w:t>Aamodt</w:t>
      </w:r>
      <w:proofErr w:type="spellEnd"/>
      <w:r w:rsidRPr="00A177ED">
        <w:rPr>
          <w:rFonts w:eastAsia="Times New Roman"/>
          <w:color w:val="000000" w:themeColor="text1"/>
          <w:u w:val="single"/>
        </w:rPr>
        <w:t xml:space="preserve"> settlements. This act provides for settlement of some of the longest standing court cases in this country</w:t>
      </w:r>
      <w:r w:rsidRPr="00A177ED">
        <w:rPr>
          <w:rFonts w:eastAsia="Times New Roman"/>
          <w:color w:val="000000" w:themeColor="text1"/>
        </w:rPr>
        <w:t xml:space="preserve">. </w:t>
      </w:r>
      <w:r w:rsidRPr="00A177ED">
        <w:rPr>
          <w:rFonts w:eastAsia="Times New Roman"/>
          <w:b/>
          <w:color w:val="000000" w:themeColor="text1"/>
          <w:u w:val="single"/>
        </w:rPr>
        <w:t>Perhaps most importantly, these settlements provide much needed certainty for Indian country and for the United States government.</w:t>
      </w:r>
    </w:p>
    <w:p w14:paraId="5191D772" w14:textId="77777777" w:rsidR="00EF0D45" w:rsidRPr="00A177ED" w:rsidRDefault="00EF0D45" w:rsidP="007E7939">
      <w:pPr>
        <w:shd w:val="clear" w:color="auto" w:fill="FFFFFF"/>
        <w:rPr>
          <w:rFonts w:eastAsia="Times New Roman"/>
          <w:b/>
          <w:color w:val="000000" w:themeColor="text1"/>
          <w:u w:val="single"/>
        </w:rPr>
      </w:pPr>
      <w:r w:rsidRPr="00A177ED">
        <w:rPr>
          <w:rFonts w:eastAsia="Times New Roman"/>
          <w:color w:val="000000" w:themeColor="text1"/>
          <w:sz w:val="16"/>
          <w:szCs w:val="16"/>
        </w:rPr>
        <w:t xml:space="preserve">I have been involved in the Crow Water Rights Settlement Act from the time of its inception, when the tribe began negotiations with the state of Montana, resulting in the Crow Tribe—State of Montana Water Rights Compact, ratified by the Montana Legislature in 1999. Today, </w:t>
      </w:r>
      <w:r w:rsidRPr="00A177ED">
        <w:rPr>
          <w:rFonts w:eastAsia="Times New Roman"/>
          <w:color w:val="000000" w:themeColor="text1"/>
          <w:u w:val="single"/>
        </w:rPr>
        <w:t>13 years later</w:t>
      </w:r>
      <w:r w:rsidRPr="00A177ED">
        <w:rPr>
          <w:rFonts w:eastAsia="Times New Roman"/>
          <w:color w:val="000000" w:themeColor="text1"/>
          <w:sz w:val="16"/>
          <w:szCs w:val="16"/>
        </w:rPr>
        <w:t>, I am blessed to serve as chairman of the Great Crow Nation when we</w:t>
      </w:r>
      <w:r w:rsidRPr="00A177ED">
        <w:rPr>
          <w:rFonts w:eastAsia="Times New Roman"/>
          <w:color w:val="000000" w:themeColor="text1"/>
        </w:rPr>
        <w:t xml:space="preserve"> </w:t>
      </w:r>
      <w:r w:rsidRPr="00A177ED">
        <w:rPr>
          <w:rFonts w:eastAsia="Times New Roman"/>
          <w:color w:val="000000" w:themeColor="text1"/>
          <w:u w:val="single"/>
        </w:rPr>
        <w:t>have completed negotiations with the federal government</w:t>
      </w:r>
      <w:r w:rsidRPr="00A177ED">
        <w:rPr>
          <w:rFonts w:eastAsia="Times New Roman"/>
          <w:color w:val="000000" w:themeColor="text1"/>
        </w:rPr>
        <w:t xml:space="preserve"> and we, </w:t>
      </w:r>
      <w:r w:rsidRPr="00A177ED">
        <w:rPr>
          <w:rFonts w:eastAsia="Times New Roman"/>
          <w:color w:val="000000" w:themeColor="text1"/>
          <w:u w:val="single"/>
        </w:rPr>
        <w:t>the Crow people have the final say in the outcome of this effort.</w:t>
      </w:r>
      <w:r w:rsidRPr="00A177ED">
        <w:rPr>
          <w:rFonts w:eastAsia="Times New Roman"/>
          <w:color w:val="000000" w:themeColor="text1"/>
        </w:rPr>
        <w:t xml:space="preserve"> </w:t>
      </w:r>
      <w:r w:rsidRPr="00A177ED">
        <w:rPr>
          <w:rFonts w:eastAsia="Times New Roman"/>
          <w:color w:val="000000" w:themeColor="text1"/>
          <w:sz w:val="10"/>
          <w:szCs w:val="10"/>
        </w:rPr>
        <w:t>I want to thank the Crow tribal members who have served as part of the negotiating team through the years for their efforts and dedication.</w:t>
      </w:r>
      <w:r w:rsidRPr="00A177ED">
        <w:rPr>
          <w:rFonts w:eastAsia="Times New Roman"/>
          <w:color w:val="000000" w:themeColor="text1"/>
        </w:rPr>
        <w:t xml:space="preserve"> </w:t>
      </w:r>
      <w:r w:rsidRPr="00A177ED">
        <w:rPr>
          <w:rFonts w:eastAsia="Times New Roman"/>
          <w:color w:val="000000" w:themeColor="text1"/>
          <w:u w:val="single"/>
        </w:rPr>
        <w:t xml:space="preserve">The Crow people now have </w:t>
      </w:r>
      <w:r w:rsidRPr="00A177ED">
        <w:rPr>
          <w:rFonts w:eastAsia="Times New Roman"/>
          <w:b/>
          <w:color w:val="000000" w:themeColor="text1"/>
          <w:u w:val="single"/>
        </w:rPr>
        <w:t>an unprecedented opportunity to accept a settlement that has been fully ratified by Congress and signed by the President of the United States.</w:t>
      </w:r>
    </w:p>
    <w:p w14:paraId="6303150A" w14:textId="77777777" w:rsidR="00EF0D45" w:rsidRPr="00A177ED" w:rsidRDefault="00EF0D45" w:rsidP="007E7939">
      <w:pPr>
        <w:shd w:val="clear" w:color="auto" w:fill="FFFFFF"/>
        <w:rPr>
          <w:rFonts w:eastAsia="Times New Roman"/>
          <w:color w:val="000000" w:themeColor="text1"/>
          <w:u w:val="single"/>
        </w:rPr>
      </w:pPr>
      <w:r w:rsidRPr="00A177ED">
        <w:rPr>
          <w:rFonts w:eastAsia="Times New Roman"/>
          <w:color w:val="000000" w:themeColor="text1"/>
          <w:u w:val="single"/>
        </w:rPr>
        <w:t>The Crow—Montana Water Rights Compact secures the Crow Tribe’s rights to water.</w:t>
      </w:r>
      <w:r w:rsidRPr="00A177ED">
        <w:rPr>
          <w:rFonts w:eastAsia="Times New Roman"/>
          <w:color w:val="000000" w:themeColor="text1"/>
        </w:rPr>
        <w:t xml:space="preserve"> </w:t>
      </w:r>
      <w:r w:rsidRPr="00A177ED">
        <w:rPr>
          <w:rFonts w:eastAsia="Times New Roman"/>
          <w:color w:val="000000" w:themeColor="text1"/>
          <w:sz w:val="16"/>
          <w:szCs w:val="16"/>
        </w:rPr>
        <w:t>Currently, we have claims for water, which are not enforceable until they have been adjudicated and decreed – a process that can span many decades and which has proven costly and unpredictable for other tribes.</w:t>
      </w:r>
      <w:r w:rsidRPr="00A177ED">
        <w:rPr>
          <w:rFonts w:eastAsia="Times New Roman"/>
          <w:color w:val="000000" w:themeColor="text1"/>
        </w:rPr>
        <w:t xml:space="preserve"> </w:t>
      </w:r>
      <w:r w:rsidRPr="00A177ED">
        <w:rPr>
          <w:rFonts w:eastAsia="Times New Roman"/>
          <w:color w:val="000000" w:themeColor="text1"/>
          <w:u w:val="single"/>
        </w:rPr>
        <w:t xml:space="preserve">The compact sets out a water right for the Crow Tribe </w:t>
      </w:r>
      <w:proofErr w:type="gramStart"/>
      <w:r w:rsidRPr="00A177ED">
        <w:rPr>
          <w:rFonts w:eastAsia="Times New Roman"/>
          <w:color w:val="000000" w:themeColor="text1"/>
          <w:u w:val="single"/>
        </w:rPr>
        <w:t>and also</w:t>
      </w:r>
      <w:proofErr w:type="gramEnd"/>
      <w:r w:rsidRPr="00A177ED">
        <w:rPr>
          <w:rFonts w:eastAsia="Times New Roman"/>
          <w:color w:val="000000" w:themeColor="text1"/>
          <w:u w:val="single"/>
        </w:rPr>
        <w:t xml:space="preserve"> establishes that the tribe and its members will have jurisdiction over distribution of our water</w:t>
      </w:r>
      <w:r w:rsidRPr="00A177ED">
        <w:rPr>
          <w:rFonts w:eastAsia="Times New Roman"/>
          <w:color w:val="000000" w:themeColor="text1"/>
        </w:rPr>
        <w:t xml:space="preserve">. </w:t>
      </w:r>
      <w:r w:rsidRPr="00A177ED">
        <w:rPr>
          <w:rFonts w:eastAsia="Times New Roman"/>
          <w:color w:val="000000" w:themeColor="text1"/>
          <w:u w:val="single"/>
        </w:rPr>
        <w:t xml:space="preserve">Tribal members will not be forced into state court to assert claims for water. The compact </w:t>
      </w:r>
      <w:r w:rsidRPr="00A177ED">
        <w:rPr>
          <w:rFonts w:eastAsia="Times New Roman"/>
          <w:b/>
          <w:color w:val="000000" w:themeColor="text1"/>
          <w:u w:val="single"/>
        </w:rPr>
        <w:t xml:space="preserve">secures to the tribe </w:t>
      </w:r>
      <w:proofErr w:type="gramStart"/>
      <w:r w:rsidRPr="00A177ED">
        <w:rPr>
          <w:rFonts w:eastAsia="Times New Roman"/>
          <w:b/>
          <w:color w:val="000000" w:themeColor="text1"/>
          <w:u w:val="single"/>
        </w:rPr>
        <w:t>500,000 acre</w:t>
      </w:r>
      <w:proofErr w:type="gramEnd"/>
      <w:r w:rsidRPr="00A177ED">
        <w:rPr>
          <w:rFonts w:eastAsia="Times New Roman"/>
          <w:b/>
          <w:color w:val="000000" w:themeColor="text1"/>
          <w:u w:val="single"/>
        </w:rPr>
        <w:t xml:space="preserve"> feet per year of the natural flow of the Big Horn River, and up to 300,000 acre feet of storage rights in Yellowtail Lake.</w:t>
      </w:r>
      <w:r w:rsidRPr="00A177ED">
        <w:rPr>
          <w:rFonts w:eastAsia="Times New Roman"/>
          <w:color w:val="000000" w:themeColor="text1"/>
          <w:u w:val="single"/>
        </w:rPr>
        <w:t xml:space="preserve"> It </w:t>
      </w:r>
      <w:r w:rsidRPr="00A177ED">
        <w:rPr>
          <w:rFonts w:eastAsia="Times New Roman"/>
          <w:b/>
          <w:color w:val="000000" w:themeColor="text1"/>
          <w:u w:val="single"/>
        </w:rPr>
        <w:t>secures the natural flow and groundwater in all other basins on the Crow Reservation</w:t>
      </w:r>
      <w:r w:rsidRPr="00A177ED">
        <w:rPr>
          <w:rFonts w:eastAsia="Times New Roman"/>
          <w:color w:val="000000" w:themeColor="text1"/>
          <w:u w:val="single"/>
        </w:rPr>
        <w:t xml:space="preserve"> to the Crow Tribe and its members, while recognizing state uses that were in place as of 1999.</w:t>
      </w:r>
    </w:p>
    <w:p w14:paraId="084B1EAA" w14:textId="77777777" w:rsidR="00EF0D45" w:rsidRPr="00A177ED" w:rsidRDefault="00EF0D45" w:rsidP="007E7939">
      <w:pPr>
        <w:shd w:val="clear" w:color="auto" w:fill="FFFFFF"/>
        <w:rPr>
          <w:rFonts w:eastAsia="Times New Roman"/>
          <w:color w:val="000000" w:themeColor="text1"/>
          <w:sz w:val="10"/>
          <w:szCs w:val="10"/>
        </w:rPr>
      </w:pPr>
      <w:r w:rsidRPr="00A177ED">
        <w:rPr>
          <w:rFonts w:eastAsia="Times New Roman"/>
          <w:color w:val="000000" w:themeColor="text1"/>
          <w:sz w:val="16"/>
          <w:szCs w:val="16"/>
        </w:rPr>
        <w:t>Our team – comprised of many individuals over the years—has worked hard to ensure that the federal component of this settlement provides meaningful benefits to all members of our community</w:t>
      </w:r>
      <w:r w:rsidRPr="00A177ED">
        <w:rPr>
          <w:rFonts w:eastAsia="Times New Roman"/>
          <w:color w:val="000000" w:themeColor="text1"/>
        </w:rPr>
        <w:t xml:space="preserve">. </w:t>
      </w:r>
      <w:r w:rsidRPr="00A177ED">
        <w:rPr>
          <w:rFonts w:eastAsia="Times New Roman"/>
          <w:b/>
          <w:color w:val="000000" w:themeColor="text1"/>
          <w:u w:val="single"/>
        </w:rPr>
        <w:t>All tribal members living on the Crow Reservation will benefit from access to safe, clean water.</w:t>
      </w:r>
      <w:r w:rsidRPr="00A177ED">
        <w:rPr>
          <w:rFonts w:eastAsia="Times New Roman"/>
          <w:color w:val="000000" w:themeColor="text1"/>
        </w:rPr>
        <w:t xml:space="preserve"> </w:t>
      </w:r>
      <w:r w:rsidRPr="00A177ED">
        <w:rPr>
          <w:rFonts w:eastAsia="Times New Roman"/>
          <w:color w:val="000000" w:themeColor="text1"/>
          <w:sz w:val="10"/>
          <w:szCs w:val="10"/>
        </w:rPr>
        <w:t>Access to water is taken for granted by many in our nation. Residents of the Crow Reservation currently cannot depend on the safety of the water supply in our communities</w:t>
      </w:r>
      <w:r w:rsidRPr="00A177ED">
        <w:rPr>
          <w:rFonts w:eastAsia="Times New Roman"/>
          <w:color w:val="000000" w:themeColor="text1"/>
          <w:sz w:val="10"/>
          <w:szCs w:val="10"/>
          <w:u w:val="single"/>
        </w:rPr>
        <w:t xml:space="preserve">. </w:t>
      </w:r>
      <w:r w:rsidRPr="00A177ED">
        <w:rPr>
          <w:rFonts w:eastAsia="Times New Roman"/>
          <w:color w:val="000000" w:themeColor="text1"/>
          <w:sz w:val="10"/>
          <w:szCs w:val="10"/>
        </w:rPr>
        <w:t>The water is often unfit to consume or bathe your children in. This will change with the ratification of the Crow Water Rights Settlement Act. We will receive funding for a municipal rural and industrial water system, including a treatment plant and pipeline construction to each community on the Crow Reservation.</w:t>
      </w:r>
    </w:p>
    <w:p w14:paraId="44E4272A" w14:textId="77777777" w:rsidR="00EF0D45" w:rsidRPr="00A177ED" w:rsidRDefault="00EF0D45" w:rsidP="007E7939">
      <w:pPr>
        <w:shd w:val="clear" w:color="auto" w:fill="FFFFFF"/>
        <w:rPr>
          <w:rFonts w:eastAsia="Times New Roman"/>
          <w:color w:val="000000" w:themeColor="text1"/>
          <w:sz w:val="16"/>
          <w:szCs w:val="16"/>
        </w:rPr>
      </w:pPr>
      <w:r w:rsidRPr="00A177ED">
        <w:rPr>
          <w:rFonts w:eastAsia="Times New Roman"/>
          <w:color w:val="000000" w:themeColor="text1"/>
          <w:u w:val="single"/>
        </w:rPr>
        <w:t>The Water Rights Settlement Act also provides funding to upgrade the Crow Irrigation Project</w:t>
      </w:r>
      <w:r w:rsidRPr="00A177ED">
        <w:rPr>
          <w:rFonts w:eastAsia="Times New Roman"/>
          <w:color w:val="000000" w:themeColor="text1"/>
          <w:sz w:val="10"/>
          <w:szCs w:val="10"/>
        </w:rPr>
        <w:t xml:space="preserve">. The project was funded largely by the sale of “surplus” Crow tribal </w:t>
      </w:r>
      <w:proofErr w:type="gramStart"/>
      <w:r w:rsidRPr="00A177ED">
        <w:rPr>
          <w:rFonts w:eastAsia="Times New Roman"/>
          <w:color w:val="000000" w:themeColor="text1"/>
          <w:sz w:val="10"/>
          <w:szCs w:val="10"/>
        </w:rPr>
        <w:t>lands, but</w:t>
      </w:r>
      <w:proofErr w:type="gramEnd"/>
      <w:r w:rsidRPr="00A177ED">
        <w:rPr>
          <w:rFonts w:eastAsia="Times New Roman"/>
          <w:color w:val="000000" w:themeColor="text1"/>
          <w:sz w:val="10"/>
          <w:szCs w:val="10"/>
        </w:rPr>
        <w:t xml:space="preserve"> was never built to provide an adequate water delivery system for the valuable agricultural lands on the Crow Reservation. With this funding, we will ensure that allottees are able to make full use of their irrigated lands and water rights.</w:t>
      </w:r>
      <w:r w:rsidRPr="00A177ED">
        <w:rPr>
          <w:rFonts w:eastAsia="Times New Roman"/>
          <w:color w:val="000000" w:themeColor="text1"/>
        </w:rPr>
        <w:t xml:space="preserve"> </w:t>
      </w:r>
      <w:r w:rsidRPr="00A177ED">
        <w:rPr>
          <w:rFonts w:eastAsia="Times New Roman"/>
          <w:color w:val="000000" w:themeColor="text1"/>
          <w:u w:val="single"/>
        </w:rPr>
        <w:t xml:space="preserve">Landowners will be able to realize their lands’ full economic potential, be it through farming, ranching, or leasing of these lands. This will </w:t>
      </w:r>
      <w:r w:rsidRPr="00A177ED">
        <w:rPr>
          <w:rFonts w:eastAsia="Times New Roman"/>
          <w:b/>
          <w:color w:val="000000" w:themeColor="text1"/>
          <w:u w:val="single"/>
        </w:rPr>
        <w:t xml:space="preserve">provide certainty as to water allocations and usage – </w:t>
      </w:r>
      <w:r w:rsidRPr="00A177ED">
        <w:rPr>
          <w:rFonts w:eastAsia="Times New Roman"/>
          <w:color w:val="000000" w:themeColor="text1"/>
          <w:sz w:val="16"/>
          <w:szCs w:val="16"/>
        </w:rPr>
        <w:t>something that we desperately need in Crow Country.</w:t>
      </w:r>
    </w:p>
    <w:p w14:paraId="7FBF5411" w14:textId="77777777" w:rsidR="00EF0D45" w:rsidRPr="00A177ED" w:rsidRDefault="00EF0D45" w:rsidP="007E7939">
      <w:pPr>
        <w:shd w:val="clear" w:color="auto" w:fill="FFFFFF"/>
        <w:rPr>
          <w:rFonts w:eastAsia="Times New Roman"/>
          <w:color w:val="000000" w:themeColor="text1"/>
        </w:rPr>
      </w:pPr>
      <w:r w:rsidRPr="00A177ED">
        <w:rPr>
          <w:rFonts w:eastAsia="Times New Roman"/>
          <w:color w:val="000000" w:themeColor="text1"/>
          <w:sz w:val="16"/>
          <w:szCs w:val="16"/>
        </w:rPr>
        <w:t>The effort to secure funding at the federal level has been frustrating at times. Indian water right settlements were recently categorized by some federal lawmakers as earmarks. That characterization is incorrect</w:t>
      </w:r>
      <w:r w:rsidRPr="00A177ED">
        <w:rPr>
          <w:rFonts w:eastAsia="Times New Roman"/>
          <w:color w:val="000000" w:themeColor="text1"/>
          <w:sz w:val="16"/>
          <w:szCs w:val="16"/>
          <w:u w:val="single"/>
        </w:rPr>
        <w:t>.</w:t>
      </w:r>
      <w:r w:rsidRPr="00A177ED">
        <w:rPr>
          <w:rFonts w:eastAsia="Times New Roman"/>
          <w:color w:val="000000" w:themeColor="text1"/>
          <w:u w:val="single"/>
        </w:rPr>
        <w:t xml:space="preserve"> The United States has an explicit trust responsibility to protect Indian water rights. When it fails to do so, as it failed the Crow Tribe, the White Mountain Apache Tribe, and the Pueblos of Taos, San Ildefonso, Nambe, Pojoaque and Tesuque, the United States is liable for its breach of the trust responsibility. To call these Indian water right settlements earmarks denigrates the claims of Native Americans and maligns the trust relationship. I applaud Congress for moving on these long overdue settlements.</w:t>
      </w:r>
    </w:p>
    <w:p w14:paraId="6A08F9E6" w14:textId="77777777" w:rsidR="00EF0D45" w:rsidRPr="00A177ED" w:rsidRDefault="00EF0D45" w:rsidP="007E7939">
      <w:pPr>
        <w:shd w:val="clear" w:color="auto" w:fill="FFFFFF"/>
        <w:rPr>
          <w:rFonts w:eastAsia="Times New Roman"/>
          <w:color w:val="000000" w:themeColor="text1"/>
          <w:sz w:val="10"/>
          <w:szCs w:val="10"/>
        </w:rPr>
      </w:pPr>
      <w:r w:rsidRPr="00A177ED">
        <w:rPr>
          <w:rFonts w:eastAsia="Times New Roman"/>
          <w:color w:val="000000" w:themeColor="text1"/>
          <w:sz w:val="10"/>
          <w:szCs w:val="10"/>
        </w:rPr>
        <w:t xml:space="preserve">While many have been involved in this process, I want to particularly thank our constituent Sens. Jon Tester and Max Baucus. Sen. Tester was instrumental in introducing the bill and moving it through committee in the Senate. Sen. Baucus was responsible for producing the overall package of settlements, including ours and the </w:t>
      </w:r>
      <w:proofErr w:type="spellStart"/>
      <w:r w:rsidRPr="00A177ED">
        <w:rPr>
          <w:rFonts w:eastAsia="Times New Roman"/>
          <w:color w:val="000000" w:themeColor="text1"/>
          <w:sz w:val="10"/>
          <w:szCs w:val="10"/>
        </w:rPr>
        <w:t>Cobell</w:t>
      </w:r>
      <w:proofErr w:type="spellEnd"/>
      <w:r w:rsidRPr="00A177ED">
        <w:rPr>
          <w:rFonts w:eastAsia="Times New Roman"/>
          <w:color w:val="000000" w:themeColor="text1"/>
          <w:sz w:val="10"/>
          <w:szCs w:val="10"/>
        </w:rPr>
        <w:t xml:space="preserve"> settlement, both of which have great significance to the state of Montana.</w:t>
      </w:r>
    </w:p>
    <w:p w14:paraId="7567D1C8" w14:textId="77777777" w:rsidR="00EF0D45" w:rsidRPr="00A177ED" w:rsidRDefault="00EF0D45" w:rsidP="007E7939">
      <w:pPr>
        <w:shd w:val="clear" w:color="auto" w:fill="FFFFFF"/>
        <w:rPr>
          <w:rFonts w:eastAsia="Times New Roman"/>
          <w:color w:val="000000" w:themeColor="text1"/>
          <w:sz w:val="10"/>
          <w:szCs w:val="10"/>
        </w:rPr>
      </w:pPr>
      <w:r w:rsidRPr="00A177ED">
        <w:rPr>
          <w:rFonts w:eastAsia="Times New Roman"/>
          <w:color w:val="000000" w:themeColor="text1"/>
          <w:sz w:val="10"/>
          <w:szCs w:val="10"/>
        </w:rPr>
        <w:t>President Obama signed the Claims Settlement Act of 2010 into law on Dec. 8, 2010. This is truly a historic day for Indian country.</w:t>
      </w:r>
    </w:p>
    <w:p w14:paraId="2AE7CEB5" w14:textId="77777777" w:rsidR="00EF0D45" w:rsidRPr="00A177ED" w:rsidRDefault="00EF0D45" w:rsidP="007E7939"/>
    <w:p w14:paraId="19F1C2B5" w14:textId="77777777" w:rsidR="00EF0D45" w:rsidRPr="00A177ED" w:rsidRDefault="00EF0D45" w:rsidP="007E7939"/>
    <w:p w14:paraId="6AC76222" w14:textId="77777777" w:rsidR="00EF0D45" w:rsidRPr="00A177ED" w:rsidRDefault="00EF0D45" w:rsidP="007E7939"/>
    <w:p w14:paraId="7E0C9E05" w14:textId="77777777" w:rsidR="00EF0D45" w:rsidRPr="00A177ED" w:rsidRDefault="00EF0D45" w:rsidP="007E7939">
      <w:pPr>
        <w:pStyle w:val="selectionshareable"/>
        <w:spacing w:beforeLines="20" w:before="48" w:beforeAutospacing="0" w:after="0" w:afterAutospacing="0"/>
        <w:rPr>
          <w:rFonts w:ascii="Arial" w:hAnsi="Arial" w:cs="Arial"/>
          <w:color w:val="000000" w:themeColor="text1"/>
          <w:sz w:val="10"/>
          <w:szCs w:val="10"/>
        </w:rPr>
      </w:pPr>
    </w:p>
    <w:p w14:paraId="48BF3A5E" w14:textId="2DF23A46" w:rsidR="00694DFC" w:rsidRPr="00A177ED" w:rsidRDefault="00694DFC" w:rsidP="007E7939">
      <w:pPr>
        <w:pStyle w:val="Heading2"/>
        <w:spacing w:before="0"/>
        <w:rPr>
          <w:rFonts w:cs="Arial"/>
          <w:u w:val="single"/>
        </w:rPr>
      </w:pPr>
      <w:r w:rsidRPr="00A177ED">
        <w:rPr>
          <w:rFonts w:cs="Arial"/>
          <w:u w:val="single"/>
        </w:rPr>
        <w:t>Framing</w:t>
      </w:r>
    </w:p>
    <w:p w14:paraId="40B256C3" w14:textId="77777777" w:rsidR="00694DFC" w:rsidRPr="00A177ED" w:rsidRDefault="00694DFC" w:rsidP="00694DFC"/>
    <w:p w14:paraId="47C876C4" w14:textId="77777777" w:rsidR="00694DFC" w:rsidRPr="00A177ED" w:rsidRDefault="00694DFC" w:rsidP="00694DFC">
      <w:pPr>
        <w:pStyle w:val="Heading3"/>
        <w:rPr>
          <w:rFonts w:cs="Arial"/>
        </w:rPr>
      </w:pPr>
      <w:r w:rsidRPr="00A177ED">
        <w:rPr>
          <w:rFonts w:cs="Arial"/>
        </w:rPr>
        <w:t xml:space="preserve">1NC – Extinction Outweighs </w:t>
      </w:r>
    </w:p>
    <w:p w14:paraId="7081267A" w14:textId="77777777" w:rsidR="00694DFC" w:rsidRPr="00A177ED" w:rsidRDefault="00694DFC" w:rsidP="00694DFC">
      <w:pPr>
        <w:pStyle w:val="Heading4"/>
        <w:rPr>
          <w:rFonts w:cs="Arial"/>
        </w:rPr>
      </w:pPr>
      <w:r w:rsidRPr="00A177ED">
        <w:rPr>
          <w:rFonts w:cs="Arial"/>
        </w:rPr>
        <w:t>Extinction outweighs</w:t>
      </w:r>
    </w:p>
    <w:p w14:paraId="25ADF807" w14:textId="77777777" w:rsidR="00694DFC" w:rsidRPr="00A177ED" w:rsidRDefault="00694DFC" w:rsidP="00694DFC">
      <w:r w:rsidRPr="00A177ED">
        <w:rPr>
          <w:rStyle w:val="Style13ptBold"/>
          <w:szCs w:val="26"/>
        </w:rPr>
        <w:t xml:space="preserve">Khan 18 </w:t>
      </w:r>
      <w:r w:rsidRPr="00A177ED">
        <w:t>[</w:t>
      </w:r>
      <w:proofErr w:type="spellStart"/>
      <w:r w:rsidRPr="00A177ED">
        <w:t>Risalat</w:t>
      </w:r>
      <w:proofErr w:type="spellEnd"/>
      <w:r w:rsidRPr="00A177ED">
        <w:t xml:space="preserve">, activist and entrepreneur from Bangladesh passionate about addressing climate change, biodiversity loss, and other existential challenges. He was featured by The Guardian as one of the “young climate campaigners to watch” (2015). As a campaigner with the global civic movement Avaaz (2014-17), </w:t>
      </w:r>
      <w:proofErr w:type="spellStart"/>
      <w:r w:rsidRPr="00A177ED">
        <w:t>Risalat</w:t>
      </w:r>
      <w:proofErr w:type="spellEnd"/>
      <w:r w:rsidRPr="00A177ED">
        <w:t xml:space="preserve"> was part of a small core team that spearheaded the largest climate marches in history with a turnout of over 800,000 across 2,000 cities. After fighting for the Paris Agreement, </w:t>
      </w:r>
      <w:proofErr w:type="spellStart"/>
      <w:r w:rsidRPr="00A177ED">
        <w:t>Risalat</w:t>
      </w:r>
      <w:proofErr w:type="spellEnd"/>
      <w:r w:rsidRPr="00A177ED">
        <w:t xml:space="preserve"> led a campaign joined by over a million people to stop the Rampal coal plant in Bangladesh to protect the Sundarbans </w:t>
      </w:r>
      <w:proofErr w:type="gramStart"/>
      <w:r w:rsidRPr="00A177ED">
        <w:t>World Heritage forest</w:t>
      </w:r>
      <w:proofErr w:type="gramEnd"/>
      <w:r w:rsidRPr="00A177ED">
        <w:t xml:space="preserve">, and elicited criticism of the plant from Crédit </w:t>
      </w:r>
      <w:proofErr w:type="spellStart"/>
      <w:r w:rsidRPr="00A177ED">
        <w:t>Agricolé</w:t>
      </w:r>
      <w:proofErr w:type="spellEnd"/>
      <w:r w:rsidRPr="00A177ED">
        <w:t xml:space="preserve"> through targeted advocacy. Currently, </w:t>
      </w:r>
      <w:proofErr w:type="spellStart"/>
      <w:r w:rsidRPr="00A177ED">
        <w:t>Risalat</w:t>
      </w:r>
      <w:proofErr w:type="spellEnd"/>
      <w:r w:rsidRPr="00A177ED">
        <w:t xml:space="preserve"> is pursuing an MPA in Environmental Science and Policy at Columbia University as a SIPA Environmental Fellow, “5 reasons why we need to start talking about existential risks,” https://www.weforum.org/agenda/2018/01/5-reasons-start-talking-existential-risks-extinction-moriori/]</w:t>
      </w:r>
    </w:p>
    <w:p w14:paraId="1E10F8FD" w14:textId="77777777" w:rsidR="00694DFC" w:rsidRPr="00A177ED" w:rsidRDefault="00694DFC" w:rsidP="00694DFC">
      <w:pPr>
        <w:rPr>
          <w:rStyle w:val="StyleUnderline"/>
        </w:rPr>
      </w:pPr>
      <w:r w:rsidRPr="00A177ED">
        <w:rPr>
          <w:rStyle w:val="Emphasis"/>
        </w:rPr>
        <w:t>Infinite</w:t>
      </w:r>
      <w:r w:rsidRPr="00A177ED">
        <w:rPr>
          <w:sz w:val="8"/>
        </w:rPr>
        <w:t xml:space="preserve"> future </w:t>
      </w:r>
      <w:r w:rsidRPr="00A177ED">
        <w:rPr>
          <w:rStyle w:val="Emphasis"/>
        </w:rPr>
        <w:t>possibilities</w:t>
      </w:r>
      <w:r w:rsidRPr="00A177ED">
        <w:rPr>
          <w:sz w:val="8"/>
        </w:rPr>
        <w:t xml:space="preserve"> I find the story of the </w:t>
      </w:r>
      <w:proofErr w:type="spellStart"/>
      <w:r w:rsidRPr="00A177ED">
        <w:rPr>
          <w:sz w:val="8"/>
        </w:rPr>
        <w:t>Moriori</w:t>
      </w:r>
      <w:proofErr w:type="spellEnd"/>
      <w:r w:rsidRPr="00A177ED">
        <w:rPr>
          <w:sz w:val="8"/>
        </w:rPr>
        <w:t xml:space="preserve"> profound. It teaches me two lessons. Firstly, that </w:t>
      </w:r>
      <w:r w:rsidRPr="00A177ED">
        <w:rPr>
          <w:rStyle w:val="StyleUnderline"/>
          <w:highlight w:val="cyan"/>
        </w:rPr>
        <w:t xml:space="preserve">human culture is </w:t>
      </w:r>
      <w:r w:rsidRPr="00A177ED">
        <w:rPr>
          <w:rStyle w:val="Emphasis"/>
          <w:highlight w:val="cyan"/>
        </w:rPr>
        <w:t>far from immutable</w:t>
      </w:r>
      <w:r w:rsidRPr="00A177ED">
        <w:rPr>
          <w:sz w:val="8"/>
          <w:highlight w:val="cyan"/>
        </w:rPr>
        <w:t>.</w:t>
      </w:r>
      <w:r w:rsidRPr="00A177ED">
        <w:rPr>
          <w:sz w:val="8"/>
        </w:rPr>
        <w:t xml:space="preserve"> That we can struggle against our baser instincts. That </w:t>
      </w:r>
      <w:r w:rsidRPr="00A177ED">
        <w:rPr>
          <w:rStyle w:val="Emphasis"/>
          <w:highlight w:val="cyan"/>
        </w:rPr>
        <w:t>we can</w:t>
      </w:r>
      <w:r w:rsidRPr="00A177ED">
        <w:rPr>
          <w:rStyle w:val="Emphasis"/>
        </w:rPr>
        <w:t xml:space="preserve"> master them and </w:t>
      </w:r>
      <w:r w:rsidRPr="00A177ED">
        <w:rPr>
          <w:rStyle w:val="Emphasis"/>
          <w:highlight w:val="cyan"/>
        </w:rPr>
        <w:t>rise to</w:t>
      </w:r>
      <w:r w:rsidRPr="00A177ED">
        <w:rPr>
          <w:rStyle w:val="Emphasis"/>
        </w:rPr>
        <w:t xml:space="preserve"> unprecedented </w:t>
      </w:r>
      <w:r w:rsidRPr="00A177ED">
        <w:rPr>
          <w:rStyle w:val="Emphasis"/>
          <w:highlight w:val="cyan"/>
        </w:rPr>
        <w:t>challenges</w:t>
      </w:r>
      <w:r w:rsidRPr="00A177ED">
        <w:rPr>
          <w:sz w:val="8"/>
        </w:rPr>
        <w:t xml:space="preserve">. Secondly, that </w:t>
      </w:r>
      <w:r w:rsidRPr="00A177ED">
        <w:rPr>
          <w:rStyle w:val="StyleUnderline"/>
        </w:rPr>
        <w:t xml:space="preserve">even this does not make us masters of our own destiny. We can make visionary choices, but the future can still surprise us. </w:t>
      </w:r>
      <w:r w:rsidRPr="00A177ED">
        <w:rPr>
          <w:sz w:val="8"/>
        </w:rPr>
        <w:t xml:space="preserve">This is a humbling realization. Because </w:t>
      </w:r>
      <w:r w:rsidRPr="00A177ED">
        <w:rPr>
          <w:rStyle w:val="Emphasis"/>
          <w:highlight w:val="cyan"/>
        </w:rPr>
        <w:t>faced with an uncertain future, the only wise thing we can do is prepare</w:t>
      </w:r>
      <w:r w:rsidRPr="00A177ED">
        <w:rPr>
          <w:sz w:val="8"/>
        </w:rPr>
        <w:t xml:space="preserve"> for possibilities. Standing at the launch pad of the Fourth Industrial Revolution, </w:t>
      </w:r>
      <w:r w:rsidRPr="00A177ED">
        <w:rPr>
          <w:rStyle w:val="StyleUnderline"/>
        </w:rPr>
        <w:t>the possibilities seem endless. They range from</w:t>
      </w:r>
      <w:r w:rsidRPr="00A177ED">
        <w:rPr>
          <w:sz w:val="8"/>
        </w:rPr>
        <w:t xml:space="preserve"> an era of </w:t>
      </w:r>
      <w:r w:rsidRPr="00A177ED">
        <w:rPr>
          <w:rStyle w:val="StyleUnderline"/>
        </w:rPr>
        <w:t>abundance to the end of humanity</w:t>
      </w:r>
      <w:r w:rsidRPr="00A177ED">
        <w:rPr>
          <w:sz w:val="8"/>
        </w:rPr>
        <w:t xml:space="preserve">, and everything in between. How do we navigate such a wide and divergent spectrum? I am an optimist. From my bubble of privilege, life feels like a rollercoaster ride full of ever more impressive wonders, even as I try to fight the many social injustices that still blight us. However, the accelerating pace of change amid uncertainty elicits one fundamental observation. </w:t>
      </w:r>
      <w:r w:rsidRPr="00A177ED">
        <w:rPr>
          <w:rStyle w:val="StyleUnderline"/>
        </w:rPr>
        <w:t>Among the infinite future possibilities</w:t>
      </w:r>
      <w:r w:rsidRPr="00A177ED">
        <w:rPr>
          <w:rStyle w:val="Emphasis"/>
        </w:rPr>
        <w:t xml:space="preserve">, </w:t>
      </w:r>
      <w:r w:rsidRPr="00A177ED">
        <w:rPr>
          <w:rStyle w:val="Emphasis"/>
          <w:highlight w:val="cyan"/>
        </w:rPr>
        <w:t>only one outcome is truly irreversible: extinction</w:t>
      </w:r>
      <w:r w:rsidRPr="00A177ED">
        <w:rPr>
          <w:sz w:val="8"/>
          <w:highlight w:val="cyan"/>
        </w:rPr>
        <w:t xml:space="preserve">. </w:t>
      </w:r>
      <w:r w:rsidRPr="00A177ED">
        <w:rPr>
          <w:rStyle w:val="StyleUnderline"/>
          <w:highlight w:val="cyan"/>
        </w:rPr>
        <w:t>Concerns</w:t>
      </w:r>
      <w:r w:rsidRPr="00A177ED">
        <w:rPr>
          <w:sz w:val="8"/>
        </w:rPr>
        <w:t xml:space="preserve"> about extinction </w:t>
      </w:r>
      <w:r w:rsidRPr="00A177ED">
        <w:rPr>
          <w:rStyle w:val="StyleUnderline"/>
          <w:highlight w:val="cyan"/>
        </w:rPr>
        <w:t>are</w:t>
      </w:r>
      <w:r w:rsidRPr="00A177ED">
        <w:rPr>
          <w:sz w:val="8"/>
        </w:rPr>
        <w:t xml:space="preserve"> often </w:t>
      </w:r>
      <w:r w:rsidRPr="00A177ED">
        <w:rPr>
          <w:rStyle w:val="StyleUnderline"/>
          <w:highlight w:val="cyan"/>
        </w:rPr>
        <w:t>dismissed</w:t>
      </w:r>
      <w:r w:rsidRPr="00A177ED">
        <w:rPr>
          <w:rStyle w:val="StyleUnderline"/>
        </w:rPr>
        <w:t xml:space="preserve"> as </w:t>
      </w:r>
      <w:r w:rsidRPr="00A177ED">
        <w:rPr>
          <w:rStyle w:val="Emphasis"/>
        </w:rPr>
        <w:t>apocalyptic alarmism</w:t>
      </w:r>
      <w:r w:rsidRPr="00A177ED">
        <w:rPr>
          <w:sz w:val="8"/>
        </w:rPr>
        <w:t xml:space="preserve">. Sometimes, they are. But </w:t>
      </w:r>
      <w:r w:rsidRPr="00A177ED">
        <w:rPr>
          <w:rStyle w:val="StyleUnderline"/>
        </w:rPr>
        <w:t xml:space="preserve">repeating that mankind is still here after 70 years of existential warning about nuclear warfare is a </w:t>
      </w:r>
      <w:r w:rsidRPr="00A177ED">
        <w:rPr>
          <w:rStyle w:val="Emphasis"/>
        </w:rPr>
        <w:t>straw man argument</w:t>
      </w:r>
      <w:r w:rsidRPr="00A177ED">
        <w:rPr>
          <w:rStyle w:val="StyleUnderline"/>
        </w:rPr>
        <w:t>.</w:t>
      </w:r>
      <w:r w:rsidRPr="00A177ED">
        <w:rPr>
          <w:sz w:val="8"/>
        </w:rPr>
        <w:t xml:space="preserve"> </w:t>
      </w:r>
      <w:r w:rsidRPr="00A177ED">
        <w:rPr>
          <w:rStyle w:val="Emphasis"/>
        </w:rPr>
        <w:t>The fact that a 1000-year flood has not happened does not negate its possibility</w:t>
      </w:r>
      <w:r w:rsidRPr="00A177ED">
        <w:rPr>
          <w:sz w:val="8"/>
        </w:rPr>
        <w:t xml:space="preserve">. And </w:t>
      </w:r>
      <w:r w:rsidRPr="00A177ED">
        <w:rPr>
          <w:rStyle w:val="StyleUnderline"/>
          <w:highlight w:val="cyan"/>
        </w:rPr>
        <w:t xml:space="preserve">there have been </w:t>
      </w:r>
      <w:r w:rsidRPr="00A177ED">
        <w:rPr>
          <w:rStyle w:val="Emphasis"/>
          <w:highlight w:val="cyan"/>
        </w:rPr>
        <w:t>far too many nuclear near-misses to rest easy.</w:t>
      </w:r>
      <w:r w:rsidRPr="00A177ED">
        <w:rPr>
          <w:rStyle w:val="Emphasis"/>
        </w:rPr>
        <w:t xml:space="preserve"> </w:t>
      </w:r>
      <w:r w:rsidRPr="00A177ED">
        <w:rPr>
          <w:sz w:val="8"/>
        </w:rPr>
        <w:t xml:space="preserve">As the World Economic Forum’s Annual Meeting in </w:t>
      </w:r>
      <w:r w:rsidRPr="00A177ED">
        <w:rPr>
          <w:rStyle w:val="StyleUnderline"/>
        </w:rPr>
        <w:t>Davos discusses</w:t>
      </w:r>
      <w:r w:rsidRPr="00A177ED">
        <w:rPr>
          <w:sz w:val="8"/>
        </w:rPr>
        <w:t xml:space="preserve"> how to create a shared future in a fractured world, here are </w:t>
      </w:r>
      <w:r w:rsidRPr="00A177ED">
        <w:rPr>
          <w:rStyle w:val="StyleUnderline"/>
        </w:rPr>
        <w:t xml:space="preserve">five reasons why the possibility of existential risks should raise the stakes of conversation: </w:t>
      </w:r>
      <w:r w:rsidRPr="00A177ED">
        <w:rPr>
          <w:sz w:val="8"/>
        </w:rPr>
        <w:t xml:space="preserve">1. </w:t>
      </w:r>
      <w:r w:rsidRPr="00A177ED">
        <w:rPr>
          <w:rStyle w:val="Emphasis"/>
          <w:highlight w:val="cyan"/>
        </w:rPr>
        <w:t>Extinction is the rule</w:t>
      </w:r>
      <w:r w:rsidRPr="00A177ED">
        <w:rPr>
          <w:rStyle w:val="Emphasis"/>
        </w:rPr>
        <w:t>, not the exception</w:t>
      </w:r>
      <w:r w:rsidRPr="00A177ED">
        <w:rPr>
          <w:sz w:val="8"/>
        </w:rPr>
        <w:t xml:space="preserve"> More than </w:t>
      </w:r>
      <w:r w:rsidRPr="00A177ED">
        <w:rPr>
          <w:rStyle w:val="StyleUnderline"/>
          <w:highlight w:val="cyan"/>
        </w:rPr>
        <w:t>99.9% of all the species that ever existed are gone</w:t>
      </w:r>
      <w:r w:rsidRPr="00A177ED">
        <w:rPr>
          <w:sz w:val="8"/>
          <w:highlight w:val="cyan"/>
        </w:rPr>
        <w:t xml:space="preserve">. </w:t>
      </w:r>
      <w:r w:rsidRPr="00A177ED">
        <w:rPr>
          <w:rStyle w:val="Emphasis"/>
          <w:highlight w:val="cyan"/>
        </w:rPr>
        <w:t>Deep time is unfathomable</w:t>
      </w:r>
      <w:r w:rsidRPr="00A177ED">
        <w:rPr>
          <w:sz w:val="8"/>
        </w:rPr>
        <w:t xml:space="preserve"> to the human brain. But </w:t>
      </w:r>
      <w:r w:rsidRPr="00A177ED">
        <w:rPr>
          <w:rStyle w:val="StyleUnderline"/>
        </w:rPr>
        <w:t xml:space="preserve">if one cares to take a tour of the billions of years of life’s history, we find a litany of forgotten species. </w:t>
      </w:r>
      <w:r w:rsidRPr="00A177ED">
        <w:rPr>
          <w:sz w:val="8"/>
        </w:rPr>
        <w:t xml:space="preserve">And we have only discovered a mere fraction of the extinct species that once roamed the planet. In the speck of time since the first humans evolved, more than </w:t>
      </w:r>
      <w:r w:rsidRPr="00A177ED">
        <w:rPr>
          <w:rStyle w:val="StyleUnderline"/>
        </w:rPr>
        <w:t>99.9% of all</w:t>
      </w:r>
      <w:r w:rsidRPr="00A177ED">
        <w:rPr>
          <w:sz w:val="8"/>
        </w:rPr>
        <w:t xml:space="preserve"> the distinct </w:t>
      </w:r>
      <w:r w:rsidRPr="00A177ED">
        <w:rPr>
          <w:rStyle w:val="StyleUnderline"/>
        </w:rPr>
        <w:t>human cultures that have ever existed are extinct.</w:t>
      </w:r>
      <w:r w:rsidRPr="00A177ED">
        <w:rPr>
          <w:sz w:val="8"/>
        </w:rPr>
        <w:t xml:space="preserve"> Each hunter-gatherer tribe had its own mythologies, </w:t>
      </w:r>
      <w:proofErr w:type="gramStart"/>
      <w:r w:rsidRPr="00A177ED">
        <w:rPr>
          <w:sz w:val="8"/>
        </w:rPr>
        <w:t>traditions</w:t>
      </w:r>
      <w:proofErr w:type="gramEnd"/>
      <w:r w:rsidRPr="00A177ED">
        <w:rPr>
          <w:sz w:val="8"/>
        </w:rPr>
        <w:t xml:space="preserve"> and norms. They wiped each other </w:t>
      </w:r>
      <w:proofErr w:type="gramStart"/>
      <w:r w:rsidRPr="00A177ED">
        <w:rPr>
          <w:sz w:val="8"/>
        </w:rPr>
        <w:t>out, or</w:t>
      </w:r>
      <w:proofErr w:type="gramEnd"/>
      <w:r w:rsidRPr="00A177ED">
        <w:rPr>
          <w:sz w:val="8"/>
        </w:rPr>
        <w:t xml:space="preserve"> coalesced into larger formations following the agricultural revolution. However, as major civilizations emerged, even those that reached incredible heights, such as the Egyptians and the Romans, eventually collapsed. </w:t>
      </w:r>
      <w:r w:rsidRPr="00A177ED">
        <w:rPr>
          <w:rStyle w:val="StyleUnderline"/>
        </w:rPr>
        <w:t>It is only in the very recent past that we became a truly global civilization</w:t>
      </w:r>
      <w:r w:rsidRPr="00A177ED">
        <w:rPr>
          <w:sz w:val="8"/>
        </w:rPr>
        <w:t xml:space="preserve">. Our interconnectedness continues to grow rapidly. “Stand or fall, we are the last civilization”, as </w:t>
      </w:r>
      <w:proofErr w:type="spellStart"/>
      <w:r w:rsidRPr="00A177ED">
        <w:rPr>
          <w:sz w:val="8"/>
        </w:rPr>
        <w:t>Ricken</w:t>
      </w:r>
      <w:proofErr w:type="spellEnd"/>
      <w:r w:rsidRPr="00A177ED">
        <w:rPr>
          <w:sz w:val="8"/>
        </w:rPr>
        <w:t xml:space="preserve"> Patel, the founder of the global civic movement Avaaz, put it. 2. Environmental pressures can drive extinction More than </w:t>
      </w:r>
      <w:r w:rsidRPr="00A177ED">
        <w:rPr>
          <w:rStyle w:val="StyleUnderline"/>
        </w:rPr>
        <w:t>15,000 scientists just issued a ‘warning to humanity’</w:t>
      </w:r>
      <w:r w:rsidRPr="00A177ED">
        <w:rPr>
          <w:sz w:val="8"/>
        </w:rPr>
        <w:t xml:space="preserve">. They called on us to reduce our impact on the biosphere, 25 years after their first such appeal. The warning notes that we are far outstripping the capacity of our planet in all but one measure of ozone depletion, including emissions, biodiversity, freshwater availability and more. The scientists, not a crowd known to overstate facts, conclude: “soon it will be too late to shift course away from our failing trajectory, and time is running out”. In his 2005 book Collapse, Jared </w:t>
      </w:r>
      <w:r w:rsidRPr="00A177ED">
        <w:rPr>
          <w:rStyle w:val="StyleUnderline"/>
        </w:rPr>
        <w:t>Diamond charts the history of past societies</w:t>
      </w:r>
      <w:r w:rsidRPr="00A177ED">
        <w:rPr>
          <w:sz w:val="8"/>
        </w:rPr>
        <w:t xml:space="preserve">. He makes the case that </w:t>
      </w:r>
      <w:r w:rsidRPr="00A177ED">
        <w:rPr>
          <w:rStyle w:val="StyleUnderline"/>
        </w:rPr>
        <w:t xml:space="preserve">overpopulation and resource use beyond the carrying capacity have often been important, </w:t>
      </w:r>
      <w:r w:rsidRPr="00A177ED">
        <w:rPr>
          <w:sz w:val="8"/>
        </w:rPr>
        <w:t xml:space="preserve">if not the only, drivers </w:t>
      </w:r>
      <w:r w:rsidRPr="00A177ED">
        <w:rPr>
          <w:rStyle w:val="StyleUnderline"/>
        </w:rPr>
        <w:t xml:space="preserve">of collapse. </w:t>
      </w:r>
      <w:r w:rsidRPr="00A177ED">
        <w:rPr>
          <w:sz w:val="8"/>
        </w:rPr>
        <w:t xml:space="preserve">Even though we are making important incremental progress in battles such as climate change, </w:t>
      </w:r>
      <w:r w:rsidRPr="00A177ED">
        <w:rPr>
          <w:rStyle w:val="StyleUnderline"/>
        </w:rPr>
        <w:t>we must</w:t>
      </w:r>
      <w:r w:rsidRPr="00A177ED">
        <w:rPr>
          <w:sz w:val="8"/>
        </w:rPr>
        <w:t xml:space="preserve"> still </w:t>
      </w:r>
      <w:r w:rsidRPr="00A177ED">
        <w:rPr>
          <w:rStyle w:val="StyleUnderline"/>
        </w:rPr>
        <w:t xml:space="preserve">achieve tremendous </w:t>
      </w:r>
      <w:r w:rsidRPr="00A177ED">
        <w:rPr>
          <w:sz w:val="8"/>
        </w:rPr>
        <w:t xml:space="preserve">step </w:t>
      </w:r>
      <w:r w:rsidRPr="00A177ED">
        <w:rPr>
          <w:rStyle w:val="StyleUnderline"/>
        </w:rPr>
        <w:t>changes in our response to several major environmental crises.</w:t>
      </w:r>
      <w:r w:rsidRPr="00A177ED">
        <w:rPr>
          <w:sz w:val="8"/>
        </w:rPr>
        <w:t xml:space="preserve"> We must do this even while the world’s population continues to grow. These pressures are bound to exert great stress on our global civilization. 3. Superintelligence: unplanned obsolescence? Imagine a monkey society that foresaw the ascendance of humans. Fearing a loss of status and power, it decided to kill the proverbial Adam and Eve. It crafted the most ingenious plan it could: starve the humans by taking away all their bananas. Foolproof plan, right? This story describes the fundamental difficulty with superintelligence. A </w:t>
      </w:r>
      <w:proofErr w:type="spellStart"/>
      <w:r w:rsidRPr="00A177ED">
        <w:rPr>
          <w:sz w:val="8"/>
        </w:rPr>
        <w:t>superintelligent</w:t>
      </w:r>
      <w:proofErr w:type="spellEnd"/>
      <w:r w:rsidRPr="00A177ED">
        <w:rPr>
          <w:sz w:val="8"/>
        </w:rPr>
        <w:t xml:space="preserve"> being may always do something entirely different from what we, with our mere mortal intelligence, can foresee. In his 2014 book Superintelligence, Swedish philosopher Nick Bostrom presents the challenge in thought-provoking detail, and advises caution. </w:t>
      </w:r>
      <w:r w:rsidRPr="00A177ED">
        <w:rPr>
          <w:rStyle w:val="Emphasis"/>
        </w:rPr>
        <w:t>Bostrom cites a survey of industry experts that projected a 50% chance of the development of artificial superintelligence by 2050</w:t>
      </w:r>
      <w:r w:rsidRPr="00A177ED">
        <w:rPr>
          <w:sz w:val="8"/>
        </w:rPr>
        <w:t xml:space="preserve">, </w:t>
      </w:r>
      <w:r w:rsidRPr="00A177ED">
        <w:rPr>
          <w:rStyle w:val="Emphasis"/>
        </w:rPr>
        <w:t>and a 90% chance by 2075</w:t>
      </w:r>
      <w:r w:rsidRPr="00A177ED">
        <w:rPr>
          <w:sz w:val="8"/>
        </w:rPr>
        <w:t xml:space="preserve">. The latter date is within the life expectancy of many alive today. </w:t>
      </w:r>
      <w:r w:rsidRPr="00A177ED">
        <w:rPr>
          <w:rStyle w:val="StyleUnderline"/>
        </w:rPr>
        <w:t>Visionaries</w:t>
      </w:r>
      <w:r w:rsidRPr="00A177ED">
        <w:rPr>
          <w:sz w:val="8"/>
        </w:rPr>
        <w:t xml:space="preserve"> like Stephen Hawking and Elon Musk have </w:t>
      </w:r>
      <w:r w:rsidRPr="00A177ED">
        <w:rPr>
          <w:rStyle w:val="StyleUnderline"/>
        </w:rPr>
        <w:t xml:space="preserve">warned of the existential risks from artificial superintelligence. </w:t>
      </w:r>
      <w:r w:rsidRPr="00A177ED">
        <w:rPr>
          <w:sz w:val="8"/>
        </w:rPr>
        <w:t xml:space="preserve">Their opposite camp includes Larry Page and Mark Zuckerberg. But on an issue that concerns the future of humanity, is it </w:t>
      </w:r>
      <w:proofErr w:type="gramStart"/>
      <w:r w:rsidRPr="00A177ED">
        <w:rPr>
          <w:sz w:val="8"/>
        </w:rPr>
        <w:t>really wise</w:t>
      </w:r>
      <w:proofErr w:type="gramEnd"/>
      <w:r w:rsidRPr="00A177ED">
        <w:rPr>
          <w:sz w:val="8"/>
        </w:rPr>
        <w:t xml:space="preserve"> to ignore the guy who explained the nature of space to us and another guy who just put a reusable rocket in it? 4. Technology: known knowns and unknown unknowns Many fundamentally disruptive technologies are coming of age, from bioengineering to quantum computing, 3-D printing, robotics, nanotechnology and more. Lord Martin Rees describes potential existential challenges from some of these technologies, such as a bioengineered pandemic, in his book Our Final Century. Imagine if North Korea, feeling secure in its isolation, could release a virulent strain of Ebola, engineered to be airborne. Would it do it? Would ISIS? Projecting decades forward, we will likely develop capabilities that are unthinkable even now. The unknown unknowns of our technological path are profoundly humbling. 5. 'The Trump Factor' Despite our scientific ingenuity, we are still a confused and confusing species. Think back to two years ago, and how you thought the world worked then. Has that not been upended by the election of Donald Trump as US President, and everything that has happened since? The mix of billions of messy humans will forever be unpredictable. When the combustible forces described above are added to this melee, we find ourselves on a tightrope. What choices must we now make now to create a shared future, in which we are not at perpetual risk of destroying ourselves? Common enemy to common cause </w:t>
      </w:r>
      <w:r w:rsidRPr="00A177ED">
        <w:rPr>
          <w:rStyle w:val="StyleUnderline"/>
        </w:rPr>
        <w:t>Throughout history, we have rallied against the ‘other’</w:t>
      </w:r>
      <w:r w:rsidRPr="00A177ED">
        <w:rPr>
          <w:sz w:val="8"/>
        </w:rPr>
        <w:t xml:space="preserve">. </w:t>
      </w:r>
      <w:r w:rsidRPr="00A177ED">
        <w:rPr>
          <w:rStyle w:val="StyleUnderline"/>
        </w:rPr>
        <w:t>Tribes</w:t>
      </w:r>
      <w:r w:rsidRPr="00A177ED">
        <w:rPr>
          <w:sz w:val="8"/>
        </w:rPr>
        <w:t xml:space="preserve"> have </w:t>
      </w:r>
      <w:r w:rsidRPr="00A177ED">
        <w:rPr>
          <w:rStyle w:val="StyleUnderline"/>
        </w:rPr>
        <w:t xml:space="preserve">overpowered </w:t>
      </w:r>
      <w:proofErr w:type="gramStart"/>
      <w:r w:rsidRPr="00A177ED">
        <w:rPr>
          <w:rStyle w:val="StyleUnderline"/>
        </w:rPr>
        <w:t>tribes,</w:t>
      </w:r>
      <w:proofErr w:type="gramEnd"/>
      <w:r w:rsidRPr="00A177ED">
        <w:rPr>
          <w:sz w:val="8"/>
        </w:rPr>
        <w:t xml:space="preserve"> </w:t>
      </w:r>
      <w:r w:rsidRPr="00A177ED">
        <w:rPr>
          <w:rStyle w:val="StyleUnderline"/>
        </w:rPr>
        <w:t>empires have conquered rivals</w:t>
      </w:r>
      <w:r w:rsidRPr="00A177ED">
        <w:rPr>
          <w:sz w:val="8"/>
        </w:rPr>
        <w:t xml:space="preserve">. Even today, </w:t>
      </w:r>
      <w:r w:rsidRPr="00A177ED">
        <w:rPr>
          <w:rStyle w:val="StyleUnderline"/>
        </w:rPr>
        <w:t xml:space="preserve">our fiercest </w:t>
      </w:r>
      <w:r w:rsidRPr="00A177ED">
        <w:rPr>
          <w:rStyle w:val="StyleUnderline"/>
          <w:highlight w:val="cyan"/>
        </w:rPr>
        <w:t>displays of unity typically happen at wartime.</w:t>
      </w:r>
      <w:r w:rsidRPr="00A177ED">
        <w:rPr>
          <w:rStyle w:val="StyleUnderline"/>
        </w:rPr>
        <w:t xml:space="preserve"> We</w:t>
      </w:r>
      <w:r w:rsidRPr="00A177ED">
        <w:rPr>
          <w:sz w:val="8"/>
        </w:rPr>
        <w:t xml:space="preserve"> give our lives for our motherland and defend nationalistic pride like a wounded lion. But like the early </w:t>
      </w:r>
      <w:proofErr w:type="spellStart"/>
      <w:r w:rsidRPr="00A177ED">
        <w:rPr>
          <w:sz w:val="8"/>
        </w:rPr>
        <w:t>Morioris</w:t>
      </w:r>
      <w:proofErr w:type="spellEnd"/>
      <w:r w:rsidRPr="00A177ED">
        <w:rPr>
          <w:sz w:val="8"/>
        </w:rPr>
        <w:t xml:space="preserve">, </w:t>
      </w:r>
      <w:r w:rsidRPr="00A177ED">
        <w:rPr>
          <w:rStyle w:val="StyleUnderline"/>
        </w:rPr>
        <w:t xml:space="preserve">we 21st-century citizens find ourselves on an </w:t>
      </w:r>
      <w:r w:rsidRPr="00A177ED">
        <w:rPr>
          <w:rStyle w:val="Emphasis"/>
        </w:rPr>
        <w:t>increasingly unstable island</w:t>
      </w:r>
      <w:r w:rsidRPr="00A177ED">
        <w:rPr>
          <w:rStyle w:val="StyleUnderline"/>
        </w:rPr>
        <w:t>.</w:t>
      </w:r>
      <w:r w:rsidRPr="00A177ED">
        <w:rPr>
          <w:sz w:val="8"/>
        </w:rPr>
        <w:t xml:space="preserve"> </w:t>
      </w:r>
      <w:r w:rsidRPr="00A177ED">
        <w:rPr>
          <w:rStyle w:val="StyleUnderline"/>
          <w:highlight w:val="cyan"/>
        </w:rPr>
        <w:t>We may have a violent past, but</w:t>
      </w:r>
      <w:r w:rsidRPr="00A177ED">
        <w:rPr>
          <w:rStyle w:val="StyleUnderline"/>
        </w:rPr>
        <w:t xml:space="preserve"> </w:t>
      </w:r>
      <w:r w:rsidRPr="00A177ED">
        <w:rPr>
          <w:rStyle w:val="Emphasis"/>
        </w:rPr>
        <w:t xml:space="preserve">we have </w:t>
      </w:r>
      <w:r w:rsidRPr="00A177ED">
        <w:rPr>
          <w:rStyle w:val="Emphasis"/>
          <w:highlight w:val="cyan"/>
        </w:rPr>
        <w:t>no more dangerous enemy than ourselves</w:t>
      </w:r>
      <w:r w:rsidRPr="00A177ED">
        <w:rPr>
          <w:sz w:val="8"/>
        </w:rPr>
        <w:t xml:space="preserve">. </w:t>
      </w:r>
      <w:r w:rsidRPr="00A177ED">
        <w:rPr>
          <w:rStyle w:val="StyleUnderline"/>
        </w:rPr>
        <w:t>Our task is to find</w:t>
      </w:r>
      <w:r w:rsidRPr="00A177ED">
        <w:rPr>
          <w:sz w:val="8"/>
        </w:rPr>
        <w:t xml:space="preserve"> our own </w:t>
      </w:r>
      <w:proofErr w:type="spellStart"/>
      <w:r w:rsidRPr="00A177ED">
        <w:rPr>
          <w:sz w:val="8"/>
        </w:rPr>
        <w:t>Nunuku’s</w:t>
      </w:r>
      <w:proofErr w:type="spellEnd"/>
      <w:r w:rsidRPr="00A177ED">
        <w:rPr>
          <w:sz w:val="8"/>
        </w:rPr>
        <w:t xml:space="preserve"> Law. </w:t>
      </w:r>
      <w:r w:rsidRPr="00A177ED">
        <w:rPr>
          <w:rStyle w:val="StyleUnderline"/>
        </w:rPr>
        <w:t xml:space="preserve">Our own shared contract, based on </w:t>
      </w:r>
      <w:r w:rsidRPr="00A177ED">
        <w:rPr>
          <w:rStyle w:val="StyleUnderline"/>
          <w:highlight w:val="cyan"/>
        </w:rPr>
        <w:t>equity, would help us navigate safely.</w:t>
      </w:r>
      <w:r w:rsidRPr="00A177ED">
        <w:rPr>
          <w:sz w:val="8"/>
        </w:rPr>
        <w:t xml:space="preserve"> It </w:t>
      </w:r>
      <w:r w:rsidRPr="00A177ED">
        <w:rPr>
          <w:rStyle w:val="StyleUnderline"/>
        </w:rPr>
        <w:t xml:space="preserve">would ensure </w:t>
      </w:r>
      <w:r w:rsidRPr="00A177ED">
        <w:rPr>
          <w:rStyle w:val="StyleUnderline"/>
          <w:highlight w:val="cyan"/>
        </w:rPr>
        <w:t>a future that unleashes the full potential of our</w:t>
      </w:r>
      <w:r w:rsidRPr="00A177ED">
        <w:rPr>
          <w:rStyle w:val="StyleUnderline"/>
        </w:rPr>
        <w:t xml:space="preserve"> still-budding human </w:t>
      </w:r>
      <w:r w:rsidRPr="00A177ED">
        <w:rPr>
          <w:rStyle w:val="StyleUnderline"/>
          <w:highlight w:val="cyan"/>
        </w:rPr>
        <w:t>civilization</w:t>
      </w:r>
      <w:r w:rsidRPr="00A177ED">
        <w:rPr>
          <w:rStyle w:val="StyleUnderline"/>
        </w:rPr>
        <w:t xml:space="preserve">, in all its diversity. </w:t>
      </w:r>
      <w:r w:rsidRPr="00A177ED">
        <w:rPr>
          <w:rStyle w:val="StyleUnderline"/>
          <w:highlight w:val="cyan"/>
        </w:rPr>
        <w:t xml:space="preserve">We cannot do this unless we are </w:t>
      </w:r>
      <w:r w:rsidRPr="00A177ED">
        <w:rPr>
          <w:rStyle w:val="Emphasis"/>
          <w:highlight w:val="cyan"/>
        </w:rPr>
        <w:t>humbly grounded in the possibility of our own destruction</w:t>
      </w:r>
      <w:r w:rsidRPr="00A177ED">
        <w:rPr>
          <w:sz w:val="8"/>
          <w:highlight w:val="cyan"/>
        </w:rPr>
        <w:t xml:space="preserve">. </w:t>
      </w:r>
      <w:r w:rsidRPr="00A177ED">
        <w:rPr>
          <w:rStyle w:val="Emphasis"/>
          <w:highlight w:val="cyan"/>
        </w:rPr>
        <w:t>Survival is life’s primal instinct</w:t>
      </w:r>
      <w:r w:rsidRPr="00A177ED">
        <w:rPr>
          <w:sz w:val="8"/>
          <w:highlight w:val="cyan"/>
        </w:rPr>
        <w:t xml:space="preserve">. </w:t>
      </w:r>
      <w:r w:rsidRPr="00A177ED">
        <w:rPr>
          <w:rStyle w:val="StyleUnderline"/>
          <w:highlight w:val="cyan"/>
        </w:rPr>
        <w:t>In the absence of a common enemy, we must find common cause in survival.</w:t>
      </w:r>
      <w:r w:rsidRPr="00A177ED">
        <w:rPr>
          <w:rStyle w:val="StyleUnderline"/>
        </w:rPr>
        <w:t xml:space="preserve"> Our future may depend on whether we realize this.</w:t>
      </w:r>
    </w:p>
    <w:p w14:paraId="0C2CD097" w14:textId="77777777" w:rsidR="00694DFC" w:rsidRPr="00A177ED" w:rsidRDefault="00694DFC" w:rsidP="00694DFC"/>
    <w:p w14:paraId="071441D5" w14:textId="77777777" w:rsidR="00694DFC" w:rsidRPr="00A177ED" w:rsidRDefault="00694DFC" w:rsidP="00694DFC">
      <w:pPr>
        <w:pStyle w:val="Heading3"/>
        <w:rPr>
          <w:rFonts w:cs="Arial"/>
        </w:rPr>
      </w:pPr>
      <w:r w:rsidRPr="00A177ED">
        <w:rPr>
          <w:rFonts w:cs="Arial"/>
        </w:rPr>
        <w:t xml:space="preserve">1NC – AT: Colonialism Impact: Environment </w:t>
      </w:r>
    </w:p>
    <w:p w14:paraId="2F2E3796" w14:textId="77777777" w:rsidR="00694DFC" w:rsidRPr="00A177ED" w:rsidRDefault="00694DFC" w:rsidP="00694DFC">
      <w:pPr>
        <w:pStyle w:val="Heading4"/>
        <w:rPr>
          <w:rFonts w:cs="Arial"/>
        </w:rPr>
      </w:pPr>
      <w:r w:rsidRPr="00A177ED">
        <w:rPr>
          <w:rFonts w:cs="Arial"/>
        </w:rPr>
        <w:t xml:space="preserve">No </w:t>
      </w:r>
      <w:r w:rsidRPr="00A177ED">
        <w:rPr>
          <w:rFonts w:cs="Arial"/>
          <w:u w:val="single"/>
        </w:rPr>
        <w:t>environment</w:t>
      </w:r>
      <w:r w:rsidRPr="00A177ED">
        <w:rPr>
          <w:rFonts w:cs="Arial"/>
        </w:rPr>
        <w:t xml:space="preserve"> impact to colonialism – their account is </w:t>
      </w:r>
      <w:r w:rsidRPr="00A177ED">
        <w:rPr>
          <w:rFonts w:cs="Arial"/>
          <w:u w:val="single"/>
        </w:rPr>
        <w:t>reductionist</w:t>
      </w:r>
      <w:r w:rsidRPr="00A177ED">
        <w:rPr>
          <w:rFonts w:cs="Arial"/>
        </w:rPr>
        <w:t xml:space="preserve"> and totalizing </w:t>
      </w:r>
    </w:p>
    <w:p w14:paraId="1B17399B" w14:textId="77777777" w:rsidR="00694DFC" w:rsidRPr="00A177ED" w:rsidRDefault="00694DFC" w:rsidP="00694DFC">
      <w:r w:rsidRPr="00A177ED">
        <w:rPr>
          <w:rStyle w:val="Style13ptBold"/>
        </w:rPr>
        <w:t>Cochrane 14</w:t>
      </w:r>
      <w:r w:rsidRPr="00A177ED">
        <w:t xml:space="preserve"> [University of Calgary </w:t>
      </w:r>
      <w:proofErr w:type="spellStart"/>
      <w:r w:rsidRPr="00A177ED">
        <w:t>Calgary</w:t>
      </w:r>
      <w:proofErr w:type="spellEnd"/>
      <w:r w:rsidRPr="00A177ED">
        <w:t xml:space="preserve">, Summer. Regina, “Climate Change, </w:t>
      </w:r>
      <w:proofErr w:type="spellStart"/>
      <w:r w:rsidRPr="00A177ED">
        <w:t>Buen</w:t>
      </w:r>
      <w:proofErr w:type="spellEnd"/>
      <w:r w:rsidRPr="00A177ED">
        <w:t xml:space="preserve"> </w:t>
      </w:r>
      <w:proofErr w:type="spellStart"/>
      <w:r w:rsidRPr="00A177ED">
        <w:t>Vivir</w:t>
      </w:r>
      <w:proofErr w:type="spellEnd"/>
      <w:r w:rsidRPr="00A177ED">
        <w:t xml:space="preserve">, and the Dialectic of Enlightenment: Toward a Feminist Critical Philosophy of Climate Justice,” </w:t>
      </w:r>
      <w:proofErr w:type="spellStart"/>
      <w:r w:rsidRPr="00A177ED">
        <w:t>Hyaptia</w:t>
      </w:r>
      <w:proofErr w:type="spellEnd"/>
      <w:r w:rsidRPr="00A177ED">
        <w:t>, 29.3]</w:t>
      </w:r>
    </w:p>
    <w:p w14:paraId="6509A70E" w14:textId="77777777" w:rsidR="00694DFC" w:rsidRPr="00A177ED" w:rsidRDefault="00694DFC" w:rsidP="00694DFC">
      <w:r w:rsidRPr="00A177ED">
        <w:t>In keeping with the holistic vision that it draws from ancestral knowledge (</w:t>
      </w:r>
      <w:proofErr w:type="spellStart"/>
      <w:r w:rsidRPr="00A177ED">
        <w:t>Benalcazar</w:t>
      </w:r>
      <w:proofErr w:type="spellEnd"/>
      <w:r w:rsidRPr="00A177ED">
        <w:t xml:space="preserve"> 2009, 130), </w:t>
      </w:r>
      <w:proofErr w:type="spellStart"/>
      <w:r w:rsidRPr="00A177ED">
        <w:rPr>
          <w:u w:val="single"/>
        </w:rPr>
        <w:t>buen</w:t>
      </w:r>
      <w:proofErr w:type="spellEnd"/>
      <w:r w:rsidRPr="00A177ED">
        <w:rPr>
          <w:u w:val="single"/>
        </w:rPr>
        <w:t xml:space="preserve"> </w:t>
      </w:r>
      <w:proofErr w:type="spellStart"/>
      <w:r w:rsidRPr="00A177ED">
        <w:rPr>
          <w:u w:val="single"/>
        </w:rPr>
        <w:t>vivir</w:t>
      </w:r>
      <w:proofErr w:type="spellEnd"/>
      <w:r w:rsidRPr="00A177ED">
        <w:rPr>
          <w:u w:val="single"/>
        </w:rPr>
        <w:t xml:space="preserve"> “proposes a cosmovision of harmony </w:t>
      </w:r>
      <w:r w:rsidRPr="00A177ED">
        <w:t xml:space="preserve">of human communities with nature, </w:t>
      </w:r>
      <w:r w:rsidRPr="00A177ED">
        <w:rPr>
          <w:u w:val="single"/>
        </w:rPr>
        <w:t>in which the human being is part of a community of persons</w:t>
      </w:r>
      <w:r w:rsidRPr="00A177ED">
        <w:t xml:space="preserve"> that, in turn, is a constituent element of the Pachamama herself, of Mother Earth” (</w:t>
      </w:r>
      <w:proofErr w:type="spellStart"/>
      <w:r w:rsidRPr="00A177ED">
        <w:t>Quirola</w:t>
      </w:r>
      <w:proofErr w:type="spellEnd"/>
      <w:r w:rsidRPr="00A177ED">
        <w:t xml:space="preserve"> Suarez 2009, 105). </w:t>
      </w:r>
      <w:proofErr w:type="spellStart"/>
      <w:r w:rsidRPr="00A177ED">
        <w:t>Buen</w:t>
      </w:r>
      <w:proofErr w:type="spellEnd"/>
      <w:r w:rsidRPr="00A177ED">
        <w:t xml:space="preserve"> </w:t>
      </w:r>
      <w:proofErr w:type="spellStart"/>
      <w:r w:rsidRPr="00A177ED">
        <w:t>vivir</w:t>
      </w:r>
      <w:proofErr w:type="spellEnd"/>
      <w:r w:rsidRPr="00A177ED">
        <w:t xml:space="preserve"> is thus a communitarian paradigm (</w:t>
      </w:r>
      <w:proofErr w:type="spellStart"/>
      <w:r w:rsidRPr="00A177ED">
        <w:t>Huanacuni</w:t>
      </w:r>
      <w:proofErr w:type="spellEnd"/>
      <w:r w:rsidRPr="00A177ED">
        <w:t xml:space="preserve"> Mamani 2010, 40) that views the human being as naturally cooperative and gregarious, as “a social and solidary individual who attains fulfillment in life shared with others” (</w:t>
      </w:r>
      <w:proofErr w:type="spellStart"/>
      <w:r w:rsidRPr="00A177ED">
        <w:t>Ramırez</w:t>
      </w:r>
      <w:proofErr w:type="spellEnd"/>
      <w:r w:rsidRPr="00A177ED">
        <w:t xml:space="preserve"> 2010, 125), in a community extending beyond social relations to a profound relation to life itself (</w:t>
      </w:r>
      <w:proofErr w:type="spellStart"/>
      <w:r w:rsidRPr="00A177ED">
        <w:t>Huanacuni</w:t>
      </w:r>
      <w:proofErr w:type="spellEnd"/>
      <w:r w:rsidRPr="00A177ED">
        <w:t xml:space="preserve"> Mamani 2010, 33). </w:t>
      </w:r>
      <w:r w:rsidRPr="00A177ED">
        <w:rPr>
          <w:u w:val="single"/>
        </w:rPr>
        <w:t>In this larger community of humans with nonhuman nature, harmony is maintained by keeping consumption within the limits that the ecosystem can sustain</w:t>
      </w:r>
      <w:r w:rsidRPr="00A177ED">
        <w:t xml:space="preserve"> (49). Hence, </w:t>
      </w:r>
      <w:proofErr w:type="spellStart"/>
      <w:r w:rsidRPr="00A177ED">
        <w:t>buen</w:t>
      </w:r>
      <w:proofErr w:type="spellEnd"/>
      <w:r w:rsidRPr="00A177ED">
        <w:t xml:space="preserve"> </w:t>
      </w:r>
      <w:proofErr w:type="spellStart"/>
      <w:r w:rsidRPr="00A177ED">
        <w:t>vivir</w:t>
      </w:r>
      <w:proofErr w:type="spellEnd"/>
      <w:r w:rsidRPr="00A177ED">
        <w:t xml:space="preserve"> is a value system specifying ethical and spiritual codes of conduct in relation to the greater social and natural environment (Wray 2009, 55-56).</w:t>
      </w:r>
    </w:p>
    <w:p w14:paraId="3E5AA352" w14:textId="77777777" w:rsidR="00694DFC" w:rsidRPr="00A177ED" w:rsidRDefault="00694DFC" w:rsidP="00694DFC">
      <w:r w:rsidRPr="00A177ED">
        <w:t xml:space="preserve">Proponents of </w:t>
      </w:r>
      <w:proofErr w:type="spellStart"/>
      <w:r w:rsidRPr="00A177ED">
        <w:t>buen</w:t>
      </w:r>
      <w:proofErr w:type="spellEnd"/>
      <w:r w:rsidRPr="00A177ED">
        <w:t xml:space="preserve"> </w:t>
      </w:r>
      <w:proofErr w:type="spellStart"/>
      <w:r w:rsidRPr="00A177ED">
        <w:t>vivir</w:t>
      </w:r>
      <w:proofErr w:type="spellEnd"/>
      <w:r w:rsidRPr="00A177ED">
        <w:t xml:space="preserve"> insist on the need for strengthening and defending human rights and democracy (Acosta 2010, 91). Indeed, </w:t>
      </w:r>
      <w:r w:rsidRPr="00A177ED">
        <w:rPr>
          <w:u w:val="single"/>
        </w:rPr>
        <w:t>they view “</w:t>
      </w:r>
      <w:proofErr w:type="spellStart"/>
      <w:r w:rsidRPr="00A177ED">
        <w:rPr>
          <w:u w:val="single"/>
        </w:rPr>
        <w:t>buen</w:t>
      </w:r>
      <w:proofErr w:type="spellEnd"/>
      <w:r w:rsidRPr="00A177ED">
        <w:rPr>
          <w:u w:val="single"/>
        </w:rPr>
        <w:t xml:space="preserve"> </w:t>
      </w:r>
      <w:proofErr w:type="spellStart"/>
      <w:r w:rsidRPr="00A177ED">
        <w:rPr>
          <w:u w:val="single"/>
        </w:rPr>
        <w:t>vivir</w:t>
      </w:r>
      <w:proofErr w:type="spellEnd"/>
      <w:r w:rsidRPr="00A177ED">
        <w:rPr>
          <w:u w:val="single"/>
        </w:rPr>
        <w:t>, then, serv[</w:t>
      </w:r>
      <w:proofErr w:type="spellStart"/>
      <w:r w:rsidRPr="00A177ED">
        <w:rPr>
          <w:u w:val="single"/>
        </w:rPr>
        <w:t>ing</w:t>
      </w:r>
      <w:proofErr w:type="spellEnd"/>
      <w:r w:rsidRPr="00A177ED">
        <w:rPr>
          <w:u w:val="single"/>
        </w:rPr>
        <w:t>] as a platform to discuss and apply responses... [to both] the devastating effects of climate change.</w:t>
      </w:r>
      <w:r w:rsidRPr="00A177ED">
        <w:t xml:space="preserve">.. </w:t>
      </w:r>
      <w:r w:rsidRPr="00A177ED">
        <w:rPr>
          <w:u w:val="single"/>
        </w:rPr>
        <w:t>and increasing social marginalization and violence</w:t>
      </w:r>
      <w:r w:rsidRPr="00A177ED">
        <w:t xml:space="preserve">” (Acosta 2012, 299). </w:t>
      </w:r>
      <w:r w:rsidRPr="00A177ED">
        <w:rPr>
          <w:u w:val="single"/>
        </w:rPr>
        <w:t xml:space="preserve">The </w:t>
      </w:r>
      <w:r w:rsidRPr="00A177ED">
        <w:rPr>
          <w:highlight w:val="cyan"/>
          <w:u w:val="single"/>
        </w:rPr>
        <w:t>emphasis</w:t>
      </w:r>
      <w:r w:rsidRPr="00A177ED">
        <w:rPr>
          <w:u w:val="single"/>
        </w:rPr>
        <w:t>, however</w:t>
      </w:r>
      <w:r w:rsidRPr="00A177ED">
        <w:rPr>
          <w:highlight w:val="cyan"/>
          <w:u w:val="single"/>
        </w:rPr>
        <w:t>, is placed on</w:t>
      </w:r>
      <w:r w:rsidRPr="00A177ED">
        <w:rPr>
          <w:u w:val="single"/>
        </w:rPr>
        <w:t xml:space="preserve"> new </w:t>
      </w:r>
      <w:r w:rsidRPr="00A177ED">
        <w:rPr>
          <w:highlight w:val="cyan"/>
          <w:u w:val="single"/>
        </w:rPr>
        <w:t>laws</w:t>
      </w:r>
      <w:r w:rsidRPr="00A177ED">
        <w:rPr>
          <w:u w:val="single"/>
        </w:rPr>
        <w:t xml:space="preserve"> </w:t>
      </w:r>
      <w:r w:rsidRPr="00A177ED">
        <w:rPr>
          <w:highlight w:val="cyan"/>
          <w:u w:val="single"/>
        </w:rPr>
        <w:t xml:space="preserve">conceived in </w:t>
      </w:r>
      <w:r w:rsidRPr="00A177ED">
        <w:rPr>
          <w:rStyle w:val="Emph"/>
          <w:highlight w:val="cyan"/>
        </w:rPr>
        <w:t>holistic</w:t>
      </w:r>
      <w:r w:rsidRPr="00A177ED">
        <w:rPr>
          <w:u w:val="single"/>
        </w:rPr>
        <w:t xml:space="preserve"> </w:t>
      </w:r>
      <w:r w:rsidRPr="00A177ED">
        <w:rPr>
          <w:highlight w:val="cyan"/>
          <w:u w:val="single"/>
        </w:rPr>
        <w:t xml:space="preserve">rather than </w:t>
      </w:r>
      <w:r w:rsidRPr="00A177ED">
        <w:rPr>
          <w:rStyle w:val="Emph"/>
          <w:highlight w:val="cyan"/>
        </w:rPr>
        <w:t>individualistic</w:t>
      </w:r>
      <w:r w:rsidRPr="00A177ED">
        <w:rPr>
          <w:highlight w:val="cyan"/>
          <w:u w:val="single"/>
        </w:rPr>
        <w:t xml:space="preserve"> terms</w:t>
      </w:r>
      <w:r w:rsidRPr="00A177ED">
        <w:rPr>
          <w:u w:val="single"/>
        </w:rPr>
        <w:t xml:space="preserve"> and thus rooted in </w:t>
      </w:r>
      <w:r w:rsidRPr="00A177ED">
        <w:rPr>
          <w:rStyle w:val="Emph"/>
        </w:rPr>
        <w:t>complementarity</w:t>
      </w:r>
      <w:r w:rsidRPr="00A177ED">
        <w:t xml:space="preserve"> (Lanza 2012, 21), </w:t>
      </w:r>
      <w:r w:rsidRPr="00A177ED">
        <w:rPr>
          <w:u w:val="single"/>
        </w:rPr>
        <w:t>collective rights</w:t>
      </w:r>
      <w:r w:rsidRPr="00A177ED">
        <w:t xml:space="preserve"> (</w:t>
      </w:r>
      <w:proofErr w:type="spellStart"/>
      <w:r w:rsidRPr="00A177ED">
        <w:t>Benalcazar</w:t>
      </w:r>
      <w:proofErr w:type="spellEnd"/>
      <w:r w:rsidRPr="00A177ED">
        <w:t xml:space="preserve"> 2009, 144), </w:t>
      </w:r>
      <w:r w:rsidRPr="00A177ED">
        <w:rPr>
          <w:rStyle w:val="Emph"/>
        </w:rPr>
        <w:t>intergenerational justice</w:t>
      </w:r>
      <w:r w:rsidRPr="00A177ED">
        <w:t xml:space="preserve"> (</w:t>
      </w:r>
      <w:proofErr w:type="spellStart"/>
      <w:r w:rsidRPr="00A177ED">
        <w:t>Quirola</w:t>
      </w:r>
      <w:proofErr w:type="spellEnd"/>
      <w:r w:rsidRPr="00A177ED">
        <w:t xml:space="preserve"> Suarez 2009, 104), </w:t>
      </w:r>
      <w:r w:rsidRPr="00A177ED">
        <w:rPr>
          <w:u w:val="single"/>
        </w:rPr>
        <w:t>ancestral communitarian natural law</w:t>
      </w:r>
      <w:r w:rsidRPr="00A177ED">
        <w:t xml:space="preserve"> (</w:t>
      </w:r>
      <w:proofErr w:type="spellStart"/>
      <w:r w:rsidRPr="00A177ED">
        <w:t>Huanacuni</w:t>
      </w:r>
      <w:proofErr w:type="spellEnd"/>
      <w:r w:rsidRPr="00A177ED">
        <w:t xml:space="preserve"> Mamani 2010, 70), </w:t>
      </w:r>
      <w:r w:rsidRPr="00A177ED">
        <w:rPr>
          <w:u w:val="single"/>
        </w:rPr>
        <w:t>and cultural rights</w:t>
      </w:r>
      <w:r w:rsidRPr="00A177ED">
        <w:t xml:space="preserve"> (Wray 2009, 56).</w:t>
      </w:r>
    </w:p>
    <w:p w14:paraId="36385575" w14:textId="77777777" w:rsidR="00694DFC" w:rsidRPr="00A177ED" w:rsidRDefault="00694DFC" w:rsidP="00694DFC">
      <w:pPr>
        <w:rPr>
          <w:b/>
          <w:highlight w:val="cyan"/>
          <w:u w:val="single"/>
          <w:bdr w:val="single" w:sz="8" w:space="0" w:color="auto"/>
        </w:rPr>
      </w:pPr>
      <w:r w:rsidRPr="00A177ED">
        <w:t xml:space="preserve">It is true, </w:t>
      </w:r>
      <w:r w:rsidRPr="00A177ED">
        <w:rPr>
          <w:u w:val="single"/>
        </w:rPr>
        <w:t xml:space="preserve">as Mexican economist Ana Esther </w:t>
      </w:r>
      <w:proofErr w:type="spellStart"/>
      <w:r w:rsidRPr="00A177ED">
        <w:rPr>
          <w:highlight w:val="cyan"/>
          <w:u w:val="single"/>
        </w:rPr>
        <w:t>Cecena</w:t>
      </w:r>
      <w:proofErr w:type="spellEnd"/>
      <w:r w:rsidRPr="00A177ED">
        <w:rPr>
          <w:highlight w:val="cyan"/>
          <w:u w:val="single"/>
        </w:rPr>
        <w:t xml:space="preserve"> notes</w:t>
      </w:r>
      <w:r w:rsidRPr="00A177ED">
        <w:t xml:space="preserve">, </w:t>
      </w:r>
      <w:r w:rsidRPr="00A177ED">
        <w:rPr>
          <w:u w:val="single"/>
        </w:rPr>
        <w:t xml:space="preserve">that </w:t>
      </w:r>
      <w:r w:rsidRPr="00A177ED">
        <w:rPr>
          <w:highlight w:val="cyan"/>
          <w:u w:val="single"/>
        </w:rPr>
        <w:t>the separation of</w:t>
      </w:r>
      <w:r w:rsidRPr="00A177ED">
        <w:rPr>
          <w:u w:val="single"/>
        </w:rPr>
        <w:t xml:space="preserve"> ~ </w:t>
      </w:r>
      <w:r w:rsidRPr="00A177ED">
        <w:rPr>
          <w:highlight w:val="cyan"/>
          <w:u w:val="single"/>
        </w:rPr>
        <w:t>society from nature</w:t>
      </w:r>
      <w:r w:rsidRPr="00A177ED">
        <w:rPr>
          <w:u w:val="single"/>
        </w:rPr>
        <w:t xml:space="preserve"> </w:t>
      </w:r>
      <w:r w:rsidRPr="00A177ED">
        <w:rPr>
          <w:highlight w:val="cyan"/>
          <w:u w:val="single"/>
        </w:rPr>
        <w:t>originates with Western culture</w:t>
      </w:r>
      <w:r w:rsidRPr="00A177ED">
        <w:rPr>
          <w:u w:val="single"/>
        </w:rPr>
        <w:t xml:space="preserve"> </w:t>
      </w:r>
      <w:r w:rsidRPr="00A177ED">
        <w:t>and is not typical of the aboriginal cultures of the Americas (</w:t>
      </w:r>
      <w:proofErr w:type="spellStart"/>
      <w:r w:rsidRPr="00A177ED">
        <w:t>Cecena</w:t>
      </w:r>
      <w:proofErr w:type="spellEnd"/>
      <w:r w:rsidRPr="00A177ED">
        <w:t xml:space="preserve"> 2010, 46). </w:t>
      </w:r>
      <w:r w:rsidRPr="00A177ED">
        <w:rPr>
          <w:u w:val="single"/>
        </w:rPr>
        <w:t xml:space="preserve">However, </w:t>
      </w:r>
      <w:r w:rsidRPr="00A177ED">
        <w:rPr>
          <w:highlight w:val="cyan"/>
          <w:u w:val="single"/>
        </w:rPr>
        <w:t xml:space="preserve">to claim </w:t>
      </w:r>
      <w:r w:rsidRPr="00A177ED">
        <w:rPr>
          <w:u w:val="single"/>
        </w:rPr>
        <w:t xml:space="preserve">that </w:t>
      </w:r>
      <w:r w:rsidRPr="00A177ED">
        <w:rPr>
          <w:highlight w:val="cyan"/>
          <w:u w:val="single"/>
        </w:rPr>
        <w:t xml:space="preserve">this separation arose from </w:t>
      </w:r>
      <w:r w:rsidRPr="00A177ED">
        <w:rPr>
          <w:rStyle w:val="Emph"/>
          <w:highlight w:val="cyan"/>
        </w:rPr>
        <w:t>differences</w:t>
      </w:r>
      <w:r w:rsidRPr="00A177ED">
        <w:rPr>
          <w:rStyle w:val="Emph"/>
        </w:rPr>
        <w:t>, dating back millennia,</w:t>
      </w:r>
      <w:r w:rsidRPr="00A177ED">
        <w:rPr>
          <w:u w:val="single"/>
        </w:rPr>
        <w:t xml:space="preserve"> </w:t>
      </w:r>
      <w:r w:rsidRPr="00A177ED">
        <w:rPr>
          <w:highlight w:val="cyan"/>
          <w:u w:val="single"/>
        </w:rPr>
        <w:t>between a</w:t>
      </w:r>
      <w:r w:rsidRPr="00A177ED">
        <w:rPr>
          <w:u w:val="single"/>
        </w:rPr>
        <w:t xml:space="preserve"> </w:t>
      </w:r>
      <w:r w:rsidRPr="00A177ED">
        <w:rPr>
          <w:rStyle w:val="Emph"/>
        </w:rPr>
        <w:t>predatory</w:t>
      </w:r>
      <w:r w:rsidRPr="00A177ED">
        <w:rPr>
          <w:u w:val="single"/>
        </w:rPr>
        <w:t xml:space="preserve">, </w:t>
      </w:r>
      <w:r w:rsidRPr="00A177ED">
        <w:rPr>
          <w:rStyle w:val="Emph"/>
          <w:highlight w:val="cyan"/>
        </w:rPr>
        <w:t>dualistic</w:t>
      </w:r>
      <w:r w:rsidRPr="00A177ED">
        <w:rPr>
          <w:u w:val="single"/>
        </w:rPr>
        <w:t>, hierarchical, and individualizing</w:t>
      </w:r>
      <w:r w:rsidRPr="00A177ED">
        <w:t>—</w:t>
      </w:r>
      <w:r w:rsidRPr="00A177ED">
        <w:rPr>
          <w:u w:val="single"/>
        </w:rPr>
        <w:t>that is, a proto-capitalist</w:t>
      </w:r>
      <w:r w:rsidRPr="00A177ED">
        <w:t>—</w:t>
      </w:r>
      <w:r w:rsidRPr="00A177ED">
        <w:rPr>
          <w:highlight w:val="cyan"/>
          <w:u w:val="single"/>
        </w:rPr>
        <w:t>culture</w:t>
      </w:r>
      <w:r w:rsidRPr="00A177ED">
        <w:rPr>
          <w:u w:val="single"/>
        </w:rPr>
        <w:t>, “born with the exaltation of the human,”</w:t>
      </w:r>
      <w:r w:rsidRPr="00A177ED">
        <w:t xml:space="preserve"> and one that was nonpredatory, pluralistic, fraternal, convivial, and nature-identified (</w:t>
      </w:r>
      <w:proofErr w:type="spellStart"/>
      <w:r w:rsidRPr="00A177ED">
        <w:t>Cecena</w:t>
      </w:r>
      <w:proofErr w:type="spellEnd"/>
      <w:r w:rsidRPr="00A177ED">
        <w:t xml:space="preserve"> 2012, 307–11</w:t>
      </w:r>
      <w:r w:rsidRPr="00A177ED">
        <w:rPr>
          <w:highlight w:val="cyan"/>
        </w:rPr>
        <w:t xml:space="preserve">) </w:t>
      </w:r>
      <w:r w:rsidRPr="00A177ED">
        <w:rPr>
          <w:highlight w:val="cyan"/>
          <w:u w:val="single"/>
        </w:rPr>
        <w:t xml:space="preserve">is </w:t>
      </w:r>
      <w:r w:rsidRPr="00A177ED">
        <w:rPr>
          <w:rStyle w:val="Emph"/>
          <w:highlight w:val="cyan"/>
        </w:rPr>
        <w:t>essentialist</w:t>
      </w:r>
      <w:r w:rsidRPr="00A177ED">
        <w:rPr>
          <w:highlight w:val="cyan"/>
          <w:u w:val="single"/>
        </w:rPr>
        <w:t xml:space="preserve"> and</w:t>
      </w:r>
      <w:r w:rsidRPr="00A177ED">
        <w:rPr>
          <w:u w:val="single"/>
        </w:rPr>
        <w:t xml:space="preserve"> </w:t>
      </w:r>
      <w:r w:rsidRPr="00A177ED">
        <w:rPr>
          <w:rStyle w:val="Emph"/>
          <w:highlight w:val="cyan"/>
        </w:rPr>
        <w:t>ahistorical</w:t>
      </w:r>
      <w:r w:rsidRPr="00A177ED">
        <w:rPr>
          <w:u w:val="single"/>
        </w:rPr>
        <w:t>.</w:t>
      </w:r>
      <w:r w:rsidRPr="00A177ED">
        <w:t xml:space="preserve"> </w:t>
      </w:r>
      <w:r w:rsidRPr="00A177ED">
        <w:rPr>
          <w:rStyle w:val="Emph"/>
          <w:highlight w:val="cyan"/>
        </w:rPr>
        <w:t>Equally essentialist</w:t>
      </w:r>
      <w:r w:rsidRPr="00A177ED">
        <w:rPr>
          <w:u w:val="single"/>
        </w:rPr>
        <w:t xml:space="preserve"> and </w:t>
      </w:r>
      <w:r w:rsidRPr="00A177ED">
        <w:rPr>
          <w:rStyle w:val="Emph"/>
        </w:rPr>
        <w:t>ahistorical</w:t>
      </w:r>
      <w:r w:rsidRPr="00A177ED">
        <w:rPr>
          <w:u w:val="single"/>
        </w:rPr>
        <w:t xml:space="preserve"> </w:t>
      </w:r>
      <w:r w:rsidRPr="00A177ED">
        <w:rPr>
          <w:highlight w:val="cyan"/>
          <w:u w:val="single"/>
        </w:rPr>
        <w:t>is the claim that</w:t>
      </w:r>
      <w:r w:rsidRPr="00A177ED">
        <w:rPr>
          <w:u w:val="single"/>
        </w:rPr>
        <w:t xml:space="preserve"> the </w:t>
      </w:r>
      <w:r w:rsidRPr="00A177ED">
        <w:rPr>
          <w:highlight w:val="cyan"/>
          <w:u w:val="single"/>
        </w:rPr>
        <w:t>human struggle for survival was gradually transformed into</w:t>
      </w:r>
      <w:r w:rsidRPr="00A177ED">
        <w:rPr>
          <w:u w:val="single"/>
        </w:rPr>
        <w:t xml:space="preserve"> the desperate </w:t>
      </w:r>
      <w:r w:rsidRPr="00A177ED">
        <w:rPr>
          <w:highlight w:val="cyan"/>
          <w:u w:val="single"/>
        </w:rPr>
        <w:t>effort to dominate</w:t>
      </w:r>
      <w:r w:rsidRPr="00A177ED">
        <w:rPr>
          <w:highlight w:val="cyan"/>
        </w:rPr>
        <w:t xml:space="preserve"> </w:t>
      </w:r>
      <w:r w:rsidRPr="00A177ED">
        <w:rPr>
          <w:highlight w:val="cyan"/>
          <w:u w:val="single"/>
        </w:rPr>
        <w:t>nature</w:t>
      </w:r>
      <w:r w:rsidRPr="00A177ED">
        <w:t xml:space="preserve">, </w:t>
      </w:r>
      <w:r w:rsidRPr="00A177ED">
        <w:rPr>
          <w:u w:val="single"/>
        </w:rPr>
        <w:t>a project that was ultimately accorded justification in the European philosophy of Bacon and Descartes</w:t>
      </w:r>
      <w:r w:rsidRPr="00A177ED">
        <w:t xml:space="preserve"> (Acosta and Machado 2012, 68–69). Indeed</w:t>
      </w:r>
      <w:r w:rsidRPr="00A177ED">
        <w:rPr>
          <w:highlight w:val="cyan"/>
        </w:rPr>
        <w:t xml:space="preserve">, </w:t>
      </w:r>
      <w:r w:rsidRPr="00A177ED">
        <w:rPr>
          <w:highlight w:val="cyan"/>
          <w:u w:val="single"/>
        </w:rPr>
        <w:t>it must be emphasized</w:t>
      </w:r>
      <w:r w:rsidRPr="00A177ED">
        <w:rPr>
          <w:u w:val="single"/>
        </w:rPr>
        <w:t xml:space="preserve"> </w:t>
      </w:r>
      <w:r w:rsidRPr="00A177ED">
        <w:rPr>
          <w:highlight w:val="cyan"/>
          <w:u w:val="single"/>
        </w:rPr>
        <w:t>that in premodern Europe</w:t>
      </w:r>
      <w:r w:rsidRPr="00A177ED">
        <w:t>—</w:t>
      </w:r>
      <w:r w:rsidRPr="00A177ED">
        <w:rPr>
          <w:highlight w:val="cyan"/>
        </w:rPr>
        <w:t xml:space="preserve">as </w:t>
      </w:r>
      <w:r w:rsidRPr="00A177ED">
        <w:rPr>
          <w:highlight w:val="cyan"/>
          <w:u w:val="single"/>
        </w:rPr>
        <w:t>in the indigenous cultures</w:t>
      </w:r>
      <w:r w:rsidRPr="00A177ED">
        <w:rPr>
          <w:u w:val="single"/>
        </w:rPr>
        <w:t xml:space="preserve"> of the Americ</w:t>
      </w:r>
      <w:r w:rsidRPr="00A177ED">
        <w:t>as—</w:t>
      </w:r>
      <w:r w:rsidRPr="00A177ED">
        <w:rPr>
          <w:highlight w:val="cyan"/>
          <w:u w:val="single"/>
        </w:rPr>
        <w:t xml:space="preserve">the </w:t>
      </w:r>
      <w:r w:rsidRPr="00A177ED">
        <w:rPr>
          <w:rStyle w:val="Emph"/>
          <w:highlight w:val="cyan"/>
        </w:rPr>
        <w:t>prevailing mode</w:t>
      </w:r>
      <w:r w:rsidRPr="00A177ED">
        <w:rPr>
          <w:rStyle w:val="Emph"/>
        </w:rPr>
        <w:t xml:space="preserve"> </w:t>
      </w:r>
      <w:r w:rsidRPr="00A177ED">
        <w:rPr>
          <w:u w:val="single"/>
        </w:rPr>
        <w:t xml:space="preserve">of social organization </w:t>
      </w:r>
      <w:r w:rsidRPr="00A177ED">
        <w:rPr>
          <w:highlight w:val="cyan"/>
          <w:u w:val="single"/>
        </w:rPr>
        <w:t xml:space="preserve">was </w:t>
      </w:r>
      <w:r w:rsidRPr="00A177ED">
        <w:rPr>
          <w:rStyle w:val="Emph"/>
          <w:highlight w:val="cyan"/>
        </w:rPr>
        <w:t>communal</w:t>
      </w:r>
      <w:r w:rsidRPr="00A177ED">
        <w:rPr>
          <w:highlight w:val="cyan"/>
          <w:u w:val="single"/>
        </w:rPr>
        <w:t xml:space="preserve"> and the earth was viewed as a nurturing mother</w:t>
      </w:r>
      <w:r w:rsidRPr="00A177ED">
        <w:t xml:space="preserve"> (Merchant 1980, 1–2).4</w:t>
      </w:r>
    </w:p>
    <w:p w14:paraId="29E1F05C" w14:textId="77777777" w:rsidR="00694DFC" w:rsidRPr="00A177ED" w:rsidRDefault="00694DFC" w:rsidP="00694DFC">
      <w:pPr>
        <w:pStyle w:val="Heading3"/>
        <w:rPr>
          <w:rFonts w:cs="Arial"/>
        </w:rPr>
      </w:pPr>
      <w:r w:rsidRPr="00A177ED">
        <w:rPr>
          <w:rFonts w:cs="Arial"/>
        </w:rPr>
        <w:t>1NC – AT: Colonialism Impact: Root cause</w:t>
      </w:r>
    </w:p>
    <w:p w14:paraId="5BCEB656" w14:textId="77777777" w:rsidR="00694DFC" w:rsidRPr="00A177ED" w:rsidRDefault="00694DFC" w:rsidP="00694DFC">
      <w:pPr>
        <w:pStyle w:val="Heading4"/>
        <w:rPr>
          <w:rFonts w:cs="Arial"/>
        </w:rPr>
      </w:pPr>
      <w:r w:rsidRPr="00A177ED">
        <w:rPr>
          <w:rFonts w:cs="Arial"/>
        </w:rPr>
        <w:t xml:space="preserve">No </w:t>
      </w:r>
      <w:r w:rsidRPr="00A177ED">
        <w:rPr>
          <w:rFonts w:cs="Arial"/>
          <w:u w:val="single"/>
        </w:rPr>
        <w:t>root cause</w:t>
      </w:r>
      <w:r w:rsidRPr="00A177ED">
        <w:rPr>
          <w:rFonts w:cs="Arial"/>
        </w:rPr>
        <w:t xml:space="preserve"> or </w:t>
      </w:r>
      <w:r w:rsidRPr="00A177ED">
        <w:rPr>
          <w:rFonts w:cs="Arial"/>
          <w:u w:val="single"/>
        </w:rPr>
        <w:t>meta-theory</w:t>
      </w:r>
      <w:r w:rsidRPr="00A177ED">
        <w:rPr>
          <w:rFonts w:cs="Arial"/>
        </w:rPr>
        <w:t xml:space="preserve"> for violence </w:t>
      </w:r>
    </w:p>
    <w:p w14:paraId="2435F4EF" w14:textId="77777777" w:rsidR="00694DFC" w:rsidRPr="00A177ED" w:rsidRDefault="00694DFC" w:rsidP="00694DFC">
      <w:r w:rsidRPr="00A177ED">
        <w:rPr>
          <w:b/>
        </w:rPr>
        <w:t>Pappas 17</w:t>
      </w:r>
      <w:r w:rsidRPr="00A177ED">
        <w:t xml:space="preserve"> (Gregory Fernando, PhD, Associate Professor of Philosophy at Texas A&amp; M University, "The Limitations and Dangers of Decolonial Philosophies: Lessons from Zapatista Luis </w:t>
      </w:r>
      <w:proofErr w:type="spellStart"/>
      <w:r w:rsidRPr="00A177ED">
        <w:t>Villoro</w:t>
      </w:r>
      <w:proofErr w:type="spellEnd"/>
      <w:r w:rsidRPr="00A177ED">
        <w:t>," Radical Philosophy Review, Page 28)</w:t>
      </w:r>
    </w:p>
    <w:p w14:paraId="450239AF" w14:textId="77777777" w:rsidR="00694DFC" w:rsidRPr="00A177ED" w:rsidRDefault="00694DFC" w:rsidP="00694DFC">
      <w:r w:rsidRPr="00A177ED">
        <w:t xml:space="preserve">However, </w:t>
      </w:r>
      <w:r w:rsidRPr="00A177ED">
        <w:rPr>
          <w:rStyle w:val="StyleUnderline"/>
          <w:highlight w:val="cyan"/>
        </w:rPr>
        <w:t>there are</w:t>
      </w:r>
      <w:r w:rsidRPr="00A177ED">
        <w:rPr>
          <w:rStyle w:val="StyleUnderline"/>
        </w:rPr>
        <w:t xml:space="preserve"> other </w:t>
      </w:r>
      <w:r w:rsidRPr="00A177ED">
        <w:rPr>
          <w:rStyle w:val="StyleUnderline"/>
          <w:highlight w:val="cyan"/>
        </w:rPr>
        <w:t>dangers</w:t>
      </w:r>
      <w:r w:rsidRPr="00A177ED">
        <w:rPr>
          <w:rStyle w:val="StyleUnderline"/>
        </w:rPr>
        <w:t xml:space="preserve"> mentioned that will be </w:t>
      </w:r>
      <w:r w:rsidRPr="00A177ED">
        <w:rPr>
          <w:rStyle w:val="Emphasis"/>
          <w:highlight w:val="cyan"/>
        </w:rPr>
        <w:t>hard</w:t>
      </w:r>
      <w:r w:rsidRPr="00A177ED">
        <w:rPr>
          <w:rStyle w:val="Emphasis"/>
        </w:rPr>
        <w:t>er</w:t>
      </w:r>
      <w:r w:rsidRPr="00A177ED">
        <w:rPr>
          <w:rStyle w:val="Emphasis"/>
          <w:highlight w:val="cyan"/>
        </w:rPr>
        <w:t xml:space="preserve"> for </w:t>
      </w:r>
      <w:proofErr w:type="spellStart"/>
      <w:r w:rsidRPr="00A177ED">
        <w:rPr>
          <w:rStyle w:val="Emphasis"/>
          <w:highlight w:val="cyan"/>
        </w:rPr>
        <w:t>decolonialists</w:t>
      </w:r>
      <w:proofErr w:type="spellEnd"/>
      <w:r w:rsidRPr="00A177ED">
        <w:rPr>
          <w:rStyle w:val="Emphasis"/>
          <w:highlight w:val="cyan"/>
        </w:rPr>
        <w:t xml:space="preserve"> to avoid</w:t>
      </w:r>
      <w:r w:rsidRPr="00A177ED">
        <w:t xml:space="preserve"> or prevent without feeling the tension of having to change a tenet at the core of their present view. For instance, </w:t>
      </w:r>
      <w:r w:rsidRPr="00A177ED">
        <w:rPr>
          <w:rStyle w:val="Emphasis"/>
          <w:highlight w:val="cyan"/>
        </w:rPr>
        <w:t>reductionism</w:t>
      </w:r>
      <w:r w:rsidRPr="00A177ED">
        <w:rPr>
          <w:highlight w:val="cyan"/>
        </w:rPr>
        <w:t xml:space="preserve"> </w:t>
      </w:r>
      <w:r w:rsidRPr="00A177ED">
        <w:rPr>
          <w:rStyle w:val="StyleUnderline"/>
          <w:highlight w:val="cyan"/>
        </w:rPr>
        <w:t>and</w:t>
      </w:r>
      <w:r w:rsidRPr="00A177ED">
        <w:rPr>
          <w:highlight w:val="cyan"/>
        </w:rPr>
        <w:t xml:space="preserve"> </w:t>
      </w:r>
      <w:r w:rsidRPr="00A177ED">
        <w:rPr>
          <w:rStyle w:val="Emphasis"/>
          <w:highlight w:val="cyan"/>
        </w:rPr>
        <w:t>oversimplification</w:t>
      </w:r>
      <w:r w:rsidRPr="00A177ED">
        <w:rPr>
          <w:highlight w:val="cyan"/>
        </w:rPr>
        <w:t xml:space="preserve"> </w:t>
      </w:r>
      <w:r w:rsidRPr="00A177ED">
        <w:rPr>
          <w:rStyle w:val="StyleUnderline"/>
          <w:highlight w:val="cyan"/>
        </w:rPr>
        <w:t>of</w:t>
      </w:r>
      <w:r w:rsidRPr="00A177ED">
        <w:t xml:space="preserve"> the actual </w:t>
      </w:r>
      <w:r w:rsidRPr="00A177ED">
        <w:rPr>
          <w:rStyle w:val="Emphasis"/>
        </w:rPr>
        <w:t xml:space="preserve">forms of </w:t>
      </w:r>
      <w:r w:rsidRPr="00A177ED">
        <w:rPr>
          <w:rStyle w:val="Emphasis"/>
          <w:highlight w:val="cyan"/>
        </w:rPr>
        <w:t>oppression</w:t>
      </w:r>
      <w:r w:rsidRPr="00A177ED">
        <w:rPr>
          <w:rStyle w:val="Emphasis"/>
        </w:rPr>
        <w:t xml:space="preserve"> on the ground</w:t>
      </w:r>
      <w:r w:rsidRPr="00A177ED">
        <w:t xml:space="preserve"> </w:t>
      </w:r>
      <w:r w:rsidRPr="00A177ED">
        <w:rPr>
          <w:rStyle w:val="StyleUnderline"/>
          <w:highlight w:val="cyan"/>
        </w:rPr>
        <w:t>can be avoided if</w:t>
      </w:r>
      <w:r w:rsidRPr="00A177ED">
        <w:t xml:space="preserve"> more </w:t>
      </w:r>
      <w:proofErr w:type="spellStart"/>
      <w:r w:rsidRPr="00A177ED">
        <w:rPr>
          <w:rStyle w:val="StyleUnderline"/>
          <w:highlight w:val="cyan"/>
        </w:rPr>
        <w:t>decolonialists</w:t>
      </w:r>
      <w:proofErr w:type="spellEnd"/>
      <w:r w:rsidRPr="00A177ED">
        <w:rPr>
          <w:rStyle w:val="StyleUnderline"/>
          <w:highlight w:val="cyan"/>
        </w:rPr>
        <w:t xml:space="preserve"> would be explicit about</w:t>
      </w:r>
      <w:r w:rsidRPr="00A177ED">
        <w:rPr>
          <w:rStyle w:val="StyleUnderline"/>
        </w:rPr>
        <w:t xml:space="preserve"> the limitations of </w:t>
      </w:r>
      <w:r w:rsidRPr="00A177ED">
        <w:rPr>
          <w:rStyle w:val="StyleUnderline"/>
          <w:highlight w:val="cyan"/>
        </w:rPr>
        <w:t>coloniality</w:t>
      </w:r>
      <w:r w:rsidRPr="00A177ED">
        <w:rPr>
          <w:rStyle w:val="StyleUnderline"/>
        </w:rPr>
        <w:t xml:space="preserve"> as an axis </w:t>
      </w:r>
      <w:r w:rsidRPr="00A177ED">
        <w:t xml:space="preserve">or category, or by stressing how </w:t>
      </w:r>
      <w:r w:rsidRPr="00A177ED">
        <w:rPr>
          <w:rStyle w:val="StyleUnderline"/>
        </w:rPr>
        <w:t>it is</w:t>
      </w:r>
      <w:r w:rsidRPr="00A177ED">
        <w:t xml:space="preserve"> </w:t>
      </w:r>
      <w:r w:rsidRPr="00A177ED">
        <w:rPr>
          <w:rStyle w:val="Emphasis"/>
          <w:highlight w:val="cyan"/>
        </w:rPr>
        <w:t>just one</w:t>
      </w:r>
      <w:r w:rsidRPr="00A177ED">
        <w:rPr>
          <w:rStyle w:val="Emphasis"/>
        </w:rPr>
        <w:t xml:space="preserve"> revisable </w:t>
      </w:r>
      <w:r w:rsidRPr="00A177ED">
        <w:rPr>
          <w:rStyle w:val="Emphasis"/>
          <w:highlight w:val="cyan"/>
        </w:rPr>
        <w:t>tool</w:t>
      </w:r>
      <w:r w:rsidRPr="00A177ED">
        <w:t xml:space="preserve"> among others </w:t>
      </w:r>
      <w:r w:rsidRPr="00A177ED">
        <w:rPr>
          <w:rStyle w:val="StyleUnderline"/>
          <w:highlight w:val="cyan"/>
        </w:rPr>
        <w:t xml:space="preserve">to track </w:t>
      </w:r>
      <w:r w:rsidRPr="00A177ED">
        <w:rPr>
          <w:rStyle w:val="Emphasis"/>
          <w:highlight w:val="cyan"/>
        </w:rPr>
        <w:t>concrete oppressions</w:t>
      </w:r>
      <w:r w:rsidRPr="00A177ED">
        <w:t xml:space="preserve">. But would this recognition undermine the centrality of coloniality that seems key to their identity as a leftist movement? Similarly, </w:t>
      </w:r>
      <w:proofErr w:type="spellStart"/>
      <w:r w:rsidRPr="00A177ED">
        <w:rPr>
          <w:rStyle w:val="StyleUnderline"/>
        </w:rPr>
        <w:t>decolonialists</w:t>
      </w:r>
      <w:proofErr w:type="spellEnd"/>
      <w:r w:rsidRPr="00A177ED">
        <w:rPr>
          <w:rStyle w:val="StyleUnderline"/>
        </w:rPr>
        <w:t xml:space="preserve"> could prevent the oversimplifications that can result from relying rigidly on a theoretical</w:t>
      </w:r>
      <w:r w:rsidRPr="00A177ED">
        <w:t xml:space="preserve"> Manichaean </w:t>
      </w:r>
      <w:r w:rsidRPr="00A177ED">
        <w:rPr>
          <w:rStyle w:val="StyleUnderline"/>
        </w:rPr>
        <w:t xml:space="preserve">barometer of what is good or evil, </w:t>
      </w:r>
      <w:r w:rsidRPr="00A177ED">
        <w:rPr>
          <w:rStyle w:val="StyleUnderline"/>
          <w:highlight w:val="cyan"/>
        </w:rPr>
        <w:t>but can they do this without abandoning the</w:t>
      </w:r>
      <w:r w:rsidRPr="00A177ED">
        <w:t xml:space="preserve"> geopolitical </w:t>
      </w:r>
      <w:r w:rsidRPr="00A177ED">
        <w:rPr>
          <w:rStyle w:val="StyleUnderline"/>
          <w:highlight w:val="cyan"/>
        </w:rPr>
        <w:t>framework</w:t>
      </w:r>
      <w:r w:rsidRPr="00A177ED">
        <w:t xml:space="preserve"> central to their view in which </w:t>
      </w:r>
      <w:r w:rsidRPr="00A177ED">
        <w:rPr>
          <w:rStyle w:val="StyleUnderline"/>
          <w:highlight w:val="cyan"/>
        </w:rPr>
        <w:t>the source of bad things comes from</w:t>
      </w:r>
      <w:r w:rsidRPr="00A177ED">
        <w:t xml:space="preserve"> the colonizer—</w:t>
      </w:r>
      <w:r w:rsidRPr="00A177ED">
        <w:rPr>
          <w:rStyle w:val="Emphasis"/>
          <w:highlight w:val="cyan"/>
        </w:rPr>
        <w:t>Europe, modernity, liberalism, capitalism</w:t>
      </w:r>
      <w:r w:rsidRPr="00A177ED">
        <w:t xml:space="preserve">? Finally, </w:t>
      </w:r>
      <w:proofErr w:type="spellStart"/>
      <w:r w:rsidRPr="00A177ED">
        <w:rPr>
          <w:rStyle w:val="StyleUnderline"/>
          <w:highlight w:val="cyan"/>
        </w:rPr>
        <w:t>decolonialists</w:t>
      </w:r>
      <w:proofErr w:type="spellEnd"/>
      <w:r w:rsidRPr="00A177ED">
        <w:rPr>
          <w:rStyle w:val="StyleUnderline"/>
          <w:highlight w:val="cyan"/>
        </w:rPr>
        <w:t xml:space="preserve"> may</w:t>
      </w:r>
      <w:r w:rsidRPr="00A177ED">
        <w:rPr>
          <w:rStyle w:val="StyleUnderline"/>
        </w:rPr>
        <w:t xml:space="preserve"> be able to </w:t>
      </w:r>
      <w:r w:rsidRPr="00A177ED">
        <w:rPr>
          <w:rStyle w:val="StyleUnderline"/>
          <w:highlight w:val="cyan"/>
        </w:rPr>
        <w:t>avoid</w:t>
      </w:r>
      <w:r w:rsidRPr="00A177ED">
        <w:rPr>
          <w:rStyle w:val="StyleUnderline"/>
        </w:rPr>
        <w:t xml:space="preserve"> slipping into another </w:t>
      </w:r>
      <w:r w:rsidRPr="00A177ED">
        <w:rPr>
          <w:rStyle w:val="StyleUnderline"/>
          <w:highlight w:val="cyan"/>
        </w:rPr>
        <w:t xml:space="preserve">universalism or </w:t>
      </w:r>
      <w:r w:rsidRPr="00A177ED">
        <w:rPr>
          <w:rStyle w:val="Emphasis"/>
          <w:highlight w:val="cyan"/>
        </w:rPr>
        <w:t>God’s-eye view of history</w:t>
      </w:r>
      <w:r w:rsidRPr="00A177ED">
        <w:t xml:space="preserve"> </w:t>
      </w:r>
      <w:r w:rsidRPr="00A177ED">
        <w:rPr>
          <w:rStyle w:val="StyleUnderline"/>
        </w:rPr>
        <w:t xml:space="preserve">as well as the global explanations of injustice </w:t>
      </w:r>
      <w:r w:rsidRPr="00A177ED">
        <w:rPr>
          <w:rStyle w:val="StyleUnderline"/>
          <w:highlight w:val="cyan"/>
        </w:rPr>
        <w:t>that</w:t>
      </w:r>
      <w:r w:rsidRPr="00A177ED">
        <w:rPr>
          <w:rStyle w:val="StyleUnderline"/>
        </w:rPr>
        <w:t xml:space="preserve"> sometimes </w:t>
      </w:r>
      <w:r w:rsidRPr="00A177ED">
        <w:rPr>
          <w:rStyle w:val="StyleUnderline"/>
          <w:highlight w:val="cyan"/>
        </w:rPr>
        <w:t xml:space="preserve">fail to capture the </w:t>
      </w:r>
      <w:r w:rsidRPr="00A177ED">
        <w:rPr>
          <w:rStyle w:val="Emphasis"/>
          <w:highlight w:val="cyan"/>
        </w:rPr>
        <w:t>pluralism</w:t>
      </w:r>
      <w:r w:rsidRPr="00A177ED">
        <w:rPr>
          <w:rStyle w:val="StyleUnderline"/>
          <w:highlight w:val="cyan"/>
        </w:rPr>
        <w:t>,</w:t>
      </w:r>
      <w:r w:rsidRPr="00A177ED">
        <w:rPr>
          <w:highlight w:val="cyan"/>
        </w:rPr>
        <w:t xml:space="preserve"> </w:t>
      </w:r>
      <w:r w:rsidRPr="00A177ED">
        <w:rPr>
          <w:rStyle w:val="Emphasis"/>
          <w:highlight w:val="cyan"/>
        </w:rPr>
        <w:t>complexity</w:t>
      </w:r>
      <w:r w:rsidRPr="00A177ED">
        <w:rPr>
          <w:highlight w:val="cyan"/>
        </w:rPr>
        <w:t xml:space="preserve">, </w:t>
      </w:r>
      <w:r w:rsidRPr="00A177ED">
        <w:rPr>
          <w:rStyle w:val="StyleUnderline"/>
          <w:highlight w:val="cyan"/>
        </w:rPr>
        <w:t>and</w:t>
      </w:r>
      <w:r w:rsidRPr="00A177ED">
        <w:rPr>
          <w:highlight w:val="cyan"/>
        </w:rPr>
        <w:t xml:space="preserve"> </w:t>
      </w:r>
      <w:r w:rsidRPr="00A177ED">
        <w:rPr>
          <w:rStyle w:val="Emphasis"/>
          <w:highlight w:val="cyan"/>
        </w:rPr>
        <w:t>uniqueness of</w:t>
      </w:r>
      <w:r w:rsidRPr="00A177ED">
        <w:rPr>
          <w:rStyle w:val="Emphasis"/>
        </w:rPr>
        <w:t xml:space="preserve"> the </w:t>
      </w:r>
      <w:r w:rsidRPr="00A177ED">
        <w:rPr>
          <w:rStyle w:val="Emphasis"/>
          <w:highlight w:val="cyan"/>
        </w:rPr>
        <w:t>concrete</w:t>
      </w:r>
      <w:r w:rsidRPr="00A177ED">
        <w:rPr>
          <w:rStyle w:val="Emphasis"/>
        </w:rPr>
        <w:t xml:space="preserve"> problems of </w:t>
      </w:r>
      <w:r w:rsidRPr="00A177ED">
        <w:rPr>
          <w:rStyle w:val="Emphasis"/>
          <w:highlight w:val="cyan"/>
        </w:rPr>
        <w:t>injustice</w:t>
      </w:r>
      <w:r w:rsidRPr="00A177ED">
        <w:t xml:space="preserve"> in the Americas. However, it remains an open question whether they can do this without giving up their tenet that we must inquire into present events of injustice </w:t>
      </w:r>
      <w:proofErr w:type="gramStart"/>
      <w:r w:rsidRPr="00A177ED">
        <w:t>in order to</w:t>
      </w:r>
      <w:proofErr w:type="gramEnd"/>
      <w:r w:rsidRPr="00A177ED">
        <w:t xml:space="preserve"> detect, diagnose, and cure an injustice as a social pathology across history: a “systematic sickness” in the Americas that can traced back to 1492.</w:t>
      </w:r>
    </w:p>
    <w:p w14:paraId="0980320B" w14:textId="4009DC49" w:rsidR="00533F30" w:rsidRPr="00A177ED" w:rsidRDefault="00533F30" w:rsidP="00533F30">
      <w:pPr>
        <w:pStyle w:val="Heading1"/>
        <w:rPr>
          <w:rFonts w:cs="Arial"/>
        </w:rPr>
      </w:pPr>
      <w:r w:rsidRPr="00A177ED">
        <w:rPr>
          <w:rFonts w:cs="Arial"/>
        </w:rPr>
        <w:t>Off Case</w:t>
      </w:r>
    </w:p>
    <w:p w14:paraId="2816FFFD" w14:textId="28579DD7" w:rsidR="00480564" w:rsidRPr="00A177ED" w:rsidRDefault="00480564" w:rsidP="00533F30">
      <w:pPr>
        <w:pStyle w:val="Heading2"/>
        <w:spacing w:before="0"/>
        <w:rPr>
          <w:rFonts w:cs="Arial"/>
          <w:color w:val="000000" w:themeColor="text1"/>
        </w:rPr>
      </w:pPr>
      <w:r w:rsidRPr="00A177ED">
        <w:rPr>
          <w:rFonts w:cs="Arial"/>
          <w:color w:val="000000" w:themeColor="text1"/>
        </w:rPr>
        <w:t>T Tribes</w:t>
      </w:r>
    </w:p>
    <w:p w14:paraId="444F14F3" w14:textId="5C2F78E8" w:rsidR="00480564" w:rsidRPr="00A177ED" w:rsidRDefault="00480564" w:rsidP="00480564">
      <w:pPr>
        <w:pStyle w:val="Heading3"/>
        <w:rPr>
          <w:rFonts w:cs="Arial"/>
        </w:rPr>
      </w:pPr>
      <w:r w:rsidRPr="00A177ED">
        <w:rPr>
          <w:rFonts w:cs="Arial"/>
        </w:rPr>
        <w:t xml:space="preserve">1NC – No Tribes </w:t>
      </w:r>
    </w:p>
    <w:p w14:paraId="22D96A30" w14:textId="77777777" w:rsidR="00480564" w:rsidRPr="00A177ED" w:rsidRDefault="00480564" w:rsidP="00480564">
      <w:pPr>
        <w:pStyle w:val="Heading4"/>
        <w:rPr>
          <w:rFonts w:cs="Arial"/>
        </w:rPr>
      </w:pPr>
      <w:r w:rsidRPr="00A177ED">
        <w:rPr>
          <w:rFonts w:cs="Arial"/>
        </w:rPr>
        <w:t>Violation – the neg fiats tribal government action – or vote neg on presumption because they give no reason why tribes agree – tribal governments are not USFG they are sovereign even the president agrees</w:t>
      </w:r>
    </w:p>
    <w:p w14:paraId="09CB80C4" w14:textId="77777777" w:rsidR="00480564" w:rsidRPr="00A177ED" w:rsidRDefault="00480564" w:rsidP="00480564">
      <w:r w:rsidRPr="00A177ED">
        <w:rPr>
          <w:b/>
          <w:sz w:val="26"/>
          <w:szCs w:val="26"/>
        </w:rPr>
        <w:t>US Department Of The Interior,94</w:t>
      </w:r>
      <w:r w:rsidRPr="00A177ED">
        <w:t>,4-29-</w:t>
      </w:r>
      <w:proofErr w:type="gramStart"/>
      <w:r w:rsidRPr="00A177ED">
        <w:t>1994,(</w:t>
      </w:r>
      <w:proofErr w:type="gramEnd"/>
      <w:r w:rsidRPr="00A177ED">
        <w:t>"Government-to-Government Relations with Native American Tribal Governments",https://www.doi.gov/pmb/cadr/programs/native/Government-to-Government-Relations-with-Native-American-Tribal-Governments)//MAC</w:t>
      </w:r>
    </w:p>
    <w:p w14:paraId="5F17A410" w14:textId="77777777" w:rsidR="00480564" w:rsidRPr="00A177ED" w:rsidRDefault="00480564" w:rsidP="00480564">
      <w:pPr>
        <w:rPr>
          <w:sz w:val="16"/>
        </w:rPr>
      </w:pPr>
      <w:r w:rsidRPr="00A177ED">
        <w:rPr>
          <w:rStyle w:val="StyleUnderline"/>
          <w:highlight w:val="cyan"/>
        </w:rPr>
        <w:t>The</w:t>
      </w:r>
      <w:r w:rsidRPr="00A177ED">
        <w:rPr>
          <w:rStyle w:val="StyleUnderline"/>
        </w:rPr>
        <w:t xml:space="preserve"> </w:t>
      </w:r>
      <w:r w:rsidRPr="00A177ED">
        <w:rPr>
          <w:rStyle w:val="StyleUnderline"/>
          <w:highlight w:val="cyan"/>
        </w:rPr>
        <w:t>U</w:t>
      </w:r>
      <w:r w:rsidRPr="00A177ED">
        <w:rPr>
          <w:rStyle w:val="StyleUnderline"/>
        </w:rPr>
        <w:t xml:space="preserve">nited </w:t>
      </w:r>
      <w:r w:rsidRPr="00A177ED">
        <w:rPr>
          <w:rStyle w:val="StyleUnderline"/>
          <w:highlight w:val="cyan"/>
        </w:rPr>
        <w:t>S</w:t>
      </w:r>
      <w:r w:rsidRPr="00A177ED">
        <w:rPr>
          <w:rStyle w:val="StyleUnderline"/>
        </w:rPr>
        <w:t xml:space="preserve">tates Government </w:t>
      </w:r>
      <w:r w:rsidRPr="00A177ED">
        <w:rPr>
          <w:rStyle w:val="StyleUnderline"/>
          <w:highlight w:val="cyan"/>
        </w:rPr>
        <w:t>has a unique</w:t>
      </w:r>
      <w:r w:rsidRPr="00A177ED">
        <w:rPr>
          <w:rStyle w:val="StyleUnderline"/>
        </w:rPr>
        <w:t xml:space="preserve"> legal </w:t>
      </w:r>
      <w:r w:rsidRPr="00A177ED">
        <w:rPr>
          <w:rStyle w:val="StyleUnderline"/>
          <w:highlight w:val="cyan"/>
        </w:rPr>
        <w:t>relationship with Native American tribal governments</w:t>
      </w:r>
      <w:r w:rsidRPr="00A177ED">
        <w:rPr>
          <w:rStyle w:val="StyleUnderline"/>
        </w:rPr>
        <w:t xml:space="preserve"> as set forth in the Constitution of the United States, treaties, statutes, and court decisions.</w:t>
      </w:r>
      <w:r w:rsidRPr="00A177ED">
        <w:rPr>
          <w:sz w:val="16"/>
        </w:rPr>
        <w:t xml:space="preserve"> </w:t>
      </w:r>
      <w:r w:rsidRPr="00A177ED">
        <w:rPr>
          <w:rStyle w:val="StyleUnderline"/>
        </w:rPr>
        <w:t>As</w:t>
      </w:r>
      <w:r w:rsidRPr="00A177ED">
        <w:rPr>
          <w:sz w:val="16"/>
        </w:rPr>
        <w:t xml:space="preserve"> executive departments and </w:t>
      </w:r>
      <w:r w:rsidRPr="00A177ED">
        <w:rPr>
          <w:rStyle w:val="StyleUnderline"/>
        </w:rPr>
        <w:t>agencies undertake activities affecting Native American tribal rights or trust resources, such activities should be implemented in a knowledgeable, sensitive manner respectful of tribal sovereignty</w:t>
      </w:r>
      <w:r w:rsidRPr="00A177ED">
        <w:rPr>
          <w:sz w:val="16"/>
        </w:rPr>
        <w:t xml:space="preserve">. Today, as part of an historic meeting, I am outlining principles that executive departments and agencies, including every component bureau and office, are to follow in their interactions with Native American tribal governments. </w:t>
      </w:r>
      <w:r w:rsidRPr="00A177ED">
        <w:rPr>
          <w:rStyle w:val="StyleUnderline"/>
        </w:rPr>
        <w:t xml:space="preserve">The purpose of these principles is to clarify our responsibility to ensure that </w:t>
      </w:r>
      <w:r w:rsidRPr="00A177ED">
        <w:rPr>
          <w:rStyle w:val="Emphasis"/>
          <w:highlight w:val="cyan"/>
        </w:rPr>
        <w:t>the Federal Government operates within a government-to-government relationship with federally recognized Native American tribes</w:t>
      </w:r>
      <w:r w:rsidRPr="00A177ED">
        <w:rPr>
          <w:rStyle w:val="StyleUnderline"/>
        </w:rPr>
        <w:t>.</w:t>
      </w:r>
      <w:r w:rsidRPr="00A177ED">
        <w:rPr>
          <w:sz w:val="16"/>
        </w:rPr>
        <w:t xml:space="preserve"> I am strongly committed to building a more effective day-to-day </w:t>
      </w:r>
      <w:r w:rsidRPr="00A177ED">
        <w:rPr>
          <w:rStyle w:val="StyleUnderline"/>
          <w:highlight w:val="cyan"/>
        </w:rPr>
        <w:t xml:space="preserve">working relationship reflecting </w:t>
      </w:r>
      <w:r w:rsidRPr="00A177ED">
        <w:rPr>
          <w:rStyle w:val="Emphasis"/>
          <w:highlight w:val="cyan"/>
        </w:rPr>
        <w:t>respect for the rights of self- government due the sovereign tribal governments</w:t>
      </w:r>
      <w:r w:rsidRPr="00A177ED">
        <w:rPr>
          <w:sz w:val="16"/>
        </w:rPr>
        <w:t>.</w:t>
      </w:r>
      <w:r w:rsidRPr="00A177ED">
        <w:rPr>
          <w:sz w:val="12"/>
        </w:rPr>
        <w:t>¶</w:t>
      </w:r>
      <w:r w:rsidRPr="00A177ED">
        <w:rPr>
          <w:sz w:val="16"/>
        </w:rPr>
        <w:t xml:space="preserve"> In order to ensure that the rights of sovereign tribal governments are fully respected, executive branch activities shall be guided by the following:</w:t>
      </w:r>
      <w:r w:rsidRPr="00A177ED">
        <w:rPr>
          <w:sz w:val="12"/>
        </w:rPr>
        <w:t>¶</w:t>
      </w:r>
      <w:r w:rsidRPr="00A177ED">
        <w:rPr>
          <w:sz w:val="16"/>
        </w:rPr>
        <w:t xml:space="preserve"> (a) </w:t>
      </w:r>
      <w:r w:rsidRPr="00A177ED">
        <w:rPr>
          <w:rStyle w:val="StyleUnderline"/>
        </w:rPr>
        <w:t>The head of each executive department and agency shall be responsible for ensuring that the department or agency operates within a government-to- government relationship with federally recognized tribal governments</w:t>
      </w:r>
      <w:r w:rsidRPr="00A177ED">
        <w:rPr>
          <w:sz w:val="16"/>
        </w:rPr>
        <w:t>.</w:t>
      </w:r>
      <w:r w:rsidRPr="00A177ED">
        <w:rPr>
          <w:sz w:val="12"/>
        </w:rPr>
        <w:t>¶</w:t>
      </w:r>
      <w:r w:rsidRPr="00A177ED">
        <w:rPr>
          <w:sz w:val="16"/>
        </w:rPr>
        <w:t xml:space="preserve"> (b) </w:t>
      </w:r>
      <w:r w:rsidRPr="00A177ED">
        <w:rPr>
          <w:rStyle w:val="StyleUnderline"/>
        </w:rPr>
        <w:t>Each executive department and agency shall consult</w:t>
      </w:r>
      <w:r w:rsidRPr="00A177ED">
        <w:rPr>
          <w:sz w:val="16"/>
        </w:rPr>
        <w:t xml:space="preserve">, to the greatest extent practicable and to the extent permitted by law, </w:t>
      </w:r>
      <w:r w:rsidRPr="00A177ED">
        <w:rPr>
          <w:rStyle w:val="StyleUnderline"/>
        </w:rPr>
        <w:t>with tribal governments</w:t>
      </w:r>
      <w:r w:rsidRPr="00A177ED">
        <w:rPr>
          <w:sz w:val="16"/>
        </w:rPr>
        <w:t xml:space="preserve"> prior to taking actions that affect federally recognized tribal governments. All such consultations are to be open and candid so that all interested parties may evaluate for themselves the potential impact of relevant proposals.</w:t>
      </w:r>
      <w:r w:rsidRPr="00A177ED">
        <w:rPr>
          <w:sz w:val="12"/>
        </w:rPr>
        <w:t>¶</w:t>
      </w:r>
      <w:r w:rsidRPr="00A177ED">
        <w:rPr>
          <w:sz w:val="16"/>
        </w:rPr>
        <w:t xml:space="preserve"> (c) Each executive department and agency shall assess the impact of Federal Government plans, projects, programs, and activities on tribal trust resources and assure that tribal government rights and concerns are considered during the development of such plans, projects, programs, and activities.</w:t>
      </w:r>
      <w:r w:rsidRPr="00A177ED">
        <w:rPr>
          <w:sz w:val="12"/>
        </w:rPr>
        <w:t>¶</w:t>
      </w:r>
      <w:r w:rsidRPr="00A177ED">
        <w:rPr>
          <w:sz w:val="16"/>
        </w:rPr>
        <w:t xml:space="preserve"> (d) Each executive department and agency shall take appropriate steps to remove any procedural impediments to working directly and effectively with tribal governments on activities that affect the trust property and/or governmental rights of the tribes.</w:t>
      </w:r>
      <w:r w:rsidRPr="00A177ED">
        <w:rPr>
          <w:sz w:val="12"/>
        </w:rPr>
        <w:t>¶</w:t>
      </w:r>
      <w:r w:rsidRPr="00A177ED">
        <w:rPr>
          <w:sz w:val="16"/>
        </w:rPr>
        <w:t xml:space="preserve"> (e) Each executive department and agency shall work cooperatively with other Federal departments and agencies to enlist their interest and support in cooperative efforts, where appropriate, to accomplish the goals of this memorandum.</w:t>
      </w:r>
      <w:r w:rsidRPr="00A177ED">
        <w:rPr>
          <w:sz w:val="12"/>
        </w:rPr>
        <w:t>¶</w:t>
      </w:r>
      <w:r w:rsidRPr="00A177ED">
        <w:rPr>
          <w:sz w:val="16"/>
        </w:rPr>
        <w:t xml:space="preserve"> (f) Each executive department and agency shall apply the requirements of Executive Orders Nos. 12875 (“Enhancing the Intergovernmental Partnership”) and 12866 (“Regulatory Planning and Review”) to design solutions and tailor Federal programs, in appropriate circumstances, to address specific or unique needs of tribal communities.</w:t>
      </w:r>
      <w:r w:rsidRPr="00A177ED">
        <w:rPr>
          <w:sz w:val="12"/>
        </w:rPr>
        <w:t>¶</w:t>
      </w:r>
      <w:r w:rsidRPr="00A177ED">
        <w:rPr>
          <w:sz w:val="16"/>
        </w:rPr>
        <w:t xml:space="preserve"> The head of each executive department and agency shall ensure that the department or agency's bureaus and components are fully aware of this memorandum, through publication or other means, and that they are in compliance with its requirements.</w:t>
      </w:r>
      <w:r w:rsidRPr="00A177ED">
        <w:rPr>
          <w:sz w:val="12"/>
        </w:rPr>
        <w:t>¶</w:t>
      </w:r>
      <w:r w:rsidRPr="00A177ED">
        <w:rPr>
          <w:sz w:val="16"/>
        </w:rPr>
        <w:t xml:space="preserve"> This memorandum is intended only to improve the internal management of the executive branch and is not intended to, and does not, create any right to administrative or judicial review, or any other right or benefit or trust responsibility, substantive or procedural, enforceable by a party against the United States, its agencies or instrumentalities, its officers or employees, or any other person.</w:t>
      </w:r>
      <w:r w:rsidRPr="00A177ED">
        <w:rPr>
          <w:sz w:val="12"/>
        </w:rPr>
        <w:t>¶</w:t>
      </w:r>
      <w:r w:rsidRPr="00A177ED">
        <w:rPr>
          <w:sz w:val="16"/>
        </w:rPr>
        <w:t xml:space="preserve"> The Director of the Office of Management and Budget is authorized and directed to publish this memorandum in the Federal Register. (Presidential Sig.)</w:t>
      </w:r>
    </w:p>
    <w:p w14:paraId="26CDB80B" w14:textId="533E92A9" w:rsidR="00480564" w:rsidRPr="00A177ED" w:rsidRDefault="00480564" w:rsidP="00480564">
      <w:pPr>
        <w:pStyle w:val="Heading3"/>
        <w:rPr>
          <w:rFonts w:cs="Arial"/>
        </w:rPr>
      </w:pPr>
      <w:r w:rsidRPr="00A177ED">
        <w:rPr>
          <w:rFonts w:cs="Arial"/>
        </w:rPr>
        <w:t>2NC</w:t>
      </w:r>
      <w:r w:rsidR="00805150" w:rsidRPr="00A177ED">
        <w:rPr>
          <w:rFonts w:cs="Arial"/>
        </w:rPr>
        <w:t xml:space="preserve"> – OV </w:t>
      </w:r>
    </w:p>
    <w:p w14:paraId="3D1A3E5C" w14:textId="77777777" w:rsidR="00480564" w:rsidRPr="00A177ED" w:rsidRDefault="00480564" w:rsidP="00480564">
      <w:pPr>
        <w:pStyle w:val="Heading4"/>
        <w:rPr>
          <w:rFonts w:cs="Arial"/>
        </w:rPr>
      </w:pPr>
      <w:r w:rsidRPr="00A177ED">
        <w:rPr>
          <w:rFonts w:cs="Arial"/>
        </w:rPr>
        <w:t xml:space="preserve">The idea that Tribes are the same as states is a voter – 1. Precision – even the government </w:t>
      </w:r>
      <w:proofErr w:type="gramStart"/>
      <w:r w:rsidRPr="00A177ED">
        <w:rPr>
          <w:rFonts w:cs="Arial"/>
        </w:rPr>
        <w:t>doesn’t</w:t>
      </w:r>
      <w:proofErr w:type="gramEnd"/>
      <w:r w:rsidRPr="00A177ED">
        <w:rPr>
          <w:rFonts w:cs="Arial"/>
        </w:rPr>
        <w:t xml:space="preserve"> use this language – 2. Settler futurity – it preserves the idea that tribes exist under the federal government not external to it</w:t>
      </w:r>
    </w:p>
    <w:p w14:paraId="32D72A63" w14:textId="77777777" w:rsidR="00480564" w:rsidRPr="00A177ED" w:rsidRDefault="00480564" w:rsidP="00480564">
      <w:r w:rsidRPr="00A177ED">
        <w:t xml:space="preserve">Sibyl </w:t>
      </w:r>
      <w:r w:rsidRPr="00A177ED">
        <w:rPr>
          <w:b/>
          <w:sz w:val="26"/>
          <w:szCs w:val="26"/>
        </w:rPr>
        <w:t>Diver, 18</w:t>
      </w:r>
      <w:r w:rsidRPr="00A177ED">
        <w:t>,5-15-</w:t>
      </w:r>
      <w:proofErr w:type="gramStart"/>
      <w:r w:rsidRPr="00A177ED">
        <w:t>2018,(</w:t>
      </w:r>
      <w:proofErr w:type="gramEnd"/>
      <w:r w:rsidRPr="00A177ED">
        <w:t>"Native Water Protection Flows Through Self</w:t>
      </w:r>
      <w:r w:rsidRPr="00A177ED">
        <w:rPr>
          <w:rFonts w:ascii="Cambria Math" w:hAnsi="Cambria Math" w:cs="Cambria Math"/>
        </w:rPr>
        <w:t>‐</w:t>
      </w:r>
      <w:r w:rsidRPr="00A177ED">
        <w:t xml:space="preserve">Determination: Understanding Tribal Water Quality Standards and “Treatment as a State”" Sibyl Diver, Ph.D., Lecturer, Earth Systems Program, Stanford University. I am an interdisciplinary environmental scientist doing community engaged research on Indigenous water governance, primarily in Pacific Rim salmon watersheds. I also have a strong background with collaborative management in tribal fisheries and forestry. At Stanford, I teach environmental governance and environmental justice. </w:t>
      </w:r>
      <w:proofErr w:type="gramStart"/>
      <w:r w:rsidRPr="00A177ED">
        <w:t>,Wiley</w:t>
      </w:r>
      <w:proofErr w:type="gramEnd"/>
      <w:r w:rsidRPr="00A177ED">
        <w:t xml:space="preserve"> Online </w:t>
      </w:r>
      <w:proofErr w:type="spellStart"/>
      <w:r w:rsidRPr="00A177ED">
        <w:t>Library,Vol</w:t>
      </w:r>
      <w:proofErr w:type="spellEnd"/>
      <w:r w:rsidRPr="00A177ED">
        <w:t xml:space="preserve">.  </w:t>
      </w:r>
      <w:proofErr w:type="gramStart"/>
      <w:r w:rsidRPr="00A177ED">
        <w:t>163,Issue</w:t>
      </w:r>
      <w:proofErr w:type="gramEnd"/>
      <w:r w:rsidRPr="00A177ED">
        <w:t>. 1, https://onlinelibrary.wiley.com/doi/full/10.1111/j.1936-704X.2018.03267.x)//MAC</w:t>
      </w:r>
    </w:p>
    <w:p w14:paraId="0381DF13" w14:textId="77777777" w:rsidR="00480564" w:rsidRPr="00A177ED" w:rsidRDefault="00480564" w:rsidP="00480564">
      <w:pPr>
        <w:rPr>
          <w:sz w:val="16"/>
        </w:rPr>
      </w:pPr>
      <w:r w:rsidRPr="00A177ED">
        <w:rPr>
          <w:sz w:val="16"/>
        </w:rPr>
        <w:t xml:space="preserve">Given that </w:t>
      </w:r>
      <w:r w:rsidRPr="00A177ED">
        <w:rPr>
          <w:rStyle w:val="Emphasis"/>
        </w:rPr>
        <w:t>the CWA was not designed to meet the specific needs of tribes</w:t>
      </w:r>
      <w:r w:rsidRPr="00A177ED">
        <w:rPr>
          <w:sz w:val="16"/>
        </w:rPr>
        <w:t xml:space="preserve">, TAS programs include </w:t>
      </w:r>
      <w:proofErr w:type="gramStart"/>
      <w:r w:rsidRPr="00A177ED">
        <w:rPr>
          <w:sz w:val="16"/>
        </w:rPr>
        <w:t>a number of</w:t>
      </w:r>
      <w:proofErr w:type="gramEnd"/>
      <w:r w:rsidRPr="00A177ED">
        <w:rPr>
          <w:sz w:val="16"/>
        </w:rPr>
        <w:t xml:space="preserve"> contradictory messages for tribal self-determination. </w:t>
      </w:r>
      <w:r w:rsidRPr="00A177ED">
        <w:rPr>
          <w:rStyle w:val="Emphasis"/>
        </w:rPr>
        <w:t xml:space="preserve">One </w:t>
      </w:r>
      <w:r w:rsidRPr="00A177ED">
        <w:rPr>
          <w:rStyle w:val="Emphasis"/>
          <w:highlight w:val="cyan"/>
        </w:rPr>
        <w:t>fundamental challenge is reflected in the</w:t>
      </w:r>
      <w:r w:rsidRPr="00A177ED">
        <w:rPr>
          <w:rStyle w:val="Emphasis"/>
        </w:rPr>
        <w:t xml:space="preserve"> </w:t>
      </w:r>
      <w:r w:rsidRPr="00A177ED">
        <w:rPr>
          <w:rStyle w:val="Emphasis"/>
          <w:highlight w:val="cyan"/>
        </w:rPr>
        <w:t>program title “Treatment as a State.”</w:t>
      </w:r>
      <w:r w:rsidRPr="00A177ED">
        <w:rPr>
          <w:rStyle w:val="Emphasis"/>
        </w:rPr>
        <w:t xml:space="preserve"> For </w:t>
      </w:r>
      <w:r w:rsidRPr="00A177ED">
        <w:rPr>
          <w:rStyle w:val="Emphasis"/>
          <w:highlight w:val="cyan"/>
        </w:rPr>
        <w:t xml:space="preserve">many tribes, the idea of being treated as a state is an affront to tribal </w:t>
      </w:r>
      <w:proofErr w:type="gramStart"/>
      <w:r w:rsidRPr="00A177ED">
        <w:rPr>
          <w:rStyle w:val="Emphasis"/>
          <w:highlight w:val="cyan"/>
        </w:rPr>
        <w:t>sovereignty</w:t>
      </w:r>
      <w:r w:rsidRPr="00A177ED">
        <w:rPr>
          <w:rStyle w:val="Emphasis"/>
        </w:rPr>
        <w:t>, and</w:t>
      </w:r>
      <w:proofErr w:type="gramEnd"/>
      <w:r w:rsidRPr="00A177ED">
        <w:rPr>
          <w:rStyle w:val="Emphasis"/>
        </w:rPr>
        <w:t xml:space="preserve"> </w:t>
      </w:r>
      <w:r w:rsidRPr="00A177ED">
        <w:rPr>
          <w:rStyle w:val="Emphasis"/>
          <w:highlight w:val="cyan"/>
        </w:rPr>
        <w:t>overlooks the government-to-government relationship</w:t>
      </w:r>
      <w:r w:rsidRPr="00A177ED">
        <w:rPr>
          <w:rStyle w:val="Emphasis"/>
        </w:rPr>
        <w:t xml:space="preserve"> </w:t>
      </w:r>
      <w:r w:rsidRPr="00A177ED">
        <w:rPr>
          <w:rStyle w:val="Emphasis"/>
          <w:highlight w:val="cyan"/>
        </w:rPr>
        <w:t>that tribes have with federal agencies</w:t>
      </w:r>
      <w:r w:rsidRPr="00A177ED">
        <w:rPr>
          <w:sz w:val="16"/>
        </w:rPr>
        <w:t xml:space="preserve"> (Porter 2007). </w:t>
      </w:r>
      <w:r w:rsidRPr="00A177ED">
        <w:rPr>
          <w:rStyle w:val="StyleUnderline"/>
          <w:highlight w:val="cyan"/>
        </w:rPr>
        <w:t>In response</w:t>
      </w:r>
      <w:r w:rsidRPr="00A177ED">
        <w:rPr>
          <w:rStyle w:val="StyleUnderline"/>
        </w:rPr>
        <w:t xml:space="preserve"> to complaints from tribes, in 1994, </w:t>
      </w:r>
      <w:r w:rsidRPr="00A177ED">
        <w:rPr>
          <w:rStyle w:val="StyleUnderline"/>
          <w:highlight w:val="cyan"/>
        </w:rPr>
        <w:t>the EPA shifted its language</w:t>
      </w:r>
      <w:r w:rsidRPr="00A177ED">
        <w:rPr>
          <w:rStyle w:val="StyleUnderline"/>
        </w:rPr>
        <w:t xml:space="preserve"> to “treatment in a manner that is similar to states” (Marx et al. 1998)</w:t>
      </w:r>
      <w:r w:rsidRPr="00A177ED">
        <w:rPr>
          <w:sz w:val="16"/>
        </w:rPr>
        <w:t>, but the original TAS language is still widely used. As discussed above, tribal self-determination advocates are deeply concerned that using U.S. legal frameworks as the primary basis for tribal governance will only further embed tribes within ongoing colonial systems (</w:t>
      </w:r>
      <w:proofErr w:type="spellStart"/>
      <w:r w:rsidRPr="00A177ED">
        <w:rPr>
          <w:sz w:val="16"/>
        </w:rPr>
        <w:t>Fleder</w:t>
      </w:r>
      <w:proofErr w:type="spellEnd"/>
      <w:r w:rsidRPr="00A177ED">
        <w:rPr>
          <w:sz w:val="16"/>
        </w:rPr>
        <w:t xml:space="preserve"> and </w:t>
      </w:r>
      <w:proofErr w:type="spellStart"/>
      <w:r w:rsidRPr="00A177ED">
        <w:rPr>
          <w:sz w:val="16"/>
        </w:rPr>
        <w:t>Ranco</w:t>
      </w:r>
      <w:proofErr w:type="spellEnd"/>
      <w:r w:rsidRPr="00A177ED">
        <w:rPr>
          <w:sz w:val="16"/>
        </w:rPr>
        <w:t xml:space="preserve"> 2004; Alfred 2005). Alternately, scholars argue that when tribes are more fully empowered (politically and financially) to develop their own governance structures based on tribal law and traditional knowledge, tribes stand a better chance to push past colonial legacies and develop policies that fit their culture and local conditions (Borrows 1997; Craft 2013; McGregor 2014).</w:t>
      </w:r>
      <w:r w:rsidRPr="00A177ED">
        <w:rPr>
          <w:sz w:val="12"/>
        </w:rPr>
        <w:t>¶</w:t>
      </w:r>
      <w:r w:rsidRPr="00A177ED">
        <w:rPr>
          <w:sz w:val="16"/>
        </w:rPr>
        <w:t xml:space="preserve"> TAS programs can also force tribes into a problematic legal debate over sources of tribal authority (e.g., </w:t>
      </w:r>
      <w:proofErr w:type="spellStart"/>
      <w:r w:rsidRPr="00A177ED">
        <w:rPr>
          <w:sz w:val="16"/>
        </w:rPr>
        <w:t>Kannler</w:t>
      </w:r>
      <w:proofErr w:type="spellEnd"/>
      <w:r w:rsidRPr="00A177ED">
        <w:rPr>
          <w:sz w:val="16"/>
        </w:rPr>
        <w:t xml:space="preserve"> 2002). When the EPA issued its May 2016 reinterpretation of CWA tribal provisions as a Congressionally “delegated authority,” tribal water quality programs were no longer entirely dependent on inherent authority for their legitimacy. From an administrative perspective, this shift conveyed a substantial advantage to tribes applying for TAS because delegated authority is not subject to the Montana test (Anderson et al. 2010). However, delegated authority suggests that Congress has used its plenary power to return, or reinvest, the original regulatory powers to an individual tribe, which raises concerns for tribes with a strong sense of their inherent rights and responsibilities (Tweedy 2005). This goes back to the Supreme Court's understanding of Congress maintaining “plenary power” over tribes. Regardless of EPA policy, tribes emphasize their “inherent authority,” or the authority tribal governments have retained over their people and land base throughout history, which continues to exist alongside any Congressional delegations or authority. However, inherent authority has proven to be more amorphous and difficult for courts to interpret (Tweedy 2005)</w:t>
      </w:r>
    </w:p>
    <w:p w14:paraId="511B6408" w14:textId="77777777" w:rsidR="00480564" w:rsidRPr="00A177ED" w:rsidRDefault="00480564" w:rsidP="00480564"/>
    <w:p w14:paraId="78EFAB58" w14:textId="5EDF9C14" w:rsidR="00B211DC" w:rsidRPr="00A177ED" w:rsidRDefault="00B211DC" w:rsidP="00533F30">
      <w:pPr>
        <w:pStyle w:val="Heading2"/>
        <w:spacing w:before="0"/>
        <w:rPr>
          <w:rFonts w:cs="Arial"/>
          <w:color w:val="000000" w:themeColor="text1"/>
        </w:rPr>
      </w:pPr>
      <w:r w:rsidRPr="00A177ED">
        <w:rPr>
          <w:rFonts w:cs="Arial"/>
          <w:color w:val="000000" w:themeColor="text1"/>
        </w:rPr>
        <w:t xml:space="preserve">Agenda Politics </w:t>
      </w:r>
    </w:p>
    <w:p w14:paraId="0CB1F902" w14:textId="77777777" w:rsidR="00B211DC" w:rsidRPr="00A177ED" w:rsidRDefault="00B211DC" w:rsidP="00B211DC">
      <w:pPr>
        <w:pStyle w:val="Heading3"/>
        <w:rPr>
          <w:rFonts w:cs="Arial"/>
        </w:rPr>
      </w:pPr>
      <w:r w:rsidRPr="00A177ED">
        <w:rPr>
          <w:rFonts w:cs="Arial"/>
        </w:rPr>
        <w:t xml:space="preserve">Link – Democrat Infighting </w:t>
      </w:r>
    </w:p>
    <w:p w14:paraId="22AA7FFE" w14:textId="77777777" w:rsidR="00B211DC" w:rsidRPr="00A177ED" w:rsidRDefault="00B211DC" w:rsidP="00B211DC">
      <w:pPr>
        <w:pStyle w:val="Heading4"/>
        <w:spacing w:before="0"/>
        <w:rPr>
          <w:rFonts w:cs="Arial"/>
        </w:rPr>
      </w:pPr>
      <w:r w:rsidRPr="00A177ED">
        <w:rPr>
          <w:rFonts w:cs="Arial"/>
        </w:rPr>
        <w:t xml:space="preserve">Democratic </w:t>
      </w:r>
      <w:r w:rsidRPr="00A177ED">
        <w:rPr>
          <w:rFonts w:cs="Arial"/>
          <w:u w:val="single"/>
        </w:rPr>
        <w:t>infighting</w:t>
      </w:r>
      <w:r w:rsidRPr="00A177ED">
        <w:rPr>
          <w:rFonts w:cs="Arial"/>
        </w:rPr>
        <w:t xml:space="preserve"> derails the agenda </w:t>
      </w:r>
    </w:p>
    <w:p w14:paraId="01FD0AF2" w14:textId="77777777" w:rsidR="00B211DC" w:rsidRPr="00A177ED" w:rsidRDefault="00B211DC" w:rsidP="00B211DC">
      <w:pPr>
        <w:pStyle w:val="css-axufdj"/>
        <w:shd w:val="clear" w:color="auto" w:fill="FFFFFF"/>
        <w:spacing w:before="0" w:beforeAutospacing="0" w:after="0" w:afterAutospacing="0"/>
        <w:textAlignment w:val="baseline"/>
        <w:rPr>
          <w:rFonts w:ascii="Arial" w:hAnsi="Arial" w:cs="Arial"/>
          <w:b/>
          <w:bCs/>
          <w:color w:val="000000" w:themeColor="text1"/>
        </w:rPr>
      </w:pPr>
      <w:r w:rsidRPr="00A177ED">
        <w:rPr>
          <w:rFonts w:ascii="Arial" w:hAnsi="Arial" w:cs="Arial"/>
          <w:b/>
          <w:bCs/>
          <w:color w:val="000000" w:themeColor="text1"/>
        </w:rPr>
        <w:t xml:space="preserve">The Guardian, 20 </w:t>
      </w:r>
      <w:r w:rsidRPr="00A177ED">
        <w:rPr>
          <w:rFonts w:ascii="Arial" w:hAnsi="Arial" w:cs="Arial"/>
          <w:color w:val="000000" w:themeColor="text1"/>
          <w:sz w:val="20"/>
          <w:szCs w:val="20"/>
        </w:rPr>
        <w:t>[https://www.theguardian.com/commentisfree/2020/nov/13/httpscomposergutoolscoukcontent5fad6c2d8f08e0d6ec8180ed]</w:t>
      </w:r>
    </w:p>
    <w:p w14:paraId="639986F5" w14:textId="77777777" w:rsidR="00B211DC" w:rsidRPr="00A177ED" w:rsidRDefault="00B211DC" w:rsidP="00B211DC">
      <w:pPr>
        <w:pStyle w:val="dcr-10j7zqa"/>
        <w:shd w:val="clear" w:color="auto" w:fill="FEF9F5"/>
        <w:spacing w:before="0" w:beforeAutospacing="0" w:after="0" w:afterAutospacing="0"/>
        <w:textAlignment w:val="baseline"/>
        <w:rPr>
          <w:rFonts w:ascii="Arial" w:hAnsi="Arial" w:cs="Arial"/>
          <w:color w:val="121212"/>
          <w:u w:val="single"/>
        </w:rPr>
      </w:pPr>
      <w:r w:rsidRPr="00A177ED">
        <w:rPr>
          <w:rFonts w:ascii="Arial" w:hAnsi="Arial" w:cs="Arial"/>
          <w:color w:val="121212"/>
          <w:highlight w:val="cyan"/>
          <w:u w:val="single"/>
        </w:rPr>
        <w:t>Democratic infighting is an old story, one that comes up perennially</w:t>
      </w:r>
      <w:r w:rsidRPr="00A177ED">
        <w:rPr>
          <w:rFonts w:ascii="Arial" w:hAnsi="Arial" w:cs="Arial"/>
          <w:color w:val="121212"/>
          <w:u w:val="single"/>
        </w:rPr>
        <w:t xml:space="preserve">, sometimes ascribed to generational or regional differences: the younger, more city-dwelling Democrats want universal healthcare and demand racial justice; the older, suburbanite Democrats shush them, worrying they will scare off the white suburban swing voters whom centrists believe that Democrats need for a majority. </w:t>
      </w:r>
      <w:r w:rsidRPr="00A177ED">
        <w:rPr>
          <w:rFonts w:ascii="Arial" w:hAnsi="Arial" w:cs="Arial"/>
          <w:color w:val="121212"/>
          <w:highlight w:val="cyan"/>
          <w:u w:val="single"/>
        </w:rPr>
        <w:t>The conflict is repeated ad nauseam</w:t>
      </w:r>
      <w:r w:rsidRPr="00A177ED">
        <w:rPr>
          <w:rFonts w:ascii="Arial" w:hAnsi="Arial" w:cs="Arial"/>
          <w:color w:val="121212"/>
          <w:u w:val="single"/>
        </w:rPr>
        <w:t>, whether Democrats lose or whether they win.</w:t>
      </w:r>
    </w:p>
    <w:p w14:paraId="13DB42D2" w14:textId="77777777" w:rsidR="00B211DC" w:rsidRPr="00A177ED" w:rsidRDefault="00B211DC" w:rsidP="00B211DC">
      <w:pPr>
        <w:pStyle w:val="dcr-10j7zqa"/>
        <w:shd w:val="clear" w:color="auto" w:fill="FEF9F5"/>
        <w:spacing w:before="0" w:beforeAutospacing="0" w:after="0" w:afterAutospacing="0"/>
        <w:textAlignment w:val="baseline"/>
        <w:rPr>
          <w:rFonts w:ascii="Arial" w:hAnsi="Arial" w:cs="Arial"/>
          <w:color w:val="121212"/>
          <w:u w:val="single"/>
        </w:rPr>
      </w:pPr>
      <w:r w:rsidRPr="00A177ED">
        <w:rPr>
          <w:rFonts w:ascii="Arial" w:hAnsi="Arial" w:cs="Arial"/>
          <w:color w:val="121212"/>
          <w:u w:val="single"/>
        </w:rPr>
        <w:t xml:space="preserve">But the </w:t>
      </w:r>
      <w:r w:rsidRPr="00A177ED">
        <w:rPr>
          <w:rFonts w:ascii="Arial" w:hAnsi="Arial" w:cs="Arial"/>
          <w:color w:val="121212"/>
          <w:highlight w:val="cyan"/>
          <w:u w:val="single"/>
        </w:rPr>
        <w:t>truth is</w:t>
      </w:r>
      <w:r w:rsidRPr="00A177ED">
        <w:rPr>
          <w:rFonts w:ascii="Arial" w:hAnsi="Arial" w:cs="Arial"/>
          <w:color w:val="121212"/>
          <w:u w:val="single"/>
        </w:rPr>
        <w:t xml:space="preserve"> that </w:t>
      </w:r>
      <w:r w:rsidRPr="00A177ED">
        <w:rPr>
          <w:rFonts w:ascii="Arial" w:hAnsi="Arial" w:cs="Arial"/>
          <w:color w:val="121212"/>
          <w:highlight w:val="cyan"/>
          <w:u w:val="single"/>
        </w:rPr>
        <w:t>the</w:t>
      </w:r>
      <w:r w:rsidRPr="00A177ED">
        <w:rPr>
          <w:rFonts w:ascii="Arial" w:hAnsi="Arial" w:cs="Arial"/>
          <w:color w:val="121212"/>
          <w:u w:val="single"/>
        </w:rPr>
        <w:t xml:space="preserve"> Democratic </w:t>
      </w:r>
      <w:r w:rsidRPr="00A177ED">
        <w:rPr>
          <w:rFonts w:ascii="Arial" w:hAnsi="Arial" w:cs="Arial"/>
          <w:color w:val="121212"/>
          <w:highlight w:val="cyan"/>
          <w:u w:val="single"/>
        </w:rPr>
        <w:t>party is</w:t>
      </w:r>
      <w:r w:rsidRPr="00A177ED">
        <w:rPr>
          <w:rFonts w:ascii="Arial" w:hAnsi="Arial" w:cs="Arial"/>
          <w:color w:val="121212"/>
          <w:u w:val="single"/>
        </w:rPr>
        <w:t xml:space="preserve"> indeed a </w:t>
      </w:r>
      <w:r w:rsidRPr="00A177ED">
        <w:rPr>
          <w:rFonts w:ascii="Arial" w:hAnsi="Arial" w:cs="Arial"/>
          <w:color w:val="121212"/>
          <w:highlight w:val="cyan"/>
          <w:u w:val="single"/>
        </w:rPr>
        <w:t>deeply divided</w:t>
      </w:r>
      <w:r w:rsidRPr="00A177ED">
        <w:rPr>
          <w:rFonts w:ascii="Arial" w:hAnsi="Arial" w:cs="Arial"/>
          <w:color w:val="121212"/>
          <w:u w:val="single"/>
        </w:rPr>
        <w:t xml:space="preserve"> one. </w:t>
      </w:r>
      <w:r w:rsidRPr="00A177ED">
        <w:rPr>
          <w:rFonts w:ascii="Arial" w:hAnsi="Arial" w:cs="Arial"/>
          <w:color w:val="121212"/>
          <w:highlight w:val="cyan"/>
          <w:u w:val="single"/>
        </w:rPr>
        <w:t xml:space="preserve">The coalition that swept Joe Biden to victory was massive, </w:t>
      </w:r>
      <w:proofErr w:type="gramStart"/>
      <w:r w:rsidRPr="00A177ED">
        <w:rPr>
          <w:rFonts w:ascii="Arial" w:hAnsi="Arial" w:cs="Arial"/>
          <w:color w:val="121212"/>
          <w:highlight w:val="cyan"/>
          <w:u w:val="single"/>
        </w:rPr>
        <w:t>diverse</w:t>
      </w:r>
      <w:proofErr w:type="gramEnd"/>
      <w:r w:rsidRPr="00A177ED">
        <w:rPr>
          <w:rFonts w:ascii="Arial" w:hAnsi="Arial" w:cs="Arial"/>
          <w:color w:val="121212"/>
          <w:highlight w:val="cyan"/>
          <w:u w:val="single"/>
        </w:rPr>
        <w:t xml:space="preserve"> and profoundly self-contradictory</w:t>
      </w:r>
      <w:r w:rsidRPr="00A177ED">
        <w:rPr>
          <w:rFonts w:ascii="Arial" w:hAnsi="Arial" w:cs="Arial"/>
          <w:color w:val="121212"/>
          <w:u w:val="single"/>
        </w:rPr>
        <w:t>.</w:t>
      </w:r>
      <w:r w:rsidRPr="00A177ED">
        <w:rPr>
          <w:rFonts w:ascii="Arial" w:hAnsi="Arial" w:cs="Arial"/>
          <w:color w:val="121212"/>
        </w:rPr>
        <w:t xml:space="preserve"> It contained older Black voters with religious convictions that are not dissimilar to those of the white evangelicals who power the American right, and it contained younger Black voters who believe fiercely in transgender civil rights and the dismantling of the police state. It contained white college-educated women who took offense at Trump’s crass </w:t>
      </w:r>
      <w:proofErr w:type="gramStart"/>
      <w:r w:rsidRPr="00A177ED">
        <w:rPr>
          <w:rFonts w:ascii="Arial" w:hAnsi="Arial" w:cs="Arial"/>
          <w:color w:val="121212"/>
        </w:rPr>
        <w:t>language</w:t>
      </w:r>
      <w:proofErr w:type="gramEnd"/>
      <w:r w:rsidRPr="00A177ED">
        <w:rPr>
          <w:rFonts w:ascii="Arial" w:hAnsi="Arial" w:cs="Arial"/>
          <w:color w:val="121212"/>
        </w:rPr>
        <w:t xml:space="preserve"> and it contained young Latino voters who feared for his threats to their citizenship. </w:t>
      </w:r>
      <w:r w:rsidRPr="00A177ED">
        <w:rPr>
          <w:rFonts w:ascii="Arial" w:hAnsi="Arial" w:cs="Arial"/>
          <w:color w:val="121212"/>
          <w:u w:val="single"/>
        </w:rPr>
        <w:t>It is a coalition composed of the vast majority of all the Americans who are not white and a sizable minority of the Americans who are, of people who identify as socialists and people who see socialism as a serious threat to their way of life</w:t>
      </w:r>
      <w:r w:rsidRPr="00A177ED">
        <w:rPr>
          <w:rFonts w:ascii="Arial" w:hAnsi="Arial" w:cs="Arial"/>
          <w:color w:val="121212"/>
        </w:rPr>
        <w:t xml:space="preserve">, people who desperately fear for abortion rights and people who deeply oppose them. </w:t>
      </w:r>
      <w:r w:rsidRPr="00A177ED">
        <w:rPr>
          <w:rFonts w:ascii="Arial" w:hAnsi="Arial" w:cs="Arial"/>
          <w:color w:val="121212"/>
          <w:u w:val="single"/>
        </w:rPr>
        <w:t>The Democratic coalition</w:t>
      </w:r>
      <w:r w:rsidRPr="00A177ED">
        <w:rPr>
          <w:rFonts w:ascii="Arial" w:hAnsi="Arial" w:cs="Arial"/>
          <w:color w:val="121212"/>
        </w:rPr>
        <w:t xml:space="preserve">, in other words, </w:t>
      </w:r>
      <w:r w:rsidRPr="00A177ED">
        <w:rPr>
          <w:rFonts w:ascii="Arial" w:hAnsi="Arial" w:cs="Arial"/>
          <w:color w:val="121212"/>
          <w:u w:val="single"/>
        </w:rPr>
        <w:t xml:space="preserve">is huge – </w:t>
      </w:r>
      <w:r w:rsidRPr="00A177ED">
        <w:rPr>
          <w:rFonts w:ascii="Arial" w:hAnsi="Arial" w:cs="Arial"/>
          <w:color w:val="121212"/>
          <w:highlight w:val="cyan"/>
          <w:u w:val="single"/>
        </w:rPr>
        <w:t>composed of people with competing, mutually exclusive goals</w:t>
      </w:r>
      <w:r w:rsidRPr="00A177ED">
        <w:rPr>
          <w:rFonts w:ascii="Arial" w:hAnsi="Arial" w:cs="Arial"/>
          <w:color w:val="121212"/>
          <w:u w:val="single"/>
        </w:rPr>
        <w:t>, people who, in the end, probably would not always like each other.</w:t>
      </w:r>
    </w:p>
    <w:p w14:paraId="5D9F264A" w14:textId="77777777" w:rsidR="00B211DC" w:rsidRPr="00A177ED" w:rsidRDefault="00B211DC" w:rsidP="00B211DC">
      <w:pPr>
        <w:pStyle w:val="dcr-10j7zqa"/>
        <w:shd w:val="clear" w:color="auto" w:fill="FEF9F5"/>
        <w:spacing w:before="0" w:beforeAutospacing="0" w:after="0" w:afterAutospacing="0"/>
        <w:textAlignment w:val="baseline"/>
        <w:rPr>
          <w:rFonts w:ascii="Arial" w:hAnsi="Arial" w:cs="Arial"/>
          <w:color w:val="121212"/>
          <w:u w:val="single"/>
        </w:rPr>
      </w:pPr>
      <w:r w:rsidRPr="00A177ED">
        <w:rPr>
          <w:rFonts w:ascii="Arial" w:hAnsi="Arial" w:cs="Arial"/>
          <w:color w:val="121212"/>
          <w:u w:val="single"/>
        </w:rPr>
        <w:t xml:space="preserve">How did the Democrats wind up here, with such a very big tent, with so many competing demands underneath it? In large part, the answer to how the Democratic party’s coalition became so </w:t>
      </w:r>
      <w:proofErr w:type="gramStart"/>
      <w:r w:rsidRPr="00A177ED">
        <w:rPr>
          <w:rFonts w:ascii="Arial" w:hAnsi="Arial" w:cs="Arial"/>
          <w:color w:val="121212"/>
          <w:u w:val="single"/>
        </w:rPr>
        <w:t>huge</w:t>
      </w:r>
      <w:proofErr w:type="gramEnd"/>
      <w:r w:rsidRPr="00A177ED">
        <w:rPr>
          <w:rFonts w:ascii="Arial" w:hAnsi="Arial" w:cs="Arial"/>
          <w:color w:val="121212"/>
          <w:u w:val="single"/>
        </w:rPr>
        <w:t xml:space="preserve"> and contradictory lies not with the Democrats, but with Republicans</w:t>
      </w:r>
      <w:r w:rsidRPr="00A177ED">
        <w:rPr>
          <w:rFonts w:ascii="Arial" w:hAnsi="Arial" w:cs="Arial"/>
          <w:color w:val="121212"/>
        </w:rPr>
        <w:t xml:space="preserve">. Throughout the Trump era but also for decades before, stretching back to the Nixon administration, the Republican party has played an aggressive base politics, shaping its policy positions and public rhetoric around white racial grievance. As Americans of color have grown in numbers and the share of the white vote has decreased, Republicans have not adjusted their stance to be more welcoming to non-white voters, but instead have increasingly relied on gerrymandering, voter suppression and anti-democratic institutional advantages to secure their continued power even in the absence of majority support. </w:t>
      </w:r>
      <w:r w:rsidRPr="00A177ED">
        <w:rPr>
          <w:rFonts w:ascii="Arial" w:hAnsi="Arial" w:cs="Arial"/>
          <w:color w:val="121212"/>
          <w:u w:val="single"/>
        </w:rPr>
        <w:t xml:space="preserve">The Republicans have abandoned the pretense of trying to convince </w:t>
      </w:r>
      <w:proofErr w:type="gramStart"/>
      <w:r w:rsidRPr="00A177ED">
        <w:rPr>
          <w:rFonts w:ascii="Arial" w:hAnsi="Arial" w:cs="Arial"/>
          <w:color w:val="121212"/>
          <w:u w:val="single"/>
        </w:rPr>
        <w:t>a majority of</w:t>
      </w:r>
      <w:proofErr w:type="gramEnd"/>
      <w:r w:rsidRPr="00A177ED">
        <w:rPr>
          <w:rFonts w:ascii="Arial" w:hAnsi="Arial" w:cs="Arial"/>
          <w:color w:val="121212"/>
          <w:u w:val="single"/>
        </w:rPr>
        <w:t xml:space="preserve"> voters to back their vision for the country, and instead have taken on an electoral strategy that is about power, not persuasion.</w:t>
      </w:r>
    </w:p>
    <w:p w14:paraId="3D8CC0F8" w14:textId="77777777" w:rsidR="00B211DC" w:rsidRPr="00A177ED" w:rsidRDefault="00B211DC" w:rsidP="00B211DC">
      <w:pPr>
        <w:pStyle w:val="dcr-10j7zqa"/>
        <w:shd w:val="clear" w:color="auto" w:fill="FEF9F5"/>
        <w:spacing w:before="0" w:beforeAutospacing="0" w:after="0" w:afterAutospacing="0"/>
        <w:textAlignment w:val="baseline"/>
        <w:rPr>
          <w:rFonts w:ascii="Arial" w:hAnsi="Arial" w:cs="Arial"/>
          <w:color w:val="121212"/>
        </w:rPr>
      </w:pPr>
      <w:r w:rsidRPr="00A177ED">
        <w:rPr>
          <w:rFonts w:ascii="Arial" w:hAnsi="Arial" w:cs="Arial"/>
          <w:color w:val="121212"/>
        </w:rPr>
        <w:t xml:space="preserve">Republicans gerrymander congressional and state legislature districts to ensure Republican majorities in these bodies even when Democrats receive more votes, and they suppress the vote with archaic, </w:t>
      </w:r>
      <w:proofErr w:type="gramStart"/>
      <w:r w:rsidRPr="00A177ED">
        <w:rPr>
          <w:rFonts w:ascii="Arial" w:hAnsi="Arial" w:cs="Arial"/>
          <w:color w:val="121212"/>
        </w:rPr>
        <w:t>burdensome</w:t>
      </w:r>
      <w:proofErr w:type="gramEnd"/>
      <w:r w:rsidRPr="00A177ED">
        <w:rPr>
          <w:rFonts w:ascii="Arial" w:hAnsi="Arial" w:cs="Arial"/>
          <w:color w:val="121212"/>
        </w:rPr>
        <w:t xml:space="preserve"> and racially targeted state laws to ensure Republican victories even in races that would be competitive with a complete, free electorate. The result is that Democrats can often achieve only divided government at best even when, like in the 2020 election, they produce a massive majority of the votes. Republicans, meanwhile, can often secure united government even with a minority of votes. Faced with defeat, the anti-democracy Republican party need not even accept the results of an election that does not go in their favor, as we have seen over the past few days as the Trump campaign and Republican-controlled justice department sue </w:t>
      </w:r>
      <w:proofErr w:type="gramStart"/>
      <w:r w:rsidRPr="00A177ED">
        <w:rPr>
          <w:rFonts w:ascii="Arial" w:hAnsi="Arial" w:cs="Arial"/>
          <w:color w:val="121212"/>
        </w:rPr>
        <w:t>in an attempt to</w:t>
      </w:r>
      <w:proofErr w:type="gramEnd"/>
      <w:r w:rsidRPr="00A177ED">
        <w:rPr>
          <w:rFonts w:ascii="Arial" w:hAnsi="Arial" w:cs="Arial"/>
          <w:color w:val="121212"/>
        </w:rPr>
        <w:t xml:space="preserve"> have votes for Biden in many swing states declared illegal. Republican power relies heavily on these anti-democracy tactics, so heavily that in many instances the party no longer intends to persuade </w:t>
      </w:r>
      <w:proofErr w:type="gramStart"/>
      <w:r w:rsidRPr="00A177ED">
        <w:rPr>
          <w:rFonts w:ascii="Arial" w:hAnsi="Arial" w:cs="Arial"/>
          <w:color w:val="121212"/>
        </w:rPr>
        <w:t>a majority of</w:t>
      </w:r>
      <w:proofErr w:type="gramEnd"/>
      <w:r w:rsidRPr="00A177ED">
        <w:rPr>
          <w:rFonts w:ascii="Arial" w:hAnsi="Arial" w:cs="Arial"/>
          <w:color w:val="121212"/>
        </w:rPr>
        <w:t xml:space="preserve"> voters. They intend, instead, to secure minority rule.</w:t>
      </w:r>
    </w:p>
    <w:p w14:paraId="5BD3CCFF" w14:textId="77777777" w:rsidR="00B211DC" w:rsidRPr="00A177ED" w:rsidRDefault="00B211DC" w:rsidP="00B211DC">
      <w:pPr>
        <w:shd w:val="clear" w:color="auto" w:fill="FEF9F5"/>
        <w:textAlignment w:val="baseline"/>
        <w:rPr>
          <w:color w:val="121212"/>
          <w:u w:val="single"/>
        </w:rPr>
      </w:pPr>
      <w:r w:rsidRPr="00A177ED">
        <w:rPr>
          <w:color w:val="121212"/>
          <w:u w:val="single"/>
        </w:rPr>
        <w:t>As the only pro-democracy party left in America, the Democrats have had to take as their mandate all the different democratic ambitions of a vast and diverse nation</w:t>
      </w:r>
    </w:p>
    <w:p w14:paraId="676C49D8" w14:textId="77777777" w:rsidR="00B211DC" w:rsidRPr="00A177ED" w:rsidRDefault="00B211DC" w:rsidP="00B211DC">
      <w:pPr>
        <w:pStyle w:val="dcr-10j7zqa"/>
        <w:shd w:val="clear" w:color="auto" w:fill="FEF9F5"/>
        <w:spacing w:before="0" w:beforeAutospacing="0" w:after="0" w:afterAutospacing="0"/>
        <w:textAlignment w:val="baseline"/>
        <w:rPr>
          <w:rFonts w:ascii="Arial" w:hAnsi="Arial" w:cs="Arial"/>
          <w:color w:val="121212"/>
        </w:rPr>
      </w:pPr>
      <w:r w:rsidRPr="00A177ED">
        <w:rPr>
          <w:rFonts w:ascii="Arial" w:hAnsi="Arial" w:cs="Arial"/>
          <w:color w:val="121212"/>
          <w:u w:val="single"/>
        </w:rPr>
        <w:t>The result is that the competition between the Republican and Democratic parties has become de facto not a competition between ideologies or policy positions, but a competition between pro-and anti-democracy forces</w:t>
      </w:r>
      <w:r w:rsidRPr="00A177ED">
        <w:rPr>
          <w:rFonts w:ascii="Arial" w:hAnsi="Arial" w:cs="Arial"/>
          <w:color w:val="121212"/>
        </w:rPr>
        <w:t>. Though the Republicans sometimes make half-hearted, clumsy and comedically tone-deaf overtures towards men of color in an attempt to secure their votes – Donald Trump increased his share of the Latino male vote significantly in the 2020 election, and attempted to court Black male voters by staging a bizarre photo op with the New Orleans rapper Lil Wayne – their overall strategy has been to remain in power by making it as difficult as possible for people to vote, and by especially targeting the voting rights of Black Americans. The goal is to ensure that the votes which matter most belong to their white minority of supporters.</w:t>
      </w:r>
    </w:p>
    <w:p w14:paraId="4059E34C" w14:textId="77777777" w:rsidR="00B211DC" w:rsidRPr="00A177ED" w:rsidRDefault="00B211DC" w:rsidP="00B211DC">
      <w:pPr>
        <w:pStyle w:val="dcr-10j7zqa"/>
        <w:shd w:val="clear" w:color="auto" w:fill="FEF9F5"/>
        <w:spacing w:before="0" w:beforeAutospacing="0" w:after="0" w:afterAutospacing="0"/>
        <w:textAlignment w:val="baseline"/>
        <w:rPr>
          <w:rFonts w:ascii="Arial" w:hAnsi="Arial" w:cs="Arial"/>
          <w:color w:val="121212"/>
          <w:u w:val="single"/>
        </w:rPr>
      </w:pPr>
      <w:r w:rsidRPr="00A177ED">
        <w:rPr>
          <w:rFonts w:ascii="Arial" w:hAnsi="Arial" w:cs="Arial"/>
          <w:color w:val="121212"/>
          <w:u w:val="single"/>
        </w:rPr>
        <w:t xml:space="preserve">With one party committed to suppressing the vote, and only one other party remaining that considers itself accountable to voters, </w:t>
      </w:r>
      <w:proofErr w:type="spellStart"/>
      <w:r w:rsidRPr="00A177ED">
        <w:rPr>
          <w:rFonts w:ascii="Arial" w:hAnsi="Arial" w:cs="Arial"/>
          <w:color w:val="121212"/>
          <w:u w:val="single"/>
        </w:rPr>
        <w:t>its</w:t>
      </w:r>
      <w:proofErr w:type="spellEnd"/>
      <w:r w:rsidRPr="00A177ED">
        <w:rPr>
          <w:rFonts w:ascii="Arial" w:hAnsi="Arial" w:cs="Arial"/>
          <w:color w:val="121212"/>
          <w:u w:val="single"/>
        </w:rPr>
        <w:t xml:space="preserve"> no wonder that the Democratic party has assembled a coalition of so many disparate and conflicting constituencies. </w:t>
      </w:r>
      <w:r w:rsidRPr="00A177ED">
        <w:rPr>
          <w:rFonts w:ascii="Arial" w:hAnsi="Arial" w:cs="Arial"/>
          <w:color w:val="121212"/>
          <w:highlight w:val="cyan"/>
          <w:u w:val="single"/>
        </w:rPr>
        <w:t>As the only pro-democracy party left in America, the Democrats have had to take as their mandate all the different democratic ambitions of a vast and diverse nation</w:t>
      </w:r>
      <w:r w:rsidRPr="00A177ED">
        <w:rPr>
          <w:rFonts w:ascii="Arial" w:hAnsi="Arial" w:cs="Arial"/>
          <w:color w:val="121212"/>
          <w:u w:val="single"/>
        </w:rPr>
        <w:t>.</w:t>
      </w:r>
      <w:r w:rsidRPr="00A177ED">
        <w:rPr>
          <w:rFonts w:ascii="Arial" w:hAnsi="Arial" w:cs="Arial"/>
          <w:color w:val="121212"/>
        </w:rPr>
        <w:t xml:space="preserve"> Voters of different ideological stripes, ages and agendas have begun voting Democratic because the Republican party is repugnant to their principles in some cases, outright hostile to their citizenship in others. In other words, </w:t>
      </w:r>
      <w:r w:rsidRPr="00A177ED">
        <w:rPr>
          <w:rFonts w:ascii="Arial" w:hAnsi="Arial" w:cs="Arial"/>
          <w:color w:val="121212"/>
          <w:u w:val="single"/>
        </w:rPr>
        <w:t>many voters have come under the Democratic tent because there is nowhere else for them to go.</w:t>
      </w:r>
    </w:p>
    <w:p w14:paraId="5371AFCD" w14:textId="77777777" w:rsidR="00B211DC" w:rsidRPr="00A177ED" w:rsidRDefault="00B211DC" w:rsidP="00B211DC">
      <w:pPr>
        <w:pStyle w:val="dcr-10j7zqa"/>
        <w:shd w:val="clear" w:color="auto" w:fill="FEF9F5"/>
        <w:spacing w:before="0" w:beforeAutospacing="0" w:after="0" w:afterAutospacing="0"/>
        <w:textAlignment w:val="baseline"/>
        <w:rPr>
          <w:rFonts w:ascii="Arial" w:hAnsi="Arial" w:cs="Arial"/>
          <w:color w:val="121212"/>
        </w:rPr>
      </w:pPr>
      <w:r w:rsidRPr="00A177ED">
        <w:rPr>
          <w:rFonts w:ascii="Arial" w:hAnsi="Arial" w:cs="Arial"/>
          <w:color w:val="121212"/>
        </w:rPr>
        <w:t xml:space="preserve">What does such a large coalition mean for the Democrats? In one sense, </w:t>
      </w:r>
      <w:proofErr w:type="gramStart"/>
      <w:r w:rsidRPr="00A177ED">
        <w:rPr>
          <w:rFonts w:ascii="Arial" w:hAnsi="Arial" w:cs="Arial"/>
          <w:color w:val="121212"/>
        </w:rPr>
        <w:t>it’s</w:t>
      </w:r>
      <w:proofErr w:type="gramEnd"/>
      <w:r w:rsidRPr="00A177ED">
        <w:rPr>
          <w:rFonts w:ascii="Arial" w:hAnsi="Arial" w:cs="Arial"/>
          <w:color w:val="121212"/>
        </w:rPr>
        <w:t xml:space="preserve"> an advantage – it means overwhelming popular support. Democratic party surrogates never tire of reminding Americans that their party has won the popular vote in every election except one since 1992. Those popular vote majorities are sizable, too – Joe Biden’s popular vote lead over Donald Trump is set to surpass 5m, even bigger than Hillary Clinton’s 3m popular vote lead in 2016. Anti-democratic provisions in the American constitution mean that more votes do not always translate to more power – Republicans control the Senate, for instance, even though their Democratic colleagues in that body represent millions more constituents. But in the long term, it means that Democrats have popular opinion, and sheer numbers, on their side.</w:t>
      </w:r>
    </w:p>
    <w:p w14:paraId="4B723978" w14:textId="77777777" w:rsidR="00B211DC" w:rsidRPr="00A177ED" w:rsidRDefault="00B211DC" w:rsidP="00B211DC">
      <w:pPr>
        <w:pStyle w:val="dcr-10j7zqa"/>
        <w:shd w:val="clear" w:color="auto" w:fill="FEF9F5"/>
        <w:spacing w:before="0" w:beforeAutospacing="0" w:after="0" w:afterAutospacing="0"/>
        <w:textAlignment w:val="baseline"/>
        <w:rPr>
          <w:rFonts w:ascii="Arial" w:hAnsi="Arial" w:cs="Arial"/>
          <w:color w:val="121212"/>
          <w:u w:val="single"/>
        </w:rPr>
      </w:pPr>
      <w:r w:rsidRPr="00A177ED">
        <w:rPr>
          <w:rFonts w:ascii="Arial" w:hAnsi="Arial" w:cs="Arial"/>
          <w:color w:val="121212"/>
        </w:rPr>
        <w:t xml:space="preserve">But the heft of </w:t>
      </w:r>
      <w:r w:rsidRPr="00A177ED">
        <w:rPr>
          <w:rFonts w:ascii="Arial" w:hAnsi="Arial" w:cs="Arial"/>
          <w:color w:val="121212"/>
          <w:highlight w:val="cyan"/>
          <w:u w:val="single"/>
        </w:rPr>
        <w:t>the</w:t>
      </w:r>
      <w:r w:rsidRPr="00A177ED">
        <w:rPr>
          <w:rFonts w:ascii="Arial" w:hAnsi="Arial" w:cs="Arial"/>
          <w:color w:val="121212"/>
          <w:u w:val="single"/>
        </w:rPr>
        <w:t xml:space="preserve"> Democratic </w:t>
      </w:r>
      <w:r w:rsidRPr="00A177ED">
        <w:rPr>
          <w:rFonts w:ascii="Arial" w:hAnsi="Arial" w:cs="Arial"/>
          <w:color w:val="121212"/>
          <w:highlight w:val="cyan"/>
          <w:u w:val="single"/>
        </w:rPr>
        <w:t>coalition</w:t>
      </w:r>
      <w:r w:rsidRPr="00A177ED">
        <w:rPr>
          <w:rFonts w:ascii="Arial" w:hAnsi="Arial" w:cs="Arial"/>
          <w:color w:val="121212"/>
        </w:rPr>
        <w:t xml:space="preserve"> also means that the party </w:t>
      </w:r>
      <w:r w:rsidRPr="00A177ED">
        <w:rPr>
          <w:rFonts w:ascii="Arial" w:hAnsi="Arial" w:cs="Arial"/>
          <w:color w:val="121212"/>
          <w:highlight w:val="cyan"/>
          <w:u w:val="single"/>
        </w:rPr>
        <w:t>is swollen and overburdened, attempting to be all things to all its voters, attempting to please everyone at once.</w:t>
      </w:r>
      <w:r w:rsidRPr="00A177ED">
        <w:rPr>
          <w:rFonts w:ascii="Arial" w:hAnsi="Arial" w:cs="Arial"/>
          <w:color w:val="121212"/>
        </w:rPr>
        <w:t xml:space="preserve"> There is no coherent Democratic agenda, to speak of. The Biden campaign made little effort to draw attention to its policy proposals during the election season, relying instead on vague, broadly appealing rhetoric about the nation’s soul. Though the party has leaned heavily on the issue of healthcare, perhaps the one policy area that affects every single voter, the party’s healthcare agenda has been inconsistent across congressional districts, with Democrats calling for a single-payer system in blue areas and for a strengthened or merely maintained Affordable Care Act in purple ones. The issue is perhaps emblematic of the party’s problem in representing too many different groups: </w:t>
      </w:r>
      <w:r w:rsidRPr="00A177ED">
        <w:rPr>
          <w:rFonts w:ascii="Arial" w:hAnsi="Arial" w:cs="Arial"/>
          <w:color w:val="121212"/>
          <w:highlight w:val="cyan"/>
          <w:u w:val="single"/>
        </w:rPr>
        <w:t xml:space="preserve">they </w:t>
      </w:r>
      <w:proofErr w:type="gramStart"/>
      <w:r w:rsidRPr="00A177ED">
        <w:rPr>
          <w:rFonts w:ascii="Arial" w:hAnsi="Arial" w:cs="Arial"/>
          <w:color w:val="121212"/>
          <w:highlight w:val="cyan"/>
          <w:u w:val="single"/>
        </w:rPr>
        <w:t>can’t</w:t>
      </w:r>
      <w:proofErr w:type="gramEnd"/>
      <w:r w:rsidRPr="00A177ED">
        <w:rPr>
          <w:rFonts w:ascii="Arial" w:hAnsi="Arial" w:cs="Arial"/>
          <w:color w:val="121212"/>
          <w:highlight w:val="cyan"/>
          <w:u w:val="single"/>
        </w:rPr>
        <w:t xml:space="preserve"> have one message, because there’s </w:t>
      </w:r>
      <w:r w:rsidRPr="00A177ED">
        <w:rPr>
          <w:rFonts w:ascii="Arial" w:hAnsi="Arial" w:cs="Arial"/>
          <w:b/>
          <w:bCs/>
          <w:color w:val="121212"/>
          <w:highlight w:val="cyan"/>
          <w:u w:val="single"/>
        </w:rPr>
        <w:t>nothing</w:t>
      </w:r>
      <w:r w:rsidRPr="00A177ED">
        <w:rPr>
          <w:rFonts w:ascii="Arial" w:hAnsi="Arial" w:cs="Arial"/>
          <w:color w:val="121212"/>
          <w:highlight w:val="cyan"/>
          <w:u w:val="single"/>
        </w:rPr>
        <w:t xml:space="preserve"> that so many different people can all agree on.</w:t>
      </w:r>
    </w:p>
    <w:p w14:paraId="661F67DF" w14:textId="77777777" w:rsidR="00B211DC" w:rsidRPr="00A177ED" w:rsidRDefault="00B211DC" w:rsidP="00B211DC">
      <w:pPr>
        <w:pStyle w:val="Heading3"/>
        <w:rPr>
          <w:rFonts w:eastAsia="Times New Roman" w:cs="Arial"/>
        </w:rPr>
      </w:pPr>
      <w:r w:rsidRPr="00A177ED">
        <w:rPr>
          <w:rFonts w:eastAsia="Times New Roman" w:cs="Arial"/>
        </w:rPr>
        <w:t xml:space="preserve">Link – GOP </w:t>
      </w:r>
    </w:p>
    <w:p w14:paraId="5DE0C654" w14:textId="77777777" w:rsidR="00B211DC" w:rsidRPr="00A177ED" w:rsidRDefault="00B211DC" w:rsidP="00B211DC">
      <w:pPr>
        <w:pStyle w:val="Heading4"/>
        <w:spacing w:before="0"/>
        <w:rPr>
          <w:rFonts w:eastAsia="Times New Roman" w:cs="Arial"/>
        </w:rPr>
      </w:pPr>
      <w:r w:rsidRPr="00A177ED">
        <w:rPr>
          <w:rFonts w:eastAsia="Times New Roman" w:cs="Arial"/>
        </w:rPr>
        <w:t xml:space="preserve">GOP </w:t>
      </w:r>
      <w:r w:rsidRPr="00A177ED">
        <w:rPr>
          <w:rFonts w:eastAsia="Times New Roman" w:cs="Arial"/>
          <w:u w:val="single"/>
        </w:rPr>
        <w:t>opposes</w:t>
      </w:r>
      <w:r w:rsidRPr="00A177ED">
        <w:rPr>
          <w:rFonts w:eastAsia="Times New Roman" w:cs="Arial"/>
        </w:rPr>
        <w:t xml:space="preserve"> environmental regs – seen as </w:t>
      </w:r>
      <w:r w:rsidRPr="00A177ED">
        <w:rPr>
          <w:rFonts w:eastAsia="Times New Roman" w:cs="Arial"/>
          <w:u w:val="single"/>
        </w:rPr>
        <w:t>anti-economy</w:t>
      </w:r>
    </w:p>
    <w:p w14:paraId="13256913" w14:textId="77777777" w:rsidR="00B211DC" w:rsidRPr="00A177ED" w:rsidRDefault="00B211DC" w:rsidP="00B211DC">
      <w:pPr>
        <w:rPr>
          <w:bdr w:val="none" w:sz="0" w:space="0" w:color="auto" w:frame="1"/>
        </w:rPr>
      </w:pPr>
      <w:r w:rsidRPr="00A177ED">
        <w:rPr>
          <w:b/>
          <w:bCs/>
        </w:rPr>
        <w:t>Friedman, 20</w:t>
      </w:r>
      <w:r w:rsidRPr="00A177ED">
        <w:t xml:space="preserve"> [</w:t>
      </w:r>
      <w:r w:rsidRPr="00A177ED">
        <w:rPr>
          <w:bdr w:val="none" w:sz="0" w:space="0" w:color="auto" w:frame="1"/>
        </w:rPr>
        <w:t>Lisa Friedman is a reporter on the climate desk, focusing on climate and environmental policy in Washington. “Trump Weakens Major Conservation Law to Speed Construction Permits.” https://www.nytimes.com/2020/07/15/climate/trump-environment-nepa.html]</w:t>
      </w:r>
    </w:p>
    <w:p w14:paraId="1D3CA83D" w14:textId="77777777" w:rsidR="00B211DC" w:rsidRPr="00A177ED" w:rsidRDefault="00B211DC" w:rsidP="00B211DC">
      <w:pPr>
        <w:pStyle w:val="css-axufdj"/>
        <w:shd w:val="clear" w:color="auto" w:fill="FFFFFF"/>
        <w:spacing w:before="0" w:beforeAutospacing="0" w:after="0" w:afterAutospacing="0"/>
        <w:textAlignment w:val="baseline"/>
        <w:rPr>
          <w:rFonts w:ascii="Arial" w:hAnsi="Arial" w:cs="Arial"/>
          <w:color w:val="000000" w:themeColor="text1"/>
          <w:sz w:val="16"/>
          <w:szCs w:val="22"/>
        </w:rPr>
      </w:pPr>
      <w:r w:rsidRPr="00A177ED">
        <w:rPr>
          <w:rFonts w:ascii="Arial" w:hAnsi="Arial" w:cs="Arial"/>
          <w:color w:val="000000" w:themeColor="text1"/>
          <w:sz w:val="16"/>
          <w:szCs w:val="22"/>
        </w:rPr>
        <w:t>WASHINGTON — </w:t>
      </w:r>
      <w:r w:rsidRPr="00A177ED">
        <w:rPr>
          <w:rFonts w:ascii="Arial" w:hAnsi="Arial" w:cs="Arial"/>
          <w:color w:val="000000" w:themeColor="text1"/>
          <w:sz w:val="22"/>
          <w:szCs w:val="22"/>
          <w:highlight w:val="cyan"/>
          <w:u w:val="single"/>
        </w:rPr>
        <w:t>President Trump</w:t>
      </w:r>
      <w:r w:rsidRPr="00A177ED">
        <w:rPr>
          <w:rFonts w:ascii="Arial" w:hAnsi="Arial" w:cs="Arial"/>
          <w:color w:val="000000" w:themeColor="text1"/>
          <w:sz w:val="22"/>
          <w:szCs w:val="22"/>
          <w:u w:val="single"/>
        </w:rPr>
        <w:t xml:space="preserve"> on Wednesday unilaterally </w:t>
      </w:r>
      <w:r w:rsidRPr="00A177ED">
        <w:rPr>
          <w:rFonts w:ascii="Arial" w:hAnsi="Arial" w:cs="Arial"/>
          <w:color w:val="000000" w:themeColor="text1"/>
          <w:sz w:val="22"/>
          <w:szCs w:val="22"/>
          <w:highlight w:val="cyan"/>
          <w:u w:val="single"/>
        </w:rPr>
        <w:t>weakened</w:t>
      </w:r>
      <w:r w:rsidRPr="00A177ED">
        <w:rPr>
          <w:rFonts w:ascii="Arial" w:hAnsi="Arial" w:cs="Arial"/>
          <w:color w:val="000000" w:themeColor="text1"/>
          <w:sz w:val="22"/>
          <w:szCs w:val="22"/>
          <w:u w:val="single"/>
        </w:rPr>
        <w:t xml:space="preserve"> one of the nation’s bedrock conservation laws, the </w:t>
      </w:r>
      <w:r w:rsidRPr="00A177ED">
        <w:rPr>
          <w:rFonts w:ascii="Arial" w:hAnsi="Arial" w:cs="Arial"/>
          <w:color w:val="000000" w:themeColor="text1"/>
          <w:sz w:val="22"/>
          <w:szCs w:val="22"/>
          <w:highlight w:val="cyan"/>
          <w:u w:val="single"/>
        </w:rPr>
        <w:t>National Environmental Policy Act, limiting public review of federal infrastructure projects</w:t>
      </w:r>
      <w:r w:rsidRPr="00A177ED">
        <w:rPr>
          <w:rFonts w:ascii="Arial" w:hAnsi="Arial" w:cs="Arial"/>
          <w:sz w:val="16"/>
        </w:rPr>
        <w:t xml:space="preserve"> to speed up the permitting of freeways, power plants and pipelines. In doing so, the Trump administration claimed it would save hundreds of millions of dollars over almost a decade by significantly reducing the amount of time allowed for completing reviews of major infrastructure projects. The president announced the final changes to the rule at the U.P.S. Hapeville Airport Hub in Atlanta, making the case that “mountains and mountains of red tape” and lengthy permit processes had held up major infrastructure projects across the country, including a lane expansion to the perpetually clogged Interstate 75 in Georgia. “All of </w:t>
      </w:r>
      <w:proofErr w:type="gramStart"/>
      <w:r w:rsidRPr="00A177ED">
        <w:rPr>
          <w:rFonts w:ascii="Arial" w:hAnsi="Arial" w:cs="Arial"/>
          <w:sz w:val="16"/>
        </w:rPr>
        <w:t>that ends</w:t>
      </w:r>
      <w:proofErr w:type="gramEnd"/>
      <w:r w:rsidRPr="00A177ED">
        <w:rPr>
          <w:rFonts w:ascii="Arial" w:hAnsi="Arial" w:cs="Arial"/>
          <w:sz w:val="16"/>
        </w:rPr>
        <w:t xml:space="preserve"> today,” he said. “We’re doing something very dramatic.” Revising the 50-year-old law through regulatory reinterpretation is one of the biggest — and most audacious — deregulatory actions of the Trump administration, which to date has moved to roll back 100 rules protecting clean air and water, and others that aim to reduce the threat of human-caused climate change. Because the action is coming so late in Mr. Trump’s term, it also elevates the stakes in the November elections. Under</w:t>
      </w:r>
      <w:r w:rsidRPr="00A177ED">
        <w:rPr>
          <w:rFonts w:ascii="Arial" w:hAnsi="Arial" w:cs="Arial"/>
          <w:color w:val="000000" w:themeColor="text1"/>
          <w:sz w:val="22"/>
          <w:szCs w:val="22"/>
          <w:u w:val="single"/>
        </w:rPr>
        <w:t xml:space="preserve"> federal regulatory law, </w:t>
      </w:r>
      <w:r w:rsidRPr="00A177ED">
        <w:rPr>
          <w:rFonts w:ascii="Arial" w:hAnsi="Arial" w:cs="Arial"/>
          <w:color w:val="000000" w:themeColor="text1"/>
          <w:sz w:val="22"/>
          <w:szCs w:val="22"/>
          <w:highlight w:val="cyan"/>
          <w:u w:val="single"/>
        </w:rPr>
        <w:t>a Democratic</w:t>
      </w:r>
      <w:r w:rsidRPr="00A177ED">
        <w:rPr>
          <w:rFonts w:ascii="Arial" w:hAnsi="Arial" w:cs="Arial"/>
          <w:color w:val="000000" w:themeColor="text1"/>
          <w:sz w:val="16"/>
          <w:szCs w:val="22"/>
        </w:rPr>
        <w:t xml:space="preserve"> president and </w:t>
      </w:r>
      <w:r w:rsidRPr="00A177ED">
        <w:rPr>
          <w:rFonts w:ascii="Arial" w:hAnsi="Arial" w:cs="Arial"/>
          <w:color w:val="000000" w:themeColor="text1"/>
          <w:sz w:val="22"/>
          <w:szCs w:val="22"/>
          <w:highlight w:val="cyan"/>
          <w:u w:val="single"/>
        </w:rPr>
        <w:t>Congress could eradicate the NEPA rollback</w:t>
      </w:r>
      <w:r w:rsidRPr="00A177ED">
        <w:rPr>
          <w:rFonts w:ascii="Arial" w:hAnsi="Arial" w:cs="Arial"/>
          <w:color w:val="000000" w:themeColor="text1"/>
          <w:sz w:val="16"/>
          <w:szCs w:val="22"/>
        </w:rPr>
        <w:t xml:space="preserve"> with simple majority votes on Capitol Hill and the president’s signature. </w:t>
      </w:r>
      <w:r w:rsidRPr="00A177ED">
        <w:rPr>
          <w:rFonts w:ascii="Arial" w:hAnsi="Arial" w:cs="Arial"/>
          <w:color w:val="000000" w:themeColor="text1"/>
          <w:sz w:val="22"/>
          <w:szCs w:val="22"/>
          <w:highlight w:val="cyan"/>
          <w:u w:val="single"/>
        </w:rPr>
        <w:t>Republican lawmakers</w:t>
      </w:r>
      <w:r w:rsidRPr="00A177ED">
        <w:rPr>
          <w:rFonts w:ascii="Arial" w:hAnsi="Arial" w:cs="Arial"/>
          <w:color w:val="000000" w:themeColor="text1"/>
          <w:sz w:val="22"/>
          <w:szCs w:val="22"/>
          <w:u w:val="single"/>
        </w:rPr>
        <w:t xml:space="preserve">, the oil and gas industry, construction companies, home builders and other businesses </w:t>
      </w:r>
      <w:r w:rsidRPr="00A177ED">
        <w:rPr>
          <w:rFonts w:ascii="Arial" w:hAnsi="Arial" w:cs="Arial"/>
          <w:color w:val="000000" w:themeColor="text1"/>
          <w:sz w:val="22"/>
          <w:szCs w:val="22"/>
          <w:highlight w:val="cyan"/>
          <w:u w:val="single"/>
        </w:rPr>
        <w:t xml:space="preserve">have long said the federal permitting process </w:t>
      </w:r>
      <w:r w:rsidRPr="00A177ED">
        <w:rPr>
          <w:rStyle w:val="Emphasis"/>
          <w:highlight w:val="cyan"/>
        </w:rPr>
        <w:t xml:space="preserve">takes too </w:t>
      </w:r>
      <w:proofErr w:type="gramStart"/>
      <w:r w:rsidRPr="00A177ED">
        <w:rPr>
          <w:rStyle w:val="Emphasis"/>
          <w:highlight w:val="cyan"/>
        </w:rPr>
        <w:t>long</w:t>
      </w:r>
      <w:r w:rsidRPr="00A177ED">
        <w:rPr>
          <w:rFonts w:ascii="Arial" w:hAnsi="Arial" w:cs="Arial"/>
          <w:color w:val="000000" w:themeColor="text1"/>
          <w:sz w:val="22"/>
          <w:szCs w:val="22"/>
          <w:highlight w:val="cyan"/>
          <w:u w:val="single"/>
        </w:rPr>
        <w:t>, and</w:t>
      </w:r>
      <w:proofErr w:type="gramEnd"/>
      <w:r w:rsidRPr="00A177ED">
        <w:rPr>
          <w:rFonts w:ascii="Arial" w:hAnsi="Arial" w:cs="Arial"/>
          <w:color w:val="000000" w:themeColor="text1"/>
          <w:sz w:val="22"/>
          <w:szCs w:val="22"/>
          <w:highlight w:val="cyan"/>
          <w:u w:val="single"/>
        </w:rPr>
        <w:t xml:space="preserve"> accused environmentalists of using the law to </w:t>
      </w:r>
      <w:r w:rsidRPr="00A177ED">
        <w:rPr>
          <w:rStyle w:val="Emphasis"/>
          <w:highlight w:val="cyan"/>
        </w:rPr>
        <w:t>tie up projects</w:t>
      </w:r>
      <w:r w:rsidRPr="00A177ED">
        <w:rPr>
          <w:rFonts w:ascii="Arial" w:hAnsi="Arial" w:cs="Arial"/>
          <w:color w:val="000000" w:themeColor="text1"/>
          <w:sz w:val="22"/>
          <w:szCs w:val="22"/>
          <w:highlight w:val="cyan"/>
          <w:u w:val="single"/>
        </w:rPr>
        <w:t xml:space="preserve"> they oppose</w:t>
      </w:r>
      <w:r w:rsidRPr="00A177ED">
        <w:rPr>
          <w:rFonts w:ascii="Arial" w:hAnsi="Arial" w:cs="Arial"/>
          <w:color w:val="000000" w:themeColor="text1"/>
          <w:sz w:val="22"/>
          <w:szCs w:val="22"/>
          <w:u w:val="single"/>
        </w:rPr>
        <w:t>. “This will modernize and rationalize the permitting process so that we can get these projects built at a state and local level,”</w:t>
      </w:r>
      <w:r w:rsidRPr="00A177ED">
        <w:rPr>
          <w:rFonts w:ascii="Arial" w:hAnsi="Arial" w:cs="Arial"/>
          <w:color w:val="000000" w:themeColor="text1"/>
          <w:sz w:val="16"/>
          <w:szCs w:val="22"/>
        </w:rPr>
        <w:t xml:space="preserve"> said Martin Durbin, president of the U.S. Chamber of Commerce’s Global Energy Institute. The final rule, he said, “is a big step forward and it’s about our nation maintaining its global competitiveness.” The final rule sets new hard deadlines of between one and two years to complete environmental studies, according to two people who have seen the document but were not authorized to speak about it publicly. The rule will also allow agencies to develop categories of activities that do not require an environmental assessment at all. And in one of the most bitterly contested provisions, the rule would free federal agencies from having to consider the impacts of infrastructure projects on climate change. It does so by eliminating the need for agencies to analyze a project’s indirect or “cumulative” effects on the environment and specifying that they are required to only analyze “reasonably foreseeable” impacts. </w:t>
      </w:r>
      <w:r w:rsidRPr="00A177ED">
        <w:rPr>
          <w:rFonts w:ascii="Arial" w:hAnsi="Arial" w:cs="Arial"/>
          <w:color w:val="000000" w:themeColor="text1"/>
          <w:sz w:val="22"/>
          <w:szCs w:val="22"/>
          <w:u w:val="single"/>
        </w:rPr>
        <w:t>“</w:t>
      </w:r>
      <w:r w:rsidRPr="00A177ED">
        <w:rPr>
          <w:rFonts w:ascii="Arial" w:hAnsi="Arial" w:cs="Arial"/>
          <w:color w:val="000000" w:themeColor="text1"/>
          <w:sz w:val="22"/>
          <w:szCs w:val="22"/>
          <w:highlight w:val="cyan"/>
          <w:u w:val="single"/>
        </w:rPr>
        <w:t xml:space="preserve">This may be the single biggest </w:t>
      </w:r>
      <w:r w:rsidRPr="00A177ED">
        <w:rPr>
          <w:rStyle w:val="Emphasis"/>
          <w:highlight w:val="cyan"/>
        </w:rPr>
        <w:t>giveaway to polluters</w:t>
      </w:r>
      <w:r w:rsidRPr="00A177ED">
        <w:rPr>
          <w:rFonts w:ascii="Arial" w:hAnsi="Arial" w:cs="Arial"/>
          <w:color w:val="000000" w:themeColor="text1"/>
          <w:sz w:val="22"/>
          <w:szCs w:val="22"/>
          <w:highlight w:val="cyan"/>
          <w:u w:val="single"/>
        </w:rPr>
        <w:t xml:space="preserve"> in the past 40 years,</w:t>
      </w:r>
      <w:r w:rsidRPr="00A177ED">
        <w:rPr>
          <w:rFonts w:ascii="Arial" w:hAnsi="Arial" w:cs="Arial"/>
          <w:color w:val="000000" w:themeColor="text1"/>
          <w:sz w:val="22"/>
          <w:szCs w:val="22"/>
          <w:u w:val="single"/>
        </w:rPr>
        <w:t>”</w:t>
      </w:r>
      <w:r w:rsidRPr="00A177ED">
        <w:rPr>
          <w:rFonts w:ascii="Arial" w:hAnsi="Arial" w:cs="Arial"/>
          <w:color w:val="000000" w:themeColor="text1"/>
          <w:sz w:val="16"/>
          <w:szCs w:val="22"/>
        </w:rPr>
        <w:t xml:space="preserve"> said Brett </w:t>
      </w:r>
      <w:proofErr w:type="spellStart"/>
      <w:r w:rsidRPr="00A177ED">
        <w:rPr>
          <w:rFonts w:ascii="Arial" w:hAnsi="Arial" w:cs="Arial"/>
          <w:color w:val="000000" w:themeColor="text1"/>
          <w:sz w:val="16"/>
          <w:szCs w:val="22"/>
        </w:rPr>
        <w:t>Hartl</w:t>
      </w:r>
      <w:proofErr w:type="spellEnd"/>
      <w:r w:rsidRPr="00A177ED">
        <w:rPr>
          <w:rFonts w:ascii="Arial" w:hAnsi="Arial" w:cs="Arial"/>
          <w:color w:val="000000" w:themeColor="text1"/>
          <w:sz w:val="16"/>
          <w:szCs w:val="22"/>
        </w:rPr>
        <w:t xml:space="preserve">, government affairs director at the Center for Biological Diversity, an environmental group. </w:t>
      </w:r>
      <w:r w:rsidRPr="00A177ED">
        <w:rPr>
          <w:rFonts w:ascii="Arial" w:hAnsi="Arial" w:cs="Arial"/>
          <w:color w:val="000000" w:themeColor="text1"/>
          <w:sz w:val="22"/>
          <w:szCs w:val="22"/>
          <w:highlight w:val="cyan"/>
          <w:u w:val="single"/>
        </w:rPr>
        <w:t xml:space="preserve">He accused the Trump administration of “turning back the clock to when </w:t>
      </w:r>
      <w:r w:rsidRPr="00A177ED">
        <w:rPr>
          <w:rFonts w:ascii="Arial" w:hAnsi="Arial" w:cs="Arial"/>
          <w:b/>
          <w:bCs/>
          <w:color w:val="000000" w:themeColor="text1"/>
          <w:sz w:val="22"/>
          <w:szCs w:val="22"/>
          <w:highlight w:val="cyan"/>
          <w:u w:val="single"/>
        </w:rPr>
        <w:t xml:space="preserve">rivers caught fire, our air was </w:t>
      </w:r>
      <w:proofErr w:type="gramStart"/>
      <w:r w:rsidRPr="00A177ED">
        <w:rPr>
          <w:rFonts w:ascii="Arial" w:hAnsi="Arial" w:cs="Arial"/>
          <w:b/>
          <w:bCs/>
          <w:color w:val="000000" w:themeColor="text1"/>
          <w:sz w:val="22"/>
          <w:szCs w:val="22"/>
          <w:highlight w:val="cyan"/>
          <w:u w:val="single"/>
        </w:rPr>
        <w:t>unbreathable</w:t>
      </w:r>
      <w:proofErr w:type="gramEnd"/>
      <w:r w:rsidRPr="00A177ED">
        <w:rPr>
          <w:rFonts w:ascii="Arial" w:hAnsi="Arial" w:cs="Arial"/>
          <w:b/>
          <w:bCs/>
          <w:color w:val="000000" w:themeColor="text1"/>
          <w:sz w:val="22"/>
          <w:szCs w:val="22"/>
          <w:highlight w:val="cyan"/>
          <w:u w:val="single"/>
        </w:rPr>
        <w:t xml:space="preserve"> and our most beloved wildlife was spiraling toward extinction.”</w:t>
      </w:r>
      <w:r w:rsidRPr="00A177ED">
        <w:rPr>
          <w:rFonts w:ascii="Arial" w:hAnsi="Arial" w:cs="Arial"/>
          <w:b/>
          <w:bCs/>
          <w:color w:val="000000" w:themeColor="text1"/>
          <w:sz w:val="22"/>
          <w:szCs w:val="22"/>
          <w:u w:val="single"/>
        </w:rPr>
        <w:t xml:space="preserve"> </w:t>
      </w:r>
      <w:r w:rsidRPr="00A177ED">
        <w:rPr>
          <w:rFonts w:ascii="Arial" w:hAnsi="Arial" w:cs="Arial"/>
          <w:color w:val="000000" w:themeColor="text1"/>
          <w:sz w:val="22"/>
          <w:szCs w:val="22"/>
          <w:u w:val="single"/>
        </w:rPr>
        <w:t xml:space="preserve">With the economy still reeling from the coronavirus pandemic, the president has repeatedly said the government must loosen environmental rules to get the country back on its feet. In June he signed an executive order allowing energy and infrastructure projects to bypass parts of certain laws like the National Environmental Policy Act and the Endangered Species Act, with the </w:t>
      </w:r>
      <w:r w:rsidRPr="00A177ED">
        <w:rPr>
          <w:rFonts w:ascii="Arial" w:hAnsi="Arial" w:cs="Arial"/>
          <w:color w:val="000000" w:themeColor="text1"/>
          <w:sz w:val="22"/>
          <w:szCs w:val="22"/>
          <w:highlight w:val="cyan"/>
          <w:u w:val="single"/>
        </w:rPr>
        <w:t>justification that it will “strengthen the economy and return Americans to work</w:t>
      </w:r>
      <w:r w:rsidRPr="00A177ED">
        <w:rPr>
          <w:rFonts w:ascii="Arial" w:hAnsi="Arial" w:cs="Arial"/>
          <w:color w:val="000000" w:themeColor="text1"/>
          <w:sz w:val="22"/>
          <w:szCs w:val="22"/>
          <w:u w:val="single"/>
        </w:rPr>
        <w:t xml:space="preserve">.” </w:t>
      </w:r>
      <w:r w:rsidRPr="00A177ED">
        <w:rPr>
          <w:rFonts w:ascii="Arial" w:hAnsi="Arial" w:cs="Arial"/>
          <w:color w:val="000000" w:themeColor="text1"/>
          <w:sz w:val="16"/>
          <w:szCs w:val="22"/>
        </w:rPr>
        <w:t xml:space="preserve">Belinda </w:t>
      </w:r>
      <w:proofErr w:type="spellStart"/>
      <w:r w:rsidRPr="00A177ED">
        <w:rPr>
          <w:rFonts w:ascii="Arial" w:hAnsi="Arial" w:cs="Arial"/>
          <w:color w:val="000000" w:themeColor="text1"/>
          <w:sz w:val="16"/>
          <w:szCs w:val="22"/>
        </w:rPr>
        <w:t>Archibong</w:t>
      </w:r>
      <w:proofErr w:type="spellEnd"/>
      <w:r w:rsidRPr="00A177ED">
        <w:rPr>
          <w:rFonts w:ascii="Arial" w:hAnsi="Arial" w:cs="Arial"/>
          <w:color w:val="000000" w:themeColor="text1"/>
          <w:sz w:val="16"/>
          <w:szCs w:val="22"/>
        </w:rPr>
        <w:t xml:space="preserve">, an assistant professor of economics at Barnard College of Columbia University, said if the Trump administration wanted to improve the economy, the president would </w:t>
      </w:r>
      <w:proofErr w:type="gramStart"/>
      <w:r w:rsidRPr="00A177ED">
        <w:rPr>
          <w:rFonts w:ascii="Arial" w:hAnsi="Arial" w:cs="Arial"/>
          <w:color w:val="000000" w:themeColor="text1"/>
          <w:sz w:val="16"/>
          <w:szCs w:val="22"/>
        </w:rPr>
        <w:t>actually call</w:t>
      </w:r>
      <w:proofErr w:type="gramEnd"/>
      <w:r w:rsidRPr="00A177ED">
        <w:rPr>
          <w:rFonts w:ascii="Arial" w:hAnsi="Arial" w:cs="Arial"/>
          <w:color w:val="000000" w:themeColor="text1"/>
          <w:sz w:val="16"/>
          <w:szCs w:val="22"/>
        </w:rPr>
        <w:t xml:space="preserve"> for more regulations to protect </w:t>
      </w:r>
      <w:r w:rsidRPr="00A177ED">
        <w:rPr>
          <w:rFonts w:ascii="Arial" w:hAnsi="Arial" w:cs="Arial"/>
          <w:sz w:val="16"/>
          <w:szCs w:val="22"/>
          <w:bdr w:val="none" w:sz="0" w:space="0" w:color="auto" w:frame="1"/>
        </w:rPr>
        <w:t>vulnerable communities already highly susceptible to </w:t>
      </w:r>
      <w:r w:rsidRPr="00A177ED">
        <w:rPr>
          <w:rFonts w:ascii="Arial" w:hAnsi="Arial" w:cs="Arial"/>
          <w:color w:val="000000" w:themeColor="text1"/>
          <w:sz w:val="16"/>
          <w:szCs w:val="22"/>
        </w:rPr>
        <w:t xml:space="preserve">coronavirus from the threat of increased air pollution. “Saying ‘We’re going to pull back on regulation’ does not mean that firms are going to start hiring more people. </w:t>
      </w:r>
      <w:proofErr w:type="gramStart"/>
      <w:r w:rsidRPr="00A177ED">
        <w:rPr>
          <w:rFonts w:ascii="Arial" w:hAnsi="Arial" w:cs="Arial"/>
          <w:color w:val="000000" w:themeColor="text1"/>
          <w:sz w:val="16"/>
          <w:szCs w:val="22"/>
        </w:rPr>
        <w:t>That’s</w:t>
      </w:r>
      <w:proofErr w:type="gramEnd"/>
      <w:r w:rsidRPr="00A177ED">
        <w:rPr>
          <w:rFonts w:ascii="Arial" w:hAnsi="Arial" w:cs="Arial"/>
          <w:color w:val="000000" w:themeColor="text1"/>
          <w:sz w:val="16"/>
          <w:szCs w:val="22"/>
        </w:rPr>
        <w:t xml:space="preserve"> complete nonsense. All that’s going to happen is it’s going to lead to more pollution, period,” Dr. </w:t>
      </w:r>
      <w:proofErr w:type="spellStart"/>
      <w:r w:rsidRPr="00A177ED">
        <w:rPr>
          <w:rFonts w:ascii="Arial" w:hAnsi="Arial" w:cs="Arial"/>
          <w:color w:val="000000" w:themeColor="text1"/>
          <w:sz w:val="16"/>
          <w:szCs w:val="22"/>
        </w:rPr>
        <w:t>Archibong</w:t>
      </w:r>
      <w:proofErr w:type="spellEnd"/>
      <w:r w:rsidRPr="00A177ED">
        <w:rPr>
          <w:rFonts w:ascii="Arial" w:hAnsi="Arial" w:cs="Arial"/>
          <w:color w:val="000000" w:themeColor="text1"/>
          <w:sz w:val="16"/>
          <w:szCs w:val="22"/>
        </w:rPr>
        <w:t xml:space="preserve"> said. Conservationists like to call the National Environmental Policy Act the “Magna Carta” of environmental law. Just as the charter of rights protected English citizens from monarchical rule, activists note, the foundational environmental policy gives United States citizens a voice in every federal road, housing project, </w:t>
      </w:r>
      <w:proofErr w:type="gramStart"/>
      <w:r w:rsidRPr="00A177ED">
        <w:rPr>
          <w:rFonts w:ascii="Arial" w:hAnsi="Arial" w:cs="Arial"/>
          <w:color w:val="000000" w:themeColor="text1"/>
          <w:sz w:val="16"/>
          <w:szCs w:val="22"/>
        </w:rPr>
        <w:t>airport</w:t>
      </w:r>
      <w:proofErr w:type="gramEnd"/>
      <w:r w:rsidRPr="00A177ED">
        <w:rPr>
          <w:rFonts w:ascii="Arial" w:hAnsi="Arial" w:cs="Arial"/>
          <w:color w:val="000000" w:themeColor="text1"/>
          <w:sz w:val="16"/>
          <w:szCs w:val="22"/>
        </w:rPr>
        <w:t xml:space="preserve"> or major infrastructure development. It requires agencies to analyze and disclose the extent to which proposed federal actions or infrastructure projects affect the environment, from local wildlife habitat to the projected levels of greenhouse gas emissions that cause climate change. Activists opposed to fossil fuel expansion have used the environmental policy to challenge a proposed major coal terminal in the state of Washington. Last year a federal judge found that the Obama administration did not adequately </w:t>
      </w:r>
      <w:proofErr w:type="gramStart"/>
      <w:r w:rsidRPr="00A177ED">
        <w:rPr>
          <w:rFonts w:ascii="Arial" w:hAnsi="Arial" w:cs="Arial"/>
          <w:color w:val="000000" w:themeColor="text1"/>
          <w:sz w:val="16"/>
          <w:szCs w:val="22"/>
        </w:rPr>
        <w:t>take into account</w:t>
      </w:r>
      <w:proofErr w:type="gramEnd"/>
      <w:r w:rsidRPr="00A177ED">
        <w:rPr>
          <w:rFonts w:ascii="Arial" w:hAnsi="Arial" w:cs="Arial"/>
          <w:color w:val="000000" w:themeColor="text1"/>
          <w:sz w:val="16"/>
          <w:szCs w:val="22"/>
        </w:rPr>
        <w:t xml:space="preserve"> the climate change impact of leasing public land for oil gas drilling in Wyoming, a ruling that also presented a threat to Mr. Trump’s plans for fossil fuel development. Earlier this month, a district court shutdown the Dakota Access Pipeline, an oil route from North Dakota to Illinois that has inspired intense protests and legal battles, pending more detailed environmental review. Oil and gas industry officials said while changes to the law will not retroactively help the case for the Dakota Access Pipeline, it will speed decisions on future permits. The same week the United States Supreme Court upheld a district court order that cited the environmental policy act when it </w:t>
      </w:r>
      <w:r w:rsidRPr="00A177ED">
        <w:rPr>
          <w:rFonts w:ascii="Arial" w:hAnsi="Arial" w:cs="Arial"/>
          <w:sz w:val="16"/>
          <w:szCs w:val="22"/>
          <w:bdr w:val="none" w:sz="0" w:space="0" w:color="auto" w:frame="1"/>
        </w:rPr>
        <w:t>halted construction on the Keystone pipeline</w:t>
      </w:r>
      <w:r w:rsidRPr="00A177ED">
        <w:rPr>
          <w:rFonts w:ascii="Arial" w:hAnsi="Arial" w:cs="Arial"/>
          <w:color w:val="000000" w:themeColor="text1"/>
          <w:sz w:val="16"/>
          <w:szCs w:val="22"/>
        </w:rPr>
        <w:t xml:space="preserve">. The decisions were major blows to Mr. Trump, who has been determined to see those projects become reality. Mr. Trump, a former real estate developer who has had personal run-ins with state-level versions of the law, had made weakening it a top priority of his administration. But despite tasking at least a half dozen people from various agencies to finish the regulation this summer, the final rule is not likely to be safe from the Congressional Review Act, a law that had hardly been used until Mr. Trump took office. Under the law, Congress can overturn a federal agency’s </w:t>
      </w:r>
      <w:proofErr w:type="gramStart"/>
      <w:r w:rsidRPr="00A177ED">
        <w:rPr>
          <w:rFonts w:ascii="Arial" w:hAnsi="Arial" w:cs="Arial"/>
          <w:color w:val="000000" w:themeColor="text1"/>
          <w:sz w:val="16"/>
          <w:szCs w:val="22"/>
        </w:rPr>
        <w:t>rule-making</w:t>
      </w:r>
      <w:proofErr w:type="gramEnd"/>
      <w:r w:rsidRPr="00A177ED">
        <w:rPr>
          <w:rFonts w:ascii="Arial" w:hAnsi="Arial" w:cs="Arial"/>
          <w:color w:val="000000" w:themeColor="text1"/>
          <w:sz w:val="16"/>
          <w:szCs w:val="22"/>
        </w:rPr>
        <w:t xml:space="preserve"> within 60 legislative days of its finalization, something Democrats have pledged to do next year if they have the votes. Otherwise, the rule is expected to be subject to a lengthy court battle. The revisions, if they hold up in court, are expected to lead to more permitting for pipelines and other projects that worsen global greenhouse gas emissions. It could also make roads, </w:t>
      </w:r>
      <w:proofErr w:type="gramStart"/>
      <w:r w:rsidRPr="00A177ED">
        <w:rPr>
          <w:rFonts w:ascii="Arial" w:hAnsi="Arial" w:cs="Arial"/>
          <w:color w:val="000000" w:themeColor="text1"/>
          <w:sz w:val="16"/>
          <w:szCs w:val="22"/>
        </w:rPr>
        <w:t>bridges</w:t>
      </w:r>
      <w:proofErr w:type="gramEnd"/>
      <w:r w:rsidRPr="00A177ED">
        <w:rPr>
          <w:rFonts w:ascii="Arial" w:hAnsi="Arial" w:cs="Arial"/>
          <w:color w:val="000000" w:themeColor="text1"/>
          <w:sz w:val="16"/>
          <w:szCs w:val="22"/>
        </w:rPr>
        <w:t xml:space="preserve"> and other infrastructure riskier because developers would no longer be required to analyze issues like whether sea-level rise might eventually submerge a project. Documents obtained under public records laws by </w:t>
      </w:r>
      <w:r w:rsidRPr="00A177ED">
        <w:rPr>
          <w:rFonts w:ascii="Arial" w:hAnsi="Arial" w:cs="Arial"/>
          <w:sz w:val="16"/>
          <w:szCs w:val="22"/>
          <w:bdr w:val="none" w:sz="0" w:space="0" w:color="auto" w:frame="1"/>
        </w:rPr>
        <w:t>Documented</w:t>
      </w:r>
      <w:r w:rsidRPr="00A177ED">
        <w:rPr>
          <w:rFonts w:ascii="Arial" w:hAnsi="Arial" w:cs="Arial"/>
          <w:color w:val="000000" w:themeColor="text1"/>
          <w:sz w:val="16"/>
          <w:szCs w:val="22"/>
        </w:rPr>
        <w:t>, a</w:t>
      </w:r>
      <w:r w:rsidRPr="00A177ED">
        <w:rPr>
          <w:rStyle w:val="Emphasis"/>
          <w:rFonts w:eastAsiaTheme="majorEastAsia"/>
          <w:bCs/>
          <w:color w:val="000000" w:themeColor="text1"/>
          <w:szCs w:val="22"/>
          <w:bdr w:val="none" w:sz="0" w:space="0" w:color="auto" w:frame="1"/>
        </w:rPr>
        <w:t> </w:t>
      </w:r>
      <w:r w:rsidRPr="00A177ED">
        <w:rPr>
          <w:rFonts w:ascii="Arial" w:hAnsi="Arial" w:cs="Arial"/>
          <w:color w:val="000000" w:themeColor="text1"/>
          <w:sz w:val="16"/>
          <w:szCs w:val="22"/>
        </w:rPr>
        <w:t>watchdog group that tracks corporate influence in government, show that the White House has been working with conservative allies to build support for the measure. On Feb. 20, Francis Brooke, Mr. Trump’s energy adviser, </w:t>
      </w:r>
      <w:r w:rsidRPr="00A177ED">
        <w:rPr>
          <w:rFonts w:ascii="Arial" w:hAnsi="Arial" w:cs="Arial"/>
          <w:sz w:val="16"/>
          <w:szCs w:val="22"/>
          <w:bdr w:val="none" w:sz="0" w:space="0" w:color="auto" w:frame="1"/>
        </w:rPr>
        <w:t>held a call with Republican governors</w:t>
      </w:r>
      <w:r w:rsidRPr="00A177ED">
        <w:rPr>
          <w:rFonts w:ascii="Arial" w:hAnsi="Arial" w:cs="Arial"/>
          <w:color w:val="000000" w:themeColor="text1"/>
          <w:sz w:val="16"/>
          <w:szCs w:val="22"/>
        </w:rPr>
        <w:t xml:space="preserve">, according to an email describing the discussion. On the call Mr. Brooke urged state leaders to submit official comments praising the </w:t>
      </w:r>
      <w:proofErr w:type="gramStart"/>
      <w:r w:rsidRPr="00A177ED">
        <w:rPr>
          <w:rFonts w:ascii="Arial" w:hAnsi="Arial" w:cs="Arial"/>
          <w:color w:val="000000" w:themeColor="text1"/>
          <w:sz w:val="16"/>
          <w:szCs w:val="22"/>
        </w:rPr>
        <w:t>rule, and</w:t>
      </w:r>
      <w:proofErr w:type="gramEnd"/>
      <w:r w:rsidRPr="00A177ED">
        <w:rPr>
          <w:rFonts w:ascii="Arial" w:hAnsi="Arial" w:cs="Arial"/>
          <w:color w:val="000000" w:themeColor="text1"/>
          <w:sz w:val="16"/>
          <w:szCs w:val="22"/>
        </w:rPr>
        <w:t xml:space="preserve"> encouraged them to detail “illustrative examples from states where projects have been slowed or delayed due to NEPA permitting.” The NEPA change is likely to have an outsized impact on low-income neighborhoods that are already disproportionately exposed to environmental hazards, said </w:t>
      </w:r>
      <w:proofErr w:type="spellStart"/>
      <w:r w:rsidRPr="00A177ED">
        <w:rPr>
          <w:rFonts w:ascii="Arial" w:hAnsi="Arial" w:cs="Arial"/>
          <w:color w:val="000000" w:themeColor="text1"/>
          <w:sz w:val="16"/>
          <w:szCs w:val="22"/>
        </w:rPr>
        <w:t>Kerene</w:t>
      </w:r>
      <w:proofErr w:type="spellEnd"/>
      <w:r w:rsidRPr="00A177ED">
        <w:rPr>
          <w:rFonts w:ascii="Arial" w:hAnsi="Arial" w:cs="Arial"/>
          <w:color w:val="000000" w:themeColor="text1"/>
          <w:sz w:val="16"/>
          <w:szCs w:val="22"/>
        </w:rPr>
        <w:t xml:space="preserve"> N. </w:t>
      </w:r>
      <w:proofErr w:type="spellStart"/>
      <w:r w:rsidRPr="00A177ED">
        <w:rPr>
          <w:rFonts w:ascii="Arial" w:hAnsi="Arial" w:cs="Arial"/>
          <w:color w:val="000000" w:themeColor="text1"/>
          <w:sz w:val="16"/>
          <w:szCs w:val="22"/>
        </w:rPr>
        <w:t>Tayloe</w:t>
      </w:r>
      <w:proofErr w:type="spellEnd"/>
      <w:r w:rsidRPr="00A177ED">
        <w:rPr>
          <w:rFonts w:ascii="Arial" w:hAnsi="Arial" w:cs="Arial"/>
          <w:color w:val="000000" w:themeColor="text1"/>
          <w:sz w:val="16"/>
          <w:szCs w:val="22"/>
        </w:rPr>
        <w:t>, director of federal environmental affairs at </w:t>
      </w:r>
      <w:r w:rsidRPr="00A177ED">
        <w:rPr>
          <w:rFonts w:ascii="Arial" w:hAnsi="Arial" w:cs="Arial"/>
          <w:sz w:val="16"/>
          <w:szCs w:val="22"/>
          <w:bdr w:val="none" w:sz="0" w:space="0" w:color="auto" w:frame="1"/>
        </w:rPr>
        <w:t>WE ACT for Environmental Justice</w:t>
      </w:r>
      <w:r w:rsidRPr="00A177ED">
        <w:rPr>
          <w:rFonts w:ascii="Arial" w:hAnsi="Arial" w:cs="Arial"/>
          <w:color w:val="000000" w:themeColor="text1"/>
          <w:sz w:val="16"/>
          <w:szCs w:val="22"/>
        </w:rPr>
        <w:t xml:space="preserve">, an advocacy group. The polluting effects of a new toxic waste incinerator or a port expansion or roadway bringing heavy traffic cannot be considered in isolation in neighborhoods that already have high numbers of industrial sites. “One new refinery in ‘cancer alley’ might not emit much alone, but combined, that cumulative effect would pose an unacceptable health risk,” Ms. </w:t>
      </w:r>
      <w:proofErr w:type="spellStart"/>
      <w:r w:rsidRPr="00A177ED">
        <w:rPr>
          <w:rFonts w:ascii="Arial" w:hAnsi="Arial" w:cs="Arial"/>
          <w:color w:val="000000" w:themeColor="text1"/>
          <w:sz w:val="16"/>
          <w:szCs w:val="22"/>
        </w:rPr>
        <w:t>Tayloe</w:t>
      </w:r>
      <w:proofErr w:type="spellEnd"/>
      <w:r w:rsidRPr="00A177ED">
        <w:rPr>
          <w:rFonts w:ascii="Arial" w:hAnsi="Arial" w:cs="Arial"/>
          <w:color w:val="000000" w:themeColor="text1"/>
          <w:sz w:val="16"/>
          <w:szCs w:val="22"/>
        </w:rPr>
        <w:t xml:space="preserve"> said, adding, “If we aren’t looking at legacy pollution, if we aren’t looking at long pattern of environmental degradation, we’re only going to harm communities even more.”</w:t>
      </w:r>
    </w:p>
    <w:p w14:paraId="299022F2" w14:textId="293F3562" w:rsidR="00533F30" w:rsidRPr="00A177ED" w:rsidRDefault="00533F30" w:rsidP="00533F30">
      <w:pPr>
        <w:pStyle w:val="Heading2"/>
        <w:spacing w:before="0"/>
        <w:rPr>
          <w:rFonts w:cs="Arial"/>
          <w:color w:val="000000" w:themeColor="text1"/>
        </w:rPr>
      </w:pPr>
      <w:r w:rsidRPr="00A177ED">
        <w:rPr>
          <w:rFonts w:cs="Arial"/>
          <w:color w:val="000000" w:themeColor="text1"/>
        </w:rPr>
        <w:t>States CP</w:t>
      </w:r>
    </w:p>
    <w:p w14:paraId="19995DE8" w14:textId="77777777" w:rsidR="00533F30" w:rsidRPr="00A177ED" w:rsidRDefault="00533F30" w:rsidP="00533F30">
      <w:pPr>
        <w:rPr>
          <w:color w:val="000000" w:themeColor="text1"/>
        </w:rPr>
      </w:pPr>
    </w:p>
    <w:p w14:paraId="2BB44567" w14:textId="77777777" w:rsidR="00533F30" w:rsidRPr="00A177ED" w:rsidRDefault="00533F30" w:rsidP="00533F30">
      <w:pPr>
        <w:pStyle w:val="Heading3"/>
        <w:rPr>
          <w:rFonts w:cs="Arial"/>
        </w:rPr>
      </w:pPr>
      <w:r w:rsidRPr="00A177ED">
        <w:rPr>
          <w:rFonts w:cs="Arial"/>
        </w:rPr>
        <w:t xml:space="preserve">1NC – States CP </w:t>
      </w:r>
    </w:p>
    <w:p w14:paraId="3DD75C21" w14:textId="77777777" w:rsidR="00533F30" w:rsidRPr="00A177ED" w:rsidRDefault="00533F30" w:rsidP="00533F30">
      <w:r w:rsidRPr="00A177ED">
        <w:t xml:space="preserve">The fifty states and relevant subfederal entities should </w:t>
      </w:r>
    </w:p>
    <w:p w14:paraId="09F6446B" w14:textId="77777777" w:rsidR="00533F30" w:rsidRPr="00A177ED" w:rsidRDefault="00533F30" w:rsidP="00533F30">
      <w:r w:rsidRPr="00A177ED">
        <w:t>- work with tribal governments to substantially increase protection of water resources on native reservations affected by non-native industry pollution and agricultural nonpoint source pollution.</w:t>
      </w:r>
    </w:p>
    <w:p w14:paraId="47AB7BF6" w14:textId="77777777" w:rsidR="00533F30" w:rsidRPr="00A177ED" w:rsidRDefault="00533F30" w:rsidP="00533F30">
      <w:r w:rsidRPr="00A177ED">
        <w:t>- substantially increase regulations on non-point source pollution.</w:t>
      </w:r>
    </w:p>
    <w:p w14:paraId="18BF63F6" w14:textId="77777777" w:rsidR="00533F30" w:rsidRPr="00A177ED" w:rsidRDefault="00533F30" w:rsidP="00533F30">
      <w:r w:rsidRPr="00A177ED">
        <w:t>- facilitate cooperative agreements between tribal governments and utilities providers to limit the scope and severity of water pollution.</w:t>
      </w:r>
    </w:p>
    <w:p w14:paraId="016A94CF" w14:textId="77777777" w:rsidR="00533F30" w:rsidRPr="00A177ED" w:rsidRDefault="00533F30" w:rsidP="00533F30"/>
    <w:p w14:paraId="70DB84C4" w14:textId="77777777" w:rsidR="00533F30" w:rsidRPr="00A177ED" w:rsidRDefault="00533F30" w:rsidP="00533F30"/>
    <w:p w14:paraId="30813C8E" w14:textId="77777777" w:rsidR="00533F30" w:rsidRPr="00A177ED" w:rsidRDefault="00533F30" w:rsidP="00533F30">
      <w:pPr>
        <w:pStyle w:val="Heading4"/>
        <w:spacing w:before="0"/>
        <w:rPr>
          <w:rFonts w:cs="Arial"/>
        </w:rPr>
      </w:pPr>
      <w:r w:rsidRPr="00A177ED">
        <w:rPr>
          <w:rFonts w:cs="Arial"/>
        </w:rPr>
        <w:t xml:space="preserve">Incorporating </w:t>
      </w:r>
      <w:r w:rsidRPr="00A177ED">
        <w:rPr>
          <w:rFonts w:cs="Arial"/>
          <w:u w:val="single"/>
        </w:rPr>
        <w:t>utilities</w:t>
      </w:r>
      <w:r w:rsidRPr="00A177ED">
        <w:rPr>
          <w:rFonts w:cs="Arial"/>
        </w:rPr>
        <w:t xml:space="preserve"> firms into </w:t>
      </w:r>
      <w:r w:rsidRPr="00A177ED">
        <w:rPr>
          <w:rFonts w:cs="Arial"/>
          <w:u w:val="single"/>
        </w:rPr>
        <w:t>regional water</w:t>
      </w:r>
      <w:r w:rsidRPr="00A177ED">
        <w:rPr>
          <w:rFonts w:cs="Arial"/>
        </w:rPr>
        <w:t xml:space="preserve"> disputes </w:t>
      </w:r>
      <w:r w:rsidRPr="00A177ED">
        <w:rPr>
          <w:rFonts w:cs="Arial"/>
          <w:u w:val="single"/>
        </w:rPr>
        <w:t>solves</w:t>
      </w:r>
      <w:r w:rsidRPr="00A177ED">
        <w:rPr>
          <w:rFonts w:cs="Arial"/>
        </w:rPr>
        <w:t xml:space="preserve"> gaps in state enforcement and causes </w:t>
      </w:r>
      <w:r w:rsidRPr="00A177ED">
        <w:rPr>
          <w:rFonts w:cs="Arial"/>
          <w:u w:val="single"/>
        </w:rPr>
        <w:t>follow on</w:t>
      </w:r>
      <w:r w:rsidRPr="00A177ED">
        <w:rPr>
          <w:rFonts w:cs="Arial"/>
        </w:rPr>
        <w:t xml:space="preserve"> </w:t>
      </w:r>
    </w:p>
    <w:p w14:paraId="68FCE16F" w14:textId="77777777" w:rsidR="00533F30" w:rsidRPr="00A177ED" w:rsidRDefault="00533F30" w:rsidP="00533F30">
      <w:pPr>
        <w:rPr>
          <w:color w:val="000000" w:themeColor="text1"/>
        </w:rPr>
      </w:pPr>
      <w:r w:rsidRPr="00A177ED">
        <w:rPr>
          <w:b/>
          <w:sz w:val="24"/>
          <w:szCs w:val="24"/>
        </w:rPr>
        <w:t>Walker and Baker 12’</w:t>
      </w:r>
      <w:r w:rsidRPr="00A177ED">
        <w:rPr>
          <w:sz w:val="24"/>
          <w:szCs w:val="24"/>
        </w:rPr>
        <w:t>-</w:t>
      </w:r>
      <w:r w:rsidRPr="00A177ED">
        <w:rPr>
          <w:b/>
          <w:sz w:val="24"/>
          <w:szCs w:val="24"/>
        </w:rPr>
        <w:t xml:space="preserve"> </w:t>
      </w:r>
      <w:r w:rsidRPr="00A177ED">
        <w:t xml:space="preserve">Federal and state environmental permitting of major development projects, U.S. Army Corps of Engineers J.D., honors, University of Florida, Levin College of Law, B.S., honors, Pennsylvania State University – Graduated </w:t>
      </w:r>
      <w:proofErr w:type="gramStart"/>
      <w:r w:rsidRPr="00A177ED">
        <w:t>bachelors in Political Science</w:t>
      </w:r>
      <w:proofErr w:type="gramEnd"/>
      <w:r w:rsidRPr="00A177ED">
        <w:t xml:space="preserve"> UVU, JD at Loyola University, working with matters in the Alaska department of Environmental Conservation, the U.S. Environmental Protection Agency and the U.S. Army Corp of Engineers. (Stephan A. Walker and Keri-Ann C. Baker, “Working with Native Americans on Water Issues”, May 1st, https://awwa-onlinelibrary-wiley-com.proxy.lib.umich.edu/doi/full/10.5942/jawwa.2012.104.0068)//D.R.</w:t>
      </w:r>
    </w:p>
    <w:p w14:paraId="486154F6" w14:textId="77777777" w:rsidR="00533F30" w:rsidRPr="00A177ED" w:rsidRDefault="00533F30" w:rsidP="00533F30">
      <w:pPr>
        <w:pStyle w:val="NormalWeb"/>
        <w:shd w:val="clear" w:color="auto" w:fill="FFFFFF"/>
        <w:spacing w:before="0" w:beforeAutospacing="0" w:after="0" w:afterAutospacing="0"/>
        <w:rPr>
          <w:rFonts w:ascii="Arial" w:hAnsi="Arial" w:cs="Arial"/>
          <w:color w:val="1C1D1E"/>
          <w:sz w:val="22"/>
        </w:rPr>
      </w:pPr>
      <w:r w:rsidRPr="00A177ED">
        <w:rPr>
          <w:rFonts w:ascii="Arial" w:hAnsi="Arial" w:cs="Arial"/>
          <w:color w:val="1C1D1E"/>
          <w:sz w:val="22"/>
          <w:u w:val="single"/>
        </w:rPr>
        <w:t>There are 566 federally recognized Native American tribes in the United States. They are independent sovereign nations</w:t>
      </w:r>
      <w:r w:rsidRPr="00A177ED">
        <w:rPr>
          <w:rFonts w:ascii="Arial" w:hAnsi="Arial" w:cs="Arial"/>
          <w:color w:val="1C1D1E"/>
          <w:sz w:val="22"/>
        </w:rPr>
        <w:t xml:space="preserve">. </w:t>
      </w:r>
      <w:r w:rsidRPr="00A177ED">
        <w:rPr>
          <w:rFonts w:ascii="Arial" w:hAnsi="Arial" w:cs="Arial"/>
          <w:b/>
          <w:color w:val="1C1D1E"/>
          <w:sz w:val="22"/>
          <w:u w:val="single"/>
        </w:rPr>
        <w:t>Court cases have found that Indian tribes have a status that is higher than a state</w:t>
      </w:r>
      <w:r w:rsidRPr="00A177ED">
        <w:rPr>
          <w:rFonts w:ascii="Arial" w:hAnsi="Arial" w:cs="Arial"/>
          <w:color w:val="1C1D1E"/>
          <w:sz w:val="22"/>
        </w:rPr>
        <w:t>. Tribes have frequently been recognized as “domestic dependent nations under its [United States'] protection” (Presidential </w:t>
      </w:r>
      <w:r w:rsidRPr="00A177ED">
        <w:rPr>
          <w:rFonts w:ascii="Arial" w:eastAsiaTheme="majorEastAsia" w:hAnsi="Arial" w:cs="Arial"/>
          <w:b/>
          <w:bCs/>
          <w:sz w:val="22"/>
        </w:rPr>
        <w:t>Documents, 2000</w:t>
      </w:r>
      <w:r w:rsidRPr="00A177ED">
        <w:rPr>
          <w:rFonts w:ascii="Arial" w:hAnsi="Arial" w:cs="Arial"/>
          <w:color w:val="1C1D1E"/>
          <w:sz w:val="22"/>
        </w:rPr>
        <w:t>).</w:t>
      </w:r>
    </w:p>
    <w:p w14:paraId="590541F3" w14:textId="77777777" w:rsidR="00533F30" w:rsidRPr="00A177ED" w:rsidRDefault="00533F30" w:rsidP="00533F30">
      <w:pPr>
        <w:pStyle w:val="NormalWeb"/>
        <w:shd w:val="clear" w:color="auto" w:fill="FFFFFF"/>
        <w:spacing w:before="0" w:beforeAutospacing="0" w:after="0" w:afterAutospacing="0"/>
        <w:rPr>
          <w:rFonts w:ascii="Arial" w:hAnsi="Arial" w:cs="Arial"/>
          <w:color w:val="1C1D1E"/>
          <w:sz w:val="22"/>
        </w:rPr>
      </w:pPr>
      <w:r w:rsidRPr="00A177ED">
        <w:rPr>
          <w:rFonts w:ascii="Arial" w:hAnsi="Arial" w:cs="Arial"/>
          <w:color w:val="1C1D1E"/>
          <w:sz w:val="22"/>
          <w:u w:val="single"/>
        </w:rPr>
        <w:t>This special status provides tribes with unique sovereignty rights that are recognized in the allocation of water</w:t>
      </w:r>
      <w:r w:rsidRPr="00A177ED">
        <w:rPr>
          <w:rFonts w:ascii="Arial" w:hAnsi="Arial" w:cs="Arial"/>
          <w:color w:val="1C1D1E"/>
          <w:sz w:val="22"/>
        </w:rPr>
        <w:t>. There are various ways tribes' water rights are adjudicated. These include formal tribal water settlements that are ratified by Congress, other agreements, judicially declared water rights, and the Winters Doctrine. There are 28 known tribal water rights settlements that have been approved by Congress. These settlements are shown in Table 1</w:t>
      </w:r>
    </w:p>
    <w:p w14:paraId="39BFE64A" w14:textId="77777777" w:rsidR="00533F30" w:rsidRPr="00A177ED" w:rsidRDefault="00533F30" w:rsidP="00533F30">
      <w:pPr>
        <w:pStyle w:val="NormalWeb"/>
        <w:shd w:val="clear" w:color="auto" w:fill="FFFFFF"/>
        <w:spacing w:before="0" w:beforeAutospacing="0" w:after="0" w:afterAutospacing="0"/>
        <w:rPr>
          <w:rFonts w:ascii="Arial" w:hAnsi="Arial" w:cs="Arial"/>
          <w:b/>
          <w:color w:val="1C1D1E"/>
          <w:sz w:val="22"/>
        </w:rPr>
      </w:pPr>
      <w:r w:rsidRPr="00A177ED">
        <w:rPr>
          <w:rFonts w:ascii="Arial" w:hAnsi="Arial" w:cs="Arial"/>
          <w:b/>
          <w:color w:val="1C1D1E"/>
          <w:sz w:val="22"/>
        </w:rPr>
        <w:t>[Table Omitted]</w:t>
      </w:r>
    </w:p>
    <w:p w14:paraId="11F264A6" w14:textId="77777777" w:rsidR="00533F30" w:rsidRPr="00A177ED" w:rsidRDefault="00533F30" w:rsidP="00533F30">
      <w:pPr>
        <w:pStyle w:val="NormalWeb"/>
        <w:spacing w:before="0" w:beforeAutospacing="0" w:after="0" w:afterAutospacing="0"/>
        <w:rPr>
          <w:rFonts w:ascii="Arial" w:hAnsi="Arial" w:cs="Arial"/>
          <w:sz w:val="22"/>
          <w:u w:val="single"/>
        </w:rPr>
      </w:pPr>
      <w:proofErr w:type="gramStart"/>
      <w:r w:rsidRPr="00A177ED">
        <w:rPr>
          <w:rFonts w:ascii="Arial" w:hAnsi="Arial" w:cs="Arial"/>
          <w:sz w:val="22"/>
          <w:u w:val="single"/>
        </w:rPr>
        <w:t>The majority of</w:t>
      </w:r>
      <w:proofErr w:type="gramEnd"/>
      <w:r w:rsidRPr="00A177ED">
        <w:rPr>
          <w:rFonts w:ascii="Arial" w:hAnsi="Arial" w:cs="Arial"/>
          <w:sz w:val="22"/>
          <w:u w:val="single"/>
        </w:rPr>
        <w:t xml:space="preserve"> the water rights settlements are west of the Mississippi in Arizona, Nevada, Idaho, California, New Mexico, Montana,</w:t>
      </w:r>
      <w:r w:rsidRPr="00A177ED">
        <w:rPr>
          <w:rFonts w:ascii="Arial" w:hAnsi="Arial" w:cs="Arial"/>
          <w:sz w:val="22"/>
        </w:rPr>
        <w:t xml:space="preserve"> and </w:t>
      </w:r>
      <w:r w:rsidRPr="00A177ED">
        <w:rPr>
          <w:rFonts w:ascii="Arial" w:hAnsi="Arial" w:cs="Arial"/>
          <w:sz w:val="22"/>
          <w:u w:val="single"/>
        </w:rPr>
        <w:t xml:space="preserve">Utah. Utilities and tribes in </w:t>
      </w:r>
      <w:r w:rsidRPr="00A177ED">
        <w:rPr>
          <w:rFonts w:ascii="Arial" w:hAnsi="Arial" w:cs="Arial"/>
          <w:b/>
          <w:sz w:val="22"/>
          <w:u w:val="single"/>
        </w:rPr>
        <w:t>these states have a unique opportunity to form working partnerships</w:t>
      </w:r>
      <w:r w:rsidRPr="00A177ED">
        <w:rPr>
          <w:rFonts w:ascii="Arial" w:hAnsi="Arial" w:cs="Arial"/>
          <w:sz w:val="22"/>
          <w:u w:val="single"/>
        </w:rPr>
        <w:t xml:space="preserve"> to meet one another's respective water needs in a positive and collaborative manner.</w:t>
      </w:r>
    </w:p>
    <w:p w14:paraId="1B0BFDE3" w14:textId="77777777" w:rsidR="00533F30" w:rsidRPr="00A177ED" w:rsidRDefault="00533F30" w:rsidP="00533F30">
      <w:pPr>
        <w:pStyle w:val="NormalWeb"/>
        <w:spacing w:before="0" w:beforeAutospacing="0" w:after="0" w:afterAutospacing="0"/>
        <w:rPr>
          <w:rFonts w:ascii="Arial" w:hAnsi="Arial" w:cs="Arial"/>
          <w:sz w:val="10"/>
          <w:szCs w:val="10"/>
        </w:rPr>
      </w:pPr>
      <w:r w:rsidRPr="00A177ED">
        <w:rPr>
          <w:rFonts w:ascii="Arial" w:hAnsi="Arial" w:cs="Arial"/>
          <w:sz w:val="22"/>
          <w:u w:val="single"/>
        </w:rPr>
        <w:t xml:space="preserve">The 28 congressionally approved water rights settlements vary greatly. These water adjudication settlements establish the quantity and quality of a tribal water entitlement. </w:t>
      </w:r>
      <w:r w:rsidRPr="00A177ED">
        <w:rPr>
          <w:rFonts w:ascii="Arial" w:hAnsi="Arial" w:cs="Arial"/>
          <w:sz w:val="10"/>
          <w:szCs w:val="10"/>
        </w:rPr>
        <w:t xml:space="preserve">Although the water rights settlements provide the details of a particular tribe's entitlement to water allocation, they generally do not provide a mechanism for </w:t>
      </w:r>
      <w:proofErr w:type="gramStart"/>
      <w:r w:rsidRPr="00A177ED">
        <w:rPr>
          <w:rFonts w:ascii="Arial" w:hAnsi="Arial" w:cs="Arial"/>
          <w:sz w:val="10"/>
          <w:szCs w:val="10"/>
        </w:rPr>
        <w:t>actually diverting</w:t>
      </w:r>
      <w:proofErr w:type="gramEnd"/>
      <w:r w:rsidRPr="00A177ED">
        <w:rPr>
          <w:rFonts w:ascii="Arial" w:hAnsi="Arial" w:cs="Arial"/>
          <w:sz w:val="10"/>
          <w:szCs w:val="10"/>
        </w:rPr>
        <w:t xml:space="preserve"> the water to the tribal reservation. (Many tribes have established these so-called “paper” water rights only to discover that although the settlement entitles them to a specific water allocation, getting the water to their land is another matter altogether. This is because many tribes lack the resources to create the water management systems necessary to divert the water to their lands.) Water rights settlements are not the only way to obtain tribal water allocations. Several tribes have obtained adjudicated water rights through the Winters Doctrine, which provides that when an Indian reservation is established either by treaty, statute, or executive order, it is presumed that water is reserved in an amount necessary to support that reservation. Essentially, the right to some amount of water will vest once the reservation is created (United States v. New Mexico [438 U.S. 696 (1978)]; </w:t>
      </w:r>
      <w:proofErr w:type="spellStart"/>
      <w:r w:rsidRPr="00A177ED">
        <w:rPr>
          <w:rFonts w:ascii="Arial" w:hAnsi="Arial" w:cs="Arial"/>
          <w:sz w:val="10"/>
          <w:szCs w:val="10"/>
        </w:rPr>
        <w:t>Cappaert</w:t>
      </w:r>
      <w:proofErr w:type="spellEnd"/>
      <w:r w:rsidRPr="00A177ED">
        <w:rPr>
          <w:rFonts w:ascii="Arial" w:hAnsi="Arial" w:cs="Arial"/>
          <w:sz w:val="10"/>
          <w:szCs w:val="10"/>
        </w:rPr>
        <w:t xml:space="preserve"> v. United States [426 U.S. 128 (1976)]; Wyoming v. United States [492 U.S. 406 (1989)]; Arizona v. California [373 U.S. 546 (1963)]; Winters v. United States [207 U.S. 564 (1908)]). There is legitimate debate over these reserved water rights, and concern has been raised over the difficulty of quantifying the tribal water reservation because it can only be determined on a case-by-case analysis.</w:t>
      </w:r>
    </w:p>
    <w:p w14:paraId="3617AF2E" w14:textId="77777777" w:rsidR="00533F30" w:rsidRPr="00A177ED" w:rsidRDefault="00533F30" w:rsidP="00533F30">
      <w:pPr>
        <w:pStyle w:val="NormalWeb"/>
        <w:spacing w:before="0" w:beforeAutospacing="0" w:after="0" w:afterAutospacing="0"/>
        <w:rPr>
          <w:rFonts w:ascii="Arial" w:hAnsi="Arial" w:cs="Arial"/>
          <w:sz w:val="22"/>
          <w:u w:val="single"/>
        </w:rPr>
      </w:pPr>
      <w:r w:rsidRPr="00A177ED">
        <w:rPr>
          <w:rFonts w:ascii="Arial" w:hAnsi="Arial" w:cs="Arial"/>
          <w:sz w:val="22"/>
          <w:u w:val="single"/>
        </w:rPr>
        <w:t>Utilities and other allocated water users should be aware of adjudicated and potential tribal water rights and how they can affect the state water system.</w:t>
      </w:r>
      <w:r w:rsidRPr="00A177ED">
        <w:rPr>
          <w:rFonts w:ascii="Arial" w:hAnsi="Arial" w:cs="Arial"/>
          <w:sz w:val="22"/>
        </w:rPr>
        <w:t xml:space="preserve"> These negotiations need not be contentious. </w:t>
      </w:r>
      <w:r w:rsidRPr="00A177ED">
        <w:rPr>
          <w:rFonts w:ascii="Arial" w:hAnsi="Arial" w:cs="Arial"/>
          <w:sz w:val="22"/>
          <w:u w:val="single"/>
        </w:rPr>
        <w:t>Utilities and tribes can plan for an orderly water system that accommodates tribal and state water needs through a cooperative partnership by analyzing one of the longest and most successful water rights compacts—the Seminole Rights Water Compact.</w:t>
      </w:r>
    </w:p>
    <w:p w14:paraId="45A836A7" w14:textId="77777777" w:rsidR="00533F30" w:rsidRPr="00A177ED" w:rsidRDefault="00533F30" w:rsidP="00533F30">
      <w:pPr>
        <w:rPr>
          <w:color w:val="00A185"/>
          <w:sz w:val="10"/>
          <w:szCs w:val="10"/>
        </w:rPr>
      </w:pPr>
      <w:r w:rsidRPr="00A177ED">
        <w:rPr>
          <w:sz w:val="10"/>
          <w:szCs w:val="10"/>
        </w:rPr>
        <w:t xml:space="preserve">The Seminole Story </w:t>
      </w:r>
      <w:proofErr w:type="gramStart"/>
      <w:r w:rsidRPr="00A177ED">
        <w:rPr>
          <w:u w:val="single"/>
        </w:rPr>
        <w:t>The</w:t>
      </w:r>
      <w:proofErr w:type="gramEnd"/>
      <w:r w:rsidRPr="00A177ED">
        <w:rPr>
          <w:u w:val="single"/>
        </w:rPr>
        <w:t xml:space="preserve"> Seminole Tribe of Florida has the second oldest water rights compact approved by Congress and is the only one east of the Mississippi River. To effectively govern themselves and their natural resources, including water, the Seminole Tribe created a tribal constitution, tribal council, and Seminole Tribe of Florida Inc</w:t>
      </w:r>
      <w:r w:rsidRPr="00A177ED">
        <w:t xml:space="preserve">. </w:t>
      </w:r>
      <w:r w:rsidRPr="00A177ED">
        <w:rPr>
          <w:b/>
          <w:u w:val="single"/>
        </w:rPr>
        <w:t>This governance provided the basis for one of the most successful tribal businesses in the United States.</w:t>
      </w:r>
      <w:r w:rsidRPr="00A177ED">
        <w:t xml:space="preserve"> </w:t>
      </w:r>
      <w:r w:rsidRPr="00A177ED">
        <w:rPr>
          <w:sz w:val="10"/>
          <w:szCs w:val="10"/>
        </w:rPr>
        <w:t xml:space="preserve">Even so, it is the </w:t>
      </w:r>
      <w:proofErr w:type="gramStart"/>
      <w:r w:rsidRPr="00A177ED">
        <w:rPr>
          <w:sz w:val="10"/>
          <w:szCs w:val="10"/>
        </w:rPr>
        <w:t>manner in which</w:t>
      </w:r>
      <w:proofErr w:type="gramEnd"/>
      <w:r w:rsidRPr="00A177ED">
        <w:rPr>
          <w:sz w:val="10"/>
          <w:szCs w:val="10"/>
        </w:rPr>
        <w:t xml:space="preserve"> the Seminole Tribe used its sovereignty that has resulted in its success.</w:t>
      </w:r>
    </w:p>
    <w:p w14:paraId="61456E52" w14:textId="77777777" w:rsidR="00533F30" w:rsidRPr="00A177ED" w:rsidRDefault="00533F30" w:rsidP="00533F30">
      <w:pPr>
        <w:pStyle w:val="NormalWeb"/>
        <w:spacing w:before="0" w:beforeAutospacing="0" w:after="0" w:afterAutospacing="0"/>
        <w:rPr>
          <w:rFonts w:ascii="Arial" w:hAnsi="Arial" w:cs="Arial"/>
          <w:b/>
          <w:sz w:val="22"/>
          <w:u w:val="single"/>
        </w:rPr>
      </w:pPr>
      <w:r w:rsidRPr="00A177ED">
        <w:rPr>
          <w:rFonts w:ascii="Arial" w:hAnsi="Arial" w:cs="Arial"/>
          <w:bCs/>
          <w:sz w:val="10"/>
          <w:szCs w:val="10"/>
        </w:rPr>
        <w:t>Building relationships.</w:t>
      </w:r>
      <w:r w:rsidRPr="00A177ED">
        <w:rPr>
          <w:rFonts w:ascii="Arial" w:hAnsi="Arial" w:cs="Arial"/>
          <w:sz w:val="10"/>
          <w:szCs w:val="10"/>
        </w:rPr>
        <w:t> After decades of disappointment and controversy, in 1987 the Seminole Tribe entered into a water settlement agreement with the state of Florida and the federal government (Fla. Stat. §285.165).</w:t>
      </w:r>
      <w:r w:rsidRPr="00A177ED">
        <w:rPr>
          <w:rFonts w:ascii="Arial" w:hAnsi="Arial" w:cs="Arial"/>
          <w:sz w:val="22"/>
        </w:rPr>
        <w:t xml:space="preserve"> </w:t>
      </w:r>
      <w:r w:rsidRPr="00A177ED">
        <w:rPr>
          <w:rFonts w:ascii="Arial" w:hAnsi="Arial" w:cs="Arial"/>
          <w:sz w:val="22"/>
          <w:u w:val="single"/>
        </w:rPr>
        <w:t xml:space="preserve">The Seminoles have used their water rights to create additional opportunities for their community. To do this, they began engaging in the state water system to learn how it worked and how it could benefit tribal lands. </w:t>
      </w:r>
      <w:r w:rsidRPr="00A177ED">
        <w:rPr>
          <w:rFonts w:ascii="Arial" w:hAnsi="Arial" w:cs="Arial"/>
          <w:b/>
          <w:sz w:val="22"/>
          <w:u w:val="single"/>
        </w:rPr>
        <w:t>The state began to include the Seminole Tribe's water needs in its long-term plans.</w:t>
      </w:r>
    </w:p>
    <w:p w14:paraId="3FA62ED5" w14:textId="77777777" w:rsidR="00533F30" w:rsidRPr="00A177ED" w:rsidRDefault="00533F30" w:rsidP="00533F30">
      <w:pPr>
        <w:pStyle w:val="NormalWeb"/>
        <w:spacing w:before="0" w:beforeAutospacing="0" w:after="0" w:afterAutospacing="0"/>
        <w:rPr>
          <w:rFonts w:ascii="Arial" w:hAnsi="Arial" w:cs="Arial"/>
          <w:sz w:val="10"/>
          <w:szCs w:val="10"/>
        </w:rPr>
      </w:pPr>
      <w:r w:rsidRPr="00A177ED">
        <w:rPr>
          <w:rFonts w:ascii="Arial" w:hAnsi="Arial" w:cs="Arial"/>
          <w:sz w:val="22"/>
          <w:u w:val="single"/>
        </w:rPr>
        <w:t>The Seminole Tribe has successfully expanded its water rights entitlement by working with the state water system</w:t>
      </w:r>
      <w:r w:rsidRPr="00A177ED">
        <w:rPr>
          <w:rFonts w:ascii="Arial" w:hAnsi="Arial" w:cs="Arial"/>
          <w:sz w:val="22"/>
        </w:rPr>
        <w:t xml:space="preserve">, </w:t>
      </w:r>
      <w:r w:rsidRPr="00A177ED">
        <w:rPr>
          <w:rFonts w:ascii="Arial" w:hAnsi="Arial" w:cs="Arial"/>
          <w:sz w:val="16"/>
          <w:szCs w:val="16"/>
          <w:u w:val="single"/>
        </w:rPr>
        <w:t>tribe neighbors, and others who could assist with creating the infrastructure necessary to maximize the Seminole Tribe's water entitlement</w:t>
      </w:r>
      <w:r w:rsidRPr="00A177ED">
        <w:rPr>
          <w:rFonts w:ascii="Arial" w:hAnsi="Arial" w:cs="Arial"/>
          <w:sz w:val="22"/>
        </w:rPr>
        <w:t xml:space="preserve">. </w:t>
      </w:r>
      <w:r w:rsidRPr="00A177ED">
        <w:rPr>
          <w:rFonts w:ascii="Arial" w:hAnsi="Arial" w:cs="Arial"/>
          <w:sz w:val="22"/>
          <w:u w:val="single"/>
        </w:rPr>
        <w:t xml:space="preserve">The 1987 Water Rights Compact defined the rights and obligations of the Seminole Tribe and the state of Florida </w:t>
      </w:r>
      <w:r w:rsidRPr="00A177ED">
        <w:rPr>
          <w:rFonts w:ascii="Arial" w:hAnsi="Arial" w:cs="Arial"/>
          <w:b/>
          <w:sz w:val="22"/>
          <w:u w:val="single"/>
        </w:rPr>
        <w:t>pertaining to water and the environment</w:t>
      </w:r>
      <w:r w:rsidRPr="00A177ED">
        <w:rPr>
          <w:rFonts w:ascii="Arial" w:hAnsi="Arial" w:cs="Arial"/>
          <w:sz w:val="22"/>
          <w:u w:val="single"/>
        </w:rPr>
        <w:t>.</w:t>
      </w:r>
      <w:r w:rsidRPr="00A177ED">
        <w:rPr>
          <w:rFonts w:ascii="Arial" w:hAnsi="Arial" w:cs="Arial"/>
          <w:sz w:val="22"/>
        </w:rPr>
        <w:t xml:space="preserve"> </w:t>
      </w:r>
      <w:r w:rsidRPr="00A177ED">
        <w:rPr>
          <w:rFonts w:ascii="Arial" w:hAnsi="Arial" w:cs="Arial"/>
          <w:sz w:val="10"/>
          <w:szCs w:val="10"/>
        </w:rPr>
        <w:t xml:space="preserve">Although the water settlement gave the Seminole Tribe the right to water, the tribe still needed to create an operational water system. </w:t>
      </w:r>
      <w:r w:rsidRPr="00A177ED">
        <w:rPr>
          <w:rFonts w:ascii="Arial" w:hAnsi="Arial" w:cs="Arial"/>
          <w:bCs/>
          <w:sz w:val="10"/>
          <w:szCs w:val="10"/>
        </w:rPr>
        <w:t>Being good neighbors.</w:t>
      </w:r>
      <w:r w:rsidRPr="00A177ED">
        <w:rPr>
          <w:rFonts w:ascii="Arial" w:hAnsi="Arial" w:cs="Arial"/>
          <w:sz w:val="10"/>
          <w:szCs w:val="10"/>
        </w:rPr>
        <w:t> </w:t>
      </w:r>
      <w:r w:rsidRPr="00A177ED">
        <w:rPr>
          <w:rFonts w:ascii="Arial" w:hAnsi="Arial" w:cs="Arial"/>
          <w:b/>
          <w:sz w:val="22"/>
          <w:u w:val="single"/>
        </w:rPr>
        <w:t>Having the rights and getting the water are not the same things</w:t>
      </w:r>
      <w:r w:rsidRPr="00A177ED">
        <w:rPr>
          <w:rFonts w:ascii="Arial" w:hAnsi="Arial" w:cs="Arial"/>
          <w:sz w:val="10"/>
          <w:szCs w:val="10"/>
        </w:rPr>
        <w:t>. Between 1987 and 1999, the Seminole Tribe entered into 14 landowner agreements authorized under the Water Rights Compact that allow the Seminole Tribe to resolve water disputes with other landowners.</w:t>
      </w:r>
      <w:r w:rsidRPr="00A177ED">
        <w:rPr>
          <w:rFonts w:ascii="Arial" w:hAnsi="Arial" w:cs="Arial"/>
          <w:sz w:val="22"/>
        </w:rPr>
        <w:t xml:space="preserve"> </w:t>
      </w:r>
      <w:r w:rsidRPr="00A177ED">
        <w:rPr>
          <w:rFonts w:ascii="Arial" w:hAnsi="Arial" w:cs="Arial"/>
          <w:sz w:val="22"/>
          <w:u w:val="single"/>
        </w:rPr>
        <w:t>In one such agreement with the United States Sugar Corp., the parties agreed to strategically locate water wells a certain distance from their common land boundaries</w:t>
      </w:r>
      <w:r w:rsidRPr="00A177ED">
        <w:rPr>
          <w:rFonts w:ascii="Arial" w:hAnsi="Arial" w:cs="Arial"/>
          <w:sz w:val="22"/>
        </w:rPr>
        <w:t xml:space="preserve">. </w:t>
      </w:r>
      <w:r w:rsidRPr="00A177ED">
        <w:rPr>
          <w:rFonts w:ascii="Arial" w:hAnsi="Arial" w:cs="Arial"/>
          <w:sz w:val="10"/>
          <w:szCs w:val="10"/>
        </w:rPr>
        <w:t xml:space="preserve">Another such landowner agreement with the South Florida Water Management District and several private landowners resulted in the establishment of water quality/quantity standards for water control structures upstream from tribal lands. Before this landowner agreement, these structures were operated in a manner that variously diverted water from or flooded tribal lands. </w:t>
      </w:r>
      <w:r w:rsidRPr="00A177ED">
        <w:rPr>
          <w:rFonts w:ascii="Arial" w:hAnsi="Arial" w:cs="Arial"/>
          <w:sz w:val="22"/>
          <w:u w:val="single"/>
        </w:rPr>
        <w:t>By working together and planning for one another's respective water needs, the Seminole Tribe, the state of Florida, and neighboring landowners were able to create solutions to shared water issues.</w:t>
      </w:r>
      <w:r w:rsidRPr="00A177ED">
        <w:rPr>
          <w:rFonts w:ascii="Arial" w:hAnsi="Arial" w:cs="Arial"/>
          <w:sz w:val="22"/>
        </w:rPr>
        <w:t xml:space="preserve"> </w:t>
      </w:r>
      <w:r w:rsidRPr="00A177ED">
        <w:rPr>
          <w:rFonts w:ascii="Arial" w:hAnsi="Arial" w:cs="Arial"/>
          <w:b/>
          <w:sz w:val="22"/>
          <w:u w:val="single"/>
        </w:rPr>
        <w:t>Eventually, the Seminole Tribe created its own utility that still provides services to private landowners near one of its reservations.</w:t>
      </w:r>
    </w:p>
    <w:p w14:paraId="655F828F" w14:textId="77777777" w:rsidR="00533F30" w:rsidRPr="00A177ED" w:rsidRDefault="00533F30" w:rsidP="00533F30">
      <w:pPr>
        <w:pStyle w:val="NormalWeb"/>
        <w:spacing w:before="0" w:beforeAutospacing="0" w:after="0" w:afterAutospacing="0"/>
        <w:rPr>
          <w:rFonts w:ascii="Arial" w:hAnsi="Arial" w:cs="Arial"/>
          <w:sz w:val="22"/>
          <w:u w:val="single"/>
        </w:rPr>
      </w:pPr>
      <w:r w:rsidRPr="00A177ED">
        <w:rPr>
          <w:rFonts w:ascii="Arial" w:hAnsi="Arial" w:cs="Arial"/>
          <w:bCs/>
          <w:sz w:val="10"/>
          <w:szCs w:val="10"/>
        </w:rPr>
        <w:t>Becoming the solution to a problem.</w:t>
      </w:r>
      <w:r w:rsidRPr="00A177ED">
        <w:rPr>
          <w:rFonts w:ascii="Arial" w:hAnsi="Arial" w:cs="Arial"/>
          <w:sz w:val="22"/>
        </w:rPr>
        <w:t> </w:t>
      </w:r>
      <w:r w:rsidRPr="00A177ED">
        <w:rPr>
          <w:rFonts w:ascii="Arial" w:hAnsi="Arial" w:cs="Arial"/>
          <w:sz w:val="22"/>
          <w:u w:val="single"/>
        </w:rPr>
        <w:t xml:space="preserve">When the state and federal governments decided to engage in restoration of the Everglades, the Seminole Tribe agreed to be a partner in the efforts. </w:t>
      </w:r>
      <w:r w:rsidRPr="00A177ED">
        <w:rPr>
          <w:rFonts w:ascii="Arial" w:hAnsi="Arial" w:cs="Arial"/>
          <w:sz w:val="10"/>
          <w:szCs w:val="10"/>
        </w:rPr>
        <w:t>Part of the plan required infrastructure to clean and manage water before it flowed into the Everglades natural system. The Seminole Tribe agreed to construct the necessary infrastructure on tribal land. The tribe received a 50% cost share with the federal government to construct a complex water conveyance and basin management system to convey water throughout the Big Cypress Reservation</w:t>
      </w:r>
      <w:r w:rsidRPr="00A177ED">
        <w:rPr>
          <w:rFonts w:ascii="Arial" w:hAnsi="Arial" w:cs="Arial"/>
          <w:sz w:val="22"/>
          <w:u w:val="single"/>
        </w:rPr>
        <w:t xml:space="preserve">. In return, the state and federal governments were assured that tribal management of these waters would result in cleaner water flowing into the Everglades. </w:t>
      </w:r>
      <w:r w:rsidRPr="00A177ED">
        <w:rPr>
          <w:rFonts w:ascii="Arial" w:hAnsi="Arial" w:cs="Arial"/>
          <w:sz w:val="10"/>
          <w:szCs w:val="10"/>
        </w:rPr>
        <w:t xml:space="preserve">Conclusion </w:t>
      </w:r>
      <w:r w:rsidRPr="00A177ED">
        <w:rPr>
          <w:rFonts w:ascii="Arial" w:hAnsi="Arial" w:cs="Arial"/>
          <w:sz w:val="22"/>
          <w:u w:val="single"/>
        </w:rPr>
        <w:t xml:space="preserve">By identifying and understanding the needs of others, the Seminole Tribe was able to obtain greater access to water for tribal lands and to receive </w:t>
      </w:r>
      <w:r w:rsidRPr="00A177ED">
        <w:rPr>
          <w:rFonts w:ascii="Arial" w:hAnsi="Arial" w:cs="Arial"/>
          <w:b/>
          <w:sz w:val="22"/>
          <w:u w:val="single"/>
        </w:rPr>
        <w:t>financial assistance to create a water management system to clean and convey the water.</w:t>
      </w:r>
      <w:r w:rsidRPr="00A177ED">
        <w:rPr>
          <w:rFonts w:ascii="Arial" w:hAnsi="Arial" w:cs="Arial"/>
          <w:b/>
          <w:sz w:val="22"/>
        </w:rPr>
        <w:t xml:space="preserve"> </w:t>
      </w:r>
      <w:r w:rsidRPr="00A177ED">
        <w:rPr>
          <w:rFonts w:ascii="Arial" w:hAnsi="Arial" w:cs="Arial"/>
          <w:sz w:val="22"/>
        </w:rPr>
        <w:t xml:space="preserve">In turn, the state of Florida was able to ensure that it could provide water for already permitted uses and was assured that state water quality standards would be met. </w:t>
      </w:r>
      <w:r w:rsidRPr="00A177ED">
        <w:rPr>
          <w:rFonts w:ascii="Arial" w:hAnsi="Arial" w:cs="Arial"/>
          <w:b/>
          <w:sz w:val="22"/>
          <w:u w:val="single"/>
        </w:rPr>
        <w:t>The relationships created by and between the Seminole Tribe and the state of Florida have resulted in 25 years of successful water management.</w:t>
      </w:r>
    </w:p>
    <w:p w14:paraId="1C209858" w14:textId="77777777" w:rsidR="00533F30" w:rsidRPr="00A177ED" w:rsidRDefault="00533F30" w:rsidP="00533F30">
      <w:pPr>
        <w:pStyle w:val="NormalWeb"/>
        <w:spacing w:before="0" w:beforeAutospacing="0" w:after="0" w:afterAutospacing="0"/>
        <w:rPr>
          <w:rFonts w:ascii="Arial" w:hAnsi="Arial" w:cs="Arial"/>
          <w:sz w:val="22"/>
          <w:u w:val="single"/>
        </w:rPr>
      </w:pPr>
      <w:r w:rsidRPr="00A177ED">
        <w:rPr>
          <w:rFonts w:ascii="Arial" w:hAnsi="Arial" w:cs="Arial"/>
          <w:sz w:val="22"/>
          <w:u w:val="single"/>
        </w:rPr>
        <w:t>Strategic relationships with surrounding landowners resulted in numerous landowner agreements and in a Seminole-owned and -operated utility that services neighboring landowners.</w:t>
      </w:r>
    </w:p>
    <w:p w14:paraId="29812D21" w14:textId="77777777" w:rsidR="00533F30" w:rsidRPr="00A177ED" w:rsidRDefault="00533F30" w:rsidP="00533F30">
      <w:pPr>
        <w:pStyle w:val="NormalWeb"/>
        <w:spacing w:before="0" w:beforeAutospacing="0" w:after="0" w:afterAutospacing="0"/>
        <w:rPr>
          <w:rFonts w:ascii="Arial" w:hAnsi="Arial" w:cs="Arial"/>
          <w:b/>
          <w:sz w:val="22"/>
          <w:u w:val="single"/>
        </w:rPr>
      </w:pPr>
      <w:r w:rsidRPr="00A177ED">
        <w:rPr>
          <w:rFonts w:ascii="Arial" w:hAnsi="Arial" w:cs="Arial"/>
          <w:sz w:val="22"/>
          <w:u w:val="single"/>
        </w:rPr>
        <w:t xml:space="preserve">Most important, because of the </w:t>
      </w:r>
      <w:r w:rsidRPr="00A177ED">
        <w:rPr>
          <w:rFonts w:ascii="Arial" w:hAnsi="Arial" w:cs="Arial"/>
          <w:b/>
          <w:sz w:val="22"/>
          <w:u w:val="single"/>
        </w:rPr>
        <w:t>relationships created among tribal and state interests, contentious issues have been resolved without litigation for more than two decades.</w:t>
      </w:r>
    </w:p>
    <w:p w14:paraId="5BAD1790" w14:textId="77777777" w:rsidR="00533F30" w:rsidRPr="00A177ED" w:rsidRDefault="00533F30" w:rsidP="00533F30">
      <w:pPr>
        <w:pStyle w:val="NormalWeb"/>
        <w:spacing w:before="0" w:beforeAutospacing="0" w:after="0" w:afterAutospacing="0"/>
        <w:rPr>
          <w:rFonts w:ascii="Arial" w:hAnsi="Arial" w:cs="Arial"/>
          <w:b/>
          <w:sz w:val="22"/>
          <w:u w:val="single"/>
        </w:rPr>
      </w:pPr>
      <w:r w:rsidRPr="00A177ED">
        <w:rPr>
          <w:rFonts w:ascii="Arial" w:hAnsi="Arial" w:cs="Arial"/>
          <w:sz w:val="22"/>
          <w:u w:val="single"/>
        </w:rPr>
        <w:t>Better still,</w:t>
      </w:r>
      <w:r w:rsidRPr="00A177ED">
        <w:rPr>
          <w:rFonts w:ascii="Arial" w:hAnsi="Arial" w:cs="Arial"/>
          <w:b/>
          <w:sz w:val="22"/>
          <w:u w:val="single"/>
        </w:rPr>
        <w:t xml:space="preserve"> the governance, processes, and relationship structures that were created by the Seminoles can be recreated in virtually any location in the country by any people who would rather collaborate than litigate.</w:t>
      </w:r>
    </w:p>
    <w:p w14:paraId="1A6DE195" w14:textId="77777777" w:rsidR="00533F30" w:rsidRPr="00A177ED" w:rsidRDefault="00533F30" w:rsidP="00533F30">
      <w:pPr>
        <w:pStyle w:val="Heading3"/>
        <w:spacing w:before="0"/>
        <w:rPr>
          <w:rFonts w:cs="Arial"/>
          <w:color w:val="000000" w:themeColor="text1"/>
        </w:rPr>
      </w:pPr>
      <w:r w:rsidRPr="00A177ED">
        <w:rPr>
          <w:rFonts w:cs="Arial"/>
          <w:color w:val="000000" w:themeColor="text1"/>
        </w:rPr>
        <w:t xml:space="preserve">Solvency – TAS </w:t>
      </w:r>
    </w:p>
    <w:p w14:paraId="0473C4AF" w14:textId="77777777" w:rsidR="00533F30" w:rsidRPr="00A177ED" w:rsidRDefault="00533F30" w:rsidP="00533F30">
      <w:pPr>
        <w:pStyle w:val="Heading4"/>
        <w:spacing w:before="0"/>
        <w:rPr>
          <w:rFonts w:cs="Arial"/>
          <w:color w:val="000000" w:themeColor="text1"/>
        </w:rPr>
      </w:pPr>
      <w:r w:rsidRPr="00A177ED">
        <w:rPr>
          <w:rFonts w:cs="Arial"/>
          <w:color w:val="000000" w:themeColor="text1"/>
        </w:rPr>
        <w:t xml:space="preserve">TAS solves – it gives autonomy to native reservations through state water compacts </w:t>
      </w:r>
    </w:p>
    <w:p w14:paraId="684D1FD9" w14:textId="77777777" w:rsidR="00533F30" w:rsidRPr="00A177ED" w:rsidRDefault="00533F30" w:rsidP="00533F30">
      <w:pPr>
        <w:rPr>
          <w:color w:val="000000" w:themeColor="text1"/>
        </w:rPr>
      </w:pPr>
      <w:r w:rsidRPr="00A177ED">
        <w:rPr>
          <w:b/>
          <w:bCs/>
          <w:color w:val="000000" w:themeColor="text1"/>
          <w:sz w:val="28"/>
          <w:szCs w:val="32"/>
        </w:rPr>
        <w:t>EPA 21</w:t>
      </w:r>
      <w:r w:rsidRPr="00A177ED">
        <w:rPr>
          <w:color w:val="000000" w:themeColor="text1"/>
          <w:sz w:val="28"/>
          <w:szCs w:val="32"/>
        </w:rPr>
        <w:t xml:space="preserve"> </w:t>
      </w:r>
      <w:r w:rsidRPr="00A177ED">
        <w:rPr>
          <w:color w:val="000000" w:themeColor="text1"/>
        </w:rPr>
        <w:t xml:space="preserve">(The Environmental Protection Agency is </w:t>
      </w:r>
      <w:proofErr w:type="gramStart"/>
      <w:r w:rsidRPr="00A177ED">
        <w:rPr>
          <w:color w:val="000000" w:themeColor="text1"/>
        </w:rPr>
        <w:t>a the</w:t>
      </w:r>
      <w:proofErr w:type="gramEnd"/>
      <w:r w:rsidRPr="00A177ED">
        <w:rPr>
          <w:color w:val="000000" w:themeColor="text1"/>
        </w:rPr>
        <w:t xml:space="preserve"> primary federal agency overseeing the protection of water resources in the US. United States Environmental Protection Agency. 14 July 2021. https://www.epa.gov/sites/production/files/2016-01/documents/proposed_303d_tribal_rule_frequently_asked_questions.pdf)</w:t>
      </w:r>
    </w:p>
    <w:p w14:paraId="71CBC376" w14:textId="77777777" w:rsidR="00533F30" w:rsidRPr="00A177ED" w:rsidRDefault="00533F30" w:rsidP="00533F30">
      <w:pPr>
        <w:rPr>
          <w:rFonts w:eastAsia="Times New Roman"/>
          <w:color w:val="000000" w:themeColor="text1"/>
          <w:sz w:val="24"/>
        </w:rPr>
      </w:pPr>
      <w:r w:rsidRPr="00A177ED">
        <w:rPr>
          <w:rFonts w:eastAsia="Times New Roman"/>
          <w:color w:val="000000" w:themeColor="text1"/>
          <w:sz w:val="24"/>
        </w:rPr>
        <w:t xml:space="preserve">What are the environmental benefits of a tribe getting Treatment in a Similar Manner as a State (TAS) for the Clean Water Act (CWA) Section 303(d) Impaired Water Listing and Total Maximum Daily Load (TMDL) Program? </w:t>
      </w:r>
    </w:p>
    <w:p w14:paraId="31167AD5" w14:textId="77777777" w:rsidR="00533F30" w:rsidRPr="00A177ED" w:rsidRDefault="00533F30" w:rsidP="00533F30">
      <w:pPr>
        <w:rPr>
          <w:rFonts w:eastAsia="Times New Roman"/>
          <w:color w:val="000000" w:themeColor="text1"/>
          <w:sz w:val="24"/>
          <w:u w:val="single"/>
        </w:rPr>
      </w:pPr>
      <w:r w:rsidRPr="00A177ED">
        <w:rPr>
          <w:rFonts w:eastAsia="Times New Roman"/>
          <w:color w:val="000000" w:themeColor="text1"/>
          <w:sz w:val="24"/>
          <w:u w:val="single"/>
        </w:rPr>
        <w:t xml:space="preserve">Obtaining TAS </w:t>
      </w:r>
      <w:r w:rsidRPr="00A177ED">
        <w:rPr>
          <w:rFonts w:eastAsia="Times New Roman"/>
          <w:color w:val="000000" w:themeColor="text1"/>
          <w:sz w:val="24"/>
        </w:rPr>
        <w:t xml:space="preserve">for CWA regulatory programs </w:t>
      </w:r>
      <w:r w:rsidRPr="00A177ED">
        <w:rPr>
          <w:rFonts w:eastAsia="Times New Roman"/>
          <w:color w:val="000000" w:themeColor="text1"/>
          <w:sz w:val="24"/>
          <w:u w:val="single"/>
        </w:rPr>
        <w:t>enables tribal governments to make decisions and carry out CWA program responsibilities</w:t>
      </w:r>
      <w:r w:rsidRPr="00A177ED">
        <w:rPr>
          <w:rFonts w:eastAsia="Times New Roman"/>
          <w:color w:val="000000" w:themeColor="text1"/>
          <w:sz w:val="24"/>
        </w:rPr>
        <w:t xml:space="preserve"> </w:t>
      </w:r>
      <w:r w:rsidRPr="00A177ED">
        <w:rPr>
          <w:rFonts w:eastAsia="Times New Roman"/>
          <w:color w:val="000000" w:themeColor="text1"/>
          <w:sz w:val="24"/>
          <w:u w:val="single"/>
        </w:rPr>
        <w:t xml:space="preserve">affecting their reservations, their environments, and the health and welfare of the reservation populace. </w:t>
      </w:r>
    </w:p>
    <w:p w14:paraId="467305AF" w14:textId="77777777" w:rsidR="00533F30" w:rsidRPr="00A177ED" w:rsidRDefault="00533F30" w:rsidP="00533F30">
      <w:pPr>
        <w:rPr>
          <w:rFonts w:eastAsia="Times New Roman"/>
          <w:color w:val="000000" w:themeColor="text1"/>
          <w:sz w:val="24"/>
        </w:rPr>
      </w:pPr>
      <w:r w:rsidRPr="00A177ED">
        <w:rPr>
          <w:rFonts w:eastAsia="Times New Roman"/>
          <w:color w:val="000000" w:themeColor="text1"/>
          <w:sz w:val="24"/>
          <w:u w:val="single"/>
        </w:rPr>
        <w:t>A tribe with TAS</w:t>
      </w:r>
      <w:r w:rsidRPr="00A177ED">
        <w:rPr>
          <w:rFonts w:eastAsia="Times New Roman"/>
          <w:color w:val="000000" w:themeColor="text1"/>
          <w:sz w:val="24"/>
        </w:rPr>
        <w:t xml:space="preserve"> for the 303(d) Program </w:t>
      </w:r>
      <w:r w:rsidRPr="00A177ED">
        <w:rPr>
          <w:rFonts w:eastAsia="Times New Roman"/>
          <w:color w:val="000000" w:themeColor="text1"/>
          <w:sz w:val="24"/>
          <w:u w:val="single"/>
        </w:rPr>
        <w:t>would</w:t>
      </w:r>
      <w:r w:rsidRPr="00A177ED">
        <w:rPr>
          <w:rFonts w:eastAsia="Times New Roman"/>
          <w:color w:val="000000" w:themeColor="text1"/>
          <w:sz w:val="24"/>
        </w:rPr>
        <w:t xml:space="preserve">: </w:t>
      </w:r>
    </w:p>
    <w:p w14:paraId="45ADEF47" w14:textId="77777777" w:rsidR="00533F30" w:rsidRPr="00A177ED" w:rsidRDefault="00533F30" w:rsidP="00533F30">
      <w:pPr>
        <w:numPr>
          <w:ilvl w:val="0"/>
          <w:numId w:val="17"/>
        </w:numPr>
        <w:ind w:left="0"/>
        <w:rPr>
          <w:rFonts w:eastAsia="Times New Roman"/>
          <w:color w:val="000000" w:themeColor="text1"/>
          <w:sz w:val="24"/>
        </w:rPr>
      </w:pPr>
      <w:proofErr w:type="gramStart"/>
      <w:r w:rsidRPr="00A177ED">
        <w:rPr>
          <w:rFonts w:eastAsia="Times New Roman"/>
          <w:color w:val="000000" w:themeColor="text1"/>
          <w:sz w:val="24"/>
          <w:u w:val="single"/>
        </w:rPr>
        <w:t>Have the opportunity to</w:t>
      </w:r>
      <w:proofErr w:type="gramEnd"/>
      <w:r w:rsidRPr="00A177ED">
        <w:rPr>
          <w:rFonts w:eastAsia="Times New Roman"/>
          <w:color w:val="000000" w:themeColor="text1"/>
          <w:sz w:val="24"/>
          <w:u w:val="single"/>
        </w:rPr>
        <w:t xml:space="preserve"> participate directly in restoring and protecting its reservation waters</w:t>
      </w:r>
      <w:r w:rsidRPr="00A177ED">
        <w:rPr>
          <w:rFonts w:eastAsia="Times New Roman"/>
          <w:color w:val="000000" w:themeColor="text1"/>
          <w:sz w:val="24"/>
        </w:rPr>
        <w:t xml:space="preserve"> through implementing the Program. </w:t>
      </w:r>
    </w:p>
    <w:p w14:paraId="3CC1556E" w14:textId="77777777" w:rsidR="00533F30" w:rsidRPr="00A177ED" w:rsidRDefault="00533F30" w:rsidP="00533F30">
      <w:pPr>
        <w:numPr>
          <w:ilvl w:val="0"/>
          <w:numId w:val="17"/>
        </w:numPr>
        <w:ind w:left="0"/>
        <w:rPr>
          <w:rFonts w:eastAsia="Times New Roman"/>
          <w:color w:val="000000" w:themeColor="text1"/>
          <w:sz w:val="24"/>
        </w:rPr>
      </w:pPr>
      <w:r w:rsidRPr="00A177ED">
        <w:rPr>
          <w:rFonts w:eastAsia="Times New Roman"/>
          <w:color w:val="000000" w:themeColor="text1"/>
          <w:sz w:val="24"/>
          <w:u w:val="single"/>
        </w:rPr>
        <w:t>Assume the primary role under the CWA</w:t>
      </w:r>
      <w:r w:rsidRPr="00A177ED">
        <w:rPr>
          <w:rFonts w:eastAsia="Times New Roman"/>
          <w:color w:val="000000" w:themeColor="text1"/>
          <w:sz w:val="24"/>
        </w:rPr>
        <w:t xml:space="preserve"> in deciding (1) what waters on their reservations are impaired and in need of total maximum daily loads (TMDLs), (2) the priority ranking for TMDL development, and (3) the nature of TMDLs and pollutant source allocations for those waters. </w:t>
      </w:r>
    </w:p>
    <w:p w14:paraId="5FF7203F" w14:textId="77777777" w:rsidR="00533F30" w:rsidRPr="00A177ED" w:rsidRDefault="00533F30" w:rsidP="00533F30">
      <w:pPr>
        <w:rPr>
          <w:rFonts w:eastAsia="Times New Roman"/>
          <w:color w:val="000000" w:themeColor="text1"/>
          <w:sz w:val="10"/>
          <w:szCs w:val="10"/>
        </w:rPr>
      </w:pPr>
      <w:r w:rsidRPr="00A177ED">
        <w:rPr>
          <w:rFonts w:eastAsia="Times New Roman"/>
          <w:color w:val="000000" w:themeColor="text1"/>
          <w:sz w:val="10"/>
          <w:szCs w:val="10"/>
        </w:rPr>
        <w:t xml:space="preserve">Are EPA-approved/EPA promulgated water quality standards (WQS) (collectively referred to as “applicable WQS”) a prerequisite for obtaining TAS for 303(d)? </w:t>
      </w:r>
    </w:p>
    <w:p w14:paraId="269CEF13" w14:textId="77777777" w:rsidR="00533F30" w:rsidRPr="00A177ED" w:rsidRDefault="00533F30" w:rsidP="00533F30">
      <w:pPr>
        <w:rPr>
          <w:rFonts w:eastAsia="Times New Roman"/>
          <w:color w:val="000000" w:themeColor="text1"/>
          <w:sz w:val="10"/>
          <w:szCs w:val="10"/>
        </w:rPr>
      </w:pPr>
      <w:r w:rsidRPr="00A177ED">
        <w:rPr>
          <w:rFonts w:eastAsia="Times New Roman"/>
          <w:color w:val="000000" w:themeColor="text1"/>
          <w:sz w:val="10"/>
          <w:szCs w:val="10"/>
        </w:rPr>
        <w:t xml:space="preserve">The proposed rule does not require tribes to have applicable WQS in place on their reservations prior to applying for TAS eligibility for the 303(d) Program. Under section 303(d), however, states and authorized tribes must develop lists of impaired waters and TMDLs based on applicable WQS. </w:t>
      </w:r>
    </w:p>
    <w:p w14:paraId="6D8C6BBD" w14:textId="77777777" w:rsidR="00533F30" w:rsidRPr="00A177ED" w:rsidRDefault="00533F30" w:rsidP="00533F30">
      <w:pPr>
        <w:rPr>
          <w:rFonts w:eastAsia="Times New Roman"/>
          <w:color w:val="000000" w:themeColor="text1"/>
          <w:sz w:val="10"/>
          <w:szCs w:val="10"/>
        </w:rPr>
      </w:pPr>
      <w:r w:rsidRPr="00A177ED">
        <w:rPr>
          <w:rFonts w:eastAsia="Times New Roman"/>
          <w:color w:val="000000" w:themeColor="text1"/>
          <w:sz w:val="10"/>
          <w:szCs w:val="10"/>
        </w:rPr>
        <w:t xml:space="preserve">Since authorized tribes must list waters and develop TMDLs based on applicable WQS, however, EPA also specifically invites public comment in its notice of the proposed rule on whether applicable WQS should instead be a prerequisite for obtaining TAS for the CWA Section 303(d) Impaired Water Listing and TMDL Program. </w:t>
      </w:r>
    </w:p>
    <w:p w14:paraId="3F0E2892" w14:textId="77777777" w:rsidR="00533F30" w:rsidRPr="00A177ED" w:rsidRDefault="00533F30" w:rsidP="00533F30">
      <w:pPr>
        <w:rPr>
          <w:rFonts w:eastAsia="Times New Roman"/>
          <w:color w:val="000000" w:themeColor="text1"/>
          <w:sz w:val="10"/>
          <w:szCs w:val="10"/>
        </w:rPr>
      </w:pPr>
      <w:r w:rsidRPr="00A177ED">
        <w:rPr>
          <w:rFonts w:eastAsia="Times New Roman"/>
          <w:color w:val="000000" w:themeColor="text1"/>
          <w:sz w:val="10"/>
          <w:szCs w:val="10"/>
        </w:rPr>
        <w:t xml:space="preserve">The proposed rule also does not require tribes seeking TAS eligibility for the 303(d) Program to have previously obtained EPA approval for TAS for the WQS Program. EPA specifically invites public comment in its notice of the proposed rule on whether a tribe applying for TAS for the 303(d) Program should instead be required to have already received EPA approval – or at least simultaneously apply – for TAS for CWA Section 303(c) WQS Program. </w:t>
      </w:r>
    </w:p>
    <w:p w14:paraId="1D374D12" w14:textId="77777777" w:rsidR="00533F30" w:rsidRPr="00A177ED" w:rsidRDefault="00533F30" w:rsidP="00533F30">
      <w:pPr>
        <w:rPr>
          <w:rFonts w:eastAsia="Times New Roman"/>
          <w:color w:val="000000" w:themeColor="text1"/>
          <w:sz w:val="10"/>
          <w:szCs w:val="10"/>
        </w:rPr>
      </w:pPr>
      <w:r w:rsidRPr="00A177ED">
        <w:rPr>
          <w:rFonts w:eastAsia="Times New Roman"/>
          <w:color w:val="000000" w:themeColor="text1"/>
          <w:sz w:val="10"/>
          <w:szCs w:val="10"/>
        </w:rPr>
        <w:t xml:space="preserve">More detail on applicable WQS and how to provide comments on the proposal is available within the proposal at http://www.regulations.gov, Docket ID No. EPA-HQ- OW-2014-0622. </w:t>
      </w:r>
    </w:p>
    <w:p w14:paraId="6D9471D2" w14:textId="77777777" w:rsidR="00533F30" w:rsidRPr="00A177ED" w:rsidRDefault="00533F30" w:rsidP="00533F30">
      <w:pPr>
        <w:rPr>
          <w:rFonts w:eastAsia="Times New Roman"/>
          <w:color w:val="000000" w:themeColor="text1"/>
          <w:sz w:val="10"/>
          <w:szCs w:val="10"/>
        </w:rPr>
      </w:pPr>
      <w:r w:rsidRPr="00A177ED">
        <w:rPr>
          <w:rFonts w:eastAsia="Times New Roman"/>
          <w:color w:val="000000" w:themeColor="text1"/>
          <w:sz w:val="10"/>
          <w:szCs w:val="10"/>
        </w:rPr>
        <w:t xml:space="preserve">Is the CWA Section 303(d) Impaired Water Listing and TMDL Program a grant program? </w:t>
      </w:r>
    </w:p>
    <w:p w14:paraId="72DF6DA9" w14:textId="77777777" w:rsidR="00533F30" w:rsidRPr="00A177ED" w:rsidRDefault="00533F30" w:rsidP="00533F30">
      <w:pPr>
        <w:rPr>
          <w:rFonts w:eastAsia="Times New Roman"/>
          <w:color w:val="000000" w:themeColor="text1"/>
          <w:sz w:val="10"/>
          <w:szCs w:val="10"/>
        </w:rPr>
      </w:pPr>
      <w:r w:rsidRPr="00A177ED">
        <w:rPr>
          <w:rFonts w:eastAsia="Times New Roman"/>
          <w:color w:val="000000" w:themeColor="text1"/>
          <w:sz w:val="10"/>
          <w:szCs w:val="10"/>
        </w:rPr>
        <w:t xml:space="preserve">No. The Impaired Water Listing and TMDL Program is not a grant program. No federal grant funds are available directly from the Impaired Water Listing and TMDL Program. More detail on what financial and technical support is available from EPA to tribes as they choose to develop and implement a CWA Section 303(d) Impaired Water Listing and TMDL Program is available within the proposal at http://www.regulations.gov, Docket ID No. EPA-HQ-OW-2014-0622. </w:t>
      </w:r>
    </w:p>
    <w:p w14:paraId="007EEDA6" w14:textId="77777777" w:rsidR="00533F30" w:rsidRPr="00A177ED" w:rsidRDefault="00533F30" w:rsidP="00533F30">
      <w:pPr>
        <w:rPr>
          <w:rFonts w:eastAsia="Times New Roman"/>
          <w:color w:val="000000" w:themeColor="text1"/>
          <w:sz w:val="10"/>
          <w:szCs w:val="10"/>
        </w:rPr>
      </w:pPr>
      <w:r w:rsidRPr="00A177ED">
        <w:rPr>
          <w:rFonts w:eastAsia="Times New Roman"/>
          <w:color w:val="000000" w:themeColor="text1"/>
          <w:sz w:val="10"/>
          <w:szCs w:val="10"/>
        </w:rPr>
        <w:t xml:space="preserve">If EPA finalizes the rule it is considering, will action be required of tribes? </w:t>
      </w:r>
    </w:p>
    <w:p w14:paraId="206FB985" w14:textId="77777777" w:rsidR="00533F30" w:rsidRPr="00A177ED" w:rsidRDefault="00533F30" w:rsidP="00533F30">
      <w:pPr>
        <w:rPr>
          <w:rFonts w:eastAsia="Times New Roman"/>
          <w:color w:val="000000" w:themeColor="text1"/>
          <w:sz w:val="10"/>
          <w:szCs w:val="10"/>
        </w:rPr>
      </w:pPr>
      <w:r w:rsidRPr="00A177ED">
        <w:rPr>
          <w:rFonts w:eastAsia="Times New Roman"/>
          <w:color w:val="000000" w:themeColor="text1"/>
          <w:sz w:val="10"/>
          <w:szCs w:val="10"/>
        </w:rPr>
        <w:t xml:space="preserve">Through this potential rulemaking, EPA would establish the TAS process for tribes that are interested in applying for TAS for 303(d). The rule would establish TAS application </w:t>
      </w:r>
      <w:proofErr w:type="gramStart"/>
      <w:r w:rsidRPr="00A177ED">
        <w:rPr>
          <w:rFonts w:eastAsia="Times New Roman"/>
          <w:color w:val="000000" w:themeColor="text1"/>
          <w:sz w:val="10"/>
          <w:szCs w:val="10"/>
        </w:rPr>
        <w:t>requirements</w:t>
      </w:r>
      <w:proofErr w:type="gramEnd"/>
      <w:r w:rsidRPr="00A177ED">
        <w:rPr>
          <w:rFonts w:eastAsia="Times New Roman"/>
          <w:color w:val="000000" w:themeColor="text1"/>
          <w:sz w:val="10"/>
          <w:szCs w:val="10"/>
        </w:rPr>
        <w:t xml:space="preserve"> and the procedures EPA would use to process TAS applications. However, tribes are not required to seek TAS status for any CWA program. EPA does not anticipate the rulemaking would require anything of tribes that are not interested in TAS for 303(d).  </w:t>
      </w:r>
    </w:p>
    <w:p w14:paraId="792CF057" w14:textId="77777777" w:rsidR="00533F30" w:rsidRPr="00A177ED" w:rsidRDefault="00533F30" w:rsidP="00533F30">
      <w:pPr>
        <w:rPr>
          <w:rFonts w:eastAsia="Times New Roman"/>
          <w:color w:val="000000" w:themeColor="text1"/>
          <w:sz w:val="10"/>
          <w:szCs w:val="10"/>
        </w:rPr>
      </w:pPr>
      <w:r w:rsidRPr="00A177ED">
        <w:rPr>
          <w:rFonts w:eastAsia="Times New Roman"/>
          <w:color w:val="000000" w:themeColor="text1"/>
          <w:sz w:val="10"/>
          <w:szCs w:val="10"/>
        </w:rPr>
        <w:t xml:space="preserve">5. If a tribe receives TAS for one Clean Water Act regulatory program, is it automatically eligible to administer other such programs? </w:t>
      </w:r>
    </w:p>
    <w:p w14:paraId="4C0D3AD2" w14:textId="77777777" w:rsidR="00533F30" w:rsidRPr="00A177ED" w:rsidRDefault="00533F30" w:rsidP="00533F30">
      <w:pPr>
        <w:rPr>
          <w:rFonts w:eastAsia="Times New Roman"/>
          <w:color w:val="000000" w:themeColor="text1"/>
          <w:sz w:val="10"/>
          <w:szCs w:val="10"/>
        </w:rPr>
      </w:pPr>
      <w:r w:rsidRPr="00A177ED">
        <w:rPr>
          <w:rFonts w:eastAsia="Times New Roman"/>
          <w:color w:val="000000" w:themeColor="text1"/>
          <w:sz w:val="10"/>
          <w:szCs w:val="10"/>
        </w:rPr>
        <w:t xml:space="preserve">No. If EPA approves a tribe’s TAS status for a particular program under the Act, the tribe is generally eligible to administer that program in a manner </w:t>
      </w:r>
      <w:proofErr w:type="gramStart"/>
      <w:r w:rsidRPr="00A177ED">
        <w:rPr>
          <w:rFonts w:eastAsia="Times New Roman"/>
          <w:color w:val="000000" w:themeColor="text1"/>
          <w:sz w:val="10"/>
          <w:szCs w:val="10"/>
        </w:rPr>
        <w:t>similar to</w:t>
      </w:r>
      <w:proofErr w:type="gramEnd"/>
      <w:r w:rsidRPr="00A177ED">
        <w:rPr>
          <w:rFonts w:eastAsia="Times New Roman"/>
          <w:color w:val="000000" w:themeColor="text1"/>
          <w:sz w:val="10"/>
          <w:szCs w:val="10"/>
        </w:rPr>
        <w:t xml:space="preserve"> a state. However, an EPA TAS approval is limited to the specific program(s) and lands covered by that decision. Tribes must receive TAS approval for each regulatory program they wish to administer. </w:t>
      </w:r>
    </w:p>
    <w:p w14:paraId="32965A3D" w14:textId="77777777" w:rsidR="00533F30" w:rsidRPr="00A177ED" w:rsidRDefault="00533F30" w:rsidP="00533F30">
      <w:pPr>
        <w:rPr>
          <w:rFonts w:eastAsia="Times New Roman"/>
          <w:color w:val="000000" w:themeColor="text1"/>
          <w:sz w:val="10"/>
          <w:szCs w:val="10"/>
        </w:rPr>
      </w:pPr>
      <w:r w:rsidRPr="00A177ED">
        <w:rPr>
          <w:rFonts w:eastAsia="Times New Roman"/>
          <w:color w:val="000000" w:themeColor="text1"/>
          <w:sz w:val="10"/>
          <w:szCs w:val="10"/>
        </w:rPr>
        <w:t xml:space="preserve">Nevertheless, to avoid duplicative TAS application requirements, EPA’s proposal would provide that if a tribe has previously qualified for eligibility to administer another program, the tribe need only provide the required information that has not been submitted in a previous application. For example, if a tribe has previously demonstrated that it is federally recognized and has a government carrying out substantial duties and powers (and if there is no change regarding those issues), then such information need not be resubmitted. </w:t>
      </w:r>
      <w:proofErr w:type="gramStart"/>
      <w:r w:rsidRPr="00A177ED">
        <w:rPr>
          <w:rFonts w:eastAsia="Times New Roman"/>
          <w:color w:val="000000" w:themeColor="text1"/>
          <w:sz w:val="10"/>
          <w:szCs w:val="10"/>
        </w:rPr>
        <w:t>Generally speaking, certain</w:t>
      </w:r>
      <w:proofErr w:type="gramEnd"/>
      <w:r w:rsidRPr="00A177ED">
        <w:rPr>
          <w:rFonts w:eastAsia="Times New Roman"/>
          <w:color w:val="000000" w:themeColor="text1"/>
          <w:sz w:val="10"/>
          <w:szCs w:val="10"/>
        </w:rPr>
        <w:t xml:space="preserve"> issues, such as the demonstration of capability, might need to be addressed anew because the new program’s requirements may differ from those of the previously approved program. </w:t>
      </w:r>
    </w:p>
    <w:p w14:paraId="4D10A8BB" w14:textId="77777777" w:rsidR="00533F30" w:rsidRPr="00A177ED" w:rsidRDefault="00533F30" w:rsidP="00533F30">
      <w:pPr>
        <w:rPr>
          <w:rFonts w:eastAsia="Times New Roman"/>
          <w:color w:val="000000" w:themeColor="text1"/>
          <w:sz w:val="10"/>
          <w:szCs w:val="10"/>
        </w:rPr>
      </w:pPr>
      <w:r w:rsidRPr="00A177ED">
        <w:rPr>
          <w:rFonts w:eastAsia="Times New Roman"/>
          <w:color w:val="000000" w:themeColor="text1"/>
          <w:sz w:val="10"/>
          <w:szCs w:val="10"/>
        </w:rPr>
        <w:t xml:space="preserve">As the proposal states, the TAS application procedures and criteria for the CWA Sections 303(c) WQS and 303(d) Impaired Water Listing and TMDL Programs are similar in many respects, and a tribe interested in both programs may wish to streamline the application process by combining a request for TAS eligibility for 303(c) and 303(d) into a single application. A tribe may submit such a combined application to EPA, which addresses the criteria and application requirements of § 131.8 and proposed § </w:t>
      </w:r>
      <w:proofErr w:type="gramStart"/>
      <w:r w:rsidRPr="00A177ED">
        <w:rPr>
          <w:rFonts w:eastAsia="Times New Roman"/>
          <w:color w:val="000000" w:themeColor="text1"/>
          <w:sz w:val="10"/>
          <w:szCs w:val="10"/>
        </w:rPr>
        <w:t>130.16, if</w:t>
      </w:r>
      <w:proofErr w:type="gramEnd"/>
      <w:r w:rsidRPr="00A177ED">
        <w:rPr>
          <w:rFonts w:eastAsia="Times New Roman"/>
          <w:color w:val="000000" w:themeColor="text1"/>
          <w:sz w:val="10"/>
          <w:szCs w:val="10"/>
        </w:rPr>
        <w:t xml:space="preserve"> the tribe is interested in applying for TAS for both programs. Under EPA’s proposed approach, however, a tribe would not be required to apply simultaneously for TAS for both programs. </w:t>
      </w:r>
    </w:p>
    <w:p w14:paraId="1325EE38" w14:textId="77777777" w:rsidR="00533F30" w:rsidRPr="00A177ED" w:rsidRDefault="00533F30" w:rsidP="00533F30">
      <w:pPr>
        <w:rPr>
          <w:rFonts w:eastAsia="Times New Roman"/>
          <w:color w:val="000000" w:themeColor="text1"/>
          <w:sz w:val="24"/>
        </w:rPr>
      </w:pPr>
      <w:r w:rsidRPr="00A177ED">
        <w:rPr>
          <w:rFonts w:eastAsia="Times New Roman"/>
          <w:color w:val="000000" w:themeColor="text1"/>
          <w:sz w:val="24"/>
        </w:rPr>
        <w:t xml:space="preserve">Did EPA consult with any parties outside the federal government </w:t>
      </w:r>
      <w:r w:rsidRPr="00A177ED">
        <w:rPr>
          <w:rFonts w:eastAsia="Times New Roman"/>
          <w:color w:val="000000" w:themeColor="text1"/>
          <w:sz w:val="24"/>
          <w:u w:val="single"/>
        </w:rPr>
        <w:t>in</w:t>
      </w:r>
      <w:r w:rsidRPr="00A177ED">
        <w:rPr>
          <w:rFonts w:eastAsia="Times New Roman"/>
          <w:color w:val="000000" w:themeColor="text1"/>
          <w:sz w:val="24"/>
        </w:rPr>
        <w:t xml:space="preserve"> </w:t>
      </w:r>
      <w:r w:rsidRPr="00A177ED">
        <w:rPr>
          <w:rFonts w:eastAsia="Times New Roman"/>
          <w:color w:val="000000" w:themeColor="text1"/>
          <w:sz w:val="24"/>
          <w:u w:val="single"/>
        </w:rPr>
        <w:t>preparing this proposal</w:t>
      </w:r>
      <w:r w:rsidRPr="00A177ED">
        <w:rPr>
          <w:rFonts w:eastAsia="Times New Roman"/>
          <w:color w:val="000000" w:themeColor="text1"/>
          <w:sz w:val="24"/>
        </w:rPr>
        <w:t xml:space="preserve">? </w:t>
      </w:r>
    </w:p>
    <w:p w14:paraId="31309D7B" w14:textId="77777777" w:rsidR="00533F30" w:rsidRPr="00A177ED" w:rsidRDefault="00533F30" w:rsidP="00533F30">
      <w:pPr>
        <w:rPr>
          <w:rFonts w:eastAsia="Times New Roman"/>
          <w:color w:val="000000" w:themeColor="text1"/>
          <w:sz w:val="24"/>
          <w:u w:val="single"/>
        </w:rPr>
      </w:pPr>
      <w:r w:rsidRPr="00A177ED">
        <w:rPr>
          <w:rFonts w:eastAsia="Times New Roman"/>
          <w:color w:val="000000" w:themeColor="text1"/>
          <w:sz w:val="24"/>
        </w:rPr>
        <w:t>Yes. EPA</w:t>
      </w:r>
      <w:r w:rsidRPr="00A177ED">
        <w:rPr>
          <w:rFonts w:eastAsia="Times New Roman"/>
          <w:color w:val="000000" w:themeColor="text1"/>
          <w:sz w:val="24"/>
          <w:u w:val="single"/>
        </w:rPr>
        <w:t xml:space="preserve"> consulted and coordinated with tribes, tribal organizations, states, and state associations</w:t>
      </w:r>
      <w:r w:rsidRPr="00A177ED">
        <w:rPr>
          <w:rFonts w:eastAsia="Times New Roman"/>
          <w:color w:val="000000" w:themeColor="text1"/>
          <w:sz w:val="24"/>
        </w:rPr>
        <w:t xml:space="preserve"> </w:t>
      </w:r>
      <w:r w:rsidRPr="00A177ED">
        <w:rPr>
          <w:rFonts w:eastAsia="Times New Roman"/>
          <w:color w:val="000000" w:themeColor="text1"/>
          <w:sz w:val="24"/>
          <w:u w:val="single"/>
        </w:rPr>
        <w:t xml:space="preserve">before proposing the rule. </w:t>
      </w:r>
    </w:p>
    <w:p w14:paraId="311647EF" w14:textId="77777777" w:rsidR="00533F30" w:rsidRPr="00A177ED" w:rsidRDefault="00533F30" w:rsidP="00533F30">
      <w:pPr>
        <w:rPr>
          <w:rFonts w:eastAsia="Times New Roman"/>
          <w:color w:val="000000" w:themeColor="text1"/>
          <w:sz w:val="10"/>
          <w:szCs w:val="10"/>
        </w:rPr>
      </w:pPr>
      <w:r w:rsidRPr="00A177ED">
        <w:rPr>
          <w:rFonts w:eastAsia="Times New Roman"/>
          <w:color w:val="000000" w:themeColor="text1"/>
          <w:sz w:val="10"/>
          <w:szCs w:val="10"/>
        </w:rPr>
        <w:t xml:space="preserve">Consistent with Executive Order 13175 (Consultation and Coordination with Indian Tribal </w:t>
      </w:r>
      <w:proofErr w:type="gramStart"/>
      <w:r w:rsidRPr="00A177ED">
        <w:rPr>
          <w:rFonts w:eastAsia="Times New Roman"/>
          <w:color w:val="000000" w:themeColor="text1"/>
          <w:sz w:val="10"/>
          <w:szCs w:val="10"/>
        </w:rPr>
        <w:t>Governments )</w:t>
      </w:r>
      <w:proofErr w:type="gramEnd"/>
      <w:r w:rsidRPr="00A177ED">
        <w:rPr>
          <w:rFonts w:eastAsia="Times New Roman"/>
          <w:color w:val="000000" w:themeColor="text1"/>
          <w:sz w:val="10"/>
          <w:szCs w:val="10"/>
        </w:rPr>
        <w:t xml:space="preserve"> and the EPA Policy on Consultation and Coordination with Indian Tribes (available at http://www.epa.gov/tribal/epa-policy-consultation-and- coordination-</w:t>
      </w:r>
      <w:proofErr w:type="spellStart"/>
      <w:r w:rsidRPr="00A177ED">
        <w:rPr>
          <w:rFonts w:eastAsia="Times New Roman"/>
          <w:color w:val="000000" w:themeColor="text1"/>
          <w:sz w:val="10"/>
          <w:szCs w:val="10"/>
        </w:rPr>
        <w:t>indian</w:t>
      </w:r>
      <w:proofErr w:type="spellEnd"/>
      <w:r w:rsidRPr="00A177ED">
        <w:rPr>
          <w:rFonts w:eastAsia="Times New Roman"/>
          <w:color w:val="000000" w:themeColor="text1"/>
          <w:sz w:val="10"/>
          <w:szCs w:val="10"/>
        </w:rPr>
        <w:t xml:space="preserve">-tribes), EPA initiated a tribal consultation and coordination process for this action by sending a “Notification of Consultation and Coordination” letter on March 28, 2014, to all 566 federally recognized tribes. EPA received input from tribes in a webinar and five comment letters. </w:t>
      </w:r>
    </w:p>
    <w:p w14:paraId="3ED263E8" w14:textId="77777777" w:rsidR="00533F30" w:rsidRPr="00A177ED" w:rsidRDefault="00533F30" w:rsidP="00533F30">
      <w:pPr>
        <w:rPr>
          <w:rFonts w:eastAsia="Times New Roman"/>
          <w:color w:val="000000" w:themeColor="text1"/>
          <w:sz w:val="10"/>
          <w:szCs w:val="10"/>
        </w:rPr>
      </w:pPr>
      <w:r w:rsidRPr="00A177ED">
        <w:rPr>
          <w:rFonts w:eastAsia="Times New Roman"/>
          <w:color w:val="000000" w:themeColor="text1"/>
          <w:sz w:val="10"/>
          <w:szCs w:val="10"/>
        </w:rPr>
        <w:t xml:space="preserve">In the spirit of Executive Order 13132 (Federalism), EPA consulted with representatives of state governments. EPA invited 10 national and regional state associations by letter to an October 1, 2014, informational meeting, participated in two follow-up meetings with interested state associations and their members as well as certain individual states and received two comment letters. </w:t>
      </w:r>
    </w:p>
    <w:p w14:paraId="284F8B15" w14:textId="77777777" w:rsidR="00533F30" w:rsidRPr="00A177ED" w:rsidRDefault="00533F30" w:rsidP="00533F30">
      <w:pPr>
        <w:rPr>
          <w:rFonts w:eastAsia="Times New Roman"/>
          <w:color w:val="000000" w:themeColor="text1"/>
          <w:sz w:val="10"/>
          <w:szCs w:val="10"/>
        </w:rPr>
      </w:pPr>
      <w:r w:rsidRPr="00A177ED">
        <w:rPr>
          <w:rFonts w:eastAsia="Times New Roman"/>
          <w:color w:val="000000" w:themeColor="text1"/>
          <w:sz w:val="10"/>
          <w:szCs w:val="10"/>
        </w:rPr>
        <w:t xml:space="preserve">EPA held additional informational meetings in May and June 2015 with state and tribal representatives, including members of the Western Governors’ Association, the Environmental Council of the States, the National Tribal Water Council, and the National Tribal Operations Committee. </w:t>
      </w:r>
    </w:p>
    <w:p w14:paraId="0E976944" w14:textId="77777777" w:rsidR="00533F30" w:rsidRPr="00A177ED" w:rsidRDefault="00533F30" w:rsidP="00533F30">
      <w:pPr>
        <w:rPr>
          <w:rFonts w:eastAsia="Times New Roman"/>
          <w:color w:val="000000" w:themeColor="text1"/>
          <w:sz w:val="10"/>
          <w:szCs w:val="10"/>
        </w:rPr>
      </w:pPr>
    </w:p>
    <w:p w14:paraId="6C728DA0" w14:textId="77777777" w:rsidR="009D39E0" w:rsidRPr="00A177ED" w:rsidRDefault="009D39E0" w:rsidP="009D39E0">
      <w:pPr>
        <w:pStyle w:val="Heading3"/>
        <w:rPr>
          <w:rFonts w:cs="Arial"/>
        </w:rPr>
      </w:pPr>
      <w:r w:rsidRPr="00A177ED">
        <w:rPr>
          <w:rFonts w:cs="Arial"/>
        </w:rPr>
        <w:t xml:space="preserve">2NC – Solvency: Comparative </w:t>
      </w:r>
    </w:p>
    <w:p w14:paraId="01B029E4" w14:textId="77777777" w:rsidR="009D39E0" w:rsidRPr="00A177ED" w:rsidRDefault="009D39E0" w:rsidP="009D39E0">
      <w:pPr>
        <w:pStyle w:val="Heading4"/>
        <w:rPr>
          <w:rFonts w:cs="Arial"/>
        </w:rPr>
      </w:pPr>
      <w:r w:rsidRPr="00A177ED">
        <w:rPr>
          <w:rFonts w:cs="Arial"/>
          <w:u w:val="single"/>
        </w:rPr>
        <w:t>Zero incentive</w:t>
      </w:r>
      <w:r w:rsidRPr="00A177ED">
        <w:rPr>
          <w:rFonts w:cs="Arial"/>
        </w:rPr>
        <w:t xml:space="preserve"> to enforce the CP – the states would </w:t>
      </w:r>
      <w:r w:rsidRPr="00A177ED">
        <w:rPr>
          <w:rFonts w:cs="Arial"/>
          <w:u w:val="single"/>
        </w:rPr>
        <w:t>overwhelmingly</w:t>
      </w:r>
      <w:r w:rsidRPr="00A177ED">
        <w:rPr>
          <w:rFonts w:cs="Arial"/>
        </w:rPr>
        <w:t xml:space="preserve"> solve better</w:t>
      </w:r>
    </w:p>
    <w:p w14:paraId="5E43BF8E" w14:textId="77777777" w:rsidR="009D39E0" w:rsidRPr="00A177ED" w:rsidRDefault="009D39E0" w:rsidP="009D39E0">
      <w:r w:rsidRPr="00A177ED">
        <w:rPr>
          <w:b/>
          <w:sz w:val="24"/>
          <w:szCs w:val="24"/>
        </w:rPr>
        <w:t xml:space="preserve">Haider &amp; Teodoro 20’ - </w:t>
      </w:r>
      <w:r w:rsidRPr="00A177ED">
        <w:t>R</w:t>
      </w:r>
      <w:r w:rsidRPr="00A177ED">
        <w:rPr>
          <w:color w:val="302C40"/>
          <w:shd w:val="clear" w:color="auto" w:fill="FFFFFF"/>
        </w:rPr>
        <w:t>esearch Associate, doctoral student in the Department of Political Science at Texas A&amp;M University, MA in Political Science from Northeastern University---</w:t>
      </w:r>
      <w:r w:rsidRPr="00A177ED">
        <w:rPr>
          <w:bCs/>
          <w:color w:val="000000"/>
          <w:shd w:val="clear" w:color="auto" w:fill="FFFFFF"/>
        </w:rPr>
        <w:t xml:space="preserve">Associate Professor of Public Affairs, </w:t>
      </w:r>
      <w:r w:rsidRPr="00A177ED">
        <w:rPr>
          <w:color w:val="000000"/>
          <w:shd w:val="clear" w:color="auto" w:fill="FFFFFF"/>
        </w:rPr>
        <w:t>environmental policy and implementation, including empirical analyses of environmental justice (Mellie Haider and Manuel P. Teodoro, “</w:t>
      </w:r>
      <w:r w:rsidRPr="00A177ED">
        <w:t>Environmental Federalism in Indian Country: Sovereignty, Primacy, and Environmental Protection”, May 29, https://onlinelibrary.wiley.com/doi/full/10.1111/psj.12395)//D.R.</w:t>
      </w:r>
    </w:p>
    <w:p w14:paraId="68189F79" w14:textId="77777777" w:rsidR="009D39E0" w:rsidRPr="00A177ED" w:rsidRDefault="009D39E0" w:rsidP="009D39E0">
      <w:pPr>
        <w:pStyle w:val="NormalWeb"/>
        <w:spacing w:before="0" w:beforeAutospacing="0" w:after="0" w:afterAutospacing="0"/>
        <w:rPr>
          <w:rFonts w:ascii="Arial" w:hAnsi="Arial" w:cs="Arial"/>
          <w:sz w:val="22"/>
          <w:u w:val="single"/>
        </w:rPr>
      </w:pPr>
      <w:r w:rsidRPr="00A177ED">
        <w:rPr>
          <w:rFonts w:ascii="Arial" w:hAnsi="Arial" w:cs="Arial"/>
          <w:sz w:val="22"/>
          <w:u w:val="single"/>
        </w:rPr>
        <w:t xml:space="preserve">The modest research on the implementation of environmental regulation in Indian Country documents disparities in </w:t>
      </w:r>
      <w:r w:rsidRPr="00A177ED">
        <w:rPr>
          <w:rFonts w:ascii="Arial" w:hAnsi="Arial" w:cs="Arial"/>
          <w:b/>
          <w:sz w:val="22"/>
          <w:u w:val="single"/>
        </w:rPr>
        <w:t>environmental quality compared to their state counterparts</w:t>
      </w:r>
      <w:r w:rsidRPr="00A177ED">
        <w:rPr>
          <w:rFonts w:ascii="Arial" w:hAnsi="Arial" w:cs="Arial"/>
          <w:sz w:val="22"/>
        </w:rPr>
        <w:t>. Teodoro and colleagues (</w:t>
      </w:r>
      <w:hyperlink r:id="rId6" w:anchor="psj12395-bib-0056" w:history="1">
        <w:r w:rsidRPr="00A177ED">
          <w:rPr>
            <w:rStyle w:val="Hyperlink"/>
            <w:rFonts w:ascii="Arial" w:eastAsiaTheme="majorEastAsia" w:hAnsi="Arial" w:cs="Arial"/>
            <w:bCs/>
            <w:color w:val="000000"/>
            <w:sz w:val="22"/>
          </w:rPr>
          <w:t>2018</w:t>
        </w:r>
      </w:hyperlink>
      <w:r w:rsidRPr="00A177ED">
        <w:rPr>
          <w:rFonts w:ascii="Arial" w:hAnsi="Arial" w:cs="Arial"/>
          <w:sz w:val="22"/>
        </w:rPr>
        <w:t xml:space="preserve">) find </w:t>
      </w:r>
      <w:r w:rsidRPr="00A177ED">
        <w:rPr>
          <w:rFonts w:ascii="Arial" w:hAnsi="Arial" w:cs="Arial"/>
          <w:sz w:val="22"/>
          <w:u w:val="single"/>
        </w:rPr>
        <w:t>disparities in enforcement and compliance between tribal and nontribal facilities regulated under both the CWA and SDWA</w:t>
      </w:r>
      <w:r w:rsidRPr="00A177ED">
        <w:rPr>
          <w:rFonts w:ascii="Arial" w:hAnsi="Arial" w:cs="Arial"/>
          <w:sz w:val="22"/>
        </w:rPr>
        <w:t xml:space="preserve"> (see also Conroy-Ben &amp; Richard, </w:t>
      </w:r>
      <w:hyperlink r:id="rId7" w:anchor="psj12395-bib-0011" w:history="1">
        <w:r w:rsidRPr="00A177ED">
          <w:rPr>
            <w:rStyle w:val="Hyperlink"/>
            <w:rFonts w:ascii="Arial" w:eastAsiaTheme="majorEastAsia" w:hAnsi="Arial" w:cs="Arial"/>
            <w:bCs/>
            <w:color w:val="000000"/>
            <w:sz w:val="22"/>
          </w:rPr>
          <w:t>2018</w:t>
        </w:r>
      </w:hyperlink>
      <w:r w:rsidRPr="00A177ED">
        <w:rPr>
          <w:rFonts w:ascii="Arial" w:hAnsi="Arial" w:cs="Arial"/>
          <w:sz w:val="22"/>
        </w:rPr>
        <w:t xml:space="preserve">). Compared with nontribal facilities, regulated facilities on </w:t>
      </w:r>
      <w:r w:rsidRPr="00A177ED">
        <w:rPr>
          <w:rFonts w:ascii="Arial" w:hAnsi="Arial" w:cs="Arial"/>
          <w:sz w:val="22"/>
          <w:u w:val="single"/>
        </w:rPr>
        <w:t>tribal lands violate these laws significantly more frequently but receive significantly less regulatory enforcement.</w:t>
      </w:r>
    </w:p>
    <w:p w14:paraId="13AAE397" w14:textId="77777777" w:rsidR="009D39E0" w:rsidRPr="00A177ED" w:rsidRDefault="009D39E0" w:rsidP="009D39E0">
      <w:pPr>
        <w:pStyle w:val="NormalWeb"/>
        <w:spacing w:before="0" w:beforeAutospacing="0" w:after="0" w:afterAutospacing="0"/>
        <w:rPr>
          <w:rFonts w:ascii="Arial" w:hAnsi="Arial" w:cs="Arial"/>
          <w:sz w:val="22"/>
          <w:u w:val="single"/>
        </w:rPr>
      </w:pPr>
      <w:r w:rsidRPr="00A177ED">
        <w:rPr>
          <w:rFonts w:ascii="Arial" w:hAnsi="Arial" w:cs="Arial"/>
          <w:sz w:val="22"/>
        </w:rPr>
        <w:t>Teodoro et al. (</w:t>
      </w:r>
      <w:hyperlink r:id="rId8" w:anchor="psj12395-bib-0056" w:history="1">
        <w:r w:rsidRPr="00A177ED">
          <w:rPr>
            <w:rStyle w:val="Hyperlink"/>
            <w:rFonts w:ascii="Arial" w:eastAsiaTheme="majorEastAsia" w:hAnsi="Arial" w:cs="Arial"/>
            <w:bCs/>
            <w:color w:val="000000"/>
            <w:sz w:val="22"/>
          </w:rPr>
          <w:t>2018</w:t>
        </w:r>
      </w:hyperlink>
      <w:r w:rsidRPr="00A177ED">
        <w:rPr>
          <w:rFonts w:ascii="Arial" w:hAnsi="Arial" w:cs="Arial"/>
          <w:sz w:val="22"/>
        </w:rPr>
        <w:t xml:space="preserve">) reason that </w:t>
      </w:r>
      <w:r w:rsidRPr="00A177ED">
        <w:rPr>
          <w:rFonts w:ascii="Arial" w:hAnsi="Arial" w:cs="Arial"/>
          <w:b/>
          <w:sz w:val="22"/>
          <w:u w:val="single"/>
        </w:rPr>
        <w:t xml:space="preserve">federal regulators </w:t>
      </w:r>
      <w:r w:rsidRPr="00A177ED">
        <w:rPr>
          <w:rFonts w:ascii="Arial" w:hAnsi="Arial" w:cs="Arial"/>
          <w:sz w:val="22"/>
          <w:u w:val="single"/>
        </w:rPr>
        <w:t xml:space="preserve">have </w:t>
      </w:r>
      <w:r w:rsidRPr="00A177ED">
        <w:rPr>
          <w:rFonts w:ascii="Arial" w:hAnsi="Arial" w:cs="Arial"/>
          <w:b/>
          <w:sz w:val="22"/>
          <w:u w:val="single"/>
        </w:rPr>
        <w:t>little political incentive</w:t>
      </w:r>
      <w:r w:rsidRPr="00A177ED">
        <w:rPr>
          <w:rFonts w:ascii="Arial" w:hAnsi="Arial" w:cs="Arial"/>
          <w:sz w:val="22"/>
          <w:u w:val="single"/>
        </w:rPr>
        <w:t xml:space="preserve"> to allocate scarce resources to environmental enforcement on tribal lands. To the extent that government behavior is influenced by the political demands of the potentially affected populations, American Indians are uniquely vulnerable</w:t>
      </w:r>
      <w:r w:rsidRPr="00A177ED">
        <w:rPr>
          <w:rFonts w:ascii="Arial" w:hAnsi="Arial" w:cs="Arial"/>
          <w:sz w:val="22"/>
        </w:rPr>
        <w:t xml:space="preserve">. </w:t>
      </w:r>
      <w:r w:rsidRPr="00A177ED">
        <w:rPr>
          <w:rFonts w:ascii="Arial" w:hAnsi="Arial" w:cs="Arial"/>
          <w:sz w:val="16"/>
          <w:szCs w:val="16"/>
        </w:rPr>
        <w:t xml:space="preserve">American Indians and Alaskan Natives constitute just 1.2 percent of the U.S. population and have no formal representation in Congress. </w:t>
      </w:r>
      <w:proofErr w:type="spellStart"/>
      <w:r w:rsidRPr="00A177ED">
        <w:rPr>
          <w:rFonts w:ascii="Arial" w:hAnsi="Arial" w:cs="Arial"/>
          <w:sz w:val="16"/>
          <w:szCs w:val="16"/>
        </w:rPr>
        <w:t>Konisky</w:t>
      </w:r>
      <w:proofErr w:type="spellEnd"/>
      <w:r w:rsidRPr="00A177ED">
        <w:rPr>
          <w:rFonts w:ascii="Arial" w:hAnsi="Arial" w:cs="Arial"/>
          <w:sz w:val="16"/>
          <w:szCs w:val="16"/>
        </w:rPr>
        <w:t xml:space="preserve"> and </w:t>
      </w:r>
      <w:proofErr w:type="spellStart"/>
      <w:r w:rsidRPr="00A177ED">
        <w:rPr>
          <w:rFonts w:ascii="Arial" w:hAnsi="Arial" w:cs="Arial"/>
          <w:sz w:val="16"/>
          <w:szCs w:val="16"/>
        </w:rPr>
        <w:t>Reenock</w:t>
      </w:r>
      <w:proofErr w:type="spellEnd"/>
      <w:r w:rsidRPr="00A177ED">
        <w:rPr>
          <w:rFonts w:ascii="Arial" w:hAnsi="Arial" w:cs="Arial"/>
          <w:sz w:val="16"/>
          <w:szCs w:val="16"/>
        </w:rPr>
        <w:t xml:space="preserve"> (</w:t>
      </w:r>
      <w:hyperlink r:id="rId9" w:anchor="psj12395-bib-0033" w:history="1">
        <w:r w:rsidRPr="00A177ED">
          <w:rPr>
            <w:rStyle w:val="Hyperlink"/>
            <w:rFonts w:ascii="Arial" w:eastAsiaTheme="majorEastAsia" w:hAnsi="Arial" w:cs="Arial"/>
            <w:bCs/>
            <w:color w:val="000000"/>
            <w:sz w:val="16"/>
            <w:szCs w:val="16"/>
          </w:rPr>
          <w:t>2013</w:t>
        </w:r>
      </w:hyperlink>
      <w:r w:rsidRPr="00A177ED">
        <w:rPr>
          <w:rFonts w:ascii="Arial" w:hAnsi="Arial" w:cs="Arial"/>
          <w:sz w:val="16"/>
          <w:szCs w:val="16"/>
        </w:rPr>
        <w:t xml:space="preserve">) argue that federal regulators respond with assertive environmental enforcement where populations can mobilize to demand rigorous environmental enforcement (see also </w:t>
      </w:r>
      <w:proofErr w:type="spellStart"/>
      <w:r w:rsidRPr="00A177ED">
        <w:rPr>
          <w:rFonts w:ascii="Arial" w:hAnsi="Arial" w:cs="Arial"/>
          <w:sz w:val="16"/>
          <w:szCs w:val="16"/>
        </w:rPr>
        <w:t>Konisky</w:t>
      </w:r>
      <w:proofErr w:type="spellEnd"/>
      <w:r w:rsidRPr="00A177ED">
        <w:rPr>
          <w:rFonts w:ascii="Arial" w:hAnsi="Arial" w:cs="Arial"/>
          <w:sz w:val="16"/>
          <w:szCs w:val="16"/>
        </w:rPr>
        <w:t>, </w:t>
      </w:r>
      <w:hyperlink r:id="rId10" w:anchor="psj12395-bib-0032" w:history="1">
        <w:r w:rsidRPr="00A177ED">
          <w:rPr>
            <w:rStyle w:val="Hyperlink"/>
            <w:rFonts w:ascii="Arial" w:eastAsiaTheme="majorEastAsia" w:hAnsi="Arial" w:cs="Arial"/>
            <w:bCs/>
            <w:color w:val="000000"/>
            <w:sz w:val="16"/>
            <w:szCs w:val="16"/>
          </w:rPr>
          <w:t>2009</w:t>
        </w:r>
      </w:hyperlink>
      <w:r w:rsidRPr="00A177ED">
        <w:rPr>
          <w:rFonts w:ascii="Arial" w:hAnsi="Arial" w:cs="Arial"/>
          <w:sz w:val="16"/>
          <w:szCs w:val="16"/>
        </w:rPr>
        <w:t xml:space="preserve">). Where communities are less likely to mobilize or lack resources to demand government action, regulators have little incentive to enforce regulations vigorously. Political participation is strongly and positively correlated with socioeconomic status (Brady, </w:t>
      </w:r>
      <w:proofErr w:type="spellStart"/>
      <w:r w:rsidRPr="00A177ED">
        <w:rPr>
          <w:rFonts w:ascii="Arial" w:hAnsi="Arial" w:cs="Arial"/>
          <w:sz w:val="16"/>
          <w:szCs w:val="16"/>
        </w:rPr>
        <w:t>Verba</w:t>
      </w:r>
      <w:proofErr w:type="spellEnd"/>
      <w:r w:rsidRPr="00A177ED">
        <w:rPr>
          <w:rFonts w:ascii="Arial" w:hAnsi="Arial" w:cs="Arial"/>
          <w:sz w:val="16"/>
          <w:szCs w:val="16"/>
        </w:rPr>
        <w:t>, &amp; Schlozman, </w:t>
      </w:r>
      <w:hyperlink r:id="rId11" w:anchor="psj12395-bib-0066" w:history="1">
        <w:r w:rsidRPr="00A177ED">
          <w:rPr>
            <w:rStyle w:val="Hyperlink"/>
            <w:rFonts w:ascii="Arial" w:eastAsiaTheme="majorEastAsia" w:hAnsi="Arial" w:cs="Arial"/>
            <w:bCs/>
            <w:color w:val="000000"/>
            <w:sz w:val="16"/>
            <w:szCs w:val="16"/>
          </w:rPr>
          <w:t>1995</w:t>
        </w:r>
      </w:hyperlink>
      <w:r w:rsidRPr="00A177ED">
        <w:rPr>
          <w:rFonts w:ascii="Arial" w:hAnsi="Arial" w:cs="Arial"/>
          <w:sz w:val="16"/>
          <w:szCs w:val="16"/>
        </w:rPr>
        <w:t xml:space="preserve">), and poverty among American Indians is higher than among any other racial group in the United States (McCartney, </w:t>
      </w:r>
      <w:proofErr w:type="spellStart"/>
      <w:r w:rsidRPr="00A177ED">
        <w:rPr>
          <w:rFonts w:ascii="Arial" w:hAnsi="Arial" w:cs="Arial"/>
          <w:sz w:val="16"/>
          <w:szCs w:val="16"/>
        </w:rPr>
        <w:t>Bishaw</w:t>
      </w:r>
      <w:proofErr w:type="spellEnd"/>
      <w:r w:rsidRPr="00A177ED">
        <w:rPr>
          <w:rFonts w:ascii="Arial" w:hAnsi="Arial" w:cs="Arial"/>
          <w:sz w:val="16"/>
          <w:szCs w:val="16"/>
        </w:rPr>
        <w:t>, &amp; Fontenot, </w:t>
      </w:r>
      <w:hyperlink r:id="rId12" w:anchor="psj12395-bib-0040" w:history="1">
        <w:r w:rsidRPr="00A177ED">
          <w:rPr>
            <w:rStyle w:val="Hyperlink"/>
            <w:rFonts w:ascii="Arial" w:eastAsiaTheme="majorEastAsia" w:hAnsi="Arial" w:cs="Arial"/>
            <w:bCs/>
            <w:color w:val="000000"/>
            <w:sz w:val="16"/>
            <w:szCs w:val="16"/>
          </w:rPr>
          <w:t>2013</w:t>
        </w:r>
      </w:hyperlink>
      <w:r w:rsidRPr="00A177ED">
        <w:rPr>
          <w:rFonts w:ascii="Arial" w:hAnsi="Arial" w:cs="Arial"/>
          <w:sz w:val="16"/>
          <w:szCs w:val="16"/>
        </w:rPr>
        <w:t>), as is alcoholism (</w:t>
      </w:r>
      <w:proofErr w:type="spellStart"/>
      <w:r w:rsidRPr="00A177ED">
        <w:rPr>
          <w:rFonts w:ascii="Arial" w:hAnsi="Arial" w:cs="Arial"/>
          <w:sz w:val="16"/>
          <w:szCs w:val="16"/>
        </w:rPr>
        <w:t>Chartier</w:t>
      </w:r>
      <w:proofErr w:type="spellEnd"/>
      <w:r w:rsidRPr="00A177ED">
        <w:rPr>
          <w:rFonts w:ascii="Arial" w:hAnsi="Arial" w:cs="Arial"/>
          <w:sz w:val="16"/>
          <w:szCs w:val="16"/>
        </w:rPr>
        <w:t xml:space="preserve"> &amp; Caetano, </w:t>
      </w:r>
      <w:hyperlink r:id="rId13" w:anchor="psj12395-bib-0007" w:history="1">
        <w:r w:rsidRPr="00A177ED">
          <w:rPr>
            <w:rStyle w:val="Hyperlink"/>
            <w:rFonts w:ascii="Arial" w:eastAsiaTheme="majorEastAsia" w:hAnsi="Arial" w:cs="Arial"/>
            <w:bCs/>
            <w:color w:val="000000"/>
            <w:sz w:val="16"/>
            <w:szCs w:val="16"/>
          </w:rPr>
          <w:t>2010</w:t>
        </w:r>
      </w:hyperlink>
      <w:r w:rsidRPr="00A177ED">
        <w:rPr>
          <w:rFonts w:ascii="Arial" w:hAnsi="Arial" w:cs="Arial"/>
          <w:sz w:val="16"/>
          <w:szCs w:val="16"/>
        </w:rPr>
        <w:t>), and illicit drug use (U.S. Department of Health and Human Services [HHS], </w:t>
      </w:r>
      <w:hyperlink r:id="rId14" w:anchor="psj12395-bib-0057" w:history="1">
        <w:r w:rsidRPr="00A177ED">
          <w:rPr>
            <w:rStyle w:val="Hyperlink"/>
            <w:rFonts w:ascii="Arial" w:eastAsiaTheme="majorEastAsia" w:hAnsi="Arial" w:cs="Arial"/>
            <w:bCs/>
            <w:color w:val="000000"/>
            <w:sz w:val="16"/>
            <w:szCs w:val="16"/>
          </w:rPr>
          <w:t>2014</w:t>
        </w:r>
      </w:hyperlink>
      <w:r w:rsidRPr="00A177ED">
        <w:rPr>
          <w:rFonts w:ascii="Arial" w:hAnsi="Arial" w:cs="Arial"/>
          <w:sz w:val="16"/>
          <w:szCs w:val="16"/>
        </w:rPr>
        <w:t xml:space="preserve">). American Indians </w:t>
      </w:r>
      <w:proofErr w:type="gramStart"/>
      <w:r w:rsidRPr="00A177ED">
        <w:rPr>
          <w:rFonts w:ascii="Arial" w:hAnsi="Arial" w:cs="Arial"/>
          <w:sz w:val="16"/>
          <w:szCs w:val="16"/>
        </w:rPr>
        <w:t>lag behind</w:t>
      </w:r>
      <w:proofErr w:type="gramEnd"/>
      <w:r w:rsidRPr="00A177ED">
        <w:rPr>
          <w:rFonts w:ascii="Arial" w:hAnsi="Arial" w:cs="Arial"/>
          <w:sz w:val="16"/>
          <w:szCs w:val="16"/>
        </w:rPr>
        <w:t xml:space="preserve"> other racial and ethnic groups in educational attainment (</w:t>
      </w:r>
      <w:proofErr w:type="spellStart"/>
      <w:r w:rsidRPr="00A177ED">
        <w:rPr>
          <w:rFonts w:ascii="Arial" w:hAnsi="Arial" w:cs="Arial"/>
          <w:sz w:val="16"/>
          <w:szCs w:val="16"/>
        </w:rPr>
        <w:t>Kena</w:t>
      </w:r>
      <w:proofErr w:type="spellEnd"/>
      <w:r w:rsidRPr="00A177ED">
        <w:rPr>
          <w:rFonts w:ascii="Arial" w:hAnsi="Arial" w:cs="Arial"/>
          <w:sz w:val="16"/>
          <w:szCs w:val="16"/>
        </w:rPr>
        <w:t xml:space="preserve">, </w:t>
      </w:r>
      <w:proofErr w:type="spellStart"/>
      <w:r w:rsidRPr="00A177ED">
        <w:rPr>
          <w:rFonts w:ascii="Arial" w:hAnsi="Arial" w:cs="Arial"/>
          <w:sz w:val="16"/>
          <w:szCs w:val="16"/>
        </w:rPr>
        <w:t>Aud</w:t>
      </w:r>
      <w:proofErr w:type="spellEnd"/>
      <w:r w:rsidRPr="00A177ED">
        <w:rPr>
          <w:rFonts w:ascii="Arial" w:hAnsi="Arial" w:cs="Arial"/>
          <w:sz w:val="16"/>
          <w:szCs w:val="16"/>
        </w:rPr>
        <w:t>, &amp; Johnson, </w:t>
      </w:r>
      <w:hyperlink r:id="rId15" w:anchor="psj12395-bib-0030" w:history="1">
        <w:r w:rsidRPr="00A177ED">
          <w:rPr>
            <w:rStyle w:val="Hyperlink"/>
            <w:rFonts w:ascii="Arial" w:eastAsiaTheme="majorEastAsia" w:hAnsi="Arial" w:cs="Arial"/>
            <w:bCs/>
            <w:color w:val="000000"/>
            <w:sz w:val="16"/>
            <w:szCs w:val="16"/>
          </w:rPr>
          <w:t>2014</w:t>
        </w:r>
      </w:hyperlink>
      <w:r w:rsidRPr="00A177ED">
        <w:rPr>
          <w:rFonts w:ascii="Arial" w:hAnsi="Arial" w:cs="Arial"/>
          <w:sz w:val="16"/>
          <w:szCs w:val="16"/>
        </w:rPr>
        <w:t>).</w:t>
      </w:r>
      <w:r w:rsidRPr="00A177ED">
        <w:rPr>
          <w:rFonts w:ascii="Arial" w:hAnsi="Arial" w:cs="Arial"/>
          <w:sz w:val="22"/>
        </w:rPr>
        <w:t xml:space="preserve"> </w:t>
      </w:r>
      <w:r w:rsidRPr="00A177ED">
        <w:rPr>
          <w:rFonts w:ascii="Arial" w:hAnsi="Arial" w:cs="Arial"/>
          <w:sz w:val="22"/>
          <w:u w:val="single"/>
        </w:rPr>
        <w:t>Given their overall poor socioeconomic conditions, limited political representation, and sparse population, tribal communities are less likely to mobilize effectively in support of environmental enforcement than other citizens.</w:t>
      </w:r>
    </w:p>
    <w:p w14:paraId="1DE9CA49" w14:textId="77777777" w:rsidR="009D39E0" w:rsidRPr="00A177ED" w:rsidRDefault="009D39E0" w:rsidP="009D39E0">
      <w:pPr>
        <w:pStyle w:val="NormalWeb"/>
        <w:spacing w:before="0" w:beforeAutospacing="0" w:after="0" w:afterAutospacing="0"/>
        <w:rPr>
          <w:rFonts w:ascii="Arial" w:hAnsi="Arial" w:cs="Arial"/>
          <w:sz w:val="10"/>
          <w:szCs w:val="10"/>
        </w:rPr>
      </w:pPr>
      <w:r w:rsidRPr="00A177ED">
        <w:rPr>
          <w:rFonts w:ascii="Arial" w:hAnsi="Arial" w:cs="Arial"/>
          <w:sz w:val="22"/>
        </w:rPr>
        <w:t>Beyond general demographic and economic challenges</w:t>
      </w:r>
      <w:r w:rsidRPr="00A177ED">
        <w:rPr>
          <w:rFonts w:ascii="Arial" w:hAnsi="Arial" w:cs="Arial"/>
          <w:sz w:val="22"/>
          <w:u w:val="single"/>
        </w:rPr>
        <w:t>, tribal governments face structural disadvantages in environmental implementation</w:t>
      </w:r>
      <w:r w:rsidRPr="00A177ED">
        <w:rPr>
          <w:rFonts w:ascii="Arial" w:hAnsi="Arial" w:cs="Arial"/>
          <w:b/>
          <w:sz w:val="22"/>
          <w:u w:val="single"/>
        </w:rPr>
        <w:t xml:space="preserve">. By the time Tribes were granted TAS status, federal funding for capacity building and water and sewer infrastructure was dramatically lower </w:t>
      </w:r>
      <w:r w:rsidRPr="00A177ED">
        <w:rPr>
          <w:rFonts w:ascii="Arial" w:hAnsi="Arial" w:cs="Arial"/>
          <w:sz w:val="22"/>
          <w:u w:val="single"/>
        </w:rPr>
        <w:t>than it was a decade earlier, when states assumed primacy</w:t>
      </w:r>
      <w:r w:rsidRPr="00A177ED">
        <w:rPr>
          <w:rFonts w:ascii="Arial" w:hAnsi="Arial" w:cs="Arial"/>
          <w:sz w:val="22"/>
        </w:rPr>
        <w:t xml:space="preserve">. </w:t>
      </w:r>
      <w:r w:rsidRPr="00A177ED">
        <w:rPr>
          <w:rFonts w:ascii="Arial" w:hAnsi="Arial" w:cs="Arial"/>
          <w:sz w:val="10"/>
          <w:szCs w:val="10"/>
        </w:rPr>
        <w:t>In the CWA amendments of 1972 Congress established the first national standards for sewage treatment and, in turn, significantly increased federal funding to help states meet the law’s regulatory standards. The federal match share of sewer infrastructure funding was raised from 55 percent to 75 percent, and from 1972 to 1982, federal water and sewer construction grants approached 20 percent of federal infrastructure spending (CRS, </w:t>
      </w:r>
      <w:hyperlink r:id="rId16" w:anchor="psj12395-bib-0009" w:history="1">
        <w:r w:rsidRPr="00A177ED">
          <w:rPr>
            <w:rStyle w:val="Hyperlink"/>
            <w:rFonts w:ascii="Arial" w:eastAsiaTheme="majorEastAsia" w:hAnsi="Arial" w:cs="Arial"/>
            <w:bCs/>
            <w:color w:val="000000"/>
            <w:sz w:val="10"/>
            <w:szCs w:val="10"/>
          </w:rPr>
          <w:t>2010</w:t>
        </w:r>
      </w:hyperlink>
      <w:r w:rsidRPr="00A177ED">
        <w:rPr>
          <w:rFonts w:ascii="Arial" w:hAnsi="Arial" w:cs="Arial"/>
          <w:sz w:val="10"/>
          <w:szCs w:val="10"/>
        </w:rPr>
        <w:t>). By 1984, Congress had appropriated nearly $41 billion under the CWA’s grant program, representing the largest nonmilitary public works programs since the Interstate Highway System (CRS, </w:t>
      </w:r>
      <w:hyperlink r:id="rId17" w:anchor="psj12395-bib-0009" w:history="1">
        <w:r w:rsidRPr="00A177ED">
          <w:rPr>
            <w:rStyle w:val="Hyperlink"/>
            <w:rFonts w:ascii="Arial" w:eastAsiaTheme="majorEastAsia" w:hAnsi="Arial" w:cs="Arial"/>
            <w:bCs/>
            <w:color w:val="000000"/>
            <w:sz w:val="10"/>
            <w:szCs w:val="10"/>
          </w:rPr>
          <w:t>2010</w:t>
        </w:r>
      </w:hyperlink>
      <w:r w:rsidRPr="00A177ED">
        <w:rPr>
          <w:rFonts w:ascii="Arial" w:hAnsi="Arial" w:cs="Arial"/>
          <w:sz w:val="10"/>
          <w:szCs w:val="10"/>
        </w:rPr>
        <w:t>).</w:t>
      </w:r>
    </w:p>
    <w:p w14:paraId="2D020F5D" w14:textId="77777777" w:rsidR="009D39E0" w:rsidRPr="00A177ED" w:rsidRDefault="009D39E0" w:rsidP="009D39E0">
      <w:pPr>
        <w:pStyle w:val="NormalWeb"/>
        <w:spacing w:before="0" w:beforeAutospacing="0" w:after="0" w:afterAutospacing="0"/>
        <w:rPr>
          <w:rFonts w:ascii="Arial" w:hAnsi="Arial" w:cs="Arial"/>
          <w:sz w:val="10"/>
          <w:szCs w:val="10"/>
        </w:rPr>
      </w:pPr>
      <w:r w:rsidRPr="00A177ED">
        <w:rPr>
          <w:rFonts w:ascii="Arial" w:hAnsi="Arial" w:cs="Arial"/>
          <w:sz w:val="22"/>
          <w:u w:val="single"/>
        </w:rPr>
        <w:t>But just as primacy authority was being extended to tribal lands, federal support to develop environmental capacity declined markedly</w:t>
      </w:r>
      <w:r w:rsidRPr="00A177ED">
        <w:rPr>
          <w:rFonts w:ascii="Arial" w:hAnsi="Arial" w:cs="Arial"/>
          <w:sz w:val="22"/>
        </w:rPr>
        <w:t xml:space="preserve"> with the Reagan administration’s cuts to environmental grants (CRS, 2010</w:t>
      </w:r>
      <w:r w:rsidRPr="00A177ED">
        <w:rPr>
          <w:rFonts w:ascii="Arial" w:hAnsi="Arial" w:cs="Arial"/>
          <w:sz w:val="22"/>
          <w:u w:val="single"/>
        </w:rPr>
        <w:t>). Over the next 20 years</w:t>
      </w:r>
      <w:r w:rsidRPr="00A177ED">
        <w:rPr>
          <w:rFonts w:ascii="Arial" w:hAnsi="Arial" w:cs="Arial"/>
          <w:b/>
          <w:sz w:val="22"/>
          <w:u w:val="single"/>
        </w:rPr>
        <w:t>, federal grants for water and sewer systems fell to just 4 percent of federal infrastructure spending</w:t>
      </w:r>
      <w:r w:rsidRPr="00A177ED">
        <w:rPr>
          <w:rFonts w:ascii="Arial" w:hAnsi="Arial" w:cs="Arial"/>
          <w:b/>
          <w:sz w:val="22"/>
        </w:rPr>
        <w:t xml:space="preserve"> </w:t>
      </w:r>
      <w:r w:rsidRPr="00A177ED">
        <w:rPr>
          <w:rFonts w:ascii="Arial" w:hAnsi="Arial" w:cs="Arial"/>
          <w:sz w:val="22"/>
        </w:rPr>
        <w:t>(CRS, 2010</w:t>
      </w:r>
      <w:r w:rsidRPr="00A177ED">
        <w:rPr>
          <w:rFonts w:ascii="Arial" w:hAnsi="Arial" w:cs="Arial"/>
          <w:sz w:val="10"/>
          <w:szCs w:val="10"/>
        </w:rPr>
        <w:t xml:space="preserve">). Consequently, much of the federal financial support that assisted state facilities achieve CWA compliance was no longer available by the time tribal governments began environmental implementation. By the early 2000s, the U.S. Commission on Civil Rights labeled the spending levels in Indian Country a “quiet crisis” with spending dramatically and disproportionately below levels of funding provided to other at-risk groups and the general population (Cornell &amp; </w:t>
      </w:r>
      <w:proofErr w:type="spellStart"/>
      <w:r w:rsidRPr="00A177ED">
        <w:rPr>
          <w:rFonts w:ascii="Arial" w:hAnsi="Arial" w:cs="Arial"/>
          <w:sz w:val="10"/>
          <w:szCs w:val="10"/>
        </w:rPr>
        <w:t>Kalt</w:t>
      </w:r>
      <w:proofErr w:type="spellEnd"/>
      <w:r w:rsidRPr="00A177ED">
        <w:rPr>
          <w:rFonts w:ascii="Arial" w:hAnsi="Arial" w:cs="Arial"/>
          <w:sz w:val="10"/>
          <w:szCs w:val="10"/>
        </w:rPr>
        <w:t>, </w:t>
      </w:r>
      <w:hyperlink r:id="rId18" w:anchor="psj12395-bib-0015" w:history="1">
        <w:r w:rsidRPr="00A177ED">
          <w:rPr>
            <w:rStyle w:val="Hyperlink"/>
            <w:rFonts w:ascii="Arial" w:eastAsiaTheme="majorEastAsia" w:hAnsi="Arial" w:cs="Arial"/>
            <w:bCs/>
            <w:color w:val="000000"/>
            <w:sz w:val="10"/>
            <w:szCs w:val="10"/>
          </w:rPr>
          <w:t>2010</w:t>
        </w:r>
      </w:hyperlink>
      <w:r w:rsidRPr="00A177ED">
        <w:rPr>
          <w:rFonts w:ascii="Arial" w:hAnsi="Arial" w:cs="Arial"/>
          <w:sz w:val="10"/>
          <w:szCs w:val="10"/>
        </w:rPr>
        <w:t>).</w:t>
      </w:r>
    </w:p>
    <w:p w14:paraId="43142925" w14:textId="77777777" w:rsidR="009D39E0" w:rsidRPr="00A177ED" w:rsidRDefault="009D39E0" w:rsidP="009D39E0">
      <w:pPr>
        <w:rPr>
          <w:sz w:val="10"/>
          <w:szCs w:val="10"/>
        </w:rPr>
      </w:pPr>
      <w:r w:rsidRPr="00A177ED">
        <w:rPr>
          <w:sz w:val="10"/>
          <w:szCs w:val="10"/>
        </w:rPr>
        <w:t>Environmental Protection Under Tribal Primacy</w:t>
      </w:r>
    </w:p>
    <w:p w14:paraId="777B396B" w14:textId="77777777" w:rsidR="009D39E0" w:rsidRPr="00A177ED" w:rsidRDefault="009D39E0" w:rsidP="009D39E0">
      <w:pPr>
        <w:pStyle w:val="NormalWeb"/>
        <w:spacing w:before="0" w:beforeAutospacing="0" w:after="0" w:afterAutospacing="0"/>
        <w:rPr>
          <w:rFonts w:ascii="Arial" w:hAnsi="Arial" w:cs="Arial"/>
          <w:sz w:val="10"/>
          <w:szCs w:val="10"/>
        </w:rPr>
      </w:pPr>
      <w:r w:rsidRPr="00A177ED">
        <w:rPr>
          <w:rFonts w:ascii="Arial" w:hAnsi="Arial" w:cs="Arial"/>
          <w:sz w:val="10"/>
          <w:szCs w:val="10"/>
        </w:rPr>
        <w:t>Little is understood about environmental implementation under tribal primacy. Importantly, Teodoro et al.’s (</w:t>
      </w:r>
      <w:hyperlink r:id="rId19" w:anchor="psj12395-bib-0056" w:history="1">
        <w:r w:rsidRPr="00A177ED">
          <w:rPr>
            <w:rStyle w:val="Hyperlink"/>
            <w:rFonts w:ascii="Arial" w:eastAsiaTheme="majorEastAsia" w:hAnsi="Arial" w:cs="Arial"/>
            <w:bCs/>
            <w:color w:val="000000"/>
            <w:sz w:val="10"/>
            <w:szCs w:val="10"/>
          </w:rPr>
          <w:t>2018</w:t>
        </w:r>
      </w:hyperlink>
      <w:r w:rsidRPr="00A177ED">
        <w:rPr>
          <w:rFonts w:ascii="Arial" w:hAnsi="Arial" w:cs="Arial"/>
          <w:sz w:val="10"/>
          <w:szCs w:val="10"/>
        </w:rPr>
        <w:t>) and Conroy-Ben and Richard’s (</w:t>
      </w:r>
      <w:hyperlink r:id="rId20" w:anchor="psj12395-bib-0011" w:history="1">
        <w:r w:rsidRPr="00A177ED">
          <w:rPr>
            <w:rStyle w:val="Hyperlink"/>
            <w:rFonts w:ascii="Arial" w:eastAsiaTheme="majorEastAsia" w:hAnsi="Arial" w:cs="Arial"/>
            <w:bCs/>
            <w:color w:val="000000"/>
            <w:sz w:val="10"/>
            <w:szCs w:val="10"/>
          </w:rPr>
          <w:t>2018</w:t>
        </w:r>
      </w:hyperlink>
      <w:r w:rsidRPr="00A177ED">
        <w:rPr>
          <w:rFonts w:ascii="Arial" w:hAnsi="Arial" w:cs="Arial"/>
          <w:sz w:val="10"/>
          <w:szCs w:val="10"/>
        </w:rPr>
        <w:t>)</w:t>
      </w:r>
      <w:r w:rsidRPr="00A177ED">
        <w:rPr>
          <w:rFonts w:ascii="Arial" w:hAnsi="Arial" w:cs="Arial"/>
          <w:sz w:val="22"/>
        </w:rPr>
        <w:t xml:space="preserve"> </w:t>
      </w:r>
      <w:r w:rsidRPr="00A177ED">
        <w:rPr>
          <w:rFonts w:ascii="Arial" w:hAnsi="Arial" w:cs="Arial"/>
          <w:b/>
          <w:sz w:val="22"/>
          <w:u w:val="single"/>
        </w:rPr>
        <w:t>analyses of tribal facilities did not distinguish tribes with primacy authority from those that rely on federal EPA implementation</w:t>
      </w:r>
      <w:r w:rsidRPr="00A177ED">
        <w:rPr>
          <w:rFonts w:ascii="Arial" w:hAnsi="Arial" w:cs="Arial"/>
          <w:sz w:val="22"/>
        </w:rPr>
        <w:t xml:space="preserve">. </w:t>
      </w:r>
      <w:r w:rsidRPr="00A177ED">
        <w:rPr>
          <w:rFonts w:ascii="Arial" w:hAnsi="Arial" w:cs="Arial"/>
          <w:sz w:val="10"/>
          <w:szCs w:val="10"/>
        </w:rPr>
        <w:t>Whether tribes authorized to implement and enforce federal environmental laws on tribal land perform better in terms of enforcement has yet to be examined.</w:t>
      </w:r>
    </w:p>
    <w:p w14:paraId="4D56BAED" w14:textId="77777777" w:rsidR="009D39E0" w:rsidRPr="00A177ED" w:rsidRDefault="009D39E0" w:rsidP="009D39E0">
      <w:pPr>
        <w:pStyle w:val="NormalWeb"/>
        <w:spacing w:before="0" w:beforeAutospacing="0" w:after="0" w:afterAutospacing="0"/>
        <w:rPr>
          <w:rFonts w:ascii="Arial" w:hAnsi="Arial" w:cs="Arial"/>
          <w:sz w:val="10"/>
          <w:szCs w:val="10"/>
        </w:rPr>
      </w:pPr>
      <w:r w:rsidRPr="00A177ED">
        <w:rPr>
          <w:rFonts w:ascii="Arial" w:hAnsi="Arial" w:cs="Arial"/>
          <w:sz w:val="10"/>
          <w:szCs w:val="10"/>
        </w:rPr>
        <w:t xml:space="preserve">Beyond its substantive importance for environmental quality, analysis of tribal primacy provides an excellent context for understanding environmental federalism generally. As observed earlier, states are </w:t>
      </w:r>
      <w:proofErr w:type="gramStart"/>
      <w:r w:rsidRPr="00A177ED">
        <w:rPr>
          <w:rFonts w:ascii="Arial" w:hAnsi="Arial" w:cs="Arial"/>
          <w:sz w:val="10"/>
          <w:szCs w:val="10"/>
        </w:rPr>
        <w:t>few in number</w:t>
      </w:r>
      <w:proofErr w:type="gramEnd"/>
      <w:r w:rsidRPr="00A177ED">
        <w:rPr>
          <w:rFonts w:ascii="Arial" w:hAnsi="Arial" w:cs="Arial"/>
          <w:sz w:val="10"/>
          <w:szCs w:val="10"/>
        </w:rPr>
        <w:t xml:space="preserve"> and offer very little variation in primacy status. By contrast, of the 326 Indian land areas administered as federal Indian reservations, 62 tribes to date have applied and received authorization to implement the CWA’s Water Quality Standards (WQS) program. This variation provides extraordinary empirical leverage on core theoretical questions about environmental federalism. Does tribal authority over the implementation of federal environmental law lead to more vigorous enforcement? Or does primacy allow tribes to shirk regulations in a race-to-the-bottom?</w:t>
      </w:r>
    </w:p>
    <w:p w14:paraId="2A200831" w14:textId="77777777" w:rsidR="00DE1B0C" w:rsidRPr="00A177ED" w:rsidRDefault="00DE1B0C" w:rsidP="00DE1B0C">
      <w:pPr>
        <w:pStyle w:val="Heading4"/>
        <w:spacing w:before="0"/>
        <w:rPr>
          <w:rFonts w:eastAsia="Times New Roman" w:cs="Arial"/>
          <w:shd w:val="clear" w:color="auto" w:fill="FFFFFF"/>
        </w:rPr>
      </w:pPr>
      <w:r w:rsidRPr="00A177ED">
        <w:rPr>
          <w:rFonts w:eastAsia="Times New Roman" w:cs="Arial"/>
          <w:shd w:val="clear" w:color="auto" w:fill="FFFFFF"/>
        </w:rPr>
        <w:t xml:space="preserve">Bordering jurisdictions make </w:t>
      </w:r>
      <w:r w:rsidRPr="00A177ED">
        <w:rPr>
          <w:rFonts w:eastAsia="Times New Roman" w:cs="Arial"/>
          <w:u w:val="single"/>
          <w:shd w:val="clear" w:color="auto" w:fill="FFFFFF"/>
        </w:rPr>
        <w:t>state compacts</w:t>
      </w:r>
      <w:r w:rsidRPr="00A177ED">
        <w:rPr>
          <w:rFonts w:eastAsia="Times New Roman" w:cs="Arial"/>
          <w:shd w:val="clear" w:color="auto" w:fill="FFFFFF"/>
        </w:rPr>
        <w:t xml:space="preserve"> key – </w:t>
      </w:r>
      <w:proofErr w:type="gramStart"/>
      <w:r w:rsidRPr="00A177ED">
        <w:rPr>
          <w:rFonts w:eastAsia="Times New Roman" w:cs="Arial"/>
          <w:shd w:val="clear" w:color="auto" w:fill="FFFFFF"/>
        </w:rPr>
        <w:t>they’re</w:t>
      </w:r>
      <w:proofErr w:type="gramEnd"/>
      <w:r w:rsidRPr="00A177ED">
        <w:rPr>
          <w:rFonts w:eastAsia="Times New Roman" w:cs="Arial"/>
          <w:shd w:val="clear" w:color="auto" w:fill="FFFFFF"/>
        </w:rPr>
        <w:t xml:space="preserve"> a </w:t>
      </w:r>
      <w:r w:rsidRPr="00A177ED">
        <w:rPr>
          <w:rFonts w:eastAsia="Times New Roman" w:cs="Arial"/>
          <w:u w:val="single"/>
          <w:shd w:val="clear" w:color="auto" w:fill="FFFFFF"/>
        </w:rPr>
        <w:t>key gap</w:t>
      </w:r>
      <w:r w:rsidRPr="00A177ED">
        <w:rPr>
          <w:rFonts w:eastAsia="Times New Roman" w:cs="Arial"/>
          <w:shd w:val="clear" w:color="auto" w:fill="FFFFFF"/>
        </w:rPr>
        <w:t xml:space="preserve"> in tribal governance </w:t>
      </w:r>
    </w:p>
    <w:p w14:paraId="29E7163B" w14:textId="77777777" w:rsidR="00DE1B0C" w:rsidRPr="00A177ED" w:rsidRDefault="00DE1B0C" w:rsidP="00DE1B0C">
      <w:pPr>
        <w:rPr>
          <w:rFonts w:eastAsia="Times New Roman"/>
          <w:b/>
          <w:bCs/>
          <w:color w:val="333333"/>
          <w:sz w:val="23"/>
          <w:szCs w:val="23"/>
          <w:shd w:val="clear" w:color="auto" w:fill="FFFFFF"/>
        </w:rPr>
      </w:pPr>
      <w:r w:rsidRPr="00A177ED">
        <w:rPr>
          <w:rFonts w:eastAsia="Times New Roman"/>
          <w:b/>
          <w:bCs/>
          <w:color w:val="333333"/>
          <w:sz w:val="23"/>
          <w:szCs w:val="23"/>
          <w:shd w:val="clear" w:color="auto" w:fill="FFFFFF"/>
        </w:rPr>
        <w:t xml:space="preserve">NCSL 07, </w:t>
      </w:r>
      <w:r w:rsidRPr="00A177ED">
        <w:rPr>
          <w:rFonts w:eastAsia="Times New Roman"/>
          <w:color w:val="333333"/>
          <w:sz w:val="23"/>
          <w:szCs w:val="23"/>
          <w:shd w:val="clear" w:color="auto" w:fill="FFFFFF"/>
        </w:rPr>
        <w:t>[https://www.ncsl.org/research/about-state-legislatures/separation-of-powers-tribal-interstate-relations.aspx]</w:t>
      </w:r>
    </w:p>
    <w:p w14:paraId="214CB023" w14:textId="77777777" w:rsidR="00DE1B0C" w:rsidRPr="00A177ED" w:rsidRDefault="00DE1B0C" w:rsidP="00DE1B0C">
      <w:pPr>
        <w:rPr>
          <w:rFonts w:eastAsia="Times New Roman"/>
        </w:rPr>
      </w:pPr>
      <w:r w:rsidRPr="00A177ED">
        <w:rPr>
          <w:rFonts w:eastAsia="Times New Roman"/>
          <w:color w:val="333333"/>
          <w:sz w:val="23"/>
          <w:szCs w:val="23"/>
          <w:shd w:val="clear" w:color="auto" w:fill="FFFFFF"/>
        </w:rPr>
        <w:t xml:space="preserve">Native American tribal governments are sovereign, self-governing entities.   Much like state governments, tribal governments are responsible for the health, safety and welfare of their citizens and their communities.  Tribal sovereignty pre-dates the formation of the United States and is recognized through the U.S. Constitution and numerous federal statutes and court cases.  Tribal governments are on equal footing with state government and have a government-to-government relationship with federal government. </w:t>
      </w:r>
      <w:r w:rsidRPr="00A177ED">
        <w:rPr>
          <w:rFonts w:eastAsia="Times New Roman"/>
          <w:color w:val="333333"/>
          <w:sz w:val="23"/>
          <w:szCs w:val="23"/>
          <w:u w:val="single"/>
          <w:shd w:val="clear" w:color="auto" w:fill="FFFFFF"/>
        </w:rPr>
        <w:t>The sovereignty of each entity necessitates a government-to-government relationship at the state and tribal levels as well.</w:t>
      </w:r>
      <w:r w:rsidRPr="00A177ED">
        <w:rPr>
          <w:rFonts w:eastAsia="Times New Roman"/>
          <w:color w:val="333333"/>
          <w:sz w:val="23"/>
          <w:szCs w:val="23"/>
          <w:shd w:val="clear" w:color="auto" w:fill="FFFFFF"/>
        </w:rPr>
        <w:t xml:space="preserve"> </w:t>
      </w:r>
      <w:r w:rsidRPr="00A177ED">
        <w:rPr>
          <w:rFonts w:eastAsia="Times New Roman"/>
          <w:color w:val="333333"/>
          <w:sz w:val="23"/>
          <w:szCs w:val="23"/>
        </w:rPr>
        <w:t xml:space="preserve"> </w:t>
      </w:r>
      <w:r w:rsidRPr="00A177ED">
        <w:rPr>
          <w:rFonts w:eastAsia="Times New Roman"/>
          <w:color w:val="333333"/>
          <w:sz w:val="23"/>
          <w:szCs w:val="23"/>
          <w:u w:val="single"/>
          <w:shd w:val="clear" w:color="auto" w:fill="FFFFFF"/>
        </w:rPr>
        <w:t xml:space="preserve">States and tribes have adjacent jurisdictions, with some tribes crossing into the boundaries of more than one state. </w:t>
      </w:r>
      <w:r w:rsidRPr="00A177ED">
        <w:rPr>
          <w:rFonts w:eastAsia="Times New Roman"/>
          <w:b/>
          <w:bCs/>
          <w:color w:val="333333"/>
          <w:sz w:val="23"/>
          <w:szCs w:val="23"/>
          <w:u w:val="single"/>
          <w:shd w:val="clear" w:color="auto" w:fill="FFFFFF"/>
        </w:rPr>
        <w:t>These bordering jurisdictions are a key reason why state-tribal relationships are necessary</w:t>
      </w:r>
      <w:r w:rsidRPr="00A177ED">
        <w:rPr>
          <w:rFonts w:eastAsia="Times New Roman"/>
          <w:color w:val="333333"/>
          <w:sz w:val="23"/>
          <w:szCs w:val="23"/>
          <w:u w:val="single"/>
          <w:shd w:val="clear" w:color="auto" w:fill="FFFFFF"/>
        </w:rPr>
        <w:t>. In addition, services are now provided by tribal government to members and non-members who reside on or near the reservations. This makes</w:t>
      </w:r>
      <w:r w:rsidRPr="00A177ED">
        <w:rPr>
          <w:rFonts w:eastAsia="Times New Roman"/>
          <w:b/>
          <w:bCs/>
          <w:color w:val="333333"/>
          <w:sz w:val="23"/>
          <w:szCs w:val="23"/>
          <w:u w:val="single"/>
          <w:shd w:val="clear" w:color="auto" w:fill="FFFFFF"/>
        </w:rPr>
        <w:t xml:space="preserve"> coordination</w:t>
      </w:r>
      <w:r w:rsidRPr="00A177ED">
        <w:rPr>
          <w:rFonts w:eastAsia="Times New Roman"/>
          <w:color w:val="333333"/>
          <w:sz w:val="23"/>
          <w:szCs w:val="23"/>
          <w:u w:val="single"/>
          <w:shd w:val="clear" w:color="auto" w:fill="FFFFFF"/>
        </w:rPr>
        <w:t xml:space="preserve"> </w:t>
      </w:r>
      <w:r w:rsidRPr="00A177ED">
        <w:rPr>
          <w:rFonts w:eastAsia="Times New Roman"/>
          <w:b/>
          <w:bCs/>
          <w:color w:val="333333"/>
          <w:sz w:val="23"/>
          <w:szCs w:val="23"/>
          <w:u w:val="single"/>
          <w:shd w:val="clear" w:color="auto" w:fill="FFFFFF"/>
        </w:rPr>
        <w:t>between state and tribal agencies</w:t>
      </w:r>
      <w:r w:rsidRPr="00A177ED">
        <w:rPr>
          <w:rFonts w:eastAsia="Times New Roman"/>
          <w:color w:val="333333"/>
          <w:sz w:val="23"/>
          <w:szCs w:val="23"/>
          <w:u w:val="single"/>
          <w:shd w:val="clear" w:color="auto" w:fill="FFFFFF"/>
        </w:rPr>
        <w:t xml:space="preserve"> and service providers </w:t>
      </w:r>
      <w:r w:rsidRPr="00A177ED">
        <w:rPr>
          <w:rFonts w:eastAsia="Times New Roman"/>
          <w:b/>
          <w:bCs/>
          <w:color w:val="333333"/>
          <w:sz w:val="23"/>
          <w:szCs w:val="23"/>
          <w:u w:val="single"/>
          <w:shd w:val="clear" w:color="auto" w:fill="FFFFFF"/>
        </w:rPr>
        <w:t>essential</w:t>
      </w:r>
      <w:r w:rsidRPr="00A177ED">
        <w:rPr>
          <w:rFonts w:eastAsia="Times New Roman"/>
          <w:color w:val="333333"/>
          <w:sz w:val="23"/>
          <w:szCs w:val="23"/>
          <w:u w:val="single"/>
          <w:shd w:val="clear" w:color="auto" w:fill="FFFFFF"/>
        </w:rPr>
        <w:t xml:space="preserve">. There also is an increasing desire to ensure that services provided to tribal members through state programs are </w:t>
      </w:r>
      <w:proofErr w:type="gramStart"/>
      <w:r w:rsidRPr="00A177ED">
        <w:rPr>
          <w:rFonts w:eastAsia="Times New Roman"/>
          <w:color w:val="333333"/>
          <w:sz w:val="23"/>
          <w:szCs w:val="23"/>
          <w:u w:val="single"/>
          <w:shd w:val="clear" w:color="auto" w:fill="FFFFFF"/>
        </w:rPr>
        <w:t>culturally-competent</w:t>
      </w:r>
      <w:proofErr w:type="gramEnd"/>
      <w:r w:rsidRPr="00A177ED">
        <w:rPr>
          <w:rFonts w:eastAsia="Times New Roman"/>
          <w:color w:val="333333"/>
          <w:sz w:val="23"/>
          <w:szCs w:val="23"/>
          <w:u w:val="single"/>
          <w:shd w:val="clear" w:color="auto" w:fill="FFFFFF"/>
        </w:rPr>
        <w:t xml:space="preserve"> in order to increase effectiveness. </w:t>
      </w:r>
      <w:r w:rsidRPr="00A177ED">
        <w:rPr>
          <w:rFonts w:eastAsia="Times New Roman"/>
          <w:color w:val="333333"/>
          <w:sz w:val="23"/>
          <w:szCs w:val="23"/>
          <w:shd w:val="clear" w:color="auto" w:fill="FFFFFF"/>
        </w:rPr>
        <w:t xml:space="preserve">Finally, tribal citizens are also citizens of the state in which they reside. </w:t>
      </w:r>
      <w:r w:rsidRPr="00A177ED">
        <w:rPr>
          <w:rFonts w:eastAsia="Times New Roman"/>
          <w:color w:val="333333"/>
          <w:sz w:val="23"/>
          <w:szCs w:val="23"/>
          <w:u w:val="single"/>
          <w:shd w:val="clear" w:color="auto" w:fill="FFFFFF"/>
        </w:rPr>
        <w:t>State legislators have a responsibility to provide for the well-being of all state citizens,</w:t>
      </w:r>
      <w:r w:rsidRPr="00A177ED">
        <w:rPr>
          <w:rFonts w:eastAsia="Times New Roman"/>
          <w:color w:val="333333"/>
          <w:sz w:val="23"/>
          <w:szCs w:val="23"/>
          <w:shd w:val="clear" w:color="auto" w:fill="FFFFFF"/>
        </w:rPr>
        <w:t xml:space="preserve"> tribal and non-tribal alike. </w:t>
      </w:r>
      <w:r w:rsidRPr="00A177ED">
        <w:rPr>
          <w:rFonts w:eastAsia="Times New Roman"/>
          <w:color w:val="333333"/>
          <w:sz w:val="23"/>
          <w:szCs w:val="23"/>
          <w:u w:val="single"/>
          <w:shd w:val="clear" w:color="auto" w:fill="FFFFFF"/>
        </w:rPr>
        <w:t>The health and well-being of tribal citizens and tribal communities enhance the overall health of a state.</w:t>
      </w:r>
      <w:r w:rsidRPr="00A177ED">
        <w:rPr>
          <w:rFonts w:eastAsia="Times New Roman"/>
          <w:color w:val="333333"/>
          <w:sz w:val="23"/>
          <w:szCs w:val="23"/>
          <w:shd w:val="clear" w:color="auto" w:fill="FFFFFF"/>
        </w:rPr>
        <w:t xml:space="preserve"> In short, </w:t>
      </w:r>
      <w:r w:rsidRPr="00A177ED">
        <w:rPr>
          <w:rFonts w:eastAsia="Times New Roman"/>
          <w:color w:val="333333"/>
          <w:sz w:val="23"/>
          <w:szCs w:val="23"/>
          <w:u w:val="single"/>
          <w:shd w:val="clear" w:color="auto" w:fill="FFFFFF"/>
        </w:rPr>
        <w:t>strong tribes contribute to strong states.</w:t>
      </w:r>
      <w:r w:rsidRPr="00A177ED">
        <w:rPr>
          <w:rFonts w:eastAsia="Times New Roman"/>
          <w:color w:val="333333"/>
          <w:sz w:val="23"/>
          <w:szCs w:val="23"/>
        </w:rPr>
        <w:t xml:space="preserve"> </w:t>
      </w:r>
      <w:r w:rsidRPr="00A177ED">
        <w:rPr>
          <w:rFonts w:eastAsia="Times New Roman"/>
          <w:color w:val="333333"/>
          <w:sz w:val="23"/>
          <w:szCs w:val="23"/>
          <w:u w:val="single"/>
          <w:shd w:val="clear" w:color="auto" w:fill="FFFFFF"/>
        </w:rPr>
        <w:t>Intergovernmental agreements and state-tribal compacts are one tool in promoting positive state-tribal relationships and fostering collaborative policy development</w:t>
      </w:r>
      <w:r w:rsidRPr="00A177ED">
        <w:rPr>
          <w:rFonts w:eastAsia="Times New Roman"/>
          <w:color w:val="333333"/>
          <w:sz w:val="23"/>
          <w:szCs w:val="23"/>
          <w:shd w:val="clear" w:color="auto" w:fill="FFFFFF"/>
        </w:rPr>
        <w:t xml:space="preserve">. </w:t>
      </w:r>
      <w:r w:rsidRPr="00A177ED">
        <w:rPr>
          <w:rFonts w:eastAsia="Times New Roman"/>
          <w:b/>
          <w:bCs/>
          <w:color w:val="333333"/>
          <w:sz w:val="23"/>
          <w:szCs w:val="23"/>
          <w:u w:val="single"/>
          <w:shd w:val="clear" w:color="auto" w:fill="FFFFFF"/>
        </w:rPr>
        <w:t>There are many policy issues and aspects of Indian law that require a high degree of state-tribal cooperation.</w:t>
      </w:r>
      <w:r w:rsidRPr="00A177ED">
        <w:rPr>
          <w:rFonts w:eastAsia="Times New Roman"/>
          <w:color w:val="333333"/>
          <w:sz w:val="23"/>
          <w:szCs w:val="23"/>
          <w:shd w:val="clear" w:color="auto" w:fill="FFFFFF"/>
        </w:rPr>
        <w:t xml:space="preserve"> </w:t>
      </w:r>
      <w:r w:rsidRPr="00A177ED">
        <w:rPr>
          <w:rFonts w:eastAsia="Times New Roman"/>
          <w:color w:val="333333"/>
          <w:sz w:val="23"/>
          <w:szCs w:val="23"/>
          <w:u w:val="single"/>
          <w:shd w:val="clear" w:color="auto" w:fill="FFFFFF"/>
        </w:rPr>
        <w:t>The Indian Child Welfare Act (ICWA), taxation, public safety, emergency response and criminal jurisdiction and law enforcement are some of the key areas that can benefit from formalized agreements.</w:t>
      </w:r>
      <w:r w:rsidRPr="00A177ED">
        <w:rPr>
          <w:rFonts w:eastAsia="Times New Roman"/>
          <w:color w:val="333333"/>
          <w:sz w:val="23"/>
          <w:szCs w:val="23"/>
          <w:shd w:val="clear" w:color="auto" w:fill="FFFFFF"/>
        </w:rPr>
        <w:t xml:space="preserve">  Much as interstate agreements allow for government-to-government cooperation, state-tribal agreements accomplish the same end. </w:t>
      </w:r>
      <w:r w:rsidRPr="00A177ED">
        <w:rPr>
          <w:rFonts w:eastAsia="Times New Roman"/>
          <w:color w:val="333333"/>
          <w:sz w:val="23"/>
          <w:szCs w:val="23"/>
          <w:u w:val="single"/>
          <w:shd w:val="clear" w:color="auto" w:fill="FFFFFF"/>
        </w:rPr>
        <w:t>This type of state-tribal cooperation allows the parties to tailor policy solutions to local situations while respecting state and tribal sovereignty.</w:t>
      </w:r>
      <w:r w:rsidRPr="00A177ED">
        <w:rPr>
          <w:rFonts w:eastAsia="Times New Roman"/>
          <w:color w:val="333333"/>
          <w:sz w:val="23"/>
          <w:szCs w:val="23"/>
          <w:shd w:val="clear" w:color="auto" w:fill="FFFFFF"/>
        </w:rPr>
        <w:t xml:space="preserve">  Consultation and cooperation through the agreement/compact negotiation and formation process can help policymakers avoid legislation that produces unintended consequences and spare the parties the potential costs of litigation.</w:t>
      </w:r>
    </w:p>
    <w:p w14:paraId="160DF09E" w14:textId="77777777" w:rsidR="00DE1B0C" w:rsidRPr="00A177ED" w:rsidRDefault="00DE1B0C" w:rsidP="00DE1B0C">
      <w:pPr>
        <w:shd w:val="clear" w:color="auto" w:fill="FFFFFF"/>
        <w:rPr>
          <w:rFonts w:eastAsia="Times New Roman"/>
          <w:color w:val="212121"/>
          <w:u w:val="single"/>
        </w:rPr>
      </w:pPr>
    </w:p>
    <w:p w14:paraId="1BAAB7D7" w14:textId="77777777" w:rsidR="00CD2AB3" w:rsidRPr="00A177ED" w:rsidRDefault="00CD2AB3" w:rsidP="00CD2AB3">
      <w:pPr>
        <w:pStyle w:val="Heading4"/>
        <w:rPr>
          <w:rFonts w:cs="Arial"/>
        </w:rPr>
      </w:pPr>
      <w:r w:rsidRPr="00A177ED">
        <w:rPr>
          <w:rFonts w:cs="Arial"/>
        </w:rPr>
        <w:t xml:space="preserve">States have the </w:t>
      </w:r>
      <w:r w:rsidRPr="00A177ED">
        <w:rPr>
          <w:rFonts w:cs="Arial"/>
          <w:u w:val="single"/>
        </w:rPr>
        <w:t>authority</w:t>
      </w:r>
      <w:r w:rsidRPr="00A177ED">
        <w:rPr>
          <w:rFonts w:cs="Arial"/>
        </w:rPr>
        <w:t xml:space="preserve"> to allocate water rights – </w:t>
      </w:r>
      <w:proofErr w:type="gramStart"/>
      <w:r w:rsidRPr="00A177ED">
        <w:rPr>
          <w:rFonts w:cs="Arial"/>
        </w:rPr>
        <w:t>it’s</w:t>
      </w:r>
      <w:proofErr w:type="gramEnd"/>
      <w:r w:rsidRPr="00A177ED">
        <w:rPr>
          <w:rFonts w:cs="Arial"/>
        </w:rPr>
        <w:t xml:space="preserve"> </w:t>
      </w:r>
      <w:r w:rsidRPr="00A177ED">
        <w:rPr>
          <w:rFonts w:cs="Arial"/>
          <w:u w:val="single"/>
        </w:rPr>
        <w:t>functionally identical</w:t>
      </w:r>
      <w:r w:rsidRPr="00A177ED">
        <w:rPr>
          <w:rFonts w:cs="Arial"/>
        </w:rPr>
        <w:t xml:space="preserve"> to the plan </w:t>
      </w:r>
    </w:p>
    <w:p w14:paraId="7F5B6C59" w14:textId="77777777" w:rsidR="00CD2AB3" w:rsidRPr="00A177ED" w:rsidRDefault="00CD2AB3" w:rsidP="00CD2AB3">
      <w:proofErr w:type="spellStart"/>
      <w:r w:rsidRPr="00A177ED">
        <w:rPr>
          <w:rStyle w:val="Style13ptBold"/>
        </w:rPr>
        <w:t>Brougher</w:t>
      </w:r>
      <w:proofErr w:type="spellEnd"/>
      <w:r w:rsidRPr="00A177ED">
        <w:rPr>
          <w:rStyle w:val="Style13ptBold"/>
        </w:rPr>
        <w:t xml:space="preserve"> 11</w:t>
      </w:r>
      <w:r w:rsidRPr="00A177ED">
        <w:t xml:space="preserve"> [Cynthia </w:t>
      </w:r>
      <w:proofErr w:type="spellStart"/>
      <w:r w:rsidRPr="00A177ED">
        <w:t>Brougher</w:t>
      </w:r>
      <w:proofErr w:type="spellEnd"/>
      <w:r w:rsidRPr="00A177ED">
        <w:t>, Legislative Attorney at the Congressional Research Service, “Indian Reserved Water Rights Under the Winters Doctrine: An Overview”, Congressional Research Service, June 8, 2011. https://nationalaglawcenter.org/wp-content/uploads/assets/crs/RL32198.pdf]</w:t>
      </w:r>
    </w:p>
    <w:p w14:paraId="715889D7" w14:textId="77777777" w:rsidR="00CD2AB3" w:rsidRPr="00A177ED" w:rsidRDefault="00CD2AB3" w:rsidP="00CD2AB3">
      <w:pPr>
        <w:rPr>
          <w:sz w:val="14"/>
        </w:rPr>
      </w:pPr>
      <w:r w:rsidRPr="00A177ED">
        <w:rPr>
          <w:sz w:val="14"/>
        </w:rPr>
        <w:t xml:space="preserve">Although </w:t>
      </w:r>
      <w:r w:rsidRPr="00A177ED">
        <w:rPr>
          <w:rStyle w:val="StyleUnderline"/>
        </w:rPr>
        <w:t xml:space="preserve">the federal government may act under </w:t>
      </w:r>
      <w:proofErr w:type="gramStart"/>
      <w:r w:rsidRPr="00A177ED">
        <w:rPr>
          <w:rStyle w:val="StyleUnderline"/>
        </w:rPr>
        <w:t>a number of</w:t>
      </w:r>
      <w:proofErr w:type="gramEnd"/>
      <w:r w:rsidRPr="00A177ED">
        <w:rPr>
          <w:rStyle w:val="StyleUnderline"/>
        </w:rPr>
        <w:t xml:space="preserve"> constitutional authorities to regulate water, </w:t>
      </w:r>
      <w:r w:rsidRPr="00A177ED">
        <w:rPr>
          <w:rStyle w:val="Emphasis"/>
        </w:rPr>
        <w:t>in most instances it has deferred to the states</w:t>
      </w:r>
      <w:r w:rsidRPr="00A177ED">
        <w:rPr>
          <w:rStyle w:val="StyleUnderline"/>
        </w:rPr>
        <w:t>.</w:t>
      </w:r>
      <w:r w:rsidRPr="00A177ED">
        <w:rPr>
          <w:sz w:val="14"/>
        </w:rPr>
        <w:t xml:space="preserve"> </w:t>
      </w:r>
      <w:r w:rsidRPr="00A177ED">
        <w:rPr>
          <w:rStyle w:val="StyleUnderline"/>
        </w:rPr>
        <w:t>States</w:t>
      </w:r>
      <w:r w:rsidRPr="00A177ED">
        <w:rPr>
          <w:sz w:val="14"/>
        </w:rPr>
        <w:t xml:space="preserve"> either </w:t>
      </w:r>
      <w:r w:rsidRPr="00A177ED">
        <w:rPr>
          <w:rStyle w:val="StyleUnderline"/>
        </w:rPr>
        <w:t>adhere to a riparian or prior appropriation system of water allocation</w:t>
      </w:r>
      <w:r w:rsidRPr="00A177ED">
        <w:rPr>
          <w:sz w:val="14"/>
        </w:rPr>
        <w:t xml:space="preserve">. In a riparian system, landowners adjacent to a waterway share a common right to use the water, with a limitation of reasonableness.9 In times of water shortages, all riparian rights holders must share the burden of the shortage proportionally. </w:t>
      </w:r>
      <w:r w:rsidRPr="00A177ED">
        <w:rPr>
          <w:rStyle w:val="StyleUnderline"/>
        </w:rPr>
        <w:t>Other states, typically the drier western states, use a prior appropriation system of water rights.</w:t>
      </w:r>
      <w:r w:rsidRPr="00A177ED">
        <w:rPr>
          <w:sz w:val="14"/>
        </w:rPr>
        <w:t xml:space="preserve"> Under prior appropriation, </w:t>
      </w:r>
      <w:r w:rsidRPr="00A177ED">
        <w:rPr>
          <w:rStyle w:val="StyleUnderline"/>
        </w:rPr>
        <w:t>water users who make</w:t>
      </w:r>
      <w:r w:rsidRPr="00A177ED">
        <w:rPr>
          <w:sz w:val="14"/>
        </w:rPr>
        <w:t xml:space="preserve"> beneficial </w:t>
      </w:r>
      <w:r w:rsidRPr="00A177ED">
        <w:rPr>
          <w:rStyle w:val="StyleUnderline"/>
        </w:rPr>
        <w:t xml:space="preserve">use of a water supply, regardless of their location </w:t>
      </w:r>
      <w:r w:rsidRPr="00A177ED">
        <w:rPr>
          <w:sz w:val="14"/>
        </w:rPr>
        <w:t>relative to it</w:t>
      </w:r>
      <w:r w:rsidRPr="00A177ED">
        <w:rPr>
          <w:rStyle w:val="StyleUnderline"/>
        </w:rPr>
        <w:t>, obtain a right to that water under a seniority system</w:t>
      </w:r>
      <w:r w:rsidRPr="00A177ED">
        <w:rPr>
          <w:sz w:val="14"/>
        </w:rPr>
        <w:t xml:space="preserve"> that reflects the order in which the right was obtained.10 The date that the user put the water to beneficial use is known as the priority date</w:t>
      </w:r>
      <w:r w:rsidRPr="00A177ED">
        <w:rPr>
          <w:rStyle w:val="StyleUnderline"/>
        </w:rPr>
        <w:t>. Some states incorporate elements of both the riparian and appropriation doctrines</w:t>
      </w:r>
      <w:r w:rsidRPr="00A177ED">
        <w:rPr>
          <w:sz w:val="14"/>
        </w:rPr>
        <w:t xml:space="preserve">. Because riparian rights’ holders must share the burden of any water shortage proportionally, </w:t>
      </w:r>
      <w:r w:rsidRPr="00A177ED">
        <w:rPr>
          <w:rStyle w:val="StyleUnderline"/>
        </w:rPr>
        <w:t>Indian reserved water rights generally do not have a</w:t>
      </w:r>
      <w:r w:rsidRPr="00A177ED">
        <w:rPr>
          <w:sz w:val="14"/>
        </w:rPr>
        <w:t xml:space="preserve"> noticeable </w:t>
      </w:r>
      <w:r w:rsidRPr="00A177ED">
        <w:rPr>
          <w:rStyle w:val="StyleUnderline"/>
        </w:rPr>
        <w:t xml:space="preserve">impact </w:t>
      </w:r>
      <w:r w:rsidRPr="00A177ED">
        <w:rPr>
          <w:rStyle w:val="Emphasis"/>
        </w:rPr>
        <w:t>in riparian jurisdictions</w:t>
      </w:r>
      <w:r w:rsidRPr="00A177ED">
        <w:rPr>
          <w:sz w:val="14"/>
        </w:rPr>
        <w:t xml:space="preserve">. In prior appropriation systems, recognition of a tribe’s water rights is </w:t>
      </w:r>
      <w:proofErr w:type="gramStart"/>
      <w:r w:rsidRPr="00A177ED">
        <w:rPr>
          <w:sz w:val="14"/>
        </w:rPr>
        <w:t>often times</w:t>
      </w:r>
      <w:proofErr w:type="gramEnd"/>
      <w:r w:rsidRPr="00A177ED">
        <w:rPr>
          <w:sz w:val="14"/>
        </w:rPr>
        <w:t xml:space="preserve"> more contentious because, in times of shortage, junior users may receive none of their allocations after a tribe with senior takes its share under the Winters doctrine. </w:t>
      </w:r>
      <w:r w:rsidRPr="00A177ED">
        <w:rPr>
          <w:rStyle w:val="StyleUnderline"/>
        </w:rPr>
        <w:t>Tribes often have seniority because the laws, treaties, executive orders, and other legal agreements that created the Indian reservations</w:t>
      </w:r>
      <w:r w:rsidRPr="00A177ED">
        <w:rPr>
          <w:sz w:val="14"/>
        </w:rPr>
        <w:t xml:space="preserve"> (and thus the priority date for purposes of seniority) predate other settlement of the area.11 Allocation of scarce water is further complicated by the fact that a tribe’s reserved water rights under the Winters doctrine are not lost if the tribe does not maintain continuous use of the rights. As a result, junior rights holders may be unaware that a tribe has senior reserved rights, leaving the junior rights holder with little or no allocated water in some instances.12 </w:t>
      </w:r>
      <w:r w:rsidRPr="00A177ED">
        <w:rPr>
          <w:rStyle w:val="Emphasis"/>
        </w:rPr>
        <w:t>Tribes may also acquire water rights under state law</w:t>
      </w:r>
      <w:r w:rsidRPr="00A177ED">
        <w:rPr>
          <w:rStyle w:val="StyleUnderline"/>
        </w:rPr>
        <w:t>.</w:t>
      </w:r>
      <w:r w:rsidRPr="00A177ED">
        <w:rPr>
          <w:sz w:val="14"/>
        </w:rPr>
        <w:t xml:space="preserve"> That is</w:t>
      </w:r>
      <w:r w:rsidRPr="00A177ED">
        <w:rPr>
          <w:rStyle w:val="StyleUnderline"/>
        </w:rPr>
        <w:t>, if</w:t>
      </w:r>
      <w:r w:rsidRPr="00A177ED">
        <w:rPr>
          <w:sz w:val="14"/>
        </w:rPr>
        <w:t xml:space="preserve"> water is available under the state water allocation system and </w:t>
      </w:r>
      <w:r w:rsidRPr="00A177ED">
        <w:rPr>
          <w:rStyle w:val="StyleUnderline"/>
        </w:rPr>
        <w:t xml:space="preserve">a tribe requires water beyond what it receives under its federal reserved water rights, it may seek to acquire state water rights to supplement its </w:t>
      </w:r>
      <w:r w:rsidRPr="00A177ED">
        <w:rPr>
          <w:sz w:val="14"/>
        </w:rPr>
        <w:t>federal</w:t>
      </w:r>
      <w:r w:rsidRPr="00A177ED">
        <w:rPr>
          <w:rStyle w:val="StyleUnderline"/>
        </w:rPr>
        <w:t xml:space="preserve"> reserved rights</w:t>
      </w:r>
      <w:r w:rsidRPr="00A177ED">
        <w:rPr>
          <w:sz w:val="14"/>
        </w:rPr>
        <w:t>.</w:t>
      </w:r>
    </w:p>
    <w:p w14:paraId="6CACF284" w14:textId="77777777" w:rsidR="00CD2AB3" w:rsidRPr="00A177ED" w:rsidRDefault="00CD2AB3" w:rsidP="00CD2AB3"/>
    <w:p w14:paraId="754C266C" w14:textId="77777777" w:rsidR="009D39E0" w:rsidRPr="00A177ED" w:rsidRDefault="009D39E0" w:rsidP="009D39E0">
      <w:pPr>
        <w:pStyle w:val="Heading3"/>
        <w:rPr>
          <w:rFonts w:cs="Arial"/>
        </w:rPr>
      </w:pPr>
      <w:r w:rsidRPr="00A177ED">
        <w:rPr>
          <w:rFonts w:cs="Arial"/>
        </w:rPr>
        <w:t xml:space="preserve">2NC – Solvency: Self-Determination </w:t>
      </w:r>
    </w:p>
    <w:p w14:paraId="056AFCFE" w14:textId="77777777" w:rsidR="009D39E0" w:rsidRPr="00A177ED" w:rsidRDefault="009D39E0" w:rsidP="009D39E0">
      <w:pPr>
        <w:pStyle w:val="Heading4"/>
        <w:rPr>
          <w:rFonts w:cs="Arial"/>
        </w:rPr>
      </w:pPr>
      <w:proofErr w:type="spellStart"/>
      <w:r w:rsidRPr="00A177ED">
        <w:rPr>
          <w:rFonts w:cs="Arial"/>
        </w:rPr>
        <w:t>Self determination</w:t>
      </w:r>
      <w:proofErr w:type="spellEnd"/>
      <w:r w:rsidRPr="00A177ED">
        <w:rPr>
          <w:rFonts w:cs="Arial"/>
        </w:rPr>
        <w:t xml:space="preserve"> through </w:t>
      </w:r>
      <w:proofErr w:type="gramStart"/>
      <w:r w:rsidRPr="00A177ED">
        <w:rPr>
          <w:rFonts w:cs="Arial"/>
        </w:rPr>
        <w:t>state-issued</w:t>
      </w:r>
      <w:proofErr w:type="gramEnd"/>
      <w:r w:rsidRPr="00A177ED">
        <w:rPr>
          <w:rFonts w:cs="Arial"/>
        </w:rPr>
        <w:t xml:space="preserve"> TAS regulations ensures better tribal authority and standards of water</w:t>
      </w:r>
    </w:p>
    <w:p w14:paraId="74784435" w14:textId="77777777" w:rsidR="009D39E0" w:rsidRPr="00A177ED" w:rsidRDefault="009D39E0" w:rsidP="009D39E0">
      <w:r w:rsidRPr="00A177ED">
        <w:rPr>
          <w:b/>
          <w:sz w:val="24"/>
          <w:szCs w:val="24"/>
        </w:rPr>
        <w:t xml:space="preserve">Diver 18’ </w:t>
      </w:r>
      <w:r w:rsidRPr="00A177ED">
        <w:rPr>
          <w:b/>
        </w:rPr>
        <w:t>-</w:t>
      </w:r>
      <w:r w:rsidRPr="00A177ED">
        <w:rPr>
          <w:shd w:val="clear" w:color="auto" w:fill="FFFFFF"/>
        </w:rPr>
        <w:t> interdisciplinary environmental scientist, co-lead for the Stanford Environmental Justice Working Group, PhD from Berkeley's Department of Environmental Science, Policy and Management, (Dr. Sibyl Diver, “</w:t>
      </w:r>
      <w:r w:rsidRPr="00A177ED">
        <w:t>Native Water Protection Flows Through Self-Determination: Understanding Tribal Water Quality Standards and ‘Treatment as a State’”, May 15, https://onlinelibrary.wiley.com/doi/full/10.1111/j.1936-704X.2018.03267.x)//D.R.</w:t>
      </w:r>
    </w:p>
    <w:p w14:paraId="44DD9E57" w14:textId="77777777" w:rsidR="009D39E0" w:rsidRPr="00A177ED" w:rsidRDefault="009D39E0" w:rsidP="009D39E0">
      <w:pPr>
        <w:pStyle w:val="NormalWeb"/>
        <w:shd w:val="clear" w:color="auto" w:fill="FFFFFF"/>
        <w:spacing w:before="0" w:beforeAutospacing="0" w:after="0" w:afterAutospacing="0"/>
        <w:rPr>
          <w:rFonts w:ascii="Arial" w:hAnsi="Arial" w:cs="Arial"/>
          <w:color w:val="1C1D1E"/>
          <w:sz w:val="10"/>
          <w:szCs w:val="10"/>
        </w:rPr>
      </w:pPr>
      <w:r w:rsidRPr="00A177ED">
        <w:rPr>
          <w:rFonts w:ascii="Arial" w:hAnsi="Arial" w:cs="Arial"/>
          <w:b/>
          <w:color w:val="1C1D1E"/>
          <w:sz w:val="22"/>
          <w:u w:val="single"/>
        </w:rPr>
        <w:t>Compared to laws set by tribal governments</w:t>
      </w:r>
      <w:r w:rsidRPr="00A177ED">
        <w:rPr>
          <w:rFonts w:ascii="Arial" w:hAnsi="Arial" w:cs="Arial"/>
          <w:color w:val="1C1D1E"/>
          <w:sz w:val="22"/>
        </w:rPr>
        <w:t xml:space="preserve"> that may apply only to tribal members on tribal lands, </w:t>
      </w:r>
      <w:r w:rsidRPr="00A177ED">
        <w:rPr>
          <w:rFonts w:ascii="Arial" w:hAnsi="Arial" w:cs="Arial"/>
          <w:color w:val="1C1D1E"/>
          <w:sz w:val="22"/>
          <w:u w:val="single"/>
        </w:rPr>
        <w:t>EPA-approved WQSs offer a significant </w:t>
      </w:r>
      <w:r w:rsidRPr="00A177ED">
        <w:rPr>
          <w:rFonts w:ascii="Arial" w:hAnsi="Arial" w:cs="Arial"/>
          <w:b/>
          <w:bCs/>
          <w:color w:val="1C1D1E"/>
          <w:sz w:val="22"/>
          <w:u w:val="single"/>
        </w:rPr>
        <w:t>increase in tribal authority</w:t>
      </w:r>
      <w:r w:rsidRPr="00A177ED">
        <w:rPr>
          <w:rFonts w:ascii="Arial" w:hAnsi="Arial" w:cs="Arial"/>
          <w:color w:val="1C1D1E"/>
          <w:sz w:val="22"/>
          <w:u w:val="single"/>
        </w:rPr>
        <w:t> over reservation waters, particularly for point source pollution discharges</w:t>
      </w:r>
      <w:r w:rsidRPr="00A177ED">
        <w:rPr>
          <w:rFonts w:ascii="Arial" w:hAnsi="Arial" w:cs="Arial"/>
          <w:color w:val="1C1D1E"/>
          <w:sz w:val="22"/>
        </w:rPr>
        <w:t xml:space="preserve">. </w:t>
      </w:r>
      <w:r w:rsidRPr="00A177ED">
        <w:rPr>
          <w:rFonts w:ascii="Arial" w:hAnsi="Arial" w:cs="Arial"/>
          <w:color w:val="1C1D1E"/>
          <w:sz w:val="10"/>
          <w:szCs w:val="10"/>
        </w:rPr>
        <w:t>One of the primary advantages of the EPA's tribal WQS program is that it can provide a consistent regulatory policy covering the entire Indian reservation, regardless of land ownership status—especially following the May 2016 reinterpretation of CWA tribal provisions.</w:t>
      </w:r>
      <w:r w:rsidRPr="00A177ED">
        <w:rPr>
          <w:rFonts w:ascii="Arial" w:hAnsi="Arial" w:cs="Arial"/>
          <w:color w:val="1C1D1E"/>
          <w:sz w:val="22"/>
        </w:rPr>
        <w:t xml:space="preserve"> </w:t>
      </w:r>
      <w:r w:rsidRPr="00A177ED">
        <w:rPr>
          <w:rFonts w:ascii="Arial" w:hAnsi="Arial" w:cs="Arial"/>
          <w:color w:val="1C1D1E"/>
          <w:sz w:val="22"/>
          <w:u w:val="single"/>
        </w:rPr>
        <w:t>This is highly significant given Supreme Court decisions that have limited tribal jurisdiction over non-Indians within reservation boundaries</w:t>
      </w:r>
      <w:r w:rsidRPr="00A177ED">
        <w:rPr>
          <w:rFonts w:ascii="Arial" w:hAnsi="Arial" w:cs="Arial"/>
          <w:color w:val="1C1D1E"/>
          <w:sz w:val="22"/>
        </w:rPr>
        <w:t>, especially on non-Indian fee lands (Anderson </w:t>
      </w:r>
      <w:hyperlink r:id="rId21" w:anchor="jcwr3267-bib-0003" w:history="1">
        <w:r w:rsidRPr="00A177ED">
          <w:rPr>
            <w:rStyle w:val="Hyperlink"/>
            <w:rFonts w:ascii="Arial" w:eastAsiaTheme="majorEastAsia" w:hAnsi="Arial" w:cs="Arial"/>
            <w:bCs/>
            <w:color w:val="000000"/>
            <w:sz w:val="22"/>
          </w:rPr>
          <w:t>2015</w:t>
        </w:r>
      </w:hyperlink>
      <w:r w:rsidRPr="00A177ED">
        <w:rPr>
          <w:rFonts w:ascii="Arial" w:hAnsi="Arial" w:cs="Arial"/>
          <w:color w:val="1C1D1E"/>
          <w:sz w:val="22"/>
        </w:rPr>
        <w:t xml:space="preserve">). </w:t>
      </w:r>
      <w:r w:rsidRPr="00A177ED">
        <w:rPr>
          <w:rFonts w:ascii="Arial" w:hAnsi="Arial" w:cs="Arial"/>
          <w:color w:val="1C1D1E"/>
          <w:sz w:val="22"/>
          <w:u w:val="single"/>
        </w:rPr>
        <w:t>By partnering with the EPA, tribes can influence off-reservation water users, a strategy that is especially relevant when tribes set WQSs</w:t>
      </w:r>
      <w:r w:rsidRPr="00A177ED">
        <w:rPr>
          <w:rFonts w:ascii="Arial" w:hAnsi="Arial" w:cs="Arial"/>
          <w:color w:val="1C1D1E"/>
          <w:sz w:val="22"/>
        </w:rPr>
        <w:t xml:space="preserve"> that are more stringent than neighboring state standards (Galloway </w:t>
      </w:r>
      <w:hyperlink r:id="rId22" w:anchor="jcwr3267-bib-0029" w:history="1">
        <w:r w:rsidRPr="00A177ED">
          <w:rPr>
            <w:rStyle w:val="Hyperlink"/>
            <w:rFonts w:ascii="Arial" w:eastAsiaTheme="majorEastAsia" w:hAnsi="Arial" w:cs="Arial"/>
            <w:bCs/>
            <w:color w:val="000000"/>
            <w:sz w:val="22"/>
          </w:rPr>
          <w:t>1995</w:t>
        </w:r>
      </w:hyperlink>
      <w:r w:rsidRPr="00A177ED">
        <w:rPr>
          <w:rFonts w:ascii="Arial" w:hAnsi="Arial" w:cs="Arial"/>
          <w:color w:val="1C1D1E"/>
          <w:sz w:val="22"/>
          <w:u w:val="single"/>
        </w:rPr>
        <w:t xml:space="preserve">). </w:t>
      </w:r>
      <w:r w:rsidRPr="00A177ED">
        <w:rPr>
          <w:rFonts w:ascii="Arial" w:hAnsi="Arial" w:cs="Arial"/>
          <w:b/>
          <w:color w:val="1C1D1E"/>
          <w:sz w:val="22"/>
          <w:u w:val="single"/>
        </w:rPr>
        <w:t>Even for tribes that place a high priority on tribal self-determination, working within EPA structures to resolve complex environmental regulation issues</w:t>
      </w:r>
      <w:r w:rsidRPr="00A177ED">
        <w:rPr>
          <w:rFonts w:ascii="Arial" w:hAnsi="Arial" w:cs="Arial"/>
          <w:color w:val="1C1D1E"/>
          <w:sz w:val="22"/>
        </w:rPr>
        <w:t xml:space="preserve"> </w:t>
      </w:r>
      <w:r w:rsidRPr="00A177ED">
        <w:rPr>
          <w:rFonts w:ascii="Arial" w:hAnsi="Arial" w:cs="Arial"/>
          <w:color w:val="1C1D1E"/>
          <w:sz w:val="22"/>
          <w:u w:val="single"/>
        </w:rPr>
        <w:t>can be advantageous because of the substantial deference that the U.S. legal system offers to the EPA's interpretation of environmental statutes</w:t>
      </w:r>
      <w:r w:rsidRPr="00A177ED">
        <w:rPr>
          <w:rFonts w:ascii="Arial" w:hAnsi="Arial" w:cs="Arial"/>
          <w:color w:val="1C1D1E"/>
          <w:sz w:val="22"/>
        </w:rPr>
        <w:t xml:space="preserve"> </w:t>
      </w:r>
      <w:r w:rsidRPr="00A177ED">
        <w:rPr>
          <w:rFonts w:ascii="Arial" w:hAnsi="Arial" w:cs="Arial"/>
          <w:color w:val="1C1D1E"/>
          <w:sz w:val="10"/>
          <w:szCs w:val="10"/>
        </w:rPr>
        <w:t>(Rey-Bear </w:t>
      </w:r>
      <w:hyperlink r:id="rId23" w:anchor="jcwr3267-bib-0058" w:history="1">
        <w:r w:rsidRPr="00A177ED">
          <w:rPr>
            <w:rStyle w:val="Hyperlink"/>
            <w:rFonts w:ascii="Arial" w:eastAsiaTheme="majorEastAsia" w:hAnsi="Arial" w:cs="Arial"/>
            <w:bCs/>
            <w:color w:val="000000"/>
            <w:sz w:val="10"/>
            <w:szCs w:val="10"/>
          </w:rPr>
          <w:t>1995</w:t>
        </w:r>
      </w:hyperlink>
      <w:r w:rsidRPr="00A177ED">
        <w:rPr>
          <w:rFonts w:ascii="Arial" w:hAnsi="Arial" w:cs="Arial"/>
          <w:color w:val="1C1D1E"/>
          <w:sz w:val="10"/>
          <w:szCs w:val="10"/>
        </w:rPr>
        <w:t xml:space="preserve">; </w:t>
      </w:r>
      <w:proofErr w:type="spellStart"/>
      <w:r w:rsidRPr="00A177ED">
        <w:rPr>
          <w:rFonts w:ascii="Arial" w:hAnsi="Arial" w:cs="Arial"/>
          <w:color w:val="1C1D1E"/>
          <w:sz w:val="10"/>
          <w:szCs w:val="10"/>
        </w:rPr>
        <w:t>Leisy</w:t>
      </w:r>
      <w:proofErr w:type="spellEnd"/>
      <w:r w:rsidRPr="00A177ED">
        <w:rPr>
          <w:rFonts w:ascii="Arial" w:hAnsi="Arial" w:cs="Arial"/>
          <w:color w:val="1C1D1E"/>
          <w:sz w:val="10"/>
          <w:szCs w:val="10"/>
        </w:rPr>
        <w:t> </w:t>
      </w:r>
      <w:hyperlink r:id="rId24" w:anchor="jcwr3267-bib-0043" w:history="1">
        <w:r w:rsidRPr="00A177ED">
          <w:rPr>
            <w:rStyle w:val="Hyperlink"/>
            <w:rFonts w:ascii="Arial" w:eastAsiaTheme="majorEastAsia" w:hAnsi="Arial" w:cs="Arial"/>
            <w:bCs/>
            <w:color w:val="000000"/>
            <w:sz w:val="10"/>
            <w:szCs w:val="10"/>
          </w:rPr>
          <w:t>1999</w:t>
        </w:r>
      </w:hyperlink>
      <w:r w:rsidRPr="00A177ED">
        <w:rPr>
          <w:rFonts w:ascii="Arial" w:hAnsi="Arial" w:cs="Arial"/>
          <w:color w:val="1C1D1E"/>
          <w:sz w:val="10"/>
          <w:szCs w:val="10"/>
        </w:rPr>
        <w:t>; Grijalva </w:t>
      </w:r>
      <w:hyperlink r:id="rId25" w:anchor="jcwr3267-bib-0034" w:history="1">
        <w:r w:rsidRPr="00A177ED">
          <w:rPr>
            <w:rStyle w:val="Hyperlink"/>
            <w:rFonts w:ascii="Arial" w:eastAsiaTheme="majorEastAsia" w:hAnsi="Arial" w:cs="Arial"/>
            <w:bCs/>
            <w:color w:val="000000"/>
            <w:sz w:val="10"/>
            <w:szCs w:val="10"/>
          </w:rPr>
          <w:t>2003</w:t>
        </w:r>
      </w:hyperlink>
      <w:r w:rsidRPr="00A177ED">
        <w:rPr>
          <w:rFonts w:ascii="Arial" w:hAnsi="Arial" w:cs="Arial"/>
          <w:color w:val="1C1D1E"/>
          <w:sz w:val="10"/>
          <w:szCs w:val="10"/>
        </w:rPr>
        <w:t>; Maccabee </w:t>
      </w:r>
      <w:hyperlink r:id="rId26" w:anchor="jcwr3267-bib-0045" w:history="1">
        <w:r w:rsidRPr="00A177ED">
          <w:rPr>
            <w:rStyle w:val="Hyperlink"/>
            <w:rFonts w:ascii="Arial" w:eastAsiaTheme="majorEastAsia" w:hAnsi="Arial" w:cs="Arial"/>
            <w:bCs/>
            <w:color w:val="000000"/>
            <w:sz w:val="10"/>
            <w:szCs w:val="10"/>
          </w:rPr>
          <w:t>2015</w:t>
        </w:r>
      </w:hyperlink>
      <w:r w:rsidRPr="00A177ED">
        <w:rPr>
          <w:rFonts w:ascii="Arial" w:hAnsi="Arial" w:cs="Arial"/>
          <w:color w:val="1C1D1E"/>
          <w:sz w:val="10"/>
          <w:szCs w:val="10"/>
        </w:rPr>
        <w:t>). EPA determinations in respect to tribal authority to regulate under the CWA have consistently been upheld in court (Anderson </w:t>
      </w:r>
      <w:hyperlink r:id="rId27" w:anchor="jcwr3267-bib-0003" w:history="1">
        <w:r w:rsidRPr="00A177ED">
          <w:rPr>
            <w:rStyle w:val="Hyperlink"/>
            <w:rFonts w:ascii="Arial" w:eastAsiaTheme="majorEastAsia" w:hAnsi="Arial" w:cs="Arial"/>
            <w:bCs/>
            <w:color w:val="000000"/>
            <w:sz w:val="10"/>
            <w:szCs w:val="10"/>
          </w:rPr>
          <w:t>2015</w:t>
        </w:r>
      </w:hyperlink>
      <w:r w:rsidRPr="00A177ED">
        <w:rPr>
          <w:rFonts w:ascii="Arial" w:hAnsi="Arial" w:cs="Arial"/>
          <w:color w:val="1C1D1E"/>
          <w:sz w:val="10"/>
          <w:szCs w:val="10"/>
        </w:rPr>
        <w:t>).</w:t>
      </w:r>
    </w:p>
    <w:p w14:paraId="05103777" w14:textId="77777777" w:rsidR="009D39E0" w:rsidRPr="00A177ED" w:rsidRDefault="009D39E0" w:rsidP="009D39E0">
      <w:pPr>
        <w:pStyle w:val="NormalWeb"/>
        <w:shd w:val="clear" w:color="auto" w:fill="FFFFFF"/>
        <w:spacing w:before="0" w:beforeAutospacing="0" w:after="0" w:afterAutospacing="0"/>
        <w:rPr>
          <w:rFonts w:ascii="Arial" w:hAnsi="Arial" w:cs="Arial"/>
          <w:color w:val="1C1D1E"/>
          <w:sz w:val="22"/>
        </w:rPr>
      </w:pPr>
      <w:r w:rsidRPr="00A177ED">
        <w:rPr>
          <w:rFonts w:ascii="Arial" w:hAnsi="Arial" w:cs="Arial"/>
          <w:color w:val="1C1D1E"/>
          <w:sz w:val="22"/>
          <w:u w:val="single"/>
        </w:rPr>
        <w:t>TAS status for water quality can help tribes by </w:t>
      </w:r>
      <w:r w:rsidRPr="00A177ED">
        <w:rPr>
          <w:rFonts w:ascii="Arial" w:hAnsi="Arial" w:cs="Arial"/>
          <w:b/>
          <w:bCs/>
          <w:color w:val="1C1D1E"/>
          <w:sz w:val="22"/>
          <w:u w:val="single"/>
        </w:rPr>
        <w:t>facilitating both off-reservation and on-reservation enforcement</w:t>
      </w:r>
      <w:r w:rsidRPr="00A177ED">
        <w:rPr>
          <w:rFonts w:ascii="Arial" w:hAnsi="Arial" w:cs="Arial"/>
          <w:color w:val="1C1D1E"/>
          <w:sz w:val="22"/>
          <w:u w:val="single"/>
        </w:rPr>
        <w:t>.</w:t>
      </w:r>
      <w:r w:rsidRPr="00A177ED">
        <w:rPr>
          <w:rFonts w:ascii="Arial" w:hAnsi="Arial" w:cs="Arial"/>
          <w:color w:val="1C1D1E"/>
          <w:sz w:val="22"/>
        </w:rPr>
        <w:t xml:space="preserve"> The standards themselves do not impose any direct enforceable requirements, but they become actionable when they are incorporated into a permit or used as a basis for some other regulatory decision. </w:t>
      </w:r>
      <w:r w:rsidRPr="00A177ED">
        <w:rPr>
          <w:rFonts w:ascii="Arial" w:hAnsi="Arial" w:cs="Arial"/>
          <w:color w:val="1C1D1E"/>
          <w:sz w:val="22"/>
          <w:u w:val="single"/>
        </w:rPr>
        <w:t xml:space="preserve">When drafting a permit, the EPA seeks certification from the state or from a tribe that the proposed permit will not violate existing </w:t>
      </w:r>
      <w:r w:rsidRPr="00A177ED">
        <w:rPr>
          <w:rFonts w:ascii="Arial" w:hAnsi="Arial" w:cs="Arial"/>
          <w:color w:val="1C1D1E"/>
          <w:sz w:val="10"/>
          <w:szCs w:val="10"/>
          <w:u w:val="single"/>
        </w:rPr>
        <w:t>WQSs</w:t>
      </w:r>
      <w:r w:rsidRPr="00A177ED">
        <w:rPr>
          <w:rFonts w:ascii="Arial" w:hAnsi="Arial" w:cs="Arial"/>
          <w:color w:val="1C1D1E"/>
          <w:sz w:val="10"/>
          <w:szCs w:val="10"/>
        </w:rPr>
        <w:t xml:space="preserve"> (Chandler </w:t>
      </w:r>
      <w:hyperlink r:id="rId28" w:anchor="jcwr3267-bib-0012" w:history="1">
        <w:r w:rsidRPr="00A177ED">
          <w:rPr>
            <w:rStyle w:val="Hyperlink"/>
            <w:rFonts w:ascii="Arial" w:eastAsiaTheme="majorEastAsia" w:hAnsi="Arial" w:cs="Arial"/>
            <w:bCs/>
            <w:color w:val="000000"/>
            <w:sz w:val="10"/>
            <w:szCs w:val="10"/>
          </w:rPr>
          <w:t>1994</w:t>
        </w:r>
      </w:hyperlink>
      <w:r w:rsidRPr="00A177ED">
        <w:rPr>
          <w:rFonts w:ascii="Arial" w:hAnsi="Arial" w:cs="Arial"/>
          <w:color w:val="1C1D1E"/>
          <w:sz w:val="10"/>
          <w:szCs w:val="10"/>
        </w:rPr>
        <w:t>). Thus, EPA protocols for certifying federal discharge permits require the agency to notify any downstream tribes with approved WQSs of potential discharges affecting the tribe's water quality. Under section 401 of the CWA, a tribe with federally approved WQSs can challenge and sometimes veto the issuance of federal discharge permits. If the tribe denies certification, the federal agency may not issue the permit. In some cases,</w:t>
      </w:r>
      <w:r w:rsidRPr="00A177ED">
        <w:rPr>
          <w:rFonts w:ascii="Arial" w:hAnsi="Arial" w:cs="Arial"/>
          <w:color w:val="1C1D1E"/>
          <w:sz w:val="22"/>
        </w:rPr>
        <w:t xml:space="preserve"> </w:t>
      </w:r>
      <w:r w:rsidRPr="00A177ED">
        <w:rPr>
          <w:rFonts w:ascii="Arial" w:hAnsi="Arial" w:cs="Arial"/>
          <w:color w:val="1C1D1E"/>
          <w:sz w:val="22"/>
          <w:u w:val="single"/>
        </w:rPr>
        <w:t>tribes can impose terms or conditions on a discharge permit to ensure compliance with tribal standards, enforceable by federal law</w:t>
      </w:r>
      <w:r w:rsidRPr="00A177ED">
        <w:rPr>
          <w:rFonts w:ascii="Arial" w:hAnsi="Arial" w:cs="Arial"/>
          <w:color w:val="1C1D1E"/>
          <w:sz w:val="22"/>
        </w:rPr>
        <w:t xml:space="preserve"> (Grijalva </w:t>
      </w:r>
      <w:hyperlink r:id="rId29" w:anchor="jcwr3267-bib-0033" w:history="1">
        <w:r w:rsidRPr="00A177ED">
          <w:rPr>
            <w:rStyle w:val="Hyperlink"/>
            <w:rFonts w:ascii="Arial" w:eastAsiaTheme="majorEastAsia" w:hAnsi="Arial" w:cs="Arial"/>
            <w:bCs/>
            <w:color w:val="000000"/>
            <w:sz w:val="22"/>
          </w:rPr>
          <w:t>1995</w:t>
        </w:r>
      </w:hyperlink>
      <w:r w:rsidRPr="00A177ED">
        <w:rPr>
          <w:rFonts w:ascii="Arial" w:hAnsi="Arial" w:cs="Arial"/>
          <w:color w:val="1C1D1E"/>
          <w:sz w:val="22"/>
        </w:rPr>
        <w:t>; Sanders </w:t>
      </w:r>
      <w:hyperlink r:id="rId30" w:anchor="jcwr3267-bib-0062" w:history="1">
        <w:r w:rsidRPr="00A177ED">
          <w:rPr>
            <w:rStyle w:val="Hyperlink"/>
            <w:rFonts w:ascii="Arial" w:eastAsiaTheme="majorEastAsia" w:hAnsi="Arial" w:cs="Arial"/>
            <w:bCs/>
            <w:color w:val="000000"/>
            <w:sz w:val="22"/>
          </w:rPr>
          <w:t>2010</w:t>
        </w:r>
      </w:hyperlink>
      <w:r w:rsidRPr="00A177ED">
        <w:rPr>
          <w:rFonts w:ascii="Arial" w:hAnsi="Arial" w:cs="Arial"/>
          <w:color w:val="1C1D1E"/>
          <w:sz w:val="22"/>
        </w:rPr>
        <w:t xml:space="preserve">). As an example of on-reservation enforcement, the Coeur d'Alene Tribe and the Shoshone Bannock Tribe have denied certification for a NPDES permit that would allow small suction dredges for Idaho mines. </w:t>
      </w:r>
      <w:r w:rsidRPr="00A177ED">
        <w:rPr>
          <w:rFonts w:ascii="Arial" w:hAnsi="Arial" w:cs="Arial"/>
          <w:color w:val="1C1D1E"/>
          <w:sz w:val="22"/>
          <w:u w:val="single"/>
        </w:rPr>
        <w:t>Tribes have also used section 401 to limit multi-sector general permits that allow stormwater discharge from industrial activities, such as mining, manufacturing, and oil and gas extraction</w:t>
      </w:r>
      <w:r w:rsidRPr="00A177ED">
        <w:rPr>
          <w:rFonts w:ascii="Arial" w:hAnsi="Arial" w:cs="Arial"/>
          <w:color w:val="1C1D1E"/>
          <w:sz w:val="22"/>
        </w:rPr>
        <w:t xml:space="preserve"> (Maccabee </w:t>
      </w:r>
      <w:hyperlink r:id="rId31" w:anchor="jcwr3267-bib-0045" w:history="1">
        <w:r w:rsidRPr="00A177ED">
          <w:rPr>
            <w:rStyle w:val="Hyperlink"/>
            <w:rFonts w:ascii="Arial" w:eastAsiaTheme="majorEastAsia" w:hAnsi="Arial" w:cs="Arial"/>
            <w:bCs/>
            <w:color w:val="000000"/>
            <w:sz w:val="22"/>
          </w:rPr>
          <w:t>2015</w:t>
        </w:r>
      </w:hyperlink>
      <w:r w:rsidRPr="00A177ED">
        <w:rPr>
          <w:rFonts w:ascii="Arial" w:hAnsi="Arial" w:cs="Arial"/>
          <w:color w:val="1C1D1E"/>
          <w:sz w:val="22"/>
          <w:u w:val="single"/>
        </w:rPr>
        <w:t>). No tribe has used section 401 to object to federal permits regarding discharges originating off-reservation thus far, however</w:t>
      </w:r>
      <w:r w:rsidRPr="00A177ED">
        <w:rPr>
          <w:rFonts w:ascii="Arial" w:hAnsi="Arial" w:cs="Arial"/>
          <w:color w:val="1C1D1E"/>
          <w:sz w:val="22"/>
        </w:rPr>
        <w:t xml:space="preserve"> (Maccabee </w:t>
      </w:r>
      <w:hyperlink r:id="rId32" w:anchor="jcwr3267-bib-0045" w:history="1">
        <w:r w:rsidRPr="00A177ED">
          <w:rPr>
            <w:rStyle w:val="Hyperlink"/>
            <w:rFonts w:ascii="Arial" w:eastAsiaTheme="majorEastAsia" w:hAnsi="Arial" w:cs="Arial"/>
            <w:bCs/>
            <w:color w:val="000000"/>
            <w:sz w:val="22"/>
          </w:rPr>
          <w:t>2015</w:t>
        </w:r>
      </w:hyperlink>
      <w:r w:rsidRPr="00A177ED">
        <w:rPr>
          <w:rFonts w:ascii="Arial" w:hAnsi="Arial" w:cs="Arial"/>
          <w:color w:val="1C1D1E"/>
          <w:sz w:val="22"/>
        </w:rPr>
        <w:t>).</w:t>
      </w:r>
    </w:p>
    <w:p w14:paraId="5A2C8B1F" w14:textId="77777777" w:rsidR="009D39E0" w:rsidRPr="00A177ED" w:rsidRDefault="009D39E0" w:rsidP="009D39E0">
      <w:pPr>
        <w:pStyle w:val="NormalWeb"/>
        <w:shd w:val="clear" w:color="auto" w:fill="FFFFFF"/>
        <w:spacing w:before="0" w:beforeAutospacing="0" w:after="0" w:afterAutospacing="0"/>
        <w:rPr>
          <w:rFonts w:ascii="Arial" w:hAnsi="Arial" w:cs="Arial"/>
          <w:color w:val="1C1D1E"/>
          <w:sz w:val="10"/>
          <w:szCs w:val="10"/>
        </w:rPr>
      </w:pPr>
      <w:r w:rsidRPr="00A177ED">
        <w:rPr>
          <w:rFonts w:ascii="Arial" w:hAnsi="Arial" w:cs="Arial"/>
          <w:b/>
          <w:color w:val="1C1D1E"/>
          <w:sz w:val="22"/>
          <w:u w:val="single"/>
        </w:rPr>
        <w:t xml:space="preserve">Extending beyond discharge permits, new or revised </w:t>
      </w:r>
      <w:proofErr w:type="gramStart"/>
      <w:r w:rsidRPr="00A177ED">
        <w:rPr>
          <w:rFonts w:ascii="Arial" w:hAnsi="Arial" w:cs="Arial"/>
          <w:b/>
          <w:color w:val="1C1D1E"/>
          <w:sz w:val="22"/>
          <w:u w:val="single"/>
        </w:rPr>
        <w:t>state-issued</w:t>
      </w:r>
      <w:proofErr w:type="gramEnd"/>
      <w:r w:rsidRPr="00A177ED">
        <w:rPr>
          <w:rFonts w:ascii="Arial" w:hAnsi="Arial" w:cs="Arial"/>
          <w:b/>
          <w:color w:val="1C1D1E"/>
          <w:sz w:val="22"/>
          <w:u w:val="single"/>
        </w:rPr>
        <w:t xml:space="preserve"> WQSs must comply with tribal standards</w:t>
      </w:r>
      <w:r w:rsidRPr="00A177ED">
        <w:rPr>
          <w:rFonts w:ascii="Arial" w:hAnsi="Arial" w:cs="Arial"/>
          <w:color w:val="1C1D1E"/>
          <w:sz w:val="22"/>
          <w:u w:val="single"/>
        </w:rPr>
        <w:t>. If this is not the case, the EPA may reject the proposed state program and promulgate federal standards</w:t>
      </w:r>
      <w:r w:rsidRPr="00A177ED">
        <w:rPr>
          <w:rFonts w:ascii="Arial" w:hAnsi="Arial" w:cs="Arial"/>
          <w:color w:val="1C1D1E"/>
          <w:sz w:val="22"/>
        </w:rPr>
        <w:t xml:space="preserve">. </w:t>
      </w:r>
      <w:r w:rsidRPr="00A177ED">
        <w:rPr>
          <w:rFonts w:ascii="Arial" w:hAnsi="Arial" w:cs="Arial"/>
          <w:color w:val="1C1D1E"/>
          <w:sz w:val="16"/>
          <w:szCs w:val="16"/>
        </w:rPr>
        <w:t>In addition, U.S. Superfund laws (CERCLA) regulating hazardous waste site clean-up require the EPA to comply with all applicable pollution standards, including tribal WQSs (Anderson </w:t>
      </w:r>
      <w:hyperlink r:id="rId33" w:anchor="jcwr3267-bib-0003" w:history="1">
        <w:r w:rsidRPr="00A177ED">
          <w:rPr>
            <w:rStyle w:val="Hyperlink"/>
            <w:rFonts w:ascii="Arial" w:eastAsiaTheme="majorEastAsia" w:hAnsi="Arial" w:cs="Arial"/>
            <w:bCs/>
            <w:color w:val="000000"/>
            <w:sz w:val="16"/>
            <w:szCs w:val="16"/>
          </w:rPr>
          <w:t>2015</w:t>
        </w:r>
      </w:hyperlink>
      <w:r w:rsidRPr="00A177ED">
        <w:rPr>
          <w:rFonts w:ascii="Arial" w:hAnsi="Arial" w:cs="Arial"/>
          <w:color w:val="1C1D1E"/>
          <w:sz w:val="16"/>
          <w:szCs w:val="16"/>
        </w:rPr>
        <w:t>).</w:t>
      </w:r>
      <w:r w:rsidRPr="00A177ED">
        <w:rPr>
          <w:rFonts w:ascii="Arial" w:hAnsi="Arial" w:cs="Arial"/>
          <w:color w:val="1C1D1E"/>
        </w:rPr>
        <w:t xml:space="preserve"> </w:t>
      </w:r>
      <w:r w:rsidRPr="00A177ED">
        <w:rPr>
          <w:rFonts w:ascii="Arial" w:hAnsi="Arial" w:cs="Arial"/>
          <w:color w:val="1C1D1E"/>
          <w:sz w:val="22"/>
          <w:u w:val="single"/>
        </w:rPr>
        <w:t>TAS tribes can use their EPA-approved WQSs to develop their own total maximum daily load</w:t>
      </w:r>
      <w:r w:rsidRPr="00A177ED">
        <w:rPr>
          <w:rFonts w:ascii="Arial" w:hAnsi="Arial" w:cs="Arial"/>
          <w:color w:val="1C1D1E"/>
          <w:sz w:val="22"/>
        </w:rPr>
        <w:t xml:space="preserve"> </w:t>
      </w:r>
      <w:r w:rsidRPr="00A177ED">
        <w:rPr>
          <w:rFonts w:ascii="Arial" w:hAnsi="Arial" w:cs="Arial"/>
          <w:color w:val="1C1D1E"/>
          <w:sz w:val="10"/>
          <w:szCs w:val="10"/>
        </w:rPr>
        <w:t>(TMDL) determinations for impaired waters under section 303(d) of the CWA (Grijalva </w:t>
      </w:r>
      <w:hyperlink r:id="rId34" w:anchor="jcwr3267-bib-0034" w:history="1">
        <w:r w:rsidRPr="00A177ED">
          <w:rPr>
            <w:rStyle w:val="Hyperlink"/>
            <w:rFonts w:ascii="Arial" w:eastAsiaTheme="majorEastAsia" w:hAnsi="Arial" w:cs="Arial"/>
            <w:bCs/>
            <w:color w:val="000000"/>
            <w:sz w:val="10"/>
            <w:szCs w:val="10"/>
          </w:rPr>
          <w:t>2003</w:t>
        </w:r>
      </w:hyperlink>
      <w:r w:rsidRPr="00A177ED">
        <w:rPr>
          <w:rFonts w:ascii="Arial" w:hAnsi="Arial" w:cs="Arial"/>
          <w:color w:val="1C1D1E"/>
          <w:sz w:val="10"/>
          <w:szCs w:val="10"/>
        </w:rPr>
        <w:t>).</w:t>
      </w:r>
      <w:hyperlink r:id="rId35" w:anchor="jcwr3267-note-0008_149" w:tooltip="Link to note" w:history="1">
        <w:r w:rsidRPr="00A177ED">
          <w:rPr>
            <w:rStyle w:val="Hyperlink"/>
            <w:rFonts w:ascii="Arial" w:eastAsiaTheme="majorEastAsia" w:hAnsi="Arial" w:cs="Arial"/>
            <w:bCs/>
            <w:i/>
            <w:iCs/>
            <w:color w:val="005274"/>
            <w:sz w:val="10"/>
            <w:szCs w:val="10"/>
            <w:vertAlign w:val="superscript"/>
          </w:rPr>
          <w:t>8</w:t>
        </w:r>
      </w:hyperlink>
      <w:r w:rsidRPr="00A177ED">
        <w:rPr>
          <w:rFonts w:ascii="Arial" w:hAnsi="Arial" w:cs="Arial"/>
          <w:color w:val="1C1D1E"/>
          <w:sz w:val="10"/>
          <w:szCs w:val="10"/>
        </w:rPr>
        <w:t> Finally, the EPA has established a voluntary </w:t>
      </w:r>
      <w:r w:rsidRPr="00A177ED">
        <w:rPr>
          <w:rFonts w:ascii="Arial" w:hAnsi="Arial" w:cs="Arial"/>
          <w:i/>
          <w:iCs/>
          <w:color w:val="1C1D1E"/>
          <w:sz w:val="10"/>
          <w:szCs w:val="10"/>
        </w:rPr>
        <w:t>dispute resolution process</w:t>
      </w:r>
      <w:r w:rsidRPr="00A177ED">
        <w:rPr>
          <w:rFonts w:ascii="Arial" w:hAnsi="Arial" w:cs="Arial"/>
          <w:color w:val="1C1D1E"/>
          <w:sz w:val="10"/>
          <w:szCs w:val="10"/>
        </w:rPr>
        <w:t>, which can only be initiated by states or tribes. Although litigation is always an option, the time and expense involved in lawsuits may make dispute resolution an attractive alternative for resource-strapped tribes (Galloway </w:t>
      </w:r>
      <w:hyperlink r:id="rId36" w:anchor="jcwr3267-bib-0029" w:history="1">
        <w:r w:rsidRPr="00A177ED">
          <w:rPr>
            <w:rStyle w:val="Hyperlink"/>
            <w:rFonts w:ascii="Arial" w:eastAsiaTheme="majorEastAsia" w:hAnsi="Arial" w:cs="Arial"/>
            <w:bCs/>
            <w:color w:val="000000"/>
            <w:sz w:val="10"/>
            <w:szCs w:val="10"/>
          </w:rPr>
          <w:t>1995</w:t>
        </w:r>
      </w:hyperlink>
      <w:r w:rsidRPr="00A177ED">
        <w:rPr>
          <w:rFonts w:ascii="Arial" w:hAnsi="Arial" w:cs="Arial"/>
          <w:color w:val="1C1D1E"/>
          <w:sz w:val="10"/>
          <w:szCs w:val="10"/>
        </w:rPr>
        <w:t>).</w:t>
      </w:r>
    </w:p>
    <w:p w14:paraId="79E21B9F" w14:textId="77777777" w:rsidR="009D39E0" w:rsidRPr="00A177ED" w:rsidRDefault="009D39E0" w:rsidP="009D39E0">
      <w:pPr>
        <w:pStyle w:val="NormalWeb"/>
        <w:shd w:val="clear" w:color="auto" w:fill="FFFFFF"/>
        <w:spacing w:before="0" w:beforeAutospacing="0" w:after="0" w:afterAutospacing="0"/>
        <w:rPr>
          <w:rFonts w:ascii="Arial" w:hAnsi="Arial" w:cs="Arial"/>
          <w:color w:val="1C1D1E"/>
          <w:sz w:val="8"/>
          <w:szCs w:val="8"/>
        </w:rPr>
      </w:pPr>
      <w:r w:rsidRPr="00A177ED">
        <w:rPr>
          <w:rFonts w:ascii="Arial" w:hAnsi="Arial" w:cs="Arial"/>
          <w:color w:val="1C1D1E"/>
          <w:sz w:val="22"/>
        </w:rPr>
        <w:t xml:space="preserve">In addition, </w:t>
      </w:r>
      <w:r w:rsidRPr="00A177ED">
        <w:rPr>
          <w:rFonts w:ascii="Arial" w:hAnsi="Arial" w:cs="Arial"/>
          <w:color w:val="1C1D1E"/>
          <w:sz w:val="22"/>
          <w:u w:val="single"/>
        </w:rPr>
        <w:t>EPA regulations flowing from EPA Indian policy on tribal self-determination offer tribes substantial </w:t>
      </w:r>
      <w:r w:rsidRPr="00A177ED">
        <w:rPr>
          <w:rFonts w:ascii="Arial" w:hAnsi="Arial" w:cs="Arial"/>
          <w:b/>
          <w:bCs/>
          <w:color w:val="1C1D1E"/>
          <w:sz w:val="22"/>
          <w:u w:val="single"/>
        </w:rPr>
        <w:t>flexibility with how they choose to engage</w:t>
      </w:r>
      <w:r w:rsidRPr="00A177ED">
        <w:rPr>
          <w:rFonts w:ascii="Arial" w:hAnsi="Arial" w:cs="Arial"/>
          <w:color w:val="1C1D1E"/>
          <w:sz w:val="22"/>
          <w:u w:val="single"/>
        </w:rPr>
        <w:t> with CWA programs</w:t>
      </w:r>
      <w:r w:rsidRPr="00A177ED">
        <w:rPr>
          <w:rFonts w:ascii="Arial" w:hAnsi="Arial" w:cs="Arial"/>
          <w:color w:val="1C1D1E"/>
          <w:sz w:val="22"/>
        </w:rPr>
        <w:t xml:space="preserve"> </w:t>
      </w:r>
      <w:r w:rsidRPr="00A177ED">
        <w:rPr>
          <w:rFonts w:ascii="Arial" w:hAnsi="Arial" w:cs="Arial"/>
          <w:b/>
          <w:color w:val="1C1D1E"/>
          <w:sz w:val="22"/>
          <w:u w:val="single"/>
        </w:rPr>
        <w:t>under TAS.</w:t>
      </w:r>
      <w:r w:rsidRPr="00A177ED">
        <w:rPr>
          <w:rFonts w:ascii="Arial" w:hAnsi="Arial" w:cs="Arial"/>
          <w:color w:val="1C1D1E"/>
          <w:sz w:val="22"/>
        </w:rPr>
        <w:t xml:space="preserve"> </w:t>
      </w:r>
      <w:r w:rsidRPr="00A177ED">
        <w:rPr>
          <w:rFonts w:ascii="Arial" w:hAnsi="Arial" w:cs="Arial"/>
          <w:color w:val="1C1D1E"/>
          <w:sz w:val="22"/>
          <w:u w:val="single"/>
        </w:rPr>
        <w:t xml:space="preserve">Tribes may select the CWA programs that they wish to assume at a given </w:t>
      </w:r>
      <w:r w:rsidRPr="00A177ED">
        <w:rPr>
          <w:rFonts w:ascii="Arial" w:hAnsi="Arial" w:cs="Arial"/>
          <w:color w:val="1C1D1E"/>
          <w:sz w:val="16"/>
          <w:szCs w:val="16"/>
          <w:u w:val="single"/>
        </w:rPr>
        <w:t>tim</w:t>
      </w:r>
      <w:r w:rsidRPr="00A177ED">
        <w:rPr>
          <w:rFonts w:ascii="Arial" w:hAnsi="Arial" w:cs="Arial"/>
          <w:color w:val="1C1D1E"/>
          <w:sz w:val="16"/>
          <w:szCs w:val="16"/>
        </w:rPr>
        <w:t>e (see Table </w:t>
      </w:r>
      <w:hyperlink r:id="rId37" w:anchor="jcwr3267-tbl-0002" w:tooltip="Link to table" w:history="1">
        <w:r w:rsidRPr="00A177ED">
          <w:rPr>
            <w:rStyle w:val="Hyperlink"/>
            <w:rFonts w:ascii="Arial" w:eastAsiaTheme="majorEastAsia" w:hAnsi="Arial" w:cs="Arial"/>
            <w:b/>
            <w:bCs/>
            <w:color w:val="005274"/>
            <w:sz w:val="16"/>
            <w:szCs w:val="16"/>
          </w:rPr>
          <w:t>2</w:t>
        </w:r>
      </w:hyperlink>
      <w:r w:rsidRPr="00A177ED">
        <w:rPr>
          <w:rFonts w:ascii="Arial" w:hAnsi="Arial" w:cs="Arial"/>
          <w:color w:val="1C1D1E"/>
          <w:sz w:val="16"/>
          <w:szCs w:val="16"/>
        </w:rPr>
        <w:t xml:space="preserve">). Once they qualify for TAS under the CWA for one program, they can apply this status to future applications for other CWA program and simply submit additional, program-specific information. Tribes can also submit their application for TAS application and tribal WQSs at the same time, for simultaneous consideration. In addition, tribes have substantial flexibility in developing their own independent </w:t>
      </w:r>
      <w:proofErr w:type="gramStart"/>
      <w:r w:rsidRPr="00A177ED">
        <w:rPr>
          <w:rFonts w:ascii="Arial" w:hAnsi="Arial" w:cs="Arial"/>
          <w:color w:val="1C1D1E"/>
          <w:sz w:val="16"/>
          <w:szCs w:val="16"/>
        </w:rPr>
        <w:t>standards, or</w:t>
      </w:r>
      <w:proofErr w:type="gramEnd"/>
      <w:r w:rsidRPr="00A177ED">
        <w:rPr>
          <w:rFonts w:ascii="Arial" w:hAnsi="Arial" w:cs="Arial"/>
          <w:color w:val="1C1D1E"/>
          <w:sz w:val="16"/>
          <w:szCs w:val="16"/>
        </w:rPr>
        <w:t xml:space="preserve"> basing their standards on the WQSs of neighboring states. As mentioned earlier, tribal WQSs must meet minimum federal standards, but tribes can also access the same policy tools that are available to states for balancing environmental and economic interests. These include policy tools for developing variances, mixing zones, and low-flow exemptions for certain discharges (USEPA </w:t>
      </w:r>
      <w:hyperlink r:id="rId38" w:anchor="jcwr3267-bib-0069" w:history="1">
        <w:r w:rsidRPr="00A177ED">
          <w:rPr>
            <w:rStyle w:val="Hyperlink"/>
            <w:rFonts w:ascii="Arial" w:eastAsiaTheme="majorEastAsia" w:hAnsi="Arial" w:cs="Arial"/>
            <w:bCs/>
            <w:color w:val="000000"/>
            <w:sz w:val="16"/>
            <w:szCs w:val="16"/>
          </w:rPr>
          <w:t>1990</w:t>
        </w:r>
      </w:hyperlink>
      <w:r w:rsidRPr="00A177ED">
        <w:rPr>
          <w:rFonts w:ascii="Arial" w:hAnsi="Arial" w:cs="Arial"/>
          <w:color w:val="1C1D1E"/>
          <w:sz w:val="16"/>
          <w:szCs w:val="16"/>
        </w:rPr>
        <w:t xml:space="preserve">). </w:t>
      </w:r>
      <w:r w:rsidRPr="00A177ED">
        <w:rPr>
          <w:rFonts w:ascii="Arial" w:hAnsi="Arial" w:cs="Arial"/>
          <w:color w:val="1C1D1E"/>
          <w:sz w:val="22"/>
          <w:u w:val="single"/>
        </w:rPr>
        <w:t>This level of flexibility is highly significant for tribes</w:t>
      </w:r>
      <w:r w:rsidRPr="00A177ED">
        <w:rPr>
          <w:rFonts w:ascii="Arial" w:hAnsi="Arial" w:cs="Arial"/>
          <w:color w:val="1C1D1E"/>
          <w:sz w:val="22"/>
        </w:rPr>
        <w:t xml:space="preserve"> </w:t>
      </w:r>
      <w:r w:rsidRPr="00A177ED">
        <w:rPr>
          <w:rFonts w:ascii="Arial" w:hAnsi="Arial" w:cs="Arial"/>
          <w:color w:val="1C1D1E"/>
          <w:sz w:val="8"/>
          <w:szCs w:val="8"/>
        </w:rPr>
        <w:t>because, as Grijalva (</w:t>
      </w:r>
      <w:hyperlink r:id="rId39" w:anchor="jcwr3267-bib-0035" w:history="1">
        <w:r w:rsidRPr="00A177ED">
          <w:rPr>
            <w:rStyle w:val="Hyperlink"/>
            <w:rFonts w:ascii="Arial" w:eastAsiaTheme="majorEastAsia" w:hAnsi="Arial" w:cs="Arial"/>
            <w:bCs/>
            <w:color w:val="000000"/>
            <w:sz w:val="8"/>
            <w:szCs w:val="8"/>
          </w:rPr>
          <w:t>2006</w:t>
        </w:r>
      </w:hyperlink>
      <w:r w:rsidRPr="00A177ED">
        <w:rPr>
          <w:rFonts w:ascii="Arial" w:hAnsi="Arial" w:cs="Arial"/>
          <w:color w:val="1C1D1E"/>
          <w:sz w:val="8"/>
          <w:szCs w:val="8"/>
        </w:rPr>
        <w:t>, p. 293) points out, “once [tribal WQSs are] approved by EPA, tribal value judgments balancing environmental quality and economic development become federally enforceable.”</w:t>
      </w:r>
    </w:p>
    <w:p w14:paraId="724A8A29" w14:textId="77777777" w:rsidR="009D39E0" w:rsidRPr="00A177ED" w:rsidRDefault="009D39E0" w:rsidP="009D39E0">
      <w:pPr>
        <w:pStyle w:val="NormalWeb"/>
        <w:shd w:val="clear" w:color="auto" w:fill="FFFFFF"/>
        <w:spacing w:before="0" w:beforeAutospacing="0" w:after="0" w:afterAutospacing="0"/>
        <w:rPr>
          <w:rFonts w:ascii="Arial" w:hAnsi="Arial" w:cs="Arial"/>
          <w:color w:val="1C1D1E"/>
          <w:sz w:val="8"/>
          <w:szCs w:val="8"/>
        </w:rPr>
      </w:pPr>
      <w:r w:rsidRPr="00A177ED">
        <w:rPr>
          <w:rFonts w:ascii="Arial" w:hAnsi="Arial" w:cs="Arial"/>
          <w:color w:val="1C1D1E"/>
          <w:sz w:val="8"/>
          <w:szCs w:val="8"/>
        </w:rPr>
        <w:t>Rodgers (</w:t>
      </w:r>
      <w:hyperlink r:id="rId40" w:anchor="jcwr3267-bib-0059" w:history="1">
        <w:r w:rsidRPr="00A177ED">
          <w:rPr>
            <w:rStyle w:val="Hyperlink"/>
            <w:rFonts w:ascii="Arial" w:eastAsiaTheme="majorEastAsia" w:hAnsi="Arial" w:cs="Arial"/>
            <w:bCs/>
            <w:color w:val="000000"/>
            <w:sz w:val="8"/>
            <w:szCs w:val="8"/>
          </w:rPr>
          <w:t>2004</w:t>
        </w:r>
      </w:hyperlink>
      <w:r w:rsidRPr="00A177ED">
        <w:rPr>
          <w:rFonts w:ascii="Arial" w:hAnsi="Arial" w:cs="Arial"/>
          <w:color w:val="1C1D1E"/>
          <w:sz w:val="8"/>
          <w:szCs w:val="8"/>
        </w:rPr>
        <w:t>, p. 820) describes the “creative touch that is open to tribes under the TAS provisions.” In developing independent WQSs, tribes set their own designated uses based on </w:t>
      </w:r>
      <w:r w:rsidRPr="00A177ED">
        <w:rPr>
          <w:rFonts w:ascii="Arial" w:hAnsi="Arial" w:cs="Arial"/>
          <w:bCs/>
          <w:color w:val="1C1D1E"/>
          <w:sz w:val="8"/>
          <w:szCs w:val="8"/>
        </w:rPr>
        <w:t>their own values and goals</w:t>
      </w:r>
      <w:r w:rsidRPr="00A177ED">
        <w:rPr>
          <w:rFonts w:ascii="Arial" w:hAnsi="Arial" w:cs="Arial"/>
          <w:color w:val="1C1D1E"/>
          <w:sz w:val="8"/>
          <w:szCs w:val="8"/>
        </w:rPr>
        <w:t>, which then inform the tribe's water quality criteria. Designated uses may include cultural or ceremonial uses, a regulatory approach that the courts have endorsed as not involving any “excessive entanglement” between government and religion (Galloway </w:t>
      </w:r>
      <w:hyperlink r:id="rId41" w:anchor="jcwr3267-bib-0029" w:history="1">
        <w:r w:rsidRPr="00A177ED">
          <w:rPr>
            <w:rStyle w:val="Hyperlink"/>
            <w:rFonts w:ascii="Arial" w:eastAsiaTheme="majorEastAsia" w:hAnsi="Arial" w:cs="Arial"/>
            <w:bCs/>
            <w:color w:val="000000"/>
            <w:sz w:val="8"/>
            <w:szCs w:val="8"/>
          </w:rPr>
          <w:t>1995</w:t>
        </w:r>
      </w:hyperlink>
      <w:r w:rsidRPr="00A177ED">
        <w:rPr>
          <w:rFonts w:ascii="Arial" w:hAnsi="Arial" w:cs="Arial"/>
          <w:color w:val="1C1D1E"/>
          <w:sz w:val="8"/>
          <w:szCs w:val="8"/>
        </w:rPr>
        <w:t>). Establishing ceremony as a beneficial use illustrates the deference to tribal values that is permitted within the regulatory framework (</w:t>
      </w:r>
      <w:proofErr w:type="spellStart"/>
      <w:r w:rsidRPr="00A177ED">
        <w:rPr>
          <w:rFonts w:ascii="Arial" w:hAnsi="Arial" w:cs="Arial"/>
          <w:color w:val="1C1D1E"/>
          <w:sz w:val="8"/>
          <w:szCs w:val="8"/>
        </w:rPr>
        <w:t>Dussias</w:t>
      </w:r>
      <w:proofErr w:type="spellEnd"/>
      <w:r w:rsidRPr="00A177ED">
        <w:rPr>
          <w:rFonts w:ascii="Arial" w:hAnsi="Arial" w:cs="Arial"/>
          <w:color w:val="1C1D1E"/>
          <w:sz w:val="8"/>
          <w:szCs w:val="8"/>
        </w:rPr>
        <w:t> </w:t>
      </w:r>
      <w:hyperlink r:id="rId42" w:anchor="jcwr3267-bib-0025" w:history="1">
        <w:r w:rsidRPr="00A177ED">
          <w:rPr>
            <w:rStyle w:val="Hyperlink"/>
            <w:rFonts w:ascii="Arial" w:eastAsiaTheme="majorEastAsia" w:hAnsi="Arial" w:cs="Arial"/>
            <w:bCs/>
            <w:color w:val="000000"/>
            <w:sz w:val="8"/>
            <w:szCs w:val="8"/>
          </w:rPr>
          <w:t>1999</w:t>
        </w:r>
      </w:hyperlink>
      <w:r w:rsidRPr="00A177ED">
        <w:rPr>
          <w:rFonts w:ascii="Arial" w:hAnsi="Arial" w:cs="Arial"/>
          <w:color w:val="1C1D1E"/>
          <w:sz w:val="8"/>
          <w:szCs w:val="8"/>
        </w:rPr>
        <w:t>). As Reinhard (</w:t>
      </w:r>
      <w:hyperlink r:id="rId43" w:anchor="jcwr3267-bib-0057" w:history="1">
        <w:r w:rsidRPr="00A177ED">
          <w:rPr>
            <w:rStyle w:val="Hyperlink"/>
            <w:rFonts w:ascii="Arial" w:eastAsiaTheme="majorEastAsia" w:hAnsi="Arial" w:cs="Arial"/>
            <w:bCs/>
            <w:color w:val="000000"/>
            <w:sz w:val="8"/>
            <w:szCs w:val="8"/>
          </w:rPr>
          <w:t>2009</w:t>
        </w:r>
      </w:hyperlink>
      <w:r w:rsidRPr="00A177ED">
        <w:rPr>
          <w:rFonts w:ascii="Arial" w:hAnsi="Arial" w:cs="Arial"/>
          <w:color w:val="1C1D1E"/>
          <w:sz w:val="8"/>
          <w:szCs w:val="8"/>
        </w:rPr>
        <w:t>, p. 559) points out, “EPA decides to approve or reject a use by evaluating whether it is attainable and consistent with the CWA's objective, not by evaluating the principles behind the use.” As an additional source of flexibility, pollution criteria can be expressed in multiple ways: through numerical values (e.g., parts per billion), bioassay results (e.g., LC50 value, or a concentration of a pollutant that will kill one half of a given number of test organisms), or narrative criteria (e.g., aspirational statements, like free from odor or toxins). Tribes may add their own classification systems for protecting high quality waters (Galloway </w:t>
      </w:r>
      <w:hyperlink r:id="rId44" w:anchor="jcwr3267-bib-0029" w:history="1">
        <w:r w:rsidRPr="00A177ED">
          <w:rPr>
            <w:rStyle w:val="Hyperlink"/>
            <w:rFonts w:ascii="Arial" w:eastAsiaTheme="majorEastAsia" w:hAnsi="Arial" w:cs="Arial"/>
            <w:bCs/>
            <w:color w:val="000000"/>
            <w:sz w:val="8"/>
            <w:szCs w:val="8"/>
          </w:rPr>
          <w:t>1995</w:t>
        </w:r>
      </w:hyperlink>
      <w:r w:rsidRPr="00A177ED">
        <w:rPr>
          <w:rFonts w:ascii="Arial" w:hAnsi="Arial" w:cs="Arial"/>
          <w:color w:val="1C1D1E"/>
          <w:sz w:val="8"/>
          <w:szCs w:val="8"/>
        </w:rPr>
        <w:t>). There is significant latitude for creating </w:t>
      </w:r>
      <w:r w:rsidRPr="00A177ED">
        <w:rPr>
          <w:rFonts w:ascii="Arial" w:hAnsi="Arial" w:cs="Arial"/>
          <w:bCs/>
          <w:color w:val="1C1D1E"/>
          <w:sz w:val="8"/>
          <w:szCs w:val="8"/>
        </w:rPr>
        <w:t>more stringent standards</w:t>
      </w:r>
      <w:r w:rsidRPr="00A177ED">
        <w:rPr>
          <w:rFonts w:ascii="Arial" w:hAnsi="Arial" w:cs="Arial"/>
          <w:color w:val="1C1D1E"/>
          <w:sz w:val="8"/>
          <w:szCs w:val="8"/>
        </w:rPr>
        <w:t>, as long as they meet the federal baseline (Reinhard </w:t>
      </w:r>
      <w:hyperlink r:id="rId45" w:anchor="jcwr3267-bib-0057" w:history="1">
        <w:r w:rsidRPr="00A177ED">
          <w:rPr>
            <w:rStyle w:val="Hyperlink"/>
            <w:rFonts w:ascii="Arial" w:eastAsiaTheme="majorEastAsia" w:hAnsi="Arial" w:cs="Arial"/>
            <w:bCs/>
            <w:color w:val="000000"/>
            <w:sz w:val="8"/>
            <w:szCs w:val="8"/>
          </w:rPr>
          <w:t>2009</w:t>
        </w:r>
      </w:hyperlink>
      <w:r w:rsidRPr="00A177ED">
        <w:rPr>
          <w:rFonts w:ascii="Arial" w:hAnsi="Arial" w:cs="Arial"/>
          <w:color w:val="1C1D1E"/>
          <w:sz w:val="8"/>
          <w:szCs w:val="8"/>
        </w:rPr>
        <w:t>). In the case of the Pueblo of Isleta, for example, the Pueblo's water quality standard for arsenic was 1,000 times more stringent than the State of New Mexico standards. In a decision that was backed by the courts, EPA regulators affirmed the Pueblo's standard (</w:t>
      </w:r>
      <w:proofErr w:type="spellStart"/>
      <w:r w:rsidRPr="00A177ED">
        <w:rPr>
          <w:rFonts w:ascii="Arial" w:hAnsi="Arial" w:cs="Arial"/>
          <w:color w:val="1C1D1E"/>
          <w:sz w:val="8"/>
          <w:szCs w:val="8"/>
        </w:rPr>
        <w:t>Bilut</w:t>
      </w:r>
      <w:proofErr w:type="spellEnd"/>
      <w:r w:rsidRPr="00A177ED">
        <w:rPr>
          <w:rFonts w:ascii="Arial" w:hAnsi="Arial" w:cs="Arial"/>
          <w:color w:val="1C1D1E"/>
          <w:sz w:val="8"/>
          <w:szCs w:val="8"/>
        </w:rPr>
        <w:t> </w:t>
      </w:r>
      <w:hyperlink r:id="rId46" w:anchor="jcwr3267-bib-0009" w:history="1">
        <w:r w:rsidRPr="00A177ED">
          <w:rPr>
            <w:rStyle w:val="Hyperlink"/>
            <w:rFonts w:ascii="Arial" w:eastAsiaTheme="majorEastAsia" w:hAnsi="Arial" w:cs="Arial"/>
            <w:bCs/>
            <w:color w:val="000000"/>
            <w:sz w:val="8"/>
            <w:szCs w:val="8"/>
          </w:rPr>
          <w:t>1994</w:t>
        </w:r>
      </w:hyperlink>
      <w:r w:rsidRPr="00A177ED">
        <w:rPr>
          <w:rFonts w:ascii="Arial" w:hAnsi="Arial" w:cs="Arial"/>
          <w:color w:val="1C1D1E"/>
          <w:sz w:val="8"/>
          <w:szCs w:val="8"/>
        </w:rPr>
        <w:t>).</w:t>
      </w:r>
    </w:p>
    <w:p w14:paraId="30A33A36" w14:textId="77777777" w:rsidR="009D39E0" w:rsidRPr="00A177ED" w:rsidRDefault="009D39E0" w:rsidP="009D39E0">
      <w:pPr>
        <w:pStyle w:val="NormalWeb"/>
        <w:shd w:val="clear" w:color="auto" w:fill="FFFFFF"/>
        <w:spacing w:before="0" w:beforeAutospacing="0" w:after="0" w:afterAutospacing="0"/>
        <w:rPr>
          <w:rFonts w:ascii="Arial" w:hAnsi="Arial" w:cs="Arial"/>
          <w:color w:val="1C1D1E"/>
          <w:sz w:val="8"/>
          <w:szCs w:val="8"/>
        </w:rPr>
      </w:pPr>
      <w:r w:rsidRPr="00A177ED">
        <w:rPr>
          <w:rFonts w:ascii="Arial" w:hAnsi="Arial" w:cs="Arial"/>
          <w:color w:val="1C1D1E"/>
          <w:sz w:val="8"/>
          <w:szCs w:val="8"/>
        </w:rPr>
        <w:t>Tribal managers in one case study reported </w:t>
      </w:r>
      <w:r w:rsidRPr="00A177ED">
        <w:rPr>
          <w:rFonts w:ascii="Arial" w:hAnsi="Arial" w:cs="Arial"/>
          <w:bCs/>
          <w:color w:val="1C1D1E"/>
          <w:sz w:val="8"/>
          <w:szCs w:val="8"/>
        </w:rPr>
        <w:t>protecting public health</w:t>
      </w:r>
      <w:r w:rsidRPr="00A177ED">
        <w:rPr>
          <w:rFonts w:ascii="Arial" w:hAnsi="Arial" w:cs="Arial"/>
          <w:color w:val="1C1D1E"/>
          <w:sz w:val="8"/>
          <w:szCs w:val="8"/>
        </w:rPr>
        <w:t> to be one of the top two reasons why tribes pursue their own WQSs (Lefthand-Begay </w:t>
      </w:r>
      <w:hyperlink r:id="rId47" w:anchor="jcwr3267-bib-0042" w:history="1">
        <w:r w:rsidRPr="00A177ED">
          <w:rPr>
            <w:rStyle w:val="Hyperlink"/>
            <w:rFonts w:ascii="Arial" w:eastAsiaTheme="majorEastAsia" w:hAnsi="Arial" w:cs="Arial"/>
            <w:bCs/>
            <w:color w:val="000000"/>
            <w:sz w:val="8"/>
            <w:szCs w:val="8"/>
          </w:rPr>
          <w:t>2014</w:t>
        </w:r>
      </w:hyperlink>
      <w:r w:rsidRPr="00A177ED">
        <w:rPr>
          <w:rFonts w:ascii="Arial" w:hAnsi="Arial" w:cs="Arial"/>
          <w:color w:val="1C1D1E"/>
          <w:sz w:val="8"/>
          <w:szCs w:val="8"/>
        </w:rPr>
        <w:t>). Although it is often difficult to quantify direct policy impacts on human health (e.g., Sabatier et al. </w:t>
      </w:r>
      <w:hyperlink r:id="rId48" w:anchor="jcwr3267-bib-0060" w:history="1">
        <w:r w:rsidRPr="00A177ED">
          <w:rPr>
            <w:rStyle w:val="Hyperlink"/>
            <w:rFonts w:ascii="Arial" w:eastAsiaTheme="majorEastAsia" w:hAnsi="Arial" w:cs="Arial"/>
            <w:bCs/>
            <w:color w:val="000000"/>
            <w:sz w:val="8"/>
            <w:szCs w:val="8"/>
          </w:rPr>
          <w:t>2005</w:t>
        </w:r>
      </w:hyperlink>
      <w:r w:rsidRPr="00A177ED">
        <w:rPr>
          <w:rFonts w:ascii="Arial" w:hAnsi="Arial" w:cs="Arial"/>
          <w:color w:val="1C1D1E"/>
          <w:sz w:val="8"/>
          <w:szCs w:val="8"/>
        </w:rPr>
        <w:t>), there are multiple cases documenting tribal WQSs that have contributed to water pollution reductions from off-reservation sources. For example, in New Mexico in 1996, the Pueblo of Isleta successfully leveraged its WQSs through EPA permitting processes to improve the water quality of City of Albuquerque water treatment facility discharges, as an upstream, off-reservation point source affecting reservation waters (Galloway </w:t>
      </w:r>
      <w:hyperlink r:id="rId49" w:anchor="jcwr3267-bib-0029" w:history="1">
        <w:r w:rsidRPr="00A177ED">
          <w:rPr>
            <w:rStyle w:val="Hyperlink"/>
            <w:rFonts w:ascii="Arial" w:eastAsiaTheme="majorEastAsia" w:hAnsi="Arial" w:cs="Arial"/>
            <w:bCs/>
            <w:color w:val="000000"/>
            <w:sz w:val="8"/>
            <w:szCs w:val="8"/>
          </w:rPr>
          <w:t>1995</w:t>
        </w:r>
      </w:hyperlink>
      <w:r w:rsidRPr="00A177ED">
        <w:rPr>
          <w:rFonts w:ascii="Arial" w:hAnsi="Arial" w:cs="Arial"/>
          <w:color w:val="1C1D1E"/>
          <w:sz w:val="8"/>
          <w:szCs w:val="8"/>
        </w:rPr>
        <w:t>).</w:t>
      </w:r>
    </w:p>
    <w:p w14:paraId="00FCF214" w14:textId="77777777" w:rsidR="009D39E0" w:rsidRPr="00A177ED" w:rsidRDefault="009D39E0" w:rsidP="009D39E0">
      <w:pPr>
        <w:pStyle w:val="NormalWeb"/>
        <w:shd w:val="clear" w:color="auto" w:fill="FFFFFF"/>
        <w:spacing w:before="0" w:beforeAutospacing="0" w:after="0" w:afterAutospacing="0"/>
        <w:rPr>
          <w:rFonts w:ascii="Arial" w:hAnsi="Arial" w:cs="Arial"/>
          <w:color w:val="1C1D1E"/>
          <w:sz w:val="8"/>
          <w:szCs w:val="8"/>
        </w:rPr>
      </w:pPr>
      <w:r w:rsidRPr="00A177ED">
        <w:rPr>
          <w:rFonts w:ascii="Arial" w:hAnsi="Arial" w:cs="Arial"/>
          <w:color w:val="1C1D1E"/>
          <w:sz w:val="8"/>
          <w:szCs w:val="8"/>
        </w:rPr>
        <w:t>Tribal water quality programs have helped the Confederated Salish and Kootenai Tribes (SKT) of the Flathead Reservation in Montana </w:t>
      </w:r>
      <w:r w:rsidRPr="00A177ED">
        <w:rPr>
          <w:rFonts w:ascii="Arial" w:hAnsi="Arial" w:cs="Arial"/>
          <w:bCs/>
          <w:color w:val="1C1D1E"/>
          <w:sz w:val="8"/>
          <w:szCs w:val="8"/>
        </w:rPr>
        <w:t>with reducing pollution</w:t>
      </w:r>
      <w:r w:rsidRPr="00A177ED">
        <w:rPr>
          <w:rFonts w:ascii="Arial" w:hAnsi="Arial" w:cs="Arial"/>
          <w:color w:val="1C1D1E"/>
          <w:sz w:val="8"/>
          <w:szCs w:val="8"/>
        </w:rPr>
        <w:t> from non-point sources, particularly high nutrient levels from agricultural wastes (USEPA </w:t>
      </w:r>
      <w:hyperlink r:id="rId50" w:anchor="jcwr3267-bib-0073" w:history="1">
        <w:r w:rsidRPr="00A177ED">
          <w:rPr>
            <w:rStyle w:val="Hyperlink"/>
            <w:rFonts w:ascii="Arial" w:eastAsiaTheme="majorEastAsia" w:hAnsi="Arial" w:cs="Arial"/>
            <w:bCs/>
            <w:color w:val="000000"/>
            <w:sz w:val="8"/>
            <w:szCs w:val="8"/>
          </w:rPr>
          <w:t>2006a</w:t>
        </w:r>
      </w:hyperlink>
      <w:r w:rsidRPr="00A177ED">
        <w:rPr>
          <w:rFonts w:ascii="Arial" w:hAnsi="Arial" w:cs="Arial"/>
          <w:color w:val="1C1D1E"/>
          <w:sz w:val="8"/>
          <w:szCs w:val="8"/>
        </w:rPr>
        <w:t>). Similarly, the Seminole Tribe of Florida has used its WQSs to address high nutrient inputs from large-scale, off-reservation agriculture, which was followed by a measurable decrease in nutrient levels entering reservation waters (USEPA </w:t>
      </w:r>
      <w:hyperlink r:id="rId51" w:anchor="jcwr3267-bib-0071" w:history="1">
        <w:r w:rsidRPr="00A177ED">
          <w:rPr>
            <w:rStyle w:val="Hyperlink"/>
            <w:rFonts w:ascii="Arial" w:eastAsiaTheme="majorEastAsia" w:hAnsi="Arial" w:cs="Arial"/>
            <w:bCs/>
            <w:color w:val="000000"/>
            <w:sz w:val="8"/>
            <w:szCs w:val="8"/>
          </w:rPr>
          <w:t>2003a</w:t>
        </w:r>
      </w:hyperlink>
      <w:r w:rsidRPr="00A177ED">
        <w:rPr>
          <w:rFonts w:ascii="Arial" w:hAnsi="Arial" w:cs="Arial"/>
          <w:color w:val="1C1D1E"/>
          <w:sz w:val="8"/>
          <w:szCs w:val="8"/>
        </w:rPr>
        <w:t>). For the Hualapai Tribe in Arizona, WQSs have provided an enforceable mechanism for modifying grazing and wildlife management off-reservation, which has improved the quality of culturally important spring waters (USEPA </w:t>
      </w:r>
      <w:hyperlink r:id="rId52" w:anchor="jcwr3267-bib-0074" w:history="1">
        <w:r w:rsidRPr="00A177ED">
          <w:rPr>
            <w:rStyle w:val="Hyperlink"/>
            <w:rFonts w:ascii="Arial" w:eastAsiaTheme="majorEastAsia" w:hAnsi="Arial" w:cs="Arial"/>
            <w:bCs/>
            <w:color w:val="000000"/>
            <w:sz w:val="8"/>
            <w:szCs w:val="8"/>
          </w:rPr>
          <w:t>2006b</w:t>
        </w:r>
      </w:hyperlink>
      <w:r w:rsidRPr="00A177ED">
        <w:rPr>
          <w:rFonts w:ascii="Arial" w:hAnsi="Arial" w:cs="Arial"/>
          <w:color w:val="1C1D1E"/>
          <w:sz w:val="8"/>
          <w:szCs w:val="8"/>
        </w:rPr>
        <w:t>). By applying the water body classification of Outstanding National Resource Waters (ONRW) to all reservation waters, the Sokaogon Chippewa Community in Wisconsin used their WQSs to help prevent off-reservation resource extraction producing mining wastewater discharges (USEPA </w:t>
      </w:r>
      <w:hyperlink r:id="rId53" w:anchor="jcwr3267-bib-0075" w:history="1">
        <w:r w:rsidRPr="00A177ED">
          <w:rPr>
            <w:rStyle w:val="Hyperlink"/>
            <w:rFonts w:ascii="Arial" w:eastAsiaTheme="majorEastAsia" w:hAnsi="Arial" w:cs="Arial"/>
            <w:bCs/>
            <w:color w:val="000000"/>
            <w:sz w:val="8"/>
            <w:szCs w:val="8"/>
          </w:rPr>
          <w:t>2006c</w:t>
        </w:r>
      </w:hyperlink>
      <w:r w:rsidRPr="00A177ED">
        <w:rPr>
          <w:rFonts w:ascii="Arial" w:hAnsi="Arial" w:cs="Arial"/>
          <w:color w:val="1C1D1E"/>
          <w:sz w:val="8"/>
          <w:szCs w:val="8"/>
        </w:rPr>
        <w:t>).</w:t>
      </w:r>
    </w:p>
    <w:p w14:paraId="02DF8F2F" w14:textId="77777777" w:rsidR="009D39E0" w:rsidRPr="00A177ED" w:rsidRDefault="009D39E0" w:rsidP="009D39E0">
      <w:pPr>
        <w:pStyle w:val="NormalWeb"/>
        <w:shd w:val="clear" w:color="auto" w:fill="FFFFFF"/>
        <w:spacing w:before="0" w:beforeAutospacing="0" w:after="0" w:afterAutospacing="0"/>
        <w:rPr>
          <w:rFonts w:ascii="Arial" w:hAnsi="Arial" w:cs="Arial"/>
          <w:color w:val="1C1D1E"/>
          <w:sz w:val="16"/>
          <w:szCs w:val="16"/>
        </w:rPr>
      </w:pPr>
      <w:r w:rsidRPr="00A177ED">
        <w:rPr>
          <w:rFonts w:ascii="Arial" w:hAnsi="Arial" w:cs="Arial"/>
          <w:b/>
          <w:color w:val="1C1D1E"/>
          <w:sz w:val="22"/>
          <w:u w:val="single"/>
        </w:rPr>
        <w:t>Other tribes have leveraged their water quality programs to generate more </w:t>
      </w:r>
      <w:r w:rsidRPr="00A177ED">
        <w:rPr>
          <w:rFonts w:ascii="Arial" w:hAnsi="Arial" w:cs="Arial"/>
          <w:b/>
          <w:bCs/>
          <w:color w:val="1C1D1E"/>
          <w:sz w:val="22"/>
          <w:u w:val="single"/>
        </w:rPr>
        <w:t>effective monitoring and regulation</w:t>
      </w:r>
      <w:r w:rsidRPr="00A177ED">
        <w:rPr>
          <w:rFonts w:ascii="Arial" w:hAnsi="Arial" w:cs="Arial"/>
          <w:b/>
          <w:color w:val="1C1D1E"/>
          <w:sz w:val="22"/>
          <w:u w:val="single"/>
        </w:rPr>
        <w:t> of tribal waters</w:t>
      </w:r>
      <w:r w:rsidRPr="00A177ED">
        <w:rPr>
          <w:rFonts w:ascii="Arial" w:hAnsi="Arial" w:cs="Arial"/>
          <w:color w:val="1C1D1E"/>
          <w:sz w:val="16"/>
          <w:szCs w:val="16"/>
        </w:rPr>
        <w:t>. For instance, the Fort Peck Tribes (Assiniboine and Sioux Tribes) have used their water quality programs to prioritize degraded waters requiring restoration treatment through biological assessments, particularly to prevent grazing impacts (USEPA </w:t>
      </w:r>
      <w:hyperlink r:id="rId54" w:anchor="jcwr3267-bib-0072" w:history="1">
        <w:r w:rsidRPr="00A177ED">
          <w:rPr>
            <w:rStyle w:val="Hyperlink"/>
            <w:rFonts w:ascii="Arial" w:eastAsiaTheme="majorEastAsia" w:hAnsi="Arial" w:cs="Arial"/>
            <w:bCs/>
            <w:color w:val="000000"/>
            <w:sz w:val="16"/>
            <w:szCs w:val="16"/>
          </w:rPr>
          <w:t>2003b</w:t>
        </w:r>
      </w:hyperlink>
      <w:r w:rsidRPr="00A177ED">
        <w:rPr>
          <w:rFonts w:ascii="Arial" w:hAnsi="Arial" w:cs="Arial"/>
          <w:color w:val="1C1D1E"/>
          <w:sz w:val="16"/>
          <w:szCs w:val="16"/>
        </w:rPr>
        <w:t>). The Hoopa Valley Tribe is measuring temperature and turbidity, among other criteria, as important indicators of forestry practices that affect soil runoff in order to avoid negative impacts on culturally important salmon (USEPA </w:t>
      </w:r>
      <w:hyperlink r:id="rId55" w:anchor="jcwr3267-bib-0076" w:history="1">
        <w:r w:rsidRPr="00A177ED">
          <w:rPr>
            <w:rStyle w:val="Hyperlink"/>
            <w:rFonts w:ascii="Arial" w:eastAsiaTheme="majorEastAsia" w:hAnsi="Arial" w:cs="Arial"/>
            <w:bCs/>
            <w:color w:val="000000"/>
            <w:sz w:val="16"/>
            <w:szCs w:val="16"/>
          </w:rPr>
          <w:t>2006d</w:t>
        </w:r>
      </w:hyperlink>
      <w:r w:rsidRPr="00A177ED">
        <w:rPr>
          <w:rFonts w:ascii="Arial" w:hAnsi="Arial" w:cs="Arial"/>
          <w:color w:val="1C1D1E"/>
          <w:sz w:val="16"/>
          <w:szCs w:val="16"/>
        </w:rPr>
        <w:t>).</w:t>
      </w:r>
    </w:p>
    <w:p w14:paraId="5584AE1A" w14:textId="77777777" w:rsidR="009D39E0" w:rsidRPr="00A177ED" w:rsidRDefault="009D39E0" w:rsidP="009D39E0">
      <w:pPr>
        <w:pStyle w:val="NormalWeb"/>
        <w:shd w:val="clear" w:color="auto" w:fill="FFFFFF"/>
        <w:spacing w:before="0" w:beforeAutospacing="0" w:after="0" w:afterAutospacing="0"/>
        <w:rPr>
          <w:rFonts w:ascii="Arial" w:hAnsi="Arial" w:cs="Arial"/>
          <w:color w:val="1C1D1E"/>
          <w:sz w:val="10"/>
          <w:szCs w:val="10"/>
        </w:rPr>
      </w:pPr>
      <w:r w:rsidRPr="00A177ED">
        <w:rPr>
          <w:rFonts w:ascii="Arial" w:hAnsi="Arial" w:cs="Arial"/>
          <w:b/>
          <w:bCs/>
          <w:color w:val="1C1D1E"/>
          <w:sz w:val="22"/>
          <w:u w:val="single"/>
        </w:rPr>
        <w:t>Expanding access to clean water</w:t>
      </w:r>
      <w:r w:rsidRPr="00A177ED">
        <w:rPr>
          <w:rFonts w:ascii="Arial" w:hAnsi="Arial" w:cs="Arial"/>
          <w:color w:val="1C1D1E"/>
          <w:sz w:val="22"/>
          <w:u w:val="single"/>
        </w:rPr>
        <w:t> for tribal members is another important opportunity</w:t>
      </w:r>
      <w:r w:rsidRPr="00A177ED">
        <w:rPr>
          <w:rFonts w:ascii="Arial" w:hAnsi="Arial" w:cs="Arial"/>
          <w:color w:val="1C1D1E"/>
          <w:sz w:val="22"/>
        </w:rPr>
        <w:t xml:space="preserve">. In the case of the Navajo Nation, the EPA's limited staff experienced difficulties with administering the public water systems supervision program for Navajo lands, a large area that extends across three southwestern states. Given public health concerns about radium-226, natural uranium, arsenic, and potential drinking water problems, </w:t>
      </w:r>
      <w:r w:rsidRPr="00A177ED">
        <w:rPr>
          <w:rFonts w:ascii="Arial" w:hAnsi="Arial" w:cs="Arial"/>
          <w:b/>
          <w:color w:val="1C1D1E"/>
          <w:sz w:val="22"/>
          <w:u w:val="single"/>
        </w:rPr>
        <w:t xml:space="preserve">the Navajo Nation decided to administer its own program, and substantially increased the Nation's institutional capacity for regulating water </w:t>
      </w:r>
      <w:r w:rsidRPr="00A177ED">
        <w:rPr>
          <w:rFonts w:ascii="Arial" w:hAnsi="Arial" w:cs="Arial"/>
          <w:b/>
          <w:color w:val="1C1D1E"/>
          <w:sz w:val="10"/>
          <w:szCs w:val="10"/>
          <w:u w:val="single"/>
        </w:rPr>
        <w:t>quality</w:t>
      </w:r>
      <w:r w:rsidRPr="00A177ED">
        <w:rPr>
          <w:rFonts w:ascii="Arial" w:hAnsi="Arial" w:cs="Arial"/>
          <w:color w:val="1C1D1E"/>
          <w:sz w:val="10"/>
          <w:szCs w:val="10"/>
        </w:rPr>
        <w:t xml:space="preserve"> (Grant </w:t>
      </w:r>
      <w:hyperlink r:id="rId56" w:anchor="jcwr3267-bib-0032" w:history="1">
        <w:r w:rsidRPr="00A177ED">
          <w:rPr>
            <w:rStyle w:val="Hyperlink"/>
            <w:rFonts w:ascii="Arial" w:eastAsiaTheme="majorEastAsia" w:hAnsi="Arial" w:cs="Arial"/>
            <w:bCs/>
            <w:color w:val="000000"/>
            <w:sz w:val="10"/>
            <w:szCs w:val="10"/>
          </w:rPr>
          <w:t>2007</w:t>
        </w:r>
      </w:hyperlink>
      <w:r w:rsidRPr="00A177ED">
        <w:rPr>
          <w:rFonts w:ascii="Arial" w:hAnsi="Arial" w:cs="Arial"/>
          <w:color w:val="1C1D1E"/>
          <w:sz w:val="10"/>
          <w:szCs w:val="10"/>
        </w:rPr>
        <w:t>). Similarly, after the Lummi Nation in western Washington experienced ongoing water quality problems from water services administered by the Bureau of Indian Affairs (BIA), the tribe created the Lummi Tribal Sewer and Water District to self-administer services, and provide water and sewer infrastructure for all reservation residents (Sanders </w:t>
      </w:r>
      <w:hyperlink r:id="rId57" w:anchor="jcwr3267-bib-0062" w:history="1">
        <w:r w:rsidRPr="00A177ED">
          <w:rPr>
            <w:rStyle w:val="Hyperlink"/>
            <w:rFonts w:ascii="Arial" w:eastAsiaTheme="majorEastAsia" w:hAnsi="Arial" w:cs="Arial"/>
            <w:bCs/>
            <w:color w:val="000000"/>
            <w:sz w:val="10"/>
            <w:szCs w:val="10"/>
          </w:rPr>
          <w:t>2010</w:t>
        </w:r>
      </w:hyperlink>
      <w:r w:rsidRPr="00A177ED">
        <w:rPr>
          <w:rFonts w:ascii="Arial" w:hAnsi="Arial" w:cs="Arial"/>
          <w:color w:val="1C1D1E"/>
          <w:sz w:val="10"/>
          <w:szCs w:val="10"/>
        </w:rPr>
        <w:t>).</w:t>
      </w:r>
    </w:p>
    <w:p w14:paraId="5E181157" w14:textId="77777777" w:rsidR="009D39E0" w:rsidRPr="00A177ED" w:rsidRDefault="009D39E0" w:rsidP="009D39E0">
      <w:pPr>
        <w:pStyle w:val="NormalWeb"/>
        <w:shd w:val="clear" w:color="auto" w:fill="FFFFFF"/>
        <w:spacing w:before="0" w:beforeAutospacing="0" w:after="0" w:afterAutospacing="0"/>
        <w:rPr>
          <w:rFonts w:ascii="Arial" w:hAnsi="Arial" w:cs="Arial"/>
          <w:color w:val="1C1D1E"/>
          <w:sz w:val="22"/>
        </w:rPr>
      </w:pPr>
      <w:r w:rsidRPr="00A177ED">
        <w:rPr>
          <w:rFonts w:ascii="Arial" w:hAnsi="Arial" w:cs="Arial"/>
          <w:color w:val="1C1D1E"/>
          <w:sz w:val="22"/>
          <w:u w:val="single"/>
        </w:rPr>
        <w:t>Tribal managers have also identified </w:t>
      </w:r>
      <w:r w:rsidRPr="00A177ED">
        <w:rPr>
          <w:rFonts w:ascii="Arial" w:hAnsi="Arial" w:cs="Arial"/>
          <w:b/>
          <w:bCs/>
          <w:color w:val="1C1D1E"/>
          <w:sz w:val="22"/>
          <w:u w:val="single"/>
        </w:rPr>
        <w:t>funding opportunities</w:t>
      </w:r>
      <w:r w:rsidRPr="00A177ED">
        <w:rPr>
          <w:rFonts w:ascii="Arial" w:hAnsi="Arial" w:cs="Arial"/>
          <w:color w:val="1C1D1E"/>
          <w:sz w:val="22"/>
          <w:u w:val="single"/>
        </w:rPr>
        <w:t> as a key benefit from TAS program participation</w:t>
      </w:r>
      <w:r w:rsidRPr="00A177ED">
        <w:rPr>
          <w:rFonts w:ascii="Arial" w:hAnsi="Arial" w:cs="Arial"/>
          <w:color w:val="1C1D1E"/>
          <w:sz w:val="22"/>
        </w:rPr>
        <w:t xml:space="preserve"> (Lefthand-Begay </w:t>
      </w:r>
      <w:hyperlink r:id="rId58" w:anchor="jcwr3267-bib-0042" w:history="1">
        <w:r w:rsidRPr="00A177ED">
          <w:rPr>
            <w:rStyle w:val="Hyperlink"/>
            <w:rFonts w:ascii="Arial" w:eastAsiaTheme="majorEastAsia" w:hAnsi="Arial" w:cs="Arial"/>
            <w:b/>
            <w:bCs/>
            <w:color w:val="000000"/>
            <w:sz w:val="22"/>
          </w:rPr>
          <w:t>2014</w:t>
        </w:r>
      </w:hyperlink>
      <w:r w:rsidRPr="00A177ED">
        <w:rPr>
          <w:rFonts w:ascii="Arial" w:hAnsi="Arial" w:cs="Arial"/>
          <w:color w:val="1C1D1E"/>
          <w:sz w:val="10"/>
          <w:szCs w:val="10"/>
        </w:rPr>
        <w:t>). While only 54 tribes have TAS status for WQS programs under Section 303, a much larger number of tribes have TAS status for other CWA programs that provide significant financial assistance for </w:t>
      </w:r>
      <w:r w:rsidRPr="00A177ED">
        <w:rPr>
          <w:rFonts w:ascii="Arial" w:hAnsi="Arial" w:cs="Arial"/>
          <w:b/>
          <w:bCs/>
          <w:color w:val="1C1D1E"/>
          <w:sz w:val="10"/>
          <w:szCs w:val="10"/>
        </w:rPr>
        <w:t>capacity building</w:t>
      </w:r>
      <w:r w:rsidRPr="00A177ED">
        <w:rPr>
          <w:rFonts w:ascii="Arial" w:hAnsi="Arial" w:cs="Arial"/>
          <w:color w:val="1C1D1E"/>
          <w:sz w:val="10"/>
          <w:szCs w:val="10"/>
        </w:rPr>
        <w:t> (</w:t>
      </w:r>
      <w:proofErr w:type="spellStart"/>
      <w:r w:rsidRPr="00A177ED">
        <w:rPr>
          <w:rFonts w:ascii="Arial" w:hAnsi="Arial" w:cs="Arial"/>
          <w:color w:val="1C1D1E"/>
          <w:sz w:val="10"/>
          <w:szCs w:val="10"/>
        </w:rPr>
        <w:t>Ranco</w:t>
      </w:r>
      <w:proofErr w:type="spellEnd"/>
      <w:r w:rsidRPr="00A177ED">
        <w:rPr>
          <w:rFonts w:ascii="Arial" w:hAnsi="Arial" w:cs="Arial"/>
          <w:color w:val="1C1D1E"/>
          <w:sz w:val="10"/>
          <w:szCs w:val="10"/>
        </w:rPr>
        <w:t xml:space="preserve"> and </w:t>
      </w:r>
      <w:proofErr w:type="spellStart"/>
      <w:r w:rsidRPr="00A177ED">
        <w:rPr>
          <w:rFonts w:ascii="Arial" w:hAnsi="Arial" w:cs="Arial"/>
          <w:color w:val="1C1D1E"/>
          <w:sz w:val="10"/>
          <w:szCs w:val="10"/>
        </w:rPr>
        <w:t>Suagee</w:t>
      </w:r>
      <w:proofErr w:type="spellEnd"/>
      <w:r w:rsidRPr="00A177ED">
        <w:rPr>
          <w:rFonts w:ascii="Arial" w:hAnsi="Arial" w:cs="Arial"/>
          <w:color w:val="1C1D1E"/>
          <w:sz w:val="10"/>
          <w:szCs w:val="10"/>
        </w:rPr>
        <w:t> </w:t>
      </w:r>
      <w:hyperlink r:id="rId59" w:anchor="jcwr3267-bib-0055" w:history="1">
        <w:r w:rsidRPr="00A177ED">
          <w:rPr>
            <w:rStyle w:val="Hyperlink"/>
            <w:rFonts w:ascii="Arial" w:eastAsiaTheme="majorEastAsia" w:hAnsi="Arial" w:cs="Arial"/>
            <w:bCs/>
            <w:color w:val="000000"/>
            <w:sz w:val="10"/>
            <w:szCs w:val="10"/>
          </w:rPr>
          <w:t>2007</w:t>
        </w:r>
      </w:hyperlink>
      <w:r w:rsidRPr="00A177ED">
        <w:rPr>
          <w:rFonts w:ascii="Arial" w:hAnsi="Arial" w:cs="Arial"/>
          <w:color w:val="1C1D1E"/>
          <w:sz w:val="10"/>
          <w:szCs w:val="10"/>
        </w:rPr>
        <w:t>). For example, tribes may apply for prevention and reduction grants (Section 104), develop pollution prevention and reduction programs (Section 106), or develop management programs for non-point source pollution (Section 319) (Grijalva </w:t>
      </w:r>
      <w:hyperlink r:id="rId60" w:anchor="jcwr3267-bib-0034" w:history="1">
        <w:r w:rsidRPr="00A177ED">
          <w:rPr>
            <w:rStyle w:val="Hyperlink"/>
            <w:rFonts w:ascii="Arial" w:eastAsiaTheme="majorEastAsia" w:hAnsi="Arial" w:cs="Arial"/>
            <w:bCs/>
            <w:color w:val="000000"/>
            <w:sz w:val="10"/>
            <w:szCs w:val="10"/>
          </w:rPr>
          <w:t>2003</w:t>
        </w:r>
      </w:hyperlink>
      <w:r w:rsidRPr="00A177ED">
        <w:rPr>
          <w:rFonts w:ascii="Arial" w:hAnsi="Arial" w:cs="Arial"/>
          <w:color w:val="1C1D1E"/>
          <w:sz w:val="10"/>
          <w:szCs w:val="10"/>
          <w:u w:val="single"/>
        </w:rPr>
        <w:t>).</w:t>
      </w:r>
      <w:r w:rsidRPr="00A177ED">
        <w:rPr>
          <w:rFonts w:ascii="Arial" w:hAnsi="Arial" w:cs="Arial"/>
          <w:color w:val="1C1D1E"/>
          <w:sz w:val="22"/>
          <w:u w:val="single"/>
        </w:rPr>
        <w:t xml:space="preserve"> Federal grants have helped TAS tribes improve and grow their natural resource programs. Tribes often use federal grant funds to create additional </w:t>
      </w:r>
      <w:r w:rsidRPr="00A177ED">
        <w:rPr>
          <w:rFonts w:ascii="Arial" w:hAnsi="Arial" w:cs="Arial"/>
          <w:b/>
          <w:bCs/>
          <w:color w:val="1C1D1E"/>
          <w:sz w:val="22"/>
          <w:u w:val="single"/>
        </w:rPr>
        <w:t xml:space="preserve">job </w:t>
      </w:r>
      <w:r w:rsidRPr="00A177ED">
        <w:rPr>
          <w:rFonts w:ascii="Arial" w:hAnsi="Arial" w:cs="Arial"/>
          <w:b/>
          <w:bCs/>
          <w:color w:val="1C1D1E"/>
          <w:sz w:val="22"/>
        </w:rPr>
        <w:t>opportunities</w:t>
      </w:r>
      <w:r w:rsidRPr="00A177ED">
        <w:rPr>
          <w:rFonts w:ascii="Arial" w:hAnsi="Arial" w:cs="Arial"/>
          <w:color w:val="1C1D1E"/>
          <w:sz w:val="22"/>
        </w:rPr>
        <w:t> </w:t>
      </w:r>
      <w:r w:rsidRPr="00A177ED">
        <w:rPr>
          <w:rFonts w:ascii="Arial" w:hAnsi="Arial" w:cs="Arial"/>
          <w:color w:val="1C1D1E"/>
          <w:sz w:val="10"/>
          <w:szCs w:val="10"/>
        </w:rPr>
        <w:t>for tribal members, which is especially important for tribes in rural areas with high unemployment. For tribes with established natural resource programs, like the Confederated SKT of the Flathead Reservation who recently employed about 135 staff members, sustaining operational program funding is a key priority (USEPA </w:t>
      </w:r>
      <w:hyperlink r:id="rId61" w:anchor="jcwr3267-bib-0073" w:history="1">
        <w:r w:rsidRPr="00A177ED">
          <w:rPr>
            <w:rStyle w:val="Hyperlink"/>
            <w:rFonts w:ascii="Arial" w:eastAsiaTheme="majorEastAsia" w:hAnsi="Arial" w:cs="Arial"/>
            <w:bCs/>
            <w:color w:val="000000"/>
            <w:sz w:val="10"/>
            <w:szCs w:val="10"/>
          </w:rPr>
          <w:t>2006a</w:t>
        </w:r>
      </w:hyperlink>
      <w:r w:rsidRPr="00A177ED">
        <w:rPr>
          <w:rFonts w:ascii="Arial" w:hAnsi="Arial" w:cs="Arial"/>
          <w:color w:val="1C1D1E"/>
          <w:sz w:val="10"/>
          <w:szCs w:val="10"/>
        </w:rPr>
        <w:t>). TAS funding can also provide resources for tribes to create new programs, including tribal water monitoring. Some Navajo Nation staff view TAS programs as being more effective than non-TAS programs (Grant </w:t>
      </w:r>
      <w:hyperlink r:id="rId62" w:anchor="jcwr3267-bib-0032" w:history="1">
        <w:r w:rsidRPr="00A177ED">
          <w:rPr>
            <w:rStyle w:val="Hyperlink"/>
            <w:rFonts w:ascii="Arial" w:eastAsiaTheme="majorEastAsia" w:hAnsi="Arial" w:cs="Arial"/>
            <w:bCs/>
            <w:color w:val="000000"/>
            <w:sz w:val="10"/>
            <w:szCs w:val="10"/>
          </w:rPr>
          <w:t>2007</w:t>
        </w:r>
      </w:hyperlink>
      <w:r w:rsidRPr="00A177ED">
        <w:rPr>
          <w:rFonts w:ascii="Arial" w:hAnsi="Arial" w:cs="Arial"/>
          <w:color w:val="1C1D1E"/>
          <w:sz w:val="10"/>
          <w:szCs w:val="10"/>
        </w:rPr>
        <w:t>),</w:t>
      </w:r>
      <w:r w:rsidRPr="00A177ED">
        <w:rPr>
          <w:rFonts w:ascii="Arial" w:hAnsi="Arial" w:cs="Arial"/>
          <w:color w:val="1C1D1E"/>
          <w:sz w:val="22"/>
        </w:rPr>
        <w:t xml:space="preserve"> </w:t>
      </w:r>
      <w:r w:rsidRPr="00A177ED">
        <w:rPr>
          <w:rFonts w:ascii="Arial" w:hAnsi="Arial" w:cs="Arial"/>
          <w:color w:val="1C1D1E"/>
          <w:sz w:val="22"/>
          <w:u w:val="single"/>
        </w:rPr>
        <w:t>specifically because TAS funding has facilitated greater tribal implementation and enforcement of Navajo Nation environmental policies.</w:t>
      </w:r>
    </w:p>
    <w:p w14:paraId="5C5E2BCB" w14:textId="77777777" w:rsidR="009D39E0" w:rsidRPr="00A177ED" w:rsidRDefault="009D39E0" w:rsidP="009D39E0">
      <w:pPr>
        <w:pStyle w:val="NormalWeb"/>
        <w:shd w:val="clear" w:color="auto" w:fill="FFFFFF"/>
        <w:spacing w:before="0" w:beforeAutospacing="0" w:after="0" w:afterAutospacing="0"/>
        <w:rPr>
          <w:rFonts w:ascii="Arial" w:hAnsi="Arial" w:cs="Arial"/>
          <w:color w:val="1C1D1E"/>
          <w:sz w:val="10"/>
          <w:szCs w:val="10"/>
        </w:rPr>
      </w:pPr>
      <w:r w:rsidRPr="00A177ED">
        <w:rPr>
          <w:rFonts w:ascii="Arial" w:hAnsi="Arial" w:cs="Arial"/>
          <w:color w:val="1C1D1E"/>
          <w:sz w:val="22"/>
          <w:u w:val="single"/>
        </w:rPr>
        <w:t>Finally, by working more closely with federal agencies on water quality, TAS tribes are strengthening federal and tribal government-to-government relationships to </w:t>
      </w:r>
      <w:r w:rsidRPr="00A177ED">
        <w:rPr>
          <w:rFonts w:ascii="Arial" w:hAnsi="Arial" w:cs="Arial"/>
          <w:b/>
          <w:bCs/>
          <w:color w:val="1C1D1E"/>
          <w:sz w:val="22"/>
          <w:u w:val="single"/>
        </w:rPr>
        <w:t>increase tribes' political access</w:t>
      </w:r>
      <w:r w:rsidRPr="00A177ED">
        <w:rPr>
          <w:rFonts w:ascii="Arial" w:hAnsi="Arial" w:cs="Arial"/>
          <w:color w:val="1C1D1E"/>
          <w:sz w:val="22"/>
        </w:rPr>
        <w:t> </w:t>
      </w:r>
      <w:r w:rsidRPr="00A177ED">
        <w:rPr>
          <w:rFonts w:ascii="Arial" w:hAnsi="Arial" w:cs="Arial"/>
          <w:color w:val="1C1D1E"/>
          <w:sz w:val="10"/>
          <w:szCs w:val="10"/>
        </w:rPr>
        <w:t>to federal policy-makers, i.e., additional time and opportunity for tribes to educate agency officials about their interests (Sanders </w:t>
      </w:r>
      <w:hyperlink r:id="rId63" w:anchor="jcwr3267-bib-0062" w:history="1">
        <w:r w:rsidRPr="00A177ED">
          <w:rPr>
            <w:rStyle w:val="Hyperlink"/>
            <w:rFonts w:ascii="Arial" w:eastAsiaTheme="majorEastAsia" w:hAnsi="Arial" w:cs="Arial"/>
            <w:bCs/>
            <w:color w:val="000000"/>
            <w:sz w:val="10"/>
            <w:szCs w:val="10"/>
          </w:rPr>
          <w:t>2010</w:t>
        </w:r>
      </w:hyperlink>
      <w:r w:rsidRPr="00A177ED">
        <w:rPr>
          <w:rFonts w:ascii="Arial" w:hAnsi="Arial" w:cs="Arial"/>
          <w:color w:val="1C1D1E"/>
          <w:sz w:val="10"/>
          <w:szCs w:val="10"/>
        </w:rPr>
        <w:t>). Tribal WQSs are part of a broader set of issues that are being negotiated among multiple governmental bodies at any given time. In addition, formal tribal water quality programs can help raise the profile of environmental concerns within tribal governments. This can help ensure that tribal governments remain committed to protecting water quality, by providing the internal funding and political support needed to do so.</w:t>
      </w:r>
    </w:p>
    <w:p w14:paraId="23C2E7E2" w14:textId="77777777" w:rsidR="009D39E0" w:rsidRPr="00A177ED" w:rsidRDefault="009D39E0" w:rsidP="009D39E0"/>
    <w:p w14:paraId="07469A7A" w14:textId="77777777" w:rsidR="009D39E0" w:rsidRPr="00A177ED" w:rsidRDefault="009D39E0" w:rsidP="009D39E0">
      <w:pPr>
        <w:pStyle w:val="Heading4"/>
        <w:rPr>
          <w:rFonts w:cs="Arial"/>
        </w:rPr>
      </w:pPr>
      <w:r w:rsidRPr="00A177ED">
        <w:rPr>
          <w:rFonts w:cs="Arial"/>
        </w:rPr>
        <w:t>Federal government intervention on tribal land has always been bad and state and tribal regulation proven to be better</w:t>
      </w:r>
    </w:p>
    <w:p w14:paraId="3AA0F7D6" w14:textId="77777777" w:rsidR="009D39E0" w:rsidRPr="00A177ED" w:rsidRDefault="009D39E0" w:rsidP="009D39E0">
      <w:r w:rsidRPr="00A177ED">
        <w:rPr>
          <w:b/>
          <w:sz w:val="24"/>
          <w:szCs w:val="24"/>
        </w:rPr>
        <w:t>THF 18</w:t>
      </w:r>
      <w:r w:rsidRPr="00A177ED">
        <w:t>’ – (The Heritage Foundation, “Federal Government Continues to Give Native American Tribes a Bad Deal”, April 23, https://www.heritage.org/government-regulation/commentary/federal-government-continues-give-native-american-tribes-bad-deal)//D.R.</w:t>
      </w:r>
    </w:p>
    <w:p w14:paraId="4C50AB73" w14:textId="77777777" w:rsidR="009D39E0" w:rsidRPr="00A177ED" w:rsidRDefault="009D39E0" w:rsidP="009D39E0">
      <w:pPr>
        <w:rPr>
          <w:sz w:val="16"/>
          <w:szCs w:val="16"/>
        </w:rPr>
      </w:pPr>
      <w:r w:rsidRPr="00A177ED">
        <w:rPr>
          <w:sz w:val="16"/>
          <w:szCs w:val="16"/>
        </w:rPr>
        <w:t>The Department of the Interior has worked steadily to increase opportunity and access to the federal lands and resources under its purview. Earlier this week, the department released a </w:t>
      </w:r>
      <w:hyperlink r:id="rId64" w:history="1">
        <w:r w:rsidRPr="00A177ED">
          <w:rPr>
            <w:rStyle w:val="Hyperlink"/>
            <w:sz w:val="16"/>
            <w:szCs w:val="16"/>
          </w:rPr>
          <w:t>comprehensive list</w:t>
        </w:r>
      </w:hyperlink>
      <w:r w:rsidRPr="00A177ED">
        <w:rPr>
          <w:sz w:val="16"/>
          <w:szCs w:val="16"/>
        </w:rPr>
        <w:t> of its accomplishments thus far in 2018.</w:t>
      </w:r>
    </w:p>
    <w:p w14:paraId="4DCE4B65" w14:textId="77777777" w:rsidR="009D39E0" w:rsidRPr="00A177ED" w:rsidRDefault="009D39E0" w:rsidP="009D39E0">
      <w:pPr>
        <w:rPr>
          <w:sz w:val="16"/>
          <w:szCs w:val="16"/>
        </w:rPr>
      </w:pPr>
      <w:r w:rsidRPr="00A177ED">
        <w:rPr>
          <w:sz w:val="16"/>
          <w:szCs w:val="16"/>
        </w:rPr>
        <w:t>One area that Interior Secretary Ryan Zinke should now turn his attention to is the morass of bad policies that have for years restricted opportunity for Native Americans on their own lands. According to </w:t>
      </w:r>
      <w:hyperlink r:id="rId65" w:anchor="acd18a27fb40" w:history="1">
        <w:r w:rsidRPr="00A177ED">
          <w:rPr>
            <w:rStyle w:val="Hyperlink"/>
            <w:sz w:val="16"/>
            <w:szCs w:val="16"/>
          </w:rPr>
          <w:t>Terry Anderson</w:t>
        </w:r>
      </w:hyperlink>
      <w:r w:rsidRPr="00A177ED">
        <w:rPr>
          <w:sz w:val="16"/>
          <w:szCs w:val="16"/>
        </w:rPr>
        <w:t xml:space="preserve">, senior fellow at the Property and Environment Research Center, “In 2012, the Department of the Interior estimated that Indian lands have the potential to produce 5.35 billion barrels of oil, 37.7 trillion cubic feet of natural gas, and 53 billion tons of coal.” </w:t>
      </w:r>
      <w:r w:rsidRPr="00A177ED">
        <w:rPr>
          <w:u w:val="single"/>
        </w:rPr>
        <w:t xml:space="preserve">Despite these vast resources, many tribal lands remain mostly undeveloped. </w:t>
      </w:r>
      <w:r w:rsidRPr="00A177ED">
        <w:t>“</w:t>
      </w:r>
      <w:hyperlink r:id="rId66" w:history="1">
        <w:r w:rsidRPr="00A177ED">
          <w:rPr>
            <w:rStyle w:val="Hyperlink"/>
            <w:u w:val="single"/>
          </w:rPr>
          <w:t>Eighty-eight percent of Indian lands</w:t>
        </w:r>
      </w:hyperlink>
      <w:r w:rsidRPr="00A177ED">
        <w:rPr>
          <w:u w:val="single"/>
        </w:rPr>
        <w:t> with energy potential have yet to be developed</w:t>
      </w:r>
      <w:r w:rsidRPr="00A177ED">
        <w:t>,” according to Shawn Regan of the Property and Environment Research Center.</w:t>
      </w:r>
    </w:p>
    <w:p w14:paraId="7E2F3BC0" w14:textId="77777777" w:rsidR="009D39E0" w:rsidRPr="00A177ED" w:rsidRDefault="009D39E0" w:rsidP="009D39E0">
      <w:pPr>
        <w:rPr>
          <w:u w:val="single"/>
        </w:rPr>
      </w:pPr>
      <w:r w:rsidRPr="00A177ED">
        <w:rPr>
          <w:u w:val="single"/>
        </w:rPr>
        <w:t xml:space="preserve">While some tribes have chosen not to develop resources, </w:t>
      </w:r>
      <w:r w:rsidRPr="00A177ED">
        <w:rPr>
          <w:b/>
          <w:u w:val="single"/>
        </w:rPr>
        <w:t>many—</w:t>
      </w:r>
      <w:hyperlink r:id="rId67" w:history="1">
        <w:r w:rsidRPr="00A177ED">
          <w:rPr>
            <w:rStyle w:val="Hyperlink"/>
            <w:b/>
            <w:u w:val="single"/>
          </w:rPr>
          <w:t>among them the Crow</w:t>
        </w:r>
      </w:hyperlink>
      <w:r w:rsidRPr="00A177ED">
        <w:rPr>
          <w:b/>
          <w:u w:val="single"/>
        </w:rPr>
        <w:t> tribe—find it nearly impossible to do so in the face of the federal government’s overregulation</w:t>
      </w:r>
      <w:r w:rsidRPr="00A177ED">
        <w:rPr>
          <w:u w:val="single"/>
        </w:rPr>
        <w:t xml:space="preserve"> and heavy-handed land management.</w:t>
      </w:r>
    </w:p>
    <w:p w14:paraId="751441B0" w14:textId="77777777" w:rsidR="009D39E0" w:rsidRPr="00A177ED" w:rsidRDefault="009D39E0" w:rsidP="009D39E0">
      <w:pPr>
        <w:rPr>
          <w:sz w:val="10"/>
          <w:szCs w:val="10"/>
        </w:rPr>
      </w:pPr>
      <w:r w:rsidRPr="00A177ED">
        <w:rPr>
          <w:u w:val="single"/>
        </w:rPr>
        <w:t xml:space="preserve">Indian reservations are considered federal lands. Those lands are held in trust by the federal government, </w:t>
      </w:r>
      <w:r w:rsidRPr="00A177ED">
        <w:rPr>
          <w:sz w:val="10"/>
          <w:szCs w:val="10"/>
        </w:rPr>
        <w:t>meaning the government manages the lands for the benefit of the Native American populations.</w:t>
      </w:r>
    </w:p>
    <w:p w14:paraId="2528F067" w14:textId="77777777" w:rsidR="009D39E0" w:rsidRPr="00A177ED" w:rsidRDefault="009D39E0" w:rsidP="009D39E0">
      <w:pPr>
        <w:rPr>
          <w:sz w:val="10"/>
          <w:szCs w:val="10"/>
        </w:rPr>
      </w:pPr>
      <w:r w:rsidRPr="00A177ED">
        <w:rPr>
          <w:sz w:val="10"/>
          <w:szCs w:val="10"/>
        </w:rPr>
        <w:t>This approach dates back to 1831, when then-Chief Justice John </w:t>
      </w:r>
      <w:proofErr w:type="spellStart"/>
      <w:r w:rsidRPr="00A177ED">
        <w:rPr>
          <w:sz w:val="10"/>
          <w:szCs w:val="10"/>
        </w:rPr>
        <w:fldChar w:fldCharType="begin"/>
      </w:r>
      <w:r w:rsidRPr="00A177ED">
        <w:rPr>
          <w:sz w:val="10"/>
          <w:szCs w:val="10"/>
        </w:rPr>
        <w:instrText xml:space="preserve"> HYPERLINK "https://supreme.justia.com/cases/federal/us/30/1/case.html" </w:instrText>
      </w:r>
      <w:r w:rsidRPr="00A177ED">
        <w:rPr>
          <w:sz w:val="10"/>
          <w:szCs w:val="10"/>
        </w:rPr>
        <w:fldChar w:fldCharType="separate"/>
      </w:r>
      <w:r w:rsidRPr="00A177ED">
        <w:rPr>
          <w:rStyle w:val="Hyperlink"/>
          <w:sz w:val="10"/>
          <w:szCs w:val="10"/>
        </w:rPr>
        <w:t>Marshall’s</w:t>
      </w:r>
      <w:r w:rsidRPr="00A177ED">
        <w:rPr>
          <w:sz w:val="10"/>
          <w:szCs w:val="10"/>
        </w:rPr>
        <w:fldChar w:fldCharType="end"/>
      </w:r>
      <w:r w:rsidRPr="00A177ED">
        <w:rPr>
          <w:sz w:val="10"/>
          <w:szCs w:val="10"/>
        </w:rPr>
        <w:t>decision</w:t>
      </w:r>
      <w:proofErr w:type="spellEnd"/>
      <w:r w:rsidRPr="00A177ED">
        <w:rPr>
          <w:sz w:val="10"/>
          <w:szCs w:val="10"/>
        </w:rPr>
        <w:t xml:space="preserve"> in Cherokee Nation v. Georgia enshrined the idea of paternalistic federal oversight of Indian lands. “Their relations to the United States resemble that of a ward to his guardian,” he wrote. To this day, the federal government remains involved in almost every aspect of Native American lives—</w:t>
      </w:r>
      <w:r w:rsidRPr="00A177ED">
        <w:rPr>
          <w:u w:val="single"/>
        </w:rPr>
        <w:t xml:space="preserve">but what are the results? Answer: </w:t>
      </w:r>
      <w:r w:rsidRPr="00A177ED">
        <w:rPr>
          <w:b/>
          <w:u w:val="single"/>
        </w:rPr>
        <w:t>A complicated hodgepodge of regulations that make land development too hard.</w:t>
      </w:r>
    </w:p>
    <w:p w14:paraId="2E9B75D0" w14:textId="77777777" w:rsidR="009D39E0" w:rsidRPr="00A177ED" w:rsidRDefault="009D39E0" w:rsidP="009D39E0">
      <w:r w:rsidRPr="00A177ED">
        <w:t xml:space="preserve">Regan says, </w:t>
      </w:r>
      <w:r w:rsidRPr="00A177ED">
        <w:rPr>
          <w:u w:val="single"/>
        </w:rPr>
        <w:t>“On Indian lands, companies must go through at least four federal agencies and </w:t>
      </w:r>
      <w:hyperlink r:id="rId68" w:history="1">
        <w:r w:rsidRPr="00A177ED">
          <w:rPr>
            <w:rStyle w:val="Hyperlink"/>
            <w:u w:val="single"/>
          </w:rPr>
          <w:t>49 steps to acquire a permit</w:t>
        </w:r>
      </w:hyperlink>
      <w:r w:rsidRPr="00A177ED">
        <w:rPr>
          <w:u w:val="single"/>
        </w:rPr>
        <w:t> for energy development, compared to as few as four steps off reservations</w:t>
      </w:r>
      <w:r w:rsidRPr="00A177ED">
        <w:t>.” Many outside investors avoid this mess altogether.</w:t>
      </w:r>
    </w:p>
    <w:p w14:paraId="1D03709A" w14:textId="77777777" w:rsidR="009D39E0" w:rsidRPr="00A177ED" w:rsidRDefault="009D39E0" w:rsidP="009D39E0">
      <w:pPr>
        <w:rPr>
          <w:sz w:val="10"/>
          <w:szCs w:val="10"/>
        </w:rPr>
      </w:pPr>
      <w:r w:rsidRPr="00A177ED">
        <w:rPr>
          <w:u w:val="single"/>
        </w:rPr>
        <w:t>Over the past two years, the Government Accountability Office has “issued three reports on developing Indian energy resources</w:t>
      </w:r>
      <w:r w:rsidRPr="00A177ED">
        <w:t xml:space="preserve">, </w:t>
      </w:r>
      <w:r w:rsidRPr="00A177ED">
        <w:rPr>
          <w:sz w:val="10"/>
          <w:szCs w:val="10"/>
        </w:rPr>
        <w:t>in which we made </w:t>
      </w:r>
      <w:hyperlink r:id="rId69" w:anchor="t=2" w:history="1">
        <w:r w:rsidRPr="00A177ED">
          <w:rPr>
            <w:rStyle w:val="Hyperlink"/>
            <w:sz w:val="10"/>
            <w:szCs w:val="10"/>
          </w:rPr>
          <w:t>14 recommendations</w:t>
        </w:r>
      </w:hyperlink>
      <w:r w:rsidRPr="00A177ED">
        <w:rPr>
          <w:sz w:val="10"/>
          <w:szCs w:val="10"/>
        </w:rPr>
        <w:t xml:space="preserve"> to [the Bureau of Indian Affairs]. All recommendations remain open” from the Government Accountability Office’s </w:t>
      </w:r>
      <w:proofErr w:type="gramStart"/>
      <w:r w:rsidRPr="00A177ED">
        <w:rPr>
          <w:sz w:val="10"/>
          <w:szCs w:val="10"/>
        </w:rPr>
        <w:t>High Risk</w:t>
      </w:r>
      <w:proofErr w:type="gramEnd"/>
      <w:r w:rsidRPr="00A177ED">
        <w:rPr>
          <w:sz w:val="10"/>
          <w:szCs w:val="10"/>
        </w:rPr>
        <w:t xml:space="preserve"> List. </w:t>
      </w:r>
      <w:r w:rsidRPr="00A177ED">
        <w:rPr>
          <w:b/>
          <w:u w:val="single"/>
        </w:rPr>
        <w:t>Tribal lands, just like states, have shown time and again that they can do a better job at developing the lands than the federal government.</w:t>
      </w:r>
    </w:p>
    <w:p w14:paraId="280374BA" w14:textId="77777777" w:rsidR="009D39E0" w:rsidRPr="00A177ED" w:rsidRDefault="009D39E0" w:rsidP="009D39E0">
      <w:r w:rsidRPr="00A177ED">
        <w:rPr>
          <w:u w:val="single"/>
        </w:rPr>
        <w:t>According to another report by the Property and Environment Research Center, “From </w:t>
      </w:r>
      <w:hyperlink r:id="rId70" w:history="1">
        <w:r w:rsidRPr="00A177ED">
          <w:rPr>
            <w:rStyle w:val="Hyperlink"/>
            <w:u w:val="single"/>
          </w:rPr>
          <w:t>2009 to 2013</w:t>
        </w:r>
      </w:hyperlink>
      <w:r w:rsidRPr="00A177ED">
        <w:rPr>
          <w:u w:val="single"/>
        </w:rPr>
        <w:t>, mineral production from federal lands earned $19.76 for every dollar spent,” while states’ returns were $138.08 per dollar spent</w:t>
      </w:r>
      <w:r w:rsidRPr="00A177ED">
        <w:t>. Similarly, “</w:t>
      </w:r>
      <w:r w:rsidRPr="00A177ED">
        <w:rPr>
          <w:b/>
          <w:u w:val="single"/>
        </w:rPr>
        <w:t>when tribes are afforded more control over natural resource management, the result has been </w:t>
      </w:r>
      <w:hyperlink r:id="rId71" w:history="1">
        <w:r w:rsidRPr="00A177ED">
          <w:rPr>
            <w:rStyle w:val="Hyperlink"/>
            <w:b/>
            <w:u w:val="single"/>
          </w:rPr>
          <w:t>significantly</w:t>
        </w:r>
      </w:hyperlink>
      <w:r w:rsidRPr="00A177ED">
        <w:rPr>
          <w:b/>
          <w:u w:val="single"/>
        </w:rPr>
        <w:t> better management and higher output</w:t>
      </w:r>
      <w:r w:rsidRPr="00A177ED">
        <w:t>.”</w:t>
      </w:r>
    </w:p>
    <w:p w14:paraId="27A1C090" w14:textId="77777777" w:rsidR="009D39E0" w:rsidRPr="00A177ED" w:rsidRDefault="009D39E0" w:rsidP="009D39E0">
      <w:pPr>
        <w:rPr>
          <w:sz w:val="16"/>
          <w:szCs w:val="16"/>
        </w:rPr>
      </w:pPr>
      <w:r w:rsidRPr="00A177ED">
        <w:rPr>
          <w:sz w:val="16"/>
          <w:szCs w:val="16"/>
        </w:rPr>
        <w:t xml:space="preserve">To ensure that the tribal lands are used most effectively, several policy changes are needed. The Property and Environment Research Center released a report that outlined several policy recommendations. They include giving tribes more negotiating power and control over the </w:t>
      </w:r>
      <w:proofErr w:type="gramStart"/>
      <w:r w:rsidRPr="00A177ED">
        <w:rPr>
          <w:sz w:val="16"/>
          <w:szCs w:val="16"/>
        </w:rPr>
        <w:t>lands, and</w:t>
      </w:r>
      <w:proofErr w:type="gramEnd"/>
      <w:r w:rsidRPr="00A177ED">
        <w:rPr>
          <w:sz w:val="16"/>
          <w:szCs w:val="16"/>
        </w:rPr>
        <w:t xml:space="preserve"> streamlining the application processes to do so. </w:t>
      </w:r>
      <w:r w:rsidRPr="00A177ED">
        <w:rPr>
          <w:b/>
          <w:u w:val="single"/>
        </w:rPr>
        <w:t>The federal government is failing in its management of Indian reservation</w:t>
      </w:r>
      <w:r w:rsidRPr="00A177ED">
        <w:t xml:space="preserve">s. </w:t>
      </w:r>
      <w:r w:rsidRPr="00A177ED">
        <w:rPr>
          <w:sz w:val="10"/>
          <w:szCs w:val="10"/>
        </w:rPr>
        <w:t>But reducing regulatory red tape and allowing economic opportunity through energy development could provide a powerful answer to challenging issues, such as the opioid crisis ravaging Native American communities, which Zinke has tried to address through a new </w:t>
      </w:r>
      <w:hyperlink r:id="rId72" w:history="1">
        <w:r w:rsidRPr="00A177ED">
          <w:rPr>
            <w:rStyle w:val="Hyperlink"/>
            <w:sz w:val="10"/>
            <w:szCs w:val="10"/>
          </w:rPr>
          <w:t>task force</w:t>
        </w:r>
      </w:hyperlink>
      <w:r w:rsidRPr="00A177ED">
        <w:rPr>
          <w:sz w:val="10"/>
          <w:szCs w:val="10"/>
        </w:rPr>
        <w:t>. Regardless of the current desires of tribes, the</w:t>
      </w:r>
      <w:r w:rsidRPr="00A177ED">
        <w:t xml:space="preserve"> </w:t>
      </w:r>
      <w:r w:rsidRPr="00A177ED">
        <w:rPr>
          <w:b/>
          <w:u w:val="single"/>
        </w:rPr>
        <w:t>federal government must make every step to ensure that they have the self-determination</w:t>
      </w:r>
      <w:r w:rsidRPr="00A177ED">
        <w:t xml:space="preserve"> to decide </w:t>
      </w:r>
      <w:proofErr w:type="gramStart"/>
      <w:r w:rsidRPr="00A177ED">
        <w:t>whether or not</w:t>
      </w:r>
      <w:proofErr w:type="gramEnd"/>
      <w:r w:rsidRPr="00A177ED">
        <w:t xml:space="preserve"> to develop their lands.</w:t>
      </w:r>
    </w:p>
    <w:p w14:paraId="0365289C" w14:textId="77777777" w:rsidR="009D39E0" w:rsidRPr="00A177ED" w:rsidRDefault="009D39E0" w:rsidP="009D39E0"/>
    <w:p w14:paraId="5AD3A969" w14:textId="77777777" w:rsidR="009D39E0" w:rsidRPr="00A177ED" w:rsidRDefault="009D39E0" w:rsidP="009D39E0"/>
    <w:p w14:paraId="61AE17DD" w14:textId="3F456340" w:rsidR="00533F30" w:rsidRPr="00A177ED" w:rsidRDefault="00533F30" w:rsidP="00533F30">
      <w:pPr>
        <w:pStyle w:val="Heading3"/>
        <w:tabs>
          <w:tab w:val="center" w:pos="4530"/>
          <w:tab w:val="left" w:pos="5580"/>
        </w:tabs>
        <w:spacing w:before="0"/>
        <w:rPr>
          <w:rFonts w:cs="Arial"/>
          <w:color w:val="000000" w:themeColor="text1"/>
        </w:rPr>
      </w:pPr>
      <w:r w:rsidRPr="00A177ED">
        <w:rPr>
          <w:rFonts w:cs="Arial"/>
          <w:color w:val="000000" w:themeColor="text1"/>
        </w:rPr>
        <w:t xml:space="preserve">2NC – </w:t>
      </w:r>
      <w:r w:rsidR="009D39E0" w:rsidRPr="00A177ED">
        <w:rPr>
          <w:rFonts w:cs="Arial"/>
          <w:color w:val="000000" w:themeColor="text1"/>
        </w:rPr>
        <w:t>Solvency</w:t>
      </w:r>
      <w:r w:rsidRPr="00A177ED">
        <w:rPr>
          <w:rFonts w:cs="Arial"/>
          <w:color w:val="000000" w:themeColor="text1"/>
        </w:rPr>
        <w:t>: Compacts</w:t>
      </w:r>
    </w:p>
    <w:p w14:paraId="6ED66208" w14:textId="77777777" w:rsidR="00533F30" w:rsidRPr="00A177ED" w:rsidRDefault="00533F30" w:rsidP="00533F30">
      <w:pPr>
        <w:pStyle w:val="Heading4"/>
        <w:spacing w:before="0"/>
        <w:rPr>
          <w:rFonts w:cs="Arial"/>
          <w:color w:val="000000" w:themeColor="text1"/>
        </w:rPr>
      </w:pPr>
      <w:proofErr w:type="gramStart"/>
      <w:r w:rsidRPr="00A177ED">
        <w:rPr>
          <w:rFonts w:cs="Arial"/>
          <w:color w:val="000000" w:themeColor="text1"/>
        </w:rPr>
        <w:t>It’s</w:t>
      </w:r>
      <w:proofErr w:type="gramEnd"/>
      <w:r w:rsidRPr="00A177ED">
        <w:rPr>
          <w:rFonts w:cs="Arial"/>
          <w:color w:val="000000" w:themeColor="text1"/>
        </w:rPr>
        <w:t xml:space="preserve"> </w:t>
      </w:r>
      <w:r w:rsidRPr="00A177ED">
        <w:rPr>
          <w:rFonts w:cs="Arial"/>
          <w:color w:val="000000" w:themeColor="text1"/>
          <w:u w:val="single"/>
        </w:rPr>
        <w:t>empirical</w:t>
      </w:r>
      <w:r w:rsidRPr="00A177ED">
        <w:rPr>
          <w:rFonts w:cs="Arial"/>
          <w:color w:val="000000" w:themeColor="text1"/>
        </w:rPr>
        <w:t xml:space="preserve"> – states can </w:t>
      </w:r>
      <w:r w:rsidRPr="00A177ED">
        <w:rPr>
          <w:rFonts w:cs="Arial"/>
          <w:color w:val="000000" w:themeColor="text1"/>
          <w:u w:val="single"/>
        </w:rPr>
        <w:t>cooperate</w:t>
      </w:r>
      <w:r w:rsidRPr="00A177ED">
        <w:rPr>
          <w:rFonts w:cs="Arial"/>
          <w:color w:val="000000" w:themeColor="text1"/>
        </w:rPr>
        <w:t xml:space="preserve"> with tribes to limit pollution outside reservations that </w:t>
      </w:r>
      <w:r w:rsidRPr="00A177ED">
        <w:rPr>
          <w:rFonts w:cs="Arial"/>
          <w:color w:val="000000" w:themeColor="text1"/>
          <w:u w:val="single"/>
        </w:rPr>
        <w:t>spills in</w:t>
      </w:r>
      <w:r w:rsidRPr="00A177ED">
        <w:rPr>
          <w:rFonts w:cs="Arial"/>
          <w:color w:val="000000" w:themeColor="text1"/>
        </w:rPr>
        <w:t xml:space="preserve">, our </w:t>
      </w:r>
      <w:r w:rsidRPr="00A177ED">
        <w:rPr>
          <w:rFonts w:cs="Arial"/>
          <w:color w:val="000000" w:themeColor="text1"/>
          <w:u w:val="single"/>
        </w:rPr>
        <w:t>mech</w:t>
      </w:r>
      <w:r w:rsidRPr="00A177ED">
        <w:rPr>
          <w:rFonts w:cs="Arial"/>
          <w:color w:val="000000" w:themeColor="text1"/>
        </w:rPr>
        <w:t xml:space="preserve"> is empirically proven </w:t>
      </w:r>
    </w:p>
    <w:p w14:paraId="317BCA90" w14:textId="77777777" w:rsidR="00533F30" w:rsidRPr="00A177ED" w:rsidRDefault="00533F30" w:rsidP="00533F30">
      <w:pPr>
        <w:rPr>
          <w:color w:val="000000" w:themeColor="text1"/>
        </w:rPr>
      </w:pPr>
      <w:r w:rsidRPr="00A177ED">
        <w:rPr>
          <w:b/>
          <w:bCs/>
          <w:color w:val="000000" w:themeColor="text1"/>
          <w:sz w:val="26"/>
          <w:szCs w:val="26"/>
        </w:rPr>
        <w:t>Irvine 15</w:t>
      </w:r>
      <w:r w:rsidRPr="00A177ED">
        <w:rPr>
          <w:b/>
          <w:bCs/>
          <w:color w:val="000000" w:themeColor="text1"/>
          <w:sz w:val="24"/>
          <w:szCs w:val="28"/>
        </w:rPr>
        <w:t xml:space="preserve"> </w:t>
      </w:r>
      <w:r w:rsidRPr="00A177ED">
        <w:rPr>
          <w:color w:val="000000" w:themeColor="text1"/>
        </w:rPr>
        <w:t>(Lloyd Irvine is a member of the National Congress of American Indians, an organization that represents Native American interests in legislative bodies. National Congress of American Indians. 14 July 2021.</w:t>
      </w:r>
      <w:r w:rsidRPr="00A177ED">
        <w:rPr>
          <w:b/>
          <w:bCs/>
          <w:color w:val="000000" w:themeColor="text1"/>
        </w:rPr>
        <w:t xml:space="preserve"> </w:t>
      </w:r>
      <w:r w:rsidRPr="00A177ED">
        <w:t>https://www.ncai.org/resources/resolutions/support-for-the-water-rights-compact-between-the-confederated-salish-and-kootenai-tribes-the-state-of-montana-and-the-united-states-of-america</w:t>
      </w:r>
      <w:r w:rsidRPr="00A177ED">
        <w:rPr>
          <w:rStyle w:val="Hyperlink"/>
          <w:color w:val="000000" w:themeColor="text1"/>
        </w:rPr>
        <w:t>).</w:t>
      </w:r>
      <w:r w:rsidRPr="00A177ED">
        <w:rPr>
          <w:b/>
          <w:bCs/>
          <w:color w:val="000000" w:themeColor="text1"/>
        </w:rPr>
        <w:t xml:space="preserve"> </w:t>
      </w:r>
    </w:p>
    <w:p w14:paraId="7516C150" w14:textId="77777777" w:rsidR="00533F30" w:rsidRPr="00A177ED" w:rsidRDefault="00533F30" w:rsidP="00533F30">
      <w:pPr>
        <w:rPr>
          <w:rFonts w:eastAsia="Times New Roman"/>
          <w:color w:val="000000" w:themeColor="text1"/>
          <w:sz w:val="16"/>
        </w:rPr>
      </w:pPr>
      <w:r w:rsidRPr="00A177ED">
        <w:rPr>
          <w:rFonts w:eastAsia="Times New Roman"/>
          <w:color w:val="000000" w:themeColor="text1"/>
          <w:sz w:val="16"/>
        </w:rPr>
        <w:t xml:space="preserve">TITLE: </w:t>
      </w:r>
      <w:r w:rsidRPr="00A177ED">
        <w:rPr>
          <w:rFonts w:eastAsia="Times New Roman"/>
          <w:color w:val="000000" w:themeColor="text1"/>
          <w:sz w:val="24"/>
          <w:u w:val="single"/>
        </w:rPr>
        <w:t>Support for the Water Rights Compact between the Confederated Salish and Kootenai Tribes, the State of Montana,</w:t>
      </w:r>
      <w:r w:rsidRPr="00A177ED">
        <w:rPr>
          <w:rFonts w:eastAsia="Times New Roman"/>
          <w:color w:val="000000" w:themeColor="text1"/>
          <w:sz w:val="16"/>
        </w:rPr>
        <w:t xml:space="preserve"> and the United States of America  WHEREAS, we, the members of the National Congress of American Indians of the United States, invoking the divine blessing of the Creator upon our efforts and purposes, in order to preserve for ourselves and our descendants the inherent sovereign rights of our Indian nations, rights secured under Indian treaties and agreements with the United States, and all other rights and benefits to which we are entitled under the laws and Constitution of the United States, to enlighten the public toward a better understanding of the Indian people, to preserve Indian cultural values, and otherwise promote the health, safety and welfare of the Indian people, do hereby establish and submit the following resolution; and WHEREAS, the National Congress of American Indians (NCAI) was established in 1944 and is the oldest and largest national organization of American Indian and Alaska Native tribal governments; and WHEREAS, water is among the most sacred substances to the Confederated Salish and Kootenai Tribes (“CSKT” or “Tribes”), and the tribes utilized water in their aboriginal territory that stretched from Canada to Wyoming, and from Washington to Montana, for religious, hunting and fishing, and sustenance purposes; and WHEREAS, federally-reserved water rights sufficient for the Tribes’ perpetual existence on the Flathead Indian Reservation were secured at the signing of the </w:t>
      </w:r>
      <w:proofErr w:type="spellStart"/>
      <w:r w:rsidRPr="00A177ED">
        <w:rPr>
          <w:rFonts w:eastAsia="Times New Roman"/>
          <w:color w:val="000000" w:themeColor="text1"/>
          <w:sz w:val="16"/>
        </w:rPr>
        <w:t>Hellgate</w:t>
      </w:r>
      <w:proofErr w:type="spellEnd"/>
      <w:r w:rsidRPr="00A177ED">
        <w:rPr>
          <w:rFonts w:eastAsia="Times New Roman"/>
          <w:color w:val="000000" w:themeColor="text1"/>
          <w:sz w:val="16"/>
        </w:rPr>
        <w:t xml:space="preserve"> Treaty in 1855, and moreover the Tribes’ aboriginal rights were confirmed by the express rights of the CSKT to hunt, fish, and gather throughout their aboriginal territory; and  WHEREAS, the </w:t>
      </w:r>
      <w:r w:rsidRPr="00A177ED">
        <w:rPr>
          <w:rFonts w:eastAsia="Times New Roman"/>
          <w:color w:val="000000" w:themeColor="text1"/>
          <w:sz w:val="24"/>
          <w:u w:val="single"/>
        </w:rPr>
        <w:t>United States illegally opened up the Flathead Indian Reservation for non-Indian settlement, and created the Flathead Indian Irrigation Project that dramatically altered natural waterways and irreparably damaged fish and wildlife habitat</w:t>
      </w:r>
      <w:r w:rsidRPr="00A177ED">
        <w:rPr>
          <w:rFonts w:eastAsia="Times New Roman"/>
          <w:color w:val="000000" w:themeColor="text1"/>
          <w:sz w:val="16"/>
        </w:rPr>
        <w:t xml:space="preserve"> of the Reservation by creating a network of over 1,300 miles of ditches and canals filled with irrigation structures that now serve over 1,800 irrigators, 90% of which are non-Indian, and would have made prior appropriation of water rights nearly impossible to implement; and </w:t>
      </w:r>
      <w:r w:rsidRPr="00A177ED">
        <w:rPr>
          <w:rFonts w:eastAsia="Times New Roman"/>
          <w:color w:val="000000" w:themeColor="text1"/>
          <w:sz w:val="24"/>
          <w:u w:val="single"/>
        </w:rPr>
        <w:t>WHEREAS, the State of Montana has pursued a state-wide adjudication of water rights, including Indian water rights pursuant to the McCarren Amendment as found applicable to Indian water rights in Colorado</w:t>
      </w:r>
      <w:r w:rsidRPr="00A177ED">
        <w:rPr>
          <w:rFonts w:eastAsia="Times New Roman"/>
          <w:color w:val="000000" w:themeColor="text1"/>
          <w:sz w:val="16"/>
        </w:rPr>
        <w:t xml:space="preserve"> River Water Conservation District v. United States, 424 U.S 800 (1976), </w:t>
      </w:r>
      <w:r w:rsidRPr="00A177ED">
        <w:rPr>
          <w:rFonts w:eastAsia="Times New Roman"/>
          <w:color w:val="000000" w:themeColor="text1"/>
          <w:sz w:val="24"/>
          <w:u w:val="single"/>
        </w:rPr>
        <w:t>and simultaneously pursued negotiations between tribes;</w:t>
      </w:r>
      <w:r w:rsidRPr="00A177ED">
        <w:rPr>
          <w:rFonts w:eastAsia="Times New Roman"/>
          <w:color w:val="000000" w:themeColor="text1"/>
          <w:sz w:val="16"/>
        </w:rPr>
        <w:t xml:space="preserve"> and</w:t>
      </w:r>
    </w:p>
    <w:p w14:paraId="05031373" w14:textId="77777777" w:rsidR="00533F30" w:rsidRPr="00A177ED" w:rsidRDefault="00533F30" w:rsidP="00533F30">
      <w:pPr>
        <w:rPr>
          <w:rFonts w:eastAsia="Times New Roman"/>
          <w:color w:val="000000" w:themeColor="text1"/>
          <w:sz w:val="16"/>
        </w:rPr>
      </w:pPr>
      <w:r w:rsidRPr="00A177ED">
        <w:rPr>
          <w:rFonts w:eastAsia="Times New Roman"/>
          <w:color w:val="000000" w:themeColor="text1"/>
          <w:sz w:val="16"/>
        </w:rPr>
        <w:t xml:space="preserve">WHEREAS, the </w:t>
      </w:r>
      <w:r w:rsidRPr="00A177ED">
        <w:rPr>
          <w:rFonts w:eastAsia="Times New Roman"/>
          <w:color w:val="000000" w:themeColor="text1"/>
          <w:sz w:val="24"/>
          <w:u w:val="single"/>
        </w:rPr>
        <w:t>Tribes negotiated with the State of Montana</w:t>
      </w:r>
      <w:r w:rsidRPr="00A177ED">
        <w:rPr>
          <w:rFonts w:eastAsia="Times New Roman"/>
          <w:color w:val="000000" w:themeColor="text1"/>
          <w:sz w:val="16"/>
        </w:rPr>
        <w:t xml:space="preserve"> and the United States </w:t>
      </w:r>
      <w:r w:rsidRPr="00A177ED">
        <w:rPr>
          <w:rFonts w:eastAsia="Times New Roman"/>
          <w:color w:val="000000" w:themeColor="text1"/>
          <w:sz w:val="24"/>
          <w:u w:val="single"/>
        </w:rPr>
        <w:t>for over 15 years to quantify the Tribes’ reserved and aboriginal water rights,</w:t>
      </w:r>
      <w:r w:rsidRPr="00A177ED">
        <w:rPr>
          <w:rFonts w:eastAsia="Times New Roman"/>
          <w:color w:val="000000" w:themeColor="text1"/>
          <w:sz w:val="16"/>
        </w:rPr>
        <w:t xml:space="preserve"> with the Tribes making many concessions and compromises in an effort to find an amicable resolution, </w:t>
      </w:r>
      <w:r w:rsidRPr="00A177ED">
        <w:rPr>
          <w:rFonts w:eastAsia="Times New Roman"/>
          <w:color w:val="000000" w:themeColor="text1"/>
          <w:sz w:val="24"/>
          <w:u w:val="single"/>
        </w:rPr>
        <w:t>which resulted in the Water Rights Compact Entered Into by the Confederated Salish and Kootenai Tribes, the State of Montana,</w:t>
      </w:r>
      <w:r w:rsidRPr="00A177ED">
        <w:rPr>
          <w:rFonts w:eastAsia="Times New Roman"/>
          <w:color w:val="000000" w:themeColor="text1"/>
          <w:sz w:val="16"/>
        </w:rPr>
        <w:t xml:space="preserve"> and the United States of America (“Compact”); and  WHEREAS, the Compact benefits the Tribes by quantifying water for the CSKT people, as was promised by the U.S. upon the signing of the </w:t>
      </w:r>
      <w:proofErr w:type="spellStart"/>
      <w:r w:rsidRPr="00A177ED">
        <w:rPr>
          <w:rFonts w:eastAsia="Times New Roman"/>
          <w:color w:val="000000" w:themeColor="text1"/>
          <w:sz w:val="16"/>
        </w:rPr>
        <w:t>Hellgate</w:t>
      </w:r>
      <w:proofErr w:type="spellEnd"/>
      <w:r w:rsidRPr="00A177ED">
        <w:rPr>
          <w:rFonts w:eastAsia="Times New Roman"/>
          <w:color w:val="000000" w:themeColor="text1"/>
          <w:sz w:val="16"/>
        </w:rPr>
        <w:t xml:space="preserve"> Treaty, and benefits the State by protecting water rights for its citizens and its wildlife, thus creating a benefit for the whole region; and WHEREAS, the Compact requires passage by the Tribes, the State, and the U.S. to be implemented; and  WHEREAS, the </w:t>
      </w:r>
      <w:r w:rsidRPr="00A177ED">
        <w:rPr>
          <w:rFonts w:eastAsia="Times New Roman"/>
          <w:color w:val="000000" w:themeColor="text1"/>
          <w:sz w:val="24"/>
          <w:u w:val="single"/>
        </w:rPr>
        <w:t xml:space="preserve">Montana legislature approved the compact, and on April 24, 2015, Montana State Governor Steve Bullock signed the Compact into State law; and </w:t>
      </w:r>
      <w:r w:rsidRPr="00A177ED">
        <w:rPr>
          <w:rFonts w:eastAsia="Times New Roman"/>
          <w:color w:val="000000" w:themeColor="text1"/>
          <w:sz w:val="16"/>
        </w:rPr>
        <w:t xml:space="preserve">WHEREAS, the </w:t>
      </w:r>
      <w:r w:rsidRPr="00A177ED">
        <w:rPr>
          <w:rFonts w:eastAsia="Times New Roman"/>
          <w:color w:val="000000" w:themeColor="text1"/>
          <w:sz w:val="24"/>
          <w:u w:val="single"/>
        </w:rPr>
        <w:t>Compact</w:t>
      </w:r>
      <w:r w:rsidRPr="00A177ED">
        <w:rPr>
          <w:rFonts w:eastAsia="Times New Roman"/>
          <w:color w:val="000000" w:themeColor="text1"/>
          <w:sz w:val="16"/>
        </w:rPr>
        <w:t xml:space="preserve"> now must be approved by the U.S. Congress. NOW THEREFORE BE IT RESOLVED, NCAI </w:t>
      </w:r>
      <w:r w:rsidRPr="00A177ED">
        <w:rPr>
          <w:rFonts w:eastAsia="Times New Roman"/>
          <w:color w:val="000000" w:themeColor="text1"/>
          <w:sz w:val="24"/>
          <w:u w:val="single"/>
        </w:rPr>
        <w:t>supports the rights of all tribes to negotiate agreements and compacts to resolve and exercise their water rights; and </w:t>
      </w:r>
      <w:r w:rsidRPr="00A177ED">
        <w:rPr>
          <w:rFonts w:eastAsia="Times New Roman"/>
          <w:color w:val="000000" w:themeColor="text1"/>
          <w:sz w:val="24"/>
          <w:u w:val="single"/>
        </w:rPr>
        <w:br/>
      </w:r>
      <w:r w:rsidRPr="00A177ED">
        <w:rPr>
          <w:rFonts w:eastAsia="Times New Roman"/>
          <w:color w:val="000000" w:themeColor="text1"/>
          <w:sz w:val="16"/>
        </w:rPr>
        <w:br/>
      </w:r>
    </w:p>
    <w:p w14:paraId="620DE024" w14:textId="77777777" w:rsidR="00533F30" w:rsidRPr="00A177ED" w:rsidRDefault="00533F30" w:rsidP="00533F30">
      <w:pPr>
        <w:pStyle w:val="Heading4"/>
        <w:spacing w:before="0"/>
        <w:rPr>
          <w:rFonts w:cs="Arial"/>
          <w:color w:val="000000" w:themeColor="text1"/>
        </w:rPr>
      </w:pPr>
      <w:r w:rsidRPr="00A177ED">
        <w:rPr>
          <w:rFonts w:cs="Arial"/>
          <w:color w:val="000000" w:themeColor="text1"/>
        </w:rPr>
        <w:t xml:space="preserve">Montana has 7 water compacts with Indian Reservations – that proves solvency for the CP </w:t>
      </w:r>
    </w:p>
    <w:p w14:paraId="495CBC37" w14:textId="77777777" w:rsidR="00533F30" w:rsidRPr="00A177ED" w:rsidRDefault="00533F30" w:rsidP="00533F30">
      <w:pPr>
        <w:rPr>
          <w:color w:val="000000" w:themeColor="text1"/>
        </w:rPr>
      </w:pPr>
      <w:r w:rsidRPr="00A177ED">
        <w:rPr>
          <w:b/>
          <w:bCs/>
          <w:color w:val="000000" w:themeColor="text1"/>
          <w:sz w:val="26"/>
          <w:szCs w:val="26"/>
        </w:rPr>
        <w:t>Montana Department of Natural Resources 21</w:t>
      </w:r>
      <w:r w:rsidRPr="00A177ED">
        <w:rPr>
          <w:color w:val="000000" w:themeColor="text1"/>
        </w:rPr>
        <w:t xml:space="preserve"> (The Montana Department of Natural Resources oversees the water compacts within the state of Montana. Montana Department of Natural Resources. 14 July 2021. https://mtdnrc.maps.arcgis.com/apps/MapJournal/index.html?appid=63c5e165d5e34681a3cc3b7a615ab442)</w:t>
      </w:r>
    </w:p>
    <w:p w14:paraId="05AD5C7B" w14:textId="77777777" w:rsidR="00533F30" w:rsidRPr="00A177ED" w:rsidRDefault="00533F30" w:rsidP="00533F30">
      <w:pPr>
        <w:rPr>
          <w:color w:val="000000" w:themeColor="text1"/>
        </w:rPr>
      </w:pPr>
      <w:r w:rsidRPr="00A177ED">
        <w:rPr>
          <w:color w:val="000000" w:themeColor="text1"/>
        </w:rPr>
        <w:t xml:space="preserve">The State of </w:t>
      </w:r>
      <w:r w:rsidRPr="00A177ED">
        <w:rPr>
          <w:color w:val="000000" w:themeColor="text1"/>
          <w:u w:val="single"/>
        </w:rPr>
        <w:t>Montana has 18 compacts settling reserved water rights</w:t>
      </w:r>
      <w:r w:rsidRPr="00A177ED">
        <w:rPr>
          <w:color w:val="000000" w:themeColor="text1"/>
        </w:rPr>
        <w:t xml:space="preserve"> within the state. </w:t>
      </w:r>
      <w:proofErr w:type="gramStart"/>
      <w:r w:rsidRPr="00A177ED">
        <w:rPr>
          <w:color w:val="000000" w:themeColor="text1"/>
        </w:rPr>
        <w:t>So</w:t>
      </w:r>
      <w:proofErr w:type="gramEnd"/>
      <w:r w:rsidRPr="00A177ED">
        <w:rPr>
          <w:color w:val="000000" w:themeColor="text1"/>
        </w:rPr>
        <w:t xml:space="preserve"> what are reserved water rights and where do they exist in Montana?</w:t>
      </w:r>
    </w:p>
    <w:p w14:paraId="66C18DA2" w14:textId="77777777" w:rsidR="00533F30" w:rsidRPr="00A177ED" w:rsidRDefault="00533F30" w:rsidP="00533F30">
      <w:pPr>
        <w:rPr>
          <w:color w:val="000000" w:themeColor="text1"/>
          <w:sz w:val="21"/>
          <w:szCs w:val="21"/>
        </w:rPr>
      </w:pPr>
      <w:r w:rsidRPr="00A177ED">
        <w:rPr>
          <w:color w:val="000000" w:themeColor="text1"/>
          <w:sz w:val="21"/>
          <w:szCs w:val="21"/>
          <w:u w:val="single"/>
        </w:rPr>
        <w:t xml:space="preserve">Montana has negotiated water right compacts associated with 7 Indian Reservations, </w:t>
      </w:r>
      <w:r w:rsidRPr="00A177ED">
        <w:rPr>
          <w:color w:val="000000" w:themeColor="text1"/>
          <w:sz w:val="21"/>
          <w:szCs w:val="21"/>
        </w:rPr>
        <w:t xml:space="preserve">National Wildlife Refuges, National Wild &amp; Scenic Rivers, National Parks, BLM, Forest Service and USDA lands. Once approved by all parties, the water compacts are folded </w:t>
      </w:r>
      <w:proofErr w:type="gramStart"/>
      <w:r w:rsidRPr="00A177ED">
        <w:rPr>
          <w:color w:val="000000" w:themeColor="text1"/>
          <w:sz w:val="21"/>
          <w:szCs w:val="21"/>
        </w:rPr>
        <w:t>in to</w:t>
      </w:r>
      <w:proofErr w:type="gramEnd"/>
      <w:r w:rsidRPr="00A177ED">
        <w:rPr>
          <w:color w:val="000000" w:themeColor="text1"/>
          <w:sz w:val="21"/>
          <w:szCs w:val="21"/>
        </w:rPr>
        <w:t xml:space="preserve"> the Montana Water Court decrees of affected basins. See the interactive map to the right for a visual of reserved water rights across the state.</w:t>
      </w:r>
    </w:p>
    <w:p w14:paraId="2A636D79" w14:textId="77777777" w:rsidR="00533F30" w:rsidRPr="00A177ED" w:rsidRDefault="00533F30" w:rsidP="00533F30">
      <w:pPr>
        <w:rPr>
          <w:color w:val="000000" w:themeColor="text1"/>
        </w:rPr>
      </w:pPr>
      <w:r w:rsidRPr="00A177ED">
        <w:rPr>
          <w:color w:val="000000" w:themeColor="text1"/>
          <w:sz w:val="21"/>
          <w:szCs w:val="21"/>
        </w:rPr>
        <w:t>In 1908, the United States Supreme Court ruled that when the Federal Government reserves land for an Indian Reservation, the simultaneous creation of a water right necessary to fulfill the purposes of that reservation is implied (</w:t>
      </w:r>
      <w:r w:rsidRPr="00A177ED">
        <w:rPr>
          <w:i/>
          <w:iCs/>
          <w:color w:val="000000" w:themeColor="text1"/>
          <w:sz w:val="21"/>
          <w:szCs w:val="21"/>
        </w:rPr>
        <w:t>Winters v. United States)</w:t>
      </w:r>
    </w:p>
    <w:p w14:paraId="436B8AD5" w14:textId="77777777" w:rsidR="00533F30" w:rsidRPr="00A177ED" w:rsidRDefault="00533F30" w:rsidP="00533F30">
      <w:pPr>
        <w:jc w:val="both"/>
        <w:rPr>
          <w:color w:val="000000" w:themeColor="text1"/>
        </w:rPr>
      </w:pPr>
      <w:r w:rsidRPr="00A177ED">
        <w:rPr>
          <w:color w:val="000000" w:themeColor="text1"/>
          <w:sz w:val="21"/>
          <w:szCs w:val="21"/>
        </w:rPr>
        <w:t xml:space="preserve">The </w:t>
      </w:r>
      <w:r w:rsidRPr="00A177ED">
        <w:rPr>
          <w:i/>
          <w:iCs/>
          <w:color w:val="000000" w:themeColor="text1"/>
          <w:sz w:val="21"/>
          <w:szCs w:val="21"/>
        </w:rPr>
        <w:t>Winters Doctrine</w:t>
      </w:r>
      <w:r w:rsidRPr="00A177ED">
        <w:rPr>
          <w:color w:val="000000" w:themeColor="text1"/>
          <w:sz w:val="21"/>
          <w:szCs w:val="21"/>
        </w:rPr>
        <w:t>—as it came to be called—is the foundation of Reserved Water Rights law in the western U.S. and would later be extended to include non-Indian Federal reserves like BLM, U.S. Forest Service and National Park lands (</w:t>
      </w:r>
      <w:r w:rsidRPr="00A177ED">
        <w:rPr>
          <w:i/>
          <w:iCs/>
          <w:color w:val="000000" w:themeColor="text1"/>
          <w:sz w:val="21"/>
          <w:szCs w:val="21"/>
        </w:rPr>
        <w:t>Arizona v. California (1963)</w:t>
      </w:r>
      <w:r w:rsidRPr="00A177ED">
        <w:rPr>
          <w:color w:val="000000" w:themeColor="text1"/>
          <w:sz w:val="21"/>
          <w:szCs w:val="21"/>
        </w:rPr>
        <w:t xml:space="preserve">). </w:t>
      </w:r>
    </w:p>
    <w:p w14:paraId="0FB9D8FC" w14:textId="77777777" w:rsidR="00533F30" w:rsidRPr="00A177ED" w:rsidRDefault="00533F30" w:rsidP="00533F30">
      <w:pPr>
        <w:jc w:val="both"/>
        <w:rPr>
          <w:color w:val="000000" w:themeColor="text1"/>
        </w:rPr>
      </w:pPr>
      <w:r w:rsidRPr="00A177ED">
        <w:rPr>
          <w:color w:val="000000" w:themeColor="text1"/>
          <w:sz w:val="21"/>
          <w:szCs w:val="21"/>
        </w:rPr>
        <w:t xml:space="preserve">The </w:t>
      </w:r>
      <w:r w:rsidRPr="00A177ED">
        <w:rPr>
          <w:i/>
          <w:iCs/>
          <w:color w:val="000000" w:themeColor="text1"/>
          <w:sz w:val="21"/>
          <w:szCs w:val="21"/>
        </w:rPr>
        <w:t>Winters</w:t>
      </w:r>
      <w:r w:rsidRPr="00A177ED">
        <w:rPr>
          <w:color w:val="000000" w:themeColor="text1"/>
          <w:sz w:val="21"/>
          <w:szCs w:val="21"/>
        </w:rPr>
        <w:t xml:space="preserve"> case arose from a conflict on the Fort Belknap Indian Reservation of northern Montana, so the roots of reserved water rights begin right here on home ground. By the 1960s, however, there was still no clear picture of what Montana’s reserved water rights added up to—particularly those on Indian Reservations which remained largely undeveloped—or whether they should be adjudicated by State or Federal courts. Meanwhile, </w:t>
      </w:r>
      <w:r w:rsidRPr="00A177ED">
        <w:rPr>
          <w:color w:val="000000" w:themeColor="text1"/>
          <w:sz w:val="21"/>
          <w:szCs w:val="21"/>
          <w:u w:val="single"/>
        </w:rPr>
        <w:t>state-based water right users had begun to put much of the water to use under state law.</w:t>
      </w:r>
      <w:r w:rsidRPr="00A177ED">
        <w:rPr>
          <w:color w:val="000000" w:themeColor="text1"/>
          <w:sz w:val="21"/>
          <w:szCs w:val="21"/>
        </w:rPr>
        <w:t xml:space="preserve"> It </w:t>
      </w:r>
      <w:proofErr w:type="gramStart"/>
      <w:r w:rsidRPr="00A177ED">
        <w:rPr>
          <w:color w:val="000000" w:themeColor="text1"/>
          <w:sz w:val="21"/>
          <w:szCs w:val="21"/>
        </w:rPr>
        <w:t>wasn’t</w:t>
      </w:r>
      <w:proofErr w:type="gramEnd"/>
      <w:r w:rsidRPr="00A177ED">
        <w:rPr>
          <w:color w:val="000000" w:themeColor="text1"/>
          <w:sz w:val="21"/>
          <w:szCs w:val="21"/>
        </w:rPr>
        <w:t xml:space="preserve"> difficult to foresee potential conflict between reserved and state-based water rights once the owners of reserved water began to more actively assert their rights. </w:t>
      </w:r>
    </w:p>
    <w:p w14:paraId="67C5F996" w14:textId="77777777" w:rsidR="00533F30" w:rsidRPr="00A177ED" w:rsidRDefault="00533F30" w:rsidP="00533F30">
      <w:pPr>
        <w:jc w:val="both"/>
        <w:rPr>
          <w:color w:val="000000" w:themeColor="text1"/>
        </w:rPr>
      </w:pPr>
      <w:r w:rsidRPr="00A177ED">
        <w:rPr>
          <w:color w:val="000000" w:themeColor="text1"/>
          <w:sz w:val="21"/>
          <w:szCs w:val="21"/>
        </w:rPr>
        <w:t>They soon began to do so. In 1975, the Northern Cheyenne tribe requested that Montana's federal district court adjudicate and quantify their water rights in the Tongue River and Rosebud Creek basins. Other tribes joined the suit. However, the suit was stayed pending the U.S. Supreme Court's determination on whether Indian reserved rights should be adjudicated in Federal or State courts. The cases were dismissed when the U.S. Supreme Court decided the question in favor of State Courts (</w:t>
      </w:r>
      <w:r w:rsidRPr="00A177ED">
        <w:rPr>
          <w:i/>
          <w:iCs/>
          <w:color w:val="000000" w:themeColor="text1"/>
          <w:sz w:val="21"/>
          <w:szCs w:val="21"/>
        </w:rPr>
        <w:t>Colorado River Conservation District v. United States (1979)</w:t>
      </w:r>
      <w:r w:rsidRPr="00A177ED">
        <w:rPr>
          <w:color w:val="000000" w:themeColor="text1"/>
          <w:sz w:val="21"/>
          <w:szCs w:val="21"/>
        </w:rPr>
        <w:t>). States would now be tasked with sorting out their reserved water rights.</w:t>
      </w:r>
    </w:p>
    <w:p w14:paraId="3104D89E" w14:textId="77777777" w:rsidR="00533F30" w:rsidRPr="00A177ED" w:rsidRDefault="00533F30" w:rsidP="00533F30">
      <w:pPr>
        <w:jc w:val="both"/>
        <w:rPr>
          <w:color w:val="000000" w:themeColor="text1"/>
          <w:sz w:val="21"/>
          <w:szCs w:val="21"/>
        </w:rPr>
      </w:pPr>
      <w:r w:rsidRPr="00A177ED">
        <w:rPr>
          <w:color w:val="000000" w:themeColor="text1"/>
          <w:sz w:val="21"/>
          <w:szCs w:val="21"/>
        </w:rPr>
        <w:t xml:space="preserve">Montana’s </w:t>
      </w:r>
      <w:r w:rsidRPr="00A177ED">
        <w:rPr>
          <w:i/>
          <w:iCs/>
          <w:color w:val="000000" w:themeColor="text1"/>
          <w:sz w:val="21"/>
          <w:szCs w:val="21"/>
        </w:rPr>
        <w:t xml:space="preserve">Reserved Water Rights Compact </w:t>
      </w:r>
      <w:proofErr w:type="gramStart"/>
      <w:r w:rsidRPr="00A177ED">
        <w:rPr>
          <w:i/>
          <w:iCs/>
          <w:color w:val="000000" w:themeColor="text1"/>
          <w:sz w:val="21"/>
          <w:szCs w:val="21"/>
        </w:rPr>
        <w:t>Commission</w:t>
      </w:r>
      <w:r w:rsidRPr="00A177ED">
        <w:rPr>
          <w:color w:val="000000" w:themeColor="text1"/>
          <w:sz w:val="21"/>
          <w:szCs w:val="21"/>
        </w:rPr>
        <w:t>(</w:t>
      </w:r>
      <w:proofErr w:type="gramEnd"/>
      <w:r w:rsidRPr="00A177ED">
        <w:rPr>
          <w:color w:val="000000" w:themeColor="text1"/>
          <w:sz w:val="21"/>
          <w:szCs w:val="21"/>
        </w:rPr>
        <w:t>RWRCC) was established by the Montana Legislature in 1979 to:</w:t>
      </w:r>
    </w:p>
    <w:p w14:paraId="21F6F92C" w14:textId="77777777" w:rsidR="00533F30" w:rsidRPr="00A177ED" w:rsidRDefault="00533F30" w:rsidP="00533F30">
      <w:pPr>
        <w:jc w:val="both"/>
        <w:rPr>
          <w:color w:val="000000" w:themeColor="text1"/>
        </w:rPr>
      </w:pPr>
      <w:r w:rsidRPr="00A177ED">
        <w:rPr>
          <w:i/>
          <w:iCs/>
          <w:color w:val="000000" w:themeColor="text1"/>
          <w:sz w:val="21"/>
          <w:szCs w:val="21"/>
        </w:rPr>
        <w:t>"</w:t>
      </w:r>
      <w:proofErr w:type="gramStart"/>
      <w:r w:rsidRPr="00A177ED">
        <w:rPr>
          <w:i/>
          <w:iCs/>
          <w:color w:val="000000" w:themeColor="text1"/>
          <w:sz w:val="21"/>
          <w:szCs w:val="21"/>
        </w:rPr>
        <w:t>conclude</w:t>
      </w:r>
      <w:proofErr w:type="gramEnd"/>
      <w:r w:rsidRPr="00A177ED">
        <w:rPr>
          <w:i/>
          <w:iCs/>
          <w:color w:val="000000" w:themeColor="text1"/>
          <w:sz w:val="21"/>
          <w:szCs w:val="21"/>
        </w:rPr>
        <w:t xml:space="preserve"> compacts for the equitable division and apportionment of waters between the state and its people and the several Indian tribes claiming reserved water rights within the state." (85-2-701, MCA)</w:t>
      </w:r>
    </w:p>
    <w:p w14:paraId="1AC1C34F" w14:textId="77777777" w:rsidR="00533F30" w:rsidRPr="00A177ED" w:rsidRDefault="00533F30" w:rsidP="00533F30">
      <w:pPr>
        <w:jc w:val="both"/>
        <w:rPr>
          <w:color w:val="000000" w:themeColor="text1"/>
        </w:rPr>
      </w:pPr>
      <w:r w:rsidRPr="00A177ED">
        <w:rPr>
          <w:color w:val="000000" w:themeColor="text1"/>
          <w:sz w:val="21"/>
          <w:szCs w:val="21"/>
        </w:rPr>
        <w:t xml:space="preserve">The RWRCC is still the only state Commission to negotiate reserved water systematically across an entire state. This </w:t>
      </w:r>
      <w:proofErr w:type="spellStart"/>
      <w:r w:rsidRPr="00A177ED">
        <w:rPr>
          <w:color w:val="000000" w:themeColor="text1"/>
          <w:sz w:val="21"/>
          <w:szCs w:val="21"/>
        </w:rPr>
        <w:t>negotation</w:t>
      </w:r>
      <w:proofErr w:type="spellEnd"/>
      <w:r w:rsidRPr="00A177ED">
        <w:rPr>
          <w:color w:val="000000" w:themeColor="text1"/>
          <w:sz w:val="21"/>
          <w:szCs w:val="21"/>
        </w:rPr>
        <w:t xml:space="preserve"> approach has likely saved the people of Montana millions of dollars in litigation fees. Montana's approach, since the inception of the </w:t>
      </w:r>
      <w:r w:rsidRPr="00A177ED">
        <w:rPr>
          <w:i/>
          <w:iCs/>
          <w:color w:val="000000" w:themeColor="text1"/>
          <w:sz w:val="21"/>
          <w:szCs w:val="21"/>
        </w:rPr>
        <w:t xml:space="preserve">Reserved Water Rights Compact </w:t>
      </w:r>
      <w:proofErr w:type="gramStart"/>
      <w:r w:rsidRPr="00A177ED">
        <w:rPr>
          <w:i/>
          <w:iCs/>
          <w:color w:val="000000" w:themeColor="text1"/>
          <w:sz w:val="21"/>
          <w:szCs w:val="21"/>
        </w:rPr>
        <w:t>Commission</w:t>
      </w:r>
      <w:r w:rsidRPr="00A177ED">
        <w:rPr>
          <w:color w:val="000000" w:themeColor="text1"/>
          <w:sz w:val="21"/>
          <w:szCs w:val="21"/>
        </w:rPr>
        <w:t>(</w:t>
      </w:r>
      <w:proofErr w:type="gramEnd"/>
      <w:r w:rsidRPr="00A177ED">
        <w:rPr>
          <w:color w:val="000000" w:themeColor="text1"/>
          <w:sz w:val="21"/>
          <w:szCs w:val="21"/>
        </w:rPr>
        <w:t xml:space="preserve">RWRCC), has been to negotiate rather than litigate, to talk rather than fight. </w:t>
      </w:r>
      <w:proofErr w:type="gramStart"/>
      <w:r w:rsidRPr="00A177ED">
        <w:rPr>
          <w:color w:val="000000" w:themeColor="text1"/>
          <w:sz w:val="21"/>
          <w:szCs w:val="21"/>
        </w:rPr>
        <w:t>It's</w:t>
      </w:r>
      <w:proofErr w:type="gramEnd"/>
      <w:r w:rsidRPr="00A177ED">
        <w:rPr>
          <w:color w:val="000000" w:themeColor="text1"/>
          <w:sz w:val="21"/>
          <w:szCs w:val="21"/>
        </w:rPr>
        <w:t xml:space="preserve"> made a big difference. </w:t>
      </w:r>
    </w:p>
    <w:p w14:paraId="166E7BA1" w14:textId="77777777" w:rsidR="00533F30" w:rsidRPr="00A177ED" w:rsidRDefault="00533F30" w:rsidP="00533F30">
      <w:pPr>
        <w:jc w:val="both"/>
        <w:rPr>
          <w:color w:val="000000" w:themeColor="text1"/>
        </w:rPr>
      </w:pPr>
      <w:r w:rsidRPr="00A177ED">
        <w:rPr>
          <w:color w:val="000000" w:themeColor="text1"/>
          <w:sz w:val="21"/>
          <w:szCs w:val="21"/>
        </w:rPr>
        <w:t>Scroll down for a more detailed description of the 18 water right compacts that have passed the State legislature</w:t>
      </w:r>
    </w:p>
    <w:p w14:paraId="27897F5F" w14:textId="77777777" w:rsidR="00533F30" w:rsidRPr="00A177ED" w:rsidRDefault="00533F30" w:rsidP="00533F30">
      <w:pPr>
        <w:jc w:val="both"/>
        <w:rPr>
          <w:color w:val="000000" w:themeColor="text1"/>
          <w:u w:val="single"/>
        </w:rPr>
      </w:pPr>
      <w:r w:rsidRPr="00A177ED">
        <w:rPr>
          <w:color w:val="000000" w:themeColor="text1"/>
          <w:sz w:val="21"/>
          <w:szCs w:val="21"/>
          <w:u w:val="single"/>
        </w:rPr>
        <w:t>The Montana Legislature has approved water right Compacts for all seven Indian Reservations in the state:</w:t>
      </w:r>
    </w:p>
    <w:p w14:paraId="60E8159C" w14:textId="77777777" w:rsidR="00533F30" w:rsidRPr="00A177ED" w:rsidRDefault="00533F30" w:rsidP="00533F30">
      <w:pPr>
        <w:pStyle w:val="ListParagraph"/>
        <w:numPr>
          <w:ilvl w:val="0"/>
          <w:numId w:val="16"/>
        </w:numPr>
        <w:ind w:left="0"/>
        <w:rPr>
          <w:rFonts w:ascii="Arial" w:hAnsi="Arial" w:cs="Arial"/>
          <w:color w:val="000000" w:themeColor="text1"/>
          <w:u w:val="single"/>
        </w:rPr>
      </w:pPr>
      <w:r w:rsidRPr="00A177ED">
        <w:rPr>
          <w:rFonts w:ascii="Arial" w:hAnsi="Arial" w:cs="Arial"/>
          <w:color w:val="000000" w:themeColor="text1"/>
          <w:sz w:val="21"/>
          <w:szCs w:val="21"/>
          <w:u w:val="single"/>
        </w:rPr>
        <w:t>Fort Peck</w:t>
      </w:r>
    </w:p>
    <w:p w14:paraId="4291E10E" w14:textId="77777777" w:rsidR="00533F30" w:rsidRPr="00A177ED" w:rsidRDefault="00533F30" w:rsidP="00533F30">
      <w:pPr>
        <w:pStyle w:val="ListParagraph"/>
        <w:numPr>
          <w:ilvl w:val="0"/>
          <w:numId w:val="16"/>
        </w:numPr>
        <w:ind w:left="0"/>
        <w:rPr>
          <w:rFonts w:ascii="Arial" w:hAnsi="Arial" w:cs="Arial"/>
          <w:color w:val="000000" w:themeColor="text1"/>
          <w:u w:val="single"/>
        </w:rPr>
      </w:pPr>
      <w:r w:rsidRPr="00A177ED">
        <w:rPr>
          <w:rFonts w:ascii="Arial" w:hAnsi="Arial" w:cs="Arial"/>
          <w:color w:val="000000" w:themeColor="text1"/>
          <w:sz w:val="21"/>
          <w:szCs w:val="21"/>
          <w:u w:val="single"/>
        </w:rPr>
        <w:t>Northern Cheyenne</w:t>
      </w:r>
    </w:p>
    <w:p w14:paraId="7173B8B0" w14:textId="77777777" w:rsidR="00533F30" w:rsidRPr="00A177ED" w:rsidRDefault="00533F30" w:rsidP="00533F30">
      <w:pPr>
        <w:numPr>
          <w:ilvl w:val="0"/>
          <w:numId w:val="11"/>
        </w:numPr>
        <w:ind w:left="0"/>
        <w:rPr>
          <w:color w:val="000000" w:themeColor="text1"/>
          <w:u w:val="single"/>
        </w:rPr>
      </w:pPr>
      <w:r w:rsidRPr="00A177ED">
        <w:rPr>
          <w:color w:val="000000" w:themeColor="text1"/>
          <w:sz w:val="21"/>
          <w:szCs w:val="21"/>
          <w:u w:val="single"/>
        </w:rPr>
        <w:t>Rocky Boy's</w:t>
      </w:r>
    </w:p>
    <w:p w14:paraId="7F8139A3" w14:textId="77777777" w:rsidR="00533F30" w:rsidRPr="00A177ED" w:rsidRDefault="00533F30" w:rsidP="00533F30">
      <w:pPr>
        <w:numPr>
          <w:ilvl w:val="0"/>
          <w:numId w:val="11"/>
        </w:numPr>
        <w:ind w:left="0"/>
        <w:rPr>
          <w:color w:val="000000" w:themeColor="text1"/>
          <w:u w:val="single"/>
        </w:rPr>
      </w:pPr>
      <w:r w:rsidRPr="00A177ED">
        <w:rPr>
          <w:color w:val="000000" w:themeColor="text1"/>
          <w:sz w:val="21"/>
          <w:szCs w:val="21"/>
          <w:u w:val="single"/>
        </w:rPr>
        <w:t>Crow</w:t>
      </w:r>
    </w:p>
    <w:p w14:paraId="1B8D0C3E" w14:textId="77777777" w:rsidR="00533F30" w:rsidRPr="00A177ED" w:rsidRDefault="00533F30" w:rsidP="00533F30">
      <w:pPr>
        <w:numPr>
          <w:ilvl w:val="0"/>
          <w:numId w:val="11"/>
        </w:numPr>
        <w:ind w:left="0"/>
        <w:rPr>
          <w:color w:val="000000" w:themeColor="text1"/>
          <w:u w:val="single"/>
        </w:rPr>
      </w:pPr>
      <w:r w:rsidRPr="00A177ED">
        <w:rPr>
          <w:color w:val="000000" w:themeColor="text1"/>
          <w:sz w:val="21"/>
          <w:szCs w:val="21"/>
          <w:u w:val="single"/>
        </w:rPr>
        <w:t>Fort Belknap</w:t>
      </w:r>
    </w:p>
    <w:p w14:paraId="0D1B5AE7" w14:textId="77777777" w:rsidR="00533F30" w:rsidRPr="00A177ED" w:rsidRDefault="00533F30" w:rsidP="00533F30">
      <w:pPr>
        <w:numPr>
          <w:ilvl w:val="0"/>
          <w:numId w:val="11"/>
        </w:numPr>
        <w:ind w:left="0"/>
        <w:rPr>
          <w:color w:val="000000" w:themeColor="text1"/>
          <w:u w:val="single"/>
        </w:rPr>
      </w:pPr>
      <w:r w:rsidRPr="00A177ED">
        <w:rPr>
          <w:color w:val="000000" w:themeColor="text1"/>
          <w:sz w:val="21"/>
          <w:szCs w:val="21"/>
          <w:u w:val="single"/>
        </w:rPr>
        <w:t>Blackfeet</w:t>
      </w:r>
    </w:p>
    <w:p w14:paraId="6D7B021E" w14:textId="77777777" w:rsidR="00533F30" w:rsidRPr="00A177ED" w:rsidRDefault="00533F30" w:rsidP="00533F30">
      <w:pPr>
        <w:numPr>
          <w:ilvl w:val="0"/>
          <w:numId w:val="11"/>
        </w:numPr>
        <w:ind w:left="0"/>
        <w:rPr>
          <w:color w:val="000000" w:themeColor="text1"/>
          <w:u w:val="single"/>
        </w:rPr>
      </w:pPr>
      <w:r w:rsidRPr="00A177ED">
        <w:rPr>
          <w:color w:val="000000" w:themeColor="text1"/>
          <w:sz w:val="21"/>
          <w:szCs w:val="21"/>
          <w:u w:val="single"/>
        </w:rPr>
        <w:t>Flathead</w:t>
      </w:r>
    </w:p>
    <w:p w14:paraId="230D2D90" w14:textId="77777777" w:rsidR="00533F30" w:rsidRPr="00A177ED" w:rsidRDefault="00533F30" w:rsidP="00533F30">
      <w:pPr>
        <w:rPr>
          <w:color w:val="000000" w:themeColor="text1"/>
        </w:rPr>
      </w:pPr>
      <w:r w:rsidRPr="00A177ED">
        <w:rPr>
          <w:color w:val="000000" w:themeColor="text1"/>
          <w:sz w:val="21"/>
          <w:szCs w:val="21"/>
        </w:rPr>
        <w:t xml:space="preserve">The Fort Peck Reservation of northeastern Montana was established by an act of congress </w:t>
      </w:r>
      <w:proofErr w:type="gramStart"/>
      <w:r w:rsidRPr="00A177ED">
        <w:rPr>
          <w:color w:val="000000" w:themeColor="text1"/>
          <w:sz w:val="21"/>
          <w:szCs w:val="21"/>
        </w:rPr>
        <w:t>in</w:t>
      </w:r>
      <w:proofErr w:type="gramEnd"/>
      <w:r w:rsidRPr="00A177ED">
        <w:rPr>
          <w:color w:val="000000" w:themeColor="text1"/>
          <w:sz w:val="21"/>
          <w:szCs w:val="21"/>
        </w:rPr>
        <w:t xml:space="preserve"> May 1, 1888 and is home to the Fort Peck Assiniboine and Sioux tribes. Of the approximately 11,000 enrolled members, about half live on the Reservation. Negotiations to determine the tribes’ reserved water rights began in December of 1980 and proceeded through several drafts. The Fort Peck tribes ratified the Compact in April 1985; the Montana legislature in May 1985; the Department of the Interior in 1994; and the Montana Water Court incorporated it into Montana's general stream adjudication in August 2001</w:t>
      </w:r>
    </w:p>
    <w:p w14:paraId="4B99C01C" w14:textId="77777777" w:rsidR="00533F30" w:rsidRPr="00A177ED" w:rsidRDefault="00533F30" w:rsidP="00533F30">
      <w:pPr>
        <w:rPr>
          <w:color w:val="000000" w:themeColor="text1"/>
        </w:rPr>
      </w:pPr>
      <w:r w:rsidRPr="00A177ED">
        <w:rPr>
          <w:color w:val="000000" w:themeColor="text1"/>
          <w:sz w:val="21"/>
          <w:szCs w:val="21"/>
          <w:u w:val="single"/>
        </w:rPr>
        <w:t>The Compact provides for a total combined diversion of surface and groundwater of 1,050,472 acre-feet per year or a consumptive use of 525,236 acre-feet per year</w:t>
      </w:r>
      <w:r w:rsidRPr="00A177ED">
        <w:rPr>
          <w:color w:val="000000" w:themeColor="text1"/>
          <w:sz w:val="21"/>
          <w:szCs w:val="21"/>
        </w:rPr>
        <w:t xml:space="preserve"> and includes the following:</w:t>
      </w:r>
    </w:p>
    <w:p w14:paraId="646BC0FF" w14:textId="77777777" w:rsidR="00533F30" w:rsidRPr="00A177ED" w:rsidRDefault="00533F30" w:rsidP="00533F30">
      <w:pPr>
        <w:numPr>
          <w:ilvl w:val="0"/>
          <w:numId w:val="12"/>
        </w:numPr>
        <w:ind w:left="0"/>
        <w:rPr>
          <w:color w:val="000000" w:themeColor="text1"/>
        </w:rPr>
      </w:pPr>
      <w:r w:rsidRPr="00A177ED">
        <w:rPr>
          <w:color w:val="000000" w:themeColor="text1"/>
          <w:sz w:val="21"/>
          <w:szCs w:val="21"/>
        </w:rPr>
        <w:t>Authorized sources include the Missouri River, any tributary of the Missouri that flows through or adjacent to the Reservation (excepting the mainstem of the Milk River), and groundwater beneath the Reservation.</w:t>
      </w:r>
    </w:p>
    <w:p w14:paraId="14D7D3C7" w14:textId="77777777" w:rsidR="00533F30" w:rsidRPr="00A177ED" w:rsidRDefault="00533F30" w:rsidP="00533F30">
      <w:pPr>
        <w:numPr>
          <w:ilvl w:val="0"/>
          <w:numId w:val="12"/>
        </w:numPr>
        <w:ind w:left="0"/>
        <w:rPr>
          <w:color w:val="000000" w:themeColor="text1"/>
        </w:rPr>
      </w:pPr>
      <w:r w:rsidRPr="00A177ED">
        <w:rPr>
          <w:color w:val="000000" w:themeColor="text1"/>
          <w:sz w:val="21"/>
          <w:szCs w:val="21"/>
        </w:rPr>
        <w:t>The tribal water right—for both Indian and Non-Indian users—is administered by the tribe</w:t>
      </w:r>
    </w:p>
    <w:p w14:paraId="36E4244D" w14:textId="77777777" w:rsidR="00533F30" w:rsidRPr="00A177ED" w:rsidRDefault="00533F30" w:rsidP="00533F30">
      <w:pPr>
        <w:numPr>
          <w:ilvl w:val="0"/>
          <w:numId w:val="12"/>
        </w:numPr>
        <w:ind w:left="0"/>
        <w:rPr>
          <w:color w:val="000000" w:themeColor="text1"/>
        </w:rPr>
      </w:pPr>
      <w:r w:rsidRPr="00A177ED">
        <w:rPr>
          <w:color w:val="000000" w:themeColor="text1"/>
          <w:sz w:val="21"/>
          <w:szCs w:val="21"/>
        </w:rPr>
        <w:t>The Bureau of Reclamation continues to administer Fort Peck Indian Irrigation Project water</w:t>
      </w:r>
    </w:p>
    <w:p w14:paraId="695181DA" w14:textId="77777777" w:rsidR="00533F30" w:rsidRPr="00A177ED" w:rsidRDefault="00533F30" w:rsidP="00533F30">
      <w:pPr>
        <w:numPr>
          <w:ilvl w:val="0"/>
          <w:numId w:val="12"/>
        </w:numPr>
        <w:ind w:left="0"/>
        <w:rPr>
          <w:color w:val="000000" w:themeColor="text1"/>
        </w:rPr>
      </w:pPr>
      <w:r w:rsidRPr="00A177ED">
        <w:rPr>
          <w:color w:val="000000" w:themeColor="text1"/>
          <w:sz w:val="21"/>
          <w:szCs w:val="21"/>
        </w:rPr>
        <w:t>The State of Montana continues to administer rights established under State law.</w:t>
      </w:r>
    </w:p>
    <w:p w14:paraId="76EF66E7" w14:textId="77777777" w:rsidR="00533F30" w:rsidRPr="00A177ED" w:rsidRDefault="00533F30" w:rsidP="00533F30">
      <w:pPr>
        <w:numPr>
          <w:ilvl w:val="0"/>
          <w:numId w:val="12"/>
        </w:numPr>
        <w:ind w:left="0"/>
        <w:rPr>
          <w:color w:val="000000" w:themeColor="text1"/>
        </w:rPr>
      </w:pPr>
      <w:r w:rsidRPr="00A177ED">
        <w:rPr>
          <w:color w:val="000000" w:themeColor="text1"/>
          <w:sz w:val="21"/>
          <w:szCs w:val="21"/>
        </w:rPr>
        <w:t>The Compact provides for a Joint Tribal-State Board to resolve any disputes between tribal and State-based water users.</w:t>
      </w:r>
    </w:p>
    <w:p w14:paraId="594B9C89" w14:textId="77777777" w:rsidR="00533F30" w:rsidRPr="00A177ED" w:rsidRDefault="00533F30" w:rsidP="00533F30">
      <w:pPr>
        <w:numPr>
          <w:ilvl w:val="0"/>
          <w:numId w:val="12"/>
        </w:numPr>
        <w:ind w:left="0"/>
        <w:rPr>
          <w:color w:val="000000" w:themeColor="text1"/>
        </w:rPr>
      </w:pPr>
      <w:r w:rsidRPr="00A177ED">
        <w:rPr>
          <w:color w:val="000000" w:themeColor="text1"/>
          <w:sz w:val="21"/>
          <w:szCs w:val="21"/>
        </w:rPr>
        <w:t xml:space="preserve">May 1, </w:t>
      </w:r>
      <w:proofErr w:type="gramStart"/>
      <w:r w:rsidRPr="00A177ED">
        <w:rPr>
          <w:color w:val="000000" w:themeColor="text1"/>
          <w:sz w:val="21"/>
          <w:szCs w:val="21"/>
        </w:rPr>
        <w:t>1888</w:t>
      </w:r>
      <w:proofErr w:type="gramEnd"/>
      <w:r w:rsidRPr="00A177ED">
        <w:rPr>
          <w:color w:val="000000" w:themeColor="text1"/>
          <w:sz w:val="21"/>
          <w:szCs w:val="21"/>
        </w:rPr>
        <w:t xml:space="preserve"> Priority Date</w:t>
      </w:r>
      <w:r w:rsidRPr="00A177ED">
        <w:rPr>
          <w:color w:val="000000" w:themeColor="text1"/>
        </w:rPr>
        <w:t xml:space="preserve"> </w:t>
      </w:r>
    </w:p>
    <w:p w14:paraId="44C10DE9" w14:textId="77777777" w:rsidR="00533F30" w:rsidRPr="00A177ED" w:rsidRDefault="00533F30" w:rsidP="00533F30">
      <w:pPr>
        <w:rPr>
          <w:color w:val="000000" w:themeColor="text1"/>
        </w:rPr>
      </w:pPr>
      <w:r w:rsidRPr="00A177ED">
        <w:rPr>
          <w:color w:val="000000" w:themeColor="text1"/>
          <w:sz w:val="21"/>
          <w:szCs w:val="21"/>
        </w:rPr>
        <w:t xml:space="preserve">The </w:t>
      </w:r>
      <w:r w:rsidRPr="00A177ED">
        <w:rPr>
          <w:color w:val="000000" w:themeColor="text1"/>
          <w:sz w:val="21"/>
          <w:szCs w:val="21"/>
          <w:u w:val="single"/>
        </w:rPr>
        <w:t xml:space="preserve">Northern Cheyenne Indian Reservation was established by an executive order of President Chester A. Arthur on November 16, 1884. This </w:t>
      </w:r>
      <w:proofErr w:type="gramStart"/>
      <w:r w:rsidRPr="00A177ED">
        <w:rPr>
          <w:color w:val="000000" w:themeColor="text1"/>
          <w:sz w:val="21"/>
          <w:szCs w:val="21"/>
          <w:u w:val="single"/>
        </w:rPr>
        <w:t>371,000 acre</w:t>
      </w:r>
      <w:proofErr w:type="gramEnd"/>
      <w:r w:rsidRPr="00A177ED">
        <w:rPr>
          <w:color w:val="000000" w:themeColor="text1"/>
          <w:sz w:val="21"/>
          <w:szCs w:val="21"/>
          <w:u w:val="single"/>
        </w:rPr>
        <w:t xml:space="preserve"> reservation in southeastern Montana is bounded on the west by the Crow Indian Reservation</w:t>
      </w:r>
      <w:r w:rsidRPr="00A177ED">
        <w:rPr>
          <w:color w:val="000000" w:themeColor="text1"/>
          <w:sz w:val="21"/>
          <w:szCs w:val="21"/>
        </w:rPr>
        <w:t xml:space="preserve"> and on the east by the Tongue River. Approximately 11,000 individuals are on the tribal rolls and a little less than half live on the Reservation. Negotiations for reserved water rights with the tribe began in 1980. The Montana legislature and the tribe ratified the compact in 1991; the Department of the Interior and U.S. Congress in 1992; and the Montana Water Court incorporated it into its general stream adjudication in 1995.</w:t>
      </w:r>
      <w:r w:rsidRPr="00A177ED">
        <w:rPr>
          <w:color w:val="000000" w:themeColor="text1"/>
        </w:rPr>
        <w:t xml:space="preserve"> </w:t>
      </w:r>
    </w:p>
    <w:p w14:paraId="3D3F6AD4" w14:textId="77777777" w:rsidR="00533F30" w:rsidRPr="00A177ED" w:rsidRDefault="00533F30" w:rsidP="00533F30">
      <w:pPr>
        <w:rPr>
          <w:color w:val="000000" w:themeColor="text1"/>
          <w:sz w:val="21"/>
          <w:szCs w:val="21"/>
        </w:rPr>
      </w:pPr>
      <w:r w:rsidRPr="00A177ED">
        <w:rPr>
          <w:color w:val="000000" w:themeColor="text1"/>
          <w:sz w:val="21"/>
          <w:szCs w:val="21"/>
        </w:rPr>
        <w:t xml:space="preserve">The Northern Cheyenne – Montana Compact provides for water from a combination of surface, </w:t>
      </w:r>
      <w:proofErr w:type="gramStart"/>
      <w:r w:rsidRPr="00A177ED">
        <w:rPr>
          <w:color w:val="000000" w:themeColor="text1"/>
          <w:sz w:val="21"/>
          <w:szCs w:val="21"/>
        </w:rPr>
        <w:t>groundwater</w:t>
      </w:r>
      <w:proofErr w:type="gramEnd"/>
      <w:r w:rsidRPr="00A177ED">
        <w:rPr>
          <w:color w:val="000000" w:themeColor="text1"/>
          <w:sz w:val="21"/>
          <w:szCs w:val="21"/>
        </w:rPr>
        <w:t xml:space="preserve"> and storage sources. 1</w:t>
      </w:r>
    </w:p>
    <w:p w14:paraId="44F20FEC" w14:textId="77777777" w:rsidR="00533F30" w:rsidRPr="00A177ED" w:rsidRDefault="00533F30" w:rsidP="00533F30">
      <w:pPr>
        <w:rPr>
          <w:color w:val="000000" w:themeColor="text1"/>
        </w:rPr>
      </w:pPr>
      <w:r w:rsidRPr="00A177ED">
        <w:rPr>
          <w:color w:val="000000" w:themeColor="text1"/>
          <w:sz w:val="21"/>
          <w:szCs w:val="21"/>
        </w:rPr>
        <w:t xml:space="preserve">the last Reservation to be created in Montana. An executive order in 1916 established this </w:t>
      </w:r>
      <w:proofErr w:type="gramStart"/>
      <w:r w:rsidRPr="00A177ED">
        <w:rPr>
          <w:color w:val="000000" w:themeColor="text1"/>
          <w:sz w:val="21"/>
          <w:szCs w:val="21"/>
        </w:rPr>
        <w:t>111,000 acre</w:t>
      </w:r>
      <w:proofErr w:type="gramEnd"/>
      <w:r w:rsidRPr="00A177ED">
        <w:rPr>
          <w:color w:val="000000" w:themeColor="text1"/>
          <w:sz w:val="21"/>
          <w:szCs w:val="21"/>
        </w:rPr>
        <w:t xml:space="preserve"> Reservation, home to the Chippewa-Cree Tribe. Nestled up against the Bears Paw Mountains, the Reservation is home to approximately 2,500 of 6,000 enrolled members. Formal negotiations for a reserved water right compact began in 1992 and the compact was ratified by the Montana legislature in 1997. Congress and the Department of the Interior approved the compact in 1999, and it was incorporated into Montana's general stream adjudication with a final decree by the Montana Water Court in 2002.</w:t>
      </w:r>
    </w:p>
    <w:p w14:paraId="1559A076" w14:textId="77777777" w:rsidR="00533F30" w:rsidRPr="00A177ED" w:rsidRDefault="00533F30" w:rsidP="00533F30">
      <w:pPr>
        <w:rPr>
          <w:color w:val="000000" w:themeColor="text1"/>
        </w:rPr>
      </w:pPr>
      <w:r w:rsidRPr="00A177ED">
        <w:rPr>
          <w:color w:val="000000" w:themeColor="text1"/>
          <w:sz w:val="21"/>
          <w:szCs w:val="21"/>
        </w:rPr>
        <w:t xml:space="preserve">The </w:t>
      </w:r>
      <w:r w:rsidRPr="00A177ED">
        <w:rPr>
          <w:color w:val="000000" w:themeColor="text1"/>
          <w:sz w:val="21"/>
          <w:szCs w:val="21"/>
          <w:u w:val="single"/>
        </w:rPr>
        <w:t>Compact settles a tribal water right totaling 20,000 acre-feet per year</w:t>
      </w:r>
      <w:r w:rsidRPr="00A177ED">
        <w:rPr>
          <w:color w:val="000000" w:themeColor="text1"/>
          <w:sz w:val="21"/>
          <w:szCs w:val="21"/>
        </w:rPr>
        <w:t xml:space="preserve"> (AF/Y) of water, 10,000 acre-feet coming from sources on the Reservation. The principal drainages on the Reservation are Big Sandy Creek and Beaver Creek. </w:t>
      </w:r>
    </w:p>
    <w:p w14:paraId="2A6D8C89" w14:textId="77777777" w:rsidR="00533F30" w:rsidRPr="00A177ED" w:rsidRDefault="00533F30" w:rsidP="00533F30">
      <w:pPr>
        <w:rPr>
          <w:color w:val="000000" w:themeColor="text1"/>
        </w:rPr>
      </w:pPr>
      <w:r w:rsidRPr="00A177ED">
        <w:rPr>
          <w:color w:val="000000" w:themeColor="text1"/>
          <w:sz w:val="21"/>
          <w:szCs w:val="21"/>
          <w:u w:val="single"/>
        </w:rPr>
        <w:t>Big Sandy Creek Basin</w:t>
      </w:r>
    </w:p>
    <w:p w14:paraId="47B52A0D" w14:textId="77777777" w:rsidR="00533F30" w:rsidRPr="00A177ED" w:rsidRDefault="00533F30" w:rsidP="00533F30">
      <w:pPr>
        <w:numPr>
          <w:ilvl w:val="0"/>
          <w:numId w:val="13"/>
        </w:numPr>
        <w:ind w:left="0"/>
        <w:rPr>
          <w:color w:val="000000" w:themeColor="text1"/>
        </w:rPr>
      </w:pPr>
      <w:r w:rsidRPr="00A177ED">
        <w:rPr>
          <w:color w:val="000000" w:themeColor="text1"/>
          <w:sz w:val="21"/>
          <w:szCs w:val="21"/>
        </w:rPr>
        <w:t>Total volume of 9,260 AF/Y from Big Sandy Creek and tributaries, including up to 6,590 AF/Y from Box Elder Creek and up to 1,690 AF/Y from lower Big Sandy Creek Basin (below confluence with Box Elder Creek)</w:t>
      </w:r>
    </w:p>
    <w:p w14:paraId="0C1B1D1A" w14:textId="77777777" w:rsidR="00533F30" w:rsidRPr="00A177ED" w:rsidRDefault="00533F30" w:rsidP="00533F30">
      <w:pPr>
        <w:numPr>
          <w:ilvl w:val="0"/>
          <w:numId w:val="13"/>
        </w:numPr>
        <w:ind w:left="0"/>
        <w:rPr>
          <w:color w:val="000000" w:themeColor="text1"/>
        </w:rPr>
      </w:pPr>
      <w:r w:rsidRPr="00A177ED">
        <w:rPr>
          <w:color w:val="000000" w:themeColor="text1"/>
          <w:sz w:val="21"/>
          <w:szCs w:val="21"/>
        </w:rPr>
        <w:t xml:space="preserve">New water </w:t>
      </w:r>
      <w:proofErr w:type="gramStart"/>
      <w:r w:rsidRPr="00A177ED">
        <w:rPr>
          <w:color w:val="000000" w:themeColor="text1"/>
          <w:sz w:val="21"/>
          <w:szCs w:val="21"/>
        </w:rPr>
        <w:t>use</w:t>
      </w:r>
      <w:proofErr w:type="gramEnd"/>
      <w:r w:rsidRPr="00A177ED">
        <w:rPr>
          <w:color w:val="000000" w:themeColor="text1"/>
          <w:sz w:val="21"/>
          <w:szCs w:val="21"/>
        </w:rPr>
        <w:t xml:space="preserve"> to be accomplished primarily through enlargement of Bonneau Reservoir on Box Elder Creek.</w:t>
      </w:r>
    </w:p>
    <w:p w14:paraId="073822E6" w14:textId="77777777" w:rsidR="00533F30" w:rsidRPr="00A177ED" w:rsidRDefault="00533F30" w:rsidP="00533F30">
      <w:pPr>
        <w:numPr>
          <w:ilvl w:val="0"/>
          <w:numId w:val="13"/>
        </w:numPr>
        <w:ind w:left="0"/>
        <w:rPr>
          <w:color w:val="000000" w:themeColor="text1"/>
        </w:rPr>
      </w:pPr>
      <w:r w:rsidRPr="00A177ED">
        <w:rPr>
          <w:color w:val="000000" w:themeColor="text1"/>
          <w:sz w:val="21"/>
          <w:szCs w:val="21"/>
        </w:rPr>
        <w:t xml:space="preserve">Quantifies minor uses including </w:t>
      </w:r>
      <w:proofErr w:type="spellStart"/>
      <w:r w:rsidRPr="00A177ED">
        <w:rPr>
          <w:color w:val="000000" w:themeColor="text1"/>
          <w:sz w:val="21"/>
          <w:szCs w:val="21"/>
        </w:rPr>
        <w:t>stockwater</w:t>
      </w:r>
      <w:proofErr w:type="spellEnd"/>
      <w:r w:rsidRPr="00A177ED">
        <w:rPr>
          <w:color w:val="000000" w:themeColor="text1"/>
          <w:sz w:val="21"/>
          <w:szCs w:val="21"/>
        </w:rPr>
        <w:t xml:space="preserve"> and fish &amp; wildlife enhancement purposes on tributaries to Big Sandy Creek.</w:t>
      </w:r>
    </w:p>
    <w:p w14:paraId="0F9F8ABA" w14:textId="77777777" w:rsidR="00533F30" w:rsidRPr="00A177ED" w:rsidRDefault="00533F30" w:rsidP="00533F30">
      <w:pPr>
        <w:numPr>
          <w:ilvl w:val="0"/>
          <w:numId w:val="13"/>
        </w:numPr>
        <w:ind w:left="0"/>
        <w:rPr>
          <w:color w:val="000000" w:themeColor="text1"/>
        </w:rPr>
      </w:pPr>
      <w:r w:rsidRPr="00A177ED">
        <w:rPr>
          <w:color w:val="000000" w:themeColor="text1"/>
          <w:sz w:val="21"/>
          <w:szCs w:val="21"/>
        </w:rPr>
        <w:t>9/7/1916 Priority Date Big Sandy Creek drainage, 9/10/1888 Priority Date Box Elder Creek Drainage</w:t>
      </w:r>
    </w:p>
    <w:p w14:paraId="7699CBBF" w14:textId="77777777" w:rsidR="00533F30" w:rsidRPr="00A177ED" w:rsidRDefault="00533F30" w:rsidP="00533F30">
      <w:pPr>
        <w:rPr>
          <w:color w:val="000000" w:themeColor="text1"/>
        </w:rPr>
      </w:pPr>
      <w:r w:rsidRPr="00A177ED">
        <w:rPr>
          <w:color w:val="000000" w:themeColor="text1"/>
          <w:sz w:val="21"/>
          <w:szCs w:val="21"/>
          <w:u w:val="single"/>
        </w:rPr>
        <w:t xml:space="preserve">Beaver Creek Basin </w:t>
      </w:r>
    </w:p>
    <w:p w14:paraId="052A57D9" w14:textId="77777777" w:rsidR="00533F30" w:rsidRPr="00A177ED" w:rsidRDefault="00533F30" w:rsidP="00533F30">
      <w:pPr>
        <w:numPr>
          <w:ilvl w:val="0"/>
          <w:numId w:val="14"/>
        </w:numPr>
        <w:ind w:left="0"/>
        <w:rPr>
          <w:color w:val="000000" w:themeColor="text1"/>
        </w:rPr>
      </w:pPr>
      <w:r w:rsidRPr="00A177ED">
        <w:rPr>
          <w:color w:val="000000" w:themeColor="text1"/>
          <w:sz w:val="21"/>
          <w:szCs w:val="21"/>
        </w:rPr>
        <w:t>Total volume of 740 AF/Y (net depletion limitation of 260 AF/</w:t>
      </w:r>
      <w:proofErr w:type="gramStart"/>
      <w:r w:rsidRPr="00A177ED">
        <w:rPr>
          <w:color w:val="000000" w:themeColor="text1"/>
          <w:sz w:val="21"/>
          <w:szCs w:val="21"/>
        </w:rPr>
        <w:t>Y)*</w:t>
      </w:r>
      <w:proofErr w:type="gramEnd"/>
    </w:p>
    <w:p w14:paraId="4478E43E" w14:textId="77777777" w:rsidR="00533F30" w:rsidRPr="00A177ED" w:rsidRDefault="00533F30" w:rsidP="00533F30">
      <w:pPr>
        <w:numPr>
          <w:ilvl w:val="0"/>
          <w:numId w:val="14"/>
        </w:numPr>
        <w:ind w:left="0"/>
        <w:rPr>
          <w:color w:val="000000" w:themeColor="text1"/>
        </w:rPr>
      </w:pPr>
      <w:r w:rsidRPr="00A177ED">
        <w:rPr>
          <w:color w:val="000000" w:themeColor="text1"/>
          <w:sz w:val="21"/>
          <w:szCs w:val="21"/>
        </w:rPr>
        <w:t xml:space="preserve">New water </w:t>
      </w:r>
      <w:proofErr w:type="gramStart"/>
      <w:r w:rsidRPr="00A177ED">
        <w:rPr>
          <w:color w:val="000000" w:themeColor="text1"/>
          <w:sz w:val="21"/>
          <w:szCs w:val="21"/>
        </w:rPr>
        <w:t>use</w:t>
      </w:r>
      <w:proofErr w:type="gramEnd"/>
      <w:r w:rsidRPr="00A177ED">
        <w:rPr>
          <w:color w:val="000000" w:themeColor="text1"/>
          <w:sz w:val="21"/>
          <w:szCs w:val="21"/>
        </w:rPr>
        <w:t xml:space="preserve"> to be accomplished primarily through enlargement of East Fork of Beaver Creek Reservoir.</w:t>
      </w:r>
    </w:p>
    <w:p w14:paraId="6CD8F224" w14:textId="77777777" w:rsidR="00533F30" w:rsidRPr="00A177ED" w:rsidRDefault="00533F30" w:rsidP="00533F30">
      <w:pPr>
        <w:numPr>
          <w:ilvl w:val="0"/>
          <w:numId w:val="14"/>
        </w:numPr>
        <w:ind w:left="0"/>
        <w:rPr>
          <w:color w:val="000000" w:themeColor="text1"/>
        </w:rPr>
      </w:pPr>
      <w:r w:rsidRPr="00A177ED">
        <w:rPr>
          <w:color w:val="000000" w:themeColor="text1"/>
          <w:sz w:val="21"/>
          <w:szCs w:val="21"/>
        </w:rPr>
        <w:t>Quantified right (540 AF/Y) to divert surface water flows for recreational uses.</w:t>
      </w:r>
    </w:p>
    <w:p w14:paraId="59CE4431" w14:textId="77777777" w:rsidR="00533F30" w:rsidRPr="00A177ED" w:rsidRDefault="00533F30" w:rsidP="00533F30">
      <w:pPr>
        <w:numPr>
          <w:ilvl w:val="0"/>
          <w:numId w:val="14"/>
        </w:numPr>
        <w:ind w:left="0"/>
        <w:rPr>
          <w:color w:val="000000" w:themeColor="text1"/>
        </w:rPr>
      </w:pPr>
      <w:r w:rsidRPr="00A177ED">
        <w:rPr>
          <w:color w:val="000000" w:themeColor="text1"/>
          <w:sz w:val="21"/>
          <w:szCs w:val="21"/>
        </w:rPr>
        <w:t>Quantified minor Groundwater uses.</w:t>
      </w:r>
    </w:p>
    <w:p w14:paraId="591AE20B" w14:textId="77777777" w:rsidR="00533F30" w:rsidRPr="00A177ED" w:rsidRDefault="00533F30" w:rsidP="00533F30">
      <w:pPr>
        <w:numPr>
          <w:ilvl w:val="0"/>
          <w:numId w:val="14"/>
        </w:numPr>
        <w:ind w:left="0"/>
        <w:rPr>
          <w:color w:val="000000" w:themeColor="text1"/>
        </w:rPr>
      </w:pPr>
      <w:r w:rsidRPr="00A177ED">
        <w:rPr>
          <w:color w:val="000000" w:themeColor="text1"/>
          <w:sz w:val="21"/>
          <w:szCs w:val="21"/>
        </w:rPr>
        <w:t>9/7/1916 Priority Date</w:t>
      </w:r>
    </w:p>
    <w:p w14:paraId="775E9C74" w14:textId="77777777" w:rsidR="00533F30" w:rsidRPr="00A177ED" w:rsidRDefault="00533F30" w:rsidP="00533F30">
      <w:pPr>
        <w:rPr>
          <w:color w:val="000000" w:themeColor="text1"/>
        </w:rPr>
      </w:pPr>
      <w:r w:rsidRPr="00A177ED">
        <w:rPr>
          <w:color w:val="000000" w:themeColor="text1"/>
          <w:sz w:val="21"/>
          <w:szCs w:val="21"/>
          <w:u w:val="single"/>
        </w:rPr>
        <w:t>Off-Reservation Water Sources</w:t>
      </w:r>
    </w:p>
    <w:p w14:paraId="03A513E4" w14:textId="77777777" w:rsidR="00533F30" w:rsidRPr="00A177ED" w:rsidRDefault="00533F30" w:rsidP="00533F30">
      <w:pPr>
        <w:numPr>
          <w:ilvl w:val="0"/>
          <w:numId w:val="15"/>
        </w:numPr>
        <w:ind w:left="0"/>
        <w:rPr>
          <w:color w:val="000000" w:themeColor="text1"/>
        </w:rPr>
      </w:pPr>
      <w:r w:rsidRPr="00A177ED">
        <w:rPr>
          <w:color w:val="000000" w:themeColor="text1"/>
          <w:sz w:val="21"/>
          <w:szCs w:val="21"/>
        </w:rPr>
        <w:t xml:space="preserve">The Tribal Water Right settled in the compact includes a right to 10,000 AF/Y from Lake Elwell (also known as Tiber Reservoir) to be accomplished by means of a pipeline to the Reservation. The funding for this pipeline is not addressed in this compact aside from a commitment in the Federal Bill to include appropriations for a feasibility study. This MR&amp;I pipeline (Municipal, Rural and Industrial) was authorized in a 2002 act of Congress and is presently under construction. It will also provide additional water to municipalities in the area, including Big Sandy, Havre, </w:t>
      </w:r>
      <w:proofErr w:type="gramStart"/>
      <w:r w:rsidRPr="00A177ED">
        <w:rPr>
          <w:color w:val="000000" w:themeColor="text1"/>
          <w:sz w:val="21"/>
          <w:szCs w:val="21"/>
        </w:rPr>
        <w:t>Shelby</w:t>
      </w:r>
      <w:proofErr w:type="gramEnd"/>
      <w:r w:rsidRPr="00A177ED">
        <w:rPr>
          <w:color w:val="000000" w:themeColor="text1"/>
          <w:sz w:val="21"/>
          <w:szCs w:val="21"/>
        </w:rPr>
        <w:t xml:space="preserve"> and Conrad.</w:t>
      </w:r>
    </w:p>
    <w:p w14:paraId="6EF8CE25" w14:textId="77777777" w:rsidR="00533F30" w:rsidRPr="00A177ED" w:rsidRDefault="00533F30" w:rsidP="00533F30">
      <w:pPr>
        <w:rPr>
          <w:color w:val="000000" w:themeColor="text1"/>
          <w:sz w:val="21"/>
          <w:szCs w:val="21"/>
          <w:u w:val="single"/>
        </w:rPr>
      </w:pPr>
      <w:r w:rsidRPr="00A177ED">
        <w:rPr>
          <w:color w:val="000000" w:themeColor="text1"/>
          <w:sz w:val="21"/>
          <w:szCs w:val="21"/>
        </w:rPr>
        <w:t xml:space="preserve">The </w:t>
      </w:r>
      <w:r w:rsidRPr="00A177ED">
        <w:rPr>
          <w:color w:val="000000" w:themeColor="text1"/>
          <w:sz w:val="21"/>
          <w:szCs w:val="21"/>
          <w:u w:val="single"/>
        </w:rPr>
        <w:t>Crow</w:t>
      </w:r>
      <w:r w:rsidRPr="00A177ED">
        <w:rPr>
          <w:color w:val="000000" w:themeColor="text1"/>
          <w:sz w:val="21"/>
          <w:szCs w:val="21"/>
        </w:rPr>
        <w:t xml:space="preserve"> </w:t>
      </w:r>
      <w:r w:rsidRPr="00A177ED">
        <w:rPr>
          <w:color w:val="000000" w:themeColor="text1"/>
          <w:sz w:val="21"/>
          <w:szCs w:val="21"/>
          <w:u w:val="single"/>
        </w:rPr>
        <w:t xml:space="preserve">Reservation was established by the Fort Laramie treaty of 1868. The largest of Montana's reservations at 2.2 million acres, </w:t>
      </w:r>
      <w:r w:rsidRPr="00A177ED">
        <w:rPr>
          <w:color w:val="000000" w:themeColor="text1"/>
          <w:sz w:val="21"/>
          <w:szCs w:val="21"/>
        </w:rPr>
        <w:t xml:space="preserve">it is home to approximately 75% of the tribe's 11,000 enrolled members. </w:t>
      </w:r>
      <w:r w:rsidRPr="00A177ED">
        <w:rPr>
          <w:color w:val="000000" w:themeColor="text1"/>
          <w:sz w:val="21"/>
          <w:szCs w:val="21"/>
          <w:u w:val="single"/>
        </w:rPr>
        <w:t xml:space="preserve">Negotiations with the Crow tribe concerning reserved water rights began </w:t>
      </w:r>
      <w:r w:rsidRPr="00A177ED">
        <w:rPr>
          <w:color w:val="000000" w:themeColor="text1"/>
          <w:sz w:val="21"/>
          <w:szCs w:val="21"/>
        </w:rPr>
        <w:t>in 1981</w:t>
      </w:r>
      <w:r w:rsidRPr="00A177ED">
        <w:rPr>
          <w:color w:val="000000" w:themeColor="text1"/>
          <w:sz w:val="21"/>
          <w:szCs w:val="21"/>
          <w:u w:val="single"/>
        </w:rPr>
        <w:t xml:space="preserve"> and entered an intensive stage </w:t>
      </w:r>
      <w:r w:rsidRPr="00A177ED">
        <w:rPr>
          <w:color w:val="000000" w:themeColor="text1"/>
          <w:sz w:val="21"/>
          <w:szCs w:val="21"/>
        </w:rPr>
        <w:t xml:space="preserve">in 1998 when tribal officials approached Montana's Governor and Attorney General with the hope of presenting a compact to the 1999 Montana legislature. The negotiators missed the general assembly, but Governor Marc Racicot called a special session of the legislature in June of 1999 where the compact was ratified. Congress passed the compact in 2010; the Crow tribe in March 2012; the Department of the Interior in April 2012; and the </w:t>
      </w:r>
      <w:r w:rsidRPr="00A177ED">
        <w:rPr>
          <w:color w:val="000000" w:themeColor="text1"/>
          <w:sz w:val="21"/>
          <w:szCs w:val="21"/>
          <w:u w:val="single"/>
        </w:rPr>
        <w:t>Montana Water Court issued its approval, bringing the Compact into Montana's general stream adjudication, in May 2015.</w:t>
      </w:r>
    </w:p>
    <w:p w14:paraId="5A0943BF" w14:textId="77777777" w:rsidR="00533F30" w:rsidRPr="00A177ED" w:rsidRDefault="00533F30" w:rsidP="00533F30">
      <w:pPr>
        <w:rPr>
          <w:color w:val="000000" w:themeColor="text1"/>
          <w:sz w:val="21"/>
          <w:szCs w:val="21"/>
          <w:u w:val="single"/>
        </w:rPr>
      </w:pPr>
    </w:p>
    <w:p w14:paraId="3078DC37" w14:textId="77777777" w:rsidR="00533F30" w:rsidRPr="00A177ED" w:rsidRDefault="00533F30" w:rsidP="00533F30">
      <w:pPr>
        <w:pStyle w:val="Heading4"/>
        <w:spacing w:before="0"/>
        <w:rPr>
          <w:rFonts w:cs="Arial"/>
        </w:rPr>
      </w:pPr>
      <w:r w:rsidRPr="00A177ED">
        <w:rPr>
          <w:rFonts w:cs="Arial"/>
        </w:rPr>
        <w:t xml:space="preserve">Montana has the regulatory framework in place to form additional compacts with tribes – that means the CP solves the </w:t>
      </w:r>
      <w:proofErr w:type="spellStart"/>
      <w:r w:rsidRPr="00A177ED">
        <w:rPr>
          <w:rFonts w:cs="Arial"/>
        </w:rPr>
        <w:t>aff</w:t>
      </w:r>
      <w:proofErr w:type="spellEnd"/>
    </w:p>
    <w:p w14:paraId="27A4FE0D" w14:textId="77777777" w:rsidR="00533F30" w:rsidRPr="00A177ED" w:rsidRDefault="00533F30" w:rsidP="00533F30">
      <w:r w:rsidRPr="00A177ED">
        <w:rPr>
          <w:b/>
          <w:bCs/>
          <w:sz w:val="26"/>
          <w:szCs w:val="26"/>
        </w:rPr>
        <w:t xml:space="preserve">Montana Legislature ND </w:t>
      </w:r>
      <w:r w:rsidRPr="00A177ED">
        <w:t>(The Montana Legislature keeps records and descriptions of all interstate compacts, in additional to all monies appropriated to water compacts. Montana State Legislature Records Office. 16 July 2021. https://leg.mt.gov/content/Publications/fiscal/FR-2015/Vol-1/5-Other-Budget-Issues/Water-Compacts.pdf)</w:t>
      </w:r>
    </w:p>
    <w:p w14:paraId="7FB30AEA" w14:textId="77777777" w:rsidR="00533F30" w:rsidRPr="00A177ED" w:rsidRDefault="00533F30" w:rsidP="00533F30">
      <w:pPr>
        <w:rPr>
          <w:rFonts w:eastAsia="Times New Roman"/>
          <w:sz w:val="24"/>
        </w:rPr>
      </w:pPr>
      <w:r w:rsidRPr="00A177ED">
        <w:rPr>
          <w:rFonts w:eastAsia="Times New Roman"/>
          <w:u w:val="single"/>
        </w:rPr>
        <w:t>Tribal water compacts are formal agreements for the equitable division and apportionment of waters between the State and the several Indian Tribes claiming reserved water rights within the state and between the State and the federal government claiming non-Indian reserved waters within the state.</w:t>
      </w:r>
      <w:r w:rsidRPr="00A177ED">
        <w:rPr>
          <w:rFonts w:eastAsia="Times New Roman"/>
        </w:rPr>
        <w:t xml:space="preserve"> All compacts must be approved by the Legislature and Congress prior to implementation. </w:t>
      </w:r>
    </w:p>
    <w:p w14:paraId="12B6BD2E" w14:textId="77777777" w:rsidR="00533F30" w:rsidRPr="00A177ED" w:rsidRDefault="00533F30" w:rsidP="00533F30">
      <w:pPr>
        <w:rPr>
          <w:rFonts w:eastAsia="Times New Roman"/>
          <w:sz w:val="24"/>
          <w:u w:val="single"/>
        </w:rPr>
      </w:pPr>
      <w:r w:rsidRPr="00A177ED">
        <w:rPr>
          <w:rFonts w:eastAsia="Times New Roman"/>
          <w:u w:val="single"/>
        </w:rPr>
        <w:t>The state has worked to secure water rights agreements with the Montana tribes for decades</w:t>
      </w:r>
      <w:r w:rsidRPr="00A177ED">
        <w:rPr>
          <w:rFonts w:eastAsia="Times New Roman"/>
        </w:rPr>
        <w:t xml:space="preserve">. </w:t>
      </w:r>
      <w:r w:rsidRPr="00A177ED">
        <w:rPr>
          <w:rFonts w:eastAsia="Times New Roman"/>
          <w:u w:val="single"/>
        </w:rPr>
        <w:t>These negotiations are</w:t>
      </w:r>
      <w:r w:rsidRPr="00A177ED">
        <w:rPr>
          <w:rFonts w:eastAsia="Times New Roman"/>
        </w:rPr>
        <w:t xml:space="preserve"> time consuming and costly </w:t>
      </w:r>
      <w:proofErr w:type="gramStart"/>
      <w:r w:rsidRPr="00A177ED">
        <w:rPr>
          <w:rFonts w:eastAsia="Times New Roman"/>
        </w:rPr>
        <w:t>endeavors, and</w:t>
      </w:r>
      <w:proofErr w:type="gramEnd"/>
      <w:r w:rsidRPr="00A177ED">
        <w:rPr>
          <w:rFonts w:eastAsia="Times New Roman"/>
        </w:rPr>
        <w:t xml:space="preserve"> are </w:t>
      </w:r>
      <w:r w:rsidRPr="00A177ED">
        <w:rPr>
          <w:rFonts w:eastAsia="Times New Roman"/>
          <w:u w:val="single"/>
        </w:rPr>
        <w:t>pursued by all parties as an alternative to litigation</w:t>
      </w:r>
      <w:r w:rsidRPr="00A177ED">
        <w:rPr>
          <w:rFonts w:eastAsia="Times New Roman"/>
        </w:rPr>
        <w:t xml:space="preserve">. </w:t>
      </w:r>
      <w:r w:rsidRPr="00A177ED">
        <w:rPr>
          <w:rFonts w:eastAsia="Times New Roman"/>
          <w:u w:val="single"/>
        </w:rPr>
        <w:t>Tribal water compacts provide for the equitable division and apportionment of waters between the state and the tribes.</w:t>
      </w:r>
      <w:r w:rsidRPr="00A177ED">
        <w:rPr>
          <w:rFonts w:eastAsia="Times New Roman"/>
        </w:rPr>
        <w:t xml:space="preserve"> </w:t>
      </w:r>
      <w:r w:rsidRPr="00A177ED">
        <w:rPr>
          <w:rFonts w:eastAsia="Times New Roman"/>
          <w:sz w:val="10"/>
          <w:szCs w:val="10"/>
        </w:rPr>
        <w:t>To finalize the compacts, the federal government must enter into the agreement.</w:t>
      </w:r>
      <w:r w:rsidRPr="00A177ED">
        <w:rPr>
          <w:rFonts w:eastAsia="Times New Roman"/>
        </w:rPr>
        <w:t xml:space="preserve"> To date, the </w:t>
      </w:r>
      <w:r w:rsidRPr="00A177ED">
        <w:rPr>
          <w:rFonts w:eastAsia="Times New Roman"/>
          <w:u w:val="single"/>
        </w:rPr>
        <w:t xml:space="preserve">Montana legislature has approved the: </w:t>
      </w:r>
    </w:p>
    <w:p w14:paraId="07843F18" w14:textId="77777777" w:rsidR="00533F30" w:rsidRPr="00A177ED" w:rsidRDefault="00533F30" w:rsidP="00533F30">
      <w:pPr>
        <w:rPr>
          <w:rFonts w:eastAsia="Times New Roman"/>
          <w:sz w:val="24"/>
          <w:u w:val="single"/>
        </w:rPr>
      </w:pPr>
      <w:r w:rsidRPr="00A177ED">
        <w:rPr>
          <w:rFonts w:eastAsia="Times New Roman"/>
          <w:u w:val="single"/>
        </w:rPr>
        <w:t xml:space="preserve">o </w:t>
      </w:r>
      <w:proofErr w:type="gramStart"/>
      <w:r w:rsidRPr="00A177ED">
        <w:rPr>
          <w:rFonts w:eastAsia="Times New Roman"/>
          <w:u w:val="single"/>
        </w:rPr>
        <w:t>Ft.Peck</w:t>
      </w:r>
      <w:proofErr w:type="gramEnd"/>
      <w:r w:rsidRPr="00A177ED">
        <w:rPr>
          <w:rFonts w:eastAsia="Times New Roman"/>
          <w:u w:val="single"/>
        </w:rPr>
        <w:t xml:space="preserve">-MTCompact,1985 o NorthernCheyenne-MTCompact,1991 o ChippewaCreeTribe-MTCompact,1997 o CrowTribe-MTCompact,1999 o Ft.Belknap-MTCompact,2001 o BlackfeetTribeMTCompact,2009 </w:t>
      </w:r>
    </w:p>
    <w:p w14:paraId="777523BA" w14:textId="77777777" w:rsidR="00533F30" w:rsidRPr="00A177ED" w:rsidRDefault="00533F30" w:rsidP="00533F30">
      <w:pPr>
        <w:rPr>
          <w:rFonts w:eastAsia="Times New Roman"/>
          <w:sz w:val="10"/>
          <w:szCs w:val="10"/>
        </w:rPr>
      </w:pPr>
      <w:r w:rsidRPr="00A177ED">
        <w:rPr>
          <w:rFonts w:eastAsia="Times New Roman"/>
          <w:sz w:val="10"/>
          <w:szCs w:val="10"/>
        </w:rPr>
        <w:t xml:space="preserve">Congress has ratified the first four of those compacts but has yet to ratify the Ft. Belknap and Blackfeet Tribal compacts. One last tribal compact awaiting approval by the legislature is the agreement with the Confederated Salish and Kootenai Tribes (CSKT) of the Flathead Reservation. The Reserved Water Rights Compact Commission approved a CSKT compact and in </w:t>
      </w:r>
      <w:proofErr w:type="gramStart"/>
      <w:r w:rsidRPr="00A177ED">
        <w:rPr>
          <w:rFonts w:eastAsia="Times New Roman"/>
          <w:sz w:val="10"/>
          <w:szCs w:val="10"/>
        </w:rPr>
        <w:t>February,</w:t>
      </w:r>
      <w:proofErr w:type="gramEnd"/>
      <w:r w:rsidRPr="00A177ED">
        <w:rPr>
          <w:rFonts w:eastAsia="Times New Roman"/>
          <w:sz w:val="10"/>
          <w:szCs w:val="10"/>
        </w:rPr>
        <w:t xml:space="preserve"> 2013 recommended the settlement to the Legislature for approval during the 2013 Legislative Session. </w:t>
      </w:r>
    </w:p>
    <w:p w14:paraId="63E8969F" w14:textId="77777777" w:rsidR="00533F30" w:rsidRPr="00A177ED" w:rsidRDefault="00533F30" w:rsidP="00533F30">
      <w:pPr>
        <w:rPr>
          <w:rFonts w:eastAsia="Times New Roman"/>
          <w:sz w:val="10"/>
          <w:szCs w:val="10"/>
        </w:rPr>
      </w:pPr>
      <w:r w:rsidRPr="00A177ED">
        <w:rPr>
          <w:rFonts w:eastAsia="Times New Roman"/>
          <w:sz w:val="10"/>
          <w:szCs w:val="10"/>
        </w:rPr>
        <w:t xml:space="preserve">The executive proposed HB 629 as a vehicle to adopt the Reserved Water Rights Compact Commission recommendation for settlement of the CSKT Water Compact, but the legislation failed to win the approval of the 2013 Legislature. The consequences of the failure of HB629 are unclear. The Compact Commission plans to issue a report on issues raised during the session to the Water Policy Interim Committee. The tribes may exercise their right to file claims in court or wait for legislation to ratify the compact to be proposed in a future session. </w:t>
      </w:r>
    </w:p>
    <w:p w14:paraId="6CE73BEF" w14:textId="77777777" w:rsidR="00533F30" w:rsidRPr="00A177ED" w:rsidRDefault="00533F30" w:rsidP="00533F30">
      <w:pPr>
        <w:rPr>
          <w:rFonts w:eastAsia="Times New Roman"/>
          <w:sz w:val="10"/>
          <w:szCs w:val="10"/>
        </w:rPr>
      </w:pPr>
      <w:r w:rsidRPr="00A177ED">
        <w:rPr>
          <w:rFonts w:eastAsia="Times New Roman"/>
        </w:rPr>
        <w:t xml:space="preserve">With uncertainty of the ability to pass HB 629, the </w:t>
      </w:r>
      <w:r w:rsidRPr="00A177ED">
        <w:rPr>
          <w:rFonts w:eastAsia="Times New Roman"/>
          <w:u w:val="single"/>
        </w:rPr>
        <w:t>legislature provided $17 million of appropriations</w:t>
      </w:r>
      <w:r w:rsidRPr="00A177ED">
        <w:rPr>
          <w:rFonts w:eastAsia="Times New Roman"/>
        </w:rPr>
        <w:t xml:space="preserve"> in HB 6 </w:t>
      </w:r>
      <w:r w:rsidRPr="00A177ED">
        <w:rPr>
          <w:rFonts w:eastAsia="Times New Roman"/>
          <w:u w:val="single"/>
        </w:rPr>
        <w:t>to fulfill the state’s financial obligation for two existing/authorized tribal water compacts:</w:t>
      </w:r>
      <w:r w:rsidRPr="00A177ED">
        <w:rPr>
          <w:rFonts w:eastAsia="Times New Roman"/>
          <w:sz w:val="10"/>
          <w:szCs w:val="10"/>
        </w:rPr>
        <w:t xml:space="preserve"> the Ft. Belknap Tribal compact ($3 million) and the Blackfeet Tribal compact ($14 million). These two compacts have not yet been ratified by Congress, and Congressional action on both compacts is dependent on state funding being in place. The state may not expend funds on water infrastructure projects for the two state-authorized compacts until the Congress has ratified the compacts. In past sessions, the legislature has authorized the issuance of general obligation bonds to partially cover the state’s obligation on the compacts, including: </w:t>
      </w:r>
    </w:p>
    <w:p w14:paraId="7DF3286C" w14:textId="77777777" w:rsidR="00533F30" w:rsidRPr="00A177ED" w:rsidRDefault="00533F30" w:rsidP="00533F30">
      <w:pPr>
        <w:rPr>
          <w:rFonts w:eastAsia="Times New Roman"/>
          <w:sz w:val="10"/>
          <w:szCs w:val="10"/>
        </w:rPr>
      </w:pPr>
      <w:r w:rsidRPr="00A177ED">
        <w:rPr>
          <w:rFonts w:eastAsia="Times New Roman"/>
          <w:sz w:val="10"/>
          <w:szCs w:val="10"/>
        </w:rPr>
        <w:t xml:space="preserve">Explicitly stated in the bonding legislation for the Blackfeet compact and assumed for the Ft. Belknap compact, the bonds will not be issued or sold unless a water rights compact has been finally ratified by all parties, including Congress. The state is anticipating Congressional action on the Ft. Belknap compact in FY 2018 and the Blackfeet compact in FY 2015 (per HB 629 fiscal note). The appropriations included in HB 6 will fully fund the state’s financial obligation for the two compacts. </w:t>
      </w:r>
    </w:p>
    <w:p w14:paraId="7462A6F3" w14:textId="77777777" w:rsidR="00533F30" w:rsidRPr="00A177ED" w:rsidRDefault="00533F30" w:rsidP="00533F30">
      <w:pPr>
        <w:rPr>
          <w:color w:val="000000" w:themeColor="text1"/>
        </w:rPr>
      </w:pPr>
    </w:p>
    <w:p w14:paraId="07ABB1E4" w14:textId="2EBC563C" w:rsidR="00533F30" w:rsidRPr="00A177ED" w:rsidRDefault="00533F30" w:rsidP="00533F30">
      <w:pPr>
        <w:pStyle w:val="Heading3"/>
        <w:spacing w:before="0"/>
        <w:rPr>
          <w:rFonts w:cs="Arial"/>
          <w:color w:val="000000" w:themeColor="text1"/>
        </w:rPr>
      </w:pPr>
      <w:r w:rsidRPr="00A177ED">
        <w:rPr>
          <w:rFonts w:cs="Arial"/>
          <w:color w:val="000000" w:themeColor="text1"/>
        </w:rPr>
        <w:t xml:space="preserve">2NC – </w:t>
      </w:r>
      <w:r w:rsidR="009D39E0" w:rsidRPr="00A177ED">
        <w:rPr>
          <w:rFonts w:cs="Arial"/>
          <w:color w:val="000000" w:themeColor="text1"/>
        </w:rPr>
        <w:t>Solvency</w:t>
      </w:r>
      <w:r w:rsidRPr="00A177ED">
        <w:rPr>
          <w:rFonts w:cs="Arial"/>
          <w:color w:val="000000" w:themeColor="text1"/>
        </w:rPr>
        <w:t xml:space="preserve">: Navajo </w:t>
      </w:r>
    </w:p>
    <w:p w14:paraId="60D423CF" w14:textId="77777777" w:rsidR="00533F30" w:rsidRPr="00A177ED" w:rsidRDefault="00533F30" w:rsidP="00533F30">
      <w:pPr>
        <w:pStyle w:val="Heading4"/>
        <w:spacing w:before="0"/>
        <w:rPr>
          <w:rFonts w:cs="Arial"/>
          <w:color w:val="000000" w:themeColor="text1"/>
        </w:rPr>
      </w:pPr>
      <w:r w:rsidRPr="00A177ED">
        <w:rPr>
          <w:rFonts w:cs="Arial"/>
          <w:color w:val="000000" w:themeColor="text1"/>
        </w:rPr>
        <w:t xml:space="preserve">Navajo tribes and New Mexico have already signed water compacts – that </w:t>
      </w:r>
      <w:r w:rsidRPr="00A177ED">
        <w:rPr>
          <w:rFonts w:cs="Arial"/>
          <w:color w:val="000000" w:themeColor="text1"/>
          <w:u w:val="single"/>
        </w:rPr>
        <w:t>disproves</w:t>
      </w:r>
      <w:r w:rsidRPr="00A177ED">
        <w:rPr>
          <w:rFonts w:cs="Arial"/>
          <w:color w:val="000000" w:themeColor="text1"/>
        </w:rPr>
        <w:t xml:space="preserve"> all their arguments about </w:t>
      </w:r>
      <w:r w:rsidRPr="00A177ED">
        <w:rPr>
          <w:rFonts w:cs="Arial"/>
          <w:color w:val="000000" w:themeColor="text1"/>
          <w:u w:val="single"/>
        </w:rPr>
        <w:t>jurisdiction</w:t>
      </w:r>
      <w:r w:rsidRPr="00A177ED">
        <w:rPr>
          <w:rFonts w:cs="Arial"/>
          <w:color w:val="000000" w:themeColor="text1"/>
        </w:rPr>
        <w:t xml:space="preserve"> and </w:t>
      </w:r>
      <w:r w:rsidRPr="00A177ED">
        <w:rPr>
          <w:rFonts w:cs="Arial"/>
          <w:color w:val="000000" w:themeColor="text1"/>
          <w:u w:val="single"/>
        </w:rPr>
        <w:t>authority</w:t>
      </w:r>
      <w:r w:rsidRPr="00A177ED">
        <w:rPr>
          <w:rFonts w:cs="Arial"/>
          <w:color w:val="000000" w:themeColor="text1"/>
        </w:rPr>
        <w:t xml:space="preserve"> </w:t>
      </w:r>
    </w:p>
    <w:p w14:paraId="456EADF1" w14:textId="77777777" w:rsidR="00533F30" w:rsidRPr="00A177ED" w:rsidRDefault="00533F30" w:rsidP="00533F30">
      <w:pPr>
        <w:rPr>
          <w:color w:val="000000" w:themeColor="text1"/>
        </w:rPr>
      </w:pPr>
      <w:r w:rsidRPr="00A177ED">
        <w:rPr>
          <w:b/>
          <w:bCs/>
          <w:color w:val="000000" w:themeColor="text1"/>
          <w:sz w:val="26"/>
          <w:szCs w:val="26"/>
        </w:rPr>
        <w:t>Office of the State Engineer 21</w:t>
      </w:r>
      <w:r w:rsidRPr="00A177ED">
        <w:rPr>
          <w:color w:val="000000" w:themeColor="text1"/>
          <w:sz w:val="28"/>
          <w:szCs w:val="32"/>
        </w:rPr>
        <w:t xml:space="preserve"> </w:t>
      </w:r>
      <w:r w:rsidRPr="00A177ED">
        <w:rPr>
          <w:color w:val="000000" w:themeColor="text1"/>
        </w:rPr>
        <w:t xml:space="preserve">(The Office of the State Engineer is the primary legislative body for water policy in the state of New Mexico. Office of the State Engineer. 14 July 2021. </w:t>
      </w:r>
      <w:r w:rsidRPr="00A177ED">
        <w:t>https://www.ose.state.nm.us/Basins/Colorado/isc_CO_SJwaterRights.php</w:t>
      </w:r>
      <w:r w:rsidRPr="00A177ED">
        <w:rPr>
          <w:color w:val="000000" w:themeColor="text1"/>
        </w:rPr>
        <w:t xml:space="preserve">) </w:t>
      </w:r>
    </w:p>
    <w:p w14:paraId="4213C60D" w14:textId="77777777" w:rsidR="00533F30" w:rsidRPr="00A177ED" w:rsidRDefault="00533F30" w:rsidP="00533F30">
      <w:pPr>
        <w:rPr>
          <w:rFonts w:eastAsia="Times New Roman"/>
          <w:color w:val="000000" w:themeColor="text1"/>
          <w:sz w:val="16"/>
        </w:rPr>
      </w:pPr>
      <w:r w:rsidRPr="00A177ED">
        <w:rPr>
          <w:rFonts w:eastAsia="Times New Roman"/>
          <w:color w:val="000000" w:themeColor="text1"/>
          <w:sz w:val="16"/>
        </w:rPr>
        <w:t>The </w:t>
      </w:r>
      <w:r w:rsidRPr="00A177ED">
        <w:rPr>
          <w:rFonts w:eastAsia="Times New Roman"/>
          <w:color w:val="000000" w:themeColor="text1"/>
          <w:u w:val="single"/>
        </w:rPr>
        <w:t xml:space="preserve">San Juan River Adjudication is to adjudicate </w:t>
      </w:r>
      <w:r w:rsidRPr="00A177ED">
        <w:rPr>
          <w:rFonts w:eastAsia="Times New Roman"/>
          <w:color w:val="000000" w:themeColor="text1"/>
          <w:sz w:val="16"/>
        </w:rPr>
        <w:t xml:space="preserve">the water rights of all claimants to the </w:t>
      </w:r>
      <w:r w:rsidRPr="00A177ED">
        <w:rPr>
          <w:rFonts w:eastAsia="Times New Roman"/>
          <w:color w:val="000000" w:themeColor="text1"/>
          <w:u w:val="single"/>
        </w:rPr>
        <w:t>use</w:t>
      </w:r>
      <w:r w:rsidRPr="00A177ED">
        <w:rPr>
          <w:rFonts w:eastAsia="Times New Roman"/>
          <w:color w:val="000000" w:themeColor="text1"/>
          <w:sz w:val="16"/>
        </w:rPr>
        <w:t xml:space="preserve"> in New Mexico </w:t>
      </w:r>
      <w:r w:rsidRPr="00A177ED">
        <w:rPr>
          <w:rFonts w:eastAsia="Times New Roman"/>
          <w:color w:val="000000" w:themeColor="text1"/>
          <w:u w:val="single"/>
        </w:rPr>
        <w:t xml:space="preserve">of waters of </w:t>
      </w:r>
      <w:r w:rsidRPr="00A177ED">
        <w:rPr>
          <w:rFonts w:eastAsia="Times New Roman"/>
          <w:color w:val="000000" w:themeColor="text1"/>
          <w:sz w:val="16"/>
        </w:rPr>
        <w:t xml:space="preserve">the </w:t>
      </w:r>
      <w:r w:rsidRPr="00A177ED">
        <w:rPr>
          <w:rFonts w:eastAsia="Times New Roman"/>
          <w:color w:val="000000" w:themeColor="text1"/>
          <w:u w:val="single"/>
        </w:rPr>
        <w:t>San Juan River stream system</w:t>
      </w:r>
      <w:r w:rsidRPr="00A177ED">
        <w:rPr>
          <w:rFonts w:eastAsia="Times New Roman"/>
          <w:color w:val="000000" w:themeColor="text1"/>
          <w:sz w:val="16"/>
        </w:rPr>
        <w:t xml:space="preserve">, </w:t>
      </w:r>
      <w:r w:rsidRPr="00A177ED">
        <w:rPr>
          <w:rFonts w:eastAsia="Times New Roman"/>
          <w:color w:val="000000" w:themeColor="text1"/>
          <w:u w:val="single"/>
        </w:rPr>
        <w:t>including the</w:t>
      </w:r>
      <w:r w:rsidRPr="00A177ED">
        <w:rPr>
          <w:rFonts w:eastAsia="Times New Roman"/>
          <w:color w:val="000000" w:themeColor="text1"/>
          <w:sz w:val="16"/>
        </w:rPr>
        <w:t xml:space="preserve"> </w:t>
      </w:r>
      <w:r w:rsidRPr="00A177ED">
        <w:rPr>
          <w:rFonts w:eastAsia="Times New Roman"/>
          <w:color w:val="000000" w:themeColor="text1"/>
          <w:u w:val="single"/>
        </w:rPr>
        <w:t>rights of Indian tribes</w:t>
      </w:r>
      <w:r w:rsidRPr="00A177ED">
        <w:rPr>
          <w:rFonts w:eastAsia="Times New Roman"/>
          <w:color w:val="000000" w:themeColor="text1"/>
          <w:sz w:val="16"/>
        </w:rPr>
        <w:t xml:space="preserve"> and non-Indian water users. The current adjudication will allow for inter se proceedings between the non-Indian claimants and the Indian tribes, and for the consideration of permits and licenses issued since entry of the Echo Ditch Decree in 1948 and of historic use since entry of the decree. The Office of the State Engineer maintains a separate web site of adjudication activity for the San Juan Basin. </w:t>
      </w:r>
    </w:p>
    <w:p w14:paraId="0BA1AFDA" w14:textId="77777777" w:rsidR="00533F30" w:rsidRPr="00A177ED" w:rsidRDefault="00533F30" w:rsidP="00533F30">
      <w:pPr>
        <w:rPr>
          <w:color w:val="000000" w:themeColor="text1"/>
          <w:sz w:val="16"/>
        </w:rPr>
      </w:pPr>
      <w:r w:rsidRPr="00A177ED">
        <w:rPr>
          <w:color w:val="000000" w:themeColor="text1"/>
          <w:sz w:val="16"/>
        </w:rPr>
        <w:t>NON-INDIAN WATER RIGHTS </w:t>
      </w:r>
    </w:p>
    <w:p w14:paraId="54E3EA7A" w14:textId="77777777" w:rsidR="00533F30" w:rsidRPr="00A177ED" w:rsidRDefault="00533F30" w:rsidP="00533F30">
      <w:pPr>
        <w:rPr>
          <w:rFonts w:eastAsia="Times New Roman"/>
          <w:color w:val="000000" w:themeColor="text1"/>
          <w:sz w:val="16"/>
          <w:szCs w:val="10"/>
        </w:rPr>
      </w:pPr>
      <w:r w:rsidRPr="00A177ED">
        <w:rPr>
          <w:rFonts w:eastAsia="Times New Roman"/>
          <w:color w:val="000000" w:themeColor="text1"/>
          <w:sz w:val="16"/>
          <w:szCs w:val="10"/>
        </w:rPr>
        <w:t>The </w:t>
      </w:r>
      <w:r w:rsidRPr="00A177ED">
        <w:rPr>
          <w:rFonts w:eastAsia="Times New Roman"/>
          <w:color w:val="000000" w:themeColor="text1"/>
          <w:sz w:val="10"/>
          <w:szCs w:val="10"/>
          <w:u w:val="single"/>
        </w:rPr>
        <w:t>Echo Ditch Decree</w:t>
      </w:r>
      <w:r w:rsidRPr="00A177ED">
        <w:rPr>
          <w:rFonts w:eastAsia="Times New Roman"/>
          <w:color w:val="000000" w:themeColor="text1"/>
          <w:sz w:val="16"/>
          <w:szCs w:val="10"/>
        </w:rPr>
        <w:t> in 1948 adjudicated non-Indian water rights in the San Juan River Basin in New Mexico. Since 1948, the State Engineer has issued permits and licenses for new appropriations and for transfer of decreed rights to other uses. The Office of the State Engineer’s </w:t>
      </w:r>
      <w:r w:rsidRPr="00A177ED">
        <w:rPr>
          <w:rFonts w:eastAsia="Times New Roman"/>
          <w:color w:val="000000" w:themeColor="text1"/>
          <w:sz w:val="10"/>
          <w:szCs w:val="10"/>
          <w:u w:val="single"/>
        </w:rPr>
        <w:t>New Mexico Water Rights Reporting System</w:t>
      </w:r>
      <w:r w:rsidRPr="00A177ED">
        <w:rPr>
          <w:rFonts w:eastAsia="Times New Roman"/>
          <w:color w:val="000000" w:themeColor="text1"/>
          <w:sz w:val="16"/>
          <w:szCs w:val="10"/>
        </w:rPr>
        <w:t> database contains abstracts of decreed, licensed and permitted rights for the basin and document images of water rights files. The reporting system does not include federal reserved water rights. </w:t>
      </w:r>
    </w:p>
    <w:p w14:paraId="46A73192" w14:textId="77777777" w:rsidR="00533F30" w:rsidRPr="00A177ED" w:rsidRDefault="00533F30" w:rsidP="00533F30">
      <w:pPr>
        <w:rPr>
          <w:color w:val="000000" w:themeColor="text1"/>
          <w:sz w:val="16"/>
        </w:rPr>
      </w:pPr>
      <w:r w:rsidRPr="00A177ED">
        <w:rPr>
          <w:color w:val="000000" w:themeColor="text1"/>
          <w:sz w:val="16"/>
        </w:rPr>
        <w:t>JICARILLA APACHE NATION WATER RIGHTS</w:t>
      </w:r>
    </w:p>
    <w:p w14:paraId="1725936B" w14:textId="77777777" w:rsidR="00533F30" w:rsidRPr="00A177ED" w:rsidRDefault="00533F30" w:rsidP="00533F30">
      <w:pPr>
        <w:rPr>
          <w:rFonts w:eastAsia="Times New Roman"/>
          <w:color w:val="000000" w:themeColor="text1"/>
          <w:sz w:val="16"/>
        </w:rPr>
      </w:pPr>
      <w:r w:rsidRPr="00A177ED">
        <w:rPr>
          <w:rFonts w:eastAsia="Times New Roman"/>
          <w:color w:val="000000" w:themeColor="text1"/>
          <w:sz w:val="16"/>
        </w:rPr>
        <w:t xml:space="preserve">A </w:t>
      </w:r>
      <w:r w:rsidRPr="00A177ED">
        <w:rPr>
          <w:rFonts w:eastAsia="Times New Roman"/>
          <w:color w:val="000000" w:themeColor="text1"/>
          <w:sz w:val="24"/>
          <w:u w:val="single"/>
        </w:rPr>
        <w:t>settlement of</w:t>
      </w:r>
      <w:r w:rsidRPr="00A177ED">
        <w:rPr>
          <w:rFonts w:eastAsia="Times New Roman"/>
          <w:color w:val="000000" w:themeColor="text1"/>
          <w:sz w:val="16"/>
        </w:rPr>
        <w:t xml:space="preserve"> the </w:t>
      </w:r>
      <w:r w:rsidRPr="00A177ED">
        <w:rPr>
          <w:rFonts w:eastAsia="Times New Roman"/>
          <w:color w:val="000000" w:themeColor="text1"/>
          <w:sz w:val="24"/>
          <w:u w:val="single"/>
        </w:rPr>
        <w:t>Jicarilla Apache Nation’s claims to the use of waters in and from the San Juan River Basin was approved by the Jicarilla Apache Tribe Water Rights Settlement Act of 1992,</w:t>
      </w:r>
      <w:r w:rsidRPr="00A177ED">
        <w:rPr>
          <w:rFonts w:eastAsia="Times New Roman"/>
          <w:color w:val="000000" w:themeColor="text1"/>
          <w:sz w:val="16"/>
        </w:rPr>
        <w:t xml:space="preserve"> which </w:t>
      </w:r>
      <w:r w:rsidRPr="00A177ED">
        <w:rPr>
          <w:rFonts w:eastAsia="Times New Roman"/>
          <w:color w:val="000000" w:themeColor="text1"/>
          <w:sz w:val="24"/>
          <w:u w:val="single"/>
        </w:rPr>
        <w:t>act</w:t>
      </w:r>
      <w:r w:rsidRPr="00A177ED">
        <w:rPr>
          <w:rFonts w:eastAsia="Times New Roman"/>
          <w:color w:val="000000" w:themeColor="text1"/>
          <w:sz w:val="16"/>
        </w:rPr>
        <w:t xml:space="preserve"> also </w:t>
      </w:r>
      <w:r w:rsidRPr="00A177ED">
        <w:rPr>
          <w:rFonts w:eastAsia="Times New Roman"/>
          <w:color w:val="000000" w:themeColor="text1"/>
          <w:sz w:val="24"/>
          <w:u w:val="single"/>
        </w:rPr>
        <w:t>approved a Navajo Reservoir water supply contract for</w:t>
      </w:r>
      <w:r w:rsidRPr="00A177ED">
        <w:rPr>
          <w:rFonts w:eastAsia="Times New Roman"/>
          <w:color w:val="000000" w:themeColor="text1"/>
          <w:sz w:val="16"/>
        </w:rPr>
        <w:t xml:space="preserve"> the </w:t>
      </w:r>
      <w:r w:rsidRPr="00A177ED">
        <w:rPr>
          <w:rFonts w:eastAsia="Times New Roman"/>
          <w:color w:val="000000" w:themeColor="text1"/>
          <w:sz w:val="24"/>
          <w:u w:val="single"/>
        </w:rPr>
        <w:t>tribe as a part of the settlement</w:t>
      </w:r>
      <w:r w:rsidRPr="00A177ED">
        <w:rPr>
          <w:rFonts w:eastAsia="Times New Roman"/>
          <w:color w:val="000000" w:themeColor="text1"/>
          <w:sz w:val="16"/>
        </w:rPr>
        <w:t>. The Court in the San Juan River Adjudication in 1999 entered a Partial Final Decree adjudicating the water rights of the Jicarilla Apache Nation in the basin in New Mexico. </w:t>
      </w:r>
    </w:p>
    <w:p w14:paraId="1795407F" w14:textId="77777777" w:rsidR="00533F30" w:rsidRPr="00A177ED" w:rsidRDefault="00533F30" w:rsidP="00533F30">
      <w:pPr>
        <w:rPr>
          <w:color w:val="000000" w:themeColor="text1"/>
          <w:sz w:val="16"/>
        </w:rPr>
      </w:pPr>
      <w:r w:rsidRPr="00A177ED">
        <w:rPr>
          <w:color w:val="000000" w:themeColor="text1"/>
          <w:sz w:val="16"/>
        </w:rPr>
        <w:t>NAVAJO NATION WATER RIGHTS SETTLEMENT AGREEMENT </w:t>
      </w:r>
    </w:p>
    <w:p w14:paraId="53D80CB2" w14:textId="77777777" w:rsidR="00533F30" w:rsidRPr="00A177ED" w:rsidRDefault="00533F30" w:rsidP="00533F30">
      <w:pPr>
        <w:rPr>
          <w:rFonts w:eastAsia="Times New Roman"/>
          <w:color w:val="000000" w:themeColor="text1"/>
          <w:sz w:val="16"/>
        </w:rPr>
      </w:pPr>
      <w:r w:rsidRPr="00A177ED">
        <w:rPr>
          <w:rFonts w:eastAsia="Times New Roman"/>
          <w:color w:val="000000" w:themeColor="text1"/>
          <w:sz w:val="16"/>
        </w:rPr>
        <w:t xml:space="preserve">The </w:t>
      </w:r>
      <w:r w:rsidRPr="00A177ED">
        <w:rPr>
          <w:rFonts w:eastAsia="Times New Roman"/>
          <w:color w:val="000000" w:themeColor="text1"/>
          <w:sz w:val="24"/>
          <w:u w:val="single"/>
        </w:rPr>
        <w:t xml:space="preserve">State of New Mexico and </w:t>
      </w:r>
      <w:r w:rsidRPr="00A177ED">
        <w:rPr>
          <w:rFonts w:eastAsia="Times New Roman"/>
          <w:color w:val="000000" w:themeColor="text1"/>
          <w:sz w:val="16"/>
        </w:rPr>
        <w:t xml:space="preserve">the </w:t>
      </w:r>
      <w:r w:rsidRPr="00A177ED">
        <w:rPr>
          <w:rFonts w:eastAsia="Times New Roman"/>
          <w:color w:val="000000" w:themeColor="text1"/>
          <w:sz w:val="24"/>
          <w:u w:val="single"/>
        </w:rPr>
        <w:t>Navajo Nation</w:t>
      </w:r>
      <w:r w:rsidRPr="00A177ED">
        <w:rPr>
          <w:rFonts w:eastAsia="Times New Roman"/>
          <w:color w:val="000000" w:themeColor="text1"/>
          <w:sz w:val="16"/>
        </w:rPr>
        <w:t xml:space="preserve"> on April 19, 2005, </w:t>
      </w:r>
      <w:r w:rsidRPr="00A177ED">
        <w:rPr>
          <w:rFonts w:eastAsia="Times New Roman"/>
          <w:color w:val="000000" w:themeColor="text1"/>
          <w:sz w:val="24"/>
          <w:u w:val="single"/>
        </w:rPr>
        <w:t>signed the San Juan River Basin</w:t>
      </w:r>
      <w:r w:rsidRPr="00A177ED">
        <w:rPr>
          <w:rFonts w:eastAsia="Times New Roman"/>
          <w:color w:val="000000" w:themeColor="text1"/>
          <w:sz w:val="16"/>
        </w:rPr>
        <w:t xml:space="preserve"> in </w:t>
      </w:r>
      <w:r w:rsidRPr="00A177ED">
        <w:rPr>
          <w:rFonts w:eastAsia="Times New Roman"/>
          <w:color w:val="000000" w:themeColor="text1"/>
          <w:sz w:val="24"/>
          <w:u w:val="single"/>
        </w:rPr>
        <w:t>New Mexico Navajo Nation Water Rights Settlement Agreement</w:t>
      </w:r>
      <w:r w:rsidRPr="00A177ED">
        <w:rPr>
          <w:rFonts w:eastAsia="Times New Roman"/>
          <w:color w:val="000000" w:themeColor="text1"/>
          <w:sz w:val="16"/>
        </w:rPr>
        <w:t> </w:t>
      </w:r>
      <w:r w:rsidRPr="00A177ED">
        <w:rPr>
          <w:rFonts w:eastAsia="Times New Roman"/>
          <w:color w:val="000000" w:themeColor="text1"/>
          <w:sz w:val="24"/>
          <w:u w:val="single"/>
        </w:rPr>
        <w:t>to resolve the claims of the Navajo Nation for the use of waters of the San Juan River Basin in New Mexico</w:t>
      </w:r>
      <w:r w:rsidRPr="00A177ED">
        <w:rPr>
          <w:rFonts w:eastAsia="Times New Roman"/>
          <w:color w:val="000000" w:themeColor="text1"/>
          <w:sz w:val="16"/>
        </w:rPr>
        <w:t xml:space="preserve">. The </w:t>
      </w:r>
      <w:r w:rsidRPr="00A177ED">
        <w:rPr>
          <w:rFonts w:eastAsia="Times New Roman"/>
          <w:color w:val="000000" w:themeColor="text1"/>
          <w:sz w:val="24"/>
          <w:u w:val="single"/>
        </w:rPr>
        <w:t>agreement is intended to adjudicate the Navajo Nation’s water rights and provide associated water development projects for the benefit of the Navajo Nation</w:t>
      </w:r>
      <w:r w:rsidRPr="00A177ED">
        <w:rPr>
          <w:rFonts w:eastAsia="Times New Roman"/>
          <w:color w:val="000000" w:themeColor="text1"/>
          <w:sz w:val="16"/>
        </w:rPr>
        <w:t xml:space="preserve"> in exchange for a release of claims to water that could potentially displace other water uses in the basin. In 2009, </w:t>
      </w:r>
      <w:r w:rsidRPr="00A177ED">
        <w:rPr>
          <w:rFonts w:eastAsia="Times New Roman"/>
          <w:color w:val="000000" w:themeColor="text1"/>
          <w:sz w:val="24"/>
          <w:u w:val="single"/>
        </w:rPr>
        <w:t>the Northwestern New Mexico Rural Water Projects Act approved the agreement</w:t>
      </w:r>
      <w:r w:rsidRPr="00A177ED">
        <w:rPr>
          <w:rFonts w:eastAsia="Times New Roman"/>
          <w:color w:val="000000" w:themeColor="text1"/>
          <w:sz w:val="16"/>
        </w:rPr>
        <w:t>. The State of New Mexico, the Navajo Nation and the United States are preparing final settlement documents that conform to the act, including a final settlement agreement, proposed decrees describing the water rights of the Nation, and a Navajo Reservoir water supply contract for the Nation’s water uses under federal projects. The proposed water rights of the Navajo Nation will be subject to inter se proceedings in the San Juan River Adjudication. </w:t>
      </w:r>
    </w:p>
    <w:p w14:paraId="226BEA39" w14:textId="77777777" w:rsidR="00533F30" w:rsidRPr="00A177ED" w:rsidRDefault="00533F30" w:rsidP="00533F30">
      <w:pPr>
        <w:rPr>
          <w:color w:val="000000" w:themeColor="text1"/>
          <w:sz w:val="16"/>
        </w:rPr>
      </w:pPr>
      <w:r w:rsidRPr="00A177ED">
        <w:rPr>
          <w:color w:val="000000" w:themeColor="text1"/>
          <w:sz w:val="16"/>
        </w:rPr>
        <w:t>UTE MOUNTAIN UTE TRIBE WATER RIGHT CLAIMS </w:t>
      </w:r>
    </w:p>
    <w:p w14:paraId="21055337" w14:textId="77777777" w:rsidR="00533F30" w:rsidRPr="00A177ED" w:rsidRDefault="00533F30" w:rsidP="00533F30">
      <w:pPr>
        <w:rPr>
          <w:rFonts w:eastAsia="Times New Roman"/>
          <w:color w:val="000000" w:themeColor="text1"/>
          <w:sz w:val="16"/>
          <w:szCs w:val="10"/>
        </w:rPr>
      </w:pPr>
      <w:r w:rsidRPr="00A177ED">
        <w:rPr>
          <w:rFonts w:eastAsia="Times New Roman"/>
          <w:color w:val="000000" w:themeColor="text1"/>
          <w:sz w:val="16"/>
          <w:szCs w:val="10"/>
        </w:rPr>
        <w:t>A portion of the Ute Mountain Ute Indian Reservation is situated in the State of New Mexico, but the Tribe has no resident population within the State. The Tribe, and the United States on behalf of the tribe, has filed water rights claims in the San Juan River Adjudication.</w:t>
      </w:r>
    </w:p>
    <w:p w14:paraId="64563BE5" w14:textId="77777777" w:rsidR="00533F30" w:rsidRPr="00A177ED" w:rsidRDefault="00533F30" w:rsidP="00533F30"/>
    <w:p w14:paraId="5B44B501" w14:textId="77777777" w:rsidR="00533F30" w:rsidRPr="00A177ED" w:rsidRDefault="00533F30" w:rsidP="00533F30">
      <w:pPr>
        <w:pStyle w:val="Heading3"/>
        <w:spacing w:before="0"/>
        <w:rPr>
          <w:rFonts w:cs="Arial"/>
          <w:color w:val="000000" w:themeColor="text1"/>
        </w:rPr>
      </w:pPr>
      <w:r w:rsidRPr="00A177ED">
        <w:rPr>
          <w:rFonts w:cs="Arial"/>
          <w:color w:val="000000" w:themeColor="text1"/>
        </w:rPr>
        <w:t>2NC – AT: Fiat 50 States</w:t>
      </w:r>
    </w:p>
    <w:p w14:paraId="75E0C805" w14:textId="77777777" w:rsidR="00533F30" w:rsidRPr="00A177ED" w:rsidRDefault="00533F30" w:rsidP="00533F30">
      <w:pPr>
        <w:pStyle w:val="Heading4"/>
        <w:spacing w:before="0"/>
        <w:rPr>
          <w:rFonts w:cs="Arial"/>
          <w:color w:val="000000" w:themeColor="text1"/>
        </w:rPr>
      </w:pPr>
      <w:r w:rsidRPr="00A177ED">
        <w:rPr>
          <w:rFonts w:cs="Arial"/>
          <w:color w:val="000000" w:themeColor="text1"/>
        </w:rPr>
        <w:t xml:space="preserve">We only fiat </w:t>
      </w:r>
      <w:r w:rsidRPr="00A177ED">
        <w:rPr>
          <w:rFonts w:cs="Arial"/>
          <w:color w:val="000000" w:themeColor="text1"/>
          <w:highlight w:val="cyan"/>
        </w:rPr>
        <w:t>(insert #)</w:t>
      </w:r>
      <w:r w:rsidRPr="00A177ED">
        <w:rPr>
          <w:rFonts w:cs="Arial"/>
          <w:color w:val="000000" w:themeColor="text1"/>
        </w:rPr>
        <w:t xml:space="preserve"> states – not all 50. </w:t>
      </w:r>
      <w:proofErr w:type="gramStart"/>
      <w:r w:rsidRPr="00A177ED">
        <w:rPr>
          <w:rFonts w:cs="Arial"/>
          <w:color w:val="000000" w:themeColor="text1"/>
        </w:rPr>
        <w:t>We’ll</w:t>
      </w:r>
      <w:proofErr w:type="gramEnd"/>
      <w:r w:rsidRPr="00A177ED">
        <w:rPr>
          <w:rFonts w:cs="Arial"/>
          <w:color w:val="000000" w:themeColor="text1"/>
        </w:rPr>
        <w:t xml:space="preserve"> insert this EPA chart – we fiat the states within the region of the reservation.</w:t>
      </w:r>
    </w:p>
    <w:p w14:paraId="4B664DCB" w14:textId="77777777" w:rsidR="00533F30" w:rsidRPr="00A177ED" w:rsidRDefault="00533F30" w:rsidP="00533F30">
      <w:pPr>
        <w:pStyle w:val="NoSpacing"/>
        <w:rPr>
          <w:rFonts w:ascii="Arial" w:hAnsi="Arial" w:cs="Arial"/>
          <w:color w:val="000000" w:themeColor="text1"/>
        </w:rPr>
      </w:pPr>
      <w:r w:rsidRPr="00A177ED">
        <w:rPr>
          <w:rStyle w:val="SubtleReference"/>
          <w:rFonts w:ascii="Arial" w:hAnsi="Arial" w:cs="Arial"/>
          <w:b/>
          <w:bCs/>
          <w:color w:val="000000" w:themeColor="text1"/>
          <w:sz w:val="28"/>
          <w:szCs w:val="32"/>
        </w:rPr>
        <w:t>EPA 21</w:t>
      </w:r>
      <w:r w:rsidRPr="00A177ED">
        <w:rPr>
          <w:rFonts w:ascii="Arial" w:hAnsi="Arial" w:cs="Arial"/>
          <w:color w:val="000000" w:themeColor="text1"/>
          <w:sz w:val="28"/>
          <w:szCs w:val="32"/>
        </w:rPr>
        <w:t xml:space="preserve"> </w:t>
      </w:r>
      <w:r w:rsidRPr="00A177ED">
        <w:rPr>
          <w:rFonts w:ascii="Arial" w:hAnsi="Arial" w:cs="Arial"/>
          <w:color w:val="000000" w:themeColor="text1"/>
        </w:rPr>
        <w:t xml:space="preserve">(The Environmental Protection Agency is </w:t>
      </w:r>
      <w:proofErr w:type="gramStart"/>
      <w:r w:rsidRPr="00A177ED">
        <w:rPr>
          <w:rFonts w:ascii="Arial" w:hAnsi="Arial" w:cs="Arial"/>
          <w:color w:val="000000" w:themeColor="text1"/>
        </w:rPr>
        <w:t>a the</w:t>
      </w:r>
      <w:proofErr w:type="gramEnd"/>
      <w:r w:rsidRPr="00A177ED">
        <w:rPr>
          <w:rFonts w:ascii="Arial" w:hAnsi="Arial" w:cs="Arial"/>
          <w:color w:val="000000" w:themeColor="text1"/>
        </w:rPr>
        <w:t xml:space="preserve"> primary federal agency overseeing the protection of water resources in the US. United States Environmental Protection Agency. 14 July 2021. </w:t>
      </w:r>
      <w:r w:rsidRPr="00A177ED">
        <w:rPr>
          <w:rFonts w:ascii="Arial" w:hAnsi="Arial" w:cs="Arial"/>
        </w:rPr>
        <w:t>https://www.epa.gov/aboutepa/regional-and-geographic-offices</w:t>
      </w:r>
      <w:r w:rsidRPr="00A177ED">
        <w:rPr>
          <w:rFonts w:ascii="Arial" w:hAnsi="Arial" w:cs="Arial"/>
          <w:color w:val="000000" w:themeColor="text1"/>
        </w:rPr>
        <w:t>)</w:t>
      </w:r>
    </w:p>
    <w:p w14:paraId="2EC346D4" w14:textId="77777777" w:rsidR="00533F30" w:rsidRPr="00A177ED" w:rsidRDefault="00533F30" w:rsidP="00533F30">
      <w:pPr>
        <w:rPr>
          <w:color w:val="000000" w:themeColor="text1"/>
        </w:rPr>
      </w:pPr>
    </w:p>
    <w:p w14:paraId="148103F1" w14:textId="77777777" w:rsidR="00533F30" w:rsidRPr="00A177ED" w:rsidRDefault="00533F30" w:rsidP="00533F30">
      <w:pPr>
        <w:rPr>
          <w:color w:val="000000" w:themeColor="text1"/>
          <w:sz w:val="36"/>
        </w:rPr>
      </w:pPr>
      <w:r w:rsidRPr="00A177ED">
        <w:rPr>
          <w:color w:val="000000" w:themeColor="text1"/>
        </w:rPr>
        <w:t>Regional Offices</w:t>
      </w:r>
    </w:p>
    <w:p w14:paraId="3480EE9F" w14:textId="77777777" w:rsidR="00533F30" w:rsidRPr="00A177ED" w:rsidRDefault="00533F30" w:rsidP="00533F30">
      <w:pPr>
        <w:pStyle w:val="NormalWeb"/>
        <w:spacing w:before="0" w:beforeAutospacing="0" w:after="0" w:afterAutospacing="0"/>
        <w:rPr>
          <w:rFonts w:ascii="Arial" w:hAnsi="Arial" w:cs="Arial"/>
          <w:color w:val="000000" w:themeColor="text1"/>
          <w:sz w:val="26"/>
          <w:szCs w:val="26"/>
        </w:rPr>
      </w:pPr>
      <w:r w:rsidRPr="00A177ED">
        <w:rPr>
          <w:rFonts w:ascii="Arial" w:hAnsi="Arial" w:cs="Arial"/>
          <w:color w:val="000000" w:themeColor="text1"/>
          <w:sz w:val="26"/>
          <w:szCs w:val="26"/>
        </w:rPr>
        <w:t xml:space="preserve">We </w:t>
      </w:r>
      <w:r w:rsidRPr="00A177ED">
        <w:rPr>
          <w:rFonts w:ascii="Arial" w:hAnsi="Arial" w:cs="Arial"/>
          <w:color w:val="000000" w:themeColor="text1"/>
          <w:sz w:val="26"/>
          <w:szCs w:val="26"/>
          <w:u w:val="single"/>
        </w:rPr>
        <w:t xml:space="preserve">have ten </w:t>
      </w:r>
      <w:proofErr w:type="gramStart"/>
      <w:r w:rsidRPr="00A177ED">
        <w:rPr>
          <w:rFonts w:ascii="Arial" w:hAnsi="Arial" w:cs="Arial"/>
          <w:color w:val="000000" w:themeColor="text1"/>
          <w:sz w:val="26"/>
          <w:szCs w:val="26"/>
          <w:u w:val="single"/>
        </w:rPr>
        <w:t>Regional</w:t>
      </w:r>
      <w:proofErr w:type="gramEnd"/>
      <w:r w:rsidRPr="00A177ED">
        <w:rPr>
          <w:rFonts w:ascii="Arial" w:hAnsi="Arial" w:cs="Arial"/>
          <w:color w:val="000000" w:themeColor="text1"/>
          <w:sz w:val="26"/>
          <w:szCs w:val="26"/>
          <w:u w:val="single"/>
        </w:rPr>
        <w:t xml:space="preserve"> offices, each of which is responsible for the execution of our programs within several states and territories.</w:t>
      </w:r>
      <w:r w:rsidRPr="00A177ED">
        <w:rPr>
          <w:rFonts w:ascii="Arial" w:hAnsi="Arial" w:cs="Arial"/>
          <w:color w:val="000000" w:themeColor="text1"/>
          <w:sz w:val="26"/>
          <w:szCs w:val="26"/>
        </w:rPr>
        <w:t xml:space="preserve"> To get information about activities in your </w:t>
      </w:r>
      <w:proofErr w:type="gramStart"/>
      <w:r w:rsidRPr="00A177ED">
        <w:rPr>
          <w:rFonts w:ascii="Arial" w:hAnsi="Arial" w:cs="Arial"/>
          <w:color w:val="000000" w:themeColor="text1"/>
          <w:sz w:val="26"/>
          <w:szCs w:val="26"/>
        </w:rPr>
        <w:t>Regional</w:t>
      </w:r>
      <w:proofErr w:type="gramEnd"/>
      <w:r w:rsidRPr="00A177ED">
        <w:rPr>
          <w:rFonts w:ascii="Arial" w:hAnsi="Arial" w:cs="Arial"/>
          <w:color w:val="000000" w:themeColor="text1"/>
          <w:sz w:val="26"/>
          <w:szCs w:val="26"/>
        </w:rPr>
        <w:t xml:space="preserve"> office, select the appropriate link.</w:t>
      </w:r>
    </w:p>
    <w:p w14:paraId="514F1AD5" w14:textId="77777777" w:rsidR="00533F30" w:rsidRPr="00A177ED" w:rsidRDefault="00533F30" w:rsidP="00533F30">
      <w:pPr>
        <w:rPr>
          <w:color w:val="000000" w:themeColor="text1"/>
          <w:sz w:val="26"/>
          <w:szCs w:val="26"/>
        </w:rPr>
      </w:pPr>
      <w:r w:rsidRPr="00A177ED">
        <w:rPr>
          <w:color w:val="000000" w:themeColor="text1"/>
          <w:sz w:val="26"/>
          <w:szCs w:val="26"/>
        </w:rPr>
        <w:fldChar w:fldCharType="begin"/>
      </w:r>
      <w:r w:rsidRPr="00A177ED">
        <w:rPr>
          <w:color w:val="000000" w:themeColor="text1"/>
          <w:sz w:val="26"/>
          <w:szCs w:val="26"/>
        </w:rPr>
        <w:instrText xml:space="preserve"> INCLUDEPICTURE "/var/folders/k6/v03wsg395kq7f0983qc7wpd00000gn/T/com.microsoft.Word/WebArchiveCopyPasteTempFiles/us-regions.gif" \* MERGEFORMATINET </w:instrText>
      </w:r>
      <w:r w:rsidRPr="00A177ED">
        <w:rPr>
          <w:color w:val="000000" w:themeColor="text1"/>
          <w:sz w:val="26"/>
          <w:szCs w:val="26"/>
        </w:rPr>
        <w:fldChar w:fldCharType="separate"/>
      </w:r>
      <w:r w:rsidRPr="00A177ED">
        <w:rPr>
          <w:noProof/>
          <w:color w:val="000000" w:themeColor="text1"/>
          <w:sz w:val="26"/>
          <w:szCs w:val="26"/>
        </w:rPr>
        <w:drawing>
          <wp:inline distT="0" distB="0" distL="0" distR="0" wp14:anchorId="685F4353" wp14:editId="29A6C4CF">
            <wp:extent cx="5715000" cy="4318000"/>
            <wp:effectExtent l="0" t="0" r="0" b="0"/>
            <wp:docPr id="1" name="Picture 1" descr="Map of the US, split into EPA reg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regions" descr="Map of the US, split into EPA regions"/>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715000" cy="4318000"/>
                    </a:xfrm>
                    <a:prstGeom prst="rect">
                      <a:avLst/>
                    </a:prstGeom>
                    <a:noFill/>
                    <a:ln>
                      <a:noFill/>
                    </a:ln>
                  </pic:spPr>
                </pic:pic>
              </a:graphicData>
            </a:graphic>
          </wp:inline>
        </w:drawing>
      </w:r>
      <w:r w:rsidRPr="00A177ED">
        <w:rPr>
          <w:color w:val="000000" w:themeColor="text1"/>
          <w:sz w:val="26"/>
          <w:szCs w:val="26"/>
        </w:rPr>
        <w:fldChar w:fldCharType="end"/>
      </w:r>
    </w:p>
    <w:p w14:paraId="62C54BBF" w14:textId="77777777" w:rsidR="00533F30" w:rsidRPr="00A177ED" w:rsidRDefault="00533F30" w:rsidP="00533F30">
      <w:pPr>
        <w:rPr>
          <w:color w:val="000000" w:themeColor="text1"/>
        </w:rPr>
      </w:pPr>
    </w:p>
    <w:p w14:paraId="45F7CD95" w14:textId="77777777" w:rsidR="00533F30" w:rsidRPr="00A177ED" w:rsidRDefault="00533F30" w:rsidP="00533F30">
      <w:pPr>
        <w:pStyle w:val="Heading3"/>
        <w:rPr>
          <w:rFonts w:cs="Arial"/>
        </w:rPr>
      </w:pPr>
      <w:r w:rsidRPr="00A177ED">
        <w:rPr>
          <w:rFonts w:cs="Arial"/>
        </w:rPr>
        <w:t xml:space="preserve">2NC – AT: Jurisdiction </w:t>
      </w:r>
    </w:p>
    <w:p w14:paraId="58BCBAD5" w14:textId="77777777" w:rsidR="00DA5399" w:rsidRPr="00A177ED" w:rsidRDefault="00DA5399" w:rsidP="00DA5399">
      <w:pPr>
        <w:pStyle w:val="Heading4"/>
        <w:rPr>
          <w:rFonts w:eastAsia="Times New Roman" w:cs="Arial"/>
        </w:rPr>
      </w:pPr>
      <w:r w:rsidRPr="00A177ED">
        <w:rPr>
          <w:rFonts w:eastAsia="Times New Roman" w:cs="Arial"/>
        </w:rPr>
        <w:t xml:space="preserve">Tribes </w:t>
      </w:r>
      <w:r w:rsidRPr="00A177ED">
        <w:rPr>
          <w:rFonts w:eastAsia="Times New Roman" w:cs="Arial"/>
          <w:u w:val="single"/>
        </w:rPr>
        <w:t>historically</w:t>
      </w:r>
      <w:r w:rsidRPr="00A177ED">
        <w:rPr>
          <w:rFonts w:eastAsia="Times New Roman" w:cs="Arial"/>
        </w:rPr>
        <w:t xml:space="preserve"> cooperate with states </w:t>
      </w:r>
      <w:r w:rsidRPr="00A177ED">
        <w:rPr>
          <w:rFonts w:eastAsia="Times New Roman" w:cs="Arial"/>
          <w:u w:val="single"/>
        </w:rPr>
        <w:t>through compacts</w:t>
      </w:r>
      <w:r w:rsidRPr="00A177ED">
        <w:rPr>
          <w:rFonts w:eastAsia="Times New Roman" w:cs="Arial"/>
        </w:rPr>
        <w:t xml:space="preserve"> to overcome jurisdictional issues – the CP is </w:t>
      </w:r>
      <w:r w:rsidRPr="00A177ED">
        <w:rPr>
          <w:rFonts w:eastAsia="Times New Roman" w:cs="Arial"/>
          <w:u w:val="single"/>
        </w:rPr>
        <w:t>legal</w:t>
      </w:r>
      <w:r w:rsidRPr="00A177ED">
        <w:rPr>
          <w:rFonts w:eastAsia="Times New Roman" w:cs="Arial"/>
        </w:rPr>
        <w:t xml:space="preserve"> and </w:t>
      </w:r>
      <w:r w:rsidRPr="00A177ED">
        <w:rPr>
          <w:rFonts w:eastAsia="Times New Roman" w:cs="Arial"/>
          <w:u w:val="single"/>
        </w:rPr>
        <w:t>competes</w:t>
      </w:r>
    </w:p>
    <w:p w14:paraId="5B586D65" w14:textId="77777777" w:rsidR="00DA5399" w:rsidRPr="00A177ED" w:rsidRDefault="00DA5399" w:rsidP="00DA5399">
      <w:pPr>
        <w:shd w:val="clear" w:color="auto" w:fill="FFFFFF"/>
        <w:rPr>
          <w:rFonts w:eastAsia="Times New Roman"/>
          <w:color w:val="222222"/>
        </w:rPr>
      </w:pPr>
      <w:r w:rsidRPr="00A177ED">
        <w:rPr>
          <w:rFonts w:eastAsia="Times New Roman"/>
          <w:b/>
          <w:bCs/>
          <w:color w:val="222222"/>
        </w:rPr>
        <w:t xml:space="preserve">BIA N/D, </w:t>
      </w:r>
      <w:r w:rsidRPr="00A177ED">
        <w:rPr>
          <w:rFonts w:eastAsia="Times New Roman"/>
          <w:color w:val="222222"/>
        </w:rPr>
        <w:t>[https://www.bia.gov/frequently-asked-questions]</w:t>
      </w:r>
    </w:p>
    <w:p w14:paraId="6A69AABC" w14:textId="77777777" w:rsidR="00DA5399" w:rsidRPr="00A177ED" w:rsidRDefault="00DA5399" w:rsidP="00DA5399">
      <w:pPr>
        <w:shd w:val="clear" w:color="auto" w:fill="FFFFFF"/>
        <w:rPr>
          <w:rFonts w:eastAsia="Times New Roman"/>
          <w:color w:val="222222"/>
          <w:u w:val="single"/>
        </w:rPr>
      </w:pPr>
      <w:r w:rsidRPr="00A177ED">
        <w:rPr>
          <w:rFonts w:eastAsia="Times New Roman"/>
          <w:color w:val="222222"/>
        </w:rPr>
        <w:t xml:space="preserve">Furthermore, federally recognized </w:t>
      </w:r>
      <w:r w:rsidRPr="00A177ED">
        <w:rPr>
          <w:rStyle w:val="StyleUnderline"/>
        </w:rPr>
        <w:t>tribes possess both the right and the authority to regulate activities on their lands independently from state government control.</w:t>
      </w:r>
      <w:r w:rsidRPr="00A177ED">
        <w:rPr>
          <w:rFonts w:eastAsia="Times New Roman"/>
          <w:color w:val="222222"/>
        </w:rPr>
        <w:t xml:space="preserve">  They can enact and enforce stricter or more lenient laws and regulations than those of the surrounding or neighboring state(s) wherein they are located. </w:t>
      </w:r>
      <w:r w:rsidRPr="00A177ED">
        <w:rPr>
          <w:rStyle w:val="Emphasis"/>
        </w:rPr>
        <w:t>Yet</w:t>
      </w:r>
      <w:r w:rsidRPr="00A177ED">
        <w:rPr>
          <w:rFonts w:eastAsia="Times New Roman"/>
          <w:color w:val="222222"/>
        </w:rPr>
        <w:t xml:space="preserve">, </w:t>
      </w:r>
      <w:r w:rsidRPr="00A177ED">
        <w:rPr>
          <w:rFonts w:eastAsia="Times New Roman"/>
          <w:color w:val="222222"/>
          <w:highlight w:val="cyan"/>
          <w:u w:val="single"/>
        </w:rPr>
        <w:t xml:space="preserve">tribes frequently collaborate and cooperate with states through compacts or other agreements on matters of mutual concern such as </w:t>
      </w:r>
      <w:r w:rsidRPr="00A177ED">
        <w:rPr>
          <w:rFonts w:eastAsia="Times New Roman"/>
          <w:b/>
          <w:bCs/>
          <w:color w:val="222222"/>
          <w:highlight w:val="cyan"/>
          <w:u w:val="single"/>
        </w:rPr>
        <w:t>environmental protection</w:t>
      </w:r>
      <w:r w:rsidRPr="00A177ED">
        <w:rPr>
          <w:rFonts w:eastAsia="Times New Roman"/>
          <w:color w:val="222222"/>
          <w:highlight w:val="cyan"/>
          <w:u w:val="single"/>
        </w:rPr>
        <w:t xml:space="preserve"> and law enforcement.</w:t>
      </w:r>
    </w:p>
    <w:p w14:paraId="72C7CF7A" w14:textId="77777777" w:rsidR="00DA5399" w:rsidRPr="00A177ED" w:rsidRDefault="00DA5399" w:rsidP="00DA5399">
      <w:pPr>
        <w:shd w:val="clear" w:color="auto" w:fill="FFFFFF"/>
        <w:rPr>
          <w:rFonts w:eastAsia="Times New Roman"/>
          <w:b/>
          <w:bCs/>
          <w:color w:val="212121"/>
          <w:u w:val="single"/>
        </w:rPr>
      </w:pPr>
    </w:p>
    <w:p w14:paraId="7BE1F76C" w14:textId="3E73480A" w:rsidR="00391E69" w:rsidRPr="00A177ED" w:rsidRDefault="00391E69" w:rsidP="00391E69">
      <w:pPr>
        <w:pStyle w:val="Heading4"/>
        <w:rPr>
          <w:rFonts w:cs="Arial"/>
        </w:rPr>
      </w:pPr>
      <w:r w:rsidRPr="00A177ED">
        <w:rPr>
          <w:rFonts w:cs="Arial"/>
        </w:rPr>
        <w:t xml:space="preserve">State courts can </w:t>
      </w:r>
      <w:r w:rsidRPr="00A177ED">
        <w:rPr>
          <w:rFonts w:cs="Arial"/>
          <w:u w:val="single"/>
        </w:rPr>
        <w:t>enforce</w:t>
      </w:r>
      <w:r w:rsidRPr="00A177ED">
        <w:rPr>
          <w:rFonts w:cs="Arial"/>
        </w:rPr>
        <w:t xml:space="preserve"> the CP </w:t>
      </w:r>
      <w:r w:rsidRPr="00A177ED">
        <w:rPr>
          <w:rFonts w:cs="Arial"/>
          <w:u w:val="single"/>
        </w:rPr>
        <w:t>regardless</w:t>
      </w:r>
      <w:r w:rsidRPr="00A177ED">
        <w:rPr>
          <w:rFonts w:cs="Arial"/>
        </w:rPr>
        <w:t xml:space="preserve"> – that </w:t>
      </w:r>
      <w:r w:rsidRPr="00A177ED">
        <w:rPr>
          <w:rFonts w:cs="Arial"/>
          <w:u w:val="single"/>
        </w:rPr>
        <w:t>deters</w:t>
      </w:r>
      <w:r w:rsidRPr="00A177ED">
        <w:rPr>
          <w:rFonts w:cs="Arial"/>
        </w:rPr>
        <w:t xml:space="preserve"> polluters </w:t>
      </w:r>
    </w:p>
    <w:p w14:paraId="26DDE172" w14:textId="77777777" w:rsidR="00391E69" w:rsidRPr="00A177ED" w:rsidRDefault="00391E69" w:rsidP="00391E69">
      <w:r w:rsidRPr="00A177ED">
        <w:rPr>
          <w:b/>
        </w:rPr>
        <w:t>Dworkin 11</w:t>
      </w:r>
      <w:r w:rsidRPr="00A177ED">
        <w:t xml:space="preserve"> </w:t>
      </w:r>
      <w:r w:rsidRPr="00A177ED">
        <w:rPr>
          <w:sz w:val="12"/>
          <w:szCs w:val="12"/>
        </w:rPr>
        <w:t xml:space="preserve">[(Judith Dworkin, leads the firm’s Indian Law and Tribal Relations) “Indian Water Rights: Relevant Case Law”, Sacks Tierney, October 2011, </w:t>
      </w:r>
      <w:hyperlink r:id="rId74" w:history="1">
        <w:r w:rsidRPr="00A177ED">
          <w:rPr>
            <w:rStyle w:val="FollowedHyperlink"/>
            <w:sz w:val="12"/>
            <w:szCs w:val="12"/>
          </w:rPr>
          <w:t>https://www.sackstierney.com/articles/indian-water-rights.htm</w:t>
        </w:r>
      </w:hyperlink>
      <w:r w:rsidRPr="00A177ED">
        <w:rPr>
          <w:sz w:val="12"/>
          <w:szCs w:val="12"/>
        </w:rPr>
        <w:t>] NY</w:t>
      </w:r>
    </w:p>
    <w:p w14:paraId="291EABF5" w14:textId="77777777" w:rsidR="00391E69" w:rsidRPr="00A177ED" w:rsidRDefault="00391E69" w:rsidP="00391E69">
      <w:r w:rsidRPr="00A177ED">
        <w:rPr>
          <w:b/>
          <w:u w:val="single"/>
        </w:rPr>
        <w:t xml:space="preserve">Federal and state courts have concurrent jurisdiction to adjudicate the water rights of Indian tribes. State court jurisdiction requires satisfaction of the requirements of the McCarran Amendment </w:t>
      </w:r>
      <w:r w:rsidRPr="00A177ED">
        <w:t>which waives the immunity of the federal government. 66 Stat. 560, 43 U.S.C. § 666. Pursuant to the McCarran Amendment the sovereign immunity of the federal government is waived for the adjudication of the rights to the use of water in a river system or other sources in a state court proceeding, including the adjudication of federal claims to water rights and those of federally recognized Indian tribes.</w:t>
      </w:r>
    </w:p>
    <w:p w14:paraId="18B78BCE" w14:textId="77777777" w:rsidR="00391E69" w:rsidRPr="00A177ED" w:rsidRDefault="00391E69" w:rsidP="00391E69">
      <w:r w:rsidRPr="00A177ED">
        <w:rPr>
          <w:b/>
          <w:u w:val="single"/>
        </w:rPr>
        <w:t>In Colorado River Water Conservation District v. United States</w:t>
      </w:r>
      <w:r w:rsidRPr="00A177ED">
        <w:t xml:space="preserve">, 424 U.S. 800 (1976), </w:t>
      </w:r>
      <w:r w:rsidRPr="00A177ED">
        <w:rPr>
          <w:b/>
          <w:u w:val="single"/>
        </w:rPr>
        <w:t>the Supreme Court upheld a district court’s dismissal of an action for federal adjudication of water rights in favor of a contemporaneous state court adjudication</w:t>
      </w:r>
      <w:r w:rsidRPr="00A177ED">
        <w:t xml:space="preserve">. </w:t>
      </w:r>
      <w:r w:rsidRPr="00A177ED">
        <w:rPr>
          <w:b/>
          <w:u w:val="single"/>
        </w:rPr>
        <w:t>In Arizona v. San Carlos Apache Tribe,</w:t>
      </w:r>
      <w:r w:rsidRPr="00A177ED">
        <w:t xml:space="preserve"> 463 U.S. 545 (1984), </w:t>
      </w:r>
      <w:r w:rsidRPr="00A177ED">
        <w:rPr>
          <w:b/>
          <w:u w:val="single"/>
        </w:rPr>
        <w:t>the Supreme Court</w:t>
      </w:r>
      <w:r w:rsidRPr="00A177ED">
        <w:t xml:space="preserve"> reversed the decision of the appellate court and </w:t>
      </w:r>
      <w:r w:rsidRPr="00A177ED">
        <w:rPr>
          <w:b/>
          <w:u w:val="single"/>
        </w:rPr>
        <w:t xml:space="preserve">deferred to the state court proceedings in the states of Arizona and Montana to adjudicate the water rights claims of Indian tribes. The principles established in Colorado River and reaffirmed in San Carlos Apache Tribe are referred to as the "Colorado River abstention doctrine," which provides that, in most cases, a federal court should defer to a contemporaneous and comprehensive state water rights adjudication. </w:t>
      </w:r>
      <w:r w:rsidRPr="00A177ED">
        <w:t>In contrast, in United States v. Adair, 723 F.2d 1394, 1411 (9th Cir. 1983), the Ninth Circuit reviewed the reasoning of the district court to retain jurisdiction and upheld that decision on the basis that the court was merely determining the priority of water rights among lands within the boundaries of the former Klamath Indian Reservation. In addition, federal adjudication would avoid waste, the federal court could hear the case in a convenient location for the parties and the district court ruled only on questions involving application of the federal Indian law doctrine of reserved rights.</w:t>
      </w:r>
    </w:p>
    <w:p w14:paraId="677FF820" w14:textId="77777777" w:rsidR="00DA5399" w:rsidRPr="00A177ED" w:rsidRDefault="00DA5399" w:rsidP="00DA5399">
      <w:pPr>
        <w:rPr>
          <w:rFonts w:eastAsia="Times New Roman"/>
          <w:b/>
          <w:bCs/>
        </w:rPr>
      </w:pPr>
    </w:p>
    <w:p w14:paraId="4E9695E2" w14:textId="77777777" w:rsidR="00533F30" w:rsidRPr="00A177ED" w:rsidRDefault="00533F30" w:rsidP="00533F30">
      <w:pPr>
        <w:pStyle w:val="Heading4"/>
        <w:spacing w:before="0"/>
        <w:rPr>
          <w:rFonts w:cs="Arial"/>
        </w:rPr>
      </w:pPr>
      <w:r w:rsidRPr="00A177ED">
        <w:rPr>
          <w:rFonts w:cs="Arial"/>
        </w:rPr>
        <w:t xml:space="preserve">Even if </w:t>
      </w:r>
      <w:proofErr w:type="gramStart"/>
      <w:r w:rsidRPr="00A177ED">
        <w:rPr>
          <w:rFonts w:cs="Arial"/>
        </w:rPr>
        <w:t>it’s</w:t>
      </w:r>
      <w:proofErr w:type="gramEnd"/>
      <w:r w:rsidRPr="00A177ED">
        <w:rPr>
          <w:rFonts w:cs="Arial"/>
        </w:rPr>
        <w:t xml:space="preserve"> </w:t>
      </w:r>
      <w:r w:rsidRPr="00A177ED">
        <w:rPr>
          <w:rFonts w:cs="Arial"/>
          <w:u w:val="single"/>
        </w:rPr>
        <w:t>technically</w:t>
      </w:r>
      <w:r w:rsidRPr="00A177ED">
        <w:rPr>
          <w:rFonts w:cs="Arial"/>
        </w:rPr>
        <w:t xml:space="preserve"> legally contentious, the EPA is </w:t>
      </w:r>
      <w:r w:rsidRPr="00A177ED">
        <w:rPr>
          <w:rFonts w:cs="Arial"/>
          <w:u w:val="single"/>
        </w:rPr>
        <w:t>pushing</w:t>
      </w:r>
      <w:r w:rsidRPr="00A177ED">
        <w:rPr>
          <w:rFonts w:cs="Arial"/>
        </w:rPr>
        <w:t xml:space="preserve"> state involvement and </w:t>
      </w:r>
      <w:r w:rsidRPr="00A177ED">
        <w:rPr>
          <w:rFonts w:cs="Arial"/>
          <w:u w:val="single"/>
        </w:rPr>
        <w:t>won’t overturn</w:t>
      </w:r>
      <w:r w:rsidRPr="00A177ED">
        <w:rPr>
          <w:rFonts w:cs="Arial"/>
        </w:rPr>
        <w:t xml:space="preserve"> the CP </w:t>
      </w:r>
    </w:p>
    <w:p w14:paraId="0200E742" w14:textId="77777777" w:rsidR="00533F30" w:rsidRPr="00A177ED" w:rsidRDefault="00533F30" w:rsidP="00533F30">
      <w:r w:rsidRPr="00A177ED">
        <w:rPr>
          <w:b/>
          <w:sz w:val="24"/>
          <w:szCs w:val="24"/>
        </w:rPr>
        <w:t xml:space="preserve">EPA 21’ </w:t>
      </w:r>
      <w:r w:rsidRPr="00A177ED">
        <w:rPr>
          <w:sz w:val="24"/>
          <w:szCs w:val="24"/>
        </w:rPr>
        <w:t xml:space="preserve">– </w:t>
      </w:r>
      <w:r w:rsidRPr="00A177ED">
        <w:t>(United States Environmental Protection Agency, “EPA takes action to Bolster State and Tribal Authority to Protect Water Resources”, https://www.epa.gov/newsreleases/epa-takes-action-bolster-state-and-tribal-authority-protect-water-resources-0)//D.R.</w:t>
      </w:r>
    </w:p>
    <w:p w14:paraId="77B46E85" w14:textId="77777777" w:rsidR="00533F30" w:rsidRPr="00A177ED" w:rsidRDefault="00533F30" w:rsidP="00533F30">
      <w:pPr>
        <w:pStyle w:val="NormalWeb"/>
        <w:shd w:val="clear" w:color="auto" w:fill="FFFFFF"/>
        <w:spacing w:before="0" w:beforeAutospacing="0" w:after="0" w:afterAutospacing="0"/>
        <w:rPr>
          <w:rFonts w:ascii="Arial" w:hAnsi="Arial" w:cs="Arial"/>
          <w:b/>
          <w:color w:val="1B1B1B"/>
          <w:sz w:val="22"/>
          <w:u w:val="single"/>
        </w:rPr>
      </w:pPr>
      <w:r w:rsidRPr="00A177ED">
        <w:rPr>
          <w:rStyle w:val="Strong"/>
          <w:rFonts w:ascii="Arial" w:eastAsiaTheme="majorEastAsia" w:hAnsi="Arial" w:cs="Arial"/>
          <w:color w:val="1B1B1B"/>
          <w:sz w:val="10"/>
          <w:szCs w:val="10"/>
        </w:rPr>
        <w:t>WASHINGTON</w:t>
      </w:r>
      <w:r w:rsidRPr="00A177ED">
        <w:rPr>
          <w:rFonts w:ascii="Arial" w:hAnsi="Arial" w:cs="Arial"/>
          <w:b/>
          <w:color w:val="1B1B1B"/>
          <w:sz w:val="10"/>
          <w:szCs w:val="10"/>
        </w:rPr>
        <w:t> –</w:t>
      </w:r>
      <w:r w:rsidRPr="00A177ED">
        <w:rPr>
          <w:rFonts w:ascii="Arial" w:hAnsi="Arial" w:cs="Arial"/>
          <w:color w:val="1B1B1B"/>
          <w:sz w:val="10"/>
          <w:szCs w:val="10"/>
        </w:rPr>
        <w:t xml:space="preserve"> Today</w:t>
      </w:r>
      <w:r w:rsidRPr="00A177ED">
        <w:rPr>
          <w:rFonts w:ascii="Arial" w:hAnsi="Arial" w:cs="Arial"/>
          <w:color w:val="1B1B1B"/>
          <w:sz w:val="10"/>
          <w:szCs w:val="10"/>
          <w:u w:val="single"/>
        </w:rPr>
        <w:t>,</w:t>
      </w:r>
      <w:r w:rsidRPr="00A177ED">
        <w:rPr>
          <w:rFonts w:ascii="Arial" w:hAnsi="Arial" w:cs="Arial"/>
          <w:color w:val="1B1B1B"/>
          <w:sz w:val="22"/>
          <w:u w:val="single"/>
        </w:rPr>
        <w:t xml:space="preserve"> the U.S. Environmental Protection Agency (EPA) announced its intent to revise the 2020 Clean Water Act (CWA) Section 401 Certification Rule after determining that it erodes state and Tribal authority</w:t>
      </w:r>
      <w:r w:rsidRPr="00A177ED">
        <w:rPr>
          <w:rFonts w:ascii="Arial" w:hAnsi="Arial" w:cs="Arial"/>
          <w:color w:val="1B1B1B"/>
          <w:sz w:val="22"/>
        </w:rPr>
        <w:t xml:space="preserve">. </w:t>
      </w:r>
      <w:r w:rsidRPr="00A177ED">
        <w:rPr>
          <w:rFonts w:ascii="Arial" w:hAnsi="Arial" w:cs="Arial"/>
          <w:b/>
          <w:color w:val="1B1B1B"/>
          <w:sz w:val="22"/>
          <w:u w:val="single"/>
        </w:rPr>
        <w:t>Through this process, EPA intends to strengthen the authority of states and Tribes to protect their vital water resources.</w:t>
      </w:r>
    </w:p>
    <w:p w14:paraId="6000D037" w14:textId="77777777" w:rsidR="00533F30" w:rsidRPr="00A177ED" w:rsidRDefault="00533F30" w:rsidP="00533F30">
      <w:pPr>
        <w:pStyle w:val="NormalWeb"/>
        <w:shd w:val="clear" w:color="auto" w:fill="FFFFFF"/>
        <w:spacing w:before="0" w:beforeAutospacing="0" w:after="0" w:afterAutospacing="0"/>
        <w:rPr>
          <w:rFonts w:ascii="Arial" w:hAnsi="Arial" w:cs="Arial"/>
          <w:color w:val="1B1B1B"/>
          <w:sz w:val="22"/>
        </w:rPr>
      </w:pPr>
      <w:r w:rsidRPr="00A177ED">
        <w:rPr>
          <w:rFonts w:ascii="Arial" w:hAnsi="Arial" w:cs="Arial"/>
          <w:color w:val="1B1B1B"/>
          <w:sz w:val="22"/>
        </w:rPr>
        <w:t>“We have serious water challenges to address as a nation and as EPA Administrator, I will not hesitate to correct decisions that weakened the authority of states and Tribes to protect their waters,” </w:t>
      </w:r>
      <w:r w:rsidRPr="00A177ED">
        <w:rPr>
          <w:rStyle w:val="Strong"/>
          <w:rFonts w:ascii="Arial" w:eastAsiaTheme="majorEastAsia" w:hAnsi="Arial" w:cs="Arial"/>
          <w:color w:val="1B1B1B"/>
          <w:sz w:val="22"/>
        </w:rPr>
        <w:t>said EPA Administrator Michael S. Regan</w:t>
      </w:r>
      <w:r w:rsidRPr="00A177ED">
        <w:rPr>
          <w:rFonts w:ascii="Arial" w:hAnsi="Arial" w:cs="Arial"/>
          <w:color w:val="1B1B1B"/>
          <w:sz w:val="22"/>
        </w:rPr>
        <w:t>. “</w:t>
      </w:r>
      <w:r w:rsidRPr="00A177ED">
        <w:rPr>
          <w:rFonts w:ascii="Arial" w:hAnsi="Arial" w:cs="Arial"/>
          <w:b/>
          <w:color w:val="1B1B1B"/>
          <w:sz w:val="22"/>
          <w:u w:val="single"/>
        </w:rPr>
        <w:t>We need all state, Tribal, local, and federal partners working in collaboration to protect clean water, which underpins sustainable economic development and vibrant communities</w:t>
      </w:r>
      <w:r w:rsidRPr="00A177ED">
        <w:rPr>
          <w:rFonts w:ascii="Arial" w:hAnsi="Arial" w:cs="Arial"/>
          <w:color w:val="1B1B1B"/>
          <w:sz w:val="22"/>
        </w:rPr>
        <w:t>. Today, we take an important step to realize this commitment and reaffirm the authority of states and Tribes.”</w:t>
      </w:r>
    </w:p>
    <w:p w14:paraId="1A40AE1E" w14:textId="77777777" w:rsidR="00533F30" w:rsidRPr="00A177ED" w:rsidRDefault="00533F30" w:rsidP="00533F30">
      <w:pPr>
        <w:pStyle w:val="NormalWeb"/>
        <w:shd w:val="clear" w:color="auto" w:fill="FFFFFF"/>
        <w:spacing w:before="0" w:beforeAutospacing="0" w:after="0" w:afterAutospacing="0"/>
        <w:rPr>
          <w:rFonts w:ascii="Arial" w:hAnsi="Arial" w:cs="Arial"/>
          <w:color w:val="1B1B1B"/>
          <w:sz w:val="22"/>
        </w:rPr>
      </w:pPr>
      <w:r w:rsidRPr="00A177ED">
        <w:rPr>
          <w:rFonts w:ascii="Arial" w:hAnsi="Arial" w:cs="Arial"/>
          <w:color w:val="1B1B1B"/>
          <w:sz w:val="22"/>
        </w:rPr>
        <w:t>“</w:t>
      </w:r>
      <w:r w:rsidRPr="00A177ED">
        <w:rPr>
          <w:rFonts w:ascii="Arial" w:hAnsi="Arial" w:cs="Arial"/>
          <w:color w:val="1B1B1B"/>
          <w:sz w:val="22"/>
          <w:u w:val="single"/>
        </w:rPr>
        <w:t>States and Tribes have relied on the Clean Water Act for almost 50 years</w:t>
      </w:r>
      <w:r w:rsidRPr="00A177ED">
        <w:rPr>
          <w:rFonts w:ascii="Arial" w:hAnsi="Arial" w:cs="Arial"/>
          <w:color w:val="1B1B1B"/>
          <w:sz w:val="22"/>
        </w:rPr>
        <w:t xml:space="preserve"> </w:t>
      </w:r>
      <w:r w:rsidRPr="00A177ED">
        <w:rPr>
          <w:rFonts w:ascii="Arial" w:hAnsi="Arial" w:cs="Arial"/>
          <w:color w:val="1B1B1B"/>
          <w:sz w:val="22"/>
          <w:u w:val="single"/>
        </w:rPr>
        <w:t>to protect our waters and people, and EPA’s action is essential to restoring that historic authority</w:t>
      </w:r>
      <w:r w:rsidRPr="00A177ED">
        <w:rPr>
          <w:rFonts w:ascii="Arial" w:hAnsi="Arial" w:cs="Arial"/>
          <w:color w:val="1B1B1B"/>
          <w:sz w:val="22"/>
        </w:rPr>
        <w:t>,” </w:t>
      </w:r>
      <w:r w:rsidRPr="00A177ED">
        <w:rPr>
          <w:rStyle w:val="Strong"/>
          <w:rFonts w:ascii="Arial" w:eastAsiaTheme="majorEastAsia" w:hAnsi="Arial" w:cs="Arial"/>
          <w:color w:val="1B1B1B"/>
          <w:sz w:val="22"/>
        </w:rPr>
        <w:t>said Oregon Governor Kate Brown</w:t>
      </w:r>
      <w:r w:rsidRPr="00A177ED">
        <w:rPr>
          <w:rFonts w:ascii="Arial" w:hAnsi="Arial" w:cs="Arial"/>
          <w:color w:val="1B1B1B"/>
          <w:sz w:val="22"/>
        </w:rPr>
        <w:t xml:space="preserve">. “The prior administration’s rule was not only harmful to the environment, </w:t>
      </w:r>
      <w:proofErr w:type="gramStart"/>
      <w:r w:rsidRPr="00A177ED">
        <w:rPr>
          <w:rFonts w:ascii="Arial" w:hAnsi="Arial" w:cs="Arial"/>
          <w:color w:val="1B1B1B"/>
          <w:sz w:val="22"/>
        </w:rPr>
        <w:t>it was</w:t>
      </w:r>
      <w:proofErr w:type="gramEnd"/>
      <w:r w:rsidRPr="00A177ED">
        <w:rPr>
          <w:rFonts w:ascii="Arial" w:hAnsi="Arial" w:cs="Arial"/>
          <w:color w:val="1B1B1B"/>
          <w:sz w:val="22"/>
        </w:rPr>
        <w:t xml:space="preserve"> corrosive to state, federal, and Tribal partnerships. Communities rely on clean water, businesses rely on clean water, and our environment is dependent on clean water. We welcome this important step by the Biden-Harris Administration to restore a strong, collaborative approach to protecting one of America’s most precious resources.” </w:t>
      </w:r>
    </w:p>
    <w:p w14:paraId="3E646A19" w14:textId="77777777" w:rsidR="00533F30" w:rsidRPr="00A177ED" w:rsidRDefault="00533F30" w:rsidP="00533F30">
      <w:pPr>
        <w:pStyle w:val="NormalWeb"/>
        <w:shd w:val="clear" w:color="auto" w:fill="FFFFFF"/>
        <w:spacing w:before="0" w:beforeAutospacing="0" w:after="0" w:afterAutospacing="0"/>
        <w:rPr>
          <w:rFonts w:ascii="Arial" w:hAnsi="Arial" w:cs="Arial"/>
          <w:color w:val="1B1B1B"/>
          <w:sz w:val="22"/>
          <w:u w:val="single"/>
        </w:rPr>
      </w:pPr>
      <w:r w:rsidRPr="00A177ED">
        <w:rPr>
          <w:rFonts w:ascii="Arial" w:hAnsi="Arial" w:cs="Arial"/>
          <w:b/>
          <w:color w:val="1B1B1B"/>
          <w:sz w:val="22"/>
          <w:u w:val="single"/>
        </w:rPr>
        <w:t>EPA intends to reconsider and revise the 2020 CWA Section 401 Certification Rule to restore the balance of state, Tribal, and federal authorities</w:t>
      </w:r>
      <w:r w:rsidRPr="00A177ED">
        <w:rPr>
          <w:rFonts w:ascii="Arial" w:hAnsi="Arial" w:cs="Arial"/>
          <w:color w:val="1B1B1B"/>
          <w:sz w:val="22"/>
          <w:u w:val="single"/>
        </w:rPr>
        <w:t xml:space="preserve"> while retaining elements that support efficient and effective implementation of Section 401</w:t>
      </w:r>
      <w:r w:rsidRPr="00A177ED">
        <w:rPr>
          <w:rFonts w:ascii="Arial" w:hAnsi="Arial" w:cs="Arial"/>
          <w:color w:val="1B1B1B"/>
          <w:sz w:val="22"/>
        </w:rPr>
        <w:t xml:space="preserve">. Congress provided authority to states and Tribes under CWA Section 401 to protect the quality of their waters from adverse impacts resulting from federally licensed or permitted projects. </w:t>
      </w:r>
      <w:r w:rsidRPr="00A177ED">
        <w:rPr>
          <w:rFonts w:ascii="Arial" w:hAnsi="Arial" w:cs="Arial"/>
          <w:color w:val="1B1B1B"/>
          <w:sz w:val="22"/>
          <w:u w:val="single"/>
        </w:rPr>
        <w:t xml:space="preserve">Under Section 401, a federal agency may not issue a license or permit to conduct any activity that may result in any discharge into navigable waters unless the affected state or Tribe certifies that the discharge is in compliance with the Clean Water Act and state </w:t>
      </w:r>
      <w:proofErr w:type="gramStart"/>
      <w:r w:rsidRPr="00A177ED">
        <w:rPr>
          <w:rFonts w:ascii="Arial" w:hAnsi="Arial" w:cs="Arial"/>
          <w:color w:val="1B1B1B"/>
          <w:sz w:val="22"/>
          <w:u w:val="single"/>
        </w:rPr>
        <w:t>law, or</w:t>
      </w:r>
      <w:proofErr w:type="gramEnd"/>
      <w:r w:rsidRPr="00A177ED">
        <w:rPr>
          <w:rFonts w:ascii="Arial" w:hAnsi="Arial" w:cs="Arial"/>
          <w:color w:val="1B1B1B"/>
          <w:sz w:val="22"/>
          <w:u w:val="single"/>
        </w:rPr>
        <w:t xml:space="preserve"> waives certification.</w:t>
      </w:r>
    </w:p>
    <w:p w14:paraId="2D471993" w14:textId="77777777" w:rsidR="00533F30" w:rsidRPr="00A177ED" w:rsidRDefault="00533F30" w:rsidP="00533F30">
      <w:pPr>
        <w:pStyle w:val="NormalWeb"/>
        <w:shd w:val="clear" w:color="auto" w:fill="FFFFFF"/>
        <w:spacing w:before="0" w:beforeAutospacing="0" w:after="0" w:afterAutospacing="0"/>
        <w:rPr>
          <w:rFonts w:ascii="Arial" w:hAnsi="Arial" w:cs="Arial"/>
          <w:color w:val="1B1B1B"/>
          <w:sz w:val="10"/>
          <w:szCs w:val="10"/>
        </w:rPr>
      </w:pPr>
      <w:r w:rsidRPr="00A177ED">
        <w:rPr>
          <w:rFonts w:ascii="Arial" w:hAnsi="Arial" w:cs="Arial"/>
          <w:color w:val="1B1B1B"/>
          <w:sz w:val="22"/>
          <w:u w:val="single"/>
        </w:rPr>
        <w:t xml:space="preserve">The agency’s process of reconsidering and revising the 2020 CWA Section 401 Certification Rule will provide opportunity for public and stakeholder input to inform the development of a proposed </w:t>
      </w:r>
      <w:proofErr w:type="gramStart"/>
      <w:r w:rsidRPr="00A177ED">
        <w:rPr>
          <w:rFonts w:ascii="Arial" w:hAnsi="Arial" w:cs="Arial"/>
          <w:color w:val="1B1B1B"/>
          <w:sz w:val="22"/>
          <w:u w:val="single"/>
        </w:rPr>
        <w:t>regulation, and</w:t>
      </w:r>
      <w:proofErr w:type="gramEnd"/>
      <w:r w:rsidRPr="00A177ED">
        <w:rPr>
          <w:rFonts w:ascii="Arial" w:hAnsi="Arial" w:cs="Arial"/>
          <w:color w:val="1B1B1B"/>
          <w:sz w:val="22"/>
          <w:u w:val="single"/>
        </w:rPr>
        <w:t xml:space="preserve"> will include sustained dialogue with state and Tribal co-regulator partners and local governments around these issues</w:t>
      </w:r>
      <w:r w:rsidRPr="00A177ED">
        <w:rPr>
          <w:rFonts w:ascii="Arial" w:hAnsi="Arial" w:cs="Arial"/>
          <w:color w:val="1B1B1B"/>
          <w:sz w:val="10"/>
          <w:szCs w:val="10"/>
        </w:rPr>
        <w:t>. EPA will begin a stakeholder engagement process in June to hear perspectives on this topic and how to move forward. More information will be available at: </w:t>
      </w:r>
      <w:r w:rsidRPr="00A177ED">
        <w:rPr>
          <w:rFonts w:ascii="Arial" w:eastAsiaTheme="majorEastAsia" w:hAnsi="Arial" w:cs="Arial"/>
          <w:color w:val="1B1B1B"/>
          <w:sz w:val="10"/>
          <w:szCs w:val="10"/>
        </w:rPr>
        <w:t>www.epa.gov/cwa-401</w:t>
      </w:r>
      <w:r w:rsidRPr="00A177ED">
        <w:rPr>
          <w:rFonts w:ascii="Arial" w:hAnsi="Arial" w:cs="Arial"/>
          <w:color w:val="1B1B1B"/>
          <w:sz w:val="10"/>
          <w:szCs w:val="10"/>
        </w:rPr>
        <w:t>.</w:t>
      </w:r>
    </w:p>
    <w:p w14:paraId="1BACE3BD" w14:textId="77777777" w:rsidR="00533F30" w:rsidRPr="00A177ED" w:rsidRDefault="00533F30" w:rsidP="00533F30">
      <w:pPr>
        <w:pStyle w:val="NormalWeb"/>
        <w:shd w:val="clear" w:color="auto" w:fill="FFFFFF"/>
        <w:spacing w:before="0" w:beforeAutospacing="0" w:after="0" w:afterAutospacing="0"/>
        <w:rPr>
          <w:rFonts w:ascii="Arial" w:hAnsi="Arial" w:cs="Arial"/>
          <w:color w:val="1B1B1B"/>
          <w:sz w:val="10"/>
          <w:szCs w:val="10"/>
        </w:rPr>
      </w:pPr>
      <w:r w:rsidRPr="00A177ED">
        <w:rPr>
          <w:rFonts w:ascii="Arial" w:hAnsi="Arial" w:cs="Arial"/>
          <w:color w:val="1B1B1B"/>
          <w:sz w:val="10"/>
          <w:szCs w:val="10"/>
        </w:rPr>
        <w:t>While EPA engages with stakeholders and develops a revised rule, the 2020 rule will remain in place. The agency will continue listening to states and Tribes about their concerns with implementation of the 2020 rule to evaluate potential administrative approaches to help address these near-term challenges.</w:t>
      </w:r>
    </w:p>
    <w:p w14:paraId="52A97A23" w14:textId="77777777" w:rsidR="00533F30" w:rsidRPr="00A177ED" w:rsidRDefault="00533F30" w:rsidP="00533F30"/>
    <w:p w14:paraId="4ABF7E8F" w14:textId="77777777" w:rsidR="00533F30" w:rsidRPr="00A177ED" w:rsidRDefault="00533F30" w:rsidP="00533F30">
      <w:pPr>
        <w:pStyle w:val="Heading4"/>
        <w:spacing w:before="0"/>
        <w:rPr>
          <w:rFonts w:cs="Arial"/>
        </w:rPr>
      </w:pPr>
      <w:r w:rsidRPr="00A177ED">
        <w:rPr>
          <w:rFonts w:cs="Arial"/>
        </w:rPr>
        <w:t xml:space="preserve">Restoration efforts under EPA on account of Section 401 ensures stability of future tribe and state water regulation </w:t>
      </w:r>
    </w:p>
    <w:p w14:paraId="2F6718BB" w14:textId="77777777" w:rsidR="00533F30" w:rsidRPr="00A177ED" w:rsidRDefault="00533F30" w:rsidP="00533F30">
      <w:r w:rsidRPr="00A177ED">
        <w:rPr>
          <w:b/>
          <w:sz w:val="24"/>
        </w:rPr>
        <w:t xml:space="preserve">NBC Press 21’ </w:t>
      </w:r>
      <w:r w:rsidRPr="00A177ED">
        <w:t>– (NBC News Associated Press, “EPA restoring state and tribal power to protect waterways”, https://www.nbcnews.com/politics/politics-news/epa-restoring-state-tribal-power-protect-waterways-n1268918)//D.R.</w:t>
      </w:r>
    </w:p>
    <w:p w14:paraId="212C7D2D" w14:textId="77777777" w:rsidR="00533F30" w:rsidRPr="00A177ED" w:rsidRDefault="00533F30" w:rsidP="00533F30">
      <w:pPr>
        <w:shd w:val="clear" w:color="auto" w:fill="FFFFFF"/>
        <w:rPr>
          <w:color w:val="000000" w:themeColor="text1"/>
        </w:rPr>
      </w:pPr>
      <w:r w:rsidRPr="00A177ED">
        <w:rPr>
          <w:color w:val="000000" w:themeColor="text1"/>
          <w:sz w:val="10"/>
          <w:szCs w:val="10"/>
        </w:rPr>
        <w:t>WASHINGTON —</w:t>
      </w:r>
      <w:r w:rsidRPr="00A177ED">
        <w:rPr>
          <w:color w:val="000000" w:themeColor="text1"/>
        </w:rPr>
        <w:t xml:space="preserve"> </w:t>
      </w:r>
      <w:r w:rsidRPr="00A177ED">
        <w:rPr>
          <w:color w:val="000000" w:themeColor="text1"/>
          <w:u w:val="single"/>
        </w:rPr>
        <w:t xml:space="preserve">In the latest reversal of a Trump-era policy, </w:t>
      </w:r>
      <w:r w:rsidRPr="00A177ED">
        <w:rPr>
          <w:b/>
          <w:color w:val="000000" w:themeColor="text1"/>
          <w:u w:val="single"/>
        </w:rPr>
        <w:t xml:space="preserve">the Biden administration’s Environmental Protection Agency is restoring a rule that grants states and Native American </w:t>
      </w:r>
      <w:proofErr w:type="gramStart"/>
      <w:r w:rsidRPr="00A177ED">
        <w:rPr>
          <w:b/>
          <w:color w:val="000000" w:themeColor="text1"/>
          <w:u w:val="single"/>
        </w:rPr>
        <w:t>tribes</w:t>
      </w:r>
      <w:proofErr w:type="gramEnd"/>
      <w:r w:rsidRPr="00A177ED">
        <w:rPr>
          <w:b/>
          <w:color w:val="000000" w:themeColor="text1"/>
          <w:u w:val="single"/>
        </w:rPr>
        <w:t xml:space="preserve"> authority to block pipeline</w:t>
      </w:r>
      <w:r w:rsidRPr="00A177ED">
        <w:rPr>
          <w:color w:val="000000" w:themeColor="text1"/>
          <w:u w:val="single"/>
        </w:rPr>
        <w:t>s and other energy projects that can pollute rivers</w:t>
      </w:r>
      <w:r w:rsidRPr="00A177ED">
        <w:rPr>
          <w:color w:val="000000" w:themeColor="text1"/>
        </w:rPr>
        <w:t>, streams and other waterways.</w:t>
      </w:r>
    </w:p>
    <w:p w14:paraId="42CAE683" w14:textId="77777777" w:rsidR="00533F30" w:rsidRPr="00A177ED" w:rsidRDefault="00533F30" w:rsidP="00533F30">
      <w:pPr>
        <w:shd w:val="clear" w:color="auto" w:fill="FFFFFF"/>
        <w:rPr>
          <w:color w:val="000000" w:themeColor="text1"/>
          <w:sz w:val="10"/>
          <w:szCs w:val="10"/>
        </w:rPr>
      </w:pPr>
      <w:r w:rsidRPr="00A177ED">
        <w:rPr>
          <w:color w:val="000000" w:themeColor="text1"/>
          <w:u w:val="single"/>
        </w:rPr>
        <w:t xml:space="preserve">A provision of the Clean Water Act gives states and tribes power to block federal projects that could harm lakes, streams, </w:t>
      </w:r>
      <w:proofErr w:type="gramStart"/>
      <w:r w:rsidRPr="00A177ED">
        <w:rPr>
          <w:color w:val="000000" w:themeColor="text1"/>
          <w:u w:val="single"/>
        </w:rPr>
        <w:t>rivers</w:t>
      </w:r>
      <w:proofErr w:type="gramEnd"/>
      <w:r w:rsidRPr="00A177ED">
        <w:rPr>
          <w:color w:val="000000" w:themeColor="text1"/>
          <w:u w:val="single"/>
        </w:rPr>
        <w:t xml:space="preserve"> and wetlands within their borders.</w:t>
      </w:r>
      <w:r w:rsidRPr="00A177ED">
        <w:rPr>
          <w:color w:val="000000" w:themeColor="text1"/>
        </w:rPr>
        <w:t xml:space="preserve"> </w:t>
      </w:r>
      <w:r w:rsidRPr="00A177ED">
        <w:rPr>
          <w:color w:val="000000" w:themeColor="text1"/>
          <w:sz w:val="10"/>
          <w:szCs w:val="10"/>
        </w:rPr>
        <w:t>But the Trump administration curtailed that review power after complaints from Republican members of Congress and the fossil fuel industry that state officials had used the permitting process to stop new energy projects.</w:t>
      </w:r>
    </w:p>
    <w:p w14:paraId="7CFA0E25" w14:textId="77777777" w:rsidR="00533F30" w:rsidRPr="00A177ED" w:rsidRDefault="00533F30" w:rsidP="00533F30">
      <w:pPr>
        <w:shd w:val="clear" w:color="auto" w:fill="FFFFFF"/>
        <w:rPr>
          <w:color w:val="000000" w:themeColor="text1"/>
          <w:sz w:val="10"/>
          <w:szCs w:val="10"/>
        </w:rPr>
      </w:pPr>
      <w:r w:rsidRPr="00A177ED">
        <w:rPr>
          <w:color w:val="000000" w:themeColor="text1"/>
          <w:sz w:val="10"/>
          <w:szCs w:val="10"/>
        </w:rPr>
        <w:t>The Trump administration said its actions would advance then-President Donald Trump’s goal to fast-track energy projects such as oil and natural gas pipelines.</w:t>
      </w:r>
      <w:r w:rsidRPr="00A177ED">
        <w:rPr>
          <w:b/>
          <w:color w:val="000000" w:themeColor="text1"/>
          <w:sz w:val="10"/>
          <w:szCs w:val="10"/>
        </w:rPr>
        <w:t xml:space="preserve"> </w:t>
      </w:r>
      <w:r w:rsidRPr="00A177ED">
        <w:rPr>
          <w:rStyle w:val="stylesinfotexto6nzh"/>
          <w:caps/>
          <w:color w:val="000000" w:themeColor="text1"/>
          <w:sz w:val="10"/>
          <w:szCs w:val="10"/>
        </w:rPr>
        <w:t>IL 22, 202100:59</w:t>
      </w:r>
    </w:p>
    <w:p w14:paraId="1FFDAA7D" w14:textId="77777777" w:rsidR="00533F30" w:rsidRPr="00A177ED" w:rsidRDefault="00533F30" w:rsidP="00533F30">
      <w:pPr>
        <w:shd w:val="clear" w:color="auto" w:fill="FFFFFF"/>
        <w:rPr>
          <w:color w:val="000000" w:themeColor="text1"/>
        </w:rPr>
      </w:pPr>
      <w:r w:rsidRPr="00A177ED">
        <w:rPr>
          <w:color w:val="000000" w:themeColor="text1"/>
          <w:u w:val="single"/>
        </w:rPr>
        <w:t>Washington state blocked construction of a coal export terminal in 2017, saying there were too many major harmful effects including air pollution, rail safety and vehicle traffic, while New York regulators stopped a natural gas pipeline,</w:t>
      </w:r>
      <w:r w:rsidRPr="00A177ED">
        <w:rPr>
          <w:color w:val="000000" w:themeColor="text1"/>
        </w:rPr>
        <w:t xml:space="preserve"> saying it failed to meet standards to protect streams, </w:t>
      </w:r>
      <w:proofErr w:type="gramStart"/>
      <w:r w:rsidRPr="00A177ED">
        <w:rPr>
          <w:color w:val="000000" w:themeColor="text1"/>
        </w:rPr>
        <w:t>wetlands</w:t>
      </w:r>
      <w:proofErr w:type="gramEnd"/>
      <w:r w:rsidRPr="00A177ED">
        <w:rPr>
          <w:color w:val="000000" w:themeColor="text1"/>
        </w:rPr>
        <w:t xml:space="preserve"> and other water resources.</w:t>
      </w:r>
    </w:p>
    <w:p w14:paraId="6182396D" w14:textId="77777777" w:rsidR="00533F30" w:rsidRPr="00A177ED" w:rsidRDefault="00533F30" w:rsidP="00533F30">
      <w:pPr>
        <w:shd w:val="clear" w:color="auto" w:fill="FFFFFF"/>
        <w:rPr>
          <w:color w:val="000000" w:themeColor="text1"/>
          <w:u w:val="single"/>
        </w:rPr>
      </w:pPr>
      <w:r w:rsidRPr="00A177ED">
        <w:rPr>
          <w:color w:val="000000" w:themeColor="text1"/>
        </w:rPr>
        <w:t xml:space="preserve">In a statement to The Associated Press, </w:t>
      </w:r>
      <w:r w:rsidRPr="00A177ED">
        <w:rPr>
          <w:color w:val="000000" w:themeColor="text1"/>
          <w:u w:val="single"/>
        </w:rPr>
        <w:t xml:space="preserve">EPA Administrator Michael Regan said the nation has “serious water challenges to </w:t>
      </w:r>
      <w:proofErr w:type="gramStart"/>
      <w:r w:rsidRPr="00A177ED">
        <w:rPr>
          <w:color w:val="000000" w:themeColor="text1"/>
          <w:u w:val="single"/>
        </w:rPr>
        <w:t>address,″</w:t>
      </w:r>
      <w:proofErr w:type="gramEnd"/>
      <w:r w:rsidRPr="00A177ED">
        <w:rPr>
          <w:color w:val="000000" w:themeColor="text1"/>
          <w:u w:val="single"/>
        </w:rPr>
        <w:t xml:space="preserve"> adding that he “will not hesitate to correct decisions that weakened the authority of states and tribes to protect their waters.″</w:t>
      </w:r>
    </w:p>
    <w:p w14:paraId="5BE1F764" w14:textId="77777777" w:rsidR="00533F30" w:rsidRPr="00A177ED" w:rsidRDefault="00533F30" w:rsidP="00533F30">
      <w:pPr>
        <w:shd w:val="clear" w:color="auto" w:fill="FFFFFF"/>
        <w:rPr>
          <w:b/>
          <w:color w:val="000000" w:themeColor="text1"/>
          <w:u w:val="single"/>
        </w:rPr>
      </w:pPr>
      <w:r w:rsidRPr="00A177ED">
        <w:rPr>
          <w:b/>
          <w:color w:val="000000" w:themeColor="text1"/>
          <w:u w:val="single"/>
        </w:rPr>
        <w:t xml:space="preserve">Regan vowed to work with state, tribal and local officials to protect clean water while encouraging “sustainable economic development and vibrant </w:t>
      </w:r>
      <w:proofErr w:type="gramStart"/>
      <w:r w:rsidRPr="00A177ED">
        <w:rPr>
          <w:b/>
          <w:color w:val="000000" w:themeColor="text1"/>
          <w:u w:val="single"/>
        </w:rPr>
        <w:t>communities.″</w:t>
      </w:r>
      <w:proofErr w:type="gramEnd"/>
    </w:p>
    <w:p w14:paraId="06DCADA5" w14:textId="77777777" w:rsidR="00533F30" w:rsidRPr="00A177ED" w:rsidRDefault="00533F30" w:rsidP="00533F30">
      <w:pPr>
        <w:shd w:val="clear" w:color="auto" w:fill="FFFFFF"/>
        <w:rPr>
          <w:color w:val="000000" w:themeColor="text1"/>
        </w:rPr>
      </w:pPr>
      <w:r w:rsidRPr="00A177ED">
        <w:rPr>
          <w:color w:val="000000" w:themeColor="text1"/>
        </w:rPr>
        <w:t>The Trump-era rule will remain in place while the EPA develops a revised rule, Regan said, but the agency “</w:t>
      </w:r>
      <w:r w:rsidRPr="00A177ED">
        <w:rPr>
          <w:color w:val="000000" w:themeColor="text1"/>
          <w:u w:val="single"/>
        </w:rPr>
        <w:t>will continue listening to states and tribes about their concerns</w:t>
      </w:r>
      <w:r w:rsidRPr="00A177ED">
        <w:rPr>
          <w:color w:val="000000" w:themeColor="text1"/>
        </w:rPr>
        <w:t xml:space="preserve"> ... to help address these near-term </w:t>
      </w:r>
      <w:proofErr w:type="gramStart"/>
      <w:r w:rsidRPr="00A177ED">
        <w:rPr>
          <w:color w:val="000000" w:themeColor="text1"/>
        </w:rPr>
        <w:t>challenges.″</w:t>
      </w:r>
      <w:proofErr w:type="gramEnd"/>
    </w:p>
    <w:p w14:paraId="5AFE3F26" w14:textId="77777777" w:rsidR="00533F30" w:rsidRPr="00A177ED" w:rsidRDefault="00533F30" w:rsidP="00533F30">
      <w:pPr>
        <w:shd w:val="clear" w:color="auto" w:fill="FFFFFF"/>
        <w:rPr>
          <w:color w:val="000000" w:themeColor="text1"/>
          <w:u w:val="single"/>
        </w:rPr>
      </w:pPr>
      <w:r w:rsidRPr="00A177ED">
        <w:rPr>
          <w:color w:val="000000" w:themeColor="text1"/>
          <w:u w:val="single"/>
        </w:rPr>
        <w:t>Regan called restoration of the Section 401 provision an important step to reaffirm the authority of states and tribes to regulate projects that affect water quality within their borders</w:t>
      </w:r>
      <w:r w:rsidRPr="00A177ED">
        <w:rPr>
          <w:b/>
          <w:color w:val="000000" w:themeColor="text1"/>
          <w:u w:val="single"/>
        </w:rPr>
        <w:t>. Under the provision, a federal agency may not issue a license or permit to conduct any activity that may result in any discharge into navigable waters</w:t>
      </w:r>
      <w:r w:rsidRPr="00A177ED">
        <w:rPr>
          <w:color w:val="000000" w:themeColor="text1"/>
        </w:rPr>
        <w:t xml:space="preserve"> </w:t>
      </w:r>
      <w:r w:rsidRPr="00A177ED">
        <w:rPr>
          <w:color w:val="000000" w:themeColor="text1"/>
          <w:u w:val="single"/>
        </w:rPr>
        <w:t xml:space="preserve">unless the affected state or tribe certifies that the discharge is in compliance with the Clean Water Act and state </w:t>
      </w:r>
      <w:proofErr w:type="gramStart"/>
      <w:r w:rsidRPr="00A177ED">
        <w:rPr>
          <w:color w:val="000000" w:themeColor="text1"/>
          <w:u w:val="single"/>
        </w:rPr>
        <w:t>law, or</w:t>
      </w:r>
      <w:proofErr w:type="gramEnd"/>
      <w:r w:rsidRPr="00A177ED">
        <w:rPr>
          <w:color w:val="000000" w:themeColor="text1"/>
          <w:u w:val="single"/>
        </w:rPr>
        <w:t xml:space="preserve"> waives certification.</w:t>
      </w:r>
    </w:p>
    <w:p w14:paraId="66C97516" w14:textId="77777777" w:rsidR="00533F30" w:rsidRPr="00A177ED" w:rsidRDefault="00533F30" w:rsidP="00533F30">
      <w:pPr>
        <w:shd w:val="clear" w:color="auto" w:fill="FFFFFF"/>
        <w:rPr>
          <w:color w:val="000000" w:themeColor="text1"/>
          <w:sz w:val="10"/>
          <w:szCs w:val="10"/>
        </w:rPr>
      </w:pPr>
      <w:r w:rsidRPr="00A177ED">
        <w:rPr>
          <w:color w:val="000000" w:themeColor="text1"/>
          <w:sz w:val="10"/>
          <w:szCs w:val="10"/>
        </w:rPr>
        <w:t xml:space="preserve">A spokesperson for Washington Gov. Jay Inslee, whose state was targeted by the Trump administration rule, said Inslee was “pleased the Biden-Harris administration recognizes that states have the expertise to uphold water quality standards and is reconsidering the Trump administration’s politically-motivated, flawed </w:t>
      </w:r>
      <w:proofErr w:type="gramStart"/>
      <w:r w:rsidRPr="00A177ED">
        <w:rPr>
          <w:color w:val="000000" w:themeColor="text1"/>
          <w:sz w:val="10"/>
          <w:szCs w:val="10"/>
        </w:rPr>
        <w:t>rule.″</w:t>
      </w:r>
      <w:proofErr w:type="gramEnd"/>
    </w:p>
    <w:p w14:paraId="599DB67D" w14:textId="77777777" w:rsidR="00533F30" w:rsidRPr="00A177ED" w:rsidRDefault="00533F30" w:rsidP="00533F30">
      <w:pPr>
        <w:shd w:val="clear" w:color="auto" w:fill="FFFFFF"/>
        <w:rPr>
          <w:color w:val="000000" w:themeColor="text1"/>
          <w:sz w:val="10"/>
          <w:szCs w:val="10"/>
        </w:rPr>
      </w:pPr>
      <w:r w:rsidRPr="00A177ED">
        <w:rPr>
          <w:color w:val="000000" w:themeColor="text1"/>
          <w:sz w:val="10"/>
          <w:szCs w:val="10"/>
        </w:rPr>
        <w:t xml:space="preserve">The spokesperson, Tara Lee, said Washington state “will work to help shape a final rule that protects the health of our communities and </w:t>
      </w:r>
      <w:proofErr w:type="gramStart"/>
      <w:r w:rsidRPr="00A177ED">
        <w:rPr>
          <w:color w:val="000000" w:themeColor="text1"/>
          <w:sz w:val="10"/>
          <w:szCs w:val="10"/>
        </w:rPr>
        <w:t>environment.″</w:t>
      </w:r>
      <w:proofErr w:type="gramEnd"/>
      <w:r w:rsidRPr="00A177ED">
        <w:rPr>
          <w:color w:val="000000" w:themeColor="text1"/>
          <w:sz w:val="10"/>
          <w:szCs w:val="10"/>
        </w:rPr>
        <w:t xml:space="preserve"> In the meantime, the state encourages the EPA to issue interim guidance that will allow states, tribes and federal agencies to work together “to fully protect our nation’s waters,″ she said.</w:t>
      </w:r>
    </w:p>
    <w:p w14:paraId="126ED006" w14:textId="77777777" w:rsidR="00533F30" w:rsidRPr="00A177ED" w:rsidRDefault="00533F30" w:rsidP="00533F30">
      <w:pPr>
        <w:shd w:val="clear" w:color="auto" w:fill="FFFFFF"/>
        <w:rPr>
          <w:color w:val="000000" w:themeColor="text1"/>
          <w:u w:val="single"/>
        </w:rPr>
      </w:pPr>
      <w:r w:rsidRPr="00A177ED">
        <w:rPr>
          <w:color w:val="000000" w:themeColor="text1"/>
          <w:u w:val="single"/>
        </w:rPr>
        <w:t>Environmental groups also hailed the move to restore state and tribal authority.</w:t>
      </w:r>
    </w:p>
    <w:p w14:paraId="402F3E43" w14:textId="77777777" w:rsidR="00533F30" w:rsidRPr="00A177ED" w:rsidRDefault="00533F30" w:rsidP="00533F30">
      <w:pPr>
        <w:shd w:val="clear" w:color="auto" w:fill="FFFFFF"/>
        <w:rPr>
          <w:color w:val="000000" w:themeColor="text1"/>
        </w:rPr>
      </w:pPr>
      <w:r w:rsidRPr="00A177ED">
        <w:rPr>
          <w:color w:val="000000" w:themeColor="text1"/>
          <w:u w:val="single"/>
        </w:rPr>
        <w:t>The action should allow states and tribes to “protect their waters from potentially damaging federally permitted projects like dams, mines and pipelines,”</w:t>
      </w:r>
      <w:r w:rsidRPr="00A177ED">
        <w:rPr>
          <w:color w:val="000000" w:themeColor="text1"/>
        </w:rPr>
        <w:t xml:space="preserve"> said Jim Murphy of the National Wildlife Federation. He urged the EPA to “take the next logical step and move swiftly to repeal” a Trump-era rule on clean water that Murphy said “has stripped thousands of waters of Clean Water Act </w:t>
      </w:r>
      <w:proofErr w:type="gramStart"/>
      <w:r w:rsidRPr="00A177ED">
        <w:rPr>
          <w:color w:val="000000" w:themeColor="text1"/>
        </w:rPr>
        <w:t>protections.″</w:t>
      </w:r>
      <w:proofErr w:type="gramEnd"/>
    </w:p>
    <w:p w14:paraId="6F746023" w14:textId="77777777" w:rsidR="00533F30" w:rsidRPr="00A177ED" w:rsidRDefault="00533F30" w:rsidP="00533F30">
      <w:pPr>
        <w:pStyle w:val="endmark"/>
        <w:shd w:val="clear" w:color="auto" w:fill="FFFFFF"/>
        <w:spacing w:before="0" w:beforeAutospacing="0" w:after="0" w:afterAutospacing="0"/>
        <w:rPr>
          <w:rFonts w:ascii="Arial" w:hAnsi="Arial" w:cs="Arial"/>
          <w:color w:val="000000" w:themeColor="text1"/>
          <w:sz w:val="22"/>
          <w:szCs w:val="22"/>
          <w:u w:val="single"/>
        </w:rPr>
      </w:pPr>
      <w:r w:rsidRPr="00A177ED">
        <w:rPr>
          <w:rFonts w:ascii="Arial" w:hAnsi="Arial" w:cs="Arial"/>
          <w:color w:val="000000" w:themeColor="text1"/>
          <w:sz w:val="22"/>
          <w:szCs w:val="22"/>
          <w:u w:val="single"/>
        </w:rPr>
        <w:t>The water rule — sometimes referred to as “waters of the United States,” or WOTUS — addresses federal jurisdiction over streams and wetlands and has been a point of contention for decades. Regan has pledged to issue a new rule that protects water quality while not overly burdening small farmers.</w:t>
      </w:r>
    </w:p>
    <w:p w14:paraId="5E9909B6" w14:textId="77777777" w:rsidR="00533F30" w:rsidRPr="00A177ED" w:rsidRDefault="00533F30" w:rsidP="00533F30"/>
    <w:p w14:paraId="42840B19" w14:textId="6D46FDB7" w:rsidR="002A37DA" w:rsidRPr="00A177ED" w:rsidRDefault="002A37DA" w:rsidP="007E7939">
      <w:pPr>
        <w:pStyle w:val="Heading2"/>
        <w:spacing w:before="0"/>
        <w:rPr>
          <w:rFonts w:cs="Arial"/>
          <w:u w:val="single"/>
        </w:rPr>
      </w:pPr>
      <w:r w:rsidRPr="00A177ED">
        <w:rPr>
          <w:rFonts w:cs="Arial"/>
          <w:u w:val="single"/>
        </w:rPr>
        <w:t xml:space="preserve">Deleuze </w:t>
      </w:r>
    </w:p>
    <w:p w14:paraId="50A980FC" w14:textId="470A835C" w:rsidR="002A37DA" w:rsidRPr="00A177ED" w:rsidRDefault="002A37DA" w:rsidP="002A37DA">
      <w:pPr>
        <w:pStyle w:val="Heading3"/>
        <w:rPr>
          <w:rFonts w:cs="Arial"/>
        </w:rPr>
      </w:pPr>
      <w:r w:rsidRPr="00A177ED">
        <w:rPr>
          <w:rFonts w:cs="Arial"/>
        </w:rPr>
        <w:t xml:space="preserve">1NC – Link </w:t>
      </w:r>
    </w:p>
    <w:p w14:paraId="70333A07" w14:textId="6A516C02" w:rsidR="002A37DA" w:rsidRPr="00A177ED" w:rsidRDefault="002A37DA" w:rsidP="002A37DA">
      <w:pPr>
        <w:pStyle w:val="Heading4"/>
        <w:rPr>
          <w:rFonts w:cs="Arial"/>
        </w:rPr>
      </w:pPr>
      <w:r w:rsidRPr="00A177ED">
        <w:rPr>
          <w:rFonts w:cs="Arial"/>
        </w:rPr>
        <w:t xml:space="preserve">Enumeration of water scarcity and claims of disappearing cultures reterritorialize rhizomes of human and natural existence through </w:t>
      </w:r>
      <w:proofErr w:type="spellStart"/>
      <w:r w:rsidRPr="00A177ED">
        <w:rPr>
          <w:rFonts w:cs="Arial"/>
        </w:rPr>
        <w:t>equivaliziation</w:t>
      </w:r>
      <w:proofErr w:type="spellEnd"/>
      <w:r w:rsidRPr="00A177ED">
        <w:rPr>
          <w:rFonts w:cs="Arial"/>
        </w:rPr>
        <w:t xml:space="preserve"> and dehumanization while also perpetuating every case impact as the countdown causes scarcity and thus value – at best case causes apathy at the worst it causes a race to the end of the countdown</w:t>
      </w:r>
    </w:p>
    <w:p w14:paraId="78460DBC" w14:textId="77777777" w:rsidR="002A37DA" w:rsidRPr="00A177ED" w:rsidRDefault="002A37DA" w:rsidP="002A37DA">
      <w:proofErr w:type="spellStart"/>
      <w:r w:rsidRPr="00A177ED">
        <w:t>Shaylih</w:t>
      </w:r>
      <w:proofErr w:type="spellEnd"/>
      <w:r w:rsidRPr="00A177ED">
        <w:t xml:space="preserve"> </w:t>
      </w:r>
      <w:r w:rsidRPr="00A177ED">
        <w:rPr>
          <w:b/>
          <w:sz w:val="24"/>
          <w:szCs w:val="24"/>
        </w:rPr>
        <w:t>Meuhlmann</w:t>
      </w:r>
      <w:r w:rsidRPr="00A177ED">
        <w:t>,</w:t>
      </w:r>
      <w:proofErr w:type="gramStart"/>
      <w:r w:rsidRPr="00A177ED">
        <w:rPr>
          <w:b/>
          <w:sz w:val="24"/>
          <w:szCs w:val="24"/>
        </w:rPr>
        <w:t>12</w:t>
      </w:r>
      <w:r w:rsidRPr="00A177ED">
        <w:t>,May</w:t>
      </w:r>
      <w:proofErr w:type="gramEnd"/>
      <w:r w:rsidRPr="00A177ED">
        <w:t xml:space="preserve"> 2012,("Rhizomes and other </w:t>
      </w:r>
      <w:proofErr w:type="spellStart"/>
      <w:r w:rsidRPr="00A177ED">
        <w:t>uncountables</w:t>
      </w:r>
      <w:proofErr w:type="spellEnd"/>
      <w:r w:rsidRPr="00A177ED">
        <w:t xml:space="preserve">: The malaise of enumeration in Mexico's Colorado River Delta on JSTOR", </w:t>
      </w:r>
      <w:proofErr w:type="spellStart"/>
      <w:r w:rsidRPr="00A177ED">
        <w:t>Shaylih</w:t>
      </w:r>
      <w:proofErr w:type="spellEnd"/>
      <w:r w:rsidRPr="00A177ED">
        <w:t xml:space="preserve"> </w:t>
      </w:r>
      <w:proofErr w:type="spellStart"/>
      <w:r w:rsidRPr="00A177ED">
        <w:t>Muehlmann</w:t>
      </w:r>
      <w:proofErr w:type="spellEnd"/>
      <w:r w:rsidRPr="00A177ED">
        <w:t xml:space="preserve"> is Assistant Professor of Anthropology and Canada Research Chair in Language, Culture and the Environment at the University of British Columbia, American Anthropological association, Vol.39, Issue.2, pp.348 -350 https://www.jstor.org/stable/23250826)//MAC</w:t>
      </w:r>
    </w:p>
    <w:p w14:paraId="3289D46B" w14:textId="77777777" w:rsidR="002A37DA" w:rsidRPr="00A177ED" w:rsidRDefault="002A37DA" w:rsidP="002A37DA">
      <w:pPr>
        <w:rPr>
          <w:sz w:val="16"/>
        </w:rPr>
      </w:pPr>
      <w:r w:rsidRPr="00A177ED">
        <w:rPr>
          <w:rStyle w:val="StyleUnderline"/>
        </w:rPr>
        <w:t xml:space="preserve">Each type of </w:t>
      </w:r>
      <w:r w:rsidRPr="00A177ED">
        <w:rPr>
          <w:rStyle w:val="StyleUnderline"/>
          <w:highlight w:val="cyan"/>
        </w:rPr>
        <w:t>enumeration</w:t>
      </w:r>
      <w:r w:rsidRPr="00A177ED">
        <w:rPr>
          <w:sz w:val="16"/>
        </w:rPr>
        <w:t xml:space="preserve"> I have explored—</w:t>
      </w:r>
      <w:r w:rsidRPr="00A177ED">
        <w:rPr>
          <w:rStyle w:val="StyleUnderline"/>
        </w:rPr>
        <w:t xml:space="preserve">that </w:t>
      </w:r>
      <w:r w:rsidRPr="00A177ED">
        <w:rPr>
          <w:rStyle w:val="StyleUnderline"/>
          <w:highlight w:val="cyan"/>
        </w:rPr>
        <w:t>of rivers, species, and speakers</w:t>
      </w:r>
      <w:r w:rsidRPr="00A177ED">
        <w:rPr>
          <w:rStyle w:val="StyleUnderline"/>
        </w:rPr>
        <w:t>—</w:t>
      </w:r>
      <w:r w:rsidRPr="00A177ED">
        <w:rPr>
          <w:rStyle w:val="StyleUnderline"/>
          <w:highlight w:val="cyan"/>
        </w:rPr>
        <w:t>reveals different problems</w:t>
      </w:r>
      <w:r w:rsidRPr="00A177ED">
        <w:rPr>
          <w:rStyle w:val="StyleUnderline"/>
        </w:rPr>
        <w:t xml:space="preserve"> with the numerical representation of these entities</w:t>
      </w:r>
      <w:r w:rsidRPr="00A177ED">
        <w:rPr>
          <w:sz w:val="16"/>
        </w:rPr>
        <w:t xml:space="preserve">. Yet, in identify </w:t>
      </w:r>
      <w:proofErr w:type="spellStart"/>
      <w:r w:rsidRPr="00A177ED">
        <w:rPr>
          <w:sz w:val="16"/>
        </w:rPr>
        <w:t>ing</w:t>
      </w:r>
      <w:proofErr w:type="spellEnd"/>
      <w:r w:rsidRPr="00A177ED">
        <w:rPr>
          <w:sz w:val="16"/>
        </w:rPr>
        <w:t xml:space="preserve"> which kinds of things are countable and uncountable, </w:t>
      </w:r>
      <w:r w:rsidRPr="00A177ED">
        <w:rPr>
          <w:rStyle w:val="StyleUnderline"/>
        </w:rPr>
        <w:t xml:space="preserve">I have used the rhizome as an organizing image that grounds the seemingly disparate effects of counting in these multi </w:t>
      </w:r>
      <w:proofErr w:type="spellStart"/>
      <w:r w:rsidRPr="00A177ED">
        <w:rPr>
          <w:rStyle w:val="StyleUnderline"/>
        </w:rPr>
        <w:t>ple</w:t>
      </w:r>
      <w:proofErr w:type="spellEnd"/>
      <w:r w:rsidRPr="00A177ED">
        <w:rPr>
          <w:rStyle w:val="StyleUnderline"/>
        </w:rPr>
        <w:t xml:space="preserve"> modalities.</w:t>
      </w:r>
      <w:r w:rsidRPr="00A177ED">
        <w:rPr>
          <w:sz w:val="16"/>
        </w:rPr>
        <w:t xml:space="preserve"> </w:t>
      </w:r>
      <w:r w:rsidRPr="00A177ED">
        <w:rPr>
          <w:rStyle w:val="Emphasis"/>
          <w:highlight w:val="cyan"/>
        </w:rPr>
        <w:t xml:space="preserve">Measuring the average flow of the river </w:t>
      </w:r>
      <w:proofErr w:type="spellStart"/>
      <w:r w:rsidRPr="00A177ED">
        <w:rPr>
          <w:rStyle w:val="Emphasis"/>
          <w:highlight w:val="cyan"/>
        </w:rPr>
        <w:t>cre</w:t>
      </w:r>
      <w:proofErr w:type="spellEnd"/>
      <w:r w:rsidRPr="00A177ED">
        <w:rPr>
          <w:rStyle w:val="Emphasis"/>
          <w:highlight w:val="cyan"/>
        </w:rPr>
        <w:t xml:space="preserve"> </w:t>
      </w:r>
      <w:proofErr w:type="spellStart"/>
      <w:r w:rsidRPr="00A177ED">
        <w:rPr>
          <w:rStyle w:val="Emphasis"/>
          <w:highlight w:val="cyan"/>
        </w:rPr>
        <w:t>ates</w:t>
      </w:r>
      <w:proofErr w:type="spellEnd"/>
      <w:r w:rsidRPr="00A177ED">
        <w:rPr>
          <w:rStyle w:val="Emphasis"/>
        </w:rPr>
        <w:t xml:space="preserve"> enumerative </w:t>
      </w:r>
      <w:r w:rsidRPr="00A177ED">
        <w:rPr>
          <w:rStyle w:val="Emphasis"/>
          <w:highlight w:val="cyan"/>
        </w:rPr>
        <w:t>dissonance because water resists quantification through its</w:t>
      </w:r>
      <w:r w:rsidRPr="00A177ED">
        <w:rPr>
          <w:rStyle w:val="Emphasis"/>
        </w:rPr>
        <w:t xml:space="preserve"> constant </w:t>
      </w:r>
      <w:r w:rsidRPr="00A177ED">
        <w:rPr>
          <w:rStyle w:val="Emphasis"/>
          <w:highlight w:val="cyan"/>
        </w:rPr>
        <w:t>motion</w:t>
      </w:r>
      <w:r w:rsidRPr="00A177ED">
        <w:rPr>
          <w:rStyle w:val="Emphasis"/>
        </w:rPr>
        <w:t xml:space="preserve"> and </w:t>
      </w:r>
      <w:proofErr w:type="spellStart"/>
      <w:r w:rsidRPr="00A177ED">
        <w:rPr>
          <w:rStyle w:val="Emphasis"/>
        </w:rPr>
        <w:t>unpredictabil</w:t>
      </w:r>
      <w:proofErr w:type="spellEnd"/>
      <w:r w:rsidRPr="00A177ED">
        <w:rPr>
          <w:rStyle w:val="Emphasis"/>
        </w:rPr>
        <w:t xml:space="preserve"> </w:t>
      </w:r>
      <w:proofErr w:type="spellStart"/>
      <w:r w:rsidRPr="00A177ED">
        <w:rPr>
          <w:rStyle w:val="Emphasis"/>
        </w:rPr>
        <w:t>ity</w:t>
      </w:r>
      <w:proofErr w:type="spellEnd"/>
      <w:r w:rsidRPr="00A177ED">
        <w:rPr>
          <w:rStyle w:val="Emphasis"/>
        </w:rPr>
        <w:t xml:space="preserve">. </w:t>
      </w:r>
      <w:r w:rsidRPr="00A177ED">
        <w:rPr>
          <w:rStyle w:val="StyleUnderline"/>
        </w:rPr>
        <w:t xml:space="preserve">The local </w:t>
      </w:r>
      <w:r w:rsidRPr="00A177ED">
        <w:rPr>
          <w:rStyle w:val="StyleUnderline"/>
          <w:highlight w:val="cyan"/>
        </w:rPr>
        <w:t>population's</w:t>
      </w:r>
      <w:r w:rsidRPr="00A177ED">
        <w:rPr>
          <w:rStyle w:val="StyleUnderline"/>
        </w:rPr>
        <w:t xml:space="preserve"> rhizomatic flexibility in </w:t>
      </w:r>
      <w:r w:rsidRPr="00A177ED">
        <w:rPr>
          <w:rStyle w:val="StyleUnderline"/>
          <w:highlight w:val="cyan"/>
        </w:rPr>
        <w:t>patterns of residence made people resist attempts to count them</w:t>
      </w:r>
      <w:r w:rsidRPr="00A177ED">
        <w:rPr>
          <w:sz w:val="16"/>
        </w:rPr>
        <w:t xml:space="preserve">. And the </w:t>
      </w:r>
      <w:r w:rsidRPr="00A177ED">
        <w:rPr>
          <w:rStyle w:val="StyleUnderline"/>
        </w:rPr>
        <w:t xml:space="preserve">difficulties with determining the boundaries </w:t>
      </w:r>
      <w:proofErr w:type="spellStart"/>
      <w:r w:rsidRPr="00A177ED">
        <w:rPr>
          <w:rStyle w:val="StyleUnderline"/>
        </w:rPr>
        <w:t>o</w:t>
      </w:r>
      <w:proofErr w:type="spellEnd"/>
      <w:r w:rsidRPr="00A177ED">
        <w:rPr>
          <w:rStyle w:val="StyleUnderline"/>
        </w:rPr>
        <w:t xml:space="preserve"> category of "</w:t>
      </w:r>
      <w:proofErr w:type="spellStart"/>
      <w:r w:rsidRPr="00A177ED">
        <w:rPr>
          <w:rStyle w:val="StyleUnderline"/>
        </w:rPr>
        <w:t>Cucapa</w:t>
      </w:r>
      <w:proofErr w:type="spellEnd"/>
      <w:r w:rsidRPr="00A177ED">
        <w:rPr>
          <w:rStyle w:val="StyleUnderline"/>
        </w:rPr>
        <w:t xml:space="preserve"> speaker," as well as local </w:t>
      </w:r>
      <w:proofErr w:type="gramStart"/>
      <w:r w:rsidRPr="00A177ED">
        <w:rPr>
          <w:rStyle w:val="StyleUnderline"/>
        </w:rPr>
        <w:t>people's</w:t>
      </w:r>
      <w:proofErr w:type="gramEnd"/>
      <w:r w:rsidRPr="00A177ED">
        <w:rPr>
          <w:rStyle w:val="StyleUnderline"/>
        </w:rPr>
        <w:t xml:space="preserve"> dis comfort with the category in the first place as a marker of ethnicity, create a similar obstacle to enumeration</w:t>
      </w:r>
      <w:r w:rsidRPr="00A177ED">
        <w:rPr>
          <w:sz w:val="16"/>
        </w:rPr>
        <w:t xml:space="preserve">. In each case, to make the domain of experience count able, an arboreal logic must be imposed. In Deleuze and </w:t>
      </w:r>
      <w:proofErr w:type="spellStart"/>
      <w:r w:rsidRPr="00A177ED">
        <w:rPr>
          <w:sz w:val="16"/>
        </w:rPr>
        <w:t>Guattari's</w:t>
      </w:r>
      <w:proofErr w:type="spellEnd"/>
      <w:r w:rsidRPr="00A177ED">
        <w:rPr>
          <w:sz w:val="16"/>
        </w:rPr>
        <w:t xml:space="preserve"> terms, </w:t>
      </w:r>
      <w:r w:rsidRPr="00A177ED">
        <w:rPr>
          <w:rStyle w:val="StyleUnderline"/>
          <w:highlight w:val="cyan"/>
        </w:rPr>
        <w:t>the rhizome must be "</w:t>
      </w:r>
      <w:proofErr w:type="spellStart"/>
      <w:r w:rsidRPr="00A177ED">
        <w:rPr>
          <w:rStyle w:val="StyleUnderline"/>
          <w:highlight w:val="cyan"/>
        </w:rPr>
        <w:t>aborified</w:t>
      </w:r>
      <w:proofErr w:type="spellEnd"/>
      <w:r w:rsidRPr="00A177ED">
        <w:rPr>
          <w:sz w:val="16"/>
        </w:rPr>
        <w:t xml:space="preserve">" (1991:12). </w:t>
      </w:r>
      <w:r w:rsidRPr="00A177ED">
        <w:rPr>
          <w:rStyle w:val="StyleUnderline"/>
          <w:highlight w:val="cyan"/>
        </w:rPr>
        <w:t>The domain</w:t>
      </w:r>
      <w:r w:rsidRPr="00A177ED">
        <w:rPr>
          <w:sz w:val="16"/>
        </w:rPr>
        <w:t xml:space="preserve"> must be made </w:t>
      </w:r>
      <w:proofErr w:type="spellStart"/>
      <w:r w:rsidRPr="00A177ED">
        <w:rPr>
          <w:sz w:val="16"/>
        </w:rPr>
        <w:t>segmentable</w:t>
      </w:r>
      <w:proofErr w:type="spellEnd"/>
      <w:r w:rsidRPr="00A177ED">
        <w:rPr>
          <w:sz w:val="16"/>
        </w:rPr>
        <w:t xml:space="preserve"> </w:t>
      </w:r>
      <w:r w:rsidRPr="00A177ED">
        <w:rPr>
          <w:rStyle w:val="StyleUnderline"/>
        </w:rPr>
        <w:t xml:space="preserve">to be </w:t>
      </w:r>
      <w:r w:rsidRPr="00A177ED">
        <w:rPr>
          <w:rStyle w:val="StyleUnderline"/>
          <w:highlight w:val="cyan"/>
        </w:rPr>
        <w:t>itemized</w:t>
      </w:r>
      <w:r w:rsidRPr="00A177ED">
        <w:rPr>
          <w:rStyle w:val="StyleUnderline"/>
        </w:rPr>
        <w:t xml:space="preserve"> for counting</w:t>
      </w:r>
      <w:r w:rsidRPr="00A177ED">
        <w:rPr>
          <w:sz w:val="16"/>
        </w:rPr>
        <w:t xml:space="preserve">. In the process, interpenetrating, </w:t>
      </w:r>
      <w:r w:rsidRPr="00A177ED">
        <w:rPr>
          <w:rStyle w:val="StyleUnderline"/>
          <w:highlight w:val="cyan"/>
        </w:rPr>
        <w:t>fluid characteristics are hierarchized</w:t>
      </w:r>
      <w:r w:rsidRPr="00A177ED">
        <w:rPr>
          <w:rStyle w:val="StyleUnderline"/>
        </w:rPr>
        <w:t>,</w:t>
      </w:r>
      <w:r w:rsidRPr="00A177ED">
        <w:rPr>
          <w:sz w:val="16"/>
        </w:rPr>
        <w:t xml:space="preserve"> just as any process of categorization must elide other possible categories. Therefore, </w:t>
      </w:r>
      <w:r w:rsidRPr="00A177ED">
        <w:rPr>
          <w:rStyle w:val="StyleUnderline"/>
        </w:rPr>
        <w:t>to count language speakers, a series of other categories are obscured</w:t>
      </w:r>
      <w:r w:rsidRPr="00A177ED">
        <w:rPr>
          <w:sz w:val="16"/>
        </w:rPr>
        <w:t xml:space="preserve"> (the fisherwoman, the grandmother). </w:t>
      </w:r>
      <w:r w:rsidRPr="00A177ED">
        <w:rPr>
          <w:rStyle w:val="Emphasis"/>
          <w:highlight w:val="cyan"/>
        </w:rPr>
        <w:t>To quantify the river, it must be conceived</w:t>
      </w:r>
      <w:r w:rsidRPr="00A177ED">
        <w:rPr>
          <w:rStyle w:val="Emphasis"/>
        </w:rPr>
        <w:t xml:space="preserve"> of as a treelike structure, </w:t>
      </w:r>
      <w:r w:rsidRPr="00A177ED">
        <w:rPr>
          <w:rStyle w:val="Emphasis"/>
          <w:highlight w:val="cyan"/>
        </w:rPr>
        <w:t>with a</w:t>
      </w:r>
      <w:r w:rsidRPr="00A177ED">
        <w:rPr>
          <w:rStyle w:val="Emphasis"/>
        </w:rPr>
        <w:t xml:space="preserve"> clear </w:t>
      </w:r>
      <w:r w:rsidRPr="00A177ED">
        <w:rPr>
          <w:rStyle w:val="Emphasis"/>
          <w:highlight w:val="cyan"/>
        </w:rPr>
        <w:t>beginning and ending</w:t>
      </w:r>
      <w:r w:rsidRPr="00A177ED">
        <w:rPr>
          <w:rStyle w:val="Emphasis"/>
        </w:rPr>
        <w:t xml:space="preserve"> and </w:t>
      </w:r>
      <w:r w:rsidRPr="00A177ED">
        <w:rPr>
          <w:rStyle w:val="Emphasis"/>
          <w:highlight w:val="cyan"/>
        </w:rPr>
        <w:t>no unexpected exits or entry ways</w:t>
      </w:r>
      <w:r w:rsidRPr="00A177ED">
        <w:rPr>
          <w:sz w:val="16"/>
        </w:rPr>
        <w:t xml:space="preserve">. And </w:t>
      </w:r>
      <w:r w:rsidRPr="00A177ED">
        <w:rPr>
          <w:rStyle w:val="Emphasis"/>
        </w:rPr>
        <w:t xml:space="preserve">to count the </w:t>
      </w:r>
      <w:r w:rsidRPr="00A177ED">
        <w:rPr>
          <w:rStyle w:val="Emphasis"/>
          <w:highlight w:val="cyan"/>
        </w:rPr>
        <w:t>local population,</w:t>
      </w:r>
      <w:r w:rsidRPr="00A177ED">
        <w:rPr>
          <w:rStyle w:val="Emphasis"/>
        </w:rPr>
        <w:t xml:space="preserve"> the village </w:t>
      </w:r>
      <w:r w:rsidRPr="00A177ED">
        <w:rPr>
          <w:rStyle w:val="Emphasis"/>
          <w:highlight w:val="cyan"/>
        </w:rPr>
        <w:t>must be envisioned as a static formation</w:t>
      </w:r>
      <w:r w:rsidRPr="00A177ED">
        <w:rPr>
          <w:rStyle w:val="Emphasis"/>
        </w:rPr>
        <w:t xml:space="preserve"> of stable human units</w:t>
      </w:r>
      <w:r w:rsidRPr="00A177ED">
        <w:rPr>
          <w:sz w:val="16"/>
        </w:rPr>
        <w:t xml:space="preserve">— </w:t>
      </w:r>
      <w:r w:rsidRPr="00A177ED">
        <w:rPr>
          <w:rStyle w:val="StyleUnderline"/>
        </w:rPr>
        <w:t>without comings and goings or ruptures,</w:t>
      </w:r>
      <w:r w:rsidRPr="00A177ED">
        <w:rPr>
          <w:sz w:val="16"/>
        </w:rPr>
        <w:t xml:space="preserve"> </w:t>
      </w:r>
      <w:r w:rsidRPr="00A177ED">
        <w:rPr>
          <w:rStyle w:val="Emphasis"/>
          <w:highlight w:val="cyan"/>
        </w:rPr>
        <w:t>without lines of flight</w:t>
      </w:r>
      <w:r w:rsidRPr="00A177ED">
        <w:rPr>
          <w:sz w:val="16"/>
        </w:rPr>
        <w:t xml:space="preserve">. The image of the rhizome helps account for the un </w:t>
      </w:r>
      <w:proofErr w:type="spellStart"/>
      <w:r w:rsidRPr="00A177ED">
        <w:rPr>
          <w:sz w:val="16"/>
        </w:rPr>
        <w:t>countables</w:t>
      </w:r>
      <w:proofErr w:type="spellEnd"/>
      <w:r w:rsidRPr="00A177ED">
        <w:rPr>
          <w:sz w:val="16"/>
        </w:rPr>
        <w:t xml:space="preserve"> identified by the </w:t>
      </w:r>
      <w:proofErr w:type="spellStart"/>
      <w:r w:rsidRPr="00A177ED">
        <w:rPr>
          <w:sz w:val="16"/>
        </w:rPr>
        <w:t>Cucapa</w:t>
      </w:r>
      <w:proofErr w:type="spellEnd"/>
      <w:r w:rsidRPr="00A177ED">
        <w:rPr>
          <w:sz w:val="16"/>
        </w:rPr>
        <w:t xml:space="preserve"> people because </w:t>
      </w:r>
      <w:proofErr w:type="spellStart"/>
      <w:r w:rsidRPr="00A177ED">
        <w:rPr>
          <w:sz w:val="16"/>
        </w:rPr>
        <w:t>rhi</w:t>
      </w:r>
      <w:proofErr w:type="spellEnd"/>
      <w:r w:rsidRPr="00A177ED">
        <w:rPr>
          <w:sz w:val="16"/>
        </w:rPr>
        <w:t xml:space="preserve"> </w:t>
      </w:r>
      <w:proofErr w:type="spellStart"/>
      <w:r w:rsidRPr="00A177ED">
        <w:rPr>
          <w:sz w:val="16"/>
        </w:rPr>
        <w:t>zomes</w:t>
      </w:r>
      <w:proofErr w:type="spellEnd"/>
      <w:r w:rsidRPr="00A177ED">
        <w:rPr>
          <w:sz w:val="16"/>
        </w:rPr>
        <w:t xml:space="preserve"> cannot be meaningfully enumerated. </w:t>
      </w:r>
      <w:r w:rsidRPr="00A177ED">
        <w:rPr>
          <w:rStyle w:val="Emphasis"/>
          <w:highlight w:val="cyan"/>
        </w:rPr>
        <w:t>They are not composed of units but of</w:t>
      </w:r>
      <w:r w:rsidRPr="00A177ED">
        <w:rPr>
          <w:rStyle w:val="Emphasis"/>
        </w:rPr>
        <w:t xml:space="preserve"> dimensions or "</w:t>
      </w:r>
      <w:r w:rsidRPr="00A177ED">
        <w:rPr>
          <w:rStyle w:val="Emphasis"/>
          <w:highlight w:val="cyan"/>
        </w:rPr>
        <w:t>directions in motion</w:t>
      </w:r>
      <w:r w:rsidRPr="00A177ED">
        <w:rPr>
          <w:rStyle w:val="Emphasis"/>
        </w:rPr>
        <w:t>" that are obscured by the countdowns that have borne down on the Colorado Delta</w:t>
      </w:r>
      <w:r w:rsidRPr="00A177ED">
        <w:rPr>
          <w:sz w:val="16"/>
        </w:rPr>
        <w:t xml:space="preserve">. However, the discomfort with the enumerations I have described was not principally motivated by an urge for ac curacy, that is, by the fact that enumerations "distort" the rhizomatic character of rivers, species, or language speak </w:t>
      </w:r>
      <w:proofErr w:type="spellStart"/>
      <w:r w:rsidRPr="00A177ED">
        <w:rPr>
          <w:sz w:val="16"/>
        </w:rPr>
        <w:t>ers</w:t>
      </w:r>
      <w:proofErr w:type="spellEnd"/>
      <w:r w:rsidRPr="00A177ED">
        <w:rPr>
          <w:sz w:val="16"/>
        </w:rPr>
        <w:t xml:space="preserve">. The discomfort was articulated around the desire to be accounted for in a way that these numbers could not achieve. This is where the specific ideological effects of the countdown become relevant, for </w:t>
      </w:r>
      <w:r w:rsidRPr="00A177ED">
        <w:rPr>
          <w:rStyle w:val="Emphasis"/>
          <w:highlight w:val="cyan"/>
        </w:rPr>
        <w:t>countdowns</w:t>
      </w:r>
      <w:r w:rsidRPr="00A177ED">
        <w:rPr>
          <w:rStyle w:val="Emphasis"/>
        </w:rPr>
        <w:t xml:space="preserve"> do more than simply itemize, hierarchize, and enumerate. They </w:t>
      </w:r>
      <w:r w:rsidRPr="00A177ED">
        <w:rPr>
          <w:rStyle w:val="Emphasis"/>
          <w:highlight w:val="cyan"/>
        </w:rPr>
        <w:t>also</w:t>
      </w:r>
      <w:r w:rsidRPr="00A177ED">
        <w:rPr>
          <w:rStyle w:val="Emphasis"/>
        </w:rPr>
        <w:t xml:space="preserve"> powerfully </w:t>
      </w:r>
      <w:r w:rsidRPr="00A177ED">
        <w:rPr>
          <w:rStyle w:val="Emphasis"/>
          <w:highlight w:val="cyan"/>
        </w:rPr>
        <w:t>invoke the specter of decline, scarcity, and</w:t>
      </w:r>
      <w:r w:rsidRPr="00A177ED">
        <w:rPr>
          <w:rStyle w:val="Emphasis"/>
        </w:rPr>
        <w:t xml:space="preserve"> impend </w:t>
      </w:r>
      <w:proofErr w:type="spellStart"/>
      <w:r w:rsidRPr="00A177ED">
        <w:rPr>
          <w:rStyle w:val="Emphasis"/>
        </w:rPr>
        <w:t>ing</w:t>
      </w:r>
      <w:proofErr w:type="spellEnd"/>
      <w:r w:rsidRPr="00A177ED">
        <w:rPr>
          <w:rStyle w:val="Emphasis"/>
        </w:rPr>
        <w:t xml:space="preserve"> </w:t>
      </w:r>
      <w:r w:rsidRPr="00A177ED">
        <w:rPr>
          <w:rStyle w:val="Emphasis"/>
          <w:highlight w:val="cyan"/>
        </w:rPr>
        <w:t>extinction</w:t>
      </w:r>
      <w:r w:rsidRPr="00A177ED">
        <w:rPr>
          <w:rStyle w:val="Emphasis"/>
        </w:rPr>
        <w:t>.</w:t>
      </w:r>
      <w:r w:rsidRPr="00A177ED">
        <w:rPr>
          <w:sz w:val="16"/>
        </w:rPr>
        <w:t xml:space="preserve"> Locals are most explicitly unaccounted for in reference to the countdown of bird and fish species. </w:t>
      </w:r>
      <w:r w:rsidRPr="00A177ED">
        <w:rPr>
          <w:rStyle w:val="StyleUnderline"/>
        </w:rPr>
        <w:t>By creating the particular risk scenario for "endangered species," numbers relegate human use and, indeed, human risk to a cate gory lying outside the paradigm altogether</w:t>
      </w:r>
      <w:r w:rsidRPr="00A177ED">
        <w:rPr>
          <w:sz w:val="16"/>
        </w:rPr>
        <w:t xml:space="preserve">. </w:t>
      </w:r>
      <w:proofErr w:type="spellStart"/>
      <w:r w:rsidRPr="00A177ED">
        <w:rPr>
          <w:rStyle w:val="Emphasis"/>
        </w:rPr>
        <w:t>Cucapa</w:t>
      </w:r>
      <w:proofErr w:type="spellEnd"/>
      <w:r w:rsidRPr="00A177ED">
        <w:rPr>
          <w:rStyle w:val="Emphasis"/>
        </w:rPr>
        <w:t xml:space="preserve"> people are viewed either as culprits responsible for species extinction or as themselves subject to extinction.</w:t>
      </w:r>
      <w:r w:rsidRPr="00A177ED">
        <w:rPr>
          <w:sz w:val="16"/>
        </w:rPr>
        <w:t xml:space="preserve"> On the one hand, when they are portrayed as culprits, in this case, recklessly "overfishing" the delta, </w:t>
      </w:r>
      <w:r w:rsidRPr="00A177ED">
        <w:rPr>
          <w:rStyle w:val="StyleUnderline"/>
        </w:rPr>
        <w:t>the human costs of environmental crisis are hidden</w:t>
      </w:r>
      <w:r w:rsidRPr="00A177ED">
        <w:rPr>
          <w:sz w:val="16"/>
        </w:rPr>
        <w:t xml:space="preserve">, as is the responsibility of the U.S. and Mexican governments in creating this crisis in the first place. </w:t>
      </w:r>
      <w:r w:rsidRPr="00A177ED">
        <w:rPr>
          <w:rStyle w:val="Emphasis"/>
        </w:rPr>
        <w:t>On the other hand, when they are portrayed as subject to extinction, in this case, a "</w:t>
      </w:r>
      <w:r w:rsidRPr="00A177ED">
        <w:rPr>
          <w:rStyle w:val="Emphasis"/>
          <w:highlight w:val="cyan"/>
        </w:rPr>
        <w:t>disappearing culture</w:t>
      </w:r>
      <w:r w:rsidRPr="00A177ED">
        <w:rPr>
          <w:rStyle w:val="Emphasis"/>
        </w:rPr>
        <w:t xml:space="preserve">" in which the "last speakers" are dying off, humans </w:t>
      </w:r>
      <w:r w:rsidRPr="00A177ED">
        <w:rPr>
          <w:rStyle w:val="Emphasis"/>
          <w:highlight w:val="cyan"/>
        </w:rPr>
        <w:t>are equated with an endangered plant or animal species</w:t>
      </w:r>
      <w:r w:rsidRPr="00A177ED">
        <w:rPr>
          <w:rStyle w:val="Emphasis"/>
        </w:rPr>
        <w:t>.</w:t>
      </w:r>
      <w:r w:rsidRPr="00A177ED">
        <w:rPr>
          <w:sz w:val="16"/>
        </w:rPr>
        <w:t xml:space="preserve"> Studies that have focused specifically on numbers have emphasized their equivalizing function. </w:t>
      </w:r>
      <w:proofErr w:type="gramStart"/>
      <w:r w:rsidRPr="00A177ED">
        <w:rPr>
          <w:sz w:val="16"/>
        </w:rPr>
        <w:t>Numbers</w:t>
      </w:r>
      <w:proofErr w:type="gramEnd"/>
      <w:r w:rsidRPr="00A177ED">
        <w:rPr>
          <w:sz w:val="16"/>
        </w:rPr>
        <w:t xml:space="preserve"> general </w:t>
      </w:r>
      <w:proofErr w:type="spellStart"/>
      <w:r w:rsidRPr="00A177ED">
        <w:rPr>
          <w:sz w:val="16"/>
        </w:rPr>
        <w:t>ize</w:t>
      </w:r>
      <w:proofErr w:type="spellEnd"/>
      <w:r w:rsidRPr="00A177ED">
        <w:rPr>
          <w:sz w:val="16"/>
        </w:rPr>
        <w:t xml:space="preserve"> and abstract value across what in some cases would be otherwise incommensurable domains (Guyer et al. 2010; Maurer 2005; </w:t>
      </w:r>
      <w:proofErr w:type="spellStart"/>
      <w:r w:rsidRPr="00A177ED">
        <w:rPr>
          <w:sz w:val="16"/>
        </w:rPr>
        <w:t>Poovey</w:t>
      </w:r>
      <w:proofErr w:type="spellEnd"/>
      <w:r w:rsidRPr="00A177ED">
        <w:rPr>
          <w:sz w:val="16"/>
        </w:rPr>
        <w:t xml:space="preserve"> 1998). </w:t>
      </w:r>
      <w:r w:rsidRPr="00A177ED">
        <w:rPr>
          <w:rStyle w:val="StyleUnderline"/>
        </w:rPr>
        <w:t xml:space="preserve">In this case, enumeration does exactly that: It creates exaggerated potentials of equivalence such that enumerations of speakers, birds, and fish are represented as equivalent activities and the things be </w:t>
      </w:r>
      <w:proofErr w:type="spellStart"/>
      <w:r w:rsidRPr="00A177ED">
        <w:rPr>
          <w:rStyle w:val="StyleUnderline"/>
        </w:rPr>
        <w:t>ing</w:t>
      </w:r>
      <w:proofErr w:type="spellEnd"/>
      <w:r w:rsidRPr="00A177ED">
        <w:rPr>
          <w:rStyle w:val="StyleUnderline"/>
        </w:rPr>
        <w:t xml:space="preserve"> counted are represented as the same</w:t>
      </w:r>
      <w:r w:rsidRPr="00A177ED">
        <w:rPr>
          <w:sz w:val="16"/>
        </w:rPr>
        <w:t xml:space="preserve">. In fact, in this case, simply being counted is perceived by some locals as </w:t>
      </w:r>
      <w:proofErr w:type="spellStart"/>
      <w:r w:rsidRPr="00A177ED">
        <w:rPr>
          <w:sz w:val="16"/>
        </w:rPr>
        <w:t>equat</w:t>
      </w:r>
      <w:proofErr w:type="spellEnd"/>
      <w:r w:rsidRPr="00A177ED">
        <w:rPr>
          <w:sz w:val="16"/>
        </w:rPr>
        <w:t xml:space="preserve"> </w:t>
      </w:r>
      <w:proofErr w:type="spellStart"/>
      <w:r w:rsidRPr="00A177ED">
        <w:rPr>
          <w:sz w:val="16"/>
        </w:rPr>
        <w:t>ing</w:t>
      </w:r>
      <w:proofErr w:type="spellEnd"/>
      <w:r w:rsidRPr="00A177ED">
        <w:rPr>
          <w:sz w:val="16"/>
        </w:rPr>
        <w:t xml:space="preserve"> humans with nonhumans. But what the case of the countdown in the Colorado Delta shows is that, although enumerations necessarily </w:t>
      </w:r>
      <w:proofErr w:type="spellStart"/>
      <w:r w:rsidRPr="00A177ED">
        <w:rPr>
          <w:sz w:val="16"/>
        </w:rPr>
        <w:t>cre</w:t>
      </w:r>
      <w:proofErr w:type="spellEnd"/>
      <w:r w:rsidRPr="00A177ED">
        <w:rPr>
          <w:sz w:val="16"/>
        </w:rPr>
        <w:t xml:space="preserve"> ate equivalency among items that are included in the same category, the enumerated items are not necessarily invested with the same value. In fact, in a countdown, value in a qualitative sense accrues near the bottom. The closer one gets to zero, the more "valuable" the enumerated items be come. As scholars and economists working on questions of money, property, and capital have long agreed, the value of a commodity increases with scarcity or is, in fact, created by scarcity (Ricardo 1821; Smith 1956). Therefore, </w:t>
      </w:r>
      <w:r w:rsidRPr="00A177ED">
        <w:rPr>
          <w:rStyle w:val="StyleUnderline"/>
          <w:highlight w:val="cyan"/>
        </w:rPr>
        <w:t>the countdown</w:t>
      </w:r>
      <w:r w:rsidRPr="00A177ED">
        <w:rPr>
          <w:rStyle w:val="StyleUnderline"/>
        </w:rPr>
        <w:t xml:space="preserve"> has a unique effect as a </w:t>
      </w:r>
      <w:proofErr w:type="spellStart"/>
      <w:r w:rsidRPr="00A177ED">
        <w:rPr>
          <w:rStyle w:val="StyleUnderline"/>
        </w:rPr>
        <w:t>nar</w:t>
      </w:r>
      <w:proofErr w:type="spellEnd"/>
      <w:r w:rsidRPr="00A177ED">
        <w:rPr>
          <w:rStyle w:val="StyleUnderline"/>
        </w:rPr>
        <w:t xml:space="preserve"> </w:t>
      </w:r>
      <w:proofErr w:type="spellStart"/>
      <w:r w:rsidRPr="00A177ED">
        <w:rPr>
          <w:rStyle w:val="StyleUnderline"/>
        </w:rPr>
        <w:t>rative</w:t>
      </w:r>
      <w:proofErr w:type="spellEnd"/>
      <w:r w:rsidRPr="00A177ED">
        <w:rPr>
          <w:rStyle w:val="StyleUnderline"/>
        </w:rPr>
        <w:t xml:space="preserve"> </w:t>
      </w:r>
      <w:proofErr w:type="gramStart"/>
      <w:r w:rsidRPr="00A177ED">
        <w:rPr>
          <w:rStyle w:val="StyleUnderline"/>
        </w:rPr>
        <w:t>form, because</w:t>
      </w:r>
      <w:proofErr w:type="gramEnd"/>
      <w:r w:rsidRPr="00A177ED">
        <w:rPr>
          <w:rStyle w:val="StyleUnderline"/>
        </w:rPr>
        <w:t xml:space="preserve"> it simultaneously works semiotically on these two meanings that the term value encompasses. It both </w:t>
      </w:r>
      <w:r w:rsidRPr="00A177ED">
        <w:rPr>
          <w:rStyle w:val="StyleUnderline"/>
          <w:highlight w:val="cyan"/>
        </w:rPr>
        <w:t>equivalizes on the level of the quantitative</w:t>
      </w:r>
      <w:r w:rsidRPr="00A177ED">
        <w:rPr>
          <w:rStyle w:val="StyleUnderline"/>
        </w:rPr>
        <w:t xml:space="preserve">, in the way that all </w:t>
      </w:r>
      <w:proofErr w:type="spellStart"/>
      <w:r w:rsidRPr="00A177ED">
        <w:rPr>
          <w:rStyle w:val="StyleUnderline"/>
        </w:rPr>
        <w:t>countings</w:t>
      </w:r>
      <w:proofErr w:type="spellEnd"/>
      <w:r w:rsidRPr="00A177ED">
        <w:rPr>
          <w:rStyle w:val="StyleUnderline"/>
        </w:rPr>
        <w:t xml:space="preserve"> must, </w:t>
      </w:r>
      <w:r w:rsidRPr="00A177ED">
        <w:rPr>
          <w:rStyle w:val="StyleUnderline"/>
          <w:highlight w:val="cyan"/>
        </w:rPr>
        <w:t>while</w:t>
      </w:r>
      <w:r w:rsidRPr="00A177ED">
        <w:rPr>
          <w:rStyle w:val="StyleUnderline"/>
        </w:rPr>
        <w:t xml:space="preserve"> it simultaneously </w:t>
      </w:r>
      <w:r w:rsidRPr="00A177ED">
        <w:rPr>
          <w:rStyle w:val="StyleUnderline"/>
          <w:highlight w:val="cyan"/>
        </w:rPr>
        <w:t>distributes the value</w:t>
      </w:r>
      <w:r w:rsidRPr="00A177ED">
        <w:rPr>
          <w:rStyle w:val="StyleUnderline"/>
        </w:rPr>
        <w:t xml:space="preserve"> socially invested in these items </w:t>
      </w:r>
      <w:r w:rsidRPr="00A177ED">
        <w:rPr>
          <w:rStyle w:val="StyleUnderline"/>
          <w:highlight w:val="cyan"/>
        </w:rPr>
        <w:t>unevenly toward the bottom of the count</w:t>
      </w:r>
      <w:r w:rsidRPr="00A177ED">
        <w:rPr>
          <w:rStyle w:val="StyleUnderline"/>
        </w:rPr>
        <w:t>.</w:t>
      </w:r>
      <w:r w:rsidRPr="00A177ED">
        <w:rPr>
          <w:sz w:val="16"/>
        </w:rPr>
        <w:t xml:space="preserve"> As part of a narrative of crisis, </w:t>
      </w:r>
      <w:r w:rsidRPr="00A177ED">
        <w:rPr>
          <w:rStyle w:val="Emphasis"/>
        </w:rPr>
        <w:t>those items at the bottom are invested with more qualitative value</w:t>
      </w:r>
      <w:r w:rsidRPr="00A177ED">
        <w:rPr>
          <w:sz w:val="16"/>
        </w:rPr>
        <w:t xml:space="preserve"> and, as a result, potentially more monetary value. This is where the narrative element in a countdown, as a very </w:t>
      </w:r>
      <w:proofErr w:type="spellStart"/>
      <w:r w:rsidRPr="00A177ED">
        <w:rPr>
          <w:sz w:val="16"/>
        </w:rPr>
        <w:t>spe</w:t>
      </w:r>
      <w:proofErr w:type="spellEnd"/>
      <w:r w:rsidRPr="00A177ED">
        <w:rPr>
          <w:sz w:val="16"/>
        </w:rPr>
        <w:t xml:space="preserve"> </w:t>
      </w:r>
      <w:proofErr w:type="spellStart"/>
      <w:r w:rsidRPr="00A177ED">
        <w:rPr>
          <w:sz w:val="16"/>
        </w:rPr>
        <w:t>cific</w:t>
      </w:r>
      <w:proofErr w:type="spellEnd"/>
      <w:r w:rsidRPr="00A177ED">
        <w:rPr>
          <w:sz w:val="16"/>
        </w:rPr>
        <w:t xml:space="preserve"> kind of enumeration, is also complicit with a </w:t>
      </w:r>
      <w:proofErr w:type="spellStart"/>
      <w:r w:rsidRPr="00A177ED">
        <w:rPr>
          <w:sz w:val="16"/>
        </w:rPr>
        <w:t>commod</w:t>
      </w:r>
      <w:proofErr w:type="spellEnd"/>
      <w:r w:rsidRPr="00A177ED">
        <w:rPr>
          <w:sz w:val="16"/>
        </w:rPr>
        <w:t xml:space="preserve"> </w:t>
      </w:r>
      <w:proofErr w:type="spellStart"/>
      <w:r w:rsidRPr="00A177ED">
        <w:rPr>
          <w:sz w:val="16"/>
        </w:rPr>
        <w:t>ification</w:t>
      </w:r>
      <w:proofErr w:type="spellEnd"/>
      <w:r w:rsidRPr="00A177ED">
        <w:rPr>
          <w:sz w:val="16"/>
        </w:rPr>
        <w:t xml:space="preserve"> of enumerated items. The </w:t>
      </w:r>
      <w:r w:rsidRPr="00A177ED">
        <w:rPr>
          <w:rStyle w:val="Emphasis"/>
          <w:highlight w:val="cyan"/>
        </w:rPr>
        <w:t>countdown thus creates an ambivalent set of reactions</w:t>
      </w:r>
      <w:r w:rsidRPr="00A177ED">
        <w:rPr>
          <w:sz w:val="16"/>
        </w:rPr>
        <w:t xml:space="preserve">. </w:t>
      </w:r>
      <w:r w:rsidRPr="00A177ED">
        <w:rPr>
          <w:rStyle w:val="StyleUnderline"/>
        </w:rPr>
        <w:t xml:space="preserve">Through the </w:t>
      </w:r>
      <w:proofErr w:type="spellStart"/>
      <w:r w:rsidRPr="00A177ED">
        <w:rPr>
          <w:rStyle w:val="StyleUnderline"/>
        </w:rPr>
        <w:t>countings</w:t>
      </w:r>
      <w:proofErr w:type="spellEnd"/>
      <w:r w:rsidRPr="00A177ED">
        <w:rPr>
          <w:rStyle w:val="StyleUnderline"/>
        </w:rPr>
        <w:t xml:space="preserve">' necessarily equivalizing effects, indigenous people in the delta are equated </w:t>
      </w:r>
      <w:proofErr w:type="spellStart"/>
      <w:r w:rsidRPr="00A177ED">
        <w:rPr>
          <w:rStyle w:val="StyleUnderline"/>
        </w:rPr>
        <w:t>writh</w:t>
      </w:r>
      <w:proofErr w:type="spellEnd"/>
      <w:r w:rsidRPr="00A177ED">
        <w:rPr>
          <w:rStyle w:val="StyleUnderline"/>
        </w:rPr>
        <w:t xml:space="preserve"> nonhumans</w:t>
      </w:r>
      <w:r w:rsidRPr="00A177ED">
        <w:rPr>
          <w:sz w:val="16"/>
        </w:rPr>
        <w:t xml:space="preserve">—in a rhetorical gesture that is dehumanizing. However, through the countdown's specific narrative arc, </w:t>
      </w:r>
      <w:r w:rsidRPr="00A177ED">
        <w:rPr>
          <w:rStyle w:val="StyleUnderline"/>
        </w:rPr>
        <w:t>the social value that these enumerated items are invested with increases as the items are counted down, such that "</w:t>
      </w:r>
      <w:r w:rsidRPr="00A177ED">
        <w:rPr>
          <w:rStyle w:val="StyleUnderline"/>
          <w:highlight w:val="cyan"/>
        </w:rPr>
        <w:t>the last speaker</w:t>
      </w:r>
      <w:r w:rsidRPr="00A177ED">
        <w:rPr>
          <w:rStyle w:val="StyleUnderline"/>
        </w:rPr>
        <w:t>" of an endangered language, "</w:t>
      </w:r>
      <w:r w:rsidRPr="00A177ED">
        <w:rPr>
          <w:rStyle w:val="StyleUnderline"/>
          <w:highlight w:val="cyan"/>
        </w:rPr>
        <w:t>the last drops" of a river</w:t>
      </w:r>
      <w:r w:rsidRPr="00A177ED">
        <w:rPr>
          <w:rStyle w:val="StyleUnderline"/>
        </w:rPr>
        <w:t>, and "</w:t>
      </w:r>
      <w:r w:rsidRPr="00A177ED">
        <w:rPr>
          <w:rStyle w:val="StyleUnderline"/>
          <w:highlight w:val="cyan"/>
        </w:rPr>
        <w:t>the last generation</w:t>
      </w:r>
      <w:r w:rsidRPr="00A177ED">
        <w:rPr>
          <w:rStyle w:val="StyleUnderline"/>
        </w:rPr>
        <w:t xml:space="preserve">" of an endangered species potentially </w:t>
      </w:r>
      <w:r w:rsidRPr="00A177ED">
        <w:rPr>
          <w:rStyle w:val="StyleUnderline"/>
          <w:highlight w:val="cyan"/>
        </w:rPr>
        <w:t>have increased</w:t>
      </w:r>
      <w:r w:rsidRPr="00A177ED">
        <w:rPr>
          <w:rStyle w:val="StyleUnderline"/>
        </w:rPr>
        <w:t xml:space="preserve"> monetary </w:t>
      </w:r>
      <w:r w:rsidRPr="00A177ED">
        <w:rPr>
          <w:rStyle w:val="StyleUnderline"/>
          <w:highlight w:val="cyan"/>
        </w:rPr>
        <w:t>value</w:t>
      </w:r>
      <w:r w:rsidRPr="00A177ED">
        <w:rPr>
          <w:sz w:val="16"/>
        </w:rPr>
        <w:t xml:space="preserve">. As environmental initiatives in the area count down the dwindling population of threatened species, these </w:t>
      </w:r>
      <w:proofErr w:type="spellStart"/>
      <w:proofErr w:type="gramStart"/>
      <w:r w:rsidRPr="00A177ED">
        <w:rPr>
          <w:sz w:val="16"/>
        </w:rPr>
        <w:t>non human</w:t>
      </w:r>
      <w:proofErr w:type="spellEnd"/>
      <w:proofErr w:type="gramEnd"/>
      <w:r w:rsidRPr="00A177ED">
        <w:rPr>
          <w:sz w:val="16"/>
        </w:rPr>
        <w:t xml:space="preserve"> lives become more valued—in some cases, over the livelihoods of local people. Similarly, Cruz's discomfort around his mother's place in the countdown of last speakers seemed to acknowledge that her place, closing in on zero, made her more valuable, on the one hand, while </w:t>
      </w:r>
      <w:proofErr w:type="spellStart"/>
      <w:r w:rsidRPr="00A177ED">
        <w:rPr>
          <w:sz w:val="16"/>
        </w:rPr>
        <w:t>dehuman</w:t>
      </w:r>
      <w:proofErr w:type="spellEnd"/>
      <w:r w:rsidRPr="00A177ED">
        <w:rPr>
          <w:sz w:val="16"/>
        </w:rPr>
        <w:t xml:space="preserve"> </w:t>
      </w:r>
      <w:proofErr w:type="spellStart"/>
      <w:r w:rsidRPr="00A177ED">
        <w:rPr>
          <w:sz w:val="16"/>
        </w:rPr>
        <w:t>izing</w:t>
      </w:r>
      <w:proofErr w:type="spellEnd"/>
      <w:r w:rsidRPr="00A177ED">
        <w:rPr>
          <w:sz w:val="16"/>
        </w:rPr>
        <w:t xml:space="preserve"> her, on the other. And </w:t>
      </w:r>
      <w:r w:rsidRPr="00A177ED">
        <w:rPr>
          <w:rStyle w:val="StyleUnderline"/>
        </w:rPr>
        <w:t xml:space="preserve">as the last drops of the Colorado River are enumerated and rationed, it becomes increasingly clear that at the end of the river, where water scarcity is most hard-hitting, those last few acre-feet of water are more </w:t>
      </w:r>
      <w:proofErr w:type="spellStart"/>
      <w:r w:rsidRPr="00A177ED">
        <w:rPr>
          <w:rStyle w:val="StyleUnderline"/>
        </w:rPr>
        <w:t>valu</w:t>
      </w:r>
      <w:proofErr w:type="spellEnd"/>
      <w:r w:rsidRPr="00A177ED">
        <w:rPr>
          <w:rStyle w:val="StyleUnderline"/>
        </w:rPr>
        <w:t xml:space="preserve"> able than ever</w:t>
      </w:r>
      <w:r w:rsidRPr="00A177ED">
        <w:rPr>
          <w:sz w:val="16"/>
        </w:rPr>
        <w:t xml:space="preserve">. This ethnographic case study serves to alert us to the fact that </w:t>
      </w:r>
      <w:r w:rsidRPr="00A177ED">
        <w:rPr>
          <w:rStyle w:val="StyleUnderline"/>
        </w:rPr>
        <w:t xml:space="preserve">the statistical project in the delta is by no means a science "without a scientist." </w:t>
      </w:r>
      <w:r w:rsidRPr="00A177ED">
        <w:rPr>
          <w:rStyle w:val="Emphasis"/>
          <w:highlight w:val="cyan"/>
        </w:rPr>
        <w:t>Numerical representations become authoritative because they are successful in obliterating the memory of the conditions under which they are produced</w:t>
      </w:r>
      <w:r w:rsidRPr="00A177ED">
        <w:rPr>
          <w:rStyle w:val="StyleUnderline"/>
        </w:rPr>
        <w:t xml:space="preserve"> </w:t>
      </w:r>
      <w:r w:rsidRPr="00A177ED">
        <w:rPr>
          <w:sz w:val="16"/>
        </w:rPr>
        <w:t xml:space="preserve">(de </w:t>
      </w:r>
      <w:proofErr w:type="spellStart"/>
      <w:r w:rsidRPr="00A177ED">
        <w:rPr>
          <w:sz w:val="16"/>
        </w:rPr>
        <w:t>Certeau</w:t>
      </w:r>
      <w:proofErr w:type="spellEnd"/>
      <w:r w:rsidRPr="00A177ED">
        <w:rPr>
          <w:sz w:val="16"/>
        </w:rPr>
        <w:t xml:space="preserve"> 1988). But as Esperanza pointed out, processes of enumeration always involve someone who is, in fact, doing the counting. When she commented that "they are always coming in to count things," she was com </w:t>
      </w:r>
      <w:proofErr w:type="spellStart"/>
      <w:r w:rsidRPr="00A177ED">
        <w:rPr>
          <w:sz w:val="16"/>
        </w:rPr>
        <w:t>municating</w:t>
      </w:r>
      <w:proofErr w:type="spellEnd"/>
      <w:r w:rsidRPr="00A177ED">
        <w:rPr>
          <w:sz w:val="16"/>
        </w:rPr>
        <w:t xml:space="preserve"> irritation at the regular imposition of these </w:t>
      </w:r>
      <w:proofErr w:type="spellStart"/>
      <w:r w:rsidRPr="00A177ED">
        <w:rPr>
          <w:sz w:val="16"/>
        </w:rPr>
        <w:t>enu</w:t>
      </w:r>
      <w:proofErr w:type="spellEnd"/>
      <w:r w:rsidRPr="00A177ED">
        <w:rPr>
          <w:sz w:val="16"/>
        </w:rPr>
        <w:t xml:space="preserve"> </w:t>
      </w:r>
      <w:proofErr w:type="spellStart"/>
      <w:r w:rsidRPr="00A177ED">
        <w:rPr>
          <w:sz w:val="16"/>
        </w:rPr>
        <w:t>merative</w:t>
      </w:r>
      <w:proofErr w:type="spellEnd"/>
      <w:r w:rsidRPr="00A177ED">
        <w:rPr>
          <w:sz w:val="16"/>
        </w:rPr>
        <w:t xml:space="preserve"> activities by outsiders but also the idea that those doing the counting are often counting the wrong things.</w:t>
      </w:r>
    </w:p>
    <w:p w14:paraId="2FB724F6" w14:textId="1E865489" w:rsidR="002A37DA" w:rsidRPr="00A177ED" w:rsidRDefault="002A37DA" w:rsidP="002A37DA">
      <w:pPr>
        <w:pStyle w:val="Heading3"/>
        <w:rPr>
          <w:rFonts w:cs="Arial"/>
        </w:rPr>
      </w:pPr>
      <w:r w:rsidRPr="00A177ED">
        <w:rPr>
          <w:rFonts w:cs="Arial"/>
        </w:rPr>
        <w:t xml:space="preserve">2NC – Link </w:t>
      </w:r>
    </w:p>
    <w:p w14:paraId="6CA6CEBB" w14:textId="5F2FC7C5" w:rsidR="002A37DA" w:rsidRPr="00A177ED" w:rsidRDefault="002A37DA" w:rsidP="002A37DA">
      <w:pPr>
        <w:pStyle w:val="Heading4"/>
        <w:rPr>
          <w:rFonts w:cs="Arial"/>
        </w:rPr>
      </w:pPr>
      <w:r w:rsidRPr="00A177ED">
        <w:rPr>
          <w:rFonts w:cs="Arial"/>
        </w:rPr>
        <w:t xml:space="preserve">Their rhetoric of cultural and environmental scarcity reconsolidates the convergence of liberalism with native genocide </w:t>
      </w:r>
    </w:p>
    <w:p w14:paraId="5655CF2C" w14:textId="77777777" w:rsidR="002A37DA" w:rsidRPr="00A177ED" w:rsidRDefault="002A37DA" w:rsidP="002A37DA">
      <w:proofErr w:type="spellStart"/>
      <w:r w:rsidRPr="00A177ED">
        <w:t>Shaylih</w:t>
      </w:r>
      <w:proofErr w:type="spellEnd"/>
      <w:r w:rsidRPr="00A177ED">
        <w:t xml:space="preserve"> </w:t>
      </w:r>
      <w:r w:rsidRPr="00A177ED">
        <w:rPr>
          <w:b/>
          <w:sz w:val="24"/>
          <w:szCs w:val="24"/>
        </w:rPr>
        <w:t>Meuhlmann</w:t>
      </w:r>
      <w:r w:rsidRPr="00A177ED">
        <w:t>,</w:t>
      </w:r>
      <w:proofErr w:type="gramStart"/>
      <w:r w:rsidRPr="00A177ED">
        <w:rPr>
          <w:b/>
          <w:sz w:val="24"/>
          <w:szCs w:val="24"/>
        </w:rPr>
        <w:t>12</w:t>
      </w:r>
      <w:r w:rsidRPr="00A177ED">
        <w:t>,May</w:t>
      </w:r>
      <w:proofErr w:type="gramEnd"/>
      <w:r w:rsidRPr="00A177ED">
        <w:t xml:space="preserve"> 2012,("Rhizomes and other </w:t>
      </w:r>
      <w:proofErr w:type="spellStart"/>
      <w:r w:rsidRPr="00A177ED">
        <w:t>uncountables</w:t>
      </w:r>
      <w:proofErr w:type="spellEnd"/>
      <w:r w:rsidRPr="00A177ED">
        <w:t xml:space="preserve">: The malaise of enumeration in Mexico's Colorado River Delta on JSTOR", </w:t>
      </w:r>
      <w:proofErr w:type="spellStart"/>
      <w:r w:rsidRPr="00A177ED">
        <w:t>Shaylih</w:t>
      </w:r>
      <w:proofErr w:type="spellEnd"/>
      <w:r w:rsidRPr="00A177ED">
        <w:t xml:space="preserve"> </w:t>
      </w:r>
      <w:proofErr w:type="spellStart"/>
      <w:r w:rsidRPr="00A177ED">
        <w:t>Muehlmann</w:t>
      </w:r>
      <w:proofErr w:type="spellEnd"/>
      <w:r w:rsidRPr="00A177ED">
        <w:t xml:space="preserve"> is Assistant Professor of Anthropology and Canada Research Chair in Language, Culture and the Environment at the University of British Columbia, American Anthropological association, Vol.39, Issue.2, pp.348 -350 https://www.jstor.org/stable/23250826)//MAC</w:t>
      </w:r>
    </w:p>
    <w:p w14:paraId="34F9B2E9" w14:textId="77777777" w:rsidR="002A37DA" w:rsidRPr="00A177ED" w:rsidRDefault="002A37DA" w:rsidP="002A37DA">
      <w:pPr>
        <w:rPr>
          <w:rStyle w:val="Emphasis"/>
        </w:rPr>
      </w:pPr>
      <w:r w:rsidRPr="00A177ED">
        <w:rPr>
          <w:rStyle w:val="StyleUnderline"/>
        </w:rPr>
        <w:t>The obsession with enumerating the river is in part an obsession with scarcity,</w:t>
      </w:r>
      <w:r w:rsidRPr="00A177ED">
        <w:rPr>
          <w:sz w:val="16"/>
        </w:rPr>
        <w:t xml:space="preserve"> a scarcity that is most fully felt in the Colorado Delta, where the river used to meet the sea. For millions of years, the entire flow of the Colorado River reached the delta. Before the dams, the delta consisted of vast expanses of wetlands where the river flowed toward the Gulf of California. It was the nexus of a complex ecological system that provided subsistence for the residents of the region and habitat for wildlife and marine fisheries in the gulf. It also formed a critical link in the Pacific Flyway for birds flying between North and Central America at different times of the year (Jenkins 2007). Now, </w:t>
      </w:r>
      <w:proofErr w:type="gramStart"/>
      <w:r w:rsidRPr="00A177ED">
        <w:rPr>
          <w:sz w:val="16"/>
        </w:rPr>
        <w:t>as a result of</w:t>
      </w:r>
      <w:proofErr w:type="gramEnd"/>
      <w:r w:rsidRPr="00A177ED">
        <w:rPr>
          <w:sz w:val="16"/>
        </w:rPr>
        <w:t xml:space="preserve"> its exploitation in the United States, the Colorado River has one of the highest rates of species extinction and endangerment on the continent (Bergman 2002). The Sustainable Water Project Tour mentioned above was thus part of a series of additional enumerations that earlier quantification of the river has spurred. </w:t>
      </w:r>
      <w:r w:rsidRPr="00A177ED">
        <w:rPr>
          <w:rStyle w:val="StyleUnderline"/>
        </w:rPr>
        <w:t xml:space="preserve">In response to the high levels of species endangerment in the delta, there have been various undertakings to monitor species to </w:t>
      </w:r>
      <w:proofErr w:type="spellStart"/>
      <w:r w:rsidRPr="00A177ED">
        <w:rPr>
          <w:rStyle w:val="StyleUnderline"/>
        </w:rPr>
        <w:t>ascer</w:t>
      </w:r>
      <w:proofErr w:type="spellEnd"/>
      <w:r w:rsidRPr="00A177ED">
        <w:rPr>
          <w:rStyle w:val="StyleUnderline"/>
        </w:rPr>
        <w:t xml:space="preserve"> </w:t>
      </w:r>
      <w:proofErr w:type="spellStart"/>
      <w:r w:rsidRPr="00A177ED">
        <w:rPr>
          <w:rStyle w:val="StyleUnderline"/>
        </w:rPr>
        <w:t>tain</w:t>
      </w:r>
      <w:proofErr w:type="spellEnd"/>
      <w:r w:rsidRPr="00A177ED">
        <w:rPr>
          <w:rStyle w:val="StyleUnderline"/>
        </w:rPr>
        <w:t xml:space="preserve"> with more accuracy the numerical point in the count down at which the delta's wildlife currently teeter.</w:t>
      </w:r>
      <w:r w:rsidRPr="00A177ED">
        <w:rPr>
          <w:sz w:val="16"/>
        </w:rPr>
        <w:t xml:space="preserve"> For example, a joint venture with two NGOs and the University of Arizona has implemented a large-scale avian monitoring project in the region with the aim of detecting significant changes in bird populations. </w:t>
      </w:r>
      <w:r w:rsidRPr="00A177ED">
        <w:rPr>
          <w:rStyle w:val="StyleUnderline"/>
        </w:rPr>
        <w:t xml:space="preserve">Although scholars have argued that numerical </w:t>
      </w:r>
      <w:proofErr w:type="spellStart"/>
      <w:r w:rsidRPr="00A177ED">
        <w:rPr>
          <w:rStyle w:val="StyleUnderline"/>
        </w:rPr>
        <w:t>repre</w:t>
      </w:r>
      <w:proofErr w:type="spellEnd"/>
      <w:r w:rsidRPr="00A177ED">
        <w:rPr>
          <w:rStyle w:val="StyleUnderline"/>
        </w:rPr>
        <w:t xml:space="preserve"> </w:t>
      </w:r>
      <w:proofErr w:type="spellStart"/>
      <w:r w:rsidRPr="00A177ED">
        <w:rPr>
          <w:rStyle w:val="StyleUnderline"/>
        </w:rPr>
        <w:t>sentations</w:t>
      </w:r>
      <w:proofErr w:type="spellEnd"/>
      <w:r w:rsidRPr="00A177ED">
        <w:rPr>
          <w:rStyle w:val="StyleUnderline"/>
        </w:rPr>
        <w:t xml:space="preserve"> become authoritative in part through their ab </w:t>
      </w:r>
      <w:proofErr w:type="spellStart"/>
      <w:r w:rsidRPr="00A177ED">
        <w:rPr>
          <w:rStyle w:val="StyleUnderline"/>
        </w:rPr>
        <w:t>straction</w:t>
      </w:r>
      <w:proofErr w:type="spellEnd"/>
      <w:r w:rsidRPr="00A177ED">
        <w:rPr>
          <w:rStyle w:val="StyleUnderline"/>
        </w:rPr>
        <w:t xml:space="preserve"> from the conditions under which they are pro </w:t>
      </w:r>
      <w:proofErr w:type="spellStart"/>
      <w:r w:rsidRPr="00A177ED">
        <w:rPr>
          <w:rStyle w:val="StyleUnderline"/>
        </w:rPr>
        <w:t>duced</w:t>
      </w:r>
      <w:proofErr w:type="spellEnd"/>
      <w:r w:rsidRPr="00A177ED">
        <w:rPr>
          <w:sz w:val="16"/>
        </w:rPr>
        <w:t xml:space="preserve"> (Bourdieu 1990; de </w:t>
      </w:r>
      <w:proofErr w:type="spellStart"/>
      <w:r w:rsidRPr="00A177ED">
        <w:rPr>
          <w:sz w:val="16"/>
        </w:rPr>
        <w:t>Certeau</w:t>
      </w:r>
      <w:proofErr w:type="spellEnd"/>
      <w:r w:rsidRPr="00A177ED">
        <w:rPr>
          <w:sz w:val="16"/>
        </w:rPr>
        <w:t xml:space="preserve"> 1998), </w:t>
      </w:r>
      <w:r w:rsidRPr="00A177ED">
        <w:rPr>
          <w:rStyle w:val="StyleUnderline"/>
        </w:rPr>
        <w:t xml:space="preserve">it is worth noting that these monitoring projects have become part of the ev </w:t>
      </w:r>
      <w:proofErr w:type="spellStart"/>
      <w:r w:rsidRPr="00A177ED">
        <w:rPr>
          <w:rStyle w:val="StyleUnderline"/>
        </w:rPr>
        <w:t>eryday</w:t>
      </w:r>
      <w:proofErr w:type="spellEnd"/>
      <w:r w:rsidRPr="00A177ED">
        <w:rPr>
          <w:rStyle w:val="StyleUnderline"/>
        </w:rPr>
        <w:t xml:space="preserve"> comings and goings of the delta and are very visible to local populations. Rather than being carried out from an anonymous distance, the actual activities of counting the birds involve small crews of workers that come into the area, set up camp for a few days at a time, and string up very large nets several hundred meters apart to catch and band the birds. </w:t>
      </w:r>
      <w:r w:rsidRPr="00A177ED">
        <w:rPr>
          <w:sz w:val="16"/>
        </w:rPr>
        <w:t xml:space="preserve">During my fieldwork, I accompanied one of the project's crews for a few days. We trekked back and forth through the curly bracket of salt cedar and </w:t>
      </w:r>
      <w:proofErr w:type="spellStart"/>
      <w:r w:rsidRPr="00A177ED">
        <w:rPr>
          <w:sz w:val="16"/>
        </w:rPr>
        <w:t>arrowweed</w:t>
      </w:r>
      <w:proofErr w:type="spellEnd"/>
      <w:r w:rsidRPr="00A177ED">
        <w:rPr>
          <w:sz w:val="16"/>
        </w:rPr>
        <w:t xml:space="preserve"> </w:t>
      </w:r>
      <w:proofErr w:type="spellStart"/>
      <w:r w:rsidRPr="00A177ED">
        <w:rPr>
          <w:sz w:val="16"/>
        </w:rPr>
        <w:t>be tween</w:t>
      </w:r>
      <w:proofErr w:type="spellEnd"/>
      <w:r w:rsidRPr="00A177ED">
        <w:rPr>
          <w:sz w:val="16"/>
        </w:rPr>
        <w:t xml:space="preserve"> the nets. Once a bird was caught, the workers would gently untangle its feet from the net, then identify the bird, list it, and band it before setting it loose again. Christian, one of the employees from the Mexican NGO involved in the project, explained that </w:t>
      </w:r>
      <w:r w:rsidRPr="00A177ED">
        <w:rPr>
          <w:rStyle w:val="StyleUnderline"/>
        </w:rPr>
        <w:t xml:space="preserve">monitoring the bird count in the region is extremely important because the Col </w:t>
      </w:r>
      <w:proofErr w:type="spellStart"/>
      <w:r w:rsidRPr="00A177ED">
        <w:rPr>
          <w:rStyle w:val="StyleUnderline"/>
        </w:rPr>
        <w:t>orado</w:t>
      </w:r>
      <w:proofErr w:type="spellEnd"/>
      <w:r w:rsidRPr="00A177ED">
        <w:rPr>
          <w:rStyle w:val="StyleUnderline"/>
        </w:rPr>
        <w:t xml:space="preserve"> River delta is "one of the most important areas for bird conservation within the Sonora Desert ecoregion." The delta, as the principal freshwater marsh in the region, is a highly significant migratory throughway. Scientists have identified a total of 358 bird species in the delta and </w:t>
      </w:r>
      <w:proofErr w:type="spellStart"/>
      <w:r w:rsidRPr="00A177ED">
        <w:rPr>
          <w:rStyle w:val="StyleUnderline"/>
        </w:rPr>
        <w:t>up per</w:t>
      </w:r>
      <w:proofErr w:type="spellEnd"/>
      <w:r w:rsidRPr="00A177ED">
        <w:rPr>
          <w:rStyle w:val="StyleUnderline"/>
        </w:rPr>
        <w:t xml:space="preserve"> Gulf of California region</w:t>
      </w:r>
      <w:r w:rsidRPr="00A177ED">
        <w:rPr>
          <w:sz w:val="16"/>
        </w:rPr>
        <w:t xml:space="preserve">. The delta supports more than 300,000 wintering waterbirds and is a stopover site for over 100 species of neotropical migratory </w:t>
      </w:r>
      <w:proofErr w:type="spellStart"/>
      <w:r w:rsidRPr="00A177ED">
        <w:rPr>
          <w:sz w:val="16"/>
        </w:rPr>
        <w:t>landbirds</w:t>
      </w:r>
      <w:proofErr w:type="spellEnd"/>
      <w:r w:rsidRPr="00A177ED">
        <w:rPr>
          <w:sz w:val="16"/>
        </w:rPr>
        <w:t xml:space="preserve">. It also pro vides year-round habitat for </w:t>
      </w:r>
      <w:proofErr w:type="gramStart"/>
      <w:r w:rsidRPr="00A177ED">
        <w:rPr>
          <w:sz w:val="16"/>
        </w:rPr>
        <w:t>a number of</w:t>
      </w:r>
      <w:proofErr w:type="gramEnd"/>
      <w:r w:rsidRPr="00A177ED">
        <w:rPr>
          <w:sz w:val="16"/>
        </w:rPr>
        <w:t xml:space="preserve"> bird species, two listed as endangered, six considered threatened, and 16 under special protection in Mexico (Zamora-Arroyo and Cornelius 2005). </w:t>
      </w:r>
      <w:r w:rsidRPr="00A177ED">
        <w:rPr>
          <w:rStyle w:val="StyleUnderline"/>
        </w:rPr>
        <w:t>Similar tallies have been carried out for the region's marine life, of which the list of endangered species includes the vaquita porpoise</w:t>
      </w:r>
      <w:r w:rsidRPr="00A177ED">
        <w:rPr>
          <w:sz w:val="16"/>
        </w:rPr>
        <w:t xml:space="preserve"> (</w:t>
      </w:r>
      <w:proofErr w:type="spellStart"/>
      <w:r w:rsidRPr="00A177ED">
        <w:rPr>
          <w:sz w:val="16"/>
        </w:rPr>
        <w:t>Phocoena</w:t>
      </w:r>
      <w:proofErr w:type="spellEnd"/>
      <w:r w:rsidRPr="00A177ED">
        <w:rPr>
          <w:sz w:val="16"/>
        </w:rPr>
        <w:t xml:space="preserve"> sinus, a species of special concern as there are fewer than 250 </w:t>
      </w:r>
      <w:proofErr w:type="gramStart"/>
      <w:r w:rsidRPr="00A177ED">
        <w:rPr>
          <w:sz w:val="16"/>
        </w:rPr>
        <w:t>left</w:t>
      </w:r>
      <w:proofErr w:type="gramEnd"/>
      <w:r w:rsidRPr="00A177ED">
        <w:rPr>
          <w:sz w:val="16"/>
        </w:rPr>
        <w:t xml:space="preserve"> in the world), the totoaba (Totoaba </w:t>
      </w:r>
      <w:proofErr w:type="spellStart"/>
      <w:r w:rsidRPr="00A177ED">
        <w:rPr>
          <w:sz w:val="16"/>
        </w:rPr>
        <w:t>macdonaldi</w:t>
      </w:r>
      <w:proofErr w:type="spellEnd"/>
      <w:r w:rsidRPr="00A177ED">
        <w:rPr>
          <w:sz w:val="16"/>
        </w:rPr>
        <w:t>), and the Colorado Delta clam (</w:t>
      </w:r>
      <w:proofErr w:type="spellStart"/>
      <w:r w:rsidRPr="00A177ED">
        <w:rPr>
          <w:sz w:val="16"/>
        </w:rPr>
        <w:t>Mulinia</w:t>
      </w:r>
      <w:proofErr w:type="spellEnd"/>
      <w:r w:rsidRPr="00A177ED">
        <w:rPr>
          <w:sz w:val="16"/>
        </w:rPr>
        <w:t xml:space="preserve"> </w:t>
      </w:r>
      <w:proofErr w:type="spellStart"/>
      <w:r w:rsidRPr="00A177ED">
        <w:rPr>
          <w:sz w:val="16"/>
        </w:rPr>
        <w:t>coloradoensis</w:t>
      </w:r>
      <w:proofErr w:type="spellEnd"/>
      <w:r w:rsidRPr="00A177ED">
        <w:rPr>
          <w:sz w:val="16"/>
        </w:rPr>
        <w:t xml:space="preserve">). The initiative mentioned above has captured, banded, and documented 2,308 birds representing 63 different species. According to Christian, the information gathered from this project is put to a variety of uses. It is shared with the Bird Banding Laboratory of the U.S. Geological Survey and is also sent to other institutions working on re </w:t>
      </w:r>
      <w:proofErr w:type="spellStart"/>
      <w:r w:rsidRPr="00A177ED">
        <w:rPr>
          <w:sz w:val="16"/>
        </w:rPr>
        <w:t>gional</w:t>
      </w:r>
      <w:proofErr w:type="spellEnd"/>
      <w:r w:rsidRPr="00A177ED">
        <w:rPr>
          <w:sz w:val="16"/>
        </w:rPr>
        <w:t xml:space="preserve"> analyses of bird migration. The data are also used in proposals to fund additional conservation projects, which means that the counting of species and individuals is also part of the process by which NGOs obtain new sources of funding. The kinds of species quantifications described above are examples of a move toward a global biodiversity </w:t>
      </w:r>
      <w:proofErr w:type="spellStart"/>
      <w:r w:rsidRPr="00A177ED">
        <w:rPr>
          <w:sz w:val="16"/>
        </w:rPr>
        <w:t>cen</w:t>
      </w:r>
      <w:proofErr w:type="spellEnd"/>
      <w:r w:rsidRPr="00A177ED">
        <w:rPr>
          <w:sz w:val="16"/>
        </w:rPr>
        <w:t xml:space="preserve"> sus. Conservation biologists and environmentalists have re </w:t>
      </w:r>
      <w:proofErr w:type="spellStart"/>
      <w:r w:rsidRPr="00A177ED">
        <w:rPr>
          <w:sz w:val="16"/>
        </w:rPr>
        <w:t>cently</w:t>
      </w:r>
      <w:proofErr w:type="spellEnd"/>
      <w:r w:rsidRPr="00A177ED">
        <w:rPr>
          <w:sz w:val="16"/>
        </w:rPr>
        <w:t xml:space="preserve"> mobilized to complete an inventory of every species on earth as a response to species extinction (Wilson 1992, 2003). </w:t>
      </w:r>
      <w:r w:rsidRPr="00A177ED">
        <w:rPr>
          <w:rStyle w:val="StyleUnderline"/>
        </w:rPr>
        <w:t xml:space="preserve">Critical analyses of census taking have generally </w:t>
      </w:r>
      <w:proofErr w:type="spellStart"/>
      <w:r w:rsidRPr="00A177ED">
        <w:rPr>
          <w:rStyle w:val="StyleUnderline"/>
        </w:rPr>
        <w:t>fo</w:t>
      </w:r>
      <w:proofErr w:type="spellEnd"/>
      <w:r w:rsidRPr="00A177ED">
        <w:rPr>
          <w:rStyle w:val="StyleUnderline"/>
        </w:rPr>
        <w:t xml:space="preserve"> </w:t>
      </w:r>
      <w:proofErr w:type="spellStart"/>
      <w:r w:rsidRPr="00A177ED">
        <w:rPr>
          <w:rStyle w:val="StyleUnderline"/>
        </w:rPr>
        <w:t>cused</w:t>
      </w:r>
      <w:proofErr w:type="spellEnd"/>
      <w:r w:rsidRPr="00A177ED">
        <w:rPr>
          <w:rStyle w:val="StyleUnderline"/>
        </w:rPr>
        <w:t xml:space="preserve"> on human populations (see </w:t>
      </w:r>
      <w:proofErr w:type="spellStart"/>
      <w:r w:rsidRPr="00A177ED">
        <w:rPr>
          <w:rStyle w:val="StyleUnderline"/>
        </w:rPr>
        <w:t>Youatt</w:t>
      </w:r>
      <w:proofErr w:type="spellEnd"/>
      <w:r w:rsidRPr="00A177ED">
        <w:rPr>
          <w:rStyle w:val="StyleUnderline"/>
        </w:rPr>
        <w:t xml:space="preserve"> 2008 for an </w:t>
      </w:r>
      <w:proofErr w:type="spellStart"/>
      <w:r w:rsidRPr="00A177ED">
        <w:rPr>
          <w:rStyle w:val="StyleUnderline"/>
        </w:rPr>
        <w:t>excep</w:t>
      </w:r>
      <w:proofErr w:type="spellEnd"/>
      <w:r w:rsidRPr="00A177ED">
        <w:rPr>
          <w:rStyle w:val="StyleUnderline"/>
        </w:rPr>
        <w:t xml:space="preserve"> </w:t>
      </w:r>
      <w:proofErr w:type="spellStart"/>
      <w:r w:rsidRPr="00A177ED">
        <w:rPr>
          <w:rStyle w:val="StyleUnderline"/>
        </w:rPr>
        <w:t>tion</w:t>
      </w:r>
      <w:proofErr w:type="spellEnd"/>
      <w:r w:rsidRPr="00A177ED">
        <w:rPr>
          <w:rStyle w:val="StyleUnderline"/>
        </w:rPr>
        <w:t xml:space="preserve">), but efforts to document worldwide species </w:t>
      </w:r>
      <w:proofErr w:type="spellStart"/>
      <w:r w:rsidRPr="00A177ED">
        <w:rPr>
          <w:rStyle w:val="StyleUnderline"/>
        </w:rPr>
        <w:t>popula</w:t>
      </w:r>
      <w:proofErr w:type="spellEnd"/>
      <w:r w:rsidRPr="00A177ED">
        <w:rPr>
          <w:rStyle w:val="StyleUnderline"/>
        </w:rPr>
        <w:t xml:space="preserve"> </w:t>
      </w:r>
      <w:proofErr w:type="spellStart"/>
      <w:r w:rsidRPr="00A177ED">
        <w:rPr>
          <w:rStyle w:val="StyleUnderline"/>
        </w:rPr>
        <w:t>tions</w:t>
      </w:r>
      <w:proofErr w:type="spellEnd"/>
      <w:r w:rsidRPr="00A177ED">
        <w:rPr>
          <w:rStyle w:val="StyleUnderline"/>
        </w:rPr>
        <w:t xml:space="preserve"> raise their own questions: about the ways that species are quantified and how they are conceptualized and </w:t>
      </w:r>
      <w:proofErr w:type="spellStart"/>
      <w:r w:rsidRPr="00A177ED">
        <w:rPr>
          <w:rStyle w:val="StyleUnderline"/>
        </w:rPr>
        <w:t>hierar</w:t>
      </w:r>
      <w:proofErr w:type="spellEnd"/>
      <w:r w:rsidRPr="00A177ED">
        <w:rPr>
          <w:rStyle w:val="StyleUnderline"/>
        </w:rPr>
        <w:t xml:space="preserve"> </w:t>
      </w:r>
      <w:proofErr w:type="spellStart"/>
      <w:r w:rsidRPr="00A177ED">
        <w:rPr>
          <w:rStyle w:val="StyleUnderline"/>
        </w:rPr>
        <w:t>chized</w:t>
      </w:r>
      <w:proofErr w:type="spellEnd"/>
      <w:r w:rsidRPr="00A177ED">
        <w:rPr>
          <w:rStyle w:val="StyleUnderline"/>
        </w:rPr>
        <w:t xml:space="preserve"> in the process</w:t>
      </w:r>
      <w:r w:rsidRPr="00A177ED">
        <w:rPr>
          <w:sz w:val="16"/>
        </w:rPr>
        <w:t xml:space="preserve">. Controversies have emerged around the quantification of biodiversity in such projects, such as concerns over the basic species concept they employ as well as the complex problems of scale involved in identifying and quantifying species at microscopic levels, such as bac </w:t>
      </w:r>
      <w:proofErr w:type="spellStart"/>
      <w:r w:rsidRPr="00A177ED">
        <w:rPr>
          <w:sz w:val="16"/>
        </w:rPr>
        <w:t>teria</w:t>
      </w:r>
      <w:proofErr w:type="spellEnd"/>
      <w:r w:rsidRPr="00A177ED">
        <w:rPr>
          <w:sz w:val="16"/>
        </w:rPr>
        <w:t xml:space="preserve"> (Decker and </w:t>
      </w:r>
      <w:proofErr w:type="spellStart"/>
      <w:r w:rsidRPr="00A177ED">
        <w:rPr>
          <w:sz w:val="16"/>
        </w:rPr>
        <w:t>O'Dor</w:t>
      </w:r>
      <w:proofErr w:type="spellEnd"/>
      <w:r w:rsidRPr="00A177ED">
        <w:rPr>
          <w:sz w:val="16"/>
        </w:rPr>
        <w:t xml:space="preserve"> 2002; Lovejoy 1994; </w:t>
      </w:r>
      <w:proofErr w:type="spellStart"/>
      <w:r w:rsidRPr="00A177ED">
        <w:rPr>
          <w:sz w:val="16"/>
        </w:rPr>
        <w:t>Youatt</w:t>
      </w:r>
      <w:proofErr w:type="spellEnd"/>
      <w:r w:rsidRPr="00A177ED">
        <w:rPr>
          <w:sz w:val="16"/>
        </w:rPr>
        <w:t xml:space="preserve"> 2008). </w:t>
      </w:r>
      <w:r w:rsidRPr="00A177ED">
        <w:rPr>
          <w:rStyle w:val="StyleUnderline"/>
        </w:rPr>
        <w:t xml:space="preserve">Anthropologists' critical engagements with </w:t>
      </w:r>
      <w:proofErr w:type="spellStart"/>
      <w:r w:rsidRPr="00A177ED">
        <w:rPr>
          <w:rStyle w:val="StyleUnderline"/>
        </w:rPr>
        <w:t>conserva</w:t>
      </w:r>
      <w:proofErr w:type="spellEnd"/>
      <w:r w:rsidRPr="00A177ED">
        <w:rPr>
          <w:rStyle w:val="StyleUnderline"/>
        </w:rPr>
        <w:t xml:space="preserve"> </w:t>
      </w:r>
      <w:proofErr w:type="spellStart"/>
      <w:r w:rsidRPr="00A177ED">
        <w:rPr>
          <w:rStyle w:val="StyleUnderline"/>
        </w:rPr>
        <w:t>tion</w:t>
      </w:r>
      <w:proofErr w:type="spellEnd"/>
      <w:r w:rsidRPr="00A177ED">
        <w:rPr>
          <w:rStyle w:val="StyleUnderline"/>
        </w:rPr>
        <w:t xml:space="preserve"> projects have drawn attention to the commodifying effects that such quantifications of biodiversity have had. Arturo Escobar (1996) argues that rather than challenging the basic premises of modern industrial society, campaigns to conserve biological diversity represent a deepening of capitalist interests in the Third World. J. Peter Brosius (2006) asks whether these rigorous metrics of quantification are geared more toward enhancing accountability to donors than to benefiting local actors.</w:t>
      </w:r>
      <w:r w:rsidRPr="00A177ED">
        <w:rPr>
          <w:sz w:val="16"/>
        </w:rPr>
        <w:t xml:space="preserve"> Similarly, in her research on Conservation International, Sandra Bamford (2002) notes that </w:t>
      </w:r>
      <w:r w:rsidRPr="00A177ED">
        <w:rPr>
          <w:rStyle w:val="StyleUnderline"/>
        </w:rPr>
        <w:t>one of the organization's most aggressive campaigns is in the field of "bioprospecting," or the search for biological resources and accompanying indigenous knowledge that is used primarily for the purpose of commercial exploitation.</w:t>
      </w:r>
      <w:r w:rsidRPr="00A177ED">
        <w:rPr>
          <w:sz w:val="16"/>
        </w:rPr>
        <w:t xml:space="preserve"> The </w:t>
      </w:r>
      <w:r w:rsidRPr="00A177ED">
        <w:rPr>
          <w:rStyle w:val="StyleUnderline"/>
        </w:rPr>
        <w:t xml:space="preserve">enumerations of endangered species in the Colorado Delta have led to their commodification at differ </w:t>
      </w:r>
      <w:proofErr w:type="spellStart"/>
      <w:r w:rsidRPr="00A177ED">
        <w:rPr>
          <w:rStyle w:val="StyleUnderline"/>
        </w:rPr>
        <w:t>ent</w:t>
      </w:r>
      <w:proofErr w:type="spellEnd"/>
      <w:r w:rsidRPr="00A177ED">
        <w:rPr>
          <w:rStyle w:val="StyleUnderline"/>
        </w:rPr>
        <w:t xml:space="preserve"> levels</w:t>
      </w:r>
      <w:r w:rsidRPr="00A177ED">
        <w:rPr>
          <w:sz w:val="16"/>
        </w:rPr>
        <w:t xml:space="preserve">, </w:t>
      </w:r>
      <w:r w:rsidRPr="00A177ED">
        <w:rPr>
          <w:rStyle w:val="StyleUnderline"/>
        </w:rPr>
        <w:t>through the rhetorical function of the countdown and its emphasis on scarcity</w:t>
      </w:r>
      <w:r w:rsidRPr="00A177ED">
        <w:rPr>
          <w:sz w:val="16"/>
        </w:rPr>
        <w:t xml:space="preserve">. On the one hand, </w:t>
      </w:r>
      <w:r w:rsidRPr="00A177ED">
        <w:rPr>
          <w:rStyle w:val="StyleUnderline"/>
        </w:rPr>
        <w:t xml:space="preserve">by count </w:t>
      </w:r>
      <w:proofErr w:type="spellStart"/>
      <w:r w:rsidRPr="00A177ED">
        <w:rPr>
          <w:rStyle w:val="StyleUnderline"/>
        </w:rPr>
        <w:t>ing</w:t>
      </w:r>
      <w:proofErr w:type="spellEnd"/>
      <w:r w:rsidRPr="00A177ED">
        <w:rPr>
          <w:rStyle w:val="StyleUnderline"/>
        </w:rPr>
        <w:t xml:space="preserve"> down the endangered species in the delta, NGOs con struct species' scarcity for an audience of funding agencies and donors and therefore turn the countdown into a source of revenue. Through the countdown's evocation of urgency, this practice also gains traction by invoking the specter of an immediate environmental crisis</w:t>
      </w:r>
      <w:r w:rsidRPr="00A177ED">
        <w:rPr>
          <w:sz w:val="16"/>
        </w:rPr>
        <w:t xml:space="preserve"> that needs to be prevented (Oliver-Smith and Hoffman 1999). </w:t>
      </w:r>
      <w:r w:rsidRPr="00A177ED">
        <w:rPr>
          <w:rStyle w:val="Emphasis"/>
        </w:rPr>
        <w:t xml:space="preserve">On the other hand, the countdown of endangered species also increases the com </w:t>
      </w:r>
      <w:proofErr w:type="spellStart"/>
      <w:r w:rsidRPr="00A177ED">
        <w:rPr>
          <w:rStyle w:val="Emphasis"/>
        </w:rPr>
        <w:t>modity</w:t>
      </w:r>
      <w:proofErr w:type="spellEnd"/>
      <w:r w:rsidRPr="00A177ED">
        <w:rPr>
          <w:rStyle w:val="Emphasis"/>
        </w:rPr>
        <w:t xml:space="preserve"> value of these species on the black market</w:t>
      </w:r>
      <w:r w:rsidRPr="00A177ED">
        <w:rPr>
          <w:sz w:val="16"/>
        </w:rPr>
        <w:t xml:space="preserve">. </w:t>
      </w:r>
      <w:r w:rsidRPr="00A177ED">
        <w:rPr>
          <w:rStyle w:val="Emphasis"/>
        </w:rPr>
        <w:t xml:space="preserve">Fisher men in the Gulf of California, for instance, told me that, </w:t>
      </w:r>
      <w:proofErr w:type="spellStart"/>
      <w:r w:rsidRPr="00A177ED">
        <w:rPr>
          <w:rStyle w:val="Emphasis"/>
        </w:rPr>
        <w:t xml:space="preserve">be </w:t>
      </w:r>
      <w:proofErr w:type="gramStart"/>
      <w:r w:rsidRPr="00A177ED">
        <w:rPr>
          <w:rStyle w:val="Emphasis"/>
        </w:rPr>
        <w:t>cause</w:t>
      </w:r>
      <w:proofErr w:type="spellEnd"/>
      <w:proofErr w:type="gramEnd"/>
      <w:r w:rsidRPr="00A177ED">
        <w:rPr>
          <w:rStyle w:val="Emphasis"/>
        </w:rPr>
        <w:t xml:space="preserve"> of their scarcity, totoaba (a marine fish native to the area) can now be sold illegally for up to $800 apiece</w:t>
      </w:r>
      <w:r w:rsidRPr="00A177ED">
        <w:rPr>
          <w:sz w:val="16"/>
        </w:rPr>
        <w:t xml:space="preserve">. The concern with the local fish population has had a particular relevance for </w:t>
      </w:r>
      <w:proofErr w:type="spellStart"/>
      <w:r w:rsidRPr="00A177ED">
        <w:rPr>
          <w:sz w:val="16"/>
        </w:rPr>
        <w:t>Cucapa</w:t>
      </w:r>
      <w:proofErr w:type="spellEnd"/>
      <w:r w:rsidRPr="00A177ED">
        <w:rPr>
          <w:sz w:val="16"/>
        </w:rPr>
        <w:t xml:space="preserve"> people, who have been fish </w:t>
      </w:r>
      <w:proofErr w:type="spellStart"/>
      <w:r w:rsidRPr="00A177ED">
        <w:rPr>
          <w:sz w:val="16"/>
        </w:rPr>
        <w:t>ing</w:t>
      </w:r>
      <w:proofErr w:type="spellEnd"/>
      <w:r w:rsidRPr="00A177ED">
        <w:rPr>
          <w:sz w:val="16"/>
        </w:rPr>
        <w:t xml:space="preserve"> in this region for generations. Because of the high level of species endangerment and under pressure from environ mental groups, in 1993 the Mexican government created a biosphere reserve in the only part of </w:t>
      </w:r>
      <w:proofErr w:type="spellStart"/>
      <w:r w:rsidRPr="00A177ED">
        <w:rPr>
          <w:sz w:val="16"/>
        </w:rPr>
        <w:t>Cucapa</w:t>
      </w:r>
      <w:proofErr w:type="spellEnd"/>
      <w:r w:rsidRPr="00A177ED">
        <w:rPr>
          <w:sz w:val="16"/>
        </w:rPr>
        <w:t xml:space="preserve"> traditional fish </w:t>
      </w:r>
      <w:proofErr w:type="spellStart"/>
      <w:r w:rsidRPr="00A177ED">
        <w:rPr>
          <w:sz w:val="16"/>
        </w:rPr>
        <w:t>ing</w:t>
      </w:r>
      <w:proofErr w:type="spellEnd"/>
      <w:r w:rsidRPr="00A177ED">
        <w:rPr>
          <w:sz w:val="16"/>
        </w:rPr>
        <w:t xml:space="preserve"> grounds that was still viable, right at the former mouth of the river, where some groundwater still meets the sea. This reserve effectively criminalizes fishing in the area. For the last decade, the </w:t>
      </w:r>
      <w:proofErr w:type="spellStart"/>
      <w:r w:rsidRPr="00A177ED">
        <w:rPr>
          <w:sz w:val="16"/>
        </w:rPr>
        <w:t>Cucapa</w:t>
      </w:r>
      <w:proofErr w:type="spellEnd"/>
      <w:r w:rsidRPr="00A177ED">
        <w:rPr>
          <w:sz w:val="16"/>
        </w:rPr>
        <w:t xml:space="preserve"> fishing cooperatives have been unsuccessful in legal disputes to regain fishing rights in the protected zone (Navarro Smith et al. 2010). </w:t>
      </w:r>
      <w:r w:rsidRPr="00A177ED">
        <w:rPr>
          <w:rStyle w:val="Emphasis"/>
        </w:rPr>
        <w:t xml:space="preserve">As part of their strategy of protest, </w:t>
      </w:r>
      <w:proofErr w:type="spellStart"/>
      <w:r w:rsidRPr="00A177ED">
        <w:rPr>
          <w:rStyle w:val="Emphasis"/>
        </w:rPr>
        <w:t>Cucapa</w:t>
      </w:r>
      <w:proofErr w:type="spellEnd"/>
      <w:r w:rsidRPr="00A177ED">
        <w:rPr>
          <w:rStyle w:val="Emphasis"/>
        </w:rPr>
        <w:t xml:space="preserve"> fishermen and women have begun using numerical descriptions in their petitions for fishing rights, which is a reminder that the same characteristics of numbers that have made their use an effective tool of state power also render it a po </w:t>
      </w:r>
      <w:proofErr w:type="spellStart"/>
      <w:r w:rsidRPr="00A177ED">
        <w:rPr>
          <w:rStyle w:val="Emphasis"/>
        </w:rPr>
        <w:t>tentially</w:t>
      </w:r>
      <w:proofErr w:type="spellEnd"/>
      <w:r w:rsidRPr="00A177ED">
        <w:rPr>
          <w:rStyle w:val="Emphasis"/>
        </w:rPr>
        <w:t xml:space="preserve"> potent rhetorical tactic among subaltern groups</w:t>
      </w:r>
      <w:r w:rsidRPr="00A177ED">
        <w:rPr>
          <w:sz w:val="16"/>
        </w:rPr>
        <w:t xml:space="preserve"> (Garrett 2010; Paley 2001; </w:t>
      </w:r>
      <w:proofErr w:type="spellStart"/>
      <w:r w:rsidRPr="00A177ED">
        <w:rPr>
          <w:sz w:val="16"/>
        </w:rPr>
        <w:t>Urla</w:t>
      </w:r>
      <w:proofErr w:type="spellEnd"/>
      <w:r w:rsidRPr="00A177ED">
        <w:rPr>
          <w:sz w:val="16"/>
        </w:rPr>
        <w:t xml:space="preserve"> 1993). For example, refer </w:t>
      </w:r>
      <w:proofErr w:type="spellStart"/>
      <w:r w:rsidRPr="00A177ED">
        <w:rPr>
          <w:sz w:val="16"/>
        </w:rPr>
        <w:t>encing</w:t>
      </w:r>
      <w:proofErr w:type="spellEnd"/>
      <w:r w:rsidRPr="00A177ED">
        <w:rPr>
          <w:sz w:val="16"/>
        </w:rPr>
        <w:t xml:space="preserve"> numbers, many </w:t>
      </w:r>
      <w:proofErr w:type="spellStart"/>
      <w:r w:rsidRPr="00A177ED">
        <w:rPr>
          <w:sz w:val="16"/>
        </w:rPr>
        <w:t>Cucapa</w:t>
      </w:r>
      <w:proofErr w:type="spellEnd"/>
      <w:r w:rsidRPr="00A177ED">
        <w:rPr>
          <w:sz w:val="16"/>
        </w:rPr>
        <w:t xml:space="preserve"> fishers criticized the </w:t>
      </w:r>
      <w:proofErr w:type="spellStart"/>
      <w:r w:rsidRPr="00A177ED">
        <w:rPr>
          <w:sz w:val="16"/>
        </w:rPr>
        <w:t>argu</w:t>
      </w:r>
      <w:proofErr w:type="spellEnd"/>
      <w:r w:rsidRPr="00A177ED">
        <w:rPr>
          <w:sz w:val="16"/>
        </w:rPr>
        <w:t xml:space="preserve"> </w:t>
      </w:r>
      <w:proofErr w:type="spellStart"/>
      <w:r w:rsidRPr="00A177ED">
        <w:rPr>
          <w:sz w:val="16"/>
        </w:rPr>
        <w:t>ment</w:t>
      </w:r>
      <w:proofErr w:type="spellEnd"/>
      <w:r w:rsidRPr="00A177ED">
        <w:rPr>
          <w:sz w:val="16"/>
        </w:rPr>
        <w:t xml:space="preserve"> that their fishing would make a substantial impact on the local ecosystem. They routinely pointed out that fish </w:t>
      </w:r>
      <w:proofErr w:type="spellStart"/>
      <w:r w:rsidRPr="00A177ED">
        <w:rPr>
          <w:sz w:val="16"/>
        </w:rPr>
        <w:t>ing</w:t>
      </w:r>
      <w:proofErr w:type="spellEnd"/>
      <w:r w:rsidRPr="00A177ED">
        <w:rPr>
          <w:sz w:val="16"/>
        </w:rPr>
        <w:t xml:space="preserve"> "3 percent" of the total corvina (a type of sea bass) extracted from the mouth of the river—according to </w:t>
      </w:r>
      <w:proofErr w:type="spellStart"/>
      <w:r w:rsidRPr="00A177ED">
        <w:rPr>
          <w:sz w:val="16"/>
        </w:rPr>
        <w:t>sev</w:t>
      </w:r>
      <w:proofErr w:type="spellEnd"/>
      <w:r w:rsidRPr="00A177ED">
        <w:rPr>
          <w:sz w:val="16"/>
        </w:rPr>
        <w:t xml:space="preserve"> </w:t>
      </w:r>
      <w:proofErr w:type="spellStart"/>
      <w:r w:rsidRPr="00A177ED">
        <w:rPr>
          <w:sz w:val="16"/>
        </w:rPr>
        <w:t>eral</w:t>
      </w:r>
      <w:proofErr w:type="spellEnd"/>
      <w:r w:rsidRPr="00A177ED">
        <w:rPr>
          <w:sz w:val="16"/>
        </w:rPr>
        <w:t xml:space="preserve"> estimates, what the </w:t>
      </w:r>
      <w:proofErr w:type="spellStart"/>
      <w:r w:rsidRPr="00A177ED">
        <w:rPr>
          <w:sz w:val="16"/>
        </w:rPr>
        <w:t>Cucapa</w:t>
      </w:r>
      <w:proofErr w:type="spellEnd"/>
      <w:r w:rsidRPr="00A177ED">
        <w:rPr>
          <w:sz w:val="16"/>
        </w:rPr>
        <w:t xml:space="preserve"> capture in relation to </w:t>
      </w:r>
      <w:proofErr w:type="spellStart"/>
      <w:proofErr w:type="gramStart"/>
      <w:r w:rsidRPr="00A177ED">
        <w:rPr>
          <w:sz w:val="16"/>
        </w:rPr>
        <w:t>non indigenous</w:t>
      </w:r>
      <w:proofErr w:type="spellEnd"/>
      <w:proofErr w:type="gramEnd"/>
      <w:r w:rsidRPr="00A177ED">
        <w:rPr>
          <w:sz w:val="16"/>
        </w:rPr>
        <w:t xml:space="preserve"> fishermen—would not cause lower yields in the future. Furthermore, corvina is not technically endangered, although it is endemic to the region (i.e., not found in any other region of the world). They also often cited the fact that the </w:t>
      </w:r>
      <w:proofErr w:type="spellStart"/>
      <w:r w:rsidRPr="00A177ED">
        <w:rPr>
          <w:sz w:val="16"/>
        </w:rPr>
        <w:t>Cucapa</w:t>
      </w:r>
      <w:proofErr w:type="spellEnd"/>
      <w:r w:rsidRPr="00A177ED">
        <w:rPr>
          <w:sz w:val="16"/>
        </w:rPr>
        <w:t xml:space="preserve"> fishing cooperatives have only around forty boats, in contrast to approximately one thousand boats that frequent the area from surrounding fishing communities. In this case, </w:t>
      </w:r>
      <w:proofErr w:type="spellStart"/>
      <w:r w:rsidRPr="00A177ED">
        <w:rPr>
          <w:sz w:val="16"/>
        </w:rPr>
        <w:t>Cucapa</w:t>
      </w:r>
      <w:proofErr w:type="spellEnd"/>
      <w:r w:rsidRPr="00A177ED">
        <w:rPr>
          <w:sz w:val="16"/>
        </w:rPr>
        <w:t xml:space="preserve"> fishers have used numerical descriptions as a strategy for putting their actual environmental impact into perspective as well as making the role of surrounding fishing communities more visible. The ways that conservation efforts have conflicted with the livelihood practices of local human populations have been explored by work in environmental and political </w:t>
      </w:r>
      <w:proofErr w:type="gramStart"/>
      <w:r w:rsidRPr="00A177ED">
        <w:rPr>
          <w:sz w:val="16"/>
        </w:rPr>
        <w:t>an</w:t>
      </w:r>
      <w:proofErr w:type="gramEnd"/>
      <w:r w:rsidRPr="00A177ED">
        <w:rPr>
          <w:sz w:val="16"/>
        </w:rPr>
        <w:t xml:space="preserve"> </w:t>
      </w:r>
      <w:proofErr w:type="spellStart"/>
      <w:r w:rsidRPr="00A177ED">
        <w:rPr>
          <w:sz w:val="16"/>
        </w:rPr>
        <w:t>thropology</w:t>
      </w:r>
      <w:proofErr w:type="spellEnd"/>
      <w:r w:rsidRPr="00A177ED">
        <w:rPr>
          <w:sz w:val="16"/>
        </w:rPr>
        <w:t xml:space="preserve"> (Brosius and Russell 2003; </w:t>
      </w:r>
      <w:proofErr w:type="spellStart"/>
      <w:r w:rsidRPr="00A177ED">
        <w:rPr>
          <w:sz w:val="16"/>
        </w:rPr>
        <w:t>Doane</w:t>
      </w:r>
      <w:proofErr w:type="spellEnd"/>
      <w:r w:rsidRPr="00A177ED">
        <w:rPr>
          <w:sz w:val="16"/>
        </w:rPr>
        <w:t xml:space="preserve"> 2007; Walley 2004; West et al. 2006; </w:t>
      </w:r>
      <w:proofErr w:type="spellStart"/>
      <w:r w:rsidRPr="00A177ED">
        <w:rPr>
          <w:sz w:val="16"/>
        </w:rPr>
        <w:t>Wolmer</w:t>
      </w:r>
      <w:proofErr w:type="spellEnd"/>
      <w:r w:rsidRPr="00A177ED">
        <w:rPr>
          <w:sz w:val="16"/>
        </w:rPr>
        <w:t xml:space="preserve"> 2003). More specifically, the anthropological literature on fisheries has shown that gov </w:t>
      </w:r>
      <w:proofErr w:type="spellStart"/>
      <w:r w:rsidRPr="00A177ED">
        <w:rPr>
          <w:sz w:val="16"/>
        </w:rPr>
        <w:t>ernment</w:t>
      </w:r>
      <w:proofErr w:type="spellEnd"/>
      <w:r w:rsidRPr="00A177ED">
        <w:rPr>
          <w:sz w:val="16"/>
        </w:rPr>
        <w:t xml:space="preserve"> restrictions that fail to take local livelihoods into account usually cannot be successfully enforced (</w:t>
      </w:r>
      <w:proofErr w:type="spellStart"/>
      <w:r w:rsidRPr="00A177ED">
        <w:rPr>
          <w:sz w:val="16"/>
        </w:rPr>
        <w:t>McCay</w:t>
      </w:r>
      <w:proofErr w:type="spellEnd"/>
      <w:r w:rsidRPr="00A177ED">
        <w:rPr>
          <w:sz w:val="16"/>
        </w:rPr>
        <w:t xml:space="preserve"> 1984; Navarro Smith 2008; Vasquez Leon 1999). This is </w:t>
      </w:r>
      <w:proofErr w:type="spellStart"/>
      <w:r w:rsidRPr="00A177ED">
        <w:rPr>
          <w:sz w:val="16"/>
        </w:rPr>
        <w:t>cer</w:t>
      </w:r>
      <w:proofErr w:type="spellEnd"/>
      <w:r w:rsidRPr="00A177ED">
        <w:rPr>
          <w:sz w:val="16"/>
        </w:rPr>
        <w:t xml:space="preserve"> </w:t>
      </w:r>
      <w:proofErr w:type="spellStart"/>
      <w:r w:rsidRPr="00A177ED">
        <w:rPr>
          <w:sz w:val="16"/>
        </w:rPr>
        <w:t>tainly</w:t>
      </w:r>
      <w:proofErr w:type="spellEnd"/>
      <w:r w:rsidRPr="00A177ED">
        <w:rPr>
          <w:sz w:val="16"/>
        </w:rPr>
        <w:t xml:space="preserve"> the case in the delta, which has been left in a </w:t>
      </w:r>
      <w:proofErr w:type="spellStart"/>
      <w:proofErr w:type="gramStart"/>
      <w:r w:rsidRPr="00A177ED">
        <w:rPr>
          <w:sz w:val="16"/>
        </w:rPr>
        <w:t>pre carious</w:t>
      </w:r>
      <w:proofErr w:type="spellEnd"/>
      <w:proofErr w:type="gramEnd"/>
      <w:r w:rsidRPr="00A177ED">
        <w:rPr>
          <w:sz w:val="16"/>
        </w:rPr>
        <w:t xml:space="preserve"> position vis-a-vis the protected zone because the fishing restrictions have undermined one of the only viable forms of work in the region. Some </w:t>
      </w:r>
      <w:proofErr w:type="spellStart"/>
      <w:r w:rsidRPr="00A177ED">
        <w:rPr>
          <w:sz w:val="16"/>
        </w:rPr>
        <w:t>Cucapa</w:t>
      </w:r>
      <w:proofErr w:type="spellEnd"/>
      <w:r w:rsidRPr="00A177ED">
        <w:rPr>
          <w:sz w:val="16"/>
        </w:rPr>
        <w:t xml:space="preserve"> </w:t>
      </w:r>
      <w:proofErr w:type="spellStart"/>
      <w:r w:rsidRPr="00A177ED">
        <w:rPr>
          <w:sz w:val="16"/>
        </w:rPr>
        <w:t>fisherpeople</w:t>
      </w:r>
      <w:proofErr w:type="spellEnd"/>
      <w:r w:rsidRPr="00A177ED">
        <w:rPr>
          <w:sz w:val="16"/>
        </w:rPr>
        <w:t xml:space="preserve"> have responded to the </w:t>
      </w:r>
      <w:proofErr w:type="spellStart"/>
      <w:r w:rsidRPr="00A177ED">
        <w:rPr>
          <w:sz w:val="16"/>
        </w:rPr>
        <w:t>iter</w:t>
      </w:r>
      <w:proofErr w:type="spellEnd"/>
      <w:r w:rsidRPr="00A177ED">
        <w:rPr>
          <w:sz w:val="16"/>
        </w:rPr>
        <w:t xml:space="preserve"> </w:t>
      </w:r>
      <w:proofErr w:type="spellStart"/>
      <w:r w:rsidRPr="00A177ED">
        <w:rPr>
          <w:sz w:val="16"/>
        </w:rPr>
        <w:t>ations</w:t>
      </w:r>
      <w:proofErr w:type="spellEnd"/>
      <w:r w:rsidRPr="00A177ED">
        <w:rPr>
          <w:sz w:val="16"/>
        </w:rPr>
        <w:t xml:space="preserve"> of </w:t>
      </w:r>
      <w:proofErr w:type="spellStart"/>
      <w:r w:rsidRPr="00A177ED">
        <w:rPr>
          <w:sz w:val="16"/>
        </w:rPr>
        <w:t>countings</w:t>
      </w:r>
      <w:proofErr w:type="spellEnd"/>
      <w:r w:rsidRPr="00A177ED">
        <w:rPr>
          <w:sz w:val="16"/>
        </w:rPr>
        <w:t xml:space="preserve"> and endangerment and to the </w:t>
      </w:r>
      <w:proofErr w:type="spellStart"/>
      <w:r w:rsidRPr="00A177ED">
        <w:rPr>
          <w:sz w:val="16"/>
        </w:rPr>
        <w:t>ineffec</w:t>
      </w:r>
      <w:proofErr w:type="spellEnd"/>
      <w:r w:rsidRPr="00A177ED">
        <w:rPr>
          <w:sz w:val="16"/>
        </w:rPr>
        <w:t xml:space="preserve"> </w:t>
      </w:r>
      <w:proofErr w:type="spellStart"/>
      <w:r w:rsidRPr="00A177ED">
        <w:rPr>
          <w:sz w:val="16"/>
        </w:rPr>
        <w:t>tiveness</w:t>
      </w:r>
      <w:proofErr w:type="spellEnd"/>
      <w:r w:rsidRPr="00A177ED">
        <w:rPr>
          <w:sz w:val="16"/>
        </w:rPr>
        <w:t xml:space="preserve"> of their own "</w:t>
      </w:r>
      <w:proofErr w:type="spellStart"/>
      <w:r w:rsidRPr="00A177ED">
        <w:rPr>
          <w:sz w:val="16"/>
        </w:rPr>
        <w:t>countercountings</w:t>
      </w:r>
      <w:proofErr w:type="spellEnd"/>
      <w:r w:rsidRPr="00A177ED">
        <w:rPr>
          <w:sz w:val="16"/>
        </w:rPr>
        <w:t xml:space="preserve">" by drawing a par </w:t>
      </w:r>
      <w:proofErr w:type="spellStart"/>
      <w:r w:rsidRPr="00A177ED">
        <w:rPr>
          <w:sz w:val="16"/>
        </w:rPr>
        <w:t>allel</w:t>
      </w:r>
      <w:proofErr w:type="spellEnd"/>
      <w:r w:rsidRPr="00A177ED">
        <w:rPr>
          <w:sz w:val="16"/>
        </w:rPr>
        <w:t xml:space="preserve"> between themselves and the endangered species in the region. Don </w:t>
      </w:r>
      <w:proofErr w:type="spellStart"/>
      <w:r w:rsidRPr="00A177ED">
        <w:rPr>
          <w:sz w:val="16"/>
        </w:rPr>
        <w:t>Madeleno</w:t>
      </w:r>
      <w:proofErr w:type="spellEnd"/>
      <w:r w:rsidRPr="00A177ED">
        <w:rPr>
          <w:sz w:val="16"/>
        </w:rPr>
        <w:t xml:space="preserve"> commented, "They're [the environ mentalists and government officials are] so worried about the endangered species of this region. What about the hu man beings? We are also endangered." This idea, that the people too were "an endangered species," </w:t>
      </w:r>
      <w:proofErr w:type="gramStart"/>
      <w:r w:rsidRPr="00A177ED">
        <w:rPr>
          <w:sz w:val="16"/>
        </w:rPr>
        <w:t>actually served</w:t>
      </w:r>
      <w:proofErr w:type="gramEnd"/>
      <w:r w:rsidRPr="00A177ED">
        <w:rPr>
          <w:sz w:val="16"/>
        </w:rPr>
        <w:t xml:space="preserve"> to rally support for social projects among many local </w:t>
      </w:r>
      <w:proofErr w:type="spellStart"/>
      <w:r w:rsidRPr="00A177ED">
        <w:rPr>
          <w:sz w:val="16"/>
        </w:rPr>
        <w:t>envi</w:t>
      </w:r>
      <w:proofErr w:type="spellEnd"/>
      <w:r w:rsidRPr="00A177ED">
        <w:rPr>
          <w:sz w:val="16"/>
        </w:rPr>
        <w:t xml:space="preserve"> </w:t>
      </w:r>
      <w:proofErr w:type="spellStart"/>
      <w:r w:rsidRPr="00A177ED">
        <w:rPr>
          <w:sz w:val="16"/>
        </w:rPr>
        <w:t>ronmentalists</w:t>
      </w:r>
      <w:proofErr w:type="spellEnd"/>
      <w:r w:rsidRPr="00A177ED">
        <w:rPr>
          <w:sz w:val="16"/>
        </w:rPr>
        <w:t xml:space="preserve">, creating an uncertain common ground </w:t>
      </w:r>
      <w:proofErr w:type="spellStart"/>
      <w:r w:rsidRPr="00A177ED">
        <w:rPr>
          <w:sz w:val="16"/>
        </w:rPr>
        <w:t>be tween</w:t>
      </w:r>
      <w:proofErr w:type="spellEnd"/>
      <w:r w:rsidRPr="00A177ED">
        <w:rPr>
          <w:sz w:val="16"/>
        </w:rPr>
        <w:t xml:space="preserve"> local environmental efforts and </w:t>
      </w:r>
      <w:proofErr w:type="spellStart"/>
      <w:r w:rsidRPr="00A177ED">
        <w:rPr>
          <w:sz w:val="16"/>
        </w:rPr>
        <w:t>Cucapa</w:t>
      </w:r>
      <w:proofErr w:type="spellEnd"/>
      <w:r w:rsidRPr="00A177ED">
        <w:rPr>
          <w:sz w:val="16"/>
        </w:rPr>
        <w:t xml:space="preserve"> claims for fishing rights (Chapin 2004; Conklin and Graham 1995; </w:t>
      </w:r>
      <w:proofErr w:type="spellStart"/>
      <w:r w:rsidRPr="00A177ED">
        <w:rPr>
          <w:sz w:val="16"/>
        </w:rPr>
        <w:t>Muehlmann</w:t>
      </w:r>
      <w:proofErr w:type="spellEnd"/>
      <w:r w:rsidRPr="00A177ED">
        <w:rPr>
          <w:sz w:val="16"/>
        </w:rPr>
        <w:t xml:space="preserve"> 2009). </w:t>
      </w:r>
      <w:proofErr w:type="spellStart"/>
      <w:r w:rsidRPr="00A177ED">
        <w:rPr>
          <w:rStyle w:val="StyleUnderline"/>
        </w:rPr>
        <w:t>Cucapa</w:t>
      </w:r>
      <w:proofErr w:type="spellEnd"/>
      <w:r w:rsidRPr="00A177ED">
        <w:rPr>
          <w:rStyle w:val="StyleUnderline"/>
        </w:rPr>
        <w:t xml:space="preserve"> people's strategic invocation of themselves as an endangered species also serves to high light another effect of the enumerations in the delta by </w:t>
      </w:r>
      <w:proofErr w:type="spellStart"/>
      <w:r w:rsidRPr="00A177ED">
        <w:rPr>
          <w:rStyle w:val="StyleUnderline"/>
        </w:rPr>
        <w:t>indi</w:t>
      </w:r>
      <w:proofErr w:type="spellEnd"/>
      <w:r w:rsidRPr="00A177ED">
        <w:rPr>
          <w:rStyle w:val="StyleUnderline"/>
        </w:rPr>
        <w:t xml:space="preserve"> </w:t>
      </w:r>
      <w:proofErr w:type="spellStart"/>
      <w:r w:rsidRPr="00A177ED">
        <w:rPr>
          <w:rStyle w:val="StyleUnderline"/>
        </w:rPr>
        <w:t>cating</w:t>
      </w:r>
      <w:proofErr w:type="spellEnd"/>
      <w:r w:rsidRPr="00A177ED">
        <w:rPr>
          <w:rStyle w:val="StyleUnderline"/>
        </w:rPr>
        <w:t xml:space="preserve"> a sense of ambivalence that has resulted from them. By counting certain things, other things are not </w:t>
      </w:r>
      <w:proofErr w:type="gramStart"/>
      <w:r w:rsidRPr="00A177ED">
        <w:rPr>
          <w:rStyle w:val="StyleUnderline"/>
        </w:rPr>
        <w:t>taken into account</w:t>
      </w:r>
      <w:proofErr w:type="gramEnd"/>
      <w:r w:rsidRPr="00A177ED">
        <w:rPr>
          <w:rStyle w:val="StyleUnderline"/>
        </w:rPr>
        <w:t xml:space="preserve">. The enumeration of endangered species in the delta and the specter of environmental crisis brought on by calculations of water scarcity have left the </w:t>
      </w:r>
      <w:proofErr w:type="spellStart"/>
      <w:r w:rsidRPr="00A177ED">
        <w:rPr>
          <w:rStyle w:val="StyleUnderline"/>
        </w:rPr>
        <w:t>Cucapa</w:t>
      </w:r>
      <w:proofErr w:type="spellEnd"/>
      <w:r w:rsidRPr="00A177ED">
        <w:rPr>
          <w:rStyle w:val="StyleUnderline"/>
        </w:rPr>
        <w:t xml:space="preserve"> people in a disadvantaged position.</w:t>
      </w:r>
      <w:r w:rsidRPr="00A177ED">
        <w:rPr>
          <w:sz w:val="16"/>
        </w:rPr>
        <w:t xml:space="preserve"> </w:t>
      </w:r>
      <w:r w:rsidRPr="00A177ED">
        <w:rPr>
          <w:rStyle w:val="StyleUnderline"/>
        </w:rPr>
        <w:t xml:space="preserve">A tension emerges here on the part of some </w:t>
      </w:r>
      <w:proofErr w:type="spellStart"/>
      <w:r w:rsidRPr="00A177ED">
        <w:rPr>
          <w:rStyle w:val="StyleUnderline"/>
        </w:rPr>
        <w:t>Cucapa</w:t>
      </w:r>
      <w:proofErr w:type="spellEnd"/>
      <w:r w:rsidRPr="00A177ED">
        <w:rPr>
          <w:rStyle w:val="StyleUnderline"/>
        </w:rPr>
        <w:t xml:space="preserve"> people between the desire to be counted among the </w:t>
      </w:r>
      <w:proofErr w:type="spellStart"/>
      <w:r w:rsidRPr="00A177ED">
        <w:rPr>
          <w:rStyle w:val="StyleUnderline"/>
        </w:rPr>
        <w:t>casu</w:t>
      </w:r>
      <w:proofErr w:type="spellEnd"/>
      <w:r w:rsidRPr="00A177ED">
        <w:rPr>
          <w:rStyle w:val="StyleUnderline"/>
        </w:rPr>
        <w:t xml:space="preserve"> </w:t>
      </w:r>
      <w:proofErr w:type="spellStart"/>
      <w:r w:rsidRPr="00A177ED">
        <w:rPr>
          <w:rStyle w:val="StyleUnderline"/>
        </w:rPr>
        <w:t>alties</w:t>
      </w:r>
      <w:proofErr w:type="spellEnd"/>
      <w:r w:rsidRPr="00A177ED">
        <w:rPr>
          <w:rStyle w:val="StyleUnderline"/>
        </w:rPr>
        <w:t xml:space="preserve"> of the environmental damage in the delta, that is, to count qualitatively on a par with the animal species considered at risk</w:t>
      </w:r>
      <w:r w:rsidRPr="00A177ED">
        <w:rPr>
          <w:sz w:val="16"/>
        </w:rPr>
        <w:t xml:space="preserve">, </w:t>
      </w:r>
      <w:r w:rsidRPr="00A177ED">
        <w:rPr>
          <w:rStyle w:val="StyleUnderline"/>
        </w:rPr>
        <w:t>and a resistance to being counted in the literal, quantitative sense</w:t>
      </w:r>
      <w:r w:rsidRPr="00A177ED">
        <w:rPr>
          <w:sz w:val="16"/>
        </w:rPr>
        <w:t xml:space="preserve">, as a population that can be ordered and fixed. This tension reflects the multiple uses to which numbers can be put in social and political contexts. Statistical data can make populations more visible in ways that can benefit those being counted or, alternatively, can be used against them (Starr 1987). By suggesting that his people are "endangered too," Don </w:t>
      </w:r>
      <w:proofErr w:type="spellStart"/>
      <w:r w:rsidRPr="00A177ED">
        <w:rPr>
          <w:sz w:val="16"/>
        </w:rPr>
        <w:t>Madeleno</w:t>
      </w:r>
      <w:proofErr w:type="spellEnd"/>
      <w:r w:rsidRPr="00A177ED">
        <w:rPr>
          <w:sz w:val="16"/>
        </w:rPr>
        <w:t xml:space="preserve"> appears to be recognizing the strategic value in being "counted" in a broader sense by emphasizing the qualitative dimensions of counting. He is pointing out that human life in the Colorado Delta has also been adversely </w:t>
      </w:r>
      <w:proofErr w:type="spellStart"/>
      <w:r w:rsidRPr="00A177ED">
        <w:rPr>
          <w:sz w:val="16"/>
        </w:rPr>
        <w:t>af</w:t>
      </w:r>
      <w:proofErr w:type="spellEnd"/>
      <w:r w:rsidRPr="00A177ED">
        <w:rPr>
          <w:sz w:val="16"/>
        </w:rPr>
        <w:t xml:space="preserve"> </w:t>
      </w:r>
      <w:proofErr w:type="spellStart"/>
      <w:r w:rsidRPr="00A177ED">
        <w:rPr>
          <w:sz w:val="16"/>
        </w:rPr>
        <w:t>fected</w:t>
      </w:r>
      <w:proofErr w:type="spellEnd"/>
      <w:r w:rsidRPr="00A177ED">
        <w:rPr>
          <w:sz w:val="16"/>
        </w:rPr>
        <w:t xml:space="preserve"> by the environmental damage wrought by so much overuse upstream and that NGOs and officials should be paying attention to local people as well, not only animal species. But it is also evident that conducting a count of "</w:t>
      </w:r>
      <w:proofErr w:type="spellStart"/>
      <w:r w:rsidRPr="00A177ED">
        <w:rPr>
          <w:sz w:val="16"/>
        </w:rPr>
        <w:t>en</w:t>
      </w:r>
      <w:proofErr w:type="spellEnd"/>
      <w:r w:rsidRPr="00A177ED">
        <w:rPr>
          <w:sz w:val="16"/>
        </w:rPr>
        <w:t xml:space="preserve"> </w:t>
      </w:r>
      <w:proofErr w:type="spellStart"/>
      <w:r w:rsidRPr="00A177ED">
        <w:rPr>
          <w:sz w:val="16"/>
        </w:rPr>
        <w:t>dangered</w:t>
      </w:r>
      <w:proofErr w:type="spellEnd"/>
      <w:r w:rsidRPr="00A177ED">
        <w:rPr>
          <w:sz w:val="16"/>
        </w:rPr>
        <w:t xml:space="preserve"> humans" in the delta would be dehumanizing in the context of the fervent enumerations of animal species. </w:t>
      </w:r>
      <w:r w:rsidRPr="00A177ED">
        <w:rPr>
          <w:rStyle w:val="Emphasis"/>
        </w:rPr>
        <w:t>An effort to count humans in this indigenous village would liken their worth to that of birds, fish, and animals</w:t>
      </w:r>
      <w:r w:rsidRPr="00A177ED">
        <w:rPr>
          <w:rStyle w:val="StyleUnderline"/>
        </w:rPr>
        <w:t xml:space="preserve">. It also raises the same specter of endangerment, decline, and </w:t>
      </w:r>
      <w:proofErr w:type="spellStart"/>
      <w:r w:rsidRPr="00A177ED">
        <w:rPr>
          <w:rStyle w:val="StyleUnderline"/>
        </w:rPr>
        <w:t>im</w:t>
      </w:r>
      <w:proofErr w:type="spellEnd"/>
      <w:r w:rsidRPr="00A177ED">
        <w:rPr>
          <w:rStyle w:val="StyleUnderline"/>
        </w:rPr>
        <w:t xml:space="preserve"> </w:t>
      </w:r>
      <w:proofErr w:type="spellStart"/>
      <w:r w:rsidRPr="00A177ED">
        <w:rPr>
          <w:rStyle w:val="StyleUnderline"/>
        </w:rPr>
        <w:t>minent</w:t>
      </w:r>
      <w:proofErr w:type="spellEnd"/>
      <w:r w:rsidRPr="00A177ED">
        <w:rPr>
          <w:rStyle w:val="StyleUnderline"/>
        </w:rPr>
        <w:t xml:space="preserve"> extinction that counting species does. This sheds light on some of the reactions I encountered when I asked how many people live in the village.</w:t>
      </w:r>
      <w:r w:rsidRPr="00A177ED">
        <w:rPr>
          <w:sz w:val="16"/>
        </w:rPr>
        <w:t xml:space="preserve"> During the first year of my fieldwork, the number of people living in the house where I stayed ranged from three to six. Sometimes we would take in the father's cousin's child for a few weeks at a time when she was having </w:t>
      </w:r>
      <w:proofErr w:type="spellStart"/>
      <w:r w:rsidRPr="00A177ED">
        <w:rPr>
          <w:sz w:val="16"/>
        </w:rPr>
        <w:t>diffi</w:t>
      </w:r>
      <w:proofErr w:type="spellEnd"/>
      <w:r w:rsidRPr="00A177ED">
        <w:rPr>
          <w:sz w:val="16"/>
        </w:rPr>
        <w:t xml:space="preserve"> </w:t>
      </w:r>
      <w:proofErr w:type="spellStart"/>
      <w:r w:rsidRPr="00A177ED">
        <w:rPr>
          <w:sz w:val="16"/>
        </w:rPr>
        <w:t>culty</w:t>
      </w:r>
      <w:proofErr w:type="spellEnd"/>
      <w:r w:rsidRPr="00A177ED">
        <w:rPr>
          <w:sz w:val="16"/>
        </w:rPr>
        <w:t xml:space="preserve"> at home. </w:t>
      </w:r>
      <w:r w:rsidRPr="00A177ED">
        <w:rPr>
          <w:rStyle w:val="StyleUnderline"/>
        </w:rPr>
        <w:t xml:space="preserve">The fluidity of the population in this </w:t>
      </w:r>
      <w:proofErr w:type="spellStart"/>
      <w:r w:rsidRPr="00A177ED">
        <w:rPr>
          <w:rStyle w:val="StyleUnderline"/>
        </w:rPr>
        <w:t>com munity</w:t>
      </w:r>
      <w:proofErr w:type="spellEnd"/>
      <w:r w:rsidRPr="00A177ED">
        <w:rPr>
          <w:rStyle w:val="StyleUnderline"/>
        </w:rPr>
        <w:t xml:space="preserve"> exemplifies the rhizomatic principles of </w:t>
      </w:r>
      <w:proofErr w:type="spellStart"/>
      <w:r w:rsidRPr="00A177ED">
        <w:rPr>
          <w:rStyle w:val="StyleUnderline"/>
        </w:rPr>
        <w:t>connec</w:t>
      </w:r>
      <w:proofErr w:type="spellEnd"/>
      <w:r w:rsidRPr="00A177ED">
        <w:rPr>
          <w:rStyle w:val="StyleUnderline"/>
        </w:rPr>
        <w:t xml:space="preserve"> </w:t>
      </w:r>
      <w:proofErr w:type="spellStart"/>
      <w:r w:rsidRPr="00A177ED">
        <w:rPr>
          <w:rStyle w:val="StyleUnderline"/>
        </w:rPr>
        <w:t>tion</w:t>
      </w:r>
      <w:proofErr w:type="spellEnd"/>
      <w:r w:rsidRPr="00A177ED">
        <w:rPr>
          <w:rStyle w:val="StyleUnderline"/>
        </w:rPr>
        <w:t xml:space="preserve"> and heterogeneity pointed out by Don </w:t>
      </w:r>
      <w:proofErr w:type="spellStart"/>
      <w:r w:rsidRPr="00A177ED">
        <w:rPr>
          <w:rStyle w:val="StyleUnderline"/>
        </w:rPr>
        <w:t>Madaleno</w:t>
      </w:r>
      <w:proofErr w:type="spellEnd"/>
      <w:r w:rsidRPr="00A177ED">
        <w:rPr>
          <w:rStyle w:val="StyleUnderline"/>
        </w:rPr>
        <w:t>. Any point of a rhizome can be connected to any other, just as residents (especially children) often move between houses, breaking and reconnecting family units and undermining the standard household head count used by census takers</w:t>
      </w:r>
      <w:r w:rsidRPr="00A177ED">
        <w:rPr>
          <w:sz w:val="16"/>
        </w:rPr>
        <w:t xml:space="preserve">. "A rhizome may be broken, shattered at a given spot but it will start up again on one of its old lines or on new lines" (Deleuze and </w:t>
      </w:r>
      <w:proofErr w:type="spellStart"/>
      <w:r w:rsidRPr="00A177ED">
        <w:rPr>
          <w:sz w:val="16"/>
        </w:rPr>
        <w:t>Guattari</w:t>
      </w:r>
      <w:proofErr w:type="spellEnd"/>
      <w:r w:rsidRPr="00A177ED">
        <w:rPr>
          <w:sz w:val="16"/>
        </w:rPr>
        <w:t xml:space="preserve"> 1991:11). Similarly, the older son in the house would leave for weeks at a time to work as a shrimper in the Gulf of California (sometimes accompanied by his sister or brother-in-law). The same rhizomatic char </w:t>
      </w:r>
      <w:proofErr w:type="spellStart"/>
      <w:r w:rsidRPr="00A177ED">
        <w:rPr>
          <w:sz w:val="16"/>
        </w:rPr>
        <w:t>acteristics</w:t>
      </w:r>
      <w:proofErr w:type="spellEnd"/>
      <w:r w:rsidRPr="00A177ED">
        <w:rPr>
          <w:sz w:val="16"/>
        </w:rPr>
        <w:t xml:space="preserve"> of this household that made it difficult to count how many people lived there were representative of wider social networks beyond this family as well.7 As Don </w:t>
      </w:r>
      <w:proofErr w:type="spellStart"/>
      <w:r w:rsidRPr="00A177ED">
        <w:rPr>
          <w:sz w:val="16"/>
        </w:rPr>
        <w:t>Madeleno</w:t>
      </w:r>
      <w:proofErr w:type="spellEnd"/>
      <w:r w:rsidRPr="00A177ED">
        <w:rPr>
          <w:sz w:val="16"/>
        </w:rPr>
        <w:t xml:space="preserve"> suggested in his explanation of the problems of counting how many people live in the </w:t>
      </w:r>
      <w:proofErr w:type="spellStart"/>
      <w:r w:rsidRPr="00A177ED">
        <w:rPr>
          <w:sz w:val="16"/>
        </w:rPr>
        <w:t>vil</w:t>
      </w:r>
      <w:proofErr w:type="spellEnd"/>
      <w:r w:rsidRPr="00A177ED">
        <w:rPr>
          <w:sz w:val="16"/>
        </w:rPr>
        <w:t xml:space="preserve"> </w:t>
      </w:r>
      <w:proofErr w:type="spellStart"/>
      <w:r w:rsidRPr="00A177ED">
        <w:rPr>
          <w:sz w:val="16"/>
        </w:rPr>
        <w:t>lage</w:t>
      </w:r>
      <w:proofErr w:type="spellEnd"/>
      <w:r w:rsidRPr="00A177ED">
        <w:rPr>
          <w:sz w:val="16"/>
        </w:rPr>
        <w:t xml:space="preserve">, the myriad social, cultural, and economic factors that make people move cannot be aptly measured by monitor </w:t>
      </w:r>
      <w:proofErr w:type="spellStart"/>
      <w:r w:rsidRPr="00A177ED">
        <w:rPr>
          <w:sz w:val="16"/>
        </w:rPr>
        <w:t>ing</w:t>
      </w:r>
      <w:proofErr w:type="spellEnd"/>
      <w:r w:rsidRPr="00A177ED">
        <w:rPr>
          <w:sz w:val="16"/>
        </w:rPr>
        <w:t xml:space="preserve"> a human population's numbers and movements. </w:t>
      </w:r>
      <w:proofErr w:type="gramStart"/>
      <w:r w:rsidRPr="00A177ED">
        <w:rPr>
          <w:rStyle w:val="StyleUnderline"/>
        </w:rPr>
        <w:t>At the same time that</w:t>
      </w:r>
      <w:proofErr w:type="gramEnd"/>
      <w:r w:rsidRPr="00A177ED">
        <w:rPr>
          <w:rStyle w:val="StyleUnderline"/>
        </w:rPr>
        <w:t xml:space="preserve"> human populations may, to their members, appear difficult to count or even uncountable, it is worth pointing out that quantifying and counting animal species can be similarly problematic</w:t>
      </w:r>
      <w:r w:rsidRPr="00A177ED">
        <w:rPr>
          <w:sz w:val="16"/>
        </w:rPr>
        <w:t xml:space="preserve">. Rafi </w:t>
      </w:r>
      <w:proofErr w:type="spellStart"/>
      <w:r w:rsidRPr="00A177ED">
        <w:rPr>
          <w:sz w:val="16"/>
        </w:rPr>
        <w:t>Youatt</w:t>
      </w:r>
      <w:proofErr w:type="spellEnd"/>
      <w:r w:rsidRPr="00A177ED">
        <w:rPr>
          <w:sz w:val="16"/>
        </w:rPr>
        <w:t xml:space="preserve"> (2008) has argued, for instance, that </w:t>
      </w:r>
      <w:r w:rsidRPr="00A177ED">
        <w:rPr>
          <w:rStyle w:val="StyleUnderline"/>
        </w:rPr>
        <w:t>animals, through their behavior, may also elude and challenge the census taking of their populations. Through adaptability, migration, and reproduction</w:t>
      </w:r>
      <w:r w:rsidRPr="00A177ED">
        <w:rPr>
          <w:sz w:val="16"/>
        </w:rPr>
        <w:t xml:space="preserve"> (just the kinds of complicating factors </w:t>
      </w:r>
      <w:proofErr w:type="spellStart"/>
      <w:r w:rsidRPr="00A177ED">
        <w:rPr>
          <w:sz w:val="16"/>
        </w:rPr>
        <w:t>Madeleno</w:t>
      </w:r>
      <w:proofErr w:type="spellEnd"/>
      <w:r w:rsidRPr="00A177ED">
        <w:rPr>
          <w:sz w:val="16"/>
        </w:rPr>
        <w:t xml:space="preserve"> describes for his own community) </w:t>
      </w:r>
      <w:r w:rsidRPr="00A177ED">
        <w:rPr>
          <w:rStyle w:val="StyleUnderline"/>
        </w:rPr>
        <w:t xml:space="preserve">animals shape, and potentially disturb, human strategies for intervention, monitoring, and </w:t>
      </w:r>
      <w:proofErr w:type="spellStart"/>
      <w:r w:rsidRPr="00A177ED">
        <w:rPr>
          <w:rStyle w:val="StyleUnderline"/>
        </w:rPr>
        <w:t>enu</w:t>
      </w:r>
      <w:proofErr w:type="spellEnd"/>
      <w:r w:rsidRPr="00A177ED">
        <w:rPr>
          <w:rStyle w:val="StyleUnderline"/>
        </w:rPr>
        <w:t xml:space="preserve"> </w:t>
      </w:r>
      <w:proofErr w:type="spellStart"/>
      <w:r w:rsidRPr="00A177ED">
        <w:rPr>
          <w:rStyle w:val="StyleUnderline"/>
        </w:rPr>
        <w:t>meration</w:t>
      </w:r>
      <w:proofErr w:type="spellEnd"/>
      <w:r w:rsidRPr="00A177ED">
        <w:rPr>
          <w:sz w:val="16"/>
        </w:rPr>
        <w:t xml:space="preserve"> (see also Haraway2008; Latour 1993, 2005). As Paul Starr (1987:44) p</w:t>
      </w:r>
      <w:r w:rsidRPr="00A177ED">
        <w:rPr>
          <w:rStyle w:val="StyleUnderline"/>
        </w:rPr>
        <w:t xml:space="preserve">oints out, however, the </w:t>
      </w:r>
      <w:proofErr w:type="spellStart"/>
      <w:r w:rsidRPr="00A177ED">
        <w:rPr>
          <w:rStyle w:val="StyleUnderline"/>
        </w:rPr>
        <w:t>classi</w:t>
      </w:r>
      <w:proofErr w:type="spellEnd"/>
      <w:r w:rsidRPr="00A177ED">
        <w:rPr>
          <w:rStyle w:val="StyleUnderline"/>
        </w:rPr>
        <w:t xml:space="preserve"> </w:t>
      </w:r>
      <w:proofErr w:type="spellStart"/>
      <w:r w:rsidRPr="00A177ED">
        <w:rPr>
          <w:rStyle w:val="StyleUnderline"/>
        </w:rPr>
        <w:t>fication</w:t>
      </w:r>
      <w:proofErr w:type="spellEnd"/>
      <w:r w:rsidRPr="00A177ED">
        <w:rPr>
          <w:rStyle w:val="StyleUnderline"/>
        </w:rPr>
        <w:t xml:space="preserve"> of people differs significantly from other kinds of classifications because people typically have their own con </w:t>
      </w:r>
      <w:proofErr w:type="spellStart"/>
      <w:r w:rsidRPr="00A177ED">
        <w:rPr>
          <w:rStyle w:val="StyleUnderline"/>
        </w:rPr>
        <w:t>ceptions</w:t>
      </w:r>
      <w:proofErr w:type="spellEnd"/>
      <w:r w:rsidRPr="00A177ED">
        <w:rPr>
          <w:rStyle w:val="StyleUnderline"/>
        </w:rPr>
        <w:t xml:space="preserve"> of membership. </w:t>
      </w:r>
      <w:r w:rsidRPr="00A177ED">
        <w:rPr>
          <w:rStyle w:val="Emphasis"/>
        </w:rPr>
        <w:t>The kinds of tensions that emerge when bureaucratic categories of membership conflict with local categories became particularly problematic around the issue of indigenous language competence.</w:t>
      </w:r>
    </w:p>
    <w:p w14:paraId="57804DBD" w14:textId="77777777" w:rsidR="002A37DA" w:rsidRPr="00A177ED" w:rsidRDefault="002A37DA" w:rsidP="002A37DA"/>
    <w:p w14:paraId="451726C5" w14:textId="27726C1F" w:rsidR="00EF0D45" w:rsidRPr="00A177ED" w:rsidRDefault="0026346B" w:rsidP="007E7939">
      <w:pPr>
        <w:pStyle w:val="Heading2"/>
        <w:spacing w:before="0"/>
        <w:rPr>
          <w:rFonts w:cs="Arial"/>
          <w:u w:val="single"/>
        </w:rPr>
      </w:pPr>
      <w:r w:rsidRPr="00A177ED">
        <w:rPr>
          <w:rFonts w:cs="Arial"/>
          <w:u w:val="single"/>
        </w:rPr>
        <w:t xml:space="preserve">Settler colonialism </w:t>
      </w:r>
    </w:p>
    <w:p w14:paraId="6BAAABAA" w14:textId="7A378239" w:rsidR="00F262F9" w:rsidRPr="00A177ED" w:rsidRDefault="00F262F9" w:rsidP="00F262F9">
      <w:pPr>
        <w:pStyle w:val="Heading3"/>
        <w:rPr>
          <w:rFonts w:cs="Arial"/>
        </w:rPr>
      </w:pPr>
      <w:r w:rsidRPr="00A177ED">
        <w:rPr>
          <w:rFonts w:cs="Arial"/>
        </w:rPr>
        <w:t xml:space="preserve">Link – Water &amp; Treaties </w:t>
      </w:r>
    </w:p>
    <w:p w14:paraId="676807C4" w14:textId="77777777" w:rsidR="00F262F9" w:rsidRPr="00A177ED" w:rsidRDefault="00F262F9" w:rsidP="00F262F9">
      <w:pPr>
        <w:pStyle w:val="Heading4"/>
        <w:rPr>
          <w:rFonts w:cs="Arial"/>
        </w:rPr>
      </w:pPr>
      <w:r w:rsidRPr="00A177ED">
        <w:rPr>
          <w:rFonts w:cs="Arial"/>
        </w:rPr>
        <w:t xml:space="preserve">Settler granted water only ensures </w:t>
      </w:r>
      <w:proofErr w:type="spellStart"/>
      <w:r w:rsidRPr="00A177ED">
        <w:rPr>
          <w:rFonts w:cs="Arial"/>
        </w:rPr>
        <w:t>shortselling</w:t>
      </w:r>
      <w:proofErr w:type="spellEnd"/>
      <w:r w:rsidRPr="00A177ED">
        <w:rPr>
          <w:rFonts w:cs="Arial"/>
        </w:rPr>
        <w:t xml:space="preserve"> of water rights</w:t>
      </w:r>
    </w:p>
    <w:p w14:paraId="1CFEE756" w14:textId="77777777" w:rsidR="00F262F9" w:rsidRPr="00A177ED" w:rsidRDefault="00F262F9" w:rsidP="00F262F9">
      <w:r w:rsidRPr="00A177ED">
        <w:t xml:space="preserve">Andrew </w:t>
      </w:r>
      <w:r w:rsidRPr="00A177ED">
        <w:rPr>
          <w:b/>
          <w:sz w:val="26"/>
          <w:szCs w:val="26"/>
        </w:rPr>
        <w:t>Curley</w:t>
      </w:r>
      <w:r w:rsidRPr="00A177ED">
        <w:rPr>
          <w:sz w:val="26"/>
          <w:szCs w:val="26"/>
        </w:rPr>
        <w:t>,</w:t>
      </w:r>
      <w:proofErr w:type="gramStart"/>
      <w:r w:rsidRPr="00A177ED">
        <w:rPr>
          <w:b/>
          <w:sz w:val="26"/>
          <w:szCs w:val="26"/>
        </w:rPr>
        <w:t>19</w:t>
      </w:r>
      <w:r w:rsidRPr="00A177ED">
        <w:rPr>
          <w:sz w:val="26"/>
          <w:szCs w:val="26"/>
        </w:rPr>
        <w:t>,</w:t>
      </w:r>
      <w:r w:rsidRPr="00A177ED">
        <w:t>August</w:t>
      </w:r>
      <w:proofErr w:type="gramEnd"/>
      <w:r w:rsidRPr="00A177ED">
        <w:t xml:space="preserve"> 2019,(""Our Winters' Rights": Challenging Colonial Water </w:t>
      </w:r>
      <w:proofErr w:type="spellStart"/>
      <w:r w:rsidRPr="00A177ED">
        <w:t>Laws:",Global</w:t>
      </w:r>
      <w:proofErr w:type="spellEnd"/>
      <w:r w:rsidRPr="00A177ED">
        <w:t xml:space="preserve"> Environmental </w:t>
      </w:r>
      <w:proofErr w:type="spellStart"/>
      <w:r w:rsidRPr="00A177ED">
        <w:t>Politics,Vol</w:t>
      </w:r>
      <w:proofErr w:type="spellEnd"/>
      <w:r w:rsidRPr="00A177ED">
        <w:t xml:space="preserve">. 19,Issue. </w:t>
      </w:r>
      <w:proofErr w:type="gramStart"/>
      <w:r w:rsidRPr="00A177ED">
        <w:t>3,pp.</w:t>
      </w:r>
      <w:proofErr w:type="gramEnd"/>
      <w:r w:rsidRPr="00A177ED">
        <w:t xml:space="preserve"> 57-76)//MAC</w:t>
      </w:r>
    </w:p>
    <w:p w14:paraId="79FD8EC1" w14:textId="77777777" w:rsidR="00F262F9" w:rsidRPr="00A177ED" w:rsidRDefault="00F262F9" w:rsidP="00F262F9">
      <w:pPr>
        <w:rPr>
          <w:sz w:val="16"/>
        </w:rPr>
      </w:pPr>
      <w:r w:rsidRPr="00A177ED">
        <w:rPr>
          <w:sz w:val="16"/>
        </w:rPr>
        <w:t xml:space="preserve">White settlers moved into the region only after the United States forcefully removed </w:t>
      </w:r>
      <w:proofErr w:type="spellStart"/>
      <w:r w:rsidRPr="00A177ED">
        <w:rPr>
          <w:sz w:val="16"/>
        </w:rPr>
        <w:t>Diné</w:t>
      </w:r>
      <w:proofErr w:type="spellEnd"/>
      <w:r w:rsidRPr="00A177ED">
        <w:rPr>
          <w:sz w:val="16"/>
        </w:rPr>
        <w:t xml:space="preserve"> and Apache peoples onto reservations and away from the origin of the Little Colorado River in Arizona's White </w:t>
      </w:r>
      <w:proofErr w:type="gramStart"/>
      <w:r w:rsidRPr="00A177ED">
        <w:rPr>
          <w:sz w:val="16"/>
        </w:rPr>
        <w:t>Mountains.[</w:t>
      </w:r>
      <w:proofErr w:type="gramEnd"/>
      <w:r w:rsidRPr="00A177ED">
        <w:rPr>
          <w:sz w:val="16"/>
        </w:rPr>
        <w:t xml:space="preserve"> 4] </w:t>
      </w:r>
      <w:r w:rsidRPr="00A177ED">
        <w:rPr>
          <w:rStyle w:val="Emphasis"/>
        </w:rPr>
        <w:t>From the beginning, the colonial political and legal structures of water governance disadvantaged Indigenous nations. Water colonization was part of a larger project of settler colonialism in the United States and Canada. Like land and territory, settlers intruded onto Indigenous water systems</w:t>
      </w:r>
      <w:r w:rsidRPr="00A177ED">
        <w:rPr>
          <w:sz w:val="16"/>
        </w:rPr>
        <w:t xml:space="preserve">. </w:t>
      </w:r>
      <w:r w:rsidRPr="00A177ED">
        <w:rPr>
          <w:rStyle w:val="StyleUnderline"/>
        </w:rPr>
        <w:t xml:space="preserve">In western states and provinces, where the climate is drier, settlers displaced Indigenous communities and diverted limited waterways into expanding agricultural fields and livestock watering holes (see also Norman, this issue). They built towns and dams while denying the flow of water downstream to Indigenous peoples, who were forced onto </w:t>
      </w:r>
      <w:proofErr w:type="gramStart"/>
      <w:r w:rsidRPr="00A177ED">
        <w:rPr>
          <w:rStyle w:val="StyleUnderline"/>
        </w:rPr>
        <w:t>reservations.</w:t>
      </w:r>
      <w:r w:rsidRPr="00A177ED">
        <w:rPr>
          <w:sz w:val="12"/>
        </w:rPr>
        <w:t>¶</w:t>
      </w:r>
      <w:proofErr w:type="gramEnd"/>
      <w:r w:rsidRPr="00A177ED">
        <w:rPr>
          <w:sz w:val="16"/>
        </w:rPr>
        <w:t xml:space="preserve"> By the 1920s, western states needed to legalize their theft of western water sources. The Colorado Compact of 1922 unilaterally allocated the entirety of the Colorado River and its tributaries to the seven "western" states who met in Santa Fe to divide the river. Subsequent </w:t>
      </w:r>
      <w:r w:rsidRPr="00A177ED">
        <w:rPr>
          <w:rStyle w:val="StyleUnderline"/>
        </w:rPr>
        <w:t>state water law ignored prior Indigenous claims and usage of water sources and was built on this agreement</w:t>
      </w:r>
      <w:r w:rsidRPr="00A177ED">
        <w:rPr>
          <w:sz w:val="16"/>
        </w:rPr>
        <w:t xml:space="preserve">. Hydrologic estimates at the time were crude and incomplete. The Colorado River was overestimated and overallocated (Abruzzi [ 1]; Weatherford and Brown [54]). </w:t>
      </w:r>
      <w:r w:rsidRPr="00A177ED">
        <w:rPr>
          <w:rStyle w:val="Emphasis"/>
        </w:rPr>
        <w:t xml:space="preserve">Indigenous rights to the river or any of its tributaries were purposefully ignored, even though the US Supreme Court had ruled that tribes were entitled to water only fourteen years </w:t>
      </w:r>
      <w:proofErr w:type="gramStart"/>
      <w:r w:rsidRPr="00A177ED">
        <w:rPr>
          <w:rStyle w:val="Emphasis"/>
        </w:rPr>
        <w:t>earlier</w:t>
      </w:r>
      <w:r w:rsidRPr="00A177ED">
        <w:rPr>
          <w:sz w:val="16"/>
        </w:rPr>
        <w:t>.</w:t>
      </w:r>
      <w:r w:rsidRPr="00A177ED">
        <w:rPr>
          <w:sz w:val="12"/>
        </w:rPr>
        <w:t>¶</w:t>
      </w:r>
      <w:proofErr w:type="gramEnd"/>
      <w:r w:rsidRPr="00A177ED">
        <w:rPr>
          <w:sz w:val="16"/>
        </w:rPr>
        <w:t xml:space="preserve"> The origin of Indigenous entanglements within colonial water laws goes back to the Winters US Supreme Court decision in 1908. White ranchers in Montana denied the Milk River to downstream </w:t>
      </w:r>
      <w:proofErr w:type="spellStart"/>
      <w:r w:rsidRPr="00A177ED">
        <w:rPr>
          <w:sz w:val="16"/>
        </w:rPr>
        <w:t>Nakoda</w:t>
      </w:r>
      <w:proofErr w:type="spellEnd"/>
      <w:r w:rsidRPr="00A177ED">
        <w:rPr>
          <w:sz w:val="16"/>
        </w:rPr>
        <w:t xml:space="preserve"> and </w:t>
      </w:r>
      <w:proofErr w:type="spellStart"/>
      <w:r w:rsidRPr="00A177ED">
        <w:rPr>
          <w:sz w:val="16"/>
        </w:rPr>
        <w:t>Aaniiih</w:t>
      </w:r>
      <w:proofErr w:type="spellEnd"/>
      <w:r w:rsidRPr="00A177ED">
        <w:rPr>
          <w:sz w:val="16"/>
        </w:rPr>
        <w:t xml:space="preserve"> peoples, who were forced onto the Fort Belknap reservation. Winter ("</w:t>
      </w:r>
      <w:proofErr w:type="gramStart"/>
      <w:r w:rsidRPr="00A177ED">
        <w:rPr>
          <w:sz w:val="16"/>
        </w:rPr>
        <w:t>Winters'</w:t>
      </w:r>
      <w:proofErr w:type="gramEnd"/>
      <w:r w:rsidRPr="00A177ED">
        <w:rPr>
          <w:sz w:val="16"/>
        </w:rPr>
        <w:t>" was a clerical error), the main plaintiff in the case, argued that tribes had forfeited their rights to surface water when they signed punitive treaties with the United States. Winter and others argued that reservations only guaranteed land, not water (McCool [33]). The Supreme Court eventually rejected this argument and ruled that reservations, as federal lands, maintained "reserved" water rights (</w:t>
      </w:r>
      <w:proofErr w:type="spellStart"/>
      <w:r w:rsidRPr="00A177ED">
        <w:rPr>
          <w:sz w:val="16"/>
        </w:rPr>
        <w:t>Shurts</w:t>
      </w:r>
      <w:proofErr w:type="spellEnd"/>
      <w:r w:rsidRPr="00A177ED">
        <w:rPr>
          <w:sz w:val="16"/>
        </w:rPr>
        <w:t xml:space="preserve"> [46]). Following this decision, Indigenous nations asserted stronger water claims through the US court system using this </w:t>
      </w:r>
      <w:proofErr w:type="gramStart"/>
      <w:r w:rsidRPr="00A177ED">
        <w:rPr>
          <w:sz w:val="16"/>
        </w:rPr>
        <w:t>logic.</w:t>
      </w:r>
      <w:r w:rsidRPr="00A177ED">
        <w:rPr>
          <w:sz w:val="12"/>
        </w:rPr>
        <w:t>¶</w:t>
      </w:r>
      <w:proofErr w:type="gramEnd"/>
      <w:r w:rsidRPr="00A177ED">
        <w:rPr>
          <w:sz w:val="16"/>
        </w:rPr>
        <w:t xml:space="preserve"> </w:t>
      </w:r>
      <w:r w:rsidRPr="00A177ED">
        <w:rPr>
          <w:rStyle w:val="Emphasis"/>
        </w:rPr>
        <w:t>In western states and provinces, water laws became expressions of nineteenth-century utilitarian logics of resource exploitation and commodification. These laws "produced" or constructed nature according to the ontology of the settler colonialist and exerted claims over Indigenous jurisdictions</w:t>
      </w:r>
      <w:r w:rsidRPr="00A177ED">
        <w:rPr>
          <w:sz w:val="16"/>
        </w:rPr>
        <w:t xml:space="preserve"> (cf. </w:t>
      </w:r>
      <w:proofErr w:type="spellStart"/>
      <w:r w:rsidRPr="00A177ED">
        <w:rPr>
          <w:sz w:val="16"/>
        </w:rPr>
        <w:t>Nadasdy</w:t>
      </w:r>
      <w:proofErr w:type="spellEnd"/>
      <w:r w:rsidRPr="00A177ED">
        <w:rPr>
          <w:sz w:val="16"/>
        </w:rPr>
        <w:t xml:space="preserve"> [35]; Pasternak [37]). </w:t>
      </w:r>
      <w:r w:rsidRPr="00A177ED">
        <w:rPr>
          <w:rStyle w:val="Emphasis"/>
        </w:rPr>
        <w:t>Water laws generated new sociopolitical, cultural, and legal realities</w:t>
      </w:r>
      <w:r w:rsidRPr="00A177ED">
        <w:rPr>
          <w:sz w:val="16"/>
        </w:rPr>
        <w:t xml:space="preserve"> (Jepson [27]). </w:t>
      </w:r>
      <w:r w:rsidRPr="00A177ED">
        <w:rPr>
          <w:rStyle w:val="StyleUnderline"/>
        </w:rPr>
        <w:t>They differ from state to state, or province to province, but they construct new environmental realities around them. From the perspective of white settlers, western waters were erratic and infrequent</w:t>
      </w:r>
      <w:r w:rsidRPr="00A177ED">
        <w:rPr>
          <w:sz w:val="16"/>
        </w:rPr>
        <w:t xml:space="preserve">. Sometimes riverbeds ran with water, especially during monsoon seasons, but most of the year, they were dry. Western water governance required a radical reorientation of how water was understood and accounted for (McCool [33]; </w:t>
      </w:r>
      <w:proofErr w:type="spellStart"/>
      <w:r w:rsidRPr="00A177ED">
        <w:rPr>
          <w:sz w:val="16"/>
        </w:rPr>
        <w:t>Shurts</w:t>
      </w:r>
      <w:proofErr w:type="spellEnd"/>
      <w:r w:rsidRPr="00A177ED">
        <w:rPr>
          <w:sz w:val="16"/>
        </w:rPr>
        <w:t xml:space="preserve"> [46]). Moving away from riparian systems in the east, western water law worked to make water both legible and quantifiable (Wilkinson [56]). To this day, the legibility of water is a regular concern for hydrologists, who have concluded that the waters are overallocated. These waters are also declining because of decreasing snowfall in the winter and increased evaporation in the summer linked to damming and processes of climate </w:t>
      </w:r>
      <w:proofErr w:type="gramStart"/>
      <w:r w:rsidRPr="00A177ED">
        <w:rPr>
          <w:sz w:val="16"/>
        </w:rPr>
        <w:t>change.</w:t>
      </w:r>
      <w:r w:rsidRPr="00A177ED">
        <w:rPr>
          <w:sz w:val="12"/>
        </w:rPr>
        <w:t>¶</w:t>
      </w:r>
      <w:proofErr w:type="gramEnd"/>
      <w:r w:rsidRPr="00A177ED">
        <w:rPr>
          <w:sz w:val="16"/>
        </w:rPr>
        <w:t xml:space="preserve"> Since the late 1970s, water "settlements" have become the standard legal-political mechanism through which Indigenous nations gain any "right" of access to western waters (Thorson et al. [51]). The Supreme Court ruled in 1971 that the 1952 McCarran amendment, which waived US sovereign immunity in the case of water rights adjudication, also applied to water rights litigation between tribes and states. State courts were made the venue of litigation, </w:t>
      </w:r>
      <w:proofErr w:type="gramStart"/>
      <w:r w:rsidRPr="00A177ED">
        <w:rPr>
          <w:sz w:val="16"/>
        </w:rPr>
        <w:t>despite the fact that</w:t>
      </w:r>
      <w:proofErr w:type="gramEnd"/>
      <w:r w:rsidRPr="00A177ED">
        <w:rPr>
          <w:sz w:val="16"/>
        </w:rPr>
        <w:t xml:space="preserve"> they are less supportive of Indigenous authorities. Tribes compete with state governments for control over the same resources. Consequently, </w:t>
      </w:r>
      <w:r w:rsidRPr="00A177ED">
        <w:rPr>
          <w:rStyle w:val="Emphasis"/>
        </w:rPr>
        <w:t xml:space="preserve">tribal governments feel pressure to settle their water claims instead of risking what little rights they might get through </w:t>
      </w:r>
      <w:proofErr w:type="gramStart"/>
      <w:r w:rsidRPr="00A177ED">
        <w:rPr>
          <w:rStyle w:val="Emphasis"/>
        </w:rPr>
        <w:t>litigation.</w:t>
      </w:r>
      <w:r w:rsidRPr="00A177ED">
        <w:rPr>
          <w:rStyle w:val="Emphasis"/>
          <w:b w:val="0"/>
          <w:sz w:val="12"/>
          <w:u w:val="none"/>
        </w:rPr>
        <w:t>¶</w:t>
      </w:r>
      <w:proofErr w:type="gramEnd"/>
      <w:r w:rsidRPr="00A177ED">
        <w:rPr>
          <w:rStyle w:val="Emphasis"/>
        </w:rPr>
        <w:t xml:space="preserve"> Water settlements are among the last enclosures of Indigenous resources on the continent</w:t>
      </w:r>
      <w:r w:rsidRPr="00A177ED">
        <w:rPr>
          <w:sz w:val="16"/>
        </w:rPr>
        <w:t xml:space="preserve"> (Curley [21]). Much of the scholarship on "tribal" water rights has focused on the legal opportunities for tribes to resolve water claims under US and state water laws. However, there is a deficit in how we understand local reactions to water laws and "settlements." Part of the reasoning for settling water claims has to do with the future reliability of water supplies for expanding towns and cities in western states. </w:t>
      </w:r>
      <w:r w:rsidRPr="00A177ED">
        <w:rPr>
          <w:rStyle w:val="StyleUnderline"/>
        </w:rPr>
        <w:t>The increasing threat of climate change on the lands and waters of a hotter, drier Southwest has intensified the concerns of Indigenous community members, activists, and tribal officials alike</w:t>
      </w:r>
      <w:r w:rsidRPr="00A177ED">
        <w:rPr>
          <w:sz w:val="16"/>
        </w:rPr>
        <w:t xml:space="preserve">. Patterns of </w:t>
      </w:r>
      <w:r w:rsidRPr="00A177ED">
        <w:rPr>
          <w:rStyle w:val="Emphasis"/>
        </w:rPr>
        <w:t>settlement in the region never resolved water claims for Indigenous peoples because Indigenous peoples were initially excluded from making claims to surface water sources</w:t>
      </w:r>
      <w:r w:rsidRPr="00A177ED">
        <w:rPr>
          <w:sz w:val="16"/>
        </w:rPr>
        <w:t xml:space="preserve"> (Jones [28]). Today, state governments are anxious to resolve Indigenous water claims because, in theory, Indigenous communities have "senior" or superior </w:t>
      </w:r>
      <w:proofErr w:type="gramStart"/>
      <w:r w:rsidRPr="00A177ED">
        <w:rPr>
          <w:sz w:val="16"/>
        </w:rPr>
        <w:t>rights.[</w:t>
      </w:r>
      <w:proofErr w:type="gramEnd"/>
      <w:r w:rsidRPr="00A177ED">
        <w:rPr>
          <w:sz w:val="16"/>
        </w:rPr>
        <w:t xml:space="preserve"> 5] Such claims could disrupt the nature of water commodification and consumption in Arizona that currently supports ranchers, agribusiness, and urban expansion. There is a political economy to water distribution in the US Southwest that disfavors tribes, and Indigenous peoples are aware of </w:t>
      </w:r>
      <w:proofErr w:type="gramStart"/>
      <w:r w:rsidRPr="00A177ED">
        <w:rPr>
          <w:sz w:val="16"/>
        </w:rPr>
        <w:t>it.</w:t>
      </w:r>
      <w:r w:rsidRPr="00A177ED">
        <w:rPr>
          <w:sz w:val="12"/>
        </w:rPr>
        <w:t>¶</w:t>
      </w:r>
      <w:proofErr w:type="gramEnd"/>
      <w:r w:rsidRPr="00A177ED">
        <w:rPr>
          <w:sz w:val="16"/>
        </w:rPr>
        <w:t xml:space="preserve"> </w:t>
      </w:r>
      <w:r w:rsidRPr="00A177ED">
        <w:rPr>
          <w:rStyle w:val="StyleUnderline"/>
        </w:rPr>
        <w:t>The Navajo Nation has been relatively late in settling its water claims.</w:t>
      </w:r>
      <w:r w:rsidRPr="00A177ED">
        <w:rPr>
          <w:sz w:val="16"/>
        </w:rPr>
        <w:t xml:space="preserve"> Other tribes, such as the Gila River, Apache nations and the Pueblo of Zuni, have </w:t>
      </w:r>
      <w:proofErr w:type="gramStart"/>
      <w:r w:rsidRPr="00A177ED">
        <w:rPr>
          <w:sz w:val="16"/>
        </w:rPr>
        <w:t>entered into</w:t>
      </w:r>
      <w:proofErr w:type="gramEnd"/>
      <w:r w:rsidRPr="00A177ED">
        <w:rPr>
          <w:sz w:val="16"/>
        </w:rPr>
        <w:t xml:space="preserve"> settlements with the state of Arizona over the past two decades. Since 1985, </w:t>
      </w:r>
      <w:r w:rsidRPr="00A177ED">
        <w:rPr>
          <w:rStyle w:val="StyleUnderline"/>
        </w:rPr>
        <w:t>the Navajo Nation has maintained water rights attorneys to work on settlements and litigation. However, the tribe did not create an independent "water rights unit" until 2002. Perhaps the creation of the unit signaled the desire to settle rather than litigate Navajo water claims</w:t>
      </w:r>
      <w:r w:rsidRPr="00A177ED">
        <w:rPr>
          <w:sz w:val="16"/>
        </w:rPr>
        <w:t xml:space="preserve">. Despite more than thirty years of water rights litigation, the Navajo Nation has only settled one water case—the San Juan River Settlement in 2005. </w:t>
      </w:r>
      <w:r w:rsidRPr="00A177ED">
        <w:rPr>
          <w:rStyle w:val="Emphasis"/>
        </w:rPr>
        <w:t xml:space="preserve">Water settlements are new for the Navajo Nation and are a form of "new federalism," an era in which the federal government encourages tribes to negotiate "compacts" with states for rights to develop casinos or water resources </w:t>
      </w:r>
      <w:r w:rsidRPr="00A177ED">
        <w:rPr>
          <w:sz w:val="16"/>
        </w:rPr>
        <w:t>(</w:t>
      </w:r>
      <w:proofErr w:type="spellStart"/>
      <w:r w:rsidRPr="00A177ED">
        <w:rPr>
          <w:sz w:val="16"/>
        </w:rPr>
        <w:t>Corntassel</w:t>
      </w:r>
      <w:proofErr w:type="spellEnd"/>
      <w:r w:rsidRPr="00A177ED">
        <w:rPr>
          <w:sz w:val="16"/>
        </w:rPr>
        <w:t xml:space="preserve"> and Witmer [16]). Gordon ([26]) documents the mechanisms by which federated governments, such as Canada or Australia, balance obligations to climate change frameworks with diverse and divergent regional interests. In a settler colonial context, though, new federalism translates into prioritizing regional governments and colonizing interests over </w:t>
      </w:r>
      <w:proofErr w:type="gramStart"/>
      <w:r w:rsidRPr="00A177ED">
        <w:rPr>
          <w:sz w:val="16"/>
        </w:rPr>
        <w:t>tribes.</w:t>
      </w:r>
      <w:r w:rsidRPr="00A177ED">
        <w:rPr>
          <w:sz w:val="12"/>
        </w:rPr>
        <w:t>¶</w:t>
      </w:r>
      <w:proofErr w:type="gramEnd"/>
      <w:r w:rsidRPr="00A177ED">
        <w:rPr>
          <w:sz w:val="16"/>
        </w:rPr>
        <w:t xml:space="preserve"> </w:t>
      </w:r>
      <w:r w:rsidRPr="00A177ED">
        <w:rPr>
          <w:rStyle w:val="StyleUnderline"/>
        </w:rPr>
        <w:t>All water settlements between tribes and states require congressional approval</w:t>
      </w:r>
      <w:r w:rsidRPr="00A177ED">
        <w:rPr>
          <w:sz w:val="16"/>
        </w:rPr>
        <w:t xml:space="preserve">. The entire </w:t>
      </w:r>
      <w:r w:rsidRPr="00A177ED">
        <w:rPr>
          <w:rStyle w:val="Emphasis"/>
        </w:rPr>
        <w:t>process gives states strong advantage over tribes because they influence the political process and money ultimately allocated in water settlements</w:t>
      </w:r>
      <w:r w:rsidRPr="00A177ED">
        <w:rPr>
          <w:sz w:val="16"/>
        </w:rPr>
        <w:t xml:space="preserve">. The Little Colorado River Settlement Act of 2012 included not only the settlement but also provisions to extend the life of the Navajo Generating Station, a controversial power plant on the western end of the reservation, for another twenty-five years (Curley [20]). </w:t>
      </w:r>
      <w:r w:rsidRPr="00A177ED">
        <w:rPr>
          <w:rStyle w:val="StyleUnderline"/>
        </w:rPr>
        <w:t>The main rationale that Navajo Nation lawyers gave for the settlement was a sense of political certainty</w:t>
      </w:r>
      <w:r w:rsidRPr="00A177ED">
        <w:rPr>
          <w:sz w:val="16"/>
        </w:rPr>
        <w:t xml:space="preserve">. </w:t>
      </w:r>
      <w:r w:rsidRPr="00A177ED">
        <w:rPr>
          <w:rStyle w:val="Emphasis"/>
        </w:rPr>
        <w:t>They did not believe that the Navajo Nation had a better chance of challenging state water claims in state courts</w:t>
      </w:r>
      <w:r w:rsidRPr="00A177ED">
        <w:rPr>
          <w:sz w:val="16"/>
        </w:rPr>
        <w:t xml:space="preserve">. Tribal lawyers believed that new agreements were the only sure pathway to getting rights. For this reason, Navajo Nation lawyers strongly recommended "settling" water rights </w:t>
      </w:r>
      <w:proofErr w:type="gramStart"/>
      <w:r w:rsidRPr="00A177ED">
        <w:rPr>
          <w:sz w:val="16"/>
        </w:rPr>
        <w:t>claims.</w:t>
      </w:r>
      <w:r w:rsidRPr="00A177ED">
        <w:rPr>
          <w:sz w:val="12"/>
        </w:rPr>
        <w:t>¶</w:t>
      </w:r>
      <w:proofErr w:type="gramEnd"/>
      <w:r w:rsidRPr="00A177ED">
        <w:rPr>
          <w:sz w:val="16"/>
        </w:rPr>
        <w:t xml:space="preserve"> </w:t>
      </w:r>
      <w:r w:rsidRPr="00A177ED">
        <w:rPr>
          <w:rStyle w:val="StyleUnderline"/>
        </w:rPr>
        <w:t>Another incentive was the promise of infrastructure development</w:t>
      </w:r>
      <w:r w:rsidRPr="00A177ED">
        <w:rPr>
          <w:sz w:val="16"/>
        </w:rPr>
        <w:t xml:space="preserve">. Many water settlements come with federal monies for the planning and construction of critical water infrastructure. </w:t>
      </w:r>
      <w:r w:rsidRPr="00A177ED">
        <w:rPr>
          <w:rStyle w:val="Emphasis"/>
        </w:rPr>
        <w:t>But these agreements require tribes to forever relinquish greater claims to their water.</w:t>
      </w:r>
      <w:r w:rsidRPr="00A177ED">
        <w:rPr>
          <w:sz w:val="16"/>
        </w:rPr>
        <w:t xml:space="preserve"> </w:t>
      </w:r>
      <w:r w:rsidRPr="00A177ED">
        <w:rPr>
          <w:rStyle w:val="Emphasis"/>
        </w:rPr>
        <w:t>It is the only way the federal government is willing to spend money on infrastructure within reservations</w:t>
      </w:r>
      <w:r w:rsidRPr="00A177ED">
        <w:rPr>
          <w:sz w:val="16"/>
        </w:rPr>
        <w:t xml:space="preserve">. </w:t>
      </w:r>
      <w:r w:rsidRPr="00A177ED">
        <w:rPr>
          <w:rStyle w:val="StyleUnderline"/>
        </w:rPr>
        <w:t>The prospect of immediate "wet" water, or water that is tangible with promises of infrastructure development is enough to convince tribal lawmakers to agree to terms that are binding forever.</w:t>
      </w:r>
      <w:r w:rsidRPr="00A177ED">
        <w:rPr>
          <w:sz w:val="16"/>
        </w:rPr>
        <w:t xml:space="preserve"> Many </w:t>
      </w:r>
      <w:proofErr w:type="spellStart"/>
      <w:r w:rsidRPr="00A177ED">
        <w:rPr>
          <w:sz w:val="16"/>
        </w:rPr>
        <w:t>Diné</w:t>
      </w:r>
      <w:proofErr w:type="spellEnd"/>
      <w:r w:rsidRPr="00A177ED">
        <w:rPr>
          <w:sz w:val="16"/>
        </w:rPr>
        <w:t xml:space="preserve"> challenge the idea of quickly and permanently settling water claims for less than they believe are the tribe's inherent rights. Tribal </w:t>
      </w:r>
      <w:r w:rsidRPr="00A177ED">
        <w:rPr>
          <w:rStyle w:val="StyleUnderline"/>
        </w:rPr>
        <w:t>officials, however, feel that these settlements are the best chances for Indigenous nations to maximize their water claims in the context of the colonializing state</w:t>
      </w:r>
      <w:r w:rsidRPr="00A177ED">
        <w:rPr>
          <w:sz w:val="16"/>
        </w:rPr>
        <w:t>. In the next section, I will demonstrate how opponents construct their divergent and much different interpretation of rights in their opposition to water settlements. Justice is linked not to well-being but to revitalization.</w:t>
      </w:r>
    </w:p>
    <w:p w14:paraId="2E038FB7" w14:textId="088BDE4F" w:rsidR="0026346B" w:rsidRPr="00A177ED" w:rsidRDefault="0026346B" w:rsidP="0026346B">
      <w:pPr>
        <w:pStyle w:val="Heading3"/>
        <w:rPr>
          <w:rFonts w:cs="Arial"/>
        </w:rPr>
      </w:pPr>
      <w:r w:rsidRPr="00A177ED">
        <w:rPr>
          <w:rFonts w:cs="Arial"/>
        </w:rPr>
        <w:t xml:space="preserve">Link – Environmental Justice </w:t>
      </w:r>
    </w:p>
    <w:p w14:paraId="24371E46" w14:textId="77777777" w:rsidR="00EF0D45" w:rsidRPr="00A177ED" w:rsidRDefault="00EF0D45" w:rsidP="007E7939">
      <w:pPr>
        <w:pStyle w:val="Heading4"/>
        <w:spacing w:before="0"/>
        <w:rPr>
          <w:rFonts w:cs="Arial"/>
          <w:szCs w:val="26"/>
        </w:rPr>
      </w:pPr>
      <w:r w:rsidRPr="00A177ED">
        <w:rPr>
          <w:rFonts w:cs="Arial"/>
          <w:szCs w:val="26"/>
        </w:rPr>
        <w:t>Federal intervention on tribal lands is a method of restricting tribal sovereignty, NIIP negotiations on Navajo Land exemplifies US involvement as means of settler colonial racial projects</w:t>
      </w:r>
    </w:p>
    <w:p w14:paraId="71911A93" w14:textId="3F0D7CC2" w:rsidR="00EF0D45" w:rsidRPr="00A177ED" w:rsidRDefault="00EF0D45" w:rsidP="007E7939">
      <w:r w:rsidRPr="00A177ED">
        <w:rPr>
          <w:b/>
          <w:sz w:val="24"/>
          <w:szCs w:val="24"/>
        </w:rPr>
        <w:t>Bray 20’</w:t>
      </w:r>
      <w:r w:rsidRPr="00A177ED">
        <w:rPr>
          <w:sz w:val="24"/>
          <w:szCs w:val="24"/>
        </w:rPr>
        <w:t xml:space="preserve"> </w:t>
      </w:r>
      <w:r w:rsidRPr="00A177ED">
        <w:t xml:space="preserve">- </w:t>
      </w:r>
      <w:r w:rsidRPr="00A177ED">
        <w:rPr>
          <w:bCs/>
          <w:shd w:val="clear" w:color="auto" w:fill="FFFFFF"/>
        </w:rPr>
        <w:t xml:space="preserve">Department of Sociology and Anthropology, North Carolina State University, </w:t>
      </w:r>
      <w:r w:rsidRPr="00A177ED">
        <w:rPr>
          <w:shd w:val="clear" w:color="auto" w:fill="FFFFFF"/>
        </w:rPr>
        <w:t>group leader at QUT and Deputy Director of the ARC Training Centre for Cell and Tissue Engineering Technologies, (Laura A. Bray, PHD, “Settler Colonialism and Rural Environmental Injustice: Water inequality on the Navajo Nation”, December 18, https://onlinelibrary-wiley com.proxy.lib.umich.edu/</w:t>
      </w:r>
      <w:proofErr w:type="spellStart"/>
      <w:r w:rsidRPr="00A177ED">
        <w:rPr>
          <w:shd w:val="clear" w:color="auto" w:fill="FFFFFF"/>
        </w:rPr>
        <w:t>doi</w:t>
      </w:r>
      <w:proofErr w:type="spellEnd"/>
      <w:r w:rsidRPr="00A177ED">
        <w:rPr>
          <w:shd w:val="clear" w:color="auto" w:fill="FFFFFF"/>
        </w:rPr>
        <w:t>/10.1111/ruso.12366)//D.R.</w:t>
      </w:r>
    </w:p>
    <w:p w14:paraId="66B56D9D" w14:textId="77777777" w:rsidR="00EF0D45" w:rsidRPr="00A177ED" w:rsidRDefault="00EF0D45" w:rsidP="007E7939">
      <w:pPr>
        <w:spacing w:afterLines="20" w:after="48"/>
        <w:rPr>
          <w:rStyle w:val="StyleUnderline"/>
        </w:rPr>
      </w:pPr>
      <w:r w:rsidRPr="00A177ED">
        <w:rPr>
          <w:rFonts w:eastAsia="Times New Roman"/>
          <w:u w:val="single"/>
        </w:rPr>
        <w:t xml:space="preserve">Recent research on rural environmental justice shows that rural people and places face unique forms of environmental domination, </w:t>
      </w:r>
      <w:r w:rsidRPr="00A177ED">
        <w:rPr>
          <w:rFonts w:eastAsia="Times New Roman"/>
          <w:b/>
          <w:u w:val="single"/>
        </w:rPr>
        <w:t>yet few studies have examined the role of race and racism within rural environmental inequality formation</w:t>
      </w:r>
      <w:r w:rsidRPr="00A177ED">
        <w:rPr>
          <w:rFonts w:eastAsia="Times New Roman"/>
          <w:u w:val="single"/>
        </w:rPr>
        <w:t>.</w:t>
      </w:r>
      <w:r w:rsidRPr="00A177ED">
        <w:rPr>
          <w:rFonts w:eastAsia="Times New Roman"/>
        </w:rPr>
        <w:t xml:space="preserve"> </w:t>
      </w:r>
      <w:r w:rsidRPr="00A177ED">
        <w:rPr>
          <w:rFonts w:eastAsia="Times New Roman"/>
          <w:sz w:val="10"/>
          <w:szCs w:val="10"/>
        </w:rPr>
        <w:t>For rural communities of color, the combination of spatial and racial marginalization shapes both the production and experience of environmental injustices. However, these processes unfold differently across racialized groups, requiring that environmental justice scholars engage more seriously with theories of race to understand the development and persistence of rural environmental inequality</w:t>
      </w:r>
      <w:r w:rsidRPr="00A177ED">
        <w:rPr>
          <w:rFonts w:eastAsia="Times New Roman"/>
          <w:u w:val="single"/>
        </w:rPr>
        <w:t xml:space="preserve">. This study extends the literature on rural environmental justice by </w:t>
      </w:r>
      <w:r w:rsidRPr="00A177ED">
        <w:rPr>
          <w:rFonts w:eastAsia="Times New Roman"/>
          <w:b/>
          <w:u w:val="single"/>
        </w:rPr>
        <w:t>showing how settler colonial racial projects contribute to environmental inequality in rural Indigenous communities</w:t>
      </w:r>
      <w:r w:rsidRPr="00A177ED">
        <w:rPr>
          <w:rFonts w:eastAsia="Times New Roman"/>
          <w:u w:val="single"/>
        </w:rPr>
        <w:t>.</w:t>
      </w:r>
      <w:r w:rsidRPr="00A177ED">
        <w:rPr>
          <w:rFonts w:eastAsia="Times New Roman"/>
        </w:rPr>
        <w:t xml:space="preserve"> Specifically, I examine the formation of </w:t>
      </w:r>
      <w:r w:rsidRPr="00A177ED">
        <w:rPr>
          <w:rFonts w:eastAsia="Times New Roman"/>
          <w:u w:val="single"/>
        </w:rPr>
        <w:t xml:space="preserve">water inequality in the Southwestern United States </w:t>
      </w:r>
      <w:r w:rsidRPr="00A177ED">
        <w:rPr>
          <w:rFonts w:eastAsia="Times New Roman"/>
          <w:b/>
          <w:u w:val="single"/>
        </w:rPr>
        <w:t>through a historical case study of the Navajo Indian Irrigation Project (NIIP)</w:t>
      </w:r>
      <w:r w:rsidRPr="00A177ED">
        <w:rPr>
          <w:rFonts w:eastAsia="Times New Roman"/>
          <w:u w:val="single"/>
        </w:rPr>
        <w:t>, a federal water project that divided the San Juan River between the Navajo Nation and state of New Mexico.</w:t>
      </w:r>
    </w:p>
    <w:p w14:paraId="593B15BF" w14:textId="77777777" w:rsidR="00EF0D45" w:rsidRPr="00A177ED" w:rsidRDefault="00EF0D45" w:rsidP="007E7939">
      <w:pPr>
        <w:spacing w:afterLines="20" w:after="48"/>
        <w:rPr>
          <w:rFonts w:eastAsia="Times New Roman"/>
          <w:sz w:val="16"/>
          <w:szCs w:val="16"/>
        </w:rPr>
      </w:pPr>
      <w:r w:rsidRPr="00A177ED">
        <w:rPr>
          <w:rFonts w:eastAsia="Times New Roman"/>
          <w:u w:val="single"/>
        </w:rPr>
        <w:t>Congress approved the NIIP in 1962 to develop family farming and alleviate the chronic poverty on the Navajo Nation.</w:t>
      </w:r>
      <w:r w:rsidRPr="00A177ED">
        <w:rPr>
          <w:rFonts w:eastAsia="Times New Roman"/>
        </w:rPr>
        <w:t xml:space="preserve"> </w:t>
      </w:r>
      <w:r w:rsidRPr="00A177ED">
        <w:rPr>
          <w:rFonts w:eastAsia="Times New Roman"/>
          <w:u w:val="single"/>
        </w:rPr>
        <w:t>At the same time, and as a condition for NIIP approval, Congress authorized the San Juan-Chama Project (SJCP) to bring water from the San Juan River to the adjacent Rio Grande River Basin, primarily for urban use in Albuquerque.</w:t>
      </w:r>
      <w:r w:rsidRPr="00A177ED">
        <w:rPr>
          <w:rFonts w:eastAsia="Times New Roman"/>
        </w:rPr>
        <w:t xml:space="preserve"> </w:t>
      </w:r>
      <w:r w:rsidRPr="00A177ED">
        <w:rPr>
          <w:rFonts w:eastAsia="Times New Roman"/>
          <w:sz w:val="10"/>
          <w:szCs w:val="10"/>
        </w:rPr>
        <w:t>Despite their joint authorization, the two water projects quickly diverged in their funding and progress.</w:t>
      </w:r>
      <w:r w:rsidRPr="00A177ED">
        <w:rPr>
          <w:rFonts w:eastAsia="Times New Roman"/>
        </w:rPr>
        <w:t xml:space="preserve"> </w:t>
      </w:r>
      <w:r w:rsidRPr="00A177ED">
        <w:rPr>
          <w:rFonts w:eastAsia="Times New Roman"/>
          <w:u w:val="single"/>
        </w:rPr>
        <w:t>The Bureau of Reclamation completed construction on New Mexico's project ahead of schedule in 1973. The NIIP, by contrast, remains unfinished today, more than five decades later.</w:t>
      </w:r>
      <w:r w:rsidRPr="00A177ED">
        <w:rPr>
          <w:rFonts w:eastAsia="Times New Roman"/>
        </w:rPr>
        <w:t xml:space="preserve"> As such, </w:t>
      </w:r>
      <w:r w:rsidRPr="00A177ED">
        <w:rPr>
          <w:rFonts w:eastAsia="Times New Roman"/>
          <w:u w:val="single"/>
        </w:rPr>
        <w:t>the NIIP failed to deliver on its many promises to improve social and economic conditions on the Navajo Nation,</w:t>
      </w:r>
      <w:r w:rsidRPr="00A177ED">
        <w:rPr>
          <w:rFonts w:eastAsia="Times New Roman"/>
        </w:rPr>
        <w:t xml:space="preserve"> </w:t>
      </w:r>
      <w:r w:rsidRPr="00A177ED">
        <w:rPr>
          <w:rFonts w:eastAsia="Times New Roman"/>
          <w:u w:val="single"/>
        </w:rPr>
        <w:t xml:space="preserve">and the tribe continues to struggle with severe water infrastructure problems. </w:t>
      </w:r>
      <w:r w:rsidRPr="00A177ED">
        <w:rPr>
          <w:rFonts w:eastAsia="Times New Roman"/>
          <w:sz w:val="16"/>
          <w:szCs w:val="16"/>
        </w:rPr>
        <w:t>Analysis of the NIIP offers insight into the role of racism within rural environmental injustices, particularly the development and persistence of water inequality in Indigenous communities.</w:t>
      </w:r>
    </w:p>
    <w:p w14:paraId="4ABE27F0" w14:textId="77777777" w:rsidR="00EF0D45" w:rsidRPr="00A177ED" w:rsidRDefault="00EF0D45" w:rsidP="007E7939">
      <w:pPr>
        <w:spacing w:afterLines="20" w:after="48"/>
        <w:rPr>
          <w:rFonts w:eastAsia="Times New Roman"/>
          <w:sz w:val="10"/>
          <w:szCs w:val="10"/>
        </w:rPr>
      </w:pPr>
      <w:r w:rsidRPr="00A177ED">
        <w:rPr>
          <w:rFonts w:eastAsia="Times New Roman"/>
          <w:u w:val="single"/>
        </w:rPr>
        <w:t>Data for this research include archival sources, government documents, and secondary historical accounts focused on the NIIP</w:t>
      </w:r>
      <w:r w:rsidRPr="00A177ED">
        <w:rPr>
          <w:rFonts w:eastAsia="Times New Roman"/>
        </w:rPr>
        <w:t xml:space="preserve">, </w:t>
      </w:r>
      <w:r w:rsidRPr="00A177ED">
        <w:rPr>
          <w:rFonts w:eastAsia="Times New Roman"/>
          <w:u w:val="single"/>
        </w:rPr>
        <w:t>as well as federal reclamation and Indian water policy more generally.</w:t>
      </w:r>
      <w:r w:rsidRPr="00A177ED">
        <w:rPr>
          <w:rFonts w:eastAsia="Times New Roman"/>
        </w:rPr>
        <w:t xml:space="preserve"> I concentrate on the years leading up to project authorization in 1962. The data were coded for themes related to project justification, water claims, and other discursive practices used to divide the waters between competing people and places. </w:t>
      </w:r>
      <w:r w:rsidRPr="00A177ED">
        <w:rPr>
          <w:rFonts w:eastAsia="Times New Roman"/>
          <w:u w:val="single"/>
        </w:rPr>
        <w:t xml:space="preserve">Findings show that for settler officials, </w:t>
      </w:r>
      <w:r w:rsidRPr="00A177ED">
        <w:rPr>
          <w:rFonts w:eastAsia="Times New Roman"/>
          <w:b/>
          <w:u w:val="single"/>
        </w:rPr>
        <w:t>the NIIP served primarily as a mechanism to appropriate Native water resources for use in white communities</w:t>
      </w:r>
      <w:r w:rsidRPr="00A177ED">
        <w:rPr>
          <w:rFonts w:eastAsia="Times New Roman"/>
          <w:u w:val="single"/>
        </w:rPr>
        <w:t>.</w:t>
      </w:r>
      <w:r w:rsidRPr="00A177ED">
        <w:rPr>
          <w:rFonts w:eastAsia="Times New Roman"/>
        </w:rPr>
        <w:t xml:space="preserve"> </w:t>
      </w:r>
      <w:r w:rsidRPr="00A177ED">
        <w:rPr>
          <w:rFonts w:eastAsia="Times New Roman"/>
          <w:u w:val="single"/>
        </w:rPr>
        <w:t>During project negotiations, state and federal actors routinely racialized the Navajo Nation in ways that diminished tribal sovereignty</w:t>
      </w:r>
      <w:r w:rsidRPr="00A177ED">
        <w:rPr>
          <w:rFonts w:eastAsia="Times New Roman"/>
          <w:sz w:val="10"/>
          <w:szCs w:val="10"/>
          <w:u w:val="single"/>
        </w:rPr>
        <w:t>.</w:t>
      </w:r>
      <w:r w:rsidRPr="00A177ED">
        <w:rPr>
          <w:rFonts w:eastAsia="Times New Roman"/>
          <w:sz w:val="10"/>
          <w:szCs w:val="10"/>
        </w:rPr>
        <w:t xml:space="preserve"> Settler colonial racial projects took four primary forms: (1) openly contesting the Navajo's legal right to the water, (2) constructing moral rather than legal justifications for supporting the NIIP, (3) promoting Indian assimilation and tribal termination through the NIIP, and (4) legitimizing environmental paternalism. The findings provide insight into the eventual failures of the NIIP, as well as how settler colonialism contributes to racialized forms of spatial inequality.</w:t>
      </w:r>
    </w:p>
    <w:p w14:paraId="7C0EFD12" w14:textId="77777777" w:rsidR="00EF0D45" w:rsidRPr="00A177ED" w:rsidRDefault="00EF0D45" w:rsidP="007E7939">
      <w:pPr>
        <w:spacing w:afterLines="20" w:after="48"/>
        <w:rPr>
          <w:b/>
          <w:sz w:val="10"/>
          <w:szCs w:val="10"/>
        </w:rPr>
      </w:pPr>
      <w:r w:rsidRPr="00A177ED">
        <w:rPr>
          <w:b/>
          <w:sz w:val="10"/>
          <w:szCs w:val="10"/>
        </w:rPr>
        <w:t>The Navajo Indian Irrigation Project and Water Development in the San Juan Basin</w:t>
      </w:r>
    </w:p>
    <w:p w14:paraId="660FA867" w14:textId="393A1608" w:rsidR="00EF0D45" w:rsidRPr="00A177ED" w:rsidRDefault="00EF0D45" w:rsidP="007E7939">
      <w:pPr>
        <w:spacing w:afterLines="20" w:after="48"/>
        <w:rPr>
          <w:rFonts w:eastAsia="Times New Roman"/>
        </w:rPr>
      </w:pPr>
      <w:r w:rsidRPr="00A177ED">
        <w:rPr>
          <w:rFonts w:eastAsia="Times New Roman"/>
          <w:sz w:val="10"/>
          <w:szCs w:val="10"/>
        </w:rPr>
        <w:t>The San Juan River begins as snowmelt high in the San Juan Mountains of Colorado and drains approximately 24,600 square miles of land in Colorado, New Mexico, Utah, and Arizona on its journey west to meet the Colorado River.</w:t>
      </w:r>
      <w:r w:rsidRPr="00A177ED">
        <w:rPr>
          <w:rFonts w:eastAsia="Times New Roman"/>
        </w:rPr>
        <w:t xml:space="preserve"> </w:t>
      </w:r>
      <w:r w:rsidRPr="00A177ED">
        <w:rPr>
          <w:rFonts w:eastAsia="Times New Roman"/>
          <w:u w:val="single"/>
        </w:rPr>
        <w:t>Nearly 60 percent of land in the San Juan watershed belongs to Indigenous people, with the Navajo Nation claiming by far the largest area</w:t>
      </w:r>
      <w:r w:rsidRPr="00A177ED">
        <w:rPr>
          <w:rFonts w:eastAsia="Times New Roman"/>
        </w:rPr>
        <w:t xml:space="preserve">. </w:t>
      </w:r>
      <w:r w:rsidRPr="00A177ED">
        <w:rPr>
          <w:rFonts w:eastAsia="Times New Roman"/>
          <w:b/>
          <w:u w:val="single"/>
        </w:rPr>
        <w:t>This has led some to call the San Juan “one of the most ‘Indian Rivers’ in the United States”</w:t>
      </w:r>
      <w:r w:rsidRPr="00A177ED">
        <w:rPr>
          <w:rFonts w:eastAsia="Times New Roman"/>
        </w:rPr>
        <w:t xml:space="preserve"> (Aton and McPherson </w:t>
      </w:r>
      <w:r w:rsidRPr="00A177ED">
        <w:rPr>
          <w:rFonts w:eastAsia="Times New Roman"/>
          <w:b/>
          <w:bCs/>
          <w:u w:val="single"/>
        </w:rPr>
        <w:t>2000</w:t>
      </w:r>
      <w:r w:rsidRPr="00A177ED">
        <w:rPr>
          <w:rFonts w:eastAsia="Times New Roman"/>
        </w:rPr>
        <w:t xml:space="preserve">:3). </w:t>
      </w:r>
      <w:r w:rsidRPr="00A177ED">
        <w:rPr>
          <w:rFonts w:eastAsia="Times New Roman"/>
          <w:u w:val="single"/>
        </w:rPr>
        <w:t>Yet despite historical and legal claims to much of the river's flow, 30 percent of families in the Navajo Nation lack potable water in their homes and must haul water, often long distances, for domestic use</w:t>
      </w:r>
      <w:r w:rsidRPr="00A177ED">
        <w:rPr>
          <w:rFonts w:eastAsia="Times New Roman"/>
        </w:rPr>
        <w:t xml:space="preserve"> (Navajo Nation Department of Water Resources </w:t>
      </w:r>
      <w:r w:rsidRPr="00A177ED">
        <w:rPr>
          <w:rFonts w:eastAsia="Times New Roman"/>
          <w:b/>
          <w:bCs/>
          <w:u w:val="single"/>
        </w:rPr>
        <w:t>2011</w:t>
      </w:r>
      <w:r w:rsidRPr="00A177ED">
        <w:rPr>
          <w:rFonts w:eastAsia="Times New Roman"/>
        </w:rPr>
        <w:t>). Insufficient water infrastructure has also hindered economic development on the Navajo Nation, contributing to persistently high poverty rates.</w:t>
      </w:r>
    </w:p>
    <w:p w14:paraId="01BC63D8" w14:textId="77777777" w:rsidR="00EF0D45" w:rsidRPr="00A177ED" w:rsidRDefault="00EF0D45" w:rsidP="007E7939">
      <w:pPr>
        <w:spacing w:afterLines="20" w:after="48"/>
        <w:rPr>
          <w:rFonts w:eastAsia="Times New Roman"/>
          <w:sz w:val="10"/>
          <w:szCs w:val="10"/>
        </w:rPr>
      </w:pPr>
      <w:r w:rsidRPr="00A177ED">
        <w:rPr>
          <w:rFonts w:eastAsia="Times New Roman"/>
          <w:u w:val="single"/>
        </w:rPr>
        <w:t>The establishment of the Navajo reservation in 1868 pre-dates Anglo and Spanish settlement in the San Juan River Basin, granting the Navajo people large claims to the San Juan River under colonial law.</w:t>
      </w:r>
      <w:r w:rsidRPr="00A177ED">
        <w:rPr>
          <w:rFonts w:eastAsia="Times New Roman"/>
        </w:rPr>
        <w:t xml:space="preserve"> </w:t>
      </w:r>
      <w:r w:rsidRPr="00A177ED">
        <w:rPr>
          <w:rFonts w:eastAsia="Times New Roman"/>
          <w:sz w:val="10"/>
          <w:szCs w:val="10"/>
        </w:rPr>
        <w:t xml:space="preserve">However, the region soon came under competition for water with the adjacent Rio Grande River Basin. Following the Great Depression, Albuquerque became one of the fastest growing cities in the nation, with a population increasing from 22,000 in 1930 to 200,000 in 1960. Population growth and the siting of industrial and national defense facilities, combined with depression era drought, placed pressure on northern New Mexico to secure additional water supplies. Because the Rio Grande had been fully appropriated with the Rio Grande Compact (1938), New Mexico began investigating a </w:t>
      </w:r>
      <w:proofErr w:type="spellStart"/>
      <w:r w:rsidRPr="00A177ED">
        <w:rPr>
          <w:rFonts w:eastAsia="Times New Roman"/>
          <w:sz w:val="10"/>
          <w:szCs w:val="10"/>
        </w:rPr>
        <w:t>transbasin</w:t>
      </w:r>
      <w:proofErr w:type="spellEnd"/>
      <w:r w:rsidRPr="00A177ED">
        <w:rPr>
          <w:rFonts w:eastAsia="Times New Roman"/>
          <w:sz w:val="10"/>
          <w:szCs w:val="10"/>
        </w:rPr>
        <w:t xml:space="preserve"> diversion to deliver water from the San Juan River for municipal and industrial use in Albuquerque.</w:t>
      </w:r>
    </w:p>
    <w:p w14:paraId="334F0294" w14:textId="7BEFE0D8" w:rsidR="00EF0D45" w:rsidRPr="00A177ED" w:rsidRDefault="00EF0D45" w:rsidP="007E7939">
      <w:pPr>
        <w:spacing w:afterLines="20" w:after="48"/>
        <w:rPr>
          <w:rFonts w:eastAsia="Times New Roman"/>
          <w:b/>
          <w:u w:val="single"/>
        </w:rPr>
      </w:pPr>
      <w:r w:rsidRPr="00A177ED">
        <w:rPr>
          <w:rFonts w:eastAsia="Times New Roman"/>
          <w:u w:val="single"/>
        </w:rPr>
        <w:t>In 1953, a San Juan diversion became part of negotiations for the Colorado River Storage Project (CRSP), a plan to develop dams and reservoirs in upper-basin states to put their share of the Colorado River to beneficial use.</w:t>
      </w:r>
      <w:r w:rsidRPr="00A177ED">
        <w:rPr>
          <w:rFonts w:eastAsia="Times New Roman"/>
        </w:rPr>
        <w:t xml:space="preserve"> The Navajo Nation joined CRSP discussions to oppose the San Juan diversion and assert tribal water rights (Glaser </w:t>
      </w:r>
      <w:r w:rsidRPr="00A177ED">
        <w:rPr>
          <w:rFonts w:eastAsia="Times New Roman"/>
          <w:b/>
          <w:bCs/>
          <w:u w:val="single"/>
        </w:rPr>
        <w:t>1998a</w:t>
      </w:r>
      <w:r w:rsidRPr="00A177ED">
        <w:rPr>
          <w:rFonts w:eastAsia="Times New Roman"/>
        </w:rPr>
        <w:t xml:space="preserve">). </w:t>
      </w:r>
      <w:r w:rsidRPr="00A177ED">
        <w:rPr>
          <w:rFonts w:eastAsia="Times New Roman"/>
          <w:u w:val="single"/>
        </w:rPr>
        <w:t>As a result, New Mexico's attempt to appropriate water from the San Juan had to contend with the Navajo's competing claims.</w:t>
      </w:r>
      <w:r w:rsidRPr="00A177ED">
        <w:rPr>
          <w:rFonts w:eastAsia="Times New Roman"/>
        </w:rPr>
        <w:t xml:space="preserve"> </w:t>
      </w:r>
      <w:r w:rsidRPr="00A177ED">
        <w:rPr>
          <w:rFonts w:eastAsia="Times New Roman"/>
          <w:sz w:val="10"/>
          <w:szCs w:val="10"/>
        </w:rPr>
        <w:t>Congress authorized the San Juan-Chama and Navajo Projects together in 1962, nearly 10 years later, after “complicated and often heated negotiations pitting Indian water rights against non-Indian claims to the San Jan River water supply”</w:t>
      </w:r>
      <w:r w:rsidRPr="00A177ED">
        <w:rPr>
          <w:rFonts w:eastAsia="Times New Roman"/>
        </w:rPr>
        <w:t xml:space="preserve"> (Glaser </w:t>
      </w:r>
      <w:r w:rsidRPr="00A177ED">
        <w:rPr>
          <w:rFonts w:eastAsia="Times New Roman"/>
          <w:b/>
          <w:bCs/>
          <w:u w:val="single"/>
        </w:rPr>
        <w:t>1998b</w:t>
      </w:r>
      <w:r w:rsidRPr="00A177ED">
        <w:rPr>
          <w:rFonts w:eastAsia="Times New Roman"/>
        </w:rPr>
        <w:t xml:space="preserve">:10). </w:t>
      </w:r>
      <w:r w:rsidRPr="00A177ED">
        <w:rPr>
          <w:rFonts w:eastAsia="Times New Roman"/>
          <w:u w:val="single"/>
        </w:rPr>
        <w:t xml:space="preserve">Final legislation provided for 110,000 acre-feet of water to be diverted each year through tunnels in the San Juan Mountains to the Chama River and eventually the Rio Grande. In return, the </w:t>
      </w:r>
      <w:r w:rsidRPr="00A177ED">
        <w:rPr>
          <w:rFonts w:eastAsia="Times New Roman"/>
          <w:b/>
          <w:u w:val="single"/>
        </w:rPr>
        <w:t>Navajo project would irrigate 110,630 acres of the Navajo reservation near the town of Farmington with 508,000 acre-feet of water.</w:t>
      </w:r>
      <w:r w:rsidRPr="00A177ED">
        <w:rPr>
          <w:rFonts w:eastAsia="Times New Roman"/>
          <w:b/>
          <w:bCs/>
          <w:u w:val="single"/>
        </w:rPr>
        <w:t>1</w:t>
      </w:r>
    </w:p>
    <w:p w14:paraId="7922A894" w14:textId="1AA6C827" w:rsidR="00EF0D45" w:rsidRPr="00A177ED" w:rsidRDefault="00EF0D45" w:rsidP="007E7939">
      <w:pPr>
        <w:spacing w:afterLines="20" w:after="48"/>
        <w:rPr>
          <w:rFonts w:eastAsia="Times New Roman"/>
          <w:b/>
          <w:u w:val="single"/>
        </w:rPr>
      </w:pPr>
      <w:r w:rsidRPr="00A177ED">
        <w:rPr>
          <w:rFonts w:eastAsia="Times New Roman"/>
          <w:sz w:val="18"/>
          <w:szCs w:val="18"/>
          <w:u w:val="single"/>
        </w:rPr>
        <w:t>Following authorization, the two projects diverged sharply in their construction and funding. In 1971, the National Society of Professional Engineers celebrated the San Juan-Chama Project as an outstanding civil engineering achievement</w:t>
      </w:r>
      <w:r w:rsidRPr="00A177ED">
        <w:rPr>
          <w:rFonts w:eastAsia="Times New Roman"/>
          <w:sz w:val="18"/>
          <w:szCs w:val="18"/>
        </w:rPr>
        <w:t xml:space="preserve">, while progress on the Navajo project languished. </w:t>
      </w:r>
      <w:r w:rsidRPr="00A177ED">
        <w:rPr>
          <w:rFonts w:eastAsia="Times New Roman"/>
          <w:sz w:val="18"/>
          <w:szCs w:val="18"/>
          <w:u w:val="single"/>
        </w:rPr>
        <w:t>New Mexico's project was completed by 1973—ahead of schedule and before the NIIP had irrigated a single acre—and now provides up to 90 percent of Albuquerque's drinking water.</w:t>
      </w:r>
      <w:r w:rsidRPr="00A177ED">
        <w:rPr>
          <w:rFonts w:eastAsia="Times New Roman"/>
          <w:sz w:val="18"/>
          <w:szCs w:val="18"/>
        </w:rPr>
        <w:t xml:space="preserve"> </w:t>
      </w:r>
      <w:r w:rsidRPr="00A177ED">
        <w:rPr>
          <w:rFonts w:eastAsia="Times New Roman"/>
          <w:sz w:val="18"/>
          <w:szCs w:val="18"/>
          <w:u w:val="single"/>
        </w:rPr>
        <w:t>The Navajo project, which planners estimated would take 14 years to construct, has yet to be completed and suffers from perpetual underfunding</w:t>
      </w:r>
      <w:r w:rsidRPr="00A177ED">
        <w:rPr>
          <w:rFonts w:eastAsia="Times New Roman"/>
          <w:sz w:val="18"/>
          <w:szCs w:val="18"/>
        </w:rPr>
        <w:t>.</w:t>
      </w:r>
      <w:r w:rsidRPr="00A177ED">
        <w:rPr>
          <w:rFonts w:eastAsia="Times New Roman"/>
        </w:rPr>
        <w:t xml:space="preserve"> Furthermore, “at nearly every possible step, </w:t>
      </w:r>
      <w:r w:rsidRPr="00A177ED">
        <w:rPr>
          <w:rFonts w:eastAsia="Times New Roman"/>
          <w:u w:val="single"/>
        </w:rPr>
        <w:t>the bureaucrats in charge of NIIP reconsidered and reshaped it</w:t>
      </w:r>
      <w:r w:rsidRPr="00A177ED">
        <w:rPr>
          <w:rFonts w:eastAsia="Times New Roman"/>
        </w:rPr>
        <w:t>” (Jacobsen </w:t>
      </w:r>
      <w:r w:rsidRPr="00A177ED">
        <w:rPr>
          <w:rFonts w:eastAsia="Times New Roman"/>
          <w:b/>
          <w:bCs/>
          <w:u w:val="single"/>
        </w:rPr>
        <w:t>1989</w:t>
      </w:r>
      <w:r w:rsidRPr="00A177ED">
        <w:rPr>
          <w:rFonts w:eastAsia="Times New Roman"/>
        </w:rPr>
        <w:t xml:space="preserve">:133), </w:t>
      </w:r>
      <w:r w:rsidRPr="00A177ED">
        <w:rPr>
          <w:rFonts w:eastAsia="Times New Roman"/>
          <w:u w:val="single"/>
        </w:rPr>
        <w:t>eventually transforming the entire project from developing small family farms to an agribusiness corporation</w:t>
      </w:r>
      <w:r w:rsidRPr="00A177ED">
        <w:rPr>
          <w:rFonts w:eastAsia="Times New Roman"/>
        </w:rPr>
        <w:t xml:space="preserve">. </w:t>
      </w:r>
      <w:r w:rsidRPr="00A177ED">
        <w:rPr>
          <w:rFonts w:eastAsia="Times New Roman"/>
          <w:u w:val="single"/>
        </w:rPr>
        <w:t xml:space="preserve">The NIIP would eventually bring benefits to the Navajo Nation through the creation of a tribal agricultural enterprise that employs between 200 and 500 seasonally </w:t>
      </w:r>
      <w:r w:rsidRPr="00A177ED">
        <w:rPr>
          <w:rFonts w:eastAsia="Times New Roman"/>
        </w:rPr>
        <w:t>(Navajo Pride </w:t>
      </w:r>
      <w:r w:rsidRPr="00A177ED">
        <w:rPr>
          <w:rFonts w:eastAsia="Times New Roman"/>
          <w:b/>
          <w:bCs/>
          <w:u w:val="single"/>
        </w:rPr>
        <w:t>n.d.</w:t>
      </w:r>
      <w:r w:rsidRPr="00A177ED">
        <w:rPr>
          <w:rFonts w:eastAsia="Times New Roman"/>
        </w:rPr>
        <w:t xml:space="preserve">). </w:t>
      </w:r>
      <w:r w:rsidRPr="00A177ED">
        <w:rPr>
          <w:rFonts w:eastAsia="Times New Roman"/>
          <w:u w:val="single"/>
        </w:rPr>
        <w:t xml:space="preserve">However, the tribe's continued struggles to complete and fund the project, develop infrastructure for municipal and domestic use, </w:t>
      </w:r>
      <w:r w:rsidRPr="00A177ED">
        <w:rPr>
          <w:rFonts w:eastAsia="Times New Roman"/>
          <w:b/>
          <w:u w:val="single"/>
        </w:rPr>
        <w:t>and protect water rights speaks to enduring and racially based water inequalities.</w:t>
      </w:r>
    </w:p>
    <w:p w14:paraId="41AA2B2E" w14:textId="77777777" w:rsidR="00EF0D45" w:rsidRPr="00A177ED" w:rsidRDefault="00EF0D45" w:rsidP="007E7939">
      <w:pPr>
        <w:spacing w:afterLines="20" w:after="48"/>
      </w:pPr>
      <w:r w:rsidRPr="00A177ED">
        <w:t>Findings</w:t>
      </w:r>
    </w:p>
    <w:p w14:paraId="38474F77" w14:textId="77777777" w:rsidR="00EF0D45" w:rsidRPr="00A177ED" w:rsidRDefault="00EF0D45" w:rsidP="007E7939">
      <w:pPr>
        <w:spacing w:afterLines="20" w:after="48"/>
        <w:rPr>
          <w:rFonts w:eastAsia="Times New Roman"/>
          <w:b/>
          <w:u w:val="single"/>
        </w:rPr>
      </w:pPr>
      <w:r w:rsidRPr="00A177ED">
        <w:rPr>
          <w:rFonts w:eastAsia="Times New Roman"/>
          <w:u w:val="single"/>
        </w:rPr>
        <w:t xml:space="preserve">Findings reveal four main ways </w:t>
      </w:r>
      <w:r w:rsidRPr="00A177ED">
        <w:rPr>
          <w:rFonts w:eastAsia="Times New Roman"/>
          <w:b/>
          <w:u w:val="single"/>
        </w:rPr>
        <w:t>that state and federal officials</w:t>
      </w:r>
      <w:r w:rsidRPr="00A177ED">
        <w:rPr>
          <w:rFonts w:eastAsia="Times New Roman"/>
          <w:u w:val="single"/>
        </w:rPr>
        <w:t xml:space="preserve"> enacted settler colonial racial projects to </w:t>
      </w:r>
      <w:r w:rsidRPr="00A177ED">
        <w:rPr>
          <w:rFonts w:eastAsia="Times New Roman"/>
          <w:b/>
          <w:u w:val="single"/>
        </w:rPr>
        <w:t>deny Navajo tribal sovereignty and exert greater control over Native resources during NIIP negotiations</w:t>
      </w:r>
      <w:r w:rsidRPr="00A177ED">
        <w:rPr>
          <w:rFonts w:eastAsia="Times New Roman"/>
        </w:rPr>
        <w:t xml:space="preserve">. In the first strategy, </w:t>
      </w:r>
      <w:r w:rsidRPr="00A177ED">
        <w:rPr>
          <w:rFonts w:eastAsia="Times New Roman"/>
          <w:u w:val="single"/>
        </w:rPr>
        <w:t>settler officials openly contested tribal water rights, denying that the Navajo had priority claims to the San Juan River</w:t>
      </w:r>
      <w:r w:rsidRPr="00A177ED">
        <w:rPr>
          <w:rFonts w:eastAsia="Times New Roman"/>
        </w:rPr>
        <w:t xml:space="preserve">. More frequently, however, government officials relied on more subtle strategies, including (1) </w:t>
      </w:r>
      <w:r w:rsidRPr="00A177ED">
        <w:rPr>
          <w:rFonts w:eastAsia="Times New Roman"/>
          <w:u w:val="single"/>
        </w:rPr>
        <w:t>constructing moral rather than legal bases of support for the NIIP, (2) promoting tribal termination and Native American assimilation, and (3) justifying environmental paternalism</w:t>
      </w:r>
      <w:r w:rsidRPr="00A177ED">
        <w:rPr>
          <w:rFonts w:eastAsia="Times New Roman"/>
        </w:rPr>
        <w:t xml:space="preserve">. </w:t>
      </w:r>
      <w:r w:rsidRPr="00A177ED">
        <w:rPr>
          <w:rFonts w:eastAsia="Times New Roman"/>
          <w:u w:val="single"/>
        </w:rPr>
        <w:t xml:space="preserve">All four instances show how white settlers racialized the Navajo Nation in ways that </w:t>
      </w:r>
      <w:r w:rsidRPr="00A177ED">
        <w:rPr>
          <w:rFonts w:eastAsia="Times New Roman"/>
          <w:b/>
          <w:u w:val="single"/>
        </w:rPr>
        <w:t>enabled continued colonial domination of Indigenous people and the environment.</w:t>
      </w:r>
    </w:p>
    <w:p w14:paraId="22C05436" w14:textId="77777777" w:rsidR="00EF0D45" w:rsidRPr="00A177ED" w:rsidRDefault="00EF0D45" w:rsidP="007E7939">
      <w:pPr>
        <w:spacing w:afterLines="20" w:after="48"/>
      </w:pPr>
      <w:r w:rsidRPr="00A177ED">
        <w:t>Explicit Denial of Sovereignty: Contesting Tribal Water Rights</w:t>
      </w:r>
    </w:p>
    <w:p w14:paraId="476B5623" w14:textId="77777777" w:rsidR="00EF0D45" w:rsidRPr="00A177ED" w:rsidRDefault="00EF0D45" w:rsidP="007E7939">
      <w:pPr>
        <w:spacing w:afterLines="20" w:after="48"/>
        <w:rPr>
          <w:rFonts w:eastAsia="Times New Roman"/>
          <w:u w:val="single"/>
        </w:rPr>
      </w:pPr>
      <w:r w:rsidRPr="00A177ED">
        <w:rPr>
          <w:rFonts w:eastAsia="Times New Roman"/>
          <w:u w:val="single"/>
        </w:rPr>
        <w:t xml:space="preserve">American Indian tribes enjoy large priority claims to western waters under federal law, yet </w:t>
      </w:r>
      <w:r w:rsidRPr="00A177ED">
        <w:rPr>
          <w:rFonts w:eastAsia="Times New Roman"/>
          <w:b/>
          <w:u w:val="single"/>
        </w:rPr>
        <w:t>state and federal actors routinely</w:t>
      </w:r>
      <w:r w:rsidRPr="00A177ED">
        <w:rPr>
          <w:rFonts w:eastAsia="Times New Roman"/>
          <w:u w:val="single"/>
        </w:rPr>
        <w:t xml:space="preserve"> </w:t>
      </w:r>
      <w:r w:rsidRPr="00A177ED">
        <w:rPr>
          <w:rFonts w:eastAsia="Times New Roman"/>
          <w:b/>
          <w:u w:val="single"/>
        </w:rPr>
        <w:t>denied the Navajo Nation's legal rights</w:t>
      </w:r>
      <w:r w:rsidRPr="00A177ED">
        <w:rPr>
          <w:rFonts w:eastAsia="Times New Roman"/>
          <w:u w:val="single"/>
        </w:rPr>
        <w:t xml:space="preserve"> to the San Juan River</w:t>
      </w:r>
      <w:r w:rsidRPr="00A177ED">
        <w:rPr>
          <w:rFonts w:eastAsia="Times New Roman"/>
          <w:b/>
          <w:u w:val="single"/>
        </w:rPr>
        <w:t xml:space="preserve"> during negotiations over the NIIP</w:t>
      </w:r>
      <w:r w:rsidRPr="00A177ED">
        <w:rPr>
          <w:rFonts w:eastAsia="Times New Roman"/>
        </w:rPr>
        <w:t xml:space="preserve">. </w:t>
      </w:r>
      <w:r w:rsidRPr="00A177ED">
        <w:rPr>
          <w:rFonts w:eastAsia="Times New Roman"/>
          <w:sz w:val="10"/>
          <w:szCs w:val="10"/>
        </w:rPr>
        <w:t xml:space="preserve">This section outlines the legal basis of American Indian water rights, before showing how settler officials openly contested the legal rulings that granted the Navajo preferential rights. </w:t>
      </w:r>
      <w:r w:rsidRPr="00A177ED">
        <w:rPr>
          <w:rFonts w:eastAsia="Times New Roman"/>
          <w:u w:val="single"/>
        </w:rPr>
        <w:t xml:space="preserve">This explicit denial of tribal sovereignty significantly shaped negotiations by </w:t>
      </w:r>
      <w:r w:rsidRPr="00A177ED">
        <w:rPr>
          <w:rFonts w:eastAsia="Times New Roman"/>
          <w:b/>
          <w:u w:val="single"/>
        </w:rPr>
        <w:t>hindering the tribe's ability to meaningfully participate in western water development</w:t>
      </w:r>
      <w:r w:rsidRPr="00A177ED">
        <w:rPr>
          <w:rFonts w:eastAsia="Times New Roman"/>
          <w:u w:val="single"/>
        </w:rPr>
        <w:t xml:space="preserve"> and </w:t>
      </w:r>
      <w:r w:rsidRPr="00A177ED">
        <w:rPr>
          <w:rFonts w:eastAsia="Times New Roman"/>
          <w:b/>
          <w:u w:val="single"/>
        </w:rPr>
        <w:t>further subordinating Indigenous rights to colonial authority</w:t>
      </w:r>
      <w:r w:rsidRPr="00A177ED">
        <w:rPr>
          <w:rFonts w:eastAsia="Times New Roman"/>
          <w:u w:val="single"/>
        </w:rPr>
        <w:t>.</w:t>
      </w:r>
    </w:p>
    <w:p w14:paraId="7BD4513B" w14:textId="5741C635" w:rsidR="00EF0D45" w:rsidRPr="00A177ED" w:rsidRDefault="00EF0D45" w:rsidP="007E7939">
      <w:pPr>
        <w:spacing w:afterLines="20" w:after="48"/>
        <w:rPr>
          <w:rFonts w:eastAsia="Times New Roman"/>
          <w:sz w:val="10"/>
          <w:szCs w:val="10"/>
        </w:rPr>
      </w:pPr>
      <w:r w:rsidRPr="00A177ED">
        <w:rPr>
          <w:rFonts w:eastAsia="Times New Roman"/>
          <w:u w:val="single"/>
        </w:rPr>
        <w:t>Water bureaucracies and policies in the American West emerged out of nineteenth-century colonialist expansion that sought to “reclaim” the land and resources for white settlers</w:t>
      </w:r>
      <w:r w:rsidRPr="00A177ED">
        <w:rPr>
          <w:rFonts w:eastAsia="Times New Roman"/>
        </w:rPr>
        <w:t xml:space="preserve">. </w:t>
      </w:r>
      <w:r w:rsidRPr="00A177ED">
        <w:rPr>
          <w:rFonts w:eastAsia="Times New Roman"/>
          <w:sz w:val="10"/>
          <w:szCs w:val="10"/>
        </w:rPr>
        <w:t>The doctrine of prior appropriation forms the basis of water law in Western states (Berry and Jackson </w:t>
      </w:r>
      <w:r w:rsidRPr="00A177ED">
        <w:rPr>
          <w:rFonts w:eastAsia="Times New Roman"/>
          <w:b/>
          <w:bCs/>
          <w:sz w:val="10"/>
          <w:szCs w:val="10"/>
          <w:u w:val="single"/>
        </w:rPr>
        <w:t>2018</w:t>
      </w:r>
      <w:r w:rsidRPr="00A177ED">
        <w:rPr>
          <w:rFonts w:eastAsia="Times New Roman"/>
          <w:sz w:val="10"/>
          <w:szCs w:val="10"/>
        </w:rPr>
        <w:t>). Commonly summarized as “first in time, first in right,” under prior appropriation, users who first put water to “beneficial use” (as defined by the state) establish priority claims based on the date of the original appropriation. Waste or failure to put appropriated water to its intended purpose can result in the loss of rights. The system of prior appropriation, based on state law and beneficial use, however, directly conflicts with American Indian water rights.</w:t>
      </w:r>
    </w:p>
    <w:p w14:paraId="1B3D4071" w14:textId="737F1F7E" w:rsidR="00EF0D45" w:rsidRPr="00A177ED" w:rsidRDefault="00EF0D45" w:rsidP="007E7939">
      <w:pPr>
        <w:spacing w:afterLines="20" w:after="48"/>
        <w:rPr>
          <w:rFonts w:eastAsia="Times New Roman"/>
        </w:rPr>
      </w:pPr>
      <w:r w:rsidRPr="00A177ED">
        <w:rPr>
          <w:rFonts w:eastAsia="Times New Roman"/>
          <w:u w:val="single"/>
        </w:rPr>
        <w:t>Tribal water rights in the United States are governed by a series of judicial rulings, known collectively as the </w:t>
      </w:r>
      <w:r w:rsidRPr="00A177ED">
        <w:rPr>
          <w:rFonts w:eastAsia="Times New Roman"/>
          <w:i/>
          <w:iCs/>
          <w:u w:val="single"/>
        </w:rPr>
        <w:t>Winters</w:t>
      </w:r>
      <w:r w:rsidRPr="00A177ED">
        <w:rPr>
          <w:rFonts w:eastAsia="Times New Roman"/>
          <w:u w:val="single"/>
        </w:rPr>
        <w:t> doctrine</w:t>
      </w:r>
      <w:r w:rsidRPr="00A177ED">
        <w:rPr>
          <w:rFonts w:eastAsia="Times New Roman"/>
        </w:rPr>
        <w:t>, or federal reserved water rights (</w:t>
      </w:r>
      <w:proofErr w:type="spellStart"/>
      <w:r w:rsidRPr="00A177ED">
        <w:rPr>
          <w:rFonts w:eastAsia="Times New Roman"/>
        </w:rPr>
        <w:t>Shurts</w:t>
      </w:r>
      <w:proofErr w:type="spellEnd"/>
      <w:r w:rsidRPr="00A177ED">
        <w:rPr>
          <w:rFonts w:eastAsia="Times New Roman"/>
        </w:rPr>
        <w:t> </w:t>
      </w:r>
      <w:r w:rsidRPr="00A177ED">
        <w:rPr>
          <w:rFonts w:eastAsia="Times New Roman"/>
          <w:b/>
          <w:bCs/>
          <w:u w:val="single"/>
        </w:rPr>
        <w:t>2000</w:t>
      </w:r>
      <w:r w:rsidRPr="00A177ED">
        <w:rPr>
          <w:rFonts w:eastAsia="Times New Roman"/>
        </w:rPr>
        <w:t>). In </w:t>
      </w:r>
      <w:r w:rsidRPr="00A177ED">
        <w:rPr>
          <w:rFonts w:eastAsia="Times New Roman"/>
          <w:i/>
          <w:iCs/>
        </w:rPr>
        <w:t>Winters v. United States</w:t>
      </w:r>
      <w:r w:rsidRPr="00A177ED">
        <w:rPr>
          <w:rFonts w:eastAsia="Times New Roman"/>
        </w:rPr>
        <w:t xml:space="preserve"> (1908), the Supreme Court ruled </w:t>
      </w:r>
      <w:proofErr w:type="gramStart"/>
      <w:r w:rsidRPr="00A177ED">
        <w:rPr>
          <w:rFonts w:eastAsia="Times New Roman"/>
        </w:rPr>
        <w:t>that federal treaties and agreements</w:t>
      </w:r>
      <w:proofErr w:type="gramEnd"/>
      <w:r w:rsidRPr="00A177ED">
        <w:rPr>
          <w:rFonts w:eastAsia="Times New Roman"/>
        </w:rPr>
        <w:t xml:space="preserve"> creating reservations implied tribal rights to enough water to fulfill the reservations' intended purpose. In most cases, Indian water rights under </w:t>
      </w:r>
      <w:r w:rsidRPr="00A177ED">
        <w:rPr>
          <w:rFonts w:eastAsia="Times New Roman"/>
          <w:i/>
          <w:iCs/>
        </w:rPr>
        <w:t>Winters</w:t>
      </w:r>
      <w:r w:rsidRPr="00A177ED">
        <w:rPr>
          <w:rFonts w:eastAsia="Times New Roman"/>
        </w:rPr>
        <w:t> date back to the establishment of reservations and supersede state water law. Unlike appropriative claims, </w:t>
      </w:r>
      <w:r w:rsidRPr="00A177ED">
        <w:rPr>
          <w:rFonts w:eastAsia="Times New Roman"/>
          <w:i/>
          <w:iCs/>
        </w:rPr>
        <w:t>Winters</w:t>
      </w:r>
      <w:r w:rsidRPr="00A177ED">
        <w:rPr>
          <w:rFonts w:eastAsia="Times New Roman"/>
        </w:rPr>
        <w:t xml:space="preserve"> rights are based on future need rather than past use and are not forfeited if tribes fail to exercise their claims. </w:t>
      </w:r>
      <w:r w:rsidRPr="00A177ED">
        <w:rPr>
          <w:rFonts w:eastAsia="Times New Roman"/>
          <w:u w:val="single"/>
        </w:rPr>
        <w:t>However, many Native Nations lacked the practical means to put their water claims to use and for most of the 20th century Western states and the federal government routinely ignored Indian water rights when developing water projects</w:t>
      </w:r>
      <w:r w:rsidRPr="00A177ED">
        <w:rPr>
          <w:rFonts w:eastAsia="Times New Roman"/>
        </w:rPr>
        <w:t xml:space="preserve"> (McCool </w:t>
      </w:r>
      <w:r w:rsidRPr="00A177ED">
        <w:rPr>
          <w:rFonts w:eastAsia="Times New Roman"/>
          <w:b/>
          <w:bCs/>
          <w:u w:val="single"/>
        </w:rPr>
        <w:t>1994</w:t>
      </w:r>
      <w:r w:rsidRPr="00A177ED">
        <w:rPr>
          <w:rFonts w:eastAsia="Times New Roman"/>
        </w:rPr>
        <w:t>).</w:t>
      </w:r>
    </w:p>
    <w:p w14:paraId="17DDFA35" w14:textId="77777777" w:rsidR="00EF0D45" w:rsidRPr="00A177ED" w:rsidRDefault="00EF0D45" w:rsidP="007E7939">
      <w:pPr>
        <w:spacing w:afterLines="20" w:after="48"/>
        <w:rPr>
          <w:rFonts w:eastAsia="Times New Roman"/>
        </w:rPr>
      </w:pPr>
      <w:r w:rsidRPr="00A177ED">
        <w:rPr>
          <w:rFonts w:eastAsia="Times New Roman"/>
        </w:rPr>
        <w:t xml:space="preserve">When rumors that New Mexico was planning a </w:t>
      </w:r>
      <w:proofErr w:type="spellStart"/>
      <w:r w:rsidRPr="00A177ED">
        <w:rPr>
          <w:rFonts w:eastAsia="Times New Roman"/>
        </w:rPr>
        <w:t>transbasin</w:t>
      </w:r>
      <w:proofErr w:type="spellEnd"/>
      <w:r w:rsidRPr="00A177ED">
        <w:rPr>
          <w:rFonts w:eastAsia="Times New Roman"/>
        </w:rPr>
        <w:t xml:space="preserve"> diversion began circulating in the late 1930s, </w:t>
      </w:r>
      <w:r w:rsidRPr="00A177ED">
        <w:rPr>
          <w:rFonts w:eastAsia="Times New Roman"/>
          <w:u w:val="single"/>
        </w:rPr>
        <w:t>the Navajo initially opposed the project and asserted claims to the entirety of the San Juan River. Yet the Navajo government eventually agreed to support the San Juan diversion</w:t>
      </w:r>
      <w:r w:rsidRPr="00A177ED">
        <w:rPr>
          <w:rFonts w:eastAsia="Times New Roman"/>
        </w:rPr>
        <w:t>—relinquishing claims to 110,000 acre-feet of water a year—</w:t>
      </w:r>
      <w:r w:rsidRPr="00A177ED">
        <w:rPr>
          <w:rFonts w:eastAsia="Times New Roman"/>
          <w:u w:val="single"/>
        </w:rPr>
        <w:t xml:space="preserve">knowing that </w:t>
      </w:r>
      <w:proofErr w:type="gramStart"/>
      <w:r w:rsidRPr="00A177ED">
        <w:rPr>
          <w:rFonts w:eastAsia="Times New Roman"/>
          <w:u w:val="single"/>
        </w:rPr>
        <w:t>in order to</w:t>
      </w:r>
      <w:proofErr w:type="gramEnd"/>
      <w:r w:rsidRPr="00A177ED">
        <w:rPr>
          <w:rFonts w:eastAsia="Times New Roman"/>
          <w:u w:val="single"/>
        </w:rPr>
        <w:t xml:space="preserve"> put the water to use, they would have to trade their priority claim for water projects</w:t>
      </w:r>
      <w:r w:rsidRPr="00A177ED">
        <w:rPr>
          <w:rFonts w:eastAsia="Times New Roman"/>
        </w:rPr>
        <w:t xml:space="preserve">. As longtime Navajo tribal attorney Norman </w:t>
      </w:r>
      <w:proofErr w:type="spellStart"/>
      <w:r w:rsidRPr="00A177ED">
        <w:rPr>
          <w:rFonts w:eastAsia="Times New Roman"/>
        </w:rPr>
        <w:t>Littell</w:t>
      </w:r>
      <w:proofErr w:type="spellEnd"/>
      <w:r w:rsidRPr="00A177ED">
        <w:rPr>
          <w:rFonts w:eastAsia="Times New Roman"/>
        </w:rPr>
        <w:t xml:space="preserve"> observed:</w:t>
      </w:r>
    </w:p>
    <w:p w14:paraId="39D47DD9" w14:textId="24E11FD3" w:rsidR="00EF0D45" w:rsidRPr="00A177ED" w:rsidRDefault="00EF0D45" w:rsidP="007E7939">
      <w:pPr>
        <w:shd w:val="clear" w:color="auto" w:fill="F9F9F9"/>
        <w:spacing w:afterLines="20" w:after="48"/>
        <w:rPr>
          <w:rFonts w:eastAsia="Times New Roman"/>
        </w:rPr>
      </w:pPr>
      <w:r w:rsidRPr="00A177ED">
        <w:rPr>
          <w:rFonts w:eastAsia="Times New Roman"/>
          <w:u w:val="single"/>
        </w:rPr>
        <w:t>[The U.S. Supreme Court] has said unequivocally that the Indians' rights to their water cannot be taken away from them, but what can you do with them without money?</w:t>
      </w:r>
      <w:r w:rsidRPr="00A177ED">
        <w:rPr>
          <w:rFonts w:eastAsia="Times New Roman"/>
        </w:rPr>
        <w:t xml:space="preserve"> It will take millions of dollars. And to get that money from Congress you…</w:t>
      </w:r>
      <w:proofErr w:type="gramStart"/>
      <w:r w:rsidRPr="00A177ED">
        <w:rPr>
          <w:rFonts w:eastAsia="Times New Roman"/>
        </w:rPr>
        <w:t>have to</w:t>
      </w:r>
      <w:proofErr w:type="gramEnd"/>
      <w:r w:rsidRPr="00A177ED">
        <w:rPr>
          <w:rFonts w:eastAsia="Times New Roman"/>
        </w:rPr>
        <w:t xml:space="preserve"> be party to some sort of compromise with the States that are affected… (Tribal Council Meeting Minutes, July 12, 1950, quoted in Jacobsen </w:t>
      </w:r>
      <w:r w:rsidRPr="00A177ED">
        <w:rPr>
          <w:rFonts w:eastAsia="Times New Roman"/>
          <w:b/>
          <w:bCs/>
          <w:u w:val="single"/>
        </w:rPr>
        <w:t>1989</w:t>
      </w:r>
      <w:r w:rsidRPr="00A177ED">
        <w:rPr>
          <w:rFonts w:eastAsia="Times New Roman"/>
        </w:rPr>
        <w:t>)</w:t>
      </w:r>
    </w:p>
    <w:p w14:paraId="27ECC952" w14:textId="77777777" w:rsidR="00EF0D45" w:rsidRPr="00A177ED" w:rsidRDefault="00EF0D45" w:rsidP="007E7939">
      <w:pPr>
        <w:spacing w:afterLines="20" w:after="48"/>
        <w:rPr>
          <w:rFonts w:eastAsia="Times New Roman"/>
          <w:u w:val="single"/>
        </w:rPr>
      </w:pPr>
      <w:r w:rsidRPr="00A177ED">
        <w:rPr>
          <w:rFonts w:eastAsia="Times New Roman"/>
          <w:u w:val="single"/>
        </w:rPr>
        <w:t xml:space="preserve">As a result, the Navajo Nation began negotiating with New Mexico to divide the river between an Indian irrigation project and </w:t>
      </w:r>
      <w:proofErr w:type="spellStart"/>
      <w:r w:rsidRPr="00A177ED">
        <w:rPr>
          <w:rFonts w:eastAsia="Times New Roman"/>
          <w:u w:val="single"/>
        </w:rPr>
        <w:t>transbasin</w:t>
      </w:r>
      <w:proofErr w:type="spellEnd"/>
      <w:r w:rsidRPr="00A177ED">
        <w:rPr>
          <w:rFonts w:eastAsia="Times New Roman"/>
          <w:u w:val="single"/>
        </w:rPr>
        <w:t xml:space="preserve"> diversion to Albuquerque.</w:t>
      </w:r>
    </w:p>
    <w:p w14:paraId="41F42050" w14:textId="77777777" w:rsidR="00EF0D45" w:rsidRPr="00A177ED" w:rsidRDefault="00EF0D45" w:rsidP="007E7939">
      <w:pPr>
        <w:spacing w:afterLines="20" w:after="48"/>
        <w:rPr>
          <w:rFonts w:eastAsia="Times New Roman"/>
          <w:sz w:val="10"/>
          <w:szCs w:val="10"/>
        </w:rPr>
      </w:pPr>
      <w:r w:rsidRPr="00A177ED">
        <w:rPr>
          <w:rFonts w:eastAsia="Times New Roman"/>
          <w:u w:val="single"/>
        </w:rPr>
        <w:t>During early negotiations, New Mexico officials actively denied the existence of Indian's preferential rights</w:t>
      </w:r>
      <w:r w:rsidRPr="00A177ED">
        <w:rPr>
          <w:rFonts w:eastAsia="Times New Roman"/>
          <w:sz w:val="10"/>
          <w:szCs w:val="10"/>
        </w:rPr>
        <w:t>. In one telling 1951 exchange</w:t>
      </w:r>
      <w:r w:rsidRPr="00A177ED">
        <w:rPr>
          <w:rFonts w:eastAsia="Times New Roman"/>
          <w:sz w:val="10"/>
          <w:szCs w:val="10"/>
          <w:u w:val="single"/>
        </w:rPr>
        <w:t xml:space="preserve">, </w:t>
      </w:r>
      <w:r w:rsidRPr="00A177ED">
        <w:rPr>
          <w:rFonts w:eastAsia="Times New Roman"/>
          <w:sz w:val="10"/>
          <w:szCs w:val="10"/>
        </w:rPr>
        <w:t>New Mexico Senator Clinton Anderson, who would later sponsor the bill authorizing SJCP and NIIP, pushed back against the doctrine of Indian reserved water rights by referencing the 19th century forced removal of the Navajo:</w:t>
      </w:r>
    </w:p>
    <w:p w14:paraId="4D886884" w14:textId="77777777" w:rsidR="00EF0D45" w:rsidRPr="00A177ED" w:rsidRDefault="00EF0D45" w:rsidP="007E7939">
      <w:pPr>
        <w:shd w:val="clear" w:color="auto" w:fill="F9F9F9"/>
        <w:spacing w:afterLines="20" w:after="48"/>
        <w:rPr>
          <w:rFonts w:eastAsia="Times New Roman"/>
          <w:sz w:val="10"/>
          <w:szCs w:val="10"/>
        </w:rPr>
      </w:pPr>
      <w:r w:rsidRPr="00A177ED">
        <w:rPr>
          <w:rFonts w:eastAsia="Times New Roman"/>
          <w:b/>
          <w:bCs/>
          <w:sz w:val="10"/>
          <w:szCs w:val="10"/>
        </w:rPr>
        <w:t>Howard Gorman</w:t>
      </w:r>
      <w:r w:rsidRPr="00A177ED">
        <w:rPr>
          <w:rFonts w:eastAsia="Times New Roman"/>
          <w:sz w:val="10"/>
          <w:szCs w:val="10"/>
        </w:rPr>
        <w:t> [Navajo Tribal Council member]: We know that we have a priority right to that river, and that our preferential rights should be considered from times immemorial.</w:t>
      </w:r>
    </w:p>
    <w:p w14:paraId="051E666D" w14:textId="5642EE89" w:rsidR="00EF0D45" w:rsidRPr="00A177ED" w:rsidRDefault="00EF0D45" w:rsidP="007E7939">
      <w:pPr>
        <w:shd w:val="clear" w:color="auto" w:fill="F9F9F9"/>
        <w:spacing w:afterLines="20" w:after="48"/>
        <w:rPr>
          <w:rFonts w:eastAsia="Times New Roman"/>
          <w:sz w:val="10"/>
          <w:szCs w:val="10"/>
        </w:rPr>
      </w:pPr>
      <w:r w:rsidRPr="00A177ED">
        <w:rPr>
          <w:rFonts w:eastAsia="Times New Roman"/>
          <w:b/>
          <w:bCs/>
          <w:sz w:val="10"/>
          <w:szCs w:val="10"/>
        </w:rPr>
        <w:t>Sen. Clinton Anderson</w:t>
      </w:r>
      <w:r w:rsidRPr="00A177ED">
        <w:rPr>
          <w:rFonts w:eastAsia="Times New Roman"/>
          <w:sz w:val="10"/>
          <w:szCs w:val="10"/>
        </w:rPr>
        <w:t> [NM]: How about the people who were there ahead of you when you were imprisoned? (Dept. of the Interior, San Juan-Chama Meeting 1951, quoted in Jacobsen </w:t>
      </w:r>
      <w:r w:rsidRPr="00A177ED">
        <w:rPr>
          <w:rFonts w:eastAsia="Times New Roman"/>
          <w:b/>
          <w:bCs/>
          <w:sz w:val="10"/>
          <w:szCs w:val="10"/>
          <w:u w:val="single"/>
        </w:rPr>
        <w:t>1989</w:t>
      </w:r>
      <w:r w:rsidRPr="00A177ED">
        <w:rPr>
          <w:rFonts w:eastAsia="Times New Roman"/>
          <w:sz w:val="10"/>
          <w:szCs w:val="10"/>
        </w:rPr>
        <w:t>) Between 1864 and 1868, the U.S. government interned over 8,000 Navajos at Bosque Redondo, a reservation near Fort Sumner in eastern New Mexico, following a scorched earth military campaign (Iverson </w:t>
      </w:r>
      <w:r w:rsidRPr="00A177ED">
        <w:rPr>
          <w:rFonts w:eastAsia="Times New Roman"/>
          <w:b/>
          <w:bCs/>
          <w:sz w:val="10"/>
          <w:szCs w:val="10"/>
          <w:u w:val="single"/>
        </w:rPr>
        <w:t>2002</w:t>
      </w:r>
      <w:r w:rsidRPr="00A177ED">
        <w:rPr>
          <w:rFonts w:eastAsia="Times New Roman"/>
          <w:sz w:val="10"/>
          <w:szCs w:val="10"/>
        </w:rPr>
        <w:t xml:space="preserve">). The 300+ mile “Long Walk” from the Navajo homeland to the site left </w:t>
      </w:r>
      <w:proofErr w:type="gramStart"/>
      <w:r w:rsidRPr="00A177ED">
        <w:rPr>
          <w:rFonts w:eastAsia="Times New Roman"/>
          <w:sz w:val="10"/>
          <w:szCs w:val="10"/>
        </w:rPr>
        <w:t>hundreds</w:t>
      </w:r>
      <w:proofErr w:type="gramEnd"/>
      <w:r w:rsidRPr="00A177ED">
        <w:rPr>
          <w:rFonts w:eastAsia="Times New Roman"/>
          <w:sz w:val="10"/>
          <w:szCs w:val="10"/>
        </w:rPr>
        <w:t xml:space="preserve"> dead. An estimated 1,500 more would die from exposure, disease, and starvation at Bosque Redondo. Anderson's suggestion that the internment nullified Navajo priority rights speaks to the insensitivity, if not outright hostility, of many settlers toward Indian rights, as well as officials' efforts to diminish Navajo political standing within the negotiations. After the water projects became part of the CRSP, overt opposition to Indian water rights all but disappeared, at least for bill proponents. Because New Mexico packaged the San Juan-Chama and Navajo irrigation projects together, bill proponents actively advocated for both and generally sought to avoid the issue of </w:t>
      </w:r>
      <w:r w:rsidRPr="00A177ED">
        <w:rPr>
          <w:rFonts w:eastAsia="Times New Roman"/>
          <w:i/>
          <w:iCs/>
          <w:sz w:val="10"/>
          <w:szCs w:val="10"/>
        </w:rPr>
        <w:t>Winters</w:t>
      </w:r>
      <w:r w:rsidRPr="00A177ED">
        <w:rPr>
          <w:rFonts w:eastAsia="Times New Roman"/>
          <w:sz w:val="10"/>
          <w:szCs w:val="10"/>
        </w:rPr>
        <w:t xml:space="preserve"> rights entirely. Although the Bureau of Indian Affairs and other Native interests continued to assert the Navajo's priority claims to the river, New Mexico and the Bureau of Reclamation took the official position that Indian water rights were irrelevant. A 1953 report from the State Engineer of New Mexico flatly rejects the “so-called </w:t>
      </w:r>
      <w:proofErr w:type="gramStart"/>
      <w:r w:rsidRPr="00A177ED">
        <w:rPr>
          <w:rFonts w:eastAsia="Times New Roman"/>
          <w:sz w:val="10"/>
          <w:szCs w:val="10"/>
        </w:rPr>
        <w:t>Winters</w:t>
      </w:r>
      <w:proofErr w:type="gramEnd"/>
      <w:r w:rsidRPr="00A177ED">
        <w:rPr>
          <w:rFonts w:eastAsia="Times New Roman"/>
          <w:sz w:val="10"/>
          <w:szCs w:val="10"/>
        </w:rPr>
        <w:t xml:space="preserve"> case,” asserting that “New Mexico has never acceded to the construction placed on the [</w:t>
      </w:r>
      <w:r w:rsidRPr="00A177ED">
        <w:rPr>
          <w:rFonts w:eastAsia="Times New Roman"/>
          <w:i/>
          <w:iCs/>
          <w:sz w:val="10"/>
          <w:szCs w:val="10"/>
        </w:rPr>
        <w:t>Winters</w:t>
      </w:r>
      <w:r w:rsidRPr="00A177ED">
        <w:rPr>
          <w:rFonts w:eastAsia="Times New Roman"/>
          <w:sz w:val="10"/>
          <w:szCs w:val="10"/>
        </w:rPr>
        <w:t>] decision…by the Bureau of Indian Affairs and the tribes” that gives Native Nations preferential rights (State Engineer of New Mexico </w:t>
      </w:r>
      <w:r w:rsidRPr="00A177ED">
        <w:rPr>
          <w:rFonts w:eastAsia="Times New Roman"/>
          <w:b/>
          <w:bCs/>
          <w:sz w:val="10"/>
          <w:szCs w:val="10"/>
          <w:u w:val="single"/>
        </w:rPr>
        <w:t>1953</w:t>
      </w:r>
      <w:r w:rsidRPr="00A177ED">
        <w:rPr>
          <w:rFonts w:eastAsia="Times New Roman"/>
          <w:sz w:val="10"/>
          <w:szCs w:val="10"/>
        </w:rPr>
        <w:t>:14). The report concludes that whatever the rights of the Indians may be, they “need not hinder or impede the orderly development of the water resources of the San Juan River” (State Engineer of New Mexico </w:t>
      </w:r>
      <w:r w:rsidRPr="00A177ED">
        <w:rPr>
          <w:rFonts w:eastAsia="Times New Roman"/>
          <w:b/>
          <w:bCs/>
          <w:sz w:val="10"/>
          <w:szCs w:val="10"/>
          <w:u w:val="single"/>
        </w:rPr>
        <w:t>1953</w:t>
      </w:r>
      <w:r w:rsidRPr="00A177ED">
        <w:rPr>
          <w:rFonts w:eastAsia="Times New Roman"/>
          <w:sz w:val="10"/>
          <w:szCs w:val="10"/>
        </w:rPr>
        <w:t>:14). At other times, settler officials recognized Navajo rights to the water, but under standards of prior appropriation. New Mexico representative Antonio Fernandez explained in a hearing that the Navajo's prior rights were established the same way as white settlers: The Indians there have had long prior rights to any rights of the white settlers, just as the irrigation works now in existence by the early pioneers in San Juan would certainly have prior rights under any operation of the upper Colorado Basin. (US House Hearings </w:t>
      </w:r>
      <w:r w:rsidRPr="00A177ED">
        <w:rPr>
          <w:rFonts w:eastAsia="Times New Roman"/>
          <w:b/>
          <w:bCs/>
          <w:sz w:val="10"/>
          <w:szCs w:val="10"/>
          <w:u w:val="single"/>
        </w:rPr>
        <w:t>1954</w:t>
      </w:r>
      <w:r w:rsidRPr="00A177ED">
        <w:rPr>
          <w:rFonts w:eastAsia="Times New Roman"/>
          <w:sz w:val="10"/>
          <w:szCs w:val="10"/>
        </w:rPr>
        <w:t>:551) Similarly, a Colorado representative asserted that “the allocation of the waters of New Mexico and even the Indian rights depends upon the laws of the State of New Mexico” (US House Hearings </w:t>
      </w:r>
      <w:r w:rsidRPr="00A177ED">
        <w:rPr>
          <w:rFonts w:eastAsia="Times New Roman"/>
          <w:b/>
          <w:bCs/>
          <w:sz w:val="10"/>
          <w:szCs w:val="10"/>
          <w:u w:val="single"/>
        </w:rPr>
        <w:t>1954</w:t>
      </w:r>
      <w:r w:rsidRPr="00A177ED">
        <w:rPr>
          <w:rFonts w:eastAsia="Times New Roman"/>
          <w:sz w:val="10"/>
          <w:szCs w:val="10"/>
        </w:rPr>
        <w:t>:610), ignoring their preferential rights under federal law. Applying state law of prior appropriation would drastically undercut the potential size of the Navajo Nation's claim, as well as pressure the tribe to develop “beneficial” uses for the water to maintain their rights.</w:t>
      </w:r>
    </w:p>
    <w:p w14:paraId="7A4C083C" w14:textId="77777777" w:rsidR="00EF0D45" w:rsidRPr="00A177ED" w:rsidRDefault="00EF0D45" w:rsidP="007E7939">
      <w:pPr>
        <w:spacing w:afterLines="20" w:after="48"/>
        <w:rPr>
          <w:rFonts w:eastAsia="Times New Roman"/>
          <w:b/>
          <w:u w:val="single"/>
        </w:rPr>
      </w:pPr>
      <w:r w:rsidRPr="00A177ED">
        <w:rPr>
          <w:rFonts w:eastAsia="Times New Roman"/>
          <w:u w:val="single"/>
        </w:rPr>
        <w:t>Settler officials' dismissal of Indian water rights under </w:t>
      </w:r>
      <w:r w:rsidRPr="00A177ED">
        <w:rPr>
          <w:rFonts w:eastAsia="Times New Roman"/>
          <w:i/>
          <w:iCs/>
          <w:u w:val="single"/>
        </w:rPr>
        <w:t>Winters</w:t>
      </w:r>
      <w:r w:rsidRPr="00A177ED">
        <w:rPr>
          <w:rFonts w:eastAsia="Times New Roman"/>
          <w:u w:val="single"/>
        </w:rPr>
        <w:t> diminished tribal sovereignty by incorporating the Navajo into the dominant (white) legal structures and denying their collective rights as a Nation</w:t>
      </w:r>
      <w:r w:rsidRPr="00A177ED">
        <w:rPr>
          <w:rFonts w:eastAsia="Times New Roman"/>
        </w:rPr>
        <w:t xml:space="preserve">. </w:t>
      </w:r>
      <w:r w:rsidRPr="00A177ED">
        <w:rPr>
          <w:rFonts w:eastAsia="Times New Roman"/>
          <w:u w:val="single"/>
        </w:rPr>
        <w:t>Despite denying the existence or relevance of </w:t>
      </w:r>
      <w:r w:rsidRPr="00A177ED">
        <w:rPr>
          <w:rFonts w:eastAsia="Times New Roman"/>
          <w:i/>
          <w:iCs/>
          <w:u w:val="single"/>
        </w:rPr>
        <w:t>Winters</w:t>
      </w:r>
      <w:r w:rsidRPr="00A177ED">
        <w:rPr>
          <w:rFonts w:eastAsia="Times New Roman"/>
          <w:u w:val="single"/>
        </w:rPr>
        <w:t> rights for dividing the waters of the San Juan River, many of the same state and federal actors actively advocated for the NIIP</w:t>
      </w:r>
      <w:r w:rsidRPr="00A177ED">
        <w:rPr>
          <w:rFonts w:eastAsia="Times New Roman"/>
        </w:rPr>
        <w:t xml:space="preserve">. To do so, </w:t>
      </w:r>
      <w:r w:rsidRPr="00A177ED">
        <w:rPr>
          <w:rFonts w:eastAsia="Times New Roman"/>
          <w:u w:val="single"/>
        </w:rPr>
        <w:t xml:space="preserve">settler officials and politicians constructed alternative bases for supporting the project </w:t>
      </w:r>
      <w:r w:rsidRPr="00A177ED">
        <w:rPr>
          <w:rFonts w:eastAsia="Times New Roman"/>
          <w:b/>
          <w:u w:val="single"/>
        </w:rPr>
        <w:t>that fit more squarely within the dominate white water regime.</w:t>
      </w:r>
    </w:p>
    <w:p w14:paraId="51E4DF2E" w14:textId="77777777" w:rsidR="00EF0D45" w:rsidRPr="00A177ED" w:rsidRDefault="00EF0D45" w:rsidP="007E7939">
      <w:pPr>
        <w:spacing w:afterLines="20" w:after="48"/>
        <w:rPr>
          <w:b/>
          <w:sz w:val="10"/>
          <w:szCs w:val="10"/>
        </w:rPr>
      </w:pPr>
      <w:r w:rsidRPr="00A177ED">
        <w:rPr>
          <w:b/>
          <w:sz w:val="10"/>
          <w:szCs w:val="10"/>
        </w:rPr>
        <w:t>Moral Bases of Support: Solving the “Navajo Problem”</w:t>
      </w:r>
    </w:p>
    <w:p w14:paraId="5452CB71" w14:textId="52D75210" w:rsidR="00EF0D45" w:rsidRPr="00A177ED" w:rsidRDefault="00EF0D45" w:rsidP="007E7939">
      <w:pPr>
        <w:spacing w:afterLines="20" w:after="48"/>
        <w:rPr>
          <w:rFonts w:eastAsia="Times New Roman"/>
          <w:b/>
          <w:u w:val="single"/>
        </w:rPr>
      </w:pPr>
      <w:r w:rsidRPr="00A177ED">
        <w:rPr>
          <w:rFonts w:eastAsia="Times New Roman"/>
          <w:u w:val="single"/>
        </w:rPr>
        <w:t>Officials' motives and rationale for supporting the NIIP reveal the settler colonial logic underlying the project and negotiations.</w:t>
      </w:r>
      <w:r w:rsidRPr="00A177ED">
        <w:rPr>
          <w:rFonts w:eastAsia="Times New Roman"/>
        </w:rPr>
        <w:t xml:space="preserve"> </w:t>
      </w:r>
      <w:r w:rsidRPr="00A177ED">
        <w:rPr>
          <w:rFonts w:eastAsia="Times New Roman"/>
          <w:b/>
          <w:u w:val="single"/>
        </w:rPr>
        <w:t>For many New Mexico residents and politicians, the NIIP provided a mechanism to transfer Indigenous water resources to settlers</w:t>
      </w:r>
      <w:r w:rsidRPr="00A177ED">
        <w:rPr>
          <w:rFonts w:eastAsia="Times New Roman"/>
        </w:rPr>
        <w:t xml:space="preserve"> (Deloria </w:t>
      </w:r>
      <w:r w:rsidRPr="00A177ED">
        <w:rPr>
          <w:rFonts w:eastAsia="Times New Roman"/>
          <w:b/>
          <w:bCs/>
          <w:u w:val="single"/>
        </w:rPr>
        <w:t>1985</w:t>
      </w:r>
      <w:r w:rsidRPr="00A177ED">
        <w:rPr>
          <w:rFonts w:eastAsia="Times New Roman"/>
        </w:rPr>
        <w:t xml:space="preserve">). </w:t>
      </w:r>
      <w:r w:rsidRPr="00A177ED">
        <w:rPr>
          <w:rFonts w:eastAsia="Times New Roman"/>
          <w:u w:val="single"/>
        </w:rPr>
        <w:t>This can be seen in settler officials' insistence that Congress consider the two water projects together, making political support for the NIIP contingent on New Mexico's ability to appropriate San Juan water.</w:t>
      </w:r>
      <w:r w:rsidRPr="00A177ED">
        <w:rPr>
          <w:rFonts w:eastAsia="Times New Roman"/>
        </w:rPr>
        <w:t xml:space="preserve"> However, settler officials obscured this motive by presenting the NIIP as a solution to the “Navajo problem” and appealing to moral rather than legal arguments. </w:t>
      </w:r>
      <w:r w:rsidRPr="00A177ED">
        <w:rPr>
          <w:rFonts w:eastAsia="Times New Roman"/>
          <w:u w:val="single"/>
        </w:rPr>
        <w:t xml:space="preserve">Congress should fund the NIIP, proponents argued, to relieve the chronic poverty on the Navajo Nation, not because the tribe had any legal claims to the water. </w:t>
      </w:r>
      <w:r w:rsidRPr="00A177ED">
        <w:rPr>
          <w:rFonts w:eastAsia="Times New Roman"/>
          <w:b/>
          <w:u w:val="single"/>
        </w:rPr>
        <w:t>This framing mobilized white sympathy for the Navajo</w:t>
      </w:r>
      <w:r w:rsidRPr="00A177ED">
        <w:rPr>
          <w:rFonts w:eastAsia="Times New Roman"/>
          <w:u w:val="single"/>
        </w:rPr>
        <w:t xml:space="preserve">, aiding in the passage of the controversial SJCP, </w:t>
      </w:r>
      <w:r w:rsidRPr="00A177ED">
        <w:rPr>
          <w:rFonts w:eastAsia="Times New Roman"/>
          <w:b/>
          <w:u w:val="single"/>
        </w:rPr>
        <w:t>while continuing to deny Indian priority water rights under federal law.</w:t>
      </w:r>
    </w:p>
    <w:p w14:paraId="07537ED4" w14:textId="28B52524" w:rsidR="00EF0D45" w:rsidRPr="00A177ED" w:rsidRDefault="0026346B" w:rsidP="0026346B">
      <w:pPr>
        <w:pStyle w:val="Heading3"/>
        <w:rPr>
          <w:rFonts w:cs="Arial"/>
        </w:rPr>
      </w:pPr>
      <w:r w:rsidRPr="00A177ED">
        <w:rPr>
          <w:rFonts w:cs="Arial"/>
        </w:rPr>
        <w:t xml:space="preserve">Link—Governance </w:t>
      </w:r>
    </w:p>
    <w:p w14:paraId="29353726" w14:textId="77777777" w:rsidR="00EF0D45" w:rsidRPr="00A177ED" w:rsidRDefault="00EF0D45" w:rsidP="007E7939">
      <w:pPr>
        <w:pStyle w:val="Heading4"/>
        <w:spacing w:before="0"/>
        <w:rPr>
          <w:rFonts w:cs="Arial"/>
        </w:rPr>
      </w:pPr>
      <w:r w:rsidRPr="00A177ED">
        <w:rPr>
          <w:rFonts w:cs="Arial"/>
        </w:rPr>
        <w:t>Governing legislative authority on tribal lands imposes “state-like” political systems that further Settler Colonial dispossession</w:t>
      </w:r>
    </w:p>
    <w:p w14:paraId="7991861E" w14:textId="77777777" w:rsidR="00EF0D45" w:rsidRPr="00A177ED" w:rsidRDefault="00EF0D45" w:rsidP="007E7939">
      <w:pPr>
        <w:rPr>
          <w:color w:val="000000" w:themeColor="text1"/>
        </w:rPr>
      </w:pPr>
      <w:r w:rsidRPr="00A177ED">
        <w:rPr>
          <w:b/>
          <w:sz w:val="24"/>
          <w:szCs w:val="24"/>
        </w:rPr>
        <w:t xml:space="preserve">Wilson 19’ </w:t>
      </w:r>
      <w:r w:rsidRPr="00A177ED">
        <w:rPr>
          <w:sz w:val="24"/>
          <w:szCs w:val="24"/>
        </w:rPr>
        <w:t xml:space="preserve">- </w:t>
      </w:r>
      <w:r w:rsidRPr="00A177ED">
        <w:rPr>
          <w:color w:val="323232"/>
          <w:shd w:val="clear" w:color="auto" w:fill="FFFFFF"/>
        </w:rPr>
        <w:t xml:space="preserve">Environmental Science, Social Sciences, Agricultural and Biological Sciences, </w:t>
      </w:r>
      <w:r w:rsidRPr="00A177ED">
        <w:rPr>
          <w:color w:val="222222"/>
          <w:shd w:val="clear" w:color="auto" w:fill="FFFFFF"/>
        </w:rPr>
        <w:t xml:space="preserve">Canada Research Chair in Arctic Environmental Change and Governance, Assistant Professor, </w:t>
      </w:r>
      <w:r w:rsidRPr="00A177ED">
        <w:rPr>
          <w:color w:val="200800"/>
          <w:shd w:val="clear" w:color="auto" w:fill="FFFFFF"/>
        </w:rPr>
        <w:t>PhD, Resource Management and Environmental Studies, University of British Columbia (Nicole J. Wilson, “</w:t>
      </w:r>
      <w:r w:rsidRPr="00A177ED">
        <w:rPr>
          <w:color w:val="000000" w:themeColor="text1"/>
        </w:rPr>
        <w:t>’Seeing Water Like a State?’: Indigenous water governance through Yukon First Nation Self-Government Agreements”,</w:t>
      </w:r>
      <w:r w:rsidRPr="00A177ED">
        <w:t xml:space="preserve"> </w:t>
      </w:r>
      <w:r w:rsidRPr="00A177ED">
        <w:rPr>
          <w:color w:val="000000" w:themeColor="text1"/>
        </w:rPr>
        <w:t>https://www-sciencedirect-com.proxy.lib.umich.edu/science/article/pii/S0016718519301484?via%3Dihub#!)//D.R.</w:t>
      </w:r>
    </w:p>
    <w:p w14:paraId="5ED31A84" w14:textId="77777777" w:rsidR="00EF0D45" w:rsidRPr="00A177ED" w:rsidRDefault="00EF0D45" w:rsidP="007E7939">
      <w:pPr>
        <w:rPr>
          <w:sz w:val="10"/>
          <w:szCs w:val="10"/>
        </w:rPr>
      </w:pPr>
      <w:r w:rsidRPr="00A177ED">
        <w:rPr>
          <w:sz w:val="10"/>
          <w:szCs w:val="10"/>
        </w:rPr>
        <w:t>1.1. Theoretical Considerations: “Seeing Water Like a State”?</w:t>
      </w:r>
    </w:p>
    <w:p w14:paraId="63AD3043" w14:textId="77777777" w:rsidR="00EF0D45" w:rsidRPr="00A177ED" w:rsidRDefault="00EF0D45" w:rsidP="007E7939">
      <w:pPr>
        <w:pStyle w:val="NormalWeb"/>
        <w:spacing w:before="0" w:beforeAutospacing="0" w:after="0" w:afterAutospacing="0"/>
        <w:rPr>
          <w:rFonts w:ascii="Arial" w:hAnsi="Arial" w:cs="Arial"/>
          <w:b/>
          <w:color w:val="2E2E2E"/>
          <w:sz w:val="22"/>
          <w:u w:val="single"/>
        </w:rPr>
      </w:pPr>
      <w:r w:rsidRPr="00A177ED">
        <w:rPr>
          <w:rFonts w:ascii="Arial" w:hAnsi="Arial" w:cs="Arial"/>
          <w:color w:val="2E2E2E"/>
          <w:sz w:val="22"/>
          <w:u w:val="single"/>
        </w:rPr>
        <w:t>Indigenous peoples around the world have been governing the waters and lands within their territories since time immemorial</w:t>
      </w:r>
      <w:r w:rsidRPr="00A177ED">
        <w:rPr>
          <w:rFonts w:ascii="Arial" w:hAnsi="Arial" w:cs="Arial"/>
          <w:color w:val="2E2E2E"/>
          <w:sz w:val="22"/>
        </w:rPr>
        <w:t xml:space="preserve"> </w:t>
      </w:r>
      <w:r w:rsidRPr="00A177ED">
        <w:rPr>
          <w:rFonts w:ascii="Arial" w:hAnsi="Arial" w:cs="Arial"/>
          <w:b/>
          <w:color w:val="2E2E2E"/>
          <w:sz w:val="22"/>
          <w:u w:val="single"/>
        </w:rPr>
        <w:t xml:space="preserve">and continue to do so despite historical and ongoing disenfranchisement and dispossession through settler colonialism </w:t>
      </w:r>
      <w:r w:rsidRPr="00A177ED">
        <w:rPr>
          <w:rFonts w:ascii="Arial" w:hAnsi="Arial" w:cs="Arial"/>
          <w:color w:val="2E2E2E"/>
          <w:sz w:val="16"/>
          <w:szCs w:val="16"/>
        </w:rPr>
        <w:t>(</w:t>
      </w:r>
      <w:bookmarkStart w:id="0" w:name="bb0055"/>
      <w:r w:rsidRPr="00A177ED">
        <w:rPr>
          <w:rFonts w:ascii="Arial" w:eastAsiaTheme="majorEastAsia" w:hAnsi="Arial" w:cs="Arial"/>
          <w:color w:val="2E2E2E"/>
          <w:sz w:val="16"/>
          <w:szCs w:val="16"/>
        </w:rPr>
        <w:t>Borrows, 2002</w:t>
      </w:r>
      <w:r w:rsidRPr="00A177ED">
        <w:rPr>
          <w:rFonts w:ascii="Arial" w:hAnsi="Arial" w:cs="Arial"/>
          <w:color w:val="2E2E2E"/>
          <w:sz w:val="16"/>
          <w:szCs w:val="16"/>
        </w:rPr>
        <w:t>, </w:t>
      </w:r>
      <w:bookmarkStart w:id="1" w:name="bb0130"/>
      <w:proofErr w:type="spellStart"/>
      <w:r w:rsidRPr="00A177ED">
        <w:rPr>
          <w:rFonts w:ascii="Arial" w:eastAsiaTheme="majorEastAsia" w:hAnsi="Arial" w:cs="Arial"/>
          <w:color w:val="2E2E2E"/>
          <w:sz w:val="16"/>
          <w:szCs w:val="16"/>
        </w:rPr>
        <w:t>Coulthard</w:t>
      </w:r>
      <w:proofErr w:type="spellEnd"/>
      <w:r w:rsidRPr="00A177ED">
        <w:rPr>
          <w:rFonts w:ascii="Arial" w:eastAsiaTheme="majorEastAsia" w:hAnsi="Arial" w:cs="Arial"/>
          <w:color w:val="2E2E2E"/>
          <w:sz w:val="16"/>
          <w:szCs w:val="16"/>
        </w:rPr>
        <w:t>, 2014</w:t>
      </w:r>
      <w:r w:rsidRPr="00A177ED">
        <w:rPr>
          <w:rFonts w:ascii="Arial" w:hAnsi="Arial" w:cs="Arial"/>
          <w:color w:val="2E2E2E"/>
          <w:sz w:val="16"/>
          <w:szCs w:val="16"/>
        </w:rPr>
        <w:t>, </w:t>
      </w:r>
      <w:bookmarkStart w:id="2" w:name="bb0405"/>
      <w:r w:rsidRPr="00A177ED">
        <w:rPr>
          <w:rFonts w:ascii="Arial" w:eastAsiaTheme="majorEastAsia" w:hAnsi="Arial" w:cs="Arial"/>
          <w:color w:val="2E2E2E"/>
          <w:sz w:val="16"/>
          <w:szCs w:val="16"/>
        </w:rPr>
        <w:t>Napoleon, 2013</w:t>
      </w:r>
      <w:r w:rsidRPr="00A177ED">
        <w:rPr>
          <w:rFonts w:ascii="Arial" w:hAnsi="Arial" w:cs="Arial"/>
          <w:color w:val="2E2E2E"/>
          <w:sz w:val="16"/>
          <w:szCs w:val="16"/>
        </w:rPr>
        <w:t>). Indigenous peoples have complex socio-cultural relationships to water and, in a North American context it</w:t>
      </w:r>
      <w:r w:rsidRPr="00A177ED">
        <w:rPr>
          <w:rFonts w:ascii="Arial" w:hAnsi="Arial" w:cs="Arial"/>
          <w:color w:val="2E2E2E"/>
          <w:sz w:val="22"/>
        </w:rPr>
        <w:t xml:space="preserve"> </w:t>
      </w:r>
      <w:r w:rsidRPr="00A177ED">
        <w:rPr>
          <w:rFonts w:ascii="Arial" w:hAnsi="Arial" w:cs="Arial"/>
          <w:color w:val="2E2E2E"/>
          <w:sz w:val="22"/>
          <w:u w:val="single"/>
        </w:rPr>
        <w:t>has been shown that Indigenous water governance and legal orders are closely linked to understanding water as a living entity whose “spirit” must be respected</w:t>
      </w:r>
      <w:r w:rsidRPr="00A177ED">
        <w:rPr>
          <w:rFonts w:ascii="Arial" w:hAnsi="Arial" w:cs="Arial"/>
          <w:color w:val="2E2E2E"/>
          <w:sz w:val="22"/>
        </w:rPr>
        <w:t xml:space="preserve"> </w:t>
      </w:r>
      <w:r w:rsidRPr="00A177ED">
        <w:rPr>
          <w:rFonts w:ascii="Arial" w:hAnsi="Arial" w:cs="Arial"/>
          <w:color w:val="2E2E2E"/>
          <w:sz w:val="10"/>
          <w:szCs w:val="10"/>
        </w:rPr>
        <w:t>(</w:t>
      </w:r>
      <w:bookmarkStart w:id="3" w:name="bb0010"/>
      <w:r w:rsidRPr="00A177ED">
        <w:rPr>
          <w:rFonts w:ascii="Arial" w:eastAsiaTheme="majorEastAsia" w:hAnsi="Arial" w:cs="Arial"/>
          <w:color w:val="2E2E2E"/>
          <w:sz w:val="10"/>
          <w:szCs w:val="10"/>
        </w:rPr>
        <w:t>Anderson et al., 2013</w:t>
      </w:r>
      <w:r w:rsidRPr="00A177ED">
        <w:rPr>
          <w:rFonts w:ascii="Arial" w:hAnsi="Arial" w:cs="Arial"/>
          <w:color w:val="2E2E2E"/>
          <w:sz w:val="10"/>
          <w:szCs w:val="10"/>
        </w:rPr>
        <w:t>, </w:t>
      </w:r>
      <w:bookmarkStart w:id="4" w:name="bb0100"/>
      <w:proofErr w:type="spellStart"/>
      <w:r w:rsidRPr="00A177ED">
        <w:rPr>
          <w:rFonts w:ascii="Arial" w:eastAsiaTheme="majorEastAsia" w:hAnsi="Arial" w:cs="Arial"/>
          <w:color w:val="2E2E2E"/>
          <w:sz w:val="10"/>
          <w:szCs w:val="10"/>
        </w:rPr>
        <w:t>Chiblow</w:t>
      </w:r>
      <w:proofErr w:type="spellEnd"/>
      <w:r w:rsidRPr="00A177ED">
        <w:rPr>
          <w:rFonts w:ascii="Arial" w:eastAsiaTheme="majorEastAsia" w:hAnsi="Arial" w:cs="Arial"/>
          <w:color w:val="2E2E2E"/>
          <w:sz w:val="10"/>
          <w:szCs w:val="10"/>
        </w:rPr>
        <w:t>, 2019</w:t>
      </w:r>
      <w:r w:rsidRPr="00A177ED">
        <w:rPr>
          <w:rFonts w:ascii="Arial" w:hAnsi="Arial" w:cs="Arial"/>
          <w:color w:val="2E2E2E"/>
          <w:sz w:val="10"/>
          <w:szCs w:val="10"/>
        </w:rPr>
        <w:t>, </w:t>
      </w:r>
      <w:bookmarkStart w:id="5" w:name="bb0135"/>
      <w:r w:rsidRPr="00A177ED">
        <w:rPr>
          <w:rFonts w:ascii="Arial" w:eastAsiaTheme="majorEastAsia" w:hAnsi="Arial" w:cs="Arial"/>
          <w:color w:val="2E2E2E"/>
          <w:sz w:val="10"/>
          <w:szCs w:val="10"/>
        </w:rPr>
        <w:t>Craft, 2018</w:t>
      </w:r>
      <w:r w:rsidRPr="00A177ED">
        <w:rPr>
          <w:rFonts w:ascii="Arial" w:hAnsi="Arial" w:cs="Arial"/>
          <w:color w:val="2E2E2E"/>
          <w:sz w:val="10"/>
          <w:szCs w:val="10"/>
        </w:rPr>
        <w:t>, </w:t>
      </w:r>
      <w:bookmarkStart w:id="6" w:name="bb0145"/>
      <w:r w:rsidRPr="00A177ED">
        <w:rPr>
          <w:rFonts w:ascii="Arial" w:eastAsiaTheme="majorEastAsia" w:hAnsi="Arial" w:cs="Arial"/>
          <w:color w:val="2E2E2E"/>
          <w:sz w:val="10"/>
          <w:szCs w:val="10"/>
        </w:rPr>
        <w:t>Craft, 2014</w:t>
      </w:r>
      <w:bookmarkEnd w:id="6"/>
      <w:r w:rsidRPr="00A177ED">
        <w:rPr>
          <w:rFonts w:ascii="Arial" w:hAnsi="Arial" w:cs="Arial"/>
          <w:color w:val="2E2E2E"/>
          <w:sz w:val="10"/>
          <w:szCs w:val="10"/>
        </w:rPr>
        <w:t>, </w:t>
      </w:r>
      <w:bookmarkStart w:id="7" w:name="bb0165"/>
      <w:r w:rsidRPr="00A177ED">
        <w:rPr>
          <w:rFonts w:ascii="Arial" w:eastAsiaTheme="majorEastAsia" w:hAnsi="Arial" w:cs="Arial"/>
          <w:color w:val="2E2E2E"/>
          <w:sz w:val="10"/>
          <w:szCs w:val="10"/>
        </w:rPr>
        <w:t>Daigle, 2018</w:t>
      </w:r>
      <w:r w:rsidRPr="00A177ED">
        <w:rPr>
          <w:rFonts w:ascii="Arial" w:hAnsi="Arial" w:cs="Arial"/>
          <w:color w:val="2E2E2E"/>
          <w:sz w:val="10"/>
          <w:szCs w:val="10"/>
        </w:rPr>
        <w:t>, </w:t>
      </w:r>
      <w:bookmarkStart w:id="8" w:name="bb0335"/>
      <w:proofErr w:type="spellStart"/>
      <w:r w:rsidRPr="00A177ED">
        <w:rPr>
          <w:rFonts w:ascii="Arial" w:eastAsiaTheme="majorEastAsia" w:hAnsi="Arial" w:cs="Arial"/>
          <w:color w:val="2E2E2E"/>
          <w:sz w:val="10"/>
          <w:szCs w:val="10"/>
        </w:rPr>
        <w:t>LaBoucane</w:t>
      </w:r>
      <w:proofErr w:type="spellEnd"/>
      <w:r w:rsidRPr="00A177ED">
        <w:rPr>
          <w:rFonts w:ascii="Arial" w:eastAsiaTheme="majorEastAsia" w:hAnsi="Arial" w:cs="Arial"/>
          <w:color w:val="2E2E2E"/>
          <w:sz w:val="10"/>
          <w:szCs w:val="10"/>
        </w:rPr>
        <w:t>-Benson et al., 2012</w:t>
      </w:r>
      <w:r w:rsidRPr="00A177ED">
        <w:rPr>
          <w:rFonts w:ascii="Arial" w:hAnsi="Arial" w:cs="Arial"/>
          <w:color w:val="2E2E2E"/>
          <w:sz w:val="10"/>
          <w:szCs w:val="10"/>
        </w:rPr>
        <w:t>, </w:t>
      </w:r>
      <w:bookmarkStart w:id="9" w:name="bb0380"/>
      <w:r w:rsidRPr="00A177ED">
        <w:rPr>
          <w:rFonts w:ascii="Arial" w:eastAsiaTheme="majorEastAsia" w:hAnsi="Arial" w:cs="Arial"/>
          <w:color w:val="2E2E2E"/>
          <w:sz w:val="10"/>
          <w:szCs w:val="10"/>
        </w:rPr>
        <w:t>McGregor, 2014</w:t>
      </w:r>
      <w:r w:rsidRPr="00A177ED">
        <w:rPr>
          <w:rFonts w:ascii="Arial" w:hAnsi="Arial" w:cs="Arial"/>
          <w:color w:val="2E2E2E"/>
          <w:sz w:val="10"/>
          <w:szCs w:val="10"/>
        </w:rPr>
        <w:t>, </w:t>
      </w:r>
      <w:bookmarkStart w:id="10" w:name="bb0385"/>
      <w:r w:rsidRPr="00A177ED">
        <w:rPr>
          <w:rFonts w:ascii="Arial" w:eastAsiaTheme="majorEastAsia" w:hAnsi="Arial" w:cs="Arial"/>
          <w:color w:val="2E2E2E"/>
          <w:sz w:val="10"/>
          <w:szCs w:val="10"/>
        </w:rPr>
        <w:t>McGregor, 2012</w:t>
      </w:r>
      <w:r w:rsidRPr="00A177ED">
        <w:rPr>
          <w:rFonts w:ascii="Arial" w:hAnsi="Arial" w:cs="Arial"/>
          <w:color w:val="2E2E2E"/>
          <w:sz w:val="10"/>
          <w:szCs w:val="10"/>
        </w:rPr>
        <w:t>, </w:t>
      </w:r>
      <w:bookmarkStart w:id="11" w:name="bb0610"/>
      <w:r w:rsidRPr="00A177ED">
        <w:rPr>
          <w:rFonts w:ascii="Arial" w:eastAsiaTheme="majorEastAsia" w:hAnsi="Arial" w:cs="Arial"/>
          <w:color w:val="2E2E2E"/>
          <w:sz w:val="10"/>
          <w:szCs w:val="10"/>
        </w:rPr>
        <w:t>Wilson and Inkster, 2018</w:t>
      </w:r>
      <w:r w:rsidRPr="00A177ED">
        <w:rPr>
          <w:rFonts w:ascii="Arial" w:hAnsi="Arial" w:cs="Arial"/>
          <w:color w:val="2E2E2E"/>
          <w:sz w:val="10"/>
          <w:szCs w:val="10"/>
        </w:rPr>
        <w:t>, </w:t>
      </w:r>
      <w:bookmarkStart w:id="12" w:name="bb0630"/>
      <w:r w:rsidRPr="00A177ED">
        <w:rPr>
          <w:rFonts w:ascii="Arial" w:eastAsiaTheme="majorEastAsia" w:hAnsi="Arial" w:cs="Arial"/>
          <w:color w:val="2E2E2E"/>
          <w:sz w:val="10"/>
          <w:szCs w:val="10"/>
        </w:rPr>
        <w:t>Yates et al., 2017</w:t>
      </w:r>
      <w:bookmarkEnd w:id="12"/>
      <w:r w:rsidRPr="00A177ED">
        <w:rPr>
          <w:rFonts w:ascii="Arial" w:hAnsi="Arial" w:cs="Arial"/>
          <w:color w:val="2E2E2E"/>
          <w:sz w:val="10"/>
          <w:szCs w:val="10"/>
        </w:rPr>
        <w:t xml:space="preserve">). </w:t>
      </w:r>
      <w:r w:rsidRPr="00A177ED">
        <w:rPr>
          <w:rFonts w:ascii="Arial" w:hAnsi="Arial" w:cs="Arial"/>
          <w:color w:val="2E2E2E"/>
          <w:sz w:val="22"/>
          <w:u w:val="single"/>
        </w:rPr>
        <w:t>This view of water extends far beyond mainstream views of water as part of the “natural world” or “environment.</w:t>
      </w:r>
      <w:r w:rsidRPr="00A177ED">
        <w:rPr>
          <w:rFonts w:ascii="Arial" w:hAnsi="Arial" w:cs="Arial"/>
          <w:color w:val="2E2E2E"/>
          <w:sz w:val="22"/>
        </w:rPr>
        <w:t xml:space="preserve">” </w:t>
      </w:r>
      <w:r w:rsidRPr="00A177ED">
        <w:rPr>
          <w:rFonts w:ascii="Arial" w:hAnsi="Arial" w:cs="Arial"/>
          <w:color w:val="2E2E2E"/>
          <w:sz w:val="22"/>
          <w:u w:val="single"/>
        </w:rPr>
        <w:t>Instead, water is best understood as a relative to whom humans are linked through a web of extended kin relationships</w:t>
      </w:r>
      <w:r w:rsidRPr="00A177ED">
        <w:rPr>
          <w:rFonts w:ascii="Arial" w:hAnsi="Arial" w:cs="Arial"/>
          <w:color w:val="2E2E2E"/>
          <w:sz w:val="22"/>
        </w:rPr>
        <w:t xml:space="preserve"> </w:t>
      </w:r>
      <w:r w:rsidRPr="00A177ED">
        <w:rPr>
          <w:rFonts w:ascii="Arial" w:hAnsi="Arial" w:cs="Arial"/>
          <w:color w:val="2E2E2E"/>
          <w:sz w:val="16"/>
          <w:szCs w:val="16"/>
        </w:rPr>
        <w:t>(</w:t>
      </w:r>
      <w:r w:rsidRPr="00A177ED">
        <w:rPr>
          <w:rFonts w:ascii="Arial" w:eastAsiaTheme="majorEastAsia" w:hAnsi="Arial" w:cs="Arial"/>
          <w:color w:val="2E2E2E"/>
          <w:sz w:val="16"/>
          <w:szCs w:val="16"/>
        </w:rPr>
        <w:t>Anderson et al., 2013</w:t>
      </w:r>
      <w:bookmarkEnd w:id="3"/>
      <w:r w:rsidRPr="00A177ED">
        <w:rPr>
          <w:rFonts w:ascii="Arial" w:hAnsi="Arial" w:cs="Arial"/>
          <w:color w:val="2E2E2E"/>
          <w:sz w:val="16"/>
          <w:szCs w:val="16"/>
        </w:rPr>
        <w:t>, </w:t>
      </w:r>
      <w:proofErr w:type="spellStart"/>
      <w:r w:rsidRPr="00A177ED">
        <w:rPr>
          <w:rFonts w:ascii="Arial" w:eastAsiaTheme="majorEastAsia" w:hAnsi="Arial" w:cs="Arial"/>
          <w:color w:val="2E2E2E"/>
          <w:sz w:val="16"/>
          <w:szCs w:val="16"/>
        </w:rPr>
        <w:t>LaBoucane</w:t>
      </w:r>
      <w:proofErr w:type="spellEnd"/>
      <w:r w:rsidRPr="00A177ED">
        <w:rPr>
          <w:rFonts w:ascii="Arial" w:eastAsiaTheme="majorEastAsia" w:hAnsi="Arial" w:cs="Arial"/>
          <w:color w:val="2E2E2E"/>
          <w:sz w:val="16"/>
          <w:szCs w:val="16"/>
        </w:rPr>
        <w:t>-Benson et al., 2012</w:t>
      </w:r>
      <w:bookmarkEnd w:id="8"/>
      <w:r w:rsidRPr="00A177ED">
        <w:rPr>
          <w:rFonts w:ascii="Arial" w:hAnsi="Arial" w:cs="Arial"/>
          <w:color w:val="2E2E2E"/>
          <w:sz w:val="16"/>
          <w:szCs w:val="16"/>
        </w:rPr>
        <w:t>, </w:t>
      </w:r>
      <w:r w:rsidRPr="00A177ED">
        <w:rPr>
          <w:rFonts w:ascii="Arial" w:eastAsiaTheme="majorEastAsia" w:hAnsi="Arial" w:cs="Arial"/>
          <w:color w:val="2E2E2E"/>
          <w:sz w:val="16"/>
          <w:szCs w:val="16"/>
        </w:rPr>
        <w:t>McGregor, 2014</w:t>
      </w:r>
      <w:bookmarkEnd w:id="9"/>
      <w:r w:rsidRPr="00A177ED">
        <w:rPr>
          <w:rFonts w:ascii="Arial" w:hAnsi="Arial" w:cs="Arial"/>
          <w:color w:val="2E2E2E"/>
          <w:sz w:val="16"/>
          <w:szCs w:val="16"/>
        </w:rPr>
        <w:t>, </w:t>
      </w:r>
      <w:r w:rsidRPr="00A177ED">
        <w:rPr>
          <w:rFonts w:ascii="Arial" w:eastAsiaTheme="majorEastAsia" w:hAnsi="Arial" w:cs="Arial"/>
          <w:color w:val="2E2E2E"/>
          <w:sz w:val="16"/>
          <w:szCs w:val="16"/>
        </w:rPr>
        <w:t>McGregor, 2012</w:t>
      </w:r>
      <w:bookmarkEnd w:id="10"/>
      <w:r w:rsidRPr="00A177ED">
        <w:rPr>
          <w:rFonts w:ascii="Arial" w:hAnsi="Arial" w:cs="Arial"/>
          <w:color w:val="2E2E2E"/>
          <w:sz w:val="16"/>
          <w:szCs w:val="16"/>
        </w:rPr>
        <w:t>, </w:t>
      </w:r>
      <w:bookmarkStart w:id="13" w:name="bb0605"/>
      <w:r w:rsidRPr="00A177ED">
        <w:rPr>
          <w:rFonts w:ascii="Arial" w:eastAsiaTheme="majorEastAsia" w:hAnsi="Arial" w:cs="Arial"/>
          <w:color w:val="2E2E2E"/>
          <w:sz w:val="16"/>
          <w:szCs w:val="16"/>
        </w:rPr>
        <w:t>Wilson et al., 2019</w:t>
      </w:r>
      <w:bookmarkEnd w:id="13"/>
      <w:r w:rsidRPr="00A177ED">
        <w:rPr>
          <w:rFonts w:ascii="Arial" w:hAnsi="Arial" w:cs="Arial"/>
          <w:color w:val="2E2E2E"/>
          <w:sz w:val="16"/>
          <w:szCs w:val="16"/>
        </w:rPr>
        <w:t>, </w:t>
      </w:r>
      <w:r w:rsidRPr="00A177ED">
        <w:rPr>
          <w:rFonts w:ascii="Arial" w:eastAsiaTheme="majorEastAsia" w:hAnsi="Arial" w:cs="Arial"/>
          <w:color w:val="2E2E2E"/>
          <w:sz w:val="16"/>
          <w:szCs w:val="16"/>
        </w:rPr>
        <w:t>Wilson and Inkster, 2018</w:t>
      </w:r>
      <w:bookmarkEnd w:id="11"/>
      <w:r w:rsidRPr="00A177ED">
        <w:rPr>
          <w:rFonts w:ascii="Arial" w:hAnsi="Arial" w:cs="Arial"/>
          <w:color w:val="2E2E2E"/>
          <w:sz w:val="16"/>
          <w:szCs w:val="16"/>
        </w:rPr>
        <w:t>). As Anishinaabe legal scholar John </w:t>
      </w:r>
      <w:r w:rsidRPr="00A177ED">
        <w:rPr>
          <w:rFonts w:ascii="Arial" w:eastAsiaTheme="majorEastAsia" w:hAnsi="Arial" w:cs="Arial"/>
          <w:color w:val="2E2E2E"/>
          <w:sz w:val="16"/>
          <w:szCs w:val="16"/>
        </w:rPr>
        <w:t>Borrows (2002)</w:t>
      </w:r>
      <w:bookmarkEnd w:id="0"/>
      <w:r w:rsidRPr="00A177ED">
        <w:rPr>
          <w:rFonts w:ascii="Arial" w:hAnsi="Arial" w:cs="Arial"/>
          <w:color w:val="2E2E2E"/>
          <w:sz w:val="16"/>
          <w:szCs w:val="16"/>
        </w:rPr>
        <w:t> states,</w:t>
      </w:r>
      <w:r w:rsidRPr="00A177ED">
        <w:rPr>
          <w:rFonts w:ascii="Arial" w:hAnsi="Arial" w:cs="Arial"/>
          <w:color w:val="2E2E2E"/>
          <w:sz w:val="22"/>
        </w:rPr>
        <w:t xml:space="preserve"> </w:t>
      </w:r>
      <w:r w:rsidRPr="00A177ED">
        <w:rPr>
          <w:rFonts w:ascii="Arial" w:hAnsi="Arial" w:cs="Arial"/>
          <w:color w:val="2E2E2E"/>
          <w:sz w:val="22"/>
          <w:u w:val="single"/>
        </w:rPr>
        <w:t>Indigenous law “originates in the political, economic, spiritual, and social values expressed through the teachings and behavior of knowledgeable and respected individuals and elders.</w:t>
      </w:r>
      <w:r w:rsidRPr="00A177ED">
        <w:rPr>
          <w:rFonts w:ascii="Arial" w:hAnsi="Arial" w:cs="Arial"/>
          <w:color w:val="2E2E2E"/>
          <w:sz w:val="22"/>
        </w:rPr>
        <w:t xml:space="preserve"> These principles are enunciated in the rich stories, ceremonies, and traditions within First Nations” (p. 13). </w:t>
      </w:r>
      <w:r w:rsidRPr="00A177ED">
        <w:rPr>
          <w:rFonts w:ascii="Arial" w:hAnsi="Arial" w:cs="Arial"/>
          <w:b/>
          <w:color w:val="2E2E2E"/>
          <w:sz w:val="22"/>
          <w:u w:val="single"/>
        </w:rPr>
        <w:t>In other words, water as a living entity, as is articulated through oral traditions, is an expressions of Indigenous water law.</w:t>
      </w:r>
      <w:r w:rsidRPr="00A177ED">
        <w:rPr>
          <w:rFonts w:ascii="Arial" w:hAnsi="Arial" w:cs="Arial"/>
          <w:color w:val="2E2E2E"/>
          <w:sz w:val="22"/>
        </w:rPr>
        <w:t xml:space="preserve"> </w:t>
      </w:r>
      <w:r w:rsidRPr="00A177ED">
        <w:rPr>
          <w:rFonts w:ascii="Arial" w:hAnsi="Arial" w:cs="Arial"/>
          <w:color w:val="2E2E2E"/>
          <w:sz w:val="22"/>
          <w:u w:val="single"/>
        </w:rPr>
        <w:t>Moreover, Indigenous legal orders provide a set of values and principles that can serve as the basis for contemporary decision-making about water</w:t>
      </w:r>
      <w:r w:rsidRPr="00A177ED">
        <w:rPr>
          <w:rFonts w:ascii="Arial" w:hAnsi="Arial" w:cs="Arial"/>
          <w:color w:val="2E2E2E"/>
          <w:sz w:val="22"/>
        </w:rPr>
        <w:t xml:space="preserve"> (</w:t>
      </w:r>
      <w:r w:rsidRPr="00A177ED">
        <w:rPr>
          <w:rFonts w:ascii="Arial" w:eastAsiaTheme="majorEastAsia" w:hAnsi="Arial" w:cs="Arial"/>
          <w:color w:val="2E2E2E"/>
          <w:sz w:val="22"/>
        </w:rPr>
        <w:t>Craft, 2018</w:t>
      </w:r>
      <w:r w:rsidRPr="00A177ED">
        <w:rPr>
          <w:rFonts w:ascii="Arial" w:hAnsi="Arial" w:cs="Arial"/>
          <w:color w:val="2E2E2E"/>
          <w:sz w:val="22"/>
        </w:rPr>
        <w:t>, </w:t>
      </w:r>
      <w:bookmarkStart w:id="14" w:name="bb0160"/>
      <w:r w:rsidRPr="00A177ED">
        <w:rPr>
          <w:rFonts w:ascii="Arial" w:eastAsiaTheme="majorEastAsia" w:hAnsi="Arial" w:cs="Arial"/>
          <w:color w:val="2E2E2E"/>
          <w:sz w:val="22"/>
        </w:rPr>
        <w:t>Curran, 2019</w:t>
      </w:r>
      <w:bookmarkEnd w:id="14"/>
      <w:r w:rsidRPr="00A177ED">
        <w:rPr>
          <w:rFonts w:ascii="Arial" w:hAnsi="Arial" w:cs="Arial"/>
          <w:color w:val="2E2E2E"/>
          <w:sz w:val="22"/>
        </w:rPr>
        <w:t xml:space="preserve">). </w:t>
      </w:r>
      <w:r w:rsidRPr="00A177ED">
        <w:rPr>
          <w:rFonts w:ascii="Arial" w:hAnsi="Arial" w:cs="Arial"/>
          <w:b/>
          <w:color w:val="2E2E2E"/>
          <w:sz w:val="22"/>
          <w:u w:val="single"/>
        </w:rPr>
        <w:t>Indigenous water laws and governance systems have been suppressed or marginalized through historical and ongoing settler colonialism</w:t>
      </w:r>
      <w:r w:rsidRPr="00A177ED">
        <w:rPr>
          <w:rFonts w:ascii="Arial" w:hAnsi="Arial" w:cs="Arial"/>
          <w:color w:val="2E2E2E"/>
          <w:sz w:val="22"/>
        </w:rPr>
        <w:t xml:space="preserve"> </w:t>
      </w:r>
      <w:r w:rsidRPr="00A177ED">
        <w:rPr>
          <w:rFonts w:ascii="Arial" w:hAnsi="Arial" w:cs="Arial"/>
          <w:color w:val="2E2E2E"/>
          <w:sz w:val="10"/>
          <w:szCs w:val="10"/>
        </w:rPr>
        <w:t>(e.g., </w:t>
      </w:r>
      <w:proofErr w:type="spellStart"/>
      <w:r w:rsidRPr="00A177ED">
        <w:rPr>
          <w:rFonts w:ascii="Arial" w:eastAsiaTheme="majorEastAsia" w:hAnsi="Arial" w:cs="Arial"/>
          <w:color w:val="2E2E2E"/>
          <w:sz w:val="10"/>
          <w:szCs w:val="10"/>
        </w:rPr>
        <w:t>Chiblow</w:t>
      </w:r>
      <w:proofErr w:type="spellEnd"/>
      <w:r w:rsidRPr="00A177ED">
        <w:rPr>
          <w:rFonts w:ascii="Arial" w:eastAsiaTheme="majorEastAsia" w:hAnsi="Arial" w:cs="Arial"/>
          <w:color w:val="2E2E2E"/>
          <w:sz w:val="10"/>
          <w:szCs w:val="10"/>
        </w:rPr>
        <w:t>, 2019</w:t>
      </w:r>
      <w:bookmarkEnd w:id="4"/>
      <w:r w:rsidRPr="00A177ED">
        <w:rPr>
          <w:rFonts w:ascii="Arial" w:hAnsi="Arial" w:cs="Arial"/>
          <w:color w:val="2E2E2E"/>
          <w:sz w:val="10"/>
          <w:szCs w:val="10"/>
        </w:rPr>
        <w:t>, </w:t>
      </w:r>
      <w:r w:rsidRPr="00A177ED">
        <w:rPr>
          <w:rFonts w:ascii="Arial" w:eastAsiaTheme="majorEastAsia" w:hAnsi="Arial" w:cs="Arial"/>
          <w:color w:val="2E2E2E"/>
          <w:sz w:val="10"/>
          <w:szCs w:val="10"/>
        </w:rPr>
        <w:t>Daigle, 2018</w:t>
      </w:r>
      <w:bookmarkEnd w:id="7"/>
      <w:r w:rsidRPr="00A177ED">
        <w:rPr>
          <w:rFonts w:ascii="Arial" w:hAnsi="Arial" w:cs="Arial"/>
          <w:color w:val="2E2E2E"/>
          <w:sz w:val="10"/>
          <w:szCs w:val="10"/>
        </w:rPr>
        <w:t>, </w:t>
      </w:r>
      <w:bookmarkStart w:id="15" w:name="bb0520"/>
      <w:r w:rsidRPr="00A177ED">
        <w:rPr>
          <w:rFonts w:ascii="Arial" w:eastAsiaTheme="majorEastAsia" w:hAnsi="Arial" w:cs="Arial"/>
          <w:color w:val="2E2E2E"/>
          <w:sz w:val="10"/>
          <w:szCs w:val="10"/>
        </w:rPr>
        <w:t>Todd, 2018</w:t>
      </w:r>
      <w:bookmarkEnd w:id="15"/>
      <w:r w:rsidRPr="00A177ED">
        <w:rPr>
          <w:rFonts w:ascii="Arial" w:hAnsi="Arial" w:cs="Arial"/>
          <w:color w:val="2E2E2E"/>
          <w:sz w:val="10"/>
          <w:szCs w:val="10"/>
        </w:rPr>
        <w:t>, </w:t>
      </w:r>
      <w:bookmarkStart w:id="16" w:name="bb0600"/>
      <w:r w:rsidRPr="00A177ED">
        <w:rPr>
          <w:rFonts w:ascii="Arial" w:eastAsiaTheme="majorEastAsia" w:hAnsi="Arial" w:cs="Arial"/>
          <w:color w:val="2E2E2E"/>
          <w:sz w:val="10"/>
          <w:szCs w:val="10"/>
        </w:rPr>
        <w:t>Wilson, 2014</w:t>
      </w:r>
      <w:bookmarkEnd w:id="16"/>
      <w:r w:rsidRPr="00A177ED">
        <w:rPr>
          <w:rFonts w:ascii="Arial" w:hAnsi="Arial" w:cs="Arial"/>
          <w:color w:val="2E2E2E"/>
          <w:sz w:val="10"/>
          <w:szCs w:val="10"/>
        </w:rPr>
        <w:t>, </w:t>
      </w:r>
      <w:bookmarkStart w:id="17" w:name="bb0635"/>
      <w:r w:rsidRPr="00A177ED">
        <w:rPr>
          <w:rFonts w:ascii="Arial" w:eastAsiaTheme="majorEastAsia" w:hAnsi="Arial" w:cs="Arial"/>
          <w:color w:val="2E2E2E"/>
          <w:sz w:val="10"/>
          <w:szCs w:val="10"/>
        </w:rPr>
        <w:t>Yazzie, 2013</w:t>
      </w:r>
      <w:bookmarkEnd w:id="17"/>
      <w:r w:rsidRPr="00A177ED">
        <w:rPr>
          <w:rFonts w:ascii="Arial" w:hAnsi="Arial" w:cs="Arial"/>
          <w:color w:val="2E2E2E"/>
          <w:sz w:val="10"/>
          <w:szCs w:val="10"/>
        </w:rPr>
        <w:t>, </w:t>
      </w:r>
      <w:bookmarkStart w:id="18" w:name="bb0640"/>
      <w:r w:rsidRPr="00A177ED">
        <w:rPr>
          <w:rFonts w:ascii="Arial" w:eastAsiaTheme="majorEastAsia" w:hAnsi="Arial" w:cs="Arial"/>
          <w:color w:val="2E2E2E"/>
          <w:sz w:val="10"/>
          <w:szCs w:val="10"/>
        </w:rPr>
        <w:t>Yazzie and Baldy, 2018</w:t>
      </w:r>
      <w:bookmarkEnd w:id="18"/>
      <w:r w:rsidRPr="00A177ED">
        <w:rPr>
          <w:rFonts w:ascii="Arial" w:hAnsi="Arial" w:cs="Arial"/>
          <w:color w:val="2E2E2E"/>
          <w:sz w:val="10"/>
          <w:szCs w:val="10"/>
        </w:rPr>
        <w:t>, </w:t>
      </w:r>
      <w:bookmarkStart w:id="19" w:name="bb0155"/>
      <w:r w:rsidRPr="00A177ED">
        <w:rPr>
          <w:rFonts w:ascii="Arial" w:eastAsiaTheme="majorEastAsia" w:hAnsi="Arial" w:cs="Arial"/>
          <w:color w:val="2E2E2E"/>
          <w:sz w:val="10"/>
          <w:szCs w:val="10"/>
        </w:rPr>
        <w:t>Curley, 2019</w:t>
      </w:r>
      <w:bookmarkEnd w:id="19"/>
      <w:r w:rsidRPr="00A177ED">
        <w:rPr>
          <w:rFonts w:ascii="Arial" w:hAnsi="Arial" w:cs="Arial"/>
          <w:color w:val="2E2E2E"/>
          <w:sz w:val="10"/>
          <w:szCs w:val="10"/>
        </w:rPr>
        <w:t xml:space="preserve">). Reinvigorating Indigenous legal traditions can play a powerful role in illuminating future directions for Indigenous nations </w:t>
      </w:r>
      <w:proofErr w:type="gramStart"/>
      <w:r w:rsidRPr="00A177ED">
        <w:rPr>
          <w:rFonts w:ascii="Arial" w:hAnsi="Arial" w:cs="Arial"/>
          <w:color w:val="2E2E2E"/>
          <w:sz w:val="10"/>
          <w:szCs w:val="10"/>
        </w:rPr>
        <w:t>and also</w:t>
      </w:r>
      <w:proofErr w:type="gramEnd"/>
      <w:r w:rsidRPr="00A177ED">
        <w:rPr>
          <w:rFonts w:ascii="Arial" w:hAnsi="Arial" w:cs="Arial"/>
          <w:color w:val="2E2E2E"/>
          <w:sz w:val="10"/>
          <w:szCs w:val="10"/>
        </w:rPr>
        <w:t xml:space="preserve"> serve to revitalize the connections between Indigenous peoples and their cultures (</w:t>
      </w:r>
      <w:bookmarkStart w:id="20" w:name="bb0105"/>
      <w:r w:rsidRPr="00A177ED">
        <w:rPr>
          <w:rFonts w:ascii="Arial" w:eastAsiaTheme="majorEastAsia" w:hAnsi="Arial" w:cs="Arial"/>
          <w:color w:val="2E2E2E"/>
          <w:sz w:val="10"/>
          <w:szCs w:val="10"/>
        </w:rPr>
        <w:t>Christie, 2007</w:t>
      </w:r>
      <w:bookmarkEnd w:id="20"/>
      <w:r w:rsidRPr="00A177ED">
        <w:rPr>
          <w:rFonts w:ascii="Arial" w:hAnsi="Arial" w:cs="Arial"/>
          <w:color w:val="2E2E2E"/>
          <w:sz w:val="10"/>
          <w:szCs w:val="10"/>
        </w:rPr>
        <w:t>, </w:t>
      </w:r>
      <w:r w:rsidRPr="00A177ED">
        <w:rPr>
          <w:rFonts w:ascii="Arial" w:eastAsiaTheme="majorEastAsia" w:hAnsi="Arial" w:cs="Arial"/>
          <w:color w:val="2E2E2E"/>
          <w:sz w:val="10"/>
          <w:szCs w:val="10"/>
        </w:rPr>
        <w:t>Craft, 2018</w:t>
      </w:r>
      <w:bookmarkEnd w:id="5"/>
      <w:r w:rsidRPr="00A177ED">
        <w:rPr>
          <w:rFonts w:ascii="Arial" w:hAnsi="Arial" w:cs="Arial"/>
          <w:color w:val="2E2E2E"/>
          <w:sz w:val="10"/>
          <w:szCs w:val="10"/>
        </w:rPr>
        <w:t>, </w:t>
      </w:r>
      <w:bookmarkStart w:id="21" w:name="bb0140"/>
      <w:r w:rsidRPr="00A177ED">
        <w:rPr>
          <w:rFonts w:ascii="Arial" w:eastAsiaTheme="majorEastAsia" w:hAnsi="Arial" w:cs="Arial"/>
          <w:color w:val="2E2E2E"/>
          <w:sz w:val="10"/>
          <w:szCs w:val="10"/>
        </w:rPr>
        <w:t>Craft, 2017</w:t>
      </w:r>
      <w:bookmarkEnd w:id="21"/>
      <w:r w:rsidRPr="00A177ED">
        <w:rPr>
          <w:rFonts w:ascii="Arial" w:hAnsi="Arial" w:cs="Arial"/>
          <w:color w:val="2E2E2E"/>
          <w:sz w:val="10"/>
          <w:szCs w:val="10"/>
        </w:rPr>
        <w:t>, </w:t>
      </w:r>
      <w:r w:rsidRPr="00A177ED">
        <w:rPr>
          <w:rFonts w:ascii="Arial" w:eastAsiaTheme="majorEastAsia" w:hAnsi="Arial" w:cs="Arial"/>
          <w:color w:val="2E2E2E"/>
          <w:sz w:val="10"/>
          <w:szCs w:val="10"/>
        </w:rPr>
        <w:t>Napoleon, 2013</w:t>
      </w:r>
      <w:bookmarkEnd w:id="2"/>
      <w:r w:rsidRPr="00A177ED">
        <w:rPr>
          <w:rFonts w:ascii="Arial" w:hAnsi="Arial" w:cs="Arial"/>
          <w:color w:val="2E2E2E"/>
          <w:sz w:val="10"/>
          <w:szCs w:val="10"/>
        </w:rPr>
        <w:t>). To that end,</w:t>
      </w:r>
      <w:r w:rsidRPr="00A177ED">
        <w:rPr>
          <w:rFonts w:ascii="Arial" w:hAnsi="Arial" w:cs="Arial"/>
          <w:color w:val="2E2E2E"/>
          <w:sz w:val="22"/>
        </w:rPr>
        <w:t xml:space="preserve"> </w:t>
      </w:r>
      <w:r w:rsidRPr="00A177ED">
        <w:rPr>
          <w:rFonts w:ascii="Arial" w:hAnsi="Arial" w:cs="Arial"/>
          <w:color w:val="2E2E2E"/>
          <w:sz w:val="22"/>
          <w:u w:val="single"/>
        </w:rPr>
        <w:t>the legislative authorities enabled by SGAs are seen as one potential strategy for decolonizing Indigenous-State relationships</w:t>
      </w:r>
      <w:r w:rsidRPr="00A177ED">
        <w:rPr>
          <w:rFonts w:ascii="Arial" w:hAnsi="Arial" w:cs="Arial"/>
          <w:color w:val="2E2E2E"/>
          <w:sz w:val="22"/>
        </w:rPr>
        <w:t xml:space="preserve"> </w:t>
      </w:r>
      <w:r w:rsidRPr="00A177ED">
        <w:rPr>
          <w:rFonts w:ascii="Arial" w:hAnsi="Arial" w:cs="Arial"/>
          <w:b/>
          <w:color w:val="2E2E2E"/>
          <w:sz w:val="22"/>
          <w:u w:val="single"/>
        </w:rPr>
        <w:t>through the creation of Indigenous water legislation that reflect Indigenous relationships to water and legal orders.</w:t>
      </w:r>
    </w:p>
    <w:p w14:paraId="06217347" w14:textId="2375FB4F" w:rsidR="00EF0D45" w:rsidRPr="00A177ED" w:rsidRDefault="00EF0D45" w:rsidP="007E7939">
      <w:pPr>
        <w:pStyle w:val="NormalWeb"/>
        <w:spacing w:before="0" w:beforeAutospacing="0" w:after="0" w:afterAutospacing="0"/>
        <w:rPr>
          <w:rFonts w:ascii="Arial" w:hAnsi="Arial" w:cs="Arial"/>
          <w:color w:val="2E2E2E"/>
          <w:sz w:val="10"/>
          <w:szCs w:val="10"/>
        </w:rPr>
      </w:pPr>
      <w:r w:rsidRPr="00A177ED">
        <w:rPr>
          <w:rFonts w:ascii="Arial" w:hAnsi="Arial" w:cs="Arial"/>
          <w:color w:val="2E2E2E"/>
          <w:sz w:val="22"/>
          <w:u w:val="single"/>
        </w:rPr>
        <w:t xml:space="preserve">To benefit from the powers of modern Indigenous-State agreements, it has been argued, northern Indigenous peoples have had to radically alter their way of </w:t>
      </w:r>
      <w:r w:rsidRPr="00A177ED">
        <w:rPr>
          <w:rFonts w:ascii="Arial" w:hAnsi="Arial" w:cs="Arial"/>
          <w:b/>
          <w:color w:val="2E2E2E"/>
          <w:sz w:val="22"/>
          <w:u w:val="single"/>
        </w:rPr>
        <w:t xml:space="preserve">life and engage forms of governance that bear little resemblance to traditional forms of </w:t>
      </w:r>
      <w:r w:rsidRPr="00A177ED">
        <w:rPr>
          <w:rFonts w:ascii="Arial" w:hAnsi="Arial" w:cs="Arial"/>
          <w:b/>
          <w:color w:val="2E2E2E"/>
          <w:sz w:val="10"/>
          <w:szCs w:val="10"/>
          <w:u w:val="single"/>
        </w:rPr>
        <w:t>governance</w:t>
      </w:r>
      <w:r w:rsidRPr="00A177ED">
        <w:rPr>
          <w:rFonts w:ascii="Arial" w:hAnsi="Arial" w:cs="Arial"/>
          <w:color w:val="2E2E2E"/>
          <w:sz w:val="10"/>
          <w:szCs w:val="10"/>
        </w:rPr>
        <w:t xml:space="preserve"> (</w:t>
      </w:r>
      <w:bookmarkStart w:id="22" w:name="bb0395"/>
      <w:proofErr w:type="spellStart"/>
      <w:r w:rsidRPr="00A177ED">
        <w:rPr>
          <w:rFonts w:ascii="Arial" w:eastAsiaTheme="majorEastAsia" w:hAnsi="Arial" w:cs="Arial"/>
          <w:color w:val="2E2E2E"/>
          <w:sz w:val="10"/>
          <w:szCs w:val="10"/>
        </w:rPr>
        <w:t>Nadasdy</w:t>
      </w:r>
      <w:proofErr w:type="spellEnd"/>
      <w:r w:rsidRPr="00A177ED">
        <w:rPr>
          <w:rFonts w:ascii="Arial" w:eastAsiaTheme="majorEastAsia" w:hAnsi="Arial" w:cs="Arial"/>
          <w:color w:val="2E2E2E"/>
          <w:sz w:val="10"/>
          <w:szCs w:val="10"/>
        </w:rPr>
        <w:t>, 2017</w:t>
      </w:r>
      <w:r w:rsidRPr="00A177ED">
        <w:rPr>
          <w:rFonts w:ascii="Arial" w:hAnsi="Arial" w:cs="Arial"/>
          <w:color w:val="2E2E2E"/>
          <w:sz w:val="10"/>
          <w:szCs w:val="10"/>
        </w:rPr>
        <w:t>, </w:t>
      </w:r>
      <w:bookmarkStart w:id="23" w:name="bb0400"/>
      <w:proofErr w:type="spellStart"/>
      <w:r w:rsidRPr="00A177ED">
        <w:rPr>
          <w:rFonts w:ascii="Arial" w:eastAsiaTheme="majorEastAsia" w:hAnsi="Arial" w:cs="Arial"/>
          <w:color w:val="2E2E2E"/>
          <w:sz w:val="10"/>
          <w:szCs w:val="10"/>
        </w:rPr>
        <w:t>Nadasdy</w:t>
      </w:r>
      <w:proofErr w:type="spellEnd"/>
      <w:r w:rsidRPr="00A177ED">
        <w:rPr>
          <w:rFonts w:ascii="Arial" w:eastAsiaTheme="majorEastAsia" w:hAnsi="Arial" w:cs="Arial"/>
          <w:color w:val="2E2E2E"/>
          <w:sz w:val="10"/>
          <w:szCs w:val="10"/>
        </w:rPr>
        <w:t>, 2003</w:t>
      </w:r>
      <w:bookmarkEnd w:id="23"/>
      <w:r w:rsidRPr="00A177ED">
        <w:rPr>
          <w:rFonts w:ascii="Arial" w:hAnsi="Arial" w:cs="Arial"/>
          <w:color w:val="2E2E2E"/>
          <w:sz w:val="10"/>
          <w:szCs w:val="10"/>
        </w:rPr>
        <w:t>, </w:t>
      </w:r>
      <w:bookmarkStart w:id="24" w:name="bb0410"/>
      <w:proofErr w:type="spellStart"/>
      <w:r w:rsidRPr="00A177ED">
        <w:rPr>
          <w:rFonts w:ascii="Arial" w:eastAsiaTheme="majorEastAsia" w:hAnsi="Arial" w:cs="Arial"/>
          <w:color w:val="2E2E2E"/>
          <w:sz w:val="10"/>
          <w:szCs w:val="10"/>
        </w:rPr>
        <w:t>Natcher</w:t>
      </w:r>
      <w:proofErr w:type="spellEnd"/>
      <w:r w:rsidRPr="00A177ED">
        <w:rPr>
          <w:rFonts w:ascii="Arial" w:eastAsiaTheme="majorEastAsia" w:hAnsi="Arial" w:cs="Arial"/>
          <w:color w:val="2E2E2E"/>
          <w:sz w:val="10"/>
          <w:szCs w:val="10"/>
        </w:rPr>
        <w:t xml:space="preserve"> and Davis, 2007</w:t>
      </w:r>
      <w:bookmarkEnd w:id="24"/>
      <w:r w:rsidRPr="00A177ED">
        <w:rPr>
          <w:rFonts w:ascii="Arial" w:hAnsi="Arial" w:cs="Arial"/>
          <w:color w:val="2E2E2E"/>
          <w:sz w:val="10"/>
          <w:szCs w:val="10"/>
        </w:rPr>
        <w:t>). Yukon First Nations’ forms of governance were, and continue to be organized based on kinship and reciprocity rather than territoriality (i.e., social organization based on moiety and clan systems).</w:t>
      </w:r>
      <w:bookmarkStart w:id="25" w:name="bfn1"/>
      <w:r w:rsidRPr="00A177ED">
        <w:rPr>
          <w:rFonts w:ascii="Arial" w:eastAsiaTheme="majorEastAsia" w:hAnsi="Arial" w:cs="Arial"/>
          <w:color w:val="2E2E2E"/>
          <w:sz w:val="10"/>
          <w:szCs w:val="10"/>
          <w:vertAlign w:val="superscript"/>
        </w:rPr>
        <w:t>1</w:t>
      </w:r>
      <w:bookmarkEnd w:id="25"/>
      <w:r w:rsidRPr="00A177ED">
        <w:rPr>
          <w:rFonts w:ascii="Arial" w:hAnsi="Arial" w:cs="Arial"/>
          <w:color w:val="2E2E2E"/>
          <w:sz w:val="10"/>
          <w:szCs w:val="10"/>
        </w:rPr>
        <w:t> </w:t>
      </w:r>
      <w:proofErr w:type="spellStart"/>
      <w:r w:rsidRPr="00A177ED">
        <w:rPr>
          <w:rFonts w:ascii="Arial" w:eastAsiaTheme="majorEastAsia" w:hAnsi="Arial" w:cs="Arial"/>
          <w:color w:val="2E2E2E"/>
          <w:sz w:val="10"/>
          <w:szCs w:val="10"/>
        </w:rPr>
        <w:t>Nadasdy</w:t>
      </w:r>
      <w:proofErr w:type="spellEnd"/>
      <w:r w:rsidRPr="00A177ED">
        <w:rPr>
          <w:rFonts w:ascii="Arial" w:eastAsiaTheme="majorEastAsia" w:hAnsi="Arial" w:cs="Arial"/>
          <w:color w:val="2E2E2E"/>
          <w:sz w:val="10"/>
          <w:szCs w:val="10"/>
        </w:rPr>
        <w:t xml:space="preserve"> (2017)</w:t>
      </w:r>
      <w:bookmarkEnd w:id="22"/>
      <w:r w:rsidRPr="00A177ED">
        <w:rPr>
          <w:rFonts w:ascii="Arial" w:hAnsi="Arial" w:cs="Arial"/>
          <w:color w:val="2E2E2E"/>
          <w:sz w:val="10"/>
          <w:szCs w:val="10"/>
        </w:rPr>
        <w:t> has critiqued these arrangements for requiring Yukon First Nations to fundamentally transform their approaches to governance:</w:t>
      </w:r>
    </w:p>
    <w:p w14:paraId="4C5024B6" w14:textId="6AC74596" w:rsidR="00EF0D45" w:rsidRPr="00A177ED" w:rsidRDefault="00EF0D45" w:rsidP="007E7939">
      <w:pPr>
        <w:pStyle w:val="NormalWeb"/>
        <w:spacing w:before="0" w:beforeAutospacing="0" w:after="0" w:afterAutospacing="0"/>
        <w:rPr>
          <w:rFonts w:ascii="Arial" w:hAnsi="Arial" w:cs="Arial"/>
          <w:color w:val="2E2E2E"/>
          <w:sz w:val="22"/>
        </w:rPr>
      </w:pPr>
      <w:r w:rsidRPr="00A177ED">
        <w:rPr>
          <w:rFonts w:ascii="Arial" w:hAnsi="Arial" w:cs="Arial"/>
          <w:sz w:val="10"/>
          <w:szCs w:val="10"/>
        </w:rPr>
        <w:t xml:space="preserve">Canada’s modern treaty-making process necessarily projects onto northern indigenous societies some very particular assumptions about the kinds of political entities they must be </w:t>
      </w:r>
      <w:proofErr w:type="gramStart"/>
      <w:r w:rsidRPr="00A177ED">
        <w:rPr>
          <w:rFonts w:ascii="Arial" w:hAnsi="Arial" w:cs="Arial"/>
          <w:sz w:val="10"/>
          <w:szCs w:val="10"/>
        </w:rPr>
        <w:t>in order to</w:t>
      </w:r>
      <w:proofErr w:type="gramEnd"/>
      <w:r w:rsidRPr="00A177ED">
        <w:rPr>
          <w:rFonts w:ascii="Arial" w:hAnsi="Arial" w:cs="Arial"/>
          <w:sz w:val="10"/>
          <w:szCs w:val="10"/>
        </w:rPr>
        <w:t xml:space="preserve"> participate in such a process at all. To the extent they have participated, northern indigenous peoples have had to accept – in practice if not in theory – a host of Euro-Canadian assumptions about the nature of power and governance that are implicit in the notion of a treaty between sovereign (or semi-sovereign) entities. (p. 6) </w:t>
      </w:r>
      <w:r w:rsidRPr="00A177ED">
        <w:rPr>
          <w:rFonts w:ascii="Arial" w:hAnsi="Arial" w:cs="Arial"/>
          <w:color w:val="2E2E2E"/>
          <w:sz w:val="22"/>
          <w:u w:val="single"/>
        </w:rPr>
        <w:t>In other words, to function in a state-centric settler colonial political system, engaging with other “state-like” political entities</w:t>
      </w:r>
      <w:r w:rsidRPr="00A177ED">
        <w:rPr>
          <w:rFonts w:ascii="Arial" w:hAnsi="Arial" w:cs="Arial"/>
          <w:color w:val="2E2E2E"/>
          <w:sz w:val="22"/>
        </w:rPr>
        <w:t xml:space="preserve"> (e.g., Canadian Federal government), First Nations have had to “assume the trappings of the state” (p. 7).</w:t>
      </w:r>
      <w:bookmarkStart w:id="26" w:name="bfn2"/>
      <w:r w:rsidRPr="00A177ED">
        <w:rPr>
          <w:rFonts w:ascii="Arial" w:eastAsiaTheme="majorEastAsia" w:hAnsi="Arial" w:cs="Arial"/>
          <w:color w:val="2E2E2E"/>
          <w:sz w:val="22"/>
          <w:vertAlign w:val="superscript"/>
        </w:rPr>
        <w:t>2</w:t>
      </w:r>
      <w:bookmarkEnd w:id="26"/>
      <w:r w:rsidRPr="00A177ED">
        <w:rPr>
          <w:rFonts w:ascii="Arial" w:hAnsi="Arial" w:cs="Arial"/>
          <w:color w:val="2E2E2E"/>
          <w:sz w:val="22"/>
        </w:rPr>
        <w:t> </w:t>
      </w:r>
      <w:r w:rsidRPr="00A177ED">
        <w:rPr>
          <w:rFonts w:ascii="Arial" w:hAnsi="Arial" w:cs="Arial"/>
          <w:b/>
          <w:color w:val="2E2E2E"/>
          <w:sz w:val="22"/>
          <w:u w:val="single"/>
        </w:rPr>
        <w:t>In this view, the First Nations governments that resulted from Modern land claim agreements are “state-like</w:t>
      </w:r>
      <w:r w:rsidRPr="00A177ED">
        <w:rPr>
          <w:rFonts w:ascii="Arial" w:hAnsi="Arial" w:cs="Arial"/>
          <w:color w:val="2E2E2E"/>
          <w:sz w:val="22"/>
          <w:u w:val="single"/>
        </w:rPr>
        <w:t xml:space="preserve">” </w:t>
      </w:r>
      <w:r w:rsidRPr="00A177ED">
        <w:rPr>
          <w:rFonts w:ascii="Arial" w:hAnsi="Arial" w:cs="Arial"/>
          <w:color w:val="2E2E2E"/>
          <w:sz w:val="22"/>
        </w:rPr>
        <w:t xml:space="preserve">in that they have citizens and their governments exercise real, though limited, jurisdiction over distinct territories and peoples. </w:t>
      </w:r>
      <w:r w:rsidRPr="00A177ED">
        <w:rPr>
          <w:rFonts w:ascii="Arial" w:hAnsi="Arial" w:cs="Arial"/>
          <w:color w:val="2E2E2E"/>
          <w:sz w:val="22"/>
          <w:u w:val="single"/>
        </w:rPr>
        <w:t>From such a perspective, engaging the powers of self-government might be seen as promoting new governance arrangements that continue to constrain Indigenous forms of governance in indirect and less forcefu</w:t>
      </w:r>
      <w:r w:rsidRPr="00A177ED">
        <w:rPr>
          <w:rFonts w:ascii="Arial" w:hAnsi="Arial" w:cs="Arial"/>
          <w:color w:val="2E2E2E"/>
          <w:sz w:val="22"/>
        </w:rPr>
        <w:t>l</w:t>
      </w:r>
      <w:r w:rsidRPr="00A177ED">
        <w:rPr>
          <w:rFonts w:ascii="Arial" w:hAnsi="Arial" w:cs="Arial"/>
          <w:color w:val="2E2E2E"/>
          <w:sz w:val="18"/>
          <w:szCs w:val="18"/>
        </w:rPr>
        <w:t>, but equally violent ways – as distinct from anything we might call decolonizing Indigenous-State relationships (</w:t>
      </w:r>
      <w:bookmarkStart w:id="27" w:name="bb0550"/>
      <w:r w:rsidRPr="00A177ED">
        <w:rPr>
          <w:rFonts w:ascii="Arial" w:eastAsiaTheme="majorEastAsia" w:hAnsi="Arial" w:cs="Arial"/>
          <w:color w:val="2E2E2E"/>
          <w:sz w:val="18"/>
          <w:szCs w:val="18"/>
        </w:rPr>
        <w:t>Tuck and Yang, 2012</w:t>
      </w:r>
      <w:bookmarkEnd w:id="27"/>
      <w:r w:rsidRPr="00A177ED">
        <w:rPr>
          <w:rFonts w:ascii="Arial" w:hAnsi="Arial" w:cs="Arial"/>
          <w:color w:val="2E2E2E"/>
          <w:sz w:val="18"/>
          <w:szCs w:val="18"/>
        </w:rPr>
        <w:t>, </w:t>
      </w:r>
      <w:bookmarkStart w:id="28" w:name="bb0580"/>
      <w:r w:rsidRPr="00A177ED">
        <w:rPr>
          <w:rFonts w:ascii="Arial" w:eastAsiaTheme="majorEastAsia" w:hAnsi="Arial" w:cs="Arial"/>
          <w:color w:val="2E2E2E"/>
          <w:sz w:val="18"/>
          <w:szCs w:val="18"/>
        </w:rPr>
        <w:t>Walia, 2013</w:t>
      </w:r>
      <w:bookmarkEnd w:id="28"/>
      <w:r w:rsidRPr="00A177ED">
        <w:rPr>
          <w:rFonts w:ascii="Arial" w:hAnsi="Arial" w:cs="Arial"/>
          <w:color w:val="2E2E2E"/>
          <w:sz w:val="18"/>
          <w:szCs w:val="18"/>
        </w:rPr>
        <w:t>).</w:t>
      </w:r>
      <w:r w:rsidRPr="00A177ED">
        <w:rPr>
          <w:rFonts w:ascii="Arial" w:hAnsi="Arial" w:cs="Arial"/>
          <w:color w:val="2E2E2E"/>
          <w:sz w:val="22"/>
        </w:rPr>
        <w:t xml:space="preserve"> </w:t>
      </w:r>
      <w:r w:rsidRPr="00A177ED">
        <w:rPr>
          <w:rFonts w:ascii="Arial" w:hAnsi="Arial" w:cs="Arial"/>
          <w:color w:val="2E2E2E"/>
          <w:sz w:val="22"/>
          <w:u w:val="single"/>
        </w:rPr>
        <w:t>Engaging state-like forms of governance has several potential consequences for Indigenous water governance.</w:t>
      </w:r>
      <w:r w:rsidRPr="00A177ED">
        <w:rPr>
          <w:rFonts w:ascii="Arial" w:hAnsi="Arial" w:cs="Arial"/>
          <w:color w:val="2E2E2E"/>
          <w:sz w:val="22"/>
        </w:rPr>
        <w:t xml:space="preserve"> </w:t>
      </w:r>
      <w:r w:rsidRPr="00A177ED">
        <w:rPr>
          <w:rFonts w:ascii="Arial" w:hAnsi="Arial" w:cs="Arial"/>
          <w:color w:val="2E2E2E"/>
          <w:sz w:val="16"/>
          <w:szCs w:val="16"/>
        </w:rPr>
        <w:t>James C. </w:t>
      </w:r>
      <w:bookmarkStart w:id="29" w:name="bb0480"/>
      <w:r w:rsidRPr="00A177ED">
        <w:rPr>
          <w:rFonts w:ascii="Arial" w:eastAsiaTheme="majorEastAsia" w:hAnsi="Arial" w:cs="Arial"/>
          <w:color w:val="2E2E2E"/>
          <w:sz w:val="16"/>
          <w:szCs w:val="16"/>
        </w:rPr>
        <w:t>Scott (1998)</w:t>
      </w:r>
      <w:bookmarkEnd w:id="29"/>
      <w:r w:rsidRPr="00A177ED">
        <w:rPr>
          <w:rFonts w:ascii="Arial" w:hAnsi="Arial" w:cs="Arial"/>
          <w:color w:val="2E2E2E"/>
          <w:sz w:val="16"/>
          <w:szCs w:val="16"/>
        </w:rPr>
        <w:t xml:space="preserve"> addressed the intersections of state power and expertise, territory, and control and management of “natures.” </w:t>
      </w:r>
      <w:r w:rsidRPr="00A177ED">
        <w:rPr>
          <w:rFonts w:ascii="Arial" w:hAnsi="Arial" w:cs="Arial"/>
          <w:color w:val="2E2E2E"/>
          <w:sz w:val="22"/>
          <w:u w:val="single"/>
        </w:rPr>
        <w:t xml:space="preserve">Among other concerns, Scott stressed that states regularly pursue programs that advance the goal of ecological and cultural simplification and </w:t>
      </w:r>
      <w:r w:rsidRPr="00A177ED">
        <w:rPr>
          <w:rFonts w:ascii="Arial" w:hAnsi="Arial" w:cs="Arial"/>
          <w:color w:val="2E2E2E"/>
          <w:sz w:val="10"/>
          <w:szCs w:val="10"/>
          <w:u w:val="single"/>
        </w:rPr>
        <w:t>legibility.</w:t>
      </w:r>
      <w:r w:rsidRPr="00A177ED">
        <w:rPr>
          <w:rFonts w:ascii="Arial" w:hAnsi="Arial" w:cs="Arial"/>
          <w:color w:val="2E2E2E"/>
          <w:sz w:val="10"/>
          <w:szCs w:val="10"/>
        </w:rPr>
        <w:t xml:space="preserve"> This simplification is achieved through the creation of ‘management units’ that considers “resources” outside of the broader ecological, socio-cultural and political realities they are a part of (</w:t>
      </w:r>
      <w:bookmarkStart w:id="30" w:name="bb0495"/>
      <w:r w:rsidRPr="00A177ED">
        <w:rPr>
          <w:rFonts w:ascii="Arial" w:eastAsiaTheme="majorEastAsia" w:hAnsi="Arial" w:cs="Arial"/>
          <w:color w:val="2E2E2E"/>
          <w:sz w:val="10"/>
          <w:szCs w:val="10"/>
        </w:rPr>
        <w:t>Stevenson, 2006</w:t>
      </w:r>
      <w:bookmarkEnd w:id="30"/>
      <w:r w:rsidRPr="00A177ED">
        <w:rPr>
          <w:rFonts w:ascii="Arial" w:hAnsi="Arial" w:cs="Arial"/>
          <w:color w:val="2E2E2E"/>
          <w:sz w:val="10"/>
          <w:szCs w:val="10"/>
        </w:rPr>
        <w:t xml:space="preserve">). State programs extend state power over Indigenous peoples, a process that often entails considerable physical, epistemic and ontological violence as they seek to dispossess Indigenous peoples of their lands and waters, political structures, </w:t>
      </w:r>
      <w:proofErr w:type="gramStart"/>
      <w:r w:rsidRPr="00A177ED">
        <w:rPr>
          <w:rFonts w:ascii="Arial" w:hAnsi="Arial" w:cs="Arial"/>
          <w:color w:val="2E2E2E"/>
          <w:sz w:val="10"/>
          <w:szCs w:val="10"/>
        </w:rPr>
        <w:t>ontologies</w:t>
      </w:r>
      <w:proofErr w:type="gramEnd"/>
      <w:r w:rsidRPr="00A177ED">
        <w:rPr>
          <w:rFonts w:ascii="Arial" w:hAnsi="Arial" w:cs="Arial"/>
          <w:color w:val="2E2E2E"/>
          <w:sz w:val="10"/>
          <w:szCs w:val="10"/>
        </w:rPr>
        <w:t xml:space="preserve"> and epistemologies (</w:t>
      </w:r>
      <w:proofErr w:type="spellStart"/>
      <w:r w:rsidRPr="00A177ED">
        <w:rPr>
          <w:rFonts w:ascii="Arial" w:eastAsiaTheme="majorEastAsia" w:hAnsi="Arial" w:cs="Arial"/>
          <w:color w:val="2E2E2E"/>
          <w:sz w:val="10"/>
          <w:szCs w:val="10"/>
        </w:rPr>
        <w:t>Coulthard</w:t>
      </w:r>
      <w:proofErr w:type="spellEnd"/>
      <w:r w:rsidRPr="00A177ED">
        <w:rPr>
          <w:rFonts w:ascii="Arial" w:eastAsiaTheme="majorEastAsia" w:hAnsi="Arial" w:cs="Arial"/>
          <w:color w:val="2E2E2E"/>
          <w:sz w:val="10"/>
          <w:szCs w:val="10"/>
        </w:rPr>
        <w:t>, 2014</w:t>
      </w:r>
      <w:bookmarkEnd w:id="1"/>
      <w:r w:rsidRPr="00A177ED">
        <w:rPr>
          <w:rFonts w:ascii="Arial" w:hAnsi="Arial" w:cs="Arial"/>
          <w:color w:val="2E2E2E"/>
          <w:sz w:val="10"/>
          <w:szCs w:val="10"/>
        </w:rPr>
        <w:t>, </w:t>
      </w:r>
      <w:bookmarkStart w:id="31" w:name="bb0285"/>
      <w:r w:rsidRPr="00A177ED">
        <w:rPr>
          <w:rFonts w:ascii="Arial" w:eastAsiaTheme="majorEastAsia" w:hAnsi="Arial" w:cs="Arial"/>
          <w:color w:val="2E2E2E"/>
          <w:sz w:val="10"/>
          <w:szCs w:val="10"/>
        </w:rPr>
        <w:t>Harris, 2004</w:t>
      </w:r>
      <w:bookmarkEnd w:id="31"/>
      <w:r w:rsidRPr="00A177ED">
        <w:rPr>
          <w:rFonts w:ascii="Arial" w:hAnsi="Arial" w:cs="Arial"/>
          <w:color w:val="2E2E2E"/>
          <w:sz w:val="10"/>
          <w:szCs w:val="10"/>
        </w:rPr>
        <w:t>, </w:t>
      </w:r>
      <w:bookmarkStart w:id="32" w:name="bb0310"/>
      <w:r w:rsidRPr="00A177ED">
        <w:rPr>
          <w:rFonts w:ascii="Arial" w:eastAsiaTheme="majorEastAsia" w:hAnsi="Arial" w:cs="Arial"/>
          <w:color w:val="2E2E2E"/>
          <w:sz w:val="10"/>
          <w:szCs w:val="10"/>
        </w:rPr>
        <w:t>Hunt, 2014</w:t>
      </w:r>
      <w:bookmarkEnd w:id="32"/>
      <w:r w:rsidRPr="00A177ED">
        <w:rPr>
          <w:rFonts w:ascii="Arial" w:hAnsi="Arial" w:cs="Arial"/>
          <w:color w:val="2E2E2E"/>
          <w:sz w:val="10"/>
          <w:szCs w:val="10"/>
        </w:rPr>
        <w:t>, </w:t>
      </w:r>
      <w:bookmarkStart w:id="33" w:name="bb0505"/>
      <w:r w:rsidRPr="00A177ED">
        <w:rPr>
          <w:rFonts w:ascii="Arial" w:eastAsiaTheme="majorEastAsia" w:hAnsi="Arial" w:cs="Arial"/>
          <w:color w:val="2E2E2E"/>
          <w:sz w:val="10"/>
          <w:szCs w:val="10"/>
        </w:rPr>
        <w:t>Sundberg, 2014</w:t>
      </w:r>
      <w:bookmarkEnd w:id="33"/>
      <w:r w:rsidRPr="00A177ED">
        <w:rPr>
          <w:rFonts w:ascii="Arial" w:hAnsi="Arial" w:cs="Arial"/>
          <w:color w:val="2E2E2E"/>
          <w:sz w:val="10"/>
          <w:szCs w:val="10"/>
        </w:rPr>
        <w:t>, </w:t>
      </w:r>
      <w:bookmarkStart w:id="34" w:name="bb0530"/>
      <w:r w:rsidRPr="00A177ED">
        <w:rPr>
          <w:rFonts w:ascii="Arial" w:eastAsiaTheme="majorEastAsia" w:hAnsi="Arial" w:cs="Arial"/>
          <w:color w:val="2E2E2E"/>
          <w:sz w:val="10"/>
          <w:szCs w:val="10"/>
        </w:rPr>
        <w:t>Todd, 2016</w:t>
      </w:r>
      <w:bookmarkEnd w:id="34"/>
      <w:r w:rsidRPr="00A177ED">
        <w:rPr>
          <w:rFonts w:ascii="Arial" w:hAnsi="Arial" w:cs="Arial"/>
          <w:color w:val="2E2E2E"/>
          <w:sz w:val="10"/>
          <w:szCs w:val="10"/>
        </w:rPr>
        <w:t>, </w:t>
      </w:r>
      <w:bookmarkStart w:id="35" w:name="bb0585"/>
      <w:r w:rsidRPr="00A177ED">
        <w:rPr>
          <w:rFonts w:ascii="Arial" w:eastAsiaTheme="majorEastAsia" w:hAnsi="Arial" w:cs="Arial"/>
          <w:color w:val="2E2E2E"/>
          <w:sz w:val="10"/>
          <w:szCs w:val="10"/>
        </w:rPr>
        <w:t>Watts, 2013</w:t>
      </w:r>
      <w:bookmarkEnd w:id="35"/>
      <w:r w:rsidRPr="00A177ED">
        <w:rPr>
          <w:rFonts w:ascii="Arial" w:hAnsi="Arial" w:cs="Arial"/>
          <w:color w:val="2E2E2E"/>
          <w:sz w:val="10"/>
          <w:szCs w:val="10"/>
        </w:rPr>
        <w:t>, </w:t>
      </w:r>
      <w:bookmarkStart w:id="36" w:name="bb0620"/>
      <w:r w:rsidRPr="00A177ED">
        <w:rPr>
          <w:rFonts w:ascii="Arial" w:eastAsiaTheme="majorEastAsia" w:hAnsi="Arial" w:cs="Arial"/>
          <w:color w:val="2E2E2E"/>
          <w:sz w:val="10"/>
          <w:szCs w:val="10"/>
        </w:rPr>
        <w:t>Wolfe, 2006</w:t>
      </w:r>
      <w:bookmarkEnd w:id="36"/>
      <w:r w:rsidRPr="00A177ED">
        <w:rPr>
          <w:rFonts w:ascii="Arial" w:hAnsi="Arial" w:cs="Arial"/>
          <w:color w:val="2E2E2E"/>
          <w:sz w:val="10"/>
          <w:szCs w:val="10"/>
        </w:rPr>
        <w:t>). In the book </w:t>
      </w:r>
      <w:r w:rsidRPr="00A177ED">
        <w:rPr>
          <w:rStyle w:val="Emphasis"/>
          <w:color w:val="2E2E2E"/>
          <w:sz w:val="10"/>
          <w:szCs w:val="10"/>
          <w:u w:val="none"/>
        </w:rPr>
        <w:t xml:space="preserve">What is </w:t>
      </w:r>
      <w:proofErr w:type="gramStart"/>
      <w:r w:rsidRPr="00A177ED">
        <w:rPr>
          <w:rStyle w:val="Emphasis"/>
          <w:color w:val="2E2E2E"/>
          <w:sz w:val="10"/>
          <w:szCs w:val="10"/>
          <w:u w:val="none"/>
        </w:rPr>
        <w:t>water?:</w:t>
      </w:r>
      <w:proofErr w:type="gramEnd"/>
      <w:r w:rsidRPr="00A177ED">
        <w:rPr>
          <w:rStyle w:val="Emphasis"/>
          <w:color w:val="2E2E2E"/>
          <w:sz w:val="10"/>
          <w:szCs w:val="10"/>
          <w:u w:val="none"/>
        </w:rPr>
        <w:t xml:space="preserve"> the history of a modern abstraction</w:t>
      </w:r>
      <w:r w:rsidRPr="00A177ED">
        <w:rPr>
          <w:rFonts w:ascii="Arial" w:hAnsi="Arial" w:cs="Arial"/>
          <w:color w:val="2E2E2E"/>
          <w:sz w:val="10"/>
          <w:szCs w:val="10"/>
        </w:rPr>
        <w:t>, Jamie </w:t>
      </w:r>
      <w:bookmarkStart w:id="37" w:name="bb0355"/>
      <w:r w:rsidRPr="00A177ED">
        <w:rPr>
          <w:rFonts w:ascii="Arial" w:eastAsiaTheme="majorEastAsia" w:hAnsi="Arial" w:cs="Arial"/>
          <w:color w:val="2E2E2E"/>
          <w:sz w:val="10"/>
          <w:szCs w:val="10"/>
        </w:rPr>
        <w:t>Linton (2010)</w:t>
      </w:r>
      <w:r w:rsidRPr="00A177ED">
        <w:rPr>
          <w:rFonts w:ascii="Arial" w:hAnsi="Arial" w:cs="Arial"/>
          <w:color w:val="2E2E2E"/>
          <w:sz w:val="10"/>
          <w:szCs w:val="10"/>
        </w:rPr>
        <w:t> describes the history of Modern Water – defined as understandings of water as a resource that can be known, owned and exploited (</w:t>
      </w:r>
      <w:bookmarkStart w:id="38" w:name="bb0280"/>
      <w:proofErr w:type="spellStart"/>
      <w:r w:rsidRPr="00A177ED">
        <w:rPr>
          <w:rFonts w:ascii="Arial" w:eastAsiaTheme="majorEastAsia" w:hAnsi="Arial" w:cs="Arial"/>
          <w:color w:val="2E2E2E"/>
          <w:sz w:val="10"/>
          <w:szCs w:val="10"/>
        </w:rPr>
        <w:t>Groenfeldt</w:t>
      </w:r>
      <w:proofErr w:type="spellEnd"/>
      <w:r w:rsidRPr="00A177ED">
        <w:rPr>
          <w:rFonts w:ascii="Arial" w:eastAsiaTheme="majorEastAsia" w:hAnsi="Arial" w:cs="Arial"/>
          <w:color w:val="2E2E2E"/>
          <w:sz w:val="10"/>
          <w:szCs w:val="10"/>
        </w:rPr>
        <w:t>, 2013</w:t>
      </w:r>
      <w:bookmarkEnd w:id="38"/>
      <w:r w:rsidRPr="00A177ED">
        <w:rPr>
          <w:rFonts w:ascii="Arial" w:hAnsi="Arial" w:cs="Arial"/>
          <w:color w:val="2E2E2E"/>
          <w:sz w:val="10"/>
          <w:szCs w:val="10"/>
        </w:rPr>
        <w:t>, </w:t>
      </w:r>
      <w:r w:rsidRPr="00A177ED">
        <w:rPr>
          <w:rFonts w:ascii="Arial" w:eastAsiaTheme="majorEastAsia" w:hAnsi="Arial" w:cs="Arial"/>
          <w:color w:val="2E2E2E"/>
          <w:sz w:val="10"/>
          <w:szCs w:val="10"/>
        </w:rPr>
        <w:t>Linton, 2010</w:t>
      </w:r>
      <w:bookmarkEnd w:id="37"/>
      <w:r w:rsidRPr="00A177ED">
        <w:rPr>
          <w:rFonts w:ascii="Arial" w:hAnsi="Arial" w:cs="Arial"/>
          <w:color w:val="2E2E2E"/>
          <w:sz w:val="10"/>
          <w:szCs w:val="10"/>
        </w:rPr>
        <w:t>, </w:t>
      </w:r>
      <w:bookmarkStart w:id="39" w:name="bb0500"/>
      <w:r w:rsidRPr="00A177ED">
        <w:rPr>
          <w:rFonts w:ascii="Arial" w:eastAsiaTheme="majorEastAsia" w:hAnsi="Arial" w:cs="Arial"/>
          <w:color w:val="2E2E2E"/>
          <w:sz w:val="10"/>
          <w:szCs w:val="10"/>
        </w:rPr>
        <w:t>Strang, 2004</w:t>
      </w:r>
      <w:bookmarkEnd w:id="39"/>
      <w:r w:rsidRPr="00A177ED">
        <w:rPr>
          <w:rFonts w:ascii="Arial" w:hAnsi="Arial" w:cs="Arial"/>
          <w:color w:val="2E2E2E"/>
          <w:sz w:val="10"/>
          <w:szCs w:val="10"/>
        </w:rPr>
        <w:t>) – as a history of abstraction, meaning that water has become increasingly separated from its social and political contexts (see also </w:t>
      </w:r>
      <w:bookmarkStart w:id="40" w:name="bb0360"/>
      <w:r w:rsidRPr="00A177ED">
        <w:rPr>
          <w:rFonts w:ascii="Arial" w:eastAsiaTheme="majorEastAsia" w:hAnsi="Arial" w:cs="Arial"/>
          <w:color w:val="2E2E2E"/>
          <w:sz w:val="10"/>
          <w:szCs w:val="10"/>
        </w:rPr>
        <w:t xml:space="preserve">Linton and </w:t>
      </w:r>
      <w:proofErr w:type="spellStart"/>
      <w:r w:rsidRPr="00A177ED">
        <w:rPr>
          <w:rFonts w:ascii="Arial" w:eastAsiaTheme="majorEastAsia" w:hAnsi="Arial" w:cs="Arial"/>
          <w:color w:val="2E2E2E"/>
          <w:sz w:val="10"/>
          <w:szCs w:val="10"/>
        </w:rPr>
        <w:t>Budds</w:t>
      </w:r>
      <w:proofErr w:type="spellEnd"/>
      <w:r w:rsidRPr="00A177ED">
        <w:rPr>
          <w:rFonts w:ascii="Arial" w:eastAsiaTheme="majorEastAsia" w:hAnsi="Arial" w:cs="Arial"/>
          <w:color w:val="2E2E2E"/>
          <w:sz w:val="10"/>
          <w:szCs w:val="10"/>
        </w:rPr>
        <w:t>, 2014</w:t>
      </w:r>
      <w:bookmarkEnd w:id="40"/>
      <w:r w:rsidRPr="00A177ED">
        <w:rPr>
          <w:rFonts w:ascii="Arial" w:hAnsi="Arial" w:cs="Arial"/>
          <w:color w:val="2E2E2E"/>
          <w:sz w:val="10"/>
          <w:szCs w:val="10"/>
        </w:rPr>
        <w:t>). The development of the hydrologic sciences played an important role in the production of Modern Water.</w:t>
      </w:r>
      <w:r w:rsidRPr="00A177ED">
        <w:rPr>
          <w:rFonts w:ascii="Arial" w:hAnsi="Arial" w:cs="Arial"/>
          <w:color w:val="2E2E2E"/>
          <w:sz w:val="22"/>
        </w:rPr>
        <w:t xml:space="preserve"> </w:t>
      </w:r>
      <w:r w:rsidRPr="00A177ED">
        <w:rPr>
          <w:rFonts w:ascii="Arial" w:hAnsi="Arial" w:cs="Arial"/>
          <w:color w:val="2E2E2E"/>
          <w:sz w:val="22"/>
          <w:u w:val="single"/>
        </w:rPr>
        <w:t>Overall, the conceptualization of water as a material substance, H</w:t>
      </w:r>
      <w:r w:rsidRPr="00A177ED">
        <w:rPr>
          <w:rFonts w:ascii="Arial" w:hAnsi="Arial" w:cs="Arial"/>
          <w:color w:val="2E2E2E"/>
          <w:sz w:val="22"/>
          <w:u w:val="single"/>
          <w:vertAlign w:val="subscript"/>
        </w:rPr>
        <w:t>2</w:t>
      </w:r>
      <w:r w:rsidRPr="00A177ED">
        <w:rPr>
          <w:rFonts w:ascii="Arial" w:hAnsi="Arial" w:cs="Arial"/>
          <w:color w:val="2E2E2E"/>
          <w:sz w:val="22"/>
          <w:u w:val="single"/>
        </w:rPr>
        <w:t>O, which circulates through the physical processes of the hydrologic cycle</w:t>
      </w:r>
      <w:r w:rsidRPr="00A177ED">
        <w:rPr>
          <w:rFonts w:ascii="Arial" w:hAnsi="Arial" w:cs="Arial"/>
          <w:color w:val="2E2E2E"/>
          <w:sz w:val="22"/>
        </w:rPr>
        <w:t xml:space="preserve"> (e.g., precipitation, evapotranspiration, etc.) </w:t>
      </w:r>
      <w:r w:rsidRPr="00A177ED">
        <w:rPr>
          <w:rFonts w:ascii="Arial" w:hAnsi="Arial" w:cs="Arial"/>
          <w:color w:val="2E2E2E"/>
          <w:sz w:val="22"/>
          <w:u w:val="single"/>
        </w:rPr>
        <w:t xml:space="preserve">ignores socio-cultural and political relations to water and the ways that these are shaped through interactions among water users, including relations infused with power differences and the cultural politics that follow </w:t>
      </w:r>
      <w:r w:rsidRPr="00A177ED">
        <w:rPr>
          <w:rFonts w:ascii="Arial" w:hAnsi="Arial" w:cs="Arial"/>
          <w:color w:val="2E2E2E"/>
          <w:sz w:val="22"/>
        </w:rPr>
        <w:t>(</w:t>
      </w:r>
      <w:bookmarkStart w:id="41" w:name="bb0035"/>
      <w:proofErr w:type="spellStart"/>
      <w:r w:rsidRPr="00A177ED">
        <w:rPr>
          <w:rFonts w:ascii="Arial" w:eastAsiaTheme="majorEastAsia" w:hAnsi="Arial" w:cs="Arial"/>
          <w:color w:val="2E2E2E"/>
          <w:sz w:val="22"/>
        </w:rPr>
        <w:t>Boelens</w:t>
      </w:r>
      <w:proofErr w:type="spellEnd"/>
      <w:r w:rsidRPr="00A177ED">
        <w:rPr>
          <w:rFonts w:ascii="Arial" w:eastAsiaTheme="majorEastAsia" w:hAnsi="Arial" w:cs="Arial"/>
          <w:color w:val="2E2E2E"/>
          <w:sz w:val="22"/>
        </w:rPr>
        <w:t>, 2013</w:t>
      </w:r>
      <w:bookmarkEnd w:id="41"/>
      <w:r w:rsidRPr="00A177ED">
        <w:rPr>
          <w:rFonts w:ascii="Arial" w:hAnsi="Arial" w:cs="Arial"/>
          <w:color w:val="2E2E2E"/>
          <w:sz w:val="22"/>
        </w:rPr>
        <w:t>).</w:t>
      </w:r>
    </w:p>
    <w:p w14:paraId="7C08C9F6" w14:textId="77777777" w:rsidR="00F262F9" w:rsidRPr="00A177ED" w:rsidRDefault="00F262F9" w:rsidP="00F262F9">
      <w:pPr>
        <w:pStyle w:val="Heading4"/>
        <w:rPr>
          <w:rStyle w:val="StyleUnderline"/>
          <w:rFonts w:cs="Arial"/>
          <w:u w:val="none"/>
        </w:rPr>
      </w:pPr>
      <w:r w:rsidRPr="00A177ED">
        <w:rPr>
          <w:rStyle w:val="StyleUnderline"/>
          <w:rFonts w:cs="Arial"/>
          <w:sz w:val="26"/>
          <w:szCs w:val="26"/>
          <w:u w:val="none"/>
        </w:rPr>
        <w:t>Navajo water rights are inextricably linked with settler governance – only a decolonization</w:t>
      </w:r>
      <w:r w:rsidRPr="00A177ED">
        <w:rPr>
          <w:rStyle w:val="StyleUnderline"/>
          <w:rFonts w:cs="Arial"/>
          <w:u w:val="none"/>
        </w:rPr>
        <w:t xml:space="preserve"> </w:t>
      </w:r>
      <w:r w:rsidRPr="00A177ED">
        <w:rPr>
          <w:rStyle w:val="StyleUnderline"/>
          <w:rFonts w:cs="Arial"/>
          <w:sz w:val="26"/>
          <w:szCs w:val="26"/>
          <w:u w:val="none"/>
        </w:rPr>
        <w:t>solves</w:t>
      </w:r>
    </w:p>
    <w:p w14:paraId="7838E650" w14:textId="77777777" w:rsidR="00F262F9" w:rsidRPr="00A177ED" w:rsidRDefault="00F262F9" w:rsidP="00F262F9">
      <w:r w:rsidRPr="00A177ED">
        <w:t xml:space="preserve">Andrew </w:t>
      </w:r>
      <w:r w:rsidRPr="00A177ED">
        <w:rPr>
          <w:b/>
          <w:sz w:val="26"/>
          <w:szCs w:val="26"/>
        </w:rPr>
        <w:t>Curley</w:t>
      </w:r>
      <w:r w:rsidRPr="00A177ED">
        <w:rPr>
          <w:sz w:val="26"/>
          <w:szCs w:val="26"/>
        </w:rPr>
        <w:t>,</w:t>
      </w:r>
      <w:proofErr w:type="gramStart"/>
      <w:r w:rsidRPr="00A177ED">
        <w:rPr>
          <w:b/>
          <w:sz w:val="26"/>
          <w:szCs w:val="26"/>
        </w:rPr>
        <w:t>19</w:t>
      </w:r>
      <w:r w:rsidRPr="00A177ED">
        <w:rPr>
          <w:sz w:val="26"/>
          <w:szCs w:val="26"/>
        </w:rPr>
        <w:t>,</w:t>
      </w:r>
      <w:r w:rsidRPr="00A177ED">
        <w:t>August</w:t>
      </w:r>
      <w:proofErr w:type="gramEnd"/>
      <w:r w:rsidRPr="00A177ED">
        <w:t xml:space="preserve"> 2019,(""Our Winters' Rights": Challenging Colonial Water </w:t>
      </w:r>
      <w:proofErr w:type="spellStart"/>
      <w:r w:rsidRPr="00A177ED">
        <w:t>Laws:",Global</w:t>
      </w:r>
      <w:proofErr w:type="spellEnd"/>
      <w:r w:rsidRPr="00A177ED">
        <w:t xml:space="preserve"> Environmental </w:t>
      </w:r>
      <w:proofErr w:type="spellStart"/>
      <w:r w:rsidRPr="00A177ED">
        <w:t>Politics,Vol</w:t>
      </w:r>
      <w:proofErr w:type="spellEnd"/>
      <w:r w:rsidRPr="00A177ED">
        <w:t xml:space="preserve">. 19,Issue. </w:t>
      </w:r>
      <w:proofErr w:type="gramStart"/>
      <w:r w:rsidRPr="00A177ED">
        <w:t>3,pp.</w:t>
      </w:r>
      <w:proofErr w:type="gramEnd"/>
      <w:r w:rsidRPr="00A177ED">
        <w:t xml:space="preserve"> 57-76)//MAC</w:t>
      </w:r>
    </w:p>
    <w:p w14:paraId="39E88652" w14:textId="77777777" w:rsidR="00F262F9" w:rsidRPr="00A177ED" w:rsidRDefault="00F262F9" w:rsidP="00F262F9">
      <w:pPr>
        <w:rPr>
          <w:sz w:val="16"/>
        </w:rPr>
      </w:pPr>
      <w:r w:rsidRPr="00A177ED">
        <w:rPr>
          <w:rStyle w:val="StyleUnderline"/>
        </w:rPr>
        <w:t>Much of the scholarship on Indigenous water rights in the United States focuses on legal and political rights awarded or denied in water settlements</w:t>
      </w:r>
      <w:r w:rsidRPr="00A177ED">
        <w:rPr>
          <w:sz w:val="16"/>
        </w:rPr>
        <w:t xml:space="preserve">. This article highlights the voice of settlement opponents within </w:t>
      </w:r>
      <w:proofErr w:type="spellStart"/>
      <w:r w:rsidRPr="00A177ED">
        <w:rPr>
          <w:sz w:val="16"/>
        </w:rPr>
        <w:t>Diné</w:t>
      </w:r>
      <w:proofErr w:type="spellEnd"/>
      <w:r w:rsidRPr="00A177ED">
        <w:rPr>
          <w:sz w:val="16"/>
        </w:rPr>
        <w:t xml:space="preserve"> communities over the proposed Little Colorado River Settlement in 2012 between the Navajo Nation and Arizona. Using interviews with key actors, observations of water hearings, and a mini focus group with settlement opponents, my research finds that the proposed </w:t>
      </w:r>
      <w:r w:rsidRPr="00A177ED">
        <w:rPr>
          <w:rStyle w:val="StyleUnderline"/>
        </w:rPr>
        <w:t xml:space="preserve">water settlement produced contradictory logics, practices, and frameworks that combined two "traditions of Indigenous resistance," one rooted in the language of self-determination and sovereignty and the other in emerging notions of decolonization. This hybridity of seeking increased water recognition within colonial law, while advocating for decolonial waterscapes, speaks to the complicated and fundamentally entangled political landscapes of Indigenous peoples. </w:t>
      </w:r>
      <w:r w:rsidRPr="00A177ED">
        <w:rPr>
          <w:sz w:val="16"/>
        </w:rPr>
        <w:t xml:space="preserve">Ultimately, </w:t>
      </w:r>
      <w:r w:rsidRPr="00A177ED">
        <w:rPr>
          <w:rStyle w:val="Emphasis"/>
        </w:rPr>
        <w:t xml:space="preserve">in opposing the water settlement, </w:t>
      </w:r>
      <w:proofErr w:type="spellStart"/>
      <w:r w:rsidRPr="00A177ED">
        <w:rPr>
          <w:rStyle w:val="Emphasis"/>
        </w:rPr>
        <w:t>Diné</w:t>
      </w:r>
      <w:proofErr w:type="spellEnd"/>
      <w:r w:rsidRPr="00A177ED">
        <w:rPr>
          <w:rStyle w:val="Emphasis"/>
        </w:rPr>
        <w:t xml:space="preserve"> opponents and community members demonstrate that they seek to rectify the injustice of ongoing settler colonialism and realize their collective capabilities as nations, not "Indians," "tribes," or "minorities" within and against the authorities of the colonial </w:t>
      </w:r>
      <w:proofErr w:type="gramStart"/>
      <w:r w:rsidRPr="00A177ED">
        <w:rPr>
          <w:rStyle w:val="Emphasis"/>
        </w:rPr>
        <w:t>state.</w:t>
      </w:r>
      <w:r w:rsidRPr="00A177ED">
        <w:rPr>
          <w:rStyle w:val="Emphasis"/>
          <w:b w:val="0"/>
          <w:sz w:val="12"/>
          <w:u w:val="none"/>
        </w:rPr>
        <w:t>¶</w:t>
      </w:r>
      <w:proofErr w:type="gramEnd"/>
      <w:r w:rsidRPr="00A177ED">
        <w:rPr>
          <w:sz w:val="16"/>
        </w:rPr>
        <w:t xml:space="preserve"> On April 5, 2012, US senators Jon Kyl and John McCain from Arizona met with Navajo Nation Council delegates in the western </w:t>
      </w:r>
      <w:proofErr w:type="spellStart"/>
      <w:r w:rsidRPr="00A177ED">
        <w:rPr>
          <w:sz w:val="16"/>
        </w:rPr>
        <w:t>Diné</w:t>
      </w:r>
      <w:proofErr w:type="spellEnd"/>
      <w:r w:rsidRPr="00A177ED">
        <w:rPr>
          <w:sz w:val="16"/>
        </w:rPr>
        <w:t xml:space="preserve"> community of Tuba City. Their intent was to persuade lawmakers to settle Navajo claims to the Little Colorado River, a dry and shallow waterway that originates high in the mountains of central Arizona and concludes at the confluence of the main Colorado River, just north of the Grand Canyon. The </w:t>
      </w:r>
      <w:r w:rsidRPr="00A177ED">
        <w:rPr>
          <w:rStyle w:val="StyleUnderline"/>
        </w:rPr>
        <w:t>settlement established the terms by which the Navajo Nation would forever "resolve" its collective claims to the river in exchange for small water infrastructure and remaining waters after upstream diversions are taken into account</w:t>
      </w:r>
      <w:r w:rsidRPr="00A177ED">
        <w:rPr>
          <w:sz w:val="16"/>
        </w:rPr>
        <w:t>.</w:t>
      </w:r>
      <w:r w:rsidRPr="00A177ED">
        <w:rPr>
          <w:sz w:val="12"/>
        </w:rPr>
        <w:t>¶</w:t>
      </w:r>
      <w:r w:rsidRPr="00A177ED">
        <w:rPr>
          <w:sz w:val="16"/>
        </w:rPr>
        <w:t xml:space="preserve"> </w:t>
      </w:r>
      <w:r w:rsidRPr="00A177ED">
        <w:rPr>
          <w:rStyle w:val="StyleUnderline"/>
        </w:rPr>
        <w:t xml:space="preserve">Although the tribal government was initially in favor of the agreement, much of the </w:t>
      </w:r>
      <w:proofErr w:type="spellStart"/>
      <w:r w:rsidRPr="00A177ED">
        <w:rPr>
          <w:rStyle w:val="StyleUnderline"/>
        </w:rPr>
        <w:t>Diné</w:t>
      </w:r>
      <w:proofErr w:type="spellEnd"/>
      <w:r w:rsidRPr="00A177ED">
        <w:rPr>
          <w:rStyle w:val="StyleUnderline"/>
        </w:rPr>
        <w:t xml:space="preserve"> community rejected it and mobilized outside of the meeting to express their collective frustration and discontent</w:t>
      </w:r>
      <w:r w:rsidRPr="00A177ED">
        <w:rPr>
          <w:sz w:val="16"/>
        </w:rPr>
        <w:t xml:space="preserve">.[ 1] They criticized governing officials and reminded them that "water is life." </w:t>
      </w:r>
      <w:r w:rsidRPr="00A177ED">
        <w:rPr>
          <w:rStyle w:val="Emphasis"/>
        </w:rPr>
        <w:t>Much of the narrative of water rights and Indian water settlements in the United States focuses on the legal-political "rights" to water that tribes maintain within western water laws</w:t>
      </w:r>
      <w:r w:rsidRPr="00A177ED">
        <w:rPr>
          <w:sz w:val="16"/>
        </w:rPr>
        <w:t xml:space="preserve"> (Burton [ 9]; Colby et al. [12]; Curley [21]; McCool [33]; </w:t>
      </w:r>
      <w:proofErr w:type="spellStart"/>
      <w:r w:rsidRPr="00A177ED">
        <w:rPr>
          <w:sz w:val="16"/>
        </w:rPr>
        <w:t>Perramond</w:t>
      </w:r>
      <w:proofErr w:type="spellEnd"/>
      <w:r w:rsidRPr="00A177ED">
        <w:rPr>
          <w:sz w:val="16"/>
        </w:rPr>
        <w:t xml:space="preserve"> [38]; Thorson et al. [51]). These are important studies because they document the structuring of water use in practice. But the emergent </w:t>
      </w:r>
      <w:r w:rsidRPr="00A177ED">
        <w:rPr>
          <w:rStyle w:val="StyleUnderline"/>
        </w:rPr>
        <w:t>perspectives of water and law among community actors is</w:t>
      </w:r>
      <w:r w:rsidRPr="00A177ED">
        <w:rPr>
          <w:sz w:val="16"/>
        </w:rPr>
        <w:t xml:space="preserve"> sometimes </w:t>
      </w:r>
      <w:r w:rsidRPr="00A177ED">
        <w:rPr>
          <w:rStyle w:val="StyleUnderline"/>
        </w:rPr>
        <w:t xml:space="preserve">missing from these narratives, </w:t>
      </w:r>
      <w:r w:rsidRPr="00A177ED">
        <w:rPr>
          <w:sz w:val="16"/>
        </w:rPr>
        <w:t xml:space="preserve">that is, the grounded understandings and decolonial strategies that both use and negate colonial </w:t>
      </w:r>
      <w:proofErr w:type="gramStart"/>
      <w:r w:rsidRPr="00A177ED">
        <w:rPr>
          <w:sz w:val="16"/>
        </w:rPr>
        <w:t>laws.</w:t>
      </w:r>
      <w:r w:rsidRPr="00A177ED">
        <w:rPr>
          <w:sz w:val="12"/>
        </w:rPr>
        <w:t>¶</w:t>
      </w:r>
      <w:proofErr w:type="gramEnd"/>
      <w:r w:rsidRPr="00A177ED">
        <w:rPr>
          <w:sz w:val="16"/>
        </w:rPr>
        <w:t xml:space="preserve"> Recently, Yazzie and Baldy ([60]) emphasized </w:t>
      </w:r>
      <w:r w:rsidRPr="00A177ED">
        <w:rPr>
          <w:rStyle w:val="Emphasis"/>
        </w:rPr>
        <w:t>the "decolonization" of waterscapes as a pathway to radical Indigenous knowledge and practices around water. For Yazzie and Baldy, decolonization is not simply a metaphor, as Tuck and Yang ([53]) put it, or a practice of "awareness raising" (Smith [49]); it is material struggle.</w:t>
      </w:r>
      <w:r w:rsidRPr="00A177ED">
        <w:rPr>
          <w:sz w:val="16"/>
        </w:rPr>
        <w:t xml:space="preserve"> My research finds that </w:t>
      </w:r>
      <w:r w:rsidRPr="00A177ED">
        <w:rPr>
          <w:rStyle w:val="StyleUnderline"/>
        </w:rPr>
        <w:t>this struggle produces contradictory logics, practices, and frameworks that combine traditions of Indigenous resistance with a dominating discourse of rights to water</w:t>
      </w:r>
      <w:r w:rsidRPr="00A177ED">
        <w:rPr>
          <w:sz w:val="16"/>
        </w:rPr>
        <w:t xml:space="preserve">. In highlighting the dialog, debate, and discourse over the future of the Little Colorado River, this article seeks to document ongoing, expanding, and changing notions of water governance for Indigenous peoples today, notions that speak to both rights and decolonization. The central point is that </w:t>
      </w:r>
      <w:proofErr w:type="spellStart"/>
      <w:r w:rsidRPr="00A177ED">
        <w:rPr>
          <w:rStyle w:val="Emphasis"/>
        </w:rPr>
        <w:t>Diné</w:t>
      </w:r>
      <w:proofErr w:type="spellEnd"/>
      <w:r w:rsidRPr="00A177ED">
        <w:rPr>
          <w:rStyle w:val="Emphasis"/>
        </w:rPr>
        <w:t xml:space="preserve"> water governance transcends the colonial limitations of western water law through use of both pragmatic and decolonial practices.</w:t>
      </w:r>
      <w:r w:rsidRPr="00A177ED">
        <w:rPr>
          <w:sz w:val="16"/>
        </w:rPr>
        <w:t xml:space="preserve"> </w:t>
      </w:r>
      <w:proofErr w:type="spellStart"/>
      <w:r w:rsidRPr="00A177ED">
        <w:rPr>
          <w:rStyle w:val="StyleUnderline"/>
        </w:rPr>
        <w:t>Diné</w:t>
      </w:r>
      <w:proofErr w:type="spellEnd"/>
      <w:r w:rsidRPr="00A177ED">
        <w:rPr>
          <w:rStyle w:val="StyleUnderline"/>
        </w:rPr>
        <w:t xml:space="preserve"> advocates work to maximize water quantification while supporting the idea of traditional water uses for sustainable lifeways.</w:t>
      </w:r>
      <w:r w:rsidRPr="00A177ED">
        <w:rPr>
          <w:sz w:val="16"/>
        </w:rPr>
        <w:t xml:space="preserve"> This hybridity of seeking increased water recognition within colonial law, while advocating for decolonial waterscapes, speaks to the complicated and fundamentally entangled political landscape of Indigenous communities that our critical politics sometimes ignores, misses, or </w:t>
      </w:r>
      <w:proofErr w:type="gramStart"/>
      <w:r w:rsidRPr="00A177ED">
        <w:rPr>
          <w:sz w:val="16"/>
        </w:rPr>
        <w:t>downplays.</w:t>
      </w:r>
      <w:r w:rsidRPr="00A177ED">
        <w:rPr>
          <w:sz w:val="12"/>
        </w:rPr>
        <w:t>¶</w:t>
      </w:r>
      <w:proofErr w:type="gramEnd"/>
      <w:r w:rsidRPr="00A177ED">
        <w:rPr>
          <w:sz w:val="16"/>
        </w:rPr>
        <w:t xml:space="preserve"> This article highlights the voices of the </w:t>
      </w:r>
      <w:proofErr w:type="spellStart"/>
      <w:r w:rsidRPr="00A177ED">
        <w:rPr>
          <w:sz w:val="16"/>
        </w:rPr>
        <w:t>Diné</w:t>
      </w:r>
      <w:proofErr w:type="spellEnd"/>
      <w:r w:rsidRPr="00A177ED">
        <w:rPr>
          <w:sz w:val="16"/>
        </w:rPr>
        <w:t xml:space="preserve"> people who resisted what appeared to be the inevitability and finality of a water settlement. Their critiques provide an important understanding for how we might interpret water settlements and decolonization between Indigenous peoples and colonizing states. Schlosberg and Carruthers ([43]), for example, find that questions of justice for Indigenous peoples are not concerned simply with distribution of resources but also with the "capability" of the resources to fulfill the well-being of a people at the level of the collective. They emphasize that justice for Indigenous peoples is community based and capabilities centered. Like </w:t>
      </w:r>
      <w:proofErr w:type="spellStart"/>
      <w:r w:rsidRPr="00A177ED">
        <w:rPr>
          <w:sz w:val="16"/>
        </w:rPr>
        <w:t>Ciplet</w:t>
      </w:r>
      <w:proofErr w:type="spellEnd"/>
      <w:r w:rsidRPr="00A177ED">
        <w:rPr>
          <w:sz w:val="16"/>
        </w:rPr>
        <w:t xml:space="preserve"> et al. ([10]), they build on Sen's ([44]) </w:t>
      </w:r>
      <w:r w:rsidRPr="00A177ED">
        <w:rPr>
          <w:rStyle w:val="StyleUnderline"/>
        </w:rPr>
        <w:t xml:space="preserve">notion of justice related to achieving the fulfillment of people's capabilities. However, this approach misses the historic critique of unrectified settler colonial theft that is repeated in Indian water settlements. </w:t>
      </w:r>
      <w:r w:rsidRPr="00A177ED">
        <w:rPr>
          <w:rStyle w:val="Emphasis"/>
        </w:rPr>
        <w:t>Indian water rights were designed to fulfill the colonial purpose of reservations.</w:t>
      </w:r>
      <w:r w:rsidRPr="00A177ED">
        <w:rPr>
          <w:sz w:val="16"/>
        </w:rPr>
        <w:t xml:space="preserve"> </w:t>
      </w:r>
      <w:r w:rsidRPr="00A177ED">
        <w:rPr>
          <w:rStyle w:val="StyleUnderline"/>
        </w:rPr>
        <w:t>They were not meant to resolve senses of injustice or wrongful dispossession inherent within the structure of U.S. colonial governance</w:t>
      </w:r>
      <w:r w:rsidRPr="00A177ED">
        <w:rPr>
          <w:sz w:val="16"/>
        </w:rPr>
        <w:t xml:space="preserve">. Although </w:t>
      </w:r>
      <w:proofErr w:type="spellStart"/>
      <w:r w:rsidRPr="00A177ED">
        <w:rPr>
          <w:sz w:val="16"/>
        </w:rPr>
        <w:t>Diné</w:t>
      </w:r>
      <w:proofErr w:type="spellEnd"/>
      <w:r w:rsidRPr="00A177ED">
        <w:rPr>
          <w:sz w:val="16"/>
        </w:rPr>
        <w:t xml:space="preserve"> critics speak in the language of law and legalism when they exclaim "our winters' rights," referencing an important Supreme Court decision that I will discuss later, they are also speaking beyond the law and to these broader notions of justice that cannot be resolved in a water settlement. It is not the particulars of the settlement that mobilize </w:t>
      </w:r>
      <w:proofErr w:type="spellStart"/>
      <w:r w:rsidRPr="00A177ED">
        <w:rPr>
          <w:sz w:val="16"/>
        </w:rPr>
        <w:t>Diné</w:t>
      </w:r>
      <w:proofErr w:type="spellEnd"/>
      <w:r w:rsidRPr="00A177ED">
        <w:rPr>
          <w:sz w:val="16"/>
        </w:rPr>
        <w:t xml:space="preserve"> resistance but the inherent sense of injustice that water settlements </w:t>
      </w:r>
      <w:proofErr w:type="gramStart"/>
      <w:r w:rsidRPr="00A177ED">
        <w:rPr>
          <w:sz w:val="16"/>
        </w:rPr>
        <w:t>reproduce.</w:t>
      </w:r>
      <w:r w:rsidRPr="00A177ED">
        <w:rPr>
          <w:sz w:val="12"/>
        </w:rPr>
        <w:t>¶</w:t>
      </w:r>
      <w:proofErr w:type="gramEnd"/>
      <w:r w:rsidRPr="00A177ED">
        <w:rPr>
          <w:sz w:val="16"/>
        </w:rPr>
        <w:t xml:space="preserve"> In the presentation of this argument, I follow </w:t>
      </w:r>
      <w:proofErr w:type="spellStart"/>
      <w:r w:rsidRPr="00A177ED">
        <w:rPr>
          <w:sz w:val="16"/>
        </w:rPr>
        <w:t>Diné</w:t>
      </w:r>
      <w:proofErr w:type="spellEnd"/>
      <w:r w:rsidRPr="00A177ED">
        <w:rPr>
          <w:sz w:val="16"/>
        </w:rPr>
        <w:t xml:space="preserve"> thinking and planning philosophies.[ 2] </w:t>
      </w:r>
      <w:proofErr w:type="spellStart"/>
      <w:r w:rsidRPr="00A177ED">
        <w:rPr>
          <w:sz w:val="16"/>
        </w:rPr>
        <w:t>Diné</w:t>
      </w:r>
      <w:proofErr w:type="spellEnd"/>
      <w:r w:rsidRPr="00A177ED">
        <w:rPr>
          <w:sz w:val="16"/>
        </w:rPr>
        <w:t xml:space="preserve"> opposition to the Little Colorado River Settlement was not simply a shared understanding among actors; it was an intellectual process. First, there was thinking and planning—highlighted in the section titled </w:t>
      </w:r>
      <w:proofErr w:type="spellStart"/>
      <w:r w:rsidRPr="00A177ED">
        <w:rPr>
          <w:sz w:val="16"/>
        </w:rPr>
        <w:t>nitsáhákees</w:t>
      </w:r>
      <w:proofErr w:type="spellEnd"/>
      <w:r w:rsidRPr="00A177ED">
        <w:rPr>
          <w:sz w:val="16"/>
        </w:rPr>
        <w:t xml:space="preserve"> </w:t>
      </w:r>
      <w:proofErr w:type="spellStart"/>
      <w:r w:rsidRPr="00A177ED">
        <w:rPr>
          <w:sz w:val="16"/>
        </w:rPr>
        <w:t>dóó</w:t>
      </w:r>
      <w:proofErr w:type="spellEnd"/>
      <w:r w:rsidRPr="00A177ED">
        <w:rPr>
          <w:sz w:val="16"/>
        </w:rPr>
        <w:t xml:space="preserve"> </w:t>
      </w:r>
      <w:proofErr w:type="spellStart"/>
      <w:r w:rsidRPr="00A177ED">
        <w:rPr>
          <w:sz w:val="16"/>
        </w:rPr>
        <w:t>nahat'á</w:t>
      </w:r>
      <w:proofErr w:type="spellEnd"/>
      <w:r w:rsidRPr="00A177ED">
        <w:rPr>
          <w:sz w:val="16"/>
        </w:rPr>
        <w:t xml:space="preserve">. In this section, I show how opposition to the water settlement was built on two ideological trends and frameworks in Indigenous activism, nation building, and decolonization. These trends framed the argument against the proposed water settlement and addressed the larger notion of injustice in the colonization of Indigenous water sources. Afterward, I highlight how </w:t>
      </w:r>
      <w:proofErr w:type="spellStart"/>
      <w:r w:rsidRPr="00A177ED">
        <w:rPr>
          <w:sz w:val="16"/>
        </w:rPr>
        <w:t>Diné</w:t>
      </w:r>
      <w:proofErr w:type="spellEnd"/>
      <w:r w:rsidRPr="00A177ED">
        <w:rPr>
          <w:sz w:val="16"/>
        </w:rPr>
        <w:t xml:space="preserve"> people acted and lived out this thinking and planning in action—collective opposition to the settlement. Action was called </w:t>
      </w:r>
      <w:proofErr w:type="spellStart"/>
      <w:r w:rsidRPr="00A177ED">
        <w:rPr>
          <w:sz w:val="16"/>
        </w:rPr>
        <w:t>iina</w:t>
      </w:r>
      <w:proofErr w:type="spellEnd"/>
      <w:r w:rsidRPr="00A177ED">
        <w:rPr>
          <w:sz w:val="16"/>
        </w:rPr>
        <w:t xml:space="preserve">, which also refers to "life," </w:t>
      </w:r>
      <w:proofErr w:type="spellStart"/>
      <w:r w:rsidRPr="00A177ED">
        <w:rPr>
          <w:sz w:val="16"/>
        </w:rPr>
        <w:t>toh</w:t>
      </w:r>
      <w:proofErr w:type="spellEnd"/>
      <w:r w:rsidRPr="00A177ED">
        <w:rPr>
          <w:sz w:val="16"/>
        </w:rPr>
        <w:t xml:space="preserve"> </w:t>
      </w:r>
      <w:proofErr w:type="spellStart"/>
      <w:r w:rsidRPr="00A177ED">
        <w:rPr>
          <w:sz w:val="16"/>
        </w:rPr>
        <w:t>éí</w:t>
      </w:r>
      <w:proofErr w:type="spellEnd"/>
      <w:r w:rsidRPr="00A177ED">
        <w:rPr>
          <w:sz w:val="16"/>
        </w:rPr>
        <w:t xml:space="preserve"> </w:t>
      </w:r>
      <w:proofErr w:type="spellStart"/>
      <w:r w:rsidRPr="00A177ED">
        <w:rPr>
          <w:sz w:val="16"/>
        </w:rPr>
        <w:t>ííńá</w:t>
      </w:r>
      <w:proofErr w:type="spellEnd"/>
      <w:r w:rsidRPr="00A177ED">
        <w:rPr>
          <w:sz w:val="16"/>
        </w:rPr>
        <w:t xml:space="preserve"> or "water is life." Finally, </w:t>
      </w:r>
      <w:proofErr w:type="spellStart"/>
      <w:r w:rsidRPr="00A177ED">
        <w:rPr>
          <w:sz w:val="16"/>
        </w:rPr>
        <w:t>siihasin</w:t>
      </w:r>
      <w:proofErr w:type="spellEnd"/>
      <w:r w:rsidRPr="00A177ED">
        <w:rPr>
          <w:sz w:val="16"/>
        </w:rPr>
        <w:t xml:space="preserve"> calls on us to reflect on what was learned and derive some preliminary conclusions. I conclude that the struggle was an effort to reclaim and revitalize </w:t>
      </w:r>
      <w:proofErr w:type="spellStart"/>
      <w:r w:rsidRPr="00A177ED">
        <w:rPr>
          <w:sz w:val="16"/>
        </w:rPr>
        <w:t>Diné</w:t>
      </w:r>
      <w:proofErr w:type="spellEnd"/>
      <w:r w:rsidRPr="00A177ED">
        <w:rPr>
          <w:sz w:val="16"/>
        </w:rPr>
        <w:t xml:space="preserve"> </w:t>
      </w:r>
      <w:proofErr w:type="gramStart"/>
      <w:r w:rsidRPr="00A177ED">
        <w:rPr>
          <w:sz w:val="16"/>
        </w:rPr>
        <w:t>lifeways.</w:t>
      </w:r>
      <w:r w:rsidRPr="00A177ED">
        <w:rPr>
          <w:sz w:val="12"/>
        </w:rPr>
        <w:t>¶</w:t>
      </w:r>
      <w:proofErr w:type="gramEnd"/>
      <w:r w:rsidRPr="00A177ED">
        <w:rPr>
          <w:sz w:val="16"/>
        </w:rPr>
        <w:t xml:space="preserve"> My research suggests that Indigenous opponents to water settlements built their frameworks on a sense of rights and recognition that is rooted in ideas of traditional knowledge and historic practices on the land. Proponents understood these practices as better suited for sustainable living than existing quantification schemes provide. Their frameworks blended statist and aboriginal conceptualizations of water into a bundle of complicated and contradictory ideas of inherent Indigenous water rights. Both nation building and decolonial notions of Indigenous water governance undermined the legitimacy of colonial water laws while positing a sense of inherent rights to the water in the interest of increasing the amount of water the Navajo Nation was owed. The de- in decolonial did not completely negate colonial institutions as a site of struggle and advocacy. Rather, opponents reworked and repurposed colonial infrastructures toward Indigenous lifeways and decolonial nation building.</w:t>
      </w:r>
    </w:p>
    <w:p w14:paraId="27065311" w14:textId="1B087733" w:rsidR="0020158F" w:rsidRPr="00A177ED" w:rsidRDefault="0020158F" w:rsidP="00C232FA">
      <w:pPr>
        <w:pStyle w:val="Heading3"/>
        <w:rPr>
          <w:rFonts w:cs="Arial"/>
        </w:rPr>
      </w:pPr>
      <w:r w:rsidRPr="00A177ED">
        <w:rPr>
          <w:rFonts w:cs="Arial"/>
        </w:rPr>
        <w:t>2NC – Alt</w:t>
      </w:r>
    </w:p>
    <w:p w14:paraId="2ED19BFF" w14:textId="77777777" w:rsidR="0020158F" w:rsidRPr="00A177ED" w:rsidRDefault="0020158F" w:rsidP="0020158F">
      <w:pPr>
        <w:pStyle w:val="Heading4"/>
        <w:rPr>
          <w:rFonts w:cs="Arial"/>
        </w:rPr>
      </w:pPr>
      <w:r w:rsidRPr="00A177ED">
        <w:rPr>
          <w:rFonts w:cs="Arial"/>
        </w:rPr>
        <w:t xml:space="preserve">Reject settler understandings of ecology as separate from the self – vote neg to resist the acquisitiveness of the </w:t>
      </w:r>
      <w:proofErr w:type="spellStart"/>
      <w:r w:rsidRPr="00A177ED">
        <w:rPr>
          <w:rFonts w:cs="Arial"/>
        </w:rPr>
        <w:t>aff</w:t>
      </w:r>
      <w:proofErr w:type="spellEnd"/>
    </w:p>
    <w:p w14:paraId="3A5A4F84" w14:textId="77777777" w:rsidR="0020158F" w:rsidRPr="00A177ED" w:rsidRDefault="0020158F" w:rsidP="0020158F">
      <w:r w:rsidRPr="00A177ED">
        <w:t xml:space="preserve">Robert </w:t>
      </w:r>
      <w:proofErr w:type="spellStart"/>
      <w:r w:rsidRPr="00A177ED">
        <w:rPr>
          <w:b/>
        </w:rPr>
        <w:t>Bringhurst</w:t>
      </w:r>
      <w:proofErr w:type="spellEnd"/>
      <w:r w:rsidRPr="00A177ED">
        <w:t xml:space="preserve">, </w:t>
      </w:r>
      <w:r w:rsidRPr="00A177ED">
        <w:rPr>
          <w:b/>
        </w:rPr>
        <w:t>13</w:t>
      </w:r>
      <w:r w:rsidRPr="00A177ED">
        <w:t>, Summer 2013, ("The Tree of Meaning and the Work of Ecological Linguistics on JSTOR</w:t>
      </w:r>
      <w:proofErr w:type="gramStart"/>
      <w:r w:rsidRPr="00A177ED">
        <w:t>",CASCADIA</w:t>
      </w:r>
      <w:proofErr w:type="gramEnd"/>
      <w:r w:rsidRPr="00A177ED">
        <w:t xml:space="preserve"> THE LIFE AND BREATH OF THE WORLD,Vol.25,Issue.1,pp. 9-11 http://www.jstor.org/stable/42004484.)//MAC</w:t>
      </w:r>
    </w:p>
    <w:p w14:paraId="35A9588A" w14:textId="77777777" w:rsidR="0020158F" w:rsidRPr="00A177ED" w:rsidRDefault="0020158F" w:rsidP="0020158F">
      <w:pPr>
        <w:rPr>
          <w:sz w:val="16"/>
        </w:rPr>
      </w:pPr>
      <w:r w:rsidRPr="00A177ED">
        <w:rPr>
          <w:rStyle w:val="StyleUnderline"/>
        </w:rPr>
        <w:t>Humans, in any case, send messages. Analytical linguists parse these messages into components</w:t>
      </w:r>
      <w:r w:rsidRPr="00A177ED">
        <w:rPr>
          <w:sz w:val="16"/>
        </w:rPr>
        <w:t xml:space="preserve"> - phonemes, morphemes, suffixes, prefixes, infixes, roots, particles, words, phrases, clauses, sentences. </w:t>
      </w:r>
      <w:r w:rsidRPr="00A177ED">
        <w:rPr>
          <w:rStyle w:val="StyleUnderline"/>
        </w:rPr>
        <w:t>A lot of linguists stop there, just at the point where, for me, the study of language gets most interesting</w:t>
      </w:r>
      <w:r w:rsidRPr="00A177ED">
        <w:rPr>
          <w:sz w:val="16"/>
        </w:rPr>
        <w:t xml:space="preserve">. A story is to the sentence as a tree is to the twig. And a literature is to the story as the forest is to the tree. Language - that metaphor - is the wood the tree is made </w:t>
      </w:r>
      <w:proofErr w:type="gramStart"/>
      <w:r w:rsidRPr="00A177ED">
        <w:rPr>
          <w:sz w:val="16"/>
        </w:rPr>
        <w:t>of,</w:t>
      </w:r>
      <w:proofErr w:type="gramEnd"/>
      <w:r w:rsidRPr="00A177ED">
        <w:rPr>
          <w:sz w:val="16"/>
        </w:rPr>
        <w:t xml:space="preserve"> an engineer might say, but a biologist would notice something else. The wood the tree is made of is created by the tree. Stories make the language they are made of. They make it and keep it alive. </w:t>
      </w:r>
      <w:r w:rsidRPr="00A177ED">
        <w:rPr>
          <w:rStyle w:val="StyleUnderline"/>
        </w:rPr>
        <w:t xml:space="preserve">You can kill the tree and take the wood, kill the story and take the language, kill the earth and take the ore, kill the river and take the water - but </w:t>
      </w:r>
      <w:r w:rsidRPr="00A177ED">
        <w:rPr>
          <w:rStyle w:val="Emphasis"/>
          <w:highlight w:val="cyan"/>
        </w:rPr>
        <w:t xml:space="preserve">if </w:t>
      </w:r>
      <w:proofErr w:type="gramStart"/>
      <w:r w:rsidRPr="00A177ED">
        <w:rPr>
          <w:rStyle w:val="Emphasis"/>
          <w:highlight w:val="cyan"/>
        </w:rPr>
        <w:t>you  really</w:t>
      </w:r>
      <w:proofErr w:type="gramEnd"/>
      <w:r w:rsidRPr="00A177ED">
        <w:rPr>
          <w:rStyle w:val="Emphasis"/>
        </w:rPr>
        <w:t xml:space="preserve"> </w:t>
      </w:r>
      <w:r w:rsidRPr="00A177ED">
        <w:rPr>
          <w:rStyle w:val="Emphasis"/>
          <w:highlight w:val="cyan"/>
        </w:rPr>
        <w:t>want to understand the wood, the water, the minerals, and the rocks, you have to visit them at home</w:t>
      </w:r>
      <w:r w:rsidRPr="00A177ED">
        <w:rPr>
          <w:rStyle w:val="Emphasis"/>
        </w:rPr>
        <w:t xml:space="preserve">, in the living trees, the rivers, the earth. And if you really want to understand the language, you </w:t>
      </w:r>
      <w:proofErr w:type="gramStart"/>
      <w:r w:rsidRPr="00A177ED">
        <w:rPr>
          <w:rStyle w:val="Emphasis"/>
        </w:rPr>
        <w:t>have to</w:t>
      </w:r>
      <w:proofErr w:type="gramEnd"/>
      <w:r w:rsidRPr="00A177ED">
        <w:rPr>
          <w:rStyle w:val="Emphasis"/>
        </w:rPr>
        <w:t xml:space="preserve"> encounter it in the stories by which it was made. </w:t>
      </w:r>
      <w:proofErr w:type="gramStart"/>
      <w:r w:rsidRPr="00A177ED">
        <w:rPr>
          <w:rStyle w:val="Emphasis"/>
        </w:rPr>
        <w:t>What's</w:t>
      </w:r>
      <w:proofErr w:type="gramEnd"/>
      <w:r w:rsidRPr="00A177ED">
        <w:rPr>
          <w:rStyle w:val="Emphasis"/>
        </w:rPr>
        <w:t xml:space="preserve"> more, if you really want to understand the tree, you have to encounter it in the forest</w:t>
      </w:r>
      <w:r w:rsidRPr="00A177ED">
        <w:rPr>
          <w:sz w:val="16"/>
        </w:rPr>
        <w:t xml:space="preserve">. </w:t>
      </w:r>
      <w:r w:rsidRPr="00A177ED">
        <w:rPr>
          <w:rStyle w:val="StyleUnderline"/>
          <w:highlight w:val="cyan"/>
        </w:rPr>
        <w:t xml:space="preserve">If you want to understand the river, you </w:t>
      </w:r>
      <w:proofErr w:type="gramStart"/>
      <w:r w:rsidRPr="00A177ED">
        <w:rPr>
          <w:rStyle w:val="StyleUnderline"/>
          <w:highlight w:val="cyan"/>
        </w:rPr>
        <w:t>have to</w:t>
      </w:r>
      <w:proofErr w:type="gramEnd"/>
      <w:r w:rsidRPr="00A177ED">
        <w:rPr>
          <w:rStyle w:val="StyleUnderline"/>
          <w:highlight w:val="cyan"/>
        </w:rPr>
        <w:t xml:space="preserve"> explore the watershed</w:t>
      </w:r>
      <w:r w:rsidRPr="00A177ED">
        <w:rPr>
          <w:rStyle w:val="StyleUnderline"/>
        </w:rPr>
        <w:t xml:space="preserve">. If you want to understand the story, you </w:t>
      </w:r>
      <w:proofErr w:type="gramStart"/>
      <w:r w:rsidRPr="00A177ED">
        <w:rPr>
          <w:rStyle w:val="StyleUnderline"/>
        </w:rPr>
        <w:t>have to</w:t>
      </w:r>
      <w:proofErr w:type="gramEnd"/>
      <w:r w:rsidRPr="00A177ED">
        <w:rPr>
          <w:rStyle w:val="StyleUnderline"/>
        </w:rPr>
        <w:t xml:space="preserve"> go beyond it, into the ecosystem of stories</w:t>
      </w:r>
      <w:r w:rsidRPr="00A177ED">
        <w:rPr>
          <w:sz w:val="16"/>
        </w:rPr>
        <w:t xml:space="preserve">. If </w:t>
      </w:r>
      <w:proofErr w:type="gramStart"/>
      <w:r w:rsidRPr="00A177ED">
        <w:rPr>
          <w:sz w:val="16"/>
        </w:rPr>
        <w:t>you'll</w:t>
      </w:r>
      <w:proofErr w:type="gramEnd"/>
      <w:r w:rsidRPr="00A177ED">
        <w:rPr>
          <w:sz w:val="16"/>
        </w:rPr>
        <w:t xml:space="preserve"> forgive me, I'll make a little detour here into the dreary realm of terminology. I have not lived for the thousand years it would take to become conversant with all five hundred Native North American </w:t>
      </w:r>
      <w:proofErr w:type="spellStart"/>
      <w:r w:rsidRPr="00A177ED">
        <w:rPr>
          <w:sz w:val="16"/>
        </w:rPr>
        <w:t>lan</w:t>
      </w:r>
      <w:proofErr w:type="spellEnd"/>
      <w:r w:rsidRPr="00A177ED">
        <w:rPr>
          <w:sz w:val="16"/>
        </w:rPr>
        <w:t xml:space="preserve">- </w:t>
      </w:r>
      <w:proofErr w:type="spellStart"/>
      <w:r w:rsidRPr="00A177ED">
        <w:rPr>
          <w:sz w:val="16"/>
        </w:rPr>
        <w:t>guages</w:t>
      </w:r>
      <w:proofErr w:type="spellEnd"/>
      <w:r w:rsidRPr="00A177ED">
        <w:rPr>
          <w:sz w:val="16"/>
        </w:rPr>
        <w:t xml:space="preserve">, but as far as </w:t>
      </w:r>
      <w:proofErr w:type="gramStart"/>
      <w:r w:rsidRPr="00A177ED">
        <w:rPr>
          <w:sz w:val="16"/>
        </w:rPr>
        <w:t>I've</w:t>
      </w:r>
      <w:proofErr w:type="gramEnd"/>
      <w:r w:rsidRPr="00A177ED">
        <w:rPr>
          <w:sz w:val="16"/>
        </w:rPr>
        <w:t xml:space="preserve"> been able to make out, </w:t>
      </w:r>
      <w:r w:rsidRPr="00A177ED">
        <w:rPr>
          <w:rStyle w:val="StyleUnderline"/>
        </w:rPr>
        <w:t xml:space="preserve">most of these languages distinguish two major kinds of stories: those that occur in </w:t>
      </w:r>
      <w:proofErr w:type="spellStart"/>
      <w:r w:rsidRPr="00A177ED">
        <w:rPr>
          <w:rStyle w:val="StyleUnderline"/>
        </w:rPr>
        <w:t>mythtime</w:t>
      </w:r>
      <w:proofErr w:type="spellEnd"/>
      <w:r w:rsidRPr="00A177ED">
        <w:rPr>
          <w:rStyle w:val="StyleUnderline"/>
        </w:rPr>
        <w:t xml:space="preserve"> and those that occur in human time</w:t>
      </w:r>
      <w:r w:rsidRPr="00A177ED">
        <w:rPr>
          <w:sz w:val="16"/>
        </w:rPr>
        <w:t xml:space="preserve"> or historical time. In Cree, for example, the former </w:t>
      </w:r>
      <w:proofErr w:type="gramStart"/>
      <w:r w:rsidRPr="00A177ED">
        <w:rPr>
          <w:sz w:val="16"/>
        </w:rPr>
        <w:t>are</w:t>
      </w:r>
      <w:proofErr w:type="gramEnd"/>
      <w:r w:rsidRPr="00A177ED">
        <w:rPr>
          <w:sz w:val="16"/>
        </w:rPr>
        <w:t xml:space="preserve"> called </w:t>
      </w:r>
      <w:proofErr w:type="spellStart"/>
      <w:r w:rsidRPr="00A177ED">
        <w:rPr>
          <w:sz w:val="16"/>
        </w:rPr>
        <w:t>âtayôhkan</w:t>
      </w:r>
      <w:proofErr w:type="spellEnd"/>
      <w:r w:rsidRPr="00A177ED">
        <w:rPr>
          <w:sz w:val="16"/>
        </w:rPr>
        <w:t xml:space="preserve"> or </w:t>
      </w:r>
      <w:proofErr w:type="spellStart"/>
      <w:r w:rsidRPr="00A177ED">
        <w:rPr>
          <w:sz w:val="16"/>
        </w:rPr>
        <w:t>âtayôhkêwin</w:t>
      </w:r>
      <w:proofErr w:type="spellEnd"/>
      <w:r w:rsidRPr="00A177ED">
        <w:rPr>
          <w:sz w:val="16"/>
        </w:rPr>
        <w:t xml:space="preserve"> and the latter </w:t>
      </w:r>
      <w:proofErr w:type="spellStart"/>
      <w:r w:rsidRPr="00A177ED">
        <w:rPr>
          <w:sz w:val="16"/>
        </w:rPr>
        <w:t>âcimôwin</w:t>
      </w:r>
      <w:proofErr w:type="spellEnd"/>
      <w:r w:rsidRPr="00A177ED">
        <w:rPr>
          <w:sz w:val="16"/>
        </w:rPr>
        <w:t xml:space="preserve">. In Haida, the former </w:t>
      </w:r>
      <w:proofErr w:type="gramStart"/>
      <w:r w:rsidRPr="00A177ED">
        <w:rPr>
          <w:sz w:val="16"/>
        </w:rPr>
        <w:t>are</w:t>
      </w:r>
      <w:proofErr w:type="gramEnd"/>
      <w:r w:rsidRPr="00A177ED">
        <w:rPr>
          <w:sz w:val="16"/>
        </w:rPr>
        <w:t xml:space="preserve"> </w:t>
      </w:r>
      <w:proofErr w:type="spellStart"/>
      <w:r w:rsidRPr="00A177ED">
        <w:rPr>
          <w:sz w:val="16"/>
        </w:rPr>
        <w:t>qqaygaang</w:t>
      </w:r>
      <w:proofErr w:type="spellEnd"/>
      <w:r w:rsidRPr="00A177ED">
        <w:rPr>
          <w:sz w:val="16"/>
        </w:rPr>
        <w:t xml:space="preserve"> and the latter </w:t>
      </w:r>
      <w:proofErr w:type="spellStart"/>
      <w:r w:rsidRPr="00A177ED">
        <w:rPr>
          <w:sz w:val="16"/>
        </w:rPr>
        <w:t>gyaahlghalang</w:t>
      </w:r>
      <w:proofErr w:type="spellEnd"/>
      <w:r w:rsidRPr="00A177ED">
        <w:rPr>
          <w:sz w:val="16"/>
        </w:rPr>
        <w:t xml:space="preserve">. In </w:t>
      </w:r>
      <w:proofErr w:type="spellStart"/>
      <w:r w:rsidRPr="00A177ED">
        <w:rPr>
          <w:sz w:val="16"/>
        </w:rPr>
        <w:t>Kwakwala</w:t>
      </w:r>
      <w:proofErr w:type="spellEnd"/>
      <w:r w:rsidRPr="00A177ED">
        <w:rPr>
          <w:sz w:val="16"/>
        </w:rPr>
        <w:t xml:space="preserve">, the former </w:t>
      </w:r>
      <w:proofErr w:type="gramStart"/>
      <w:r w:rsidRPr="00A177ED">
        <w:rPr>
          <w:sz w:val="16"/>
        </w:rPr>
        <w:t>are</w:t>
      </w:r>
      <w:proofErr w:type="gramEnd"/>
      <w:r w:rsidRPr="00A177ED">
        <w:rPr>
          <w:sz w:val="16"/>
        </w:rPr>
        <w:t xml:space="preserve"> called </w:t>
      </w:r>
      <w:proofErr w:type="spellStart"/>
      <w:r w:rsidRPr="00A177ED">
        <w:rPr>
          <w:sz w:val="16"/>
        </w:rPr>
        <w:t>nuyem</w:t>
      </w:r>
      <w:proofErr w:type="spellEnd"/>
      <w:r w:rsidRPr="00A177ED">
        <w:rPr>
          <w:sz w:val="16"/>
        </w:rPr>
        <w:t xml:space="preserve"> and the latter </w:t>
      </w:r>
      <w:proofErr w:type="spellStart"/>
      <w:r w:rsidRPr="00A177ED">
        <w:rPr>
          <w:sz w:val="16"/>
        </w:rPr>
        <w:t>q'a'yol</w:t>
      </w:r>
      <w:proofErr w:type="spellEnd"/>
      <w:r w:rsidRPr="00A177ED">
        <w:rPr>
          <w:sz w:val="16"/>
        </w:rPr>
        <w:t xml:space="preserve">. In Osage, the former </w:t>
      </w:r>
      <w:proofErr w:type="gramStart"/>
      <w:r w:rsidRPr="00A177ED">
        <w:rPr>
          <w:sz w:val="16"/>
        </w:rPr>
        <w:t>are</w:t>
      </w:r>
      <w:proofErr w:type="gramEnd"/>
      <w:r w:rsidRPr="00A177ED">
        <w:rPr>
          <w:sz w:val="16"/>
        </w:rPr>
        <w:t xml:space="preserve"> </w:t>
      </w:r>
      <w:proofErr w:type="spellStart"/>
      <w:r w:rsidRPr="00A177ED">
        <w:rPr>
          <w:sz w:val="16"/>
        </w:rPr>
        <w:t>higo</w:t>
      </w:r>
      <w:proofErr w:type="spellEnd"/>
      <w:r w:rsidRPr="00A177ED">
        <w:rPr>
          <w:sz w:val="16"/>
        </w:rPr>
        <w:t xml:space="preserve">, the latter </w:t>
      </w:r>
      <w:proofErr w:type="spellStart"/>
      <w:r w:rsidRPr="00A177ED">
        <w:rPr>
          <w:sz w:val="16"/>
        </w:rPr>
        <w:t>úthage</w:t>
      </w:r>
      <w:proofErr w:type="spellEnd"/>
      <w:r w:rsidRPr="00A177ED">
        <w:rPr>
          <w:sz w:val="16"/>
        </w:rPr>
        <w:t xml:space="preserve">. In Winnebago, they are </w:t>
      </w:r>
      <w:proofErr w:type="spellStart"/>
      <w:r w:rsidRPr="00A177ED">
        <w:rPr>
          <w:sz w:val="16"/>
        </w:rPr>
        <w:t>waikq</w:t>
      </w:r>
      <w:proofErr w:type="spellEnd"/>
      <w:r w:rsidRPr="00A177ED">
        <w:rPr>
          <w:sz w:val="16"/>
        </w:rPr>
        <w:t xml:space="preserve"> and </w:t>
      </w:r>
      <w:proofErr w:type="spellStart"/>
      <w:r w:rsidRPr="00A177ED">
        <w:rPr>
          <w:sz w:val="16"/>
        </w:rPr>
        <w:t>worak</w:t>
      </w:r>
      <w:proofErr w:type="spellEnd"/>
      <w:r w:rsidRPr="00A177ED">
        <w:rPr>
          <w:sz w:val="16"/>
        </w:rPr>
        <w:t xml:space="preserve">. These are not the only names for literary genres in any of these </w:t>
      </w:r>
      <w:proofErr w:type="spellStart"/>
      <w:r w:rsidRPr="00A177ED">
        <w:rPr>
          <w:sz w:val="16"/>
        </w:rPr>
        <w:t>lan</w:t>
      </w:r>
      <w:proofErr w:type="spellEnd"/>
      <w:r w:rsidRPr="00A177ED">
        <w:rPr>
          <w:sz w:val="16"/>
        </w:rPr>
        <w:t xml:space="preserve">- </w:t>
      </w:r>
      <w:proofErr w:type="spellStart"/>
      <w:r w:rsidRPr="00A177ED">
        <w:rPr>
          <w:sz w:val="16"/>
        </w:rPr>
        <w:t>guages</w:t>
      </w:r>
      <w:proofErr w:type="spellEnd"/>
      <w:r w:rsidRPr="00A177ED">
        <w:rPr>
          <w:sz w:val="16"/>
        </w:rPr>
        <w:t xml:space="preserve">, but this basic distinction between two kinds of time, and two kinds of story, seems to be important. Like the distinction between oral and written, </w:t>
      </w:r>
      <w:proofErr w:type="gramStart"/>
      <w:r w:rsidRPr="00A177ED">
        <w:rPr>
          <w:sz w:val="16"/>
        </w:rPr>
        <w:t>it's</w:t>
      </w:r>
      <w:proofErr w:type="gramEnd"/>
      <w:r w:rsidRPr="00A177ED">
        <w:rPr>
          <w:sz w:val="16"/>
        </w:rPr>
        <w:t xml:space="preserve"> a distinction we should be careful not to get trapped in. The Cree </w:t>
      </w:r>
      <w:proofErr w:type="spellStart"/>
      <w:r w:rsidRPr="00A177ED">
        <w:rPr>
          <w:sz w:val="16"/>
        </w:rPr>
        <w:t>mythteller</w:t>
      </w:r>
      <w:proofErr w:type="spellEnd"/>
      <w:r w:rsidRPr="00A177ED">
        <w:rPr>
          <w:sz w:val="16"/>
        </w:rPr>
        <w:t xml:space="preserve"> </w:t>
      </w:r>
      <w:proofErr w:type="spellStart"/>
      <w:r w:rsidRPr="00A177ED">
        <w:rPr>
          <w:sz w:val="16"/>
        </w:rPr>
        <w:t>Kâ-kîsikâw-pîhtokêw</w:t>
      </w:r>
      <w:proofErr w:type="spellEnd"/>
      <w:r w:rsidRPr="00A177ED">
        <w:rPr>
          <w:sz w:val="16"/>
        </w:rPr>
        <w:t xml:space="preserve"> loved to play around with this pair of terms in Cree, calling the same stories </w:t>
      </w:r>
      <w:proofErr w:type="spellStart"/>
      <w:r w:rsidRPr="00A177ED">
        <w:rPr>
          <w:sz w:val="16"/>
        </w:rPr>
        <w:t>âtayôhkêwin</w:t>
      </w:r>
      <w:proofErr w:type="spellEnd"/>
      <w:r w:rsidRPr="00A177ED">
        <w:rPr>
          <w:sz w:val="16"/>
        </w:rPr>
        <w:t xml:space="preserve"> at one moment and </w:t>
      </w:r>
      <w:proofErr w:type="spellStart"/>
      <w:r w:rsidRPr="00A177ED">
        <w:rPr>
          <w:sz w:val="16"/>
        </w:rPr>
        <w:t>âcimôwin</w:t>
      </w:r>
      <w:proofErr w:type="spellEnd"/>
      <w:r w:rsidRPr="00A177ED">
        <w:rPr>
          <w:sz w:val="16"/>
        </w:rPr>
        <w:t xml:space="preserve"> the next, teasing his student, the linguist Leonard Bloom- field, and anyone else who tried to pin these notions down. The etymology of these terms naturally differs from one language fam- </w:t>
      </w:r>
      <w:proofErr w:type="spellStart"/>
      <w:r w:rsidRPr="00A177ED">
        <w:rPr>
          <w:sz w:val="16"/>
        </w:rPr>
        <w:t>ily</w:t>
      </w:r>
      <w:proofErr w:type="spellEnd"/>
      <w:r w:rsidRPr="00A177ED">
        <w:rPr>
          <w:sz w:val="16"/>
        </w:rPr>
        <w:t xml:space="preserve"> to </w:t>
      </w:r>
      <w:proofErr w:type="gramStart"/>
      <w:r w:rsidRPr="00A177ED">
        <w:rPr>
          <w:sz w:val="16"/>
        </w:rPr>
        <w:t>another, but</w:t>
      </w:r>
      <w:proofErr w:type="gramEnd"/>
      <w:r w:rsidRPr="00A177ED">
        <w:rPr>
          <w:sz w:val="16"/>
        </w:rPr>
        <w:t xml:space="preserve"> consider the two Cree words for example. The word </w:t>
      </w:r>
      <w:proofErr w:type="spellStart"/>
      <w:r w:rsidRPr="00A177ED">
        <w:rPr>
          <w:sz w:val="16"/>
        </w:rPr>
        <w:t>âcimôwin</w:t>
      </w:r>
      <w:proofErr w:type="spellEnd"/>
      <w:r w:rsidRPr="00A177ED">
        <w:rPr>
          <w:sz w:val="16"/>
        </w:rPr>
        <w:t xml:space="preserve">, meaning a story set in human time or historical time, comes from the verb </w:t>
      </w:r>
      <w:proofErr w:type="spellStart"/>
      <w:r w:rsidRPr="00A177ED">
        <w:rPr>
          <w:sz w:val="16"/>
        </w:rPr>
        <w:t>ácimo</w:t>
      </w:r>
      <w:proofErr w:type="spellEnd"/>
      <w:r w:rsidRPr="00A177ED">
        <w:rPr>
          <w:sz w:val="16"/>
        </w:rPr>
        <w:t xml:space="preserve">-, which means to tell, to </w:t>
      </w:r>
      <w:proofErr w:type="gramStart"/>
      <w:r w:rsidRPr="00A177ED">
        <w:rPr>
          <w:sz w:val="16"/>
        </w:rPr>
        <w:t>explain,</w:t>
      </w:r>
      <w:proofErr w:type="gramEnd"/>
      <w:r w:rsidRPr="00A177ED">
        <w:rPr>
          <w:sz w:val="16"/>
        </w:rPr>
        <w:t xml:space="preserve"> to report. </w:t>
      </w:r>
      <w:r w:rsidRPr="00A177ED">
        <w:rPr>
          <w:rStyle w:val="StyleUnderline"/>
        </w:rPr>
        <w:t xml:space="preserve">The word </w:t>
      </w:r>
      <w:proofErr w:type="spellStart"/>
      <w:r w:rsidRPr="00A177ED">
        <w:rPr>
          <w:rStyle w:val="StyleUnderline"/>
        </w:rPr>
        <w:t>âtayôhkan</w:t>
      </w:r>
      <w:proofErr w:type="spellEnd"/>
      <w:r w:rsidRPr="00A177ED">
        <w:rPr>
          <w:rStyle w:val="StyleUnderline"/>
        </w:rPr>
        <w:t xml:space="preserve">, meaning a myth, a sacred story, a story set in </w:t>
      </w:r>
      <w:proofErr w:type="spellStart"/>
      <w:r w:rsidRPr="00A177ED">
        <w:rPr>
          <w:rStyle w:val="StyleUnderline"/>
        </w:rPr>
        <w:t>mythtime</w:t>
      </w:r>
      <w:proofErr w:type="spellEnd"/>
      <w:r w:rsidRPr="00A177ED">
        <w:rPr>
          <w:rStyle w:val="StyleUnderline"/>
        </w:rPr>
        <w:t>, is related to - in fact, on the surface, it is identical to- one of the words for spirit being or guardian spirit</w:t>
      </w:r>
      <w:r w:rsidRPr="00A177ED">
        <w:rPr>
          <w:sz w:val="16"/>
        </w:rPr>
        <w:t xml:space="preserve">. Is such a story merely "something told"? Its name appears to mean it has a little more reality than that. </w:t>
      </w:r>
      <w:proofErr w:type="gramStart"/>
      <w:r w:rsidRPr="00A177ED">
        <w:rPr>
          <w:sz w:val="16"/>
        </w:rPr>
        <w:t>It's</w:t>
      </w:r>
      <w:proofErr w:type="gramEnd"/>
      <w:r w:rsidRPr="00A177ED">
        <w:rPr>
          <w:sz w:val="16"/>
        </w:rPr>
        <w:t xml:space="preserve"> easy to get into trouble translating these terms into English. One reason is that </w:t>
      </w:r>
      <w:r w:rsidRPr="00A177ED">
        <w:rPr>
          <w:rStyle w:val="StyleUnderline"/>
          <w:highlight w:val="cyan"/>
        </w:rPr>
        <w:t>English is a very acquisitive language</w:t>
      </w:r>
      <w:r w:rsidRPr="00A177ED">
        <w:rPr>
          <w:rStyle w:val="StyleUnderline"/>
        </w:rPr>
        <w:t xml:space="preserve"> that keeps putting words in the bank. We have a surplus of terms: myth, story, tale, legend, reminiscence, memoir, history, tradition, chronicle, epic, fiction, narrative, novel, travelogue, and so on, not to mention compound terms such as fairy tale, true story, science fiction, and the rest. In the real life of language, </w:t>
      </w:r>
      <w:r w:rsidRPr="00A177ED">
        <w:rPr>
          <w:rStyle w:val="StyleUnderline"/>
          <w:highlight w:val="cyan"/>
        </w:rPr>
        <w:t>these terms overlap</w:t>
      </w:r>
      <w:r w:rsidRPr="00A177ED">
        <w:rPr>
          <w:rStyle w:val="StyleUnderline"/>
        </w:rPr>
        <w:t xml:space="preserve">; in fact, they </w:t>
      </w:r>
      <w:r w:rsidRPr="00A177ED">
        <w:rPr>
          <w:rStyle w:val="StyleUnderline"/>
          <w:highlight w:val="cyan"/>
        </w:rPr>
        <w:t>sprawl all over each other</w:t>
      </w:r>
      <w:r w:rsidRPr="00A177ED">
        <w:rPr>
          <w:rStyle w:val="StyleUnderline"/>
        </w:rPr>
        <w:t xml:space="preserve"> </w:t>
      </w:r>
      <w:r w:rsidRPr="00A177ED">
        <w:rPr>
          <w:sz w:val="16"/>
        </w:rPr>
        <w:t xml:space="preserve">like teenagers lounging around on the couch. A pedant could make them all sit up straight and proper and measure off the space assigned to each, but the moment the pedant left the room, that order would dissolve. And while we have that surplus of words for different kinds of stories, there are some other equally basic terms we lack. We have the word </w:t>
      </w:r>
      <w:proofErr w:type="gramStart"/>
      <w:r w:rsidRPr="00A177ED">
        <w:rPr>
          <w:sz w:val="16"/>
        </w:rPr>
        <w:t>myth ,</w:t>
      </w:r>
      <w:proofErr w:type="gramEnd"/>
      <w:r w:rsidRPr="00A177ED">
        <w:rPr>
          <w:sz w:val="16"/>
        </w:rPr>
        <w:t xml:space="preserve"> in any case, and we can use it for any kind of story, any kind of narrative, happening in </w:t>
      </w:r>
      <w:proofErr w:type="spellStart"/>
      <w:r w:rsidRPr="00A177ED">
        <w:rPr>
          <w:sz w:val="16"/>
        </w:rPr>
        <w:t>mythtime</w:t>
      </w:r>
      <w:proofErr w:type="spellEnd"/>
      <w:r w:rsidRPr="00A177ED">
        <w:rPr>
          <w:sz w:val="16"/>
        </w:rPr>
        <w:t xml:space="preserve">. A </w:t>
      </w:r>
      <w:proofErr w:type="gramStart"/>
      <w:r w:rsidRPr="00A177ED">
        <w:rPr>
          <w:sz w:val="16"/>
        </w:rPr>
        <w:t>mythology ,</w:t>
      </w:r>
      <w:proofErr w:type="gramEnd"/>
      <w:r w:rsidRPr="00A177ED">
        <w:rPr>
          <w:sz w:val="16"/>
        </w:rPr>
        <w:t xml:space="preserve"> then, is an ecosystem of myths, a forest of language where those kinds of stories are dominant. What do we call an ecosystem made of the other kind of stories, the ones that are sited in human time? This kind of language forest embraces both history and fiction. </w:t>
      </w:r>
      <w:r w:rsidRPr="00A177ED">
        <w:rPr>
          <w:rStyle w:val="StyleUnderline"/>
        </w:rPr>
        <w:t xml:space="preserve">The English </w:t>
      </w:r>
      <w:r w:rsidRPr="00A177ED">
        <w:rPr>
          <w:rStyle w:val="StyleUnderline"/>
          <w:highlight w:val="cyan"/>
        </w:rPr>
        <w:t>word history had that larger sense once upon a time</w:t>
      </w:r>
      <w:r w:rsidRPr="00A177ED">
        <w:rPr>
          <w:rStyle w:val="StyleUnderline"/>
        </w:rPr>
        <w:t xml:space="preserve">, but </w:t>
      </w:r>
      <w:r w:rsidRPr="00A177ED">
        <w:rPr>
          <w:rStyle w:val="Emphasis"/>
          <w:highlight w:val="cyan"/>
        </w:rPr>
        <w:t>we would have to do some work to get it back</w:t>
      </w:r>
      <w:r w:rsidRPr="00A177ED">
        <w:rPr>
          <w:rStyle w:val="StyleUnderline"/>
        </w:rPr>
        <w:t xml:space="preserve">. And what about the larger ecosystem, including mythology, his- tory, and fiction? </w:t>
      </w:r>
      <w:proofErr w:type="gramStart"/>
      <w:r w:rsidRPr="00A177ED">
        <w:rPr>
          <w:rStyle w:val="StyleUnderline"/>
        </w:rPr>
        <w:t>I've</w:t>
      </w:r>
      <w:proofErr w:type="gramEnd"/>
      <w:r w:rsidRPr="00A177ED">
        <w:rPr>
          <w:rStyle w:val="StyleUnderline"/>
        </w:rPr>
        <w:t xml:space="preserve"> been using the word literature for that kind of ecosystem, even though I know the term literature has been tainted by academic use</w:t>
      </w:r>
      <w:r w:rsidRPr="00A177ED">
        <w:rPr>
          <w:sz w:val="16"/>
        </w:rPr>
        <w:t xml:space="preserve">. I need a name for the big watershed of stories, human and nonhuman, and </w:t>
      </w:r>
      <w:proofErr w:type="spellStart"/>
      <w:r w:rsidRPr="00A177ED">
        <w:rPr>
          <w:sz w:val="16"/>
        </w:rPr>
        <w:t>thaťs</w:t>
      </w:r>
      <w:proofErr w:type="spellEnd"/>
      <w:r w:rsidRPr="00A177ED">
        <w:rPr>
          <w:sz w:val="16"/>
        </w:rPr>
        <w:t xml:space="preserve"> the most suitable term I have found. This detour into terminology is all in aid of making a simple point. A story - whether </w:t>
      </w:r>
      <w:proofErr w:type="gramStart"/>
      <w:r w:rsidRPr="00A177ED">
        <w:rPr>
          <w:sz w:val="16"/>
        </w:rPr>
        <w:t>it's</w:t>
      </w:r>
      <w:proofErr w:type="gramEnd"/>
      <w:r w:rsidRPr="00A177ED">
        <w:rPr>
          <w:sz w:val="16"/>
        </w:rPr>
        <w:t xml:space="preserve"> myth or fiction or history - typically has a beginning, a middle, and an end. We may not start at the beginning and may never get to the end, but we expect them to exist, like head and foot. This is a sign that stories, like sentences, are individual organisms more than they are communities. </w:t>
      </w:r>
      <w:r w:rsidRPr="00A177ED">
        <w:rPr>
          <w:rStyle w:val="StyleUnderline"/>
          <w:highlight w:val="cyan"/>
        </w:rPr>
        <w:t>An ecosystem</w:t>
      </w:r>
      <w:r w:rsidRPr="00A177ED">
        <w:rPr>
          <w:sz w:val="16"/>
        </w:rPr>
        <w:t xml:space="preserve"> is different. A forest </w:t>
      </w:r>
      <w:r w:rsidRPr="00A177ED">
        <w:rPr>
          <w:rStyle w:val="StyleUnderline"/>
          <w:highlight w:val="cyan"/>
        </w:rPr>
        <w:t>has an edge</w:t>
      </w:r>
      <w:r w:rsidRPr="00A177ED">
        <w:rPr>
          <w:rStyle w:val="StyleUnderline"/>
        </w:rPr>
        <w:t xml:space="preserve">, it has a </w:t>
      </w:r>
      <w:proofErr w:type="gramStart"/>
      <w:r w:rsidRPr="00A177ED">
        <w:rPr>
          <w:rStyle w:val="StyleUnderline"/>
        </w:rPr>
        <w:t>boundary ,</w:t>
      </w:r>
      <w:proofErr w:type="gramEnd"/>
      <w:r w:rsidRPr="00A177ED">
        <w:rPr>
          <w:rStyle w:val="StyleUnderline"/>
        </w:rPr>
        <w:t xml:space="preserve"> and it may, vaguely speaking, have a middle , </w:t>
      </w:r>
      <w:r w:rsidRPr="00A177ED">
        <w:rPr>
          <w:rStyle w:val="StyleUnderline"/>
          <w:highlight w:val="cyan"/>
        </w:rPr>
        <w:t>but it has no beginning and no end, because it isn't a linear structure. It simply starts wherever you enter it and ends wherever you come out.</w:t>
      </w:r>
      <w:r w:rsidRPr="00A177ED">
        <w:rPr>
          <w:sz w:val="16"/>
          <w:highlight w:val="cyan"/>
        </w:rPr>
        <w:t xml:space="preserve"> </w:t>
      </w:r>
      <w:r w:rsidRPr="00A177ED">
        <w:rPr>
          <w:sz w:val="16"/>
        </w:rPr>
        <w:t>The same is true of a mythology. History may or may not be linear, like a river, as many people claim. Mythology, like the forest, clearly is not.</w:t>
      </w:r>
    </w:p>
    <w:p w14:paraId="4ED24EC5" w14:textId="77777777" w:rsidR="0020158F" w:rsidRPr="00A177ED" w:rsidRDefault="0020158F" w:rsidP="0020158F"/>
    <w:p w14:paraId="388C2875" w14:textId="77777777" w:rsidR="00F262F9" w:rsidRPr="00A177ED" w:rsidRDefault="00F262F9" w:rsidP="00F262F9">
      <w:pPr>
        <w:pStyle w:val="Heading4"/>
        <w:rPr>
          <w:rFonts w:cs="Arial"/>
        </w:rPr>
      </w:pPr>
      <w:r w:rsidRPr="00A177ED">
        <w:rPr>
          <w:rFonts w:cs="Arial"/>
        </w:rPr>
        <w:t>Decolonial mobilization is the only way to solve the ecological impact of settler capitalism</w:t>
      </w:r>
    </w:p>
    <w:p w14:paraId="73F8E34C" w14:textId="77777777" w:rsidR="00F262F9" w:rsidRPr="00A177ED" w:rsidRDefault="00F262F9" w:rsidP="00F262F9">
      <w:r w:rsidRPr="00A177ED">
        <w:t xml:space="preserve">Andrew </w:t>
      </w:r>
      <w:r w:rsidRPr="00A177ED">
        <w:rPr>
          <w:b/>
          <w:sz w:val="26"/>
          <w:szCs w:val="26"/>
        </w:rPr>
        <w:t>Curley</w:t>
      </w:r>
      <w:r w:rsidRPr="00A177ED">
        <w:rPr>
          <w:sz w:val="26"/>
          <w:szCs w:val="26"/>
        </w:rPr>
        <w:t>,</w:t>
      </w:r>
      <w:proofErr w:type="gramStart"/>
      <w:r w:rsidRPr="00A177ED">
        <w:rPr>
          <w:b/>
          <w:sz w:val="26"/>
          <w:szCs w:val="26"/>
        </w:rPr>
        <w:t>19</w:t>
      </w:r>
      <w:r w:rsidRPr="00A177ED">
        <w:rPr>
          <w:sz w:val="26"/>
          <w:szCs w:val="26"/>
        </w:rPr>
        <w:t>,</w:t>
      </w:r>
      <w:r w:rsidRPr="00A177ED">
        <w:t>August</w:t>
      </w:r>
      <w:proofErr w:type="gramEnd"/>
      <w:r w:rsidRPr="00A177ED">
        <w:t xml:space="preserve"> 2019,(""Our Winters' Rights": Challenging Colonial Water </w:t>
      </w:r>
      <w:proofErr w:type="spellStart"/>
      <w:r w:rsidRPr="00A177ED">
        <w:t>Laws:",Global</w:t>
      </w:r>
      <w:proofErr w:type="spellEnd"/>
      <w:r w:rsidRPr="00A177ED">
        <w:t xml:space="preserve"> Environmental </w:t>
      </w:r>
      <w:proofErr w:type="spellStart"/>
      <w:r w:rsidRPr="00A177ED">
        <w:t>Politics,Vol</w:t>
      </w:r>
      <w:proofErr w:type="spellEnd"/>
      <w:r w:rsidRPr="00A177ED">
        <w:t xml:space="preserve">. 19,Issue. </w:t>
      </w:r>
      <w:proofErr w:type="gramStart"/>
      <w:r w:rsidRPr="00A177ED">
        <w:t>3,pp.</w:t>
      </w:r>
      <w:proofErr w:type="gramEnd"/>
      <w:r w:rsidRPr="00A177ED">
        <w:t xml:space="preserve"> 57-76)//MAC</w:t>
      </w:r>
    </w:p>
    <w:p w14:paraId="2E34CFCC" w14:textId="77777777" w:rsidR="00F262F9" w:rsidRPr="00A177ED" w:rsidRDefault="00F262F9" w:rsidP="00F262F9">
      <w:pPr>
        <w:rPr>
          <w:sz w:val="16"/>
        </w:rPr>
      </w:pPr>
      <w:r w:rsidRPr="00A177ED">
        <w:rPr>
          <w:sz w:val="16"/>
        </w:rPr>
        <w:t xml:space="preserve">It was during this water conference when I first heard a speaker refer to "our winters' rights." Winters', as was discussed earlier, was a reference to colonial law. However, speakers thought of it as both rights to quantified water under existing water frameworks and Indigenous rights to water that transcend these laws. In the process, </w:t>
      </w:r>
      <w:proofErr w:type="spellStart"/>
      <w:r w:rsidRPr="00A177ED">
        <w:rPr>
          <w:rStyle w:val="StyleUnderline"/>
        </w:rPr>
        <w:t>Diné</w:t>
      </w:r>
      <w:proofErr w:type="spellEnd"/>
      <w:r w:rsidRPr="00A177ED">
        <w:rPr>
          <w:rStyle w:val="StyleUnderline"/>
        </w:rPr>
        <w:t xml:space="preserve"> water activists built on two different traditions of Indigenous activism. The first was the self-determination movements of the 1960s and 1970s, culminating in the founding of the American Indian Movement and the defense of Wounded Knee in 1973 </w:t>
      </w:r>
      <w:r w:rsidRPr="00A177ED">
        <w:rPr>
          <w:sz w:val="16"/>
        </w:rPr>
        <w:t xml:space="preserve">(Cobb and Fowler [11]; Shreve [45]; Smith and Warrior [50]). </w:t>
      </w:r>
      <w:r w:rsidRPr="00A177ED">
        <w:rPr>
          <w:rStyle w:val="StyleUnderline"/>
        </w:rPr>
        <w:t>This movement exposed long-standing neglect and racist attitudes toward Indigenous nations in the United States</w:t>
      </w:r>
      <w:r w:rsidRPr="00A177ED">
        <w:rPr>
          <w:sz w:val="16"/>
        </w:rPr>
        <w:t xml:space="preserve">. </w:t>
      </w:r>
      <w:r w:rsidRPr="00A177ED">
        <w:rPr>
          <w:rStyle w:val="StyleUnderline"/>
        </w:rPr>
        <w:t>It forced new laws to guarantee rights of "self-determination" for "federally recognized" Indigenous nations</w:t>
      </w:r>
      <w:r w:rsidRPr="00A177ED">
        <w:rPr>
          <w:sz w:val="16"/>
        </w:rPr>
        <w:t xml:space="preserve"> (Wilkinson [57]). It was evident that the older generation of activists and organizers relied on this tradition. </w:t>
      </w:r>
      <w:r w:rsidRPr="00A177ED">
        <w:rPr>
          <w:rStyle w:val="StyleUnderline"/>
        </w:rPr>
        <w:t>They used the rhetoric of sovereignty and self-determination</w:t>
      </w:r>
      <w:r w:rsidRPr="00A177ED">
        <w:rPr>
          <w:sz w:val="16"/>
        </w:rPr>
        <w:t xml:space="preserve"> to reinterpret the meaning of </w:t>
      </w:r>
      <w:proofErr w:type="gramStart"/>
      <w:r w:rsidRPr="00A177ED">
        <w:rPr>
          <w:sz w:val="16"/>
        </w:rPr>
        <w:t>winters'</w:t>
      </w:r>
      <w:proofErr w:type="gramEnd"/>
      <w:r w:rsidRPr="00A177ED">
        <w:rPr>
          <w:sz w:val="16"/>
        </w:rPr>
        <w:t xml:space="preserve">. </w:t>
      </w:r>
      <w:r w:rsidRPr="00A177ED">
        <w:rPr>
          <w:rStyle w:val="StyleUnderline"/>
        </w:rPr>
        <w:t xml:space="preserve">The second, newer tradition was the politics of decolonization that informed many of the younger activists and organizers </w:t>
      </w:r>
      <w:r w:rsidRPr="00A177ED">
        <w:rPr>
          <w:sz w:val="16"/>
        </w:rPr>
        <w:t xml:space="preserve">at the forum. Their reframing of self-determination through everyday acts of decolonization profoundly changed the way younger Indigenous scholars, activists, and organizers approached the question (Curley [19]). Estes ([25], 21) argues that today's activism is rooted in "traditions of Indigenous resistance" that "draw upon earlier struggles and incorporate elements of them into their own experience." </w:t>
      </w:r>
      <w:r w:rsidRPr="00A177ED">
        <w:rPr>
          <w:rStyle w:val="StyleUnderline"/>
        </w:rPr>
        <w:t xml:space="preserve">In the case of </w:t>
      </w:r>
      <w:proofErr w:type="spellStart"/>
      <w:r w:rsidRPr="00A177ED">
        <w:rPr>
          <w:rStyle w:val="StyleUnderline"/>
        </w:rPr>
        <w:t>Diné</w:t>
      </w:r>
      <w:proofErr w:type="spellEnd"/>
      <w:r w:rsidRPr="00A177ED">
        <w:rPr>
          <w:rStyle w:val="StyleUnderline"/>
        </w:rPr>
        <w:t xml:space="preserve"> politics of decolonization, not only do organizers, activists, and community members build on past rhetoric but they also challenge and change its meaning.</w:t>
      </w:r>
      <w:r w:rsidRPr="00A177ED">
        <w:rPr>
          <w:sz w:val="16"/>
        </w:rPr>
        <w:t xml:space="preserve"> These </w:t>
      </w:r>
      <w:r w:rsidRPr="00A177ED">
        <w:rPr>
          <w:rStyle w:val="StyleUnderline"/>
        </w:rPr>
        <w:t>traditions of Indigenous resistance have cleavages in approach and politics.</w:t>
      </w:r>
      <w:r w:rsidRPr="00A177ED">
        <w:rPr>
          <w:sz w:val="16"/>
        </w:rPr>
        <w:t xml:space="preserve"> These </w:t>
      </w:r>
      <w:r w:rsidRPr="00A177ED">
        <w:rPr>
          <w:rStyle w:val="Emphasis"/>
        </w:rPr>
        <w:t xml:space="preserve">cleavages were exposed in the mobilization for and against the settlement in the Navajo </w:t>
      </w:r>
      <w:proofErr w:type="gramStart"/>
      <w:r w:rsidRPr="00A177ED">
        <w:rPr>
          <w:rStyle w:val="Emphasis"/>
        </w:rPr>
        <w:t>Nation</w:t>
      </w:r>
      <w:r w:rsidRPr="00A177ED">
        <w:rPr>
          <w:sz w:val="16"/>
        </w:rPr>
        <w:t>.</w:t>
      </w:r>
      <w:r w:rsidRPr="00A177ED">
        <w:rPr>
          <w:sz w:val="12"/>
        </w:rPr>
        <w:t>¶</w:t>
      </w:r>
      <w:proofErr w:type="gramEnd"/>
      <w:r w:rsidRPr="00A177ED">
        <w:rPr>
          <w:sz w:val="16"/>
        </w:rPr>
        <w:t xml:space="preserve"> The two positions were distinct but contained strong areas of overlap. The first thread, the "nation-building" position, opposed the settlement because it reduced what was assumed to be the tribe's much larger inherent rights to water. This position assumed the logic of quantification by basing its claims on </w:t>
      </w:r>
      <w:proofErr w:type="gramStart"/>
      <w:r w:rsidRPr="00A177ED">
        <w:rPr>
          <w:sz w:val="16"/>
        </w:rPr>
        <w:t>winters'</w:t>
      </w:r>
      <w:proofErr w:type="gramEnd"/>
      <w:r w:rsidRPr="00A177ED">
        <w:rPr>
          <w:sz w:val="16"/>
        </w:rPr>
        <w:t xml:space="preserve"> and colonial water law. It made claims for political parity in the international system of states, which undermines the premise of US colonialism as politically superior to the rights of tribes (Wilkins and </w:t>
      </w:r>
      <w:proofErr w:type="spellStart"/>
      <w:r w:rsidRPr="00A177ED">
        <w:rPr>
          <w:sz w:val="16"/>
        </w:rPr>
        <w:t>Lomawaima</w:t>
      </w:r>
      <w:proofErr w:type="spellEnd"/>
      <w:r w:rsidRPr="00A177ED">
        <w:rPr>
          <w:sz w:val="16"/>
        </w:rPr>
        <w:t xml:space="preserve"> [55]). From my observation, it was the older men who once served as tribal lawmakers who gravitated toward this position. The former lawmakers had fought for Indigenous national self-determination in the 1970s and 1980s. They have come to understand tribal control over resources through formal political and legal institutions as the prime goal of "sovereignty." In 1975, Peter MacDonald founded the Council of Energy Resource Tribes (CERT) to challenge US hegemony over resources on tribal lands (Allison [ 4]). To them, the maximum quantification of water rights for the Navajo Nation was the meaning of inherent rights to water. In this reading, </w:t>
      </w:r>
      <w:proofErr w:type="gramStart"/>
      <w:r w:rsidRPr="00A177ED">
        <w:rPr>
          <w:sz w:val="16"/>
        </w:rPr>
        <w:t>winters'</w:t>
      </w:r>
      <w:proofErr w:type="gramEnd"/>
      <w:r w:rsidRPr="00A177ED">
        <w:rPr>
          <w:sz w:val="16"/>
        </w:rPr>
        <w:t xml:space="preserve"> was akin to treaty rights. The nation-building position insisted on more water rights under existing quantification </w:t>
      </w:r>
      <w:proofErr w:type="gramStart"/>
      <w:r w:rsidRPr="00A177ED">
        <w:rPr>
          <w:sz w:val="16"/>
        </w:rPr>
        <w:t>schemes.</w:t>
      </w:r>
      <w:r w:rsidRPr="00A177ED">
        <w:rPr>
          <w:sz w:val="12"/>
        </w:rPr>
        <w:t>¶</w:t>
      </w:r>
      <w:proofErr w:type="gramEnd"/>
      <w:r w:rsidRPr="00A177ED">
        <w:rPr>
          <w:sz w:val="16"/>
        </w:rPr>
        <w:t xml:space="preserve"> The decolonial position was broader in meaning and often diverged from the nation-building framework. A </w:t>
      </w:r>
      <w:r w:rsidRPr="00A177ED">
        <w:rPr>
          <w:rStyle w:val="StyleUnderline"/>
        </w:rPr>
        <w:t>decolonial critique</w:t>
      </w:r>
      <w:r w:rsidRPr="00A177ED">
        <w:rPr>
          <w:sz w:val="16"/>
        </w:rPr>
        <w:t xml:space="preserve"> of the settlement came from younger </w:t>
      </w:r>
      <w:proofErr w:type="spellStart"/>
      <w:r w:rsidRPr="00A177ED">
        <w:rPr>
          <w:sz w:val="16"/>
        </w:rPr>
        <w:t>Diné</w:t>
      </w:r>
      <w:proofErr w:type="spellEnd"/>
      <w:r w:rsidRPr="00A177ED">
        <w:rPr>
          <w:sz w:val="16"/>
        </w:rPr>
        <w:t xml:space="preserve"> from Indigenous and environmental groups. Their </w:t>
      </w:r>
      <w:r w:rsidRPr="00A177ED">
        <w:rPr>
          <w:rStyle w:val="StyleUnderline"/>
        </w:rPr>
        <w:t>main point was that the Little Colorado River Settlement was understood as a geopolitical giveaway to Arizona and the city of Phoenix. Although the Little Colorado River did not directly impact waters going to Phoenix, as Navajo Nation water lawyers quickly pointed out, younger activists and organizers understood the larger geopolitical significance of water in Arizona</w:t>
      </w:r>
      <w:r w:rsidRPr="00A177ED">
        <w:rPr>
          <w:sz w:val="16"/>
        </w:rPr>
        <w:t xml:space="preserve">. </w:t>
      </w:r>
      <w:r w:rsidRPr="00A177ED">
        <w:rPr>
          <w:rStyle w:val="StyleUnderline"/>
        </w:rPr>
        <w:t>Their grounded theory on water settlements spoke to history of colonialism and the capitalist existential need to settle water rights.</w:t>
      </w:r>
      <w:r w:rsidRPr="00A177ED">
        <w:rPr>
          <w:sz w:val="16"/>
        </w:rPr>
        <w:t xml:space="preserve"> </w:t>
      </w:r>
      <w:r w:rsidRPr="00A177ED">
        <w:rPr>
          <w:rStyle w:val="StyleUnderline"/>
        </w:rPr>
        <w:t xml:space="preserve">They directed attention to the political inequalities and power differences between tribes and states that lawyers and elected officials purposely </w:t>
      </w:r>
      <w:proofErr w:type="gramStart"/>
      <w:r w:rsidRPr="00A177ED">
        <w:rPr>
          <w:rStyle w:val="StyleUnderline"/>
        </w:rPr>
        <w:t>ignored.</w:t>
      </w:r>
      <w:r w:rsidRPr="00A177ED">
        <w:rPr>
          <w:rStyle w:val="StyleUnderline"/>
          <w:sz w:val="12"/>
          <w:u w:val="none"/>
        </w:rPr>
        <w:t>¶</w:t>
      </w:r>
      <w:proofErr w:type="gramEnd"/>
      <w:r w:rsidRPr="00A177ED">
        <w:rPr>
          <w:sz w:val="16"/>
        </w:rPr>
        <w:t xml:space="preserve"> </w:t>
      </w:r>
      <w:r w:rsidRPr="00A177ED">
        <w:rPr>
          <w:rStyle w:val="Emphasis"/>
        </w:rPr>
        <w:t>The decolonial position recognized that this political inequality had environmental ramifications. It diverted natural water flows into unnatural storage banks and starved downstream Indigenous communities of life-sustaining waters.</w:t>
      </w:r>
      <w:r w:rsidRPr="00A177ED">
        <w:rPr>
          <w:sz w:val="16"/>
        </w:rPr>
        <w:t xml:space="preserve"> For example, shortly after the water rights forum, activist Klee Benally organized a march through downtown Flagstaff to oppose the water rights settlement as a violation of Indigenous belief systems. He brought attention to the use of effluent wastewater for snowmaking on </w:t>
      </w:r>
      <w:proofErr w:type="spellStart"/>
      <w:r w:rsidRPr="00A177ED">
        <w:rPr>
          <w:sz w:val="16"/>
        </w:rPr>
        <w:t>Dook'o'oosłííd</w:t>
      </w:r>
      <w:proofErr w:type="spellEnd"/>
      <w:r w:rsidRPr="00A177ED">
        <w:rPr>
          <w:sz w:val="16"/>
        </w:rPr>
        <w:t xml:space="preserve">, one of the sacred mountains to the </w:t>
      </w:r>
      <w:proofErr w:type="spellStart"/>
      <w:r w:rsidRPr="00A177ED">
        <w:rPr>
          <w:sz w:val="16"/>
        </w:rPr>
        <w:t>Diné</w:t>
      </w:r>
      <w:proofErr w:type="spellEnd"/>
      <w:r w:rsidRPr="00A177ED">
        <w:rPr>
          <w:sz w:val="16"/>
        </w:rPr>
        <w:t xml:space="preserve"> and Hopi </w:t>
      </w:r>
      <w:proofErr w:type="gramStart"/>
      <w:r w:rsidRPr="00A177ED">
        <w:rPr>
          <w:sz w:val="16"/>
        </w:rPr>
        <w:t>peoples.[</w:t>
      </w:r>
      <w:proofErr w:type="gramEnd"/>
      <w:r w:rsidRPr="00A177ED">
        <w:rPr>
          <w:sz w:val="16"/>
        </w:rPr>
        <w:t xml:space="preserve"> 7] He and others used the language of human rights to claim that the ski resort and the Little Colorado River Water Settlement Act violated human rights and rights against nonhuman relatives. They were opposed not only to the specific projects and the injustices that these projects perpetuated but also to "the production of nature" that was in service of capitalist accumulation at the expense of the right of animals. They were critical of development as a source of destruction of </w:t>
      </w:r>
      <w:proofErr w:type="spellStart"/>
      <w:r w:rsidRPr="00A177ED">
        <w:rPr>
          <w:sz w:val="16"/>
        </w:rPr>
        <w:t>Diné</w:t>
      </w:r>
      <w:proofErr w:type="spellEnd"/>
      <w:r w:rsidRPr="00A177ED">
        <w:rPr>
          <w:sz w:val="16"/>
        </w:rPr>
        <w:t xml:space="preserve"> and Hopi lifeways.</w:t>
      </w:r>
    </w:p>
    <w:p w14:paraId="79C58459" w14:textId="2ED4712B" w:rsidR="00C232FA" w:rsidRPr="00A177ED" w:rsidRDefault="00C232FA" w:rsidP="00C232FA">
      <w:pPr>
        <w:pStyle w:val="Heading3"/>
        <w:rPr>
          <w:rFonts w:cs="Arial"/>
        </w:rPr>
      </w:pPr>
      <w:r w:rsidRPr="00A177ED">
        <w:rPr>
          <w:rFonts w:cs="Arial"/>
        </w:rPr>
        <w:t xml:space="preserve">2NC – OV </w:t>
      </w:r>
    </w:p>
    <w:p w14:paraId="399D439E" w14:textId="00753E3F" w:rsidR="00EF0D45" w:rsidRPr="00A177ED" w:rsidRDefault="00C232FA" w:rsidP="007E7939">
      <w:pPr>
        <w:pStyle w:val="Heading4"/>
        <w:spacing w:before="0"/>
        <w:rPr>
          <w:rFonts w:cs="Arial"/>
        </w:rPr>
      </w:pPr>
      <w:r w:rsidRPr="00A177ED">
        <w:rPr>
          <w:rFonts w:cs="Arial"/>
        </w:rPr>
        <w:t xml:space="preserve">Settler colonialism is the </w:t>
      </w:r>
      <w:r w:rsidRPr="00A177ED">
        <w:rPr>
          <w:rFonts w:cs="Arial"/>
          <w:u w:val="single"/>
        </w:rPr>
        <w:t>dispositive force</w:t>
      </w:r>
      <w:r w:rsidRPr="00A177ED">
        <w:rPr>
          <w:rFonts w:cs="Arial"/>
        </w:rPr>
        <w:t xml:space="preserve"> in native dispossession – failure to confront its </w:t>
      </w:r>
      <w:r w:rsidRPr="00A177ED">
        <w:rPr>
          <w:rFonts w:cs="Arial"/>
          <w:u w:val="single"/>
        </w:rPr>
        <w:t>central</w:t>
      </w:r>
      <w:r w:rsidRPr="00A177ED">
        <w:rPr>
          <w:rFonts w:cs="Arial"/>
        </w:rPr>
        <w:t xml:space="preserve"> function as an </w:t>
      </w:r>
      <w:r w:rsidRPr="00A177ED">
        <w:rPr>
          <w:rFonts w:cs="Arial"/>
          <w:u w:val="single"/>
        </w:rPr>
        <w:t>ideology</w:t>
      </w:r>
      <w:r w:rsidRPr="00A177ED">
        <w:rPr>
          <w:rFonts w:cs="Arial"/>
        </w:rPr>
        <w:t xml:space="preserve"> ensures policy failure and </w:t>
      </w:r>
      <w:r w:rsidRPr="00A177ED">
        <w:rPr>
          <w:rFonts w:cs="Arial"/>
          <w:u w:val="single"/>
        </w:rPr>
        <w:t>worsens</w:t>
      </w:r>
      <w:r w:rsidRPr="00A177ED">
        <w:rPr>
          <w:rFonts w:cs="Arial"/>
        </w:rPr>
        <w:t xml:space="preserve"> colonial violence </w:t>
      </w:r>
    </w:p>
    <w:p w14:paraId="6137D4A5" w14:textId="77777777" w:rsidR="00EF0D45" w:rsidRPr="00A177ED" w:rsidRDefault="00EF0D45" w:rsidP="007E7939">
      <w:r w:rsidRPr="00A177ED">
        <w:rPr>
          <w:b/>
        </w:rPr>
        <w:t>Wilson 20</w:t>
      </w:r>
      <w:r w:rsidRPr="00A177ED">
        <w:rPr>
          <w:b/>
          <w:sz w:val="24"/>
          <w:szCs w:val="24"/>
        </w:rPr>
        <w:t xml:space="preserve">’ </w:t>
      </w:r>
      <w:r w:rsidRPr="00A177ED">
        <w:rPr>
          <w:sz w:val="24"/>
          <w:szCs w:val="24"/>
        </w:rPr>
        <w:t xml:space="preserve">- </w:t>
      </w:r>
      <w:r w:rsidRPr="00A177ED">
        <w:rPr>
          <w:color w:val="323232"/>
          <w:shd w:val="clear" w:color="auto" w:fill="FFFFFF"/>
        </w:rPr>
        <w:t xml:space="preserve">Environmental Science, Social Sciences, Agricultural and Biological Sciences, </w:t>
      </w:r>
      <w:r w:rsidRPr="00A177ED">
        <w:rPr>
          <w:color w:val="222222"/>
          <w:shd w:val="clear" w:color="auto" w:fill="FFFFFF"/>
        </w:rPr>
        <w:t xml:space="preserve">Canada Research Chair in Arctic Environmental Change and Governance, Assistant Professor, </w:t>
      </w:r>
      <w:r w:rsidRPr="00A177ED">
        <w:rPr>
          <w:color w:val="200800"/>
          <w:shd w:val="clear" w:color="auto" w:fill="FFFFFF"/>
        </w:rPr>
        <w:t>PhD, Resource Management and Environmental Studies, University of British Columbia (Nicole J. Wilson, “</w:t>
      </w:r>
      <w:r w:rsidRPr="00A177ED">
        <w:t>Governing water insecurity: navigating indigenous water rights and regulatory politics in settler colonial states”, https://www-tandfonline-com.proxy.lib.umich.edu/doi/full/10.1080/02508060.2021.1928972)//D.R.</w:t>
      </w:r>
    </w:p>
    <w:p w14:paraId="35E5AC63" w14:textId="77777777" w:rsidR="00EF0D45" w:rsidRPr="00A177ED" w:rsidRDefault="00EF0D45" w:rsidP="007E7939">
      <w:pPr>
        <w:pStyle w:val="NormalWeb"/>
        <w:spacing w:before="0" w:beforeAutospacing="0" w:after="0" w:afterAutospacing="0"/>
        <w:rPr>
          <w:rFonts w:ascii="Arial" w:hAnsi="Arial" w:cs="Arial"/>
        </w:rPr>
      </w:pPr>
    </w:p>
    <w:p w14:paraId="471321C3" w14:textId="77777777" w:rsidR="00EF0D45" w:rsidRPr="00A177ED" w:rsidRDefault="00EF0D45" w:rsidP="007E7939">
      <w:pPr>
        <w:pStyle w:val="NormalWeb"/>
        <w:spacing w:before="0" w:beforeAutospacing="0" w:after="0" w:afterAutospacing="0"/>
        <w:rPr>
          <w:rFonts w:ascii="Arial" w:hAnsi="Arial" w:cs="Arial"/>
          <w:color w:val="333333"/>
          <w:sz w:val="16"/>
          <w:szCs w:val="16"/>
        </w:rPr>
      </w:pPr>
      <w:r w:rsidRPr="00A177ED">
        <w:rPr>
          <w:rFonts w:ascii="Arial" w:hAnsi="Arial" w:cs="Arial"/>
          <w:color w:val="333333"/>
          <w:sz w:val="10"/>
          <w:szCs w:val="10"/>
        </w:rPr>
        <w:t xml:space="preserve">Mirroring the broader water insecurity literature, research about Indigenous peoples has often focused on the material dimensions of household water insecurity including water access, quantity, </w:t>
      </w:r>
      <w:proofErr w:type="gramStart"/>
      <w:r w:rsidRPr="00A177ED">
        <w:rPr>
          <w:rFonts w:ascii="Arial" w:hAnsi="Arial" w:cs="Arial"/>
          <w:color w:val="333333"/>
          <w:sz w:val="10"/>
          <w:szCs w:val="10"/>
        </w:rPr>
        <w:t>quality</w:t>
      </w:r>
      <w:proofErr w:type="gramEnd"/>
      <w:r w:rsidRPr="00A177ED">
        <w:rPr>
          <w:rFonts w:ascii="Arial" w:hAnsi="Arial" w:cs="Arial"/>
          <w:color w:val="333333"/>
          <w:sz w:val="10"/>
          <w:szCs w:val="10"/>
        </w:rPr>
        <w:t xml:space="preserve"> and affordability (</w:t>
      </w:r>
      <w:proofErr w:type="spellStart"/>
      <w:r w:rsidRPr="00A177ED">
        <w:rPr>
          <w:rFonts w:ascii="Arial" w:hAnsi="Arial" w:cs="Arial"/>
          <w:color w:val="333333"/>
          <w:sz w:val="10"/>
          <w:szCs w:val="10"/>
        </w:rPr>
        <w:t>Goldhar</w:t>
      </w:r>
      <w:proofErr w:type="spellEnd"/>
      <w:r w:rsidRPr="00A177ED">
        <w:rPr>
          <w:rFonts w:ascii="Arial" w:hAnsi="Arial" w:cs="Arial"/>
          <w:color w:val="333333"/>
          <w:sz w:val="10"/>
          <w:szCs w:val="10"/>
        </w:rPr>
        <w:t xml:space="preserve"> et al., </w:t>
      </w:r>
      <w:r w:rsidRPr="00A177ED">
        <w:rPr>
          <w:rStyle w:val="ref-lnk"/>
          <w:rFonts w:ascii="Arial" w:eastAsiaTheme="majorEastAsia" w:hAnsi="Arial" w:cs="Arial"/>
          <w:color w:val="333333"/>
          <w:sz w:val="10"/>
          <w:szCs w:val="10"/>
        </w:rPr>
        <w:t>2013</w:t>
      </w:r>
      <w:r w:rsidRPr="00A177ED">
        <w:rPr>
          <w:rFonts w:ascii="Arial" w:hAnsi="Arial" w:cs="Arial"/>
          <w:color w:val="333333"/>
          <w:sz w:val="10"/>
          <w:szCs w:val="10"/>
        </w:rPr>
        <w:t>; Medeiros et al., </w:t>
      </w:r>
      <w:r w:rsidRPr="00A177ED">
        <w:rPr>
          <w:rStyle w:val="ref-lnk"/>
          <w:rFonts w:ascii="Arial" w:eastAsiaTheme="majorEastAsia" w:hAnsi="Arial" w:cs="Arial"/>
          <w:color w:val="333333"/>
          <w:sz w:val="10"/>
          <w:szCs w:val="10"/>
        </w:rPr>
        <w:t>2017</w:t>
      </w:r>
      <w:r w:rsidRPr="00A177ED">
        <w:rPr>
          <w:rFonts w:ascii="Arial" w:hAnsi="Arial" w:cs="Arial"/>
          <w:color w:val="333333"/>
          <w:sz w:val="10"/>
          <w:szCs w:val="10"/>
        </w:rPr>
        <w:t>; Wright et al., </w:t>
      </w:r>
      <w:r w:rsidRPr="00A177ED">
        <w:rPr>
          <w:rStyle w:val="ref-lnk"/>
          <w:rFonts w:ascii="Arial" w:eastAsiaTheme="majorEastAsia" w:hAnsi="Arial" w:cs="Arial"/>
          <w:color w:val="333333"/>
          <w:sz w:val="10"/>
          <w:szCs w:val="10"/>
        </w:rPr>
        <w:t>2017</w:t>
      </w:r>
      <w:r w:rsidRPr="00A177ED">
        <w:rPr>
          <w:rFonts w:ascii="Arial" w:hAnsi="Arial" w:cs="Arial"/>
          <w:color w:val="333333"/>
          <w:sz w:val="10"/>
          <w:szCs w:val="10"/>
        </w:rPr>
        <w:t>). As Jepson et al. (</w:t>
      </w:r>
      <w:r w:rsidRPr="00A177ED">
        <w:rPr>
          <w:rStyle w:val="ref-lnk"/>
          <w:rFonts w:ascii="Arial" w:eastAsiaTheme="majorEastAsia" w:hAnsi="Arial" w:cs="Arial"/>
          <w:color w:val="333333"/>
          <w:sz w:val="10"/>
          <w:szCs w:val="10"/>
        </w:rPr>
        <w:t>2017</w:t>
      </w:r>
      <w:r w:rsidRPr="00A177ED">
        <w:rPr>
          <w:rFonts w:ascii="Arial" w:hAnsi="Arial" w:cs="Arial"/>
          <w:color w:val="333333"/>
          <w:sz w:val="10"/>
          <w:szCs w:val="10"/>
        </w:rPr>
        <w:t xml:space="preserve">) note, such framings, while important, fail to account for the influence of water–society relationships on water insecurity. This includes the complex and diverse ways that water is accessed, </w:t>
      </w:r>
      <w:proofErr w:type="gramStart"/>
      <w:r w:rsidRPr="00A177ED">
        <w:rPr>
          <w:rFonts w:ascii="Arial" w:hAnsi="Arial" w:cs="Arial"/>
          <w:color w:val="333333"/>
          <w:sz w:val="10"/>
          <w:szCs w:val="10"/>
        </w:rPr>
        <w:t>valued</w:t>
      </w:r>
      <w:proofErr w:type="gramEnd"/>
      <w:r w:rsidRPr="00A177ED">
        <w:rPr>
          <w:rFonts w:ascii="Arial" w:hAnsi="Arial" w:cs="Arial"/>
          <w:color w:val="333333"/>
          <w:sz w:val="10"/>
          <w:szCs w:val="10"/>
        </w:rPr>
        <w:t xml:space="preserve"> and governed as well as the socio-political structures and processes that shape these relationships (Linton, </w:t>
      </w:r>
      <w:r w:rsidRPr="00A177ED">
        <w:rPr>
          <w:rStyle w:val="ref-lnk"/>
          <w:rFonts w:ascii="Arial" w:eastAsiaTheme="majorEastAsia" w:hAnsi="Arial" w:cs="Arial"/>
          <w:color w:val="333333"/>
          <w:sz w:val="10"/>
          <w:szCs w:val="10"/>
        </w:rPr>
        <w:t>2010</w:t>
      </w:r>
      <w:r w:rsidRPr="00A177ED">
        <w:rPr>
          <w:rFonts w:ascii="Arial" w:hAnsi="Arial" w:cs="Arial"/>
          <w:color w:val="333333"/>
          <w:sz w:val="10"/>
          <w:szCs w:val="10"/>
        </w:rPr>
        <w:t>).</w:t>
      </w:r>
      <w:r w:rsidRPr="00A177ED">
        <w:rPr>
          <w:rFonts w:ascii="Arial" w:hAnsi="Arial" w:cs="Arial"/>
          <w:color w:val="333333"/>
          <w:sz w:val="22"/>
        </w:rPr>
        <w:t xml:space="preserve"> </w:t>
      </w:r>
      <w:r w:rsidRPr="00A177ED">
        <w:rPr>
          <w:rFonts w:ascii="Arial" w:hAnsi="Arial" w:cs="Arial"/>
          <w:color w:val="333333"/>
          <w:sz w:val="22"/>
          <w:u w:val="single"/>
        </w:rPr>
        <w:t>Accordingly, uneven power relations in water governance and politics play a critical role in shaping water insecurity and well-being</w:t>
      </w:r>
      <w:r w:rsidRPr="00A177ED">
        <w:rPr>
          <w:rFonts w:ascii="Arial" w:hAnsi="Arial" w:cs="Arial"/>
          <w:color w:val="333333"/>
          <w:sz w:val="22"/>
        </w:rPr>
        <w:t xml:space="preserve"> (Miller et al., </w:t>
      </w:r>
      <w:r w:rsidRPr="00A177ED">
        <w:rPr>
          <w:rStyle w:val="ref-lnk"/>
          <w:rFonts w:ascii="Arial" w:eastAsiaTheme="majorEastAsia" w:hAnsi="Arial" w:cs="Arial"/>
          <w:color w:val="333333"/>
          <w:sz w:val="22"/>
        </w:rPr>
        <w:t>2020</w:t>
      </w:r>
      <w:r w:rsidRPr="00A177ED">
        <w:rPr>
          <w:rFonts w:ascii="Arial" w:hAnsi="Arial" w:cs="Arial"/>
          <w:color w:val="333333"/>
          <w:sz w:val="22"/>
        </w:rPr>
        <w:t xml:space="preserve">). </w:t>
      </w:r>
      <w:r w:rsidRPr="00A177ED">
        <w:rPr>
          <w:rFonts w:ascii="Arial" w:hAnsi="Arial" w:cs="Arial"/>
          <w:b/>
          <w:color w:val="333333"/>
          <w:sz w:val="22"/>
          <w:u w:val="single"/>
        </w:rPr>
        <w:t>Water insecurity frameworks must account for the ways that water links Indigenous bodies to settler colonial infrastructure and governance systems</w:t>
      </w:r>
      <w:r w:rsidRPr="00A177ED">
        <w:rPr>
          <w:rFonts w:ascii="Arial" w:hAnsi="Arial" w:cs="Arial"/>
          <w:color w:val="333333"/>
          <w:sz w:val="22"/>
        </w:rPr>
        <w:t xml:space="preserve"> </w:t>
      </w:r>
      <w:r w:rsidRPr="00A177ED">
        <w:rPr>
          <w:rFonts w:ascii="Arial" w:hAnsi="Arial" w:cs="Arial"/>
          <w:color w:val="333333"/>
          <w:sz w:val="16"/>
          <w:szCs w:val="16"/>
        </w:rPr>
        <w:t>(</w:t>
      </w:r>
      <w:proofErr w:type="spellStart"/>
      <w:r w:rsidRPr="00A177ED">
        <w:rPr>
          <w:rFonts w:ascii="Arial" w:hAnsi="Arial" w:cs="Arial"/>
          <w:color w:val="333333"/>
          <w:sz w:val="16"/>
          <w:szCs w:val="16"/>
        </w:rPr>
        <w:t>Latchmore</w:t>
      </w:r>
      <w:proofErr w:type="spellEnd"/>
      <w:r w:rsidRPr="00A177ED">
        <w:rPr>
          <w:rFonts w:ascii="Arial" w:hAnsi="Arial" w:cs="Arial"/>
          <w:color w:val="333333"/>
          <w:sz w:val="16"/>
          <w:szCs w:val="16"/>
        </w:rPr>
        <w:t xml:space="preserve"> et al., </w:t>
      </w:r>
      <w:r w:rsidRPr="00A177ED">
        <w:rPr>
          <w:rStyle w:val="ref-lnk"/>
          <w:rFonts w:ascii="Arial" w:eastAsiaTheme="majorEastAsia" w:hAnsi="Arial" w:cs="Arial"/>
          <w:color w:val="333333"/>
          <w:sz w:val="16"/>
          <w:szCs w:val="16"/>
        </w:rPr>
        <w:t>2018</w:t>
      </w:r>
      <w:r w:rsidRPr="00A177ED">
        <w:rPr>
          <w:rFonts w:ascii="Arial" w:hAnsi="Arial" w:cs="Arial"/>
          <w:color w:val="333333"/>
          <w:sz w:val="16"/>
          <w:szCs w:val="16"/>
        </w:rPr>
        <w:t>; Mitchell, </w:t>
      </w:r>
      <w:r w:rsidRPr="00A177ED">
        <w:rPr>
          <w:rStyle w:val="ref-lnk"/>
          <w:rFonts w:ascii="Arial" w:eastAsiaTheme="majorEastAsia" w:hAnsi="Arial" w:cs="Arial"/>
          <w:color w:val="333333"/>
          <w:sz w:val="16"/>
          <w:szCs w:val="16"/>
        </w:rPr>
        <w:t>2019</w:t>
      </w:r>
      <w:r w:rsidRPr="00A177ED">
        <w:rPr>
          <w:rFonts w:ascii="Arial" w:hAnsi="Arial" w:cs="Arial"/>
          <w:color w:val="333333"/>
          <w:sz w:val="16"/>
          <w:szCs w:val="16"/>
        </w:rPr>
        <w:t>; Wilson &amp; Inkster, </w:t>
      </w:r>
      <w:r w:rsidRPr="00A177ED">
        <w:rPr>
          <w:rStyle w:val="ref-lnk"/>
          <w:rFonts w:ascii="Arial" w:eastAsiaTheme="majorEastAsia" w:hAnsi="Arial" w:cs="Arial"/>
          <w:color w:val="333333"/>
          <w:sz w:val="16"/>
          <w:szCs w:val="16"/>
        </w:rPr>
        <w:t>2018</w:t>
      </w:r>
      <w:r w:rsidRPr="00A177ED">
        <w:rPr>
          <w:rFonts w:ascii="Arial" w:hAnsi="Arial" w:cs="Arial"/>
          <w:color w:val="333333"/>
          <w:sz w:val="16"/>
          <w:szCs w:val="16"/>
        </w:rPr>
        <w:t xml:space="preserve">). To achieve this, we engage with scholarship from the fields of Indigenous water governance and politics as well as critical Indigenous studies. </w:t>
      </w:r>
      <w:r w:rsidRPr="00A177ED">
        <w:rPr>
          <w:rFonts w:ascii="Arial" w:hAnsi="Arial" w:cs="Arial"/>
          <w:color w:val="333333"/>
          <w:sz w:val="22"/>
          <w:u w:val="single"/>
        </w:rPr>
        <w:t>Scholarship on Indigenous water governance and politics highlights how the expansion of settler colonial States was, and continues to be, tied to the dispossession of Indigenous peoples</w:t>
      </w:r>
      <w:r w:rsidRPr="00A177ED">
        <w:rPr>
          <w:rFonts w:ascii="Arial" w:hAnsi="Arial" w:cs="Arial"/>
          <w:color w:val="333333"/>
          <w:sz w:val="22"/>
        </w:rPr>
        <w:t xml:space="preserve"> </w:t>
      </w:r>
      <w:r w:rsidRPr="00A177ED">
        <w:rPr>
          <w:rFonts w:ascii="Arial" w:hAnsi="Arial" w:cs="Arial"/>
          <w:b/>
          <w:color w:val="333333"/>
          <w:sz w:val="22"/>
          <w:u w:val="single"/>
        </w:rPr>
        <w:t>through mechanisms that include policy and law</w:t>
      </w:r>
      <w:r w:rsidRPr="00A177ED">
        <w:rPr>
          <w:rFonts w:ascii="Arial" w:hAnsi="Arial" w:cs="Arial"/>
          <w:color w:val="333333"/>
          <w:sz w:val="22"/>
          <w:u w:val="single"/>
        </w:rPr>
        <w:t>, ideology, and discourses about identity</w:t>
      </w:r>
      <w:r w:rsidRPr="00A177ED">
        <w:rPr>
          <w:rFonts w:ascii="Arial" w:hAnsi="Arial" w:cs="Arial"/>
          <w:color w:val="333333"/>
          <w:sz w:val="22"/>
        </w:rPr>
        <w:t xml:space="preserve"> (Curley, </w:t>
      </w:r>
      <w:r w:rsidRPr="00A177ED">
        <w:rPr>
          <w:rStyle w:val="ref-lnk"/>
          <w:rFonts w:ascii="Arial" w:eastAsiaTheme="majorEastAsia" w:hAnsi="Arial" w:cs="Arial"/>
          <w:color w:val="333333"/>
          <w:sz w:val="22"/>
        </w:rPr>
        <w:t>2019b</w:t>
      </w:r>
      <w:r w:rsidRPr="00A177ED">
        <w:rPr>
          <w:rFonts w:ascii="Arial" w:hAnsi="Arial" w:cs="Arial"/>
          <w:color w:val="333333"/>
          <w:sz w:val="22"/>
        </w:rPr>
        <w:t>; Daigle, </w:t>
      </w:r>
      <w:r w:rsidRPr="00A177ED">
        <w:rPr>
          <w:rStyle w:val="ref-lnk"/>
          <w:rFonts w:ascii="Arial" w:eastAsiaTheme="majorEastAsia" w:hAnsi="Arial" w:cs="Arial"/>
          <w:color w:val="333333"/>
          <w:sz w:val="22"/>
        </w:rPr>
        <w:t>2018</w:t>
      </w:r>
      <w:r w:rsidRPr="00A177ED">
        <w:rPr>
          <w:rFonts w:ascii="Arial" w:hAnsi="Arial" w:cs="Arial"/>
          <w:color w:val="333333"/>
          <w:sz w:val="22"/>
        </w:rPr>
        <w:t>; Montoya, </w:t>
      </w:r>
      <w:r w:rsidRPr="00A177ED">
        <w:rPr>
          <w:rStyle w:val="ref-lnk"/>
          <w:rFonts w:ascii="Arial" w:eastAsiaTheme="majorEastAsia" w:hAnsi="Arial" w:cs="Arial"/>
          <w:color w:val="333333"/>
          <w:sz w:val="22"/>
        </w:rPr>
        <w:t>2017</w:t>
      </w:r>
      <w:r w:rsidRPr="00A177ED">
        <w:rPr>
          <w:rFonts w:ascii="Arial" w:hAnsi="Arial" w:cs="Arial"/>
          <w:color w:val="333333"/>
          <w:sz w:val="22"/>
        </w:rPr>
        <w:t>; Todd, </w:t>
      </w:r>
      <w:r w:rsidRPr="00A177ED">
        <w:rPr>
          <w:rStyle w:val="ref-lnk"/>
          <w:rFonts w:ascii="Arial" w:eastAsiaTheme="majorEastAsia" w:hAnsi="Arial" w:cs="Arial"/>
          <w:color w:val="333333"/>
          <w:sz w:val="22"/>
        </w:rPr>
        <w:t>2018</w:t>
      </w:r>
      <w:r w:rsidRPr="00A177ED">
        <w:rPr>
          <w:rFonts w:ascii="Arial" w:hAnsi="Arial" w:cs="Arial"/>
          <w:color w:val="333333"/>
          <w:sz w:val="22"/>
        </w:rPr>
        <w:t>; Yazzie &amp; Baldy, </w:t>
      </w:r>
      <w:r w:rsidRPr="00A177ED">
        <w:rPr>
          <w:rStyle w:val="ref-lnk"/>
          <w:rFonts w:ascii="Arial" w:eastAsiaTheme="majorEastAsia" w:hAnsi="Arial" w:cs="Arial"/>
          <w:color w:val="333333"/>
          <w:sz w:val="22"/>
        </w:rPr>
        <w:t>2018</w:t>
      </w:r>
      <w:r w:rsidRPr="00A177ED">
        <w:rPr>
          <w:rFonts w:ascii="Arial" w:hAnsi="Arial" w:cs="Arial"/>
          <w:color w:val="333333"/>
          <w:sz w:val="22"/>
        </w:rPr>
        <w:t xml:space="preserve">). </w:t>
      </w:r>
      <w:r w:rsidRPr="00A177ED">
        <w:rPr>
          <w:rFonts w:ascii="Arial" w:hAnsi="Arial" w:cs="Arial"/>
          <w:color w:val="333333"/>
          <w:sz w:val="22"/>
          <w:u w:val="single"/>
        </w:rPr>
        <w:t xml:space="preserve">Indigenous water governance tends to </w:t>
      </w:r>
      <w:proofErr w:type="spellStart"/>
      <w:r w:rsidRPr="00A177ED">
        <w:rPr>
          <w:rFonts w:ascii="Arial" w:hAnsi="Arial" w:cs="Arial"/>
          <w:color w:val="333333"/>
          <w:sz w:val="22"/>
          <w:u w:val="single"/>
        </w:rPr>
        <w:t>centre</w:t>
      </w:r>
      <w:proofErr w:type="spellEnd"/>
      <w:r w:rsidRPr="00A177ED">
        <w:rPr>
          <w:rFonts w:ascii="Arial" w:hAnsi="Arial" w:cs="Arial"/>
          <w:color w:val="333333"/>
          <w:sz w:val="22"/>
          <w:u w:val="single"/>
        </w:rPr>
        <w:t xml:space="preserve"> on the understanding that water is a more-than-human person or a living entity</w:t>
      </w:r>
      <w:r w:rsidRPr="00A177ED">
        <w:rPr>
          <w:rFonts w:ascii="Arial" w:hAnsi="Arial" w:cs="Arial"/>
          <w:color w:val="333333"/>
          <w:sz w:val="22"/>
        </w:rPr>
        <w:t xml:space="preserve"> to which there are relational responsibilities, a principle central to Indigenous sovereignty, </w:t>
      </w:r>
      <w:proofErr w:type="gramStart"/>
      <w:r w:rsidRPr="00A177ED">
        <w:rPr>
          <w:rFonts w:ascii="Arial" w:hAnsi="Arial" w:cs="Arial"/>
          <w:color w:val="333333"/>
          <w:sz w:val="22"/>
        </w:rPr>
        <w:t>livelihood</w:t>
      </w:r>
      <w:proofErr w:type="gramEnd"/>
      <w:r w:rsidRPr="00A177ED">
        <w:rPr>
          <w:rFonts w:ascii="Arial" w:hAnsi="Arial" w:cs="Arial"/>
          <w:color w:val="333333"/>
          <w:sz w:val="22"/>
        </w:rPr>
        <w:t xml:space="preserve"> and survival (e.g., Craft, </w:t>
      </w:r>
      <w:r w:rsidRPr="00A177ED">
        <w:rPr>
          <w:rStyle w:val="ref-lnk"/>
          <w:rFonts w:ascii="Arial" w:eastAsiaTheme="majorEastAsia" w:hAnsi="Arial" w:cs="Arial"/>
          <w:color w:val="333333"/>
          <w:sz w:val="22"/>
        </w:rPr>
        <w:t>2018</w:t>
      </w:r>
      <w:r w:rsidRPr="00A177ED">
        <w:rPr>
          <w:rFonts w:ascii="Arial" w:hAnsi="Arial" w:cs="Arial"/>
          <w:color w:val="333333"/>
          <w:sz w:val="22"/>
        </w:rPr>
        <w:t>; McGregor, </w:t>
      </w:r>
      <w:r w:rsidRPr="00A177ED">
        <w:rPr>
          <w:rStyle w:val="ref-lnk"/>
          <w:rFonts w:ascii="Arial" w:eastAsiaTheme="majorEastAsia" w:hAnsi="Arial" w:cs="Arial"/>
          <w:color w:val="333333"/>
          <w:sz w:val="22"/>
        </w:rPr>
        <w:t>2014</w:t>
      </w:r>
      <w:r w:rsidRPr="00A177ED">
        <w:rPr>
          <w:rFonts w:ascii="Arial" w:hAnsi="Arial" w:cs="Arial"/>
          <w:color w:val="333333"/>
          <w:sz w:val="22"/>
          <w:u w:val="single"/>
        </w:rPr>
        <w:t xml:space="preserve">). In contrast, </w:t>
      </w:r>
      <w:r w:rsidRPr="00A177ED">
        <w:rPr>
          <w:rFonts w:ascii="Arial" w:hAnsi="Arial" w:cs="Arial"/>
          <w:b/>
          <w:color w:val="333333"/>
          <w:sz w:val="22"/>
          <w:u w:val="single"/>
        </w:rPr>
        <w:t xml:space="preserve">settler colonial water </w:t>
      </w:r>
      <w:r w:rsidRPr="00A177ED">
        <w:rPr>
          <w:rFonts w:ascii="Arial" w:hAnsi="Arial" w:cs="Arial"/>
          <w:color w:val="333333"/>
          <w:sz w:val="22"/>
          <w:u w:val="single"/>
        </w:rPr>
        <w:t>governance is rooted in Modern water – a concept used to describe frameworks that view water as a solely material substance or commodity</w:t>
      </w:r>
      <w:r w:rsidRPr="00A177ED">
        <w:rPr>
          <w:rFonts w:ascii="Arial" w:hAnsi="Arial" w:cs="Arial"/>
          <w:b/>
          <w:color w:val="333333"/>
          <w:sz w:val="22"/>
          <w:u w:val="single"/>
        </w:rPr>
        <w:t xml:space="preserve">, something quantifiable, </w:t>
      </w:r>
      <w:proofErr w:type="gramStart"/>
      <w:r w:rsidRPr="00A177ED">
        <w:rPr>
          <w:rFonts w:ascii="Arial" w:hAnsi="Arial" w:cs="Arial"/>
          <w:b/>
          <w:color w:val="333333"/>
          <w:sz w:val="22"/>
          <w:u w:val="single"/>
        </w:rPr>
        <w:t>manageable</w:t>
      </w:r>
      <w:proofErr w:type="gramEnd"/>
      <w:r w:rsidRPr="00A177ED">
        <w:rPr>
          <w:rFonts w:ascii="Arial" w:hAnsi="Arial" w:cs="Arial"/>
          <w:b/>
          <w:color w:val="333333"/>
          <w:sz w:val="22"/>
          <w:u w:val="single"/>
        </w:rPr>
        <w:t xml:space="preserve"> and ultimately available for unsustainable human us</w:t>
      </w:r>
      <w:r w:rsidRPr="00A177ED">
        <w:rPr>
          <w:rFonts w:ascii="Arial" w:hAnsi="Arial" w:cs="Arial"/>
          <w:color w:val="333333"/>
          <w:sz w:val="22"/>
          <w:u w:val="single"/>
        </w:rPr>
        <w:t>e</w:t>
      </w:r>
      <w:r w:rsidRPr="00A177ED">
        <w:rPr>
          <w:rFonts w:ascii="Arial" w:hAnsi="Arial" w:cs="Arial"/>
          <w:color w:val="333333"/>
          <w:sz w:val="22"/>
        </w:rPr>
        <w:t xml:space="preserve"> (McGregor, </w:t>
      </w:r>
      <w:r w:rsidRPr="00A177ED">
        <w:rPr>
          <w:rStyle w:val="ref-lnk"/>
          <w:rFonts w:ascii="Arial" w:eastAsiaTheme="majorEastAsia" w:hAnsi="Arial" w:cs="Arial"/>
          <w:color w:val="333333"/>
          <w:sz w:val="22"/>
        </w:rPr>
        <w:t>2014</w:t>
      </w:r>
      <w:r w:rsidRPr="00A177ED">
        <w:rPr>
          <w:rFonts w:ascii="Arial" w:hAnsi="Arial" w:cs="Arial"/>
          <w:color w:val="333333"/>
          <w:sz w:val="22"/>
        </w:rPr>
        <w:t>; Wilson &amp; Inkster, </w:t>
      </w:r>
      <w:r w:rsidRPr="00A177ED">
        <w:rPr>
          <w:rStyle w:val="ref-lnk"/>
          <w:rFonts w:ascii="Arial" w:eastAsiaTheme="majorEastAsia" w:hAnsi="Arial" w:cs="Arial"/>
          <w:color w:val="333333"/>
          <w:sz w:val="22"/>
        </w:rPr>
        <w:t>2018</w:t>
      </w:r>
      <w:r w:rsidRPr="00A177ED">
        <w:rPr>
          <w:rFonts w:ascii="Arial" w:hAnsi="Arial" w:cs="Arial"/>
          <w:color w:val="333333"/>
          <w:sz w:val="22"/>
        </w:rPr>
        <w:t xml:space="preserve">). </w:t>
      </w:r>
      <w:r w:rsidRPr="00A177ED">
        <w:rPr>
          <w:rFonts w:ascii="Arial" w:hAnsi="Arial" w:cs="Arial"/>
          <w:color w:val="333333"/>
          <w:sz w:val="22"/>
          <w:u w:val="single"/>
        </w:rPr>
        <w:t xml:space="preserve">These modernist ideas of water, which are at the root of settler colonial State water governance, </w:t>
      </w:r>
      <w:r w:rsidRPr="00A177ED">
        <w:rPr>
          <w:rFonts w:ascii="Arial" w:hAnsi="Arial" w:cs="Arial"/>
          <w:b/>
          <w:color w:val="333333"/>
          <w:sz w:val="22"/>
          <w:u w:val="single"/>
        </w:rPr>
        <w:t>impose significant ontological and material violence on Indigenous peoples as they permeate water law</w:t>
      </w:r>
      <w:r w:rsidRPr="00A177ED">
        <w:rPr>
          <w:rFonts w:ascii="Arial" w:hAnsi="Arial" w:cs="Arial"/>
          <w:color w:val="333333"/>
          <w:sz w:val="22"/>
        </w:rPr>
        <w:t xml:space="preserve">, infrastructures, and assessments of water insecurity and risk, to the exclusion of Indigenous cultural, </w:t>
      </w:r>
      <w:proofErr w:type="gramStart"/>
      <w:r w:rsidRPr="00A177ED">
        <w:rPr>
          <w:rFonts w:ascii="Arial" w:hAnsi="Arial" w:cs="Arial"/>
          <w:color w:val="333333"/>
          <w:sz w:val="22"/>
        </w:rPr>
        <w:t>spiritual</w:t>
      </w:r>
      <w:proofErr w:type="gramEnd"/>
      <w:r w:rsidRPr="00A177ED">
        <w:rPr>
          <w:rFonts w:ascii="Arial" w:hAnsi="Arial" w:cs="Arial"/>
          <w:color w:val="333333"/>
          <w:sz w:val="22"/>
        </w:rPr>
        <w:t xml:space="preserve"> and physical health as well as the health of water itself (Wilson et al., </w:t>
      </w:r>
      <w:r w:rsidRPr="00A177ED">
        <w:rPr>
          <w:rStyle w:val="ref-lnk"/>
          <w:rFonts w:ascii="Arial" w:eastAsiaTheme="majorEastAsia" w:hAnsi="Arial" w:cs="Arial"/>
          <w:color w:val="333333"/>
          <w:sz w:val="22"/>
        </w:rPr>
        <w:t>2019</w:t>
      </w:r>
      <w:r w:rsidRPr="00A177ED">
        <w:rPr>
          <w:rFonts w:ascii="Arial" w:hAnsi="Arial" w:cs="Arial"/>
          <w:color w:val="333333"/>
          <w:sz w:val="22"/>
        </w:rPr>
        <w:t>; see also Meehan et al., </w:t>
      </w:r>
      <w:r w:rsidRPr="00A177ED">
        <w:rPr>
          <w:rStyle w:val="ref-lnk"/>
          <w:rFonts w:ascii="Arial" w:eastAsiaTheme="majorEastAsia" w:hAnsi="Arial" w:cs="Arial"/>
          <w:color w:val="333333"/>
          <w:sz w:val="22"/>
        </w:rPr>
        <w:t>2020</w:t>
      </w:r>
      <w:r w:rsidRPr="00A177ED">
        <w:rPr>
          <w:rFonts w:ascii="Arial" w:hAnsi="Arial" w:cs="Arial"/>
          <w:color w:val="333333"/>
          <w:sz w:val="22"/>
        </w:rPr>
        <w:t>).</w:t>
      </w:r>
    </w:p>
    <w:p w14:paraId="440320D6" w14:textId="77777777" w:rsidR="00EF0D45" w:rsidRPr="00A177ED" w:rsidRDefault="00EF0D45" w:rsidP="007E7939">
      <w:pPr>
        <w:pStyle w:val="NormalWeb"/>
        <w:spacing w:before="0" w:beforeAutospacing="0" w:after="0" w:afterAutospacing="0"/>
        <w:rPr>
          <w:rFonts w:ascii="Arial" w:hAnsi="Arial" w:cs="Arial"/>
          <w:color w:val="333333"/>
          <w:sz w:val="22"/>
        </w:rPr>
      </w:pPr>
      <w:r w:rsidRPr="00A177ED">
        <w:rPr>
          <w:rFonts w:ascii="Arial" w:hAnsi="Arial" w:cs="Arial"/>
          <w:color w:val="333333"/>
          <w:sz w:val="22"/>
          <w:u w:val="single"/>
        </w:rPr>
        <w:t>Critical Indigenous scholars raise concerns about the nature of the settler colonial States, which have implications for water insecurity</w:t>
      </w:r>
      <w:r w:rsidRPr="00A177ED">
        <w:rPr>
          <w:rFonts w:ascii="Arial" w:hAnsi="Arial" w:cs="Arial"/>
          <w:color w:val="333333"/>
          <w:sz w:val="22"/>
        </w:rPr>
        <w:t>. Colonial understandings of sovereignty and jurisdiction assume that States alone exercise the final authority over a given territory</w:t>
      </w:r>
      <w:r w:rsidRPr="00A177ED">
        <w:rPr>
          <w:rFonts w:ascii="Arial" w:hAnsi="Arial" w:cs="Arial"/>
          <w:color w:val="333333"/>
          <w:sz w:val="22"/>
          <w:u w:val="single"/>
        </w:rPr>
        <w:t>. Indigenous studies scholars continually encounter this assumption, despite the recognition that increasing connections between domestic and international politics makes absolute sovereignty a myth</w:t>
      </w:r>
      <w:r w:rsidRPr="00A177ED">
        <w:rPr>
          <w:rFonts w:ascii="Arial" w:hAnsi="Arial" w:cs="Arial"/>
          <w:color w:val="333333"/>
          <w:sz w:val="22"/>
        </w:rPr>
        <w:t xml:space="preserve"> </w:t>
      </w:r>
      <w:r w:rsidRPr="00A177ED">
        <w:rPr>
          <w:rFonts w:ascii="Arial" w:hAnsi="Arial" w:cs="Arial"/>
          <w:color w:val="333333"/>
          <w:sz w:val="16"/>
          <w:szCs w:val="16"/>
        </w:rPr>
        <w:t>(Barker, </w:t>
      </w:r>
      <w:r w:rsidRPr="00A177ED">
        <w:rPr>
          <w:rStyle w:val="ref-lnk"/>
          <w:rFonts w:ascii="Arial" w:eastAsiaTheme="majorEastAsia" w:hAnsi="Arial" w:cs="Arial"/>
          <w:color w:val="333333"/>
          <w:sz w:val="16"/>
          <w:szCs w:val="16"/>
        </w:rPr>
        <w:t>2005</w:t>
      </w:r>
      <w:r w:rsidRPr="00A177ED">
        <w:rPr>
          <w:rFonts w:ascii="Arial" w:hAnsi="Arial" w:cs="Arial"/>
          <w:color w:val="333333"/>
          <w:sz w:val="16"/>
          <w:szCs w:val="16"/>
        </w:rPr>
        <w:t>). For Indigenous nations in the United States and Canada, discourses of sovereignty are tied to notions of self-determination and decolonization –</w:t>
      </w:r>
      <w:r w:rsidRPr="00A177ED">
        <w:rPr>
          <w:rFonts w:ascii="Arial" w:hAnsi="Arial" w:cs="Arial"/>
          <w:color w:val="333333"/>
          <w:sz w:val="22"/>
        </w:rPr>
        <w:t xml:space="preserve"> </w:t>
      </w:r>
      <w:r w:rsidRPr="00A177ED">
        <w:rPr>
          <w:rFonts w:ascii="Arial" w:hAnsi="Arial" w:cs="Arial"/>
          <w:color w:val="333333"/>
          <w:sz w:val="22"/>
          <w:u w:val="single"/>
        </w:rPr>
        <w:t>although ‘sovereignty’ is sometimes questioned regarding its ‘appropriateness’ due to its inherent limitations as implemented by settler States</w:t>
      </w:r>
      <w:r w:rsidRPr="00A177ED">
        <w:rPr>
          <w:rFonts w:ascii="Arial" w:hAnsi="Arial" w:cs="Arial"/>
          <w:color w:val="333333"/>
          <w:sz w:val="22"/>
        </w:rPr>
        <w:t xml:space="preserve"> (Barker, </w:t>
      </w:r>
      <w:r w:rsidRPr="00A177ED">
        <w:rPr>
          <w:rStyle w:val="ref-lnk"/>
          <w:rFonts w:ascii="Arial" w:eastAsiaTheme="majorEastAsia" w:hAnsi="Arial" w:cs="Arial"/>
          <w:color w:val="333333"/>
          <w:sz w:val="22"/>
        </w:rPr>
        <w:t>2005</w:t>
      </w:r>
      <w:r w:rsidRPr="00A177ED">
        <w:rPr>
          <w:rFonts w:ascii="Arial" w:hAnsi="Arial" w:cs="Arial"/>
          <w:color w:val="333333"/>
          <w:sz w:val="22"/>
        </w:rPr>
        <w:t xml:space="preserve">; </w:t>
      </w:r>
      <w:proofErr w:type="spellStart"/>
      <w:r w:rsidRPr="00A177ED">
        <w:rPr>
          <w:rFonts w:ascii="Arial" w:hAnsi="Arial" w:cs="Arial"/>
          <w:color w:val="333333"/>
          <w:sz w:val="22"/>
        </w:rPr>
        <w:t>Nadasdy</w:t>
      </w:r>
      <w:proofErr w:type="spellEnd"/>
      <w:r w:rsidRPr="00A177ED">
        <w:rPr>
          <w:rFonts w:ascii="Arial" w:hAnsi="Arial" w:cs="Arial"/>
          <w:color w:val="333333"/>
          <w:sz w:val="22"/>
        </w:rPr>
        <w:t>, </w:t>
      </w:r>
      <w:r w:rsidRPr="00A177ED">
        <w:rPr>
          <w:rStyle w:val="ref-lnk"/>
          <w:rFonts w:ascii="Arial" w:eastAsiaTheme="majorEastAsia" w:hAnsi="Arial" w:cs="Arial"/>
          <w:color w:val="333333"/>
          <w:sz w:val="22"/>
        </w:rPr>
        <w:t>2017</w:t>
      </w:r>
      <w:r w:rsidRPr="00A177ED">
        <w:rPr>
          <w:rFonts w:ascii="Arial" w:hAnsi="Arial" w:cs="Arial"/>
          <w:color w:val="333333"/>
          <w:sz w:val="22"/>
        </w:rPr>
        <w:t>).</w:t>
      </w:r>
    </w:p>
    <w:p w14:paraId="470F9A44" w14:textId="17BE3A10" w:rsidR="00EF0D45" w:rsidRPr="00A177ED" w:rsidRDefault="00EF0D45" w:rsidP="007E7939">
      <w:pPr>
        <w:pStyle w:val="NormalWeb"/>
        <w:spacing w:before="0" w:beforeAutospacing="0" w:after="0" w:afterAutospacing="0"/>
        <w:rPr>
          <w:rFonts w:ascii="Arial" w:hAnsi="Arial" w:cs="Arial"/>
          <w:color w:val="333333"/>
          <w:sz w:val="10"/>
          <w:szCs w:val="10"/>
        </w:rPr>
      </w:pPr>
      <w:r w:rsidRPr="00A177ED">
        <w:rPr>
          <w:rFonts w:ascii="Arial" w:hAnsi="Arial" w:cs="Arial"/>
          <w:b/>
          <w:color w:val="333333"/>
          <w:sz w:val="22"/>
          <w:u w:val="single"/>
        </w:rPr>
        <w:t>Indigenous governance systems and legal orders pose existential threats to the legitimacy of settler States</w:t>
      </w:r>
      <w:r w:rsidRPr="00A177ED">
        <w:rPr>
          <w:rFonts w:ascii="Arial" w:hAnsi="Arial" w:cs="Arial"/>
          <w:color w:val="333333"/>
          <w:sz w:val="22"/>
        </w:rPr>
        <w:t xml:space="preserve"> (</w:t>
      </w:r>
      <w:proofErr w:type="spellStart"/>
      <w:r w:rsidRPr="00A177ED">
        <w:rPr>
          <w:rFonts w:ascii="Arial" w:hAnsi="Arial" w:cs="Arial"/>
          <w:color w:val="333333"/>
          <w:sz w:val="22"/>
        </w:rPr>
        <w:t>Reo</w:t>
      </w:r>
      <w:proofErr w:type="spellEnd"/>
      <w:r w:rsidRPr="00A177ED">
        <w:rPr>
          <w:rFonts w:ascii="Arial" w:hAnsi="Arial" w:cs="Arial"/>
          <w:color w:val="333333"/>
          <w:sz w:val="22"/>
        </w:rPr>
        <w:t xml:space="preserve"> &amp; Whyte, </w:t>
      </w:r>
      <w:r w:rsidRPr="00A177ED">
        <w:rPr>
          <w:rStyle w:val="ref-lnk"/>
          <w:rFonts w:ascii="Arial" w:eastAsiaTheme="majorEastAsia" w:hAnsi="Arial" w:cs="Arial"/>
          <w:color w:val="333333"/>
          <w:sz w:val="22"/>
        </w:rPr>
        <w:t>2012</w:t>
      </w:r>
      <w:r w:rsidRPr="00A177ED">
        <w:rPr>
          <w:rFonts w:ascii="Arial" w:hAnsi="Arial" w:cs="Arial"/>
          <w:color w:val="333333"/>
          <w:sz w:val="22"/>
        </w:rPr>
        <w:t xml:space="preserve">). </w:t>
      </w:r>
      <w:r w:rsidRPr="00A177ED">
        <w:rPr>
          <w:rFonts w:ascii="Arial" w:hAnsi="Arial" w:cs="Arial"/>
          <w:color w:val="333333"/>
          <w:sz w:val="22"/>
          <w:u w:val="single"/>
        </w:rPr>
        <w:t>While settler States consider individual Indigenous people as citizens, Indigenous peoples identify as nations whose territories have been colonized and dispossessed by these States and who nonetheless continue to assert their self-determination</w:t>
      </w:r>
      <w:r w:rsidRPr="00A177ED">
        <w:rPr>
          <w:rFonts w:ascii="Arial" w:hAnsi="Arial" w:cs="Arial"/>
          <w:color w:val="333333"/>
          <w:sz w:val="10"/>
          <w:szCs w:val="10"/>
        </w:rPr>
        <w:t>. The tension between these positions creates a contradiction in the direction of water politics and governance between the settler State and Indigenous nations. On the one hand</w:t>
      </w:r>
      <w:r w:rsidRPr="00A177ED">
        <w:rPr>
          <w:rFonts w:ascii="Arial" w:hAnsi="Arial" w:cs="Arial"/>
          <w:color w:val="333333"/>
          <w:sz w:val="22"/>
        </w:rPr>
        <w:t xml:space="preserve">, </w:t>
      </w:r>
      <w:r w:rsidRPr="00A177ED">
        <w:rPr>
          <w:rFonts w:ascii="Arial" w:hAnsi="Arial" w:cs="Arial"/>
          <w:b/>
          <w:color w:val="333333"/>
          <w:sz w:val="22"/>
          <w:u w:val="single"/>
        </w:rPr>
        <w:t>the State works to limit Indigenous peoples’ collective water rights while, on the other, expanding individual water access in limited and piecemeal ways</w:t>
      </w:r>
      <w:r w:rsidRPr="00A177ED">
        <w:rPr>
          <w:rFonts w:ascii="Arial" w:hAnsi="Arial" w:cs="Arial"/>
          <w:color w:val="333333"/>
          <w:sz w:val="22"/>
          <w:u w:val="single"/>
        </w:rPr>
        <w:t>. This continued environmental injustice plays out across the continents and between settler and Indigenous communities</w:t>
      </w:r>
      <w:r w:rsidRPr="00A177ED">
        <w:rPr>
          <w:rFonts w:ascii="Arial" w:hAnsi="Arial" w:cs="Arial"/>
          <w:b/>
          <w:color w:val="333333"/>
          <w:sz w:val="22"/>
          <w:u w:val="single"/>
        </w:rPr>
        <w:t>. The Dakota Access Pipeline (oil), among other infrastructure projects, threatens the water security of the Standing Rock Sioux Tribe</w:t>
      </w:r>
      <w:r w:rsidRPr="00A177ED">
        <w:rPr>
          <w:rFonts w:ascii="Arial" w:hAnsi="Arial" w:cs="Arial"/>
          <w:color w:val="333333"/>
          <w:sz w:val="22"/>
        </w:rPr>
        <w:t xml:space="preserve"> </w:t>
      </w:r>
      <w:r w:rsidRPr="00A177ED">
        <w:rPr>
          <w:rFonts w:ascii="Arial" w:hAnsi="Arial" w:cs="Arial"/>
          <w:color w:val="333333"/>
          <w:sz w:val="10"/>
          <w:szCs w:val="10"/>
        </w:rPr>
        <w:t>(Estes, </w:t>
      </w:r>
      <w:r w:rsidRPr="00A177ED">
        <w:rPr>
          <w:rStyle w:val="ref-lnk"/>
          <w:rFonts w:ascii="Arial" w:eastAsiaTheme="majorEastAsia" w:hAnsi="Arial" w:cs="Arial"/>
          <w:color w:val="333333"/>
          <w:sz w:val="10"/>
          <w:szCs w:val="10"/>
        </w:rPr>
        <w:t>2019</w:t>
      </w:r>
      <w:r w:rsidRPr="00A177ED">
        <w:rPr>
          <w:rFonts w:ascii="Arial" w:hAnsi="Arial" w:cs="Arial"/>
          <w:color w:val="333333"/>
          <w:sz w:val="10"/>
          <w:szCs w:val="10"/>
        </w:rPr>
        <w:t xml:space="preserve">; </w:t>
      </w:r>
      <w:proofErr w:type="spellStart"/>
      <w:r w:rsidRPr="00A177ED">
        <w:rPr>
          <w:rFonts w:ascii="Arial" w:hAnsi="Arial" w:cs="Arial"/>
          <w:color w:val="333333"/>
          <w:sz w:val="10"/>
          <w:szCs w:val="10"/>
        </w:rPr>
        <w:t>Gilio</w:t>
      </w:r>
      <w:proofErr w:type="spellEnd"/>
      <w:r w:rsidRPr="00A177ED">
        <w:rPr>
          <w:rFonts w:ascii="Arial" w:hAnsi="Arial" w:cs="Arial"/>
          <w:color w:val="333333"/>
          <w:sz w:val="10"/>
          <w:szCs w:val="10"/>
        </w:rPr>
        <w:t>-Whitaker, </w:t>
      </w:r>
      <w:r w:rsidRPr="00A177ED">
        <w:rPr>
          <w:rStyle w:val="ref-lnk"/>
          <w:rFonts w:ascii="Arial" w:eastAsiaTheme="majorEastAsia" w:hAnsi="Arial" w:cs="Arial"/>
          <w:color w:val="333333"/>
          <w:sz w:val="10"/>
          <w:szCs w:val="10"/>
        </w:rPr>
        <w:t>2019</w:t>
      </w:r>
      <w:r w:rsidRPr="00A177ED">
        <w:rPr>
          <w:rFonts w:ascii="Arial" w:hAnsi="Arial" w:cs="Arial"/>
          <w:color w:val="333333"/>
          <w:sz w:val="10"/>
          <w:szCs w:val="10"/>
        </w:rPr>
        <w:t>). The Atlantic Coast Pipeline (natural gas) threatens the Black River, a source of water and identity for the Lumbee Nation (Emanuel, </w:t>
      </w:r>
      <w:r w:rsidRPr="00A177ED">
        <w:rPr>
          <w:rStyle w:val="ref-lnk"/>
          <w:rFonts w:ascii="Arial" w:eastAsiaTheme="majorEastAsia" w:hAnsi="Arial" w:cs="Arial"/>
          <w:color w:val="333333"/>
          <w:sz w:val="10"/>
          <w:szCs w:val="10"/>
        </w:rPr>
        <w:t>2019</w:t>
      </w:r>
      <w:r w:rsidRPr="00A177ED">
        <w:rPr>
          <w:rFonts w:ascii="Arial" w:hAnsi="Arial" w:cs="Arial"/>
          <w:color w:val="333333"/>
          <w:sz w:val="10"/>
          <w:szCs w:val="10"/>
        </w:rPr>
        <w:t>).</w:t>
      </w:r>
      <w:r w:rsidRPr="00A177ED">
        <w:rPr>
          <w:rFonts w:ascii="Arial" w:eastAsiaTheme="majorEastAsia" w:hAnsi="Arial" w:cs="Arial"/>
          <w:sz w:val="10"/>
          <w:szCs w:val="10"/>
          <w:vertAlign w:val="superscript"/>
        </w:rPr>
        <w:t>5</w:t>
      </w:r>
      <w:r w:rsidRPr="00A177ED">
        <w:rPr>
          <w:rFonts w:ascii="Arial" w:hAnsi="Arial" w:cs="Arial"/>
          <w:color w:val="333333"/>
          <w:sz w:val="10"/>
          <w:szCs w:val="10"/>
        </w:rPr>
        <w:t> Beyond access to clean water enabled by infrastructure, Potawatomi scholar Kyle Whyte (Whyte, </w:t>
      </w:r>
      <w:r w:rsidRPr="00A177ED">
        <w:rPr>
          <w:rStyle w:val="ref-lnk"/>
          <w:rFonts w:ascii="Arial" w:eastAsiaTheme="majorEastAsia" w:hAnsi="Arial" w:cs="Arial"/>
          <w:color w:val="333333"/>
          <w:sz w:val="10"/>
          <w:szCs w:val="10"/>
        </w:rPr>
        <w:t>2018</w:t>
      </w:r>
      <w:r w:rsidRPr="00A177ED">
        <w:rPr>
          <w:rFonts w:ascii="Arial" w:hAnsi="Arial" w:cs="Arial"/>
          <w:color w:val="333333"/>
          <w:sz w:val="10"/>
          <w:szCs w:val="10"/>
        </w:rPr>
        <w:t>) argues that settler colonial governance fundamentally disrupts Indigenous ecologies and relationships with the land and water, undermining Indigenous notions of collective continuance.</w:t>
      </w:r>
    </w:p>
    <w:p w14:paraId="3C9E0B74" w14:textId="77777777" w:rsidR="00EF0D45" w:rsidRPr="00A177ED" w:rsidRDefault="00EF0D45" w:rsidP="007E7939">
      <w:pPr>
        <w:pStyle w:val="NormalWeb"/>
        <w:spacing w:before="0" w:beforeAutospacing="0" w:after="0" w:afterAutospacing="0"/>
        <w:rPr>
          <w:rFonts w:ascii="Arial" w:hAnsi="Arial" w:cs="Arial"/>
          <w:color w:val="333333"/>
          <w:sz w:val="22"/>
        </w:rPr>
      </w:pPr>
      <w:r w:rsidRPr="00A177ED">
        <w:rPr>
          <w:rFonts w:ascii="Arial" w:hAnsi="Arial" w:cs="Arial"/>
          <w:color w:val="333333"/>
          <w:sz w:val="22"/>
          <w:u w:val="single"/>
        </w:rPr>
        <w:t xml:space="preserve">Indigenous scholars in Canada have articulated a politics and practice of resurgence that prioritizes Indigenous governance traditions over State recognized tribal </w:t>
      </w:r>
      <w:r w:rsidRPr="00A177ED">
        <w:rPr>
          <w:rFonts w:ascii="Arial" w:hAnsi="Arial" w:cs="Arial"/>
          <w:color w:val="333333"/>
          <w:sz w:val="10"/>
          <w:szCs w:val="10"/>
          <w:u w:val="single"/>
        </w:rPr>
        <w:t>governments</w:t>
      </w:r>
      <w:r w:rsidRPr="00A177ED">
        <w:rPr>
          <w:rFonts w:ascii="Arial" w:hAnsi="Arial" w:cs="Arial"/>
          <w:color w:val="333333"/>
          <w:sz w:val="10"/>
          <w:szCs w:val="10"/>
        </w:rPr>
        <w:t xml:space="preserve"> (Alfred &amp; </w:t>
      </w:r>
      <w:proofErr w:type="spellStart"/>
      <w:r w:rsidRPr="00A177ED">
        <w:rPr>
          <w:rFonts w:ascii="Arial" w:hAnsi="Arial" w:cs="Arial"/>
          <w:color w:val="333333"/>
          <w:sz w:val="10"/>
          <w:szCs w:val="10"/>
        </w:rPr>
        <w:t>Corntassel</w:t>
      </w:r>
      <w:proofErr w:type="spellEnd"/>
      <w:r w:rsidRPr="00A177ED">
        <w:rPr>
          <w:rFonts w:ascii="Arial" w:hAnsi="Arial" w:cs="Arial"/>
          <w:color w:val="333333"/>
          <w:sz w:val="10"/>
          <w:szCs w:val="10"/>
        </w:rPr>
        <w:t>, </w:t>
      </w:r>
      <w:r w:rsidRPr="00A177ED">
        <w:rPr>
          <w:rStyle w:val="ref-lnk"/>
          <w:rFonts w:ascii="Arial" w:eastAsiaTheme="majorEastAsia" w:hAnsi="Arial" w:cs="Arial"/>
          <w:color w:val="333333"/>
          <w:sz w:val="10"/>
          <w:szCs w:val="10"/>
        </w:rPr>
        <w:t>2005</w:t>
      </w:r>
      <w:r w:rsidRPr="00A177ED">
        <w:rPr>
          <w:rFonts w:ascii="Arial" w:hAnsi="Arial" w:cs="Arial"/>
          <w:color w:val="333333"/>
          <w:sz w:val="10"/>
          <w:szCs w:val="10"/>
        </w:rPr>
        <w:t xml:space="preserve">; </w:t>
      </w:r>
      <w:proofErr w:type="spellStart"/>
      <w:r w:rsidRPr="00A177ED">
        <w:rPr>
          <w:rFonts w:ascii="Arial" w:hAnsi="Arial" w:cs="Arial"/>
          <w:color w:val="333333"/>
          <w:sz w:val="10"/>
          <w:szCs w:val="10"/>
        </w:rPr>
        <w:t>Dorries</w:t>
      </w:r>
      <w:proofErr w:type="spellEnd"/>
      <w:r w:rsidRPr="00A177ED">
        <w:rPr>
          <w:rFonts w:ascii="Arial" w:hAnsi="Arial" w:cs="Arial"/>
          <w:color w:val="333333"/>
          <w:sz w:val="10"/>
          <w:szCs w:val="10"/>
        </w:rPr>
        <w:t xml:space="preserve"> et al., </w:t>
      </w:r>
      <w:r w:rsidRPr="00A177ED">
        <w:rPr>
          <w:rStyle w:val="ref-lnk"/>
          <w:rFonts w:ascii="Arial" w:eastAsiaTheme="majorEastAsia" w:hAnsi="Arial" w:cs="Arial"/>
          <w:color w:val="333333"/>
          <w:sz w:val="10"/>
          <w:szCs w:val="10"/>
        </w:rPr>
        <w:t>2019</w:t>
      </w:r>
      <w:r w:rsidRPr="00A177ED">
        <w:rPr>
          <w:rFonts w:ascii="Arial" w:hAnsi="Arial" w:cs="Arial"/>
          <w:color w:val="333333"/>
          <w:sz w:val="10"/>
          <w:szCs w:val="10"/>
        </w:rPr>
        <w:t xml:space="preserve">). </w:t>
      </w:r>
      <w:proofErr w:type="spellStart"/>
      <w:r w:rsidRPr="00A177ED">
        <w:rPr>
          <w:rFonts w:ascii="Arial" w:hAnsi="Arial" w:cs="Arial"/>
          <w:color w:val="333333"/>
          <w:sz w:val="10"/>
          <w:szCs w:val="10"/>
        </w:rPr>
        <w:t>Yellowknives</w:t>
      </w:r>
      <w:proofErr w:type="spellEnd"/>
      <w:r w:rsidRPr="00A177ED">
        <w:rPr>
          <w:rFonts w:ascii="Arial" w:hAnsi="Arial" w:cs="Arial"/>
          <w:color w:val="333333"/>
          <w:sz w:val="10"/>
          <w:szCs w:val="10"/>
        </w:rPr>
        <w:t xml:space="preserve"> Dene scholar Glen </w:t>
      </w:r>
      <w:proofErr w:type="spellStart"/>
      <w:r w:rsidRPr="00A177ED">
        <w:rPr>
          <w:rFonts w:ascii="Arial" w:hAnsi="Arial" w:cs="Arial"/>
          <w:color w:val="333333"/>
          <w:sz w:val="10"/>
          <w:szCs w:val="10"/>
        </w:rPr>
        <w:t>Coulthard</w:t>
      </w:r>
      <w:proofErr w:type="spellEnd"/>
      <w:r w:rsidRPr="00A177ED">
        <w:rPr>
          <w:rFonts w:ascii="Arial" w:hAnsi="Arial" w:cs="Arial"/>
          <w:color w:val="333333"/>
          <w:sz w:val="10"/>
          <w:szCs w:val="10"/>
        </w:rPr>
        <w:t xml:space="preserve"> (</w:t>
      </w:r>
      <w:r w:rsidRPr="00A177ED">
        <w:rPr>
          <w:rStyle w:val="ref-lnk"/>
          <w:rFonts w:ascii="Arial" w:eastAsiaTheme="majorEastAsia" w:hAnsi="Arial" w:cs="Arial"/>
          <w:color w:val="333333"/>
          <w:sz w:val="10"/>
          <w:szCs w:val="10"/>
        </w:rPr>
        <w:t>2014</w:t>
      </w:r>
      <w:r w:rsidRPr="00A177ED">
        <w:rPr>
          <w:rFonts w:ascii="Arial" w:hAnsi="Arial" w:cs="Arial"/>
          <w:color w:val="333333"/>
          <w:sz w:val="10"/>
          <w:szCs w:val="10"/>
        </w:rPr>
        <w:t>) argues that the process of recognition requires Indigenous nations to alter practices and understandings of human and non-human relationships with land and water in ways that perpetuate dependent and reactionary Indigenous–State dynamics.</w:t>
      </w:r>
      <w:r w:rsidRPr="00A177ED">
        <w:rPr>
          <w:rFonts w:ascii="Arial" w:hAnsi="Arial" w:cs="Arial"/>
          <w:color w:val="333333"/>
          <w:sz w:val="22"/>
        </w:rPr>
        <w:t xml:space="preserve"> </w:t>
      </w:r>
      <w:r w:rsidRPr="00A177ED">
        <w:rPr>
          <w:rFonts w:ascii="Arial" w:hAnsi="Arial" w:cs="Arial"/>
          <w:color w:val="333333"/>
          <w:sz w:val="22"/>
          <w:u w:val="single"/>
        </w:rPr>
        <w:t xml:space="preserve">In such a view, settler colonial States work in opposition to Indigenous peoples and their governance systems. Critiques of State recognition raise important issues about the </w:t>
      </w:r>
      <w:r w:rsidRPr="00A177ED">
        <w:rPr>
          <w:rFonts w:ascii="Arial" w:hAnsi="Arial" w:cs="Arial"/>
          <w:b/>
          <w:color w:val="333333"/>
          <w:sz w:val="22"/>
          <w:u w:val="single"/>
        </w:rPr>
        <w:t>need to develop Indigenous governance alternatives without dependence on or reference to States and their associated agendas</w:t>
      </w:r>
      <w:r w:rsidRPr="00A177ED">
        <w:rPr>
          <w:rFonts w:ascii="Arial" w:hAnsi="Arial" w:cs="Arial"/>
          <w:b/>
          <w:color w:val="333333"/>
          <w:sz w:val="22"/>
        </w:rPr>
        <w:t xml:space="preserve"> </w:t>
      </w:r>
      <w:r w:rsidRPr="00A177ED">
        <w:rPr>
          <w:rFonts w:ascii="Arial" w:hAnsi="Arial" w:cs="Arial"/>
          <w:color w:val="333333"/>
          <w:sz w:val="22"/>
        </w:rPr>
        <w:t>(</w:t>
      </w:r>
      <w:proofErr w:type="spellStart"/>
      <w:r w:rsidRPr="00A177ED">
        <w:rPr>
          <w:rFonts w:ascii="Arial" w:hAnsi="Arial" w:cs="Arial"/>
          <w:color w:val="333333"/>
          <w:sz w:val="22"/>
        </w:rPr>
        <w:t>Coulthard</w:t>
      </w:r>
      <w:proofErr w:type="spellEnd"/>
      <w:r w:rsidRPr="00A177ED">
        <w:rPr>
          <w:rFonts w:ascii="Arial" w:hAnsi="Arial" w:cs="Arial"/>
          <w:color w:val="333333"/>
          <w:sz w:val="22"/>
        </w:rPr>
        <w:t>, </w:t>
      </w:r>
      <w:r w:rsidRPr="00A177ED">
        <w:rPr>
          <w:rStyle w:val="ref-lnk"/>
          <w:rFonts w:ascii="Arial" w:eastAsiaTheme="majorEastAsia" w:hAnsi="Arial" w:cs="Arial"/>
          <w:color w:val="333333"/>
          <w:sz w:val="22"/>
        </w:rPr>
        <w:t>2014</w:t>
      </w:r>
      <w:r w:rsidRPr="00A177ED">
        <w:rPr>
          <w:rFonts w:ascii="Arial" w:hAnsi="Arial" w:cs="Arial"/>
          <w:color w:val="333333"/>
          <w:sz w:val="22"/>
        </w:rPr>
        <w:t>; Simpson, </w:t>
      </w:r>
      <w:r w:rsidRPr="00A177ED">
        <w:rPr>
          <w:rStyle w:val="ref-lnk"/>
          <w:rFonts w:ascii="Arial" w:eastAsiaTheme="majorEastAsia" w:hAnsi="Arial" w:cs="Arial"/>
          <w:color w:val="333333"/>
          <w:sz w:val="22"/>
        </w:rPr>
        <w:t>2017</w:t>
      </w:r>
      <w:r w:rsidRPr="00A177ED">
        <w:rPr>
          <w:rFonts w:ascii="Arial" w:hAnsi="Arial" w:cs="Arial"/>
          <w:color w:val="333333"/>
          <w:sz w:val="22"/>
        </w:rPr>
        <w:t>).</w:t>
      </w:r>
    </w:p>
    <w:p w14:paraId="162A386F" w14:textId="77777777" w:rsidR="00EF0D45" w:rsidRPr="00A177ED" w:rsidRDefault="00EF0D45" w:rsidP="007E7939">
      <w:pPr>
        <w:pStyle w:val="NormalWeb"/>
        <w:spacing w:before="0" w:beforeAutospacing="0" w:after="0" w:afterAutospacing="0"/>
        <w:rPr>
          <w:rFonts w:ascii="Arial" w:hAnsi="Arial" w:cs="Arial"/>
          <w:color w:val="333333"/>
          <w:sz w:val="10"/>
          <w:szCs w:val="10"/>
        </w:rPr>
      </w:pPr>
      <w:r w:rsidRPr="00A177ED">
        <w:rPr>
          <w:rFonts w:ascii="Arial" w:hAnsi="Arial" w:cs="Arial"/>
          <w:color w:val="333333"/>
          <w:sz w:val="10"/>
          <w:szCs w:val="10"/>
        </w:rPr>
        <w:t>Others note the utility of critiquing recognition politics while simultaneously working to build Indigenous alternatives (Dennison, </w:t>
      </w:r>
      <w:r w:rsidRPr="00A177ED">
        <w:rPr>
          <w:rStyle w:val="ref-lnk"/>
          <w:rFonts w:ascii="Arial" w:eastAsiaTheme="majorEastAsia" w:hAnsi="Arial" w:cs="Arial"/>
          <w:color w:val="333333"/>
          <w:sz w:val="10"/>
          <w:szCs w:val="10"/>
        </w:rPr>
        <w:t>2012</w:t>
      </w:r>
      <w:r w:rsidRPr="00A177ED">
        <w:rPr>
          <w:rFonts w:ascii="Arial" w:hAnsi="Arial" w:cs="Arial"/>
          <w:color w:val="333333"/>
          <w:sz w:val="10"/>
          <w:szCs w:val="10"/>
        </w:rPr>
        <w:t>; Simpson, </w:t>
      </w:r>
      <w:r w:rsidRPr="00A177ED">
        <w:rPr>
          <w:rStyle w:val="ref-lnk"/>
          <w:rFonts w:ascii="Arial" w:eastAsiaTheme="majorEastAsia" w:hAnsi="Arial" w:cs="Arial"/>
          <w:color w:val="333333"/>
          <w:sz w:val="10"/>
          <w:szCs w:val="10"/>
        </w:rPr>
        <w:t>2014</w:t>
      </w:r>
      <w:r w:rsidRPr="00A177ED">
        <w:rPr>
          <w:rFonts w:ascii="Arial" w:hAnsi="Arial" w:cs="Arial"/>
          <w:color w:val="333333"/>
          <w:sz w:val="10"/>
          <w:szCs w:val="10"/>
        </w:rPr>
        <w:t>). Kahnawake Mohawk scholar Audra Simpson develops the concept of ‘nested sovereignty’ to discuss how ‘sovereignty may exist within sovereignty. One does not entirely negate the other, but they necessarily stand in terrific tension and pose serious jurisdictional and normative challenges to each other’ (</w:t>
      </w:r>
      <w:r w:rsidRPr="00A177ED">
        <w:rPr>
          <w:rStyle w:val="ref-lnk"/>
          <w:rFonts w:ascii="Arial" w:eastAsiaTheme="majorEastAsia" w:hAnsi="Arial" w:cs="Arial"/>
          <w:color w:val="333333"/>
          <w:sz w:val="10"/>
          <w:szCs w:val="10"/>
        </w:rPr>
        <w:t>2014</w:t>
      </w:r>
      <w:r w:rsidRPr="00A177ED">
        <w:rPr>
          <w:rFonts w:ascii="Arial" w:hAnsi="Arial" w:cs="Arial"/>
          <w:color w:val="333333"/>
          <w:sz w:val="10"/>
          <w:szCs w:val="10"/>
        </w:rPr>
        <w:t>, p. 10). Thus, Indigenous nations work through and against these structures with their pre-existing forms of governance that maintain relationships with the other-than-human world, including water (e.g., Craft, </w:t>
      </w:r>
      <w:r w:rsidRPr="00A177ED">
        <w:rPr>
          <w:rStyle w:val="ref-lnk"/>
          <w:rFonts w:ascii="Arial" w:eastAsiaTheme="majorEastAsia" w:hAnsi="Arial" w:cs="Arial"/>
          <w:color w:val="333333"/>
          <w:sz w:val="10"/>
          <w:szCs w:val="10"/>
        </w:rPr>
        <w:t>2018</w:t>
      </w:r>
      <w:r w:rsidRPr="00A177ED">
        <w:rPr>
          <w:rFonts w:ascii="Arial" w:hAnsi="Arial" w:cs="Arial"/>
          <w:color w:val="333333"/>
          <w:sz w:val="10"/>
          <w:szCs w:val="10"/>
        </w:rPr>
        <w:t>; Ladner, </w:t>
      </w:r>
      <w:r w:rsidRPr="00A177ED">
        <w:rPr>
          <w:rStyle w:val="ref-lnk"/>
          <w:rFonts w:ascii="Arial" w:eastAsiaTheme="majorEastAsia" w:hAnsi="Arial" w:cs="Arial"/>
          <w:color w:val="333333"/>
          <w:sz w:val="10"/>
          <w:szCs w:val="10"/>
        </w:rPr>
        <w:t>2014</w:t>
      </w:r>
      <w:r w:rsidRPr="00A177ED">
        <w:rPr>
          <w:rFonts w:ascii="Arial" w:hAnsi="Arial" w:cs="Arial"/>
          <w:color w:val="333333"/>
          <w:sz w:val="10"/>
          <w:szCs w:val="10"/>
        </w:rPr>
        <w:t>; Stark, </w:t>
      </w:r>
      <w:r w:rsidRPr="00A177ED">
        <w:rPr>
          <w:rStyle w:val="ref-lnk"/>
          <w:rFonts w:ascii="Arial" w:eastAsiaTheme="majorEastAsia" w:hAnsi="Arial" w:cs="Arial"/>
          <w:color w:val="333333"/>
          <w:sz w:val="10"/>
          <w:szCs w:val="10"/>
        </w:rPr>
        <w:t>2010</w:t>
      </w:r>
      <w:r w:rsidRPr="00A177ED">
        <w:rPr>
          <w:rFonts w:ascii="Arial" w:hAnsi="Arial" w:cs="Arial"/>
          <w:color w:val="333333"/>
          <w:sz w:val="10"/>
          <w:szCs w:val="10"/>
        </w:rPr>
        <w:t>). These forms of resistance often involve multiple State and non-State strategies to assert their sovereignty and responsibilities to water (Curran, </w:t>
      </w:r>
      <w:r w:rsidRPr="00A177ED">
        <w:rPr>
          <w:rStyle w:val="ref-lnk"/>
          <w:rFonts w:ascii="Arial" w:eastAsiaTheme="majorEastAsia" w:hAnsi="Arial" w:cs="Arial"/>
          <w:color w:val="333333"/>
          <w:sz w:val="10"/>
          <w:szCs w:val="10"/>
        </w:rPr>
        <w:t>2019</w:t>
      </w:r>
      <w:r w:rsidRPr="00A177ED">
        <w:rPr>
          <w:rFonts w:ascii="Arial" w:hAnsi="Arial" w:cs="Arial"/>
          <w:color w:val="333333"/>
          <w:sz w:val="10"/>
          <w:szCs w:val="10"/>
        </w:rPr>
        <w:t>; Wilson, </w:t>
      </w:r>
      <w:r w:rsidRPr="00A177ED">
        <w:rPr>
          <w:rStyle w:val="ref-lnk"/>
          <w:rFonts w:ascii="Arial" w:eastAsiaTheme="majorEastAsia" w:hAnsi="Arial" w:cs="Arial"/>
          <w:color w:val="333333"/>
          <w:sz w:val="10"/>
          <w:szCs w:val="10"/>
        </w:rPr>
        <w:t>2019</w:t>
      </w:r>
      <w:r w:rsidRPr="00A177ED">
        <w:rPr>
          <w:rFonts w:ascii="Arial" w:hAnsi="Arial" w:cs="Arial"/>
          <w:color w:val="333333"/>
          <w:sz w:val="10"/>
          <w:szCs w:val="10"/>
        </w:rPr>
        <w:t>).</w:t>
      </w:r>
    </w:p>
    <w:p w14:paraId="6CC3C540" w14:textId="77777777" w:rsidR="00EF0D45" w:rsidRPr="00A177ED" w:rsidRDefault="00EF0D45" w:rsidP="007E7939">
      <w:pPr>
        <w:pStyle w:val="NormalWeb"/>
        <w:spacing w:before="0" w:beforeAutospacing="0" w:after="0" w:afterAutospacing="0"/>
        <w:rPr>
          <w:rFonts w:ascii="Arial" w:hAnsi="Arial" w:cs="Arial"/>
          <w:color w:val="333333"/>
          <w:sz w:val="16"/>
          <w:szCs w:val="16"/>
        </w:rPr>
      </w:pPr>
      <w:r w:rsidRPr="00A177ED">
        <w:rPr>
          <w:rFonts w:ascii="Arial" w:hAnsi="Arial" w:cs="Arial"/>
          <w:color w:val="333333"/>
          <w:sz w:val="22"/>
          <w:u w:val="single"/>
        </w:rPr>
        <w:t>Recent scholarship in critical Indigenous studies and Indigenous water governance identifies the need to rethink the role of settler colonial States in both managing and perpetuating issues of water security for Indigenous peoples</w:t>
      </w:r>
      <w:r w:rsidRPr="00A177ED">
        <w:rPr>
          <w:rFonts w:ascii="Arial" w:hAnsi="Arial" w:cs="Arial"/>
          <w:color w:val="333333"/>
          <w:sz w:val="10"/>
          <w:szCs w:val="10"/>
        </w:rPr>
        <w:t xml:space="preserve">. </w:t>
      </w:r>
      <w:proofErr w:type="gramStart"/>
      <w:r w:rsidRPr="00A177ED">
        <w:rPr>
          <w:rFonts w:ascii="Arial" w:hAnsi="Arial" w:cs="Arial"/>
          <w:color w:val="333333"/>
          <w:sz w:val="10"/>
          <w:szCs w:val="10"/>
        </w:rPr>
        <w:t>In particular, we</w:t>
      </w:r>
      <w:proofErr w:type="gramEnd"/>
      <w:r w:rsidRPr="00A177ED">
        <w:rPr>
          <w:rFonts w:ascii="Arial" w:hAnsi="Arial" w:cs="Arial"/>
          <w:color w:val="333333"/>
          <w:sz w:val="10"/>
          <w:szCs w:val="10"/>
        </w:rPr>
        <w:t xml:space="preserve"> engage with this literature to highlight the idea that Indigenous peoples have a very different relationship with settler colonial States, as sovereign nations rather than citizens of States. </w:t>
      </w:r>
      <w:r w:rsidRPr="00A177ED">
        <w:rPr>
          <w:rFonts w:ascii="Arial" w:hAnsi="Arial" w:cs="Arial"/>
          <w:b/>
          <w:color w:val="333333"/>
          <w:sz w:val="22"/>
          <w:u w:val="single"/>
        </w:rPr>
        <w:t>In failing to acknowledge Indigenous sovereignty, water insecurity frameworks risk insinuating a relationship with the State that is paternalistic and colonial</w:t>
      </w:r>
      <w:r w:rsidRPr="00A177ED">
        <w:rPr>
          <w:rFonts w:ascii="Arial" w:hAnsi="Arial" w:cs="Arial"/>
          <w:color w:val="333333"/>
          <w:sz w:val="22"/>
        </w:rPr>
        <w:t xml:space="preserve">. </w:t>
      </w:r>
      <w:r w:rsidRPr="00A177ED">
        <w:rPr>
          <w:rFonts w:ascii="Arial" w:hAnsi="Arial" w:cs="Arial"/>
          <w:color w:val="333333"/>
          <w:sz w:val="16"/>
          <w:szCs w:val="16"/>
        </w:rPr>
        <w:t>Here, States are considered to have a fiduciary and legal responsibility to secure water for Indigenous peoples – one that it never fulfils. Likewise, there are similar critiques of (neo-)liberal States concerning water insecurity faced by poor and racialized communities (Meehan et al., </w:t>
      </w:r>
      <w:r w:rsidRPr="00A177ED">
        <w:rPr>
          <w:rStyle w:val="ref-lnk"/>
          <w:rFonts w:ascii="Arial" w:eastAsiaTheme="majorEastAsia" w:hAnsi="Arial" w:cs="Arial"/>
          <w:color w:val="333333"/>
          <w:sz w:val="16"/>
          <w:szCs w:val="16"/>
        </w:rPr>
        <w:t>2020</w:t>
      </w:r>
      <w:r w:rsidRPr="00A177ED">
        <w:rPr>
          <w:rFonts w:ascii="Arial" w:hAnsi="Arial" w:cs="Arial"/>
          <w:color w:val="333333"/>
          <w:sz w:val="16"/>
          <w:szCs w:val="16"/>
        </w:rPr>
        <w:t>). Subsequently, we use case studies from Canada and the United States to explore how settler colonial laws and epistemologies continue to shape experiences of water insecurity for Indigenous peoples. In doing so we ask what we can learn from the ways that Indigenous peoples are resisting settler colonial injustice to achieve water insecurity in their nations and communities.</w:t>
      </w:r>
    </w:p>
    <w:p w14:paraId="33D2D3AF" w14:textId="5554A3A0" w:rsidR="00EF0D45" w:rsidRPr="00A177ED" w:rsidRDefault="00EF0D45" w:rsidP="009A0049"/>
    <w:sectPr w:rsidR="00EF0D45" w:rsidRPr="00A177E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0250CAE"/>
    <w:multiLevelType w:val="multilevel"/>
    <w:tmpl w:val="2A00C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1BF70B8"/>
    <w:multiLevelType w:val="multilevel"/>
    <w:tmpl w:val="24B6A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2C40A87"/>
    <w:multiLevelType w:val="multilevel"/>
    <w:tmpl w:val="08A63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5C7204"/>
    <w:multiLevelType w:val="multilevel"/>
    <w:tmpl w:val="C4CAF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E24125C"/>
    <w:multiLevelType w:val="hybridMultilevel"/>
    <w:tmpl w:val="90C6926A"/>
    <w:lvl w:ilvl="0" w:tplc="1602AEF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76D3611"/>
    <w:multiLevelType w:val="hybridMultilevel"/>
    <w:tmpl w:val="F1A4DD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65523D6"/>
    <w:multiLevelType w:val="multilevel"/>
    <w:tmpl w:val="04F2F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FEC0E1B"/>
    <w:multiLevelType w:val="multilevel"/>
    <w:tmpl w:val="8B12A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2"/>
  </w:num>
  <w:num w:numId="12">
    <w:abstractNumId w:val="16"/>
  </w:num>
  <w:num w:numId="13">
    <w:abstractNumId w:val="13"/>
  </w:num>
  <w:num w:numId="14">
    <w:abstractNumId w:val="10"/>
  </w:num>
  <w:num w:numId="15">
    <w:abstractNumId w:val="11"/>
  </w:num>
  <w:num w:numId="16">
    <w:abstractNumId w:val="15"/>
  </w:num>
  <w:num w:numId="17">
    <w:abstractNumId w:val="17"/>
  </w:num>
  <w:num w:numId="1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2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831737436656"/>
    <w:docVar w:name="VerbatimVersion" w:val="5.1"/>
  </w:docVars>
  <w:rsids>
    <w:rsidRoot w:val="00EF0D45"/>
    <w:rsid w:val="00007FA5"/>
    <w:rsid w:val="000139A3"/>
    <w:rsid w:val="00025BAF"/>
    <w:rsid w:val="0004074B"/>
    <w:rsid w:val="00057DBA"/>
    <w:rsid w:val="000A3836"/>
    <w:rsid w:val="00100833"/>
    <w:rsid w:val="00104529"/>
    <w:rsid w:val="00105942"/>
    <w:rsid w:val="00107396"/>
    <w:rsid w:val="00136045"/>
    <w:rsid w:val="00144A4C"/>
    <w:rsid w:val="00176AB0"/>
    <w:rsid w:val="00177B7D"/>
    <w:rsid w:val="0018322D"/>
    <w:rsid w:val="001B5776"/>
    <w:rsid w:val="001C383D"/>
    <w:rsid w:val="001E527A"/>
    <w:rsid w:val="001F6123"/>
    <w:rsid w:val="001F78CE"/>
    <w:rsid w:val="0020158F"/>
    <w:rsid w:val="0023619B"/>
    <w:rsid w:val="00251FC7"/>
    <w:rsid w:val="0026346B"/>
    <w:rsid w:val="002855A7"/>
    <w:rsid w:val="002A37DA"/>
    <w:rsid w:val="002B146A"/>
    <w:rsid w:val="002B5E17"/>
    <w:rsid w:val="002E03C0"/>
    <w:rsid w:val="00315690"/>
    <w:rsid w:val="00316B75"/>
    <w:rsid w:val="00325646"/>
    <w:rsid w:val="0032789D"/>
    <w:rsid w:val="003460F2"/>
    <w:rsid w:val="003629BA"/>
    <w:rsid w:val="0038158C"/>
    <w:rsid w:val="003902BA"/>
    <w:rsid w:val="00391E69"/>
    <w:rsid w:val="003924D0"/>
    <w:rsid w:val="00396DDB"/>
    <w:rsid w:val="003A09E2"/>
    <w:rsid w:val="003D1985"/>
    <w:rsid w:val="00407037"/>
    <w:rsid w:val="00413977"/>
    <w:rsid w:val="004605D6"/>
    <w:rsid w:val="00480564"/>
    <w:rsid w:val="004C60E8"/>
    <w:rsid w:val="004E3579"/>
    <w:rsid w:val="004E728B"/>
    <w:rsid w:val="004F39E0"/>
    <w:rsid w:val="00533F30"/>
    <w:rsid w:val="00537BD5"/>
    <w:rsid w:val="0057268A"/>
    <w:rsid w:val="005B52AE"/>
    <w:rsid w:val="005D2912"/>
    <w:rsid w:val="005F5C10"/>
    <w:rsid w:val="00601049"/>
    <w:rsid w:val="006065BD"/>
    <w:rsid w:val="00645FA9"/>
    <w:rsid w:val="00647866"/>
    <w:rsid w:val="00665003"/>
    <w:rsid w:val="006666F1"/>
    <w:rsid w:val="00694DFC"/>
    <w:rsid w:val="006A2AD0"/>
    <w:rsid w:val="006C2375"/>
    <w:rsid w:val="006D4ECC"/>
    <w:rsid w:val="006F4BE0"/>
    <w:rsid w:val="006F6739"/>
    <w:rsid w:val="00722258"/>
    <w:rsid w:val="007243E5"/>
    <w:rsid w:val="00766EA0"/>
    <w:rsid w:val="007A2226"/>
    <w:rsid w:val="007A6000"/>
    <w:rsid w:val="007D0064"/>
    <w:rsid w:val="007D4A6C"/>
    <w:rsid w:val="007E7939"/>
    <w:rsid w:val="007F2996"/>
    <w:rsid w:val="007F5B66"/>
    <w:rsid w:val="00805150"/>
    <w:rsid w:val="00823A1C"/>
    <w:rsid w:val="00845B9D"/>
    <w:rsid w:val="00860984"/>
    <w:rsid w:val="00886581"/>
    <w:rsid w:val="00887659"/>
    <w:rsid w:val="008B3ECB"/>
    <w:rsid w:val="008B4E85"/>
    <w:rsid w:val="008C1B2E"/>
    <w:rsid w:val="00903EF6"/>
    <w:rsid w:val="0091627E"/>
    <w:rsid w:val="009333F8"/>
    <w:rsid w:val="0097032B"/>
    <w:rsid w:val="009723CC"/>
    <w:rsid w:val="009A0049"/>
    <w:rsid w:val="009C6756"/>
    <w:rsid w:val="009D2EAD"/>
    <w:rsid w:val="009D39E0"/>
    <w:rsid w:val="009D54B2"/>
    <w:rsid w:val="009E1922"/>
    <w:rsid w:val="009F7ED2"/>
    <w:rsid w:val="00A15670"/>
    <w:rsid w:val="00A177ED"/>
    <w:rsid w:val="00A534E4"/>
    <w:rsid w:val="00A93661"/>
    <w:rsid w:val="00A95652"/>
    <w:rsid w:val="00AA77E4"/>
    <w:rsid w:val="00AC0AB8"/>
    <w:rsid w:val="00AD75BF"/>
    <w:rsid w:val="00AF7D0F"/>
    <w:rsid w:val="00B211DC"/>
    <w:rsid w:val="00B33C6D"/>
    <w:rsid w:val="00B4508F"/>
    <w:rsid w:val="00B55AD5"/>
    <w:rsid w:val="00B8057C"/>
    <w:rsid w:val="00BD6238"/>
    <w:rsid w:val="00BF593B"/>
    <w:rsid w:val="00BF773A"/>
    <w:rsid w:val="00BF7E81"/>
    <w:rsid w:val="00C13773"/>
    <w:rsid w:val="00C17CC8"/>
    <w:rsid w:val="00C232FA"/>
    <w:rsid w:val="00C71622"/>
    <w:rsid w:val="00C83417"/>
    <w:rsid w:val="00C9604F"/>
    <w:rsid w:val="00CA19AA"/>
    <w:rsid w:val="00CC5298"/>
    <w:rsid w:val="00CD2AB3"/>
    <w:rsid w:val="00CD736E"/>
    <w:rsid w:val="00CD798D"/>
    <w:rsid w:val="00CE161E"/>
    <w:rsid w:val="00CF59A8"/>
    <w:rsid w:val="00D25246"/>
    <w:rsid w:val="00D325A9"/>
    <w:rsid w:val="00D36A8A"/>
    <w:rsid w:val="00D42599"/>
    <w:rsid w:val="00D61409"/>
    <w:rsid w:val="00D6691E"/>
    <w:rsid w:val="00D71170"/>
    <w:rsid w:val="00DA1C92"/>
    <w:rsid w:val="00DA25D4"/>
    <w:rsid w:val="00DA5399"/>
    <w:rsid w:val="00DA6538"/>
    <w:rsid w:val="00DE1B0C"/>
    <w:rsid w:val="00DE6EB0"/>
    <w:rsid w:val="00E02866"/>
    <w:rsid w:val="00E15E75"/>
    <w:rsid w:val="00E17C8A"/>
    <w:rsid w:val="00E5262C"/>
    <w:rsid w:val="00EB72A2"/>
    <w:rsid w:val="00EC63F2"/>
    <w:rsid w:val="00EC7DC4"/>
    <w:rsid w:val="00ED30CF"/>
    <w:rsid w:val="00EF0D45"/>
    <w:rsid w:val="00EF5B6B"/>
    <w:rsid w:val="00F176EF"/>
    <w:rsid w:val="00F262F9"/>
    <w:rsid w:val="00F45E10"/>
    <w:rsid w:val="00F6364A"/>
    <w:rsid w:val="00F9113A"/>
    <w:rsid w:val="00FB2D68"/>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CE3C20"/>
  <w15:chartTrackingRefBased/>
  <w15:docId w15:val="{1523FA8A-5559-4109-9BEC-FBF13A9F77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iPriority="3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0A3836"/>
    <w:pPr>
      <w:spacing w:after="0" w:line="240" w:lineRule="auto"/>
    </w:pPr>
    <w:rPr>
      <w:rFonts w:ascii="Arial" w:hAnsi="Arial" w:cs="Arial"/>
    </w:rPr>
  </w:style>
  <w:style w:type="paragraph" w:styleId="Heading1">
    <w:name w:val="heading 1"/>
    <w:aliases w:val="Pocket"/>
    <w:basedOn w:val="Normal"/>
    <w:next w:val="Normal"/>
    <w:link w:val="Heading1Char"/>
    <w:qFormat/>
    <w:rsid w:val="000A3836"/>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0A3836"/>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0A3836"/>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Normal Tag,small text,body,No Spacing211,No Spacing12,heading 2,Heading 2 Char2 Char,Heading 2 Char1 Char Char, Ch,Ch,no read,No Spacing2111,No Spacing4,No Spacing11111,No Spacing5,No Spacing21,Tags,tags,No Spacing1111,tag,ta,TAG"/>
    <w:basedOn w:val="Normal"/>
    <w:next w:val="Normal"/>
    <w:link w:val="Heading4Char"/>
    <w:uiPriority w:val="3"/>
    <w:unhideWhenUsed/>
    <w:qFormat/>
    <w:rsid w:val="000A3836"/>
    <w:pPr>
      <w:keepNext/>
      <w:keepLines/>
      <w:spacing w:before="200"/>
      <w:outlineLvl w:val="3"/>
    </w:pPr>
    <w:rPr>
      <w:rFonts w:eastAsiaTheme="majorEastAsia" w:cstheme="majorBidi"/>
      <w:b/>
      <w:iCs/>
      <w:sz w:val="26"/>
    </w:rPr>
  </w:style>
  <w:style w:type="character" w:default="1" w:styleId="DefaultParagraphFont">
    <w:name w:val="Default Paragraph Font"/>
    <w:uiPriority w:val="1"/>
    <w:unhideWhenUsed/>
    <w:rsid w:val="000A383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A3836"/>
  </w:style>
  <w:style w:type="character" w:customStyle="1" w:styleId="Heading1Char">
    <w:name w:val="Heading 1 Char"/>
    <w:aliases w:val="Pocket Char"/>
    <w:basedOn w:val="DefaultParagraphFont"/>
    <w:link w:val="Heading1"/>
    <w:rsid w:val="000A3836"/>
    <w:rPr>
      <w:rFonts w:ascii="Arial" w:eastAsiaTheme="majorEastAsia" w:hAnsi="Arial" w:cstheme="majorBidi"/>
      <w:b/>
      <w:sz w:val="52"/>
      <w:szCs w:val="32"/>
    </w:rPr>
  </w:style>
  <w:style w:type="character" w:customStyle="1" w:styleId="Heading2Char">
    <w:name w:val="Heading 2 Char"/>
    <w:aliases w:val="Hat Char"/>
    <w:basedOn w:val="DefaultParagraphFont"/>
    <w:link w:val="Heading2"/>
    <w:uiPriority w:val="1"/>
    <w:rsid w:val="000A3836"/>
    <w:rPr>
      <w:rFonts w:ascii="Arial" w:eastAsiaTheme="majorEastAsia" w:hAnsi="Arial" w:cstheme="majorBidi"/>
      <w:b/>
      <w:sz w:val="44"/>
      <w:szCs w:val="26"/>
      <w:u w:val="double"/>
    </w:rPr>
  </w:style>
  <w:style w:type="character" w:customStyle="1" w:styleId="Heading3Char">
    <w:name w:val="Heading 3 Char"/>
    <w:aliases w:val="Block Char"/>
    <w:basedOn w:val="DefaultParagraphFont"/>
    <w:link w:val="Heading3"/>
    <w:uiPriority w:val="2"/>
    <w:rsid w:val="000A3836"/>
    <w:rPr>
      <w:rFonts w:ascii="Arial" w:eastAsiaTheme="majorEastAsia" w:hAnsi="Arial" w:cstheme="majorBidi"/>
      <w:b/>
      <w:sz w:val="32"/>
      <w:szCs w:val="24"/>
      <w:u w:val="single"/>
    </w:rPr>
  </w:style>
  <w:style w:type="character" w:customStyle="1" w:styleId="Heading4Char">
    <w:name w:val="Heading 4 Char"/>
    <w:aliases w:val="Tag Char,Big card Char,Normal Tag Char,small text Char,body Char,No Spacing211 Char,No Spacing12 Char,heading 2 Char,Heading 2 Char2 Char Char,Heading 2 Char1 Char Char Char, Ch Char,Ch Char,no read Char,No Spacing2111 Char,Tags Char"/>
    <w:basedOn w:val="DefaultParagraphFont"/>
    <w:link w:val="Heading4"/>
    <w:uiPriority w:val="3"/>
    <w:rsid w:val="000A3836"/>
    <w:rPr>
      <w:rFonts w:ascii="Arial" w:eastAsiaTheme="majorEastAsia" w:hAnsi="Arial" w:cstheme="majorBidi"/>
      <w:b/>
      <w:iCs/>
      <w:sz w:val="26"/>
    </w:rPr>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textbold"/>
    <w:uiPriority w:val="7"/>
    <w:qFormat/>
    <w:rsid w:val="000A3836"/>
    <w:rPr>
      <w:rFonts w:ascii="Arial" w:hAnsi="Arial" w:cs="Arial"/>
      <w:b/>
      <w:i w:val="0"/>
      <w:iCs/>
      <w:sz w:val="22"/>
      <w:u w:val="single"/>
      <w:bdr w:val="single" w:sz="8"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0A3836"/>
    <w:rPr>
      <w:b/>
      <w:bCs/>
      <w:sz w:val="26"/>
      <w:u w:val="none"/>
    </w:rPr>
  </w:style>
  <w:style w:type="character" w:customStyle="1" w:styleId="StyleUnderline">
    <w:name w:val="Style Underline"/>
    <w:aliases w:val="Underline,Style Bold Underline,Intense Emphasis1,apple-style-span + 6 pt,Kern at 16 pt,Intense Emphasis11,Intense Emphasis111,Intense Emphasis1111,Intense Emphasis2,HHeading 3 + 12 pt,Cards + Font: 12 pt Char,Bold Cite Char,ci,c,Bold,Bo"/>
    <w:basedOn w:val="DefaultParagraphFont"/>
    <w:uiPriority w:val="6"/>
    <w:qFormat/>
    <w:rsid w:val="000A3836"/>
    <w:rPr>
      <w:b w:val="0"/>
      <w:sz w:val="22"/>
      <w:u w:val="single"/>
    </w:rPr>
  </w:style>
  <w:style w:type="character" w:styleId="Hyperlink">
    <w:name w:val="Hyperlink"/>
    <w:basedOn w:val="DefaultParagraphFont"/>
    <w:uiPriority w:val="99"/>
    <w:unhideWhenUsed/>
    <w:rsid w:val="000A3836"/>
    <w:rPr>
      <w:color w:val="auto"/>
      <w:u w:val="none"/>
    </w:rPr>
  </w:style>
  <w:style w:type="character" w:styleId="FollowedHyperlink">
    <w:name w:val="FollowedHyperlink"/>
    <w:basedOn w:val="DefaultParagraphFont"/>
    <w:uiPriority w:val="99"/>
    <w:semiHidden/>
    <w:unhideWhenUsed/>
    <w:rsid w:val="000A3836"/>
    <w:rPr>
      <w:color w:val="auto"/>
      <w:u w:val="none"/>
    </w:rPr>
  </w:style>
  <w:style w:type="paragraph" w:styleId="NormalWeb">
    <w:name w:val="Normal (Web)"/>
    <w:basedOn w:val="Normal"/>
    <w:uiPriority w:val="99"/>
    <w:unhideWhenUsed/>
    <w:rsid w:val="00EF0D45"/>
    <w:pPr>
      <w:spacing w:before="100" w:beforeAutospacing="1" w:after="100" w:afterAutospacing="1"/>
    </w:pPr>
    <w:rPr>
      <w:rFonts w:ascii="Times New Roman" w:eastAsia="Times New Roman" w:hAnsi="Times New Roman" w:cs="Times New Roman"/>
      <w:sz w:val="24"/>
    </w:rPr>
  </w:style>
  <w:style w:type="character" w:styleId="SubtleReference">
    <w:name w:val="Subtle Reference"/>
    <w:basedOn w:val="DefaultParagraphFont"/>
    <w:uiPriority w:val="31"/>
    <w:qFormat/>
    <w:rsid w:val="00EF0D45"/>
    <w:rPr>
      <w:smallCaps/>
      <w:color w:val="5A5A5A" w:themeColor="text1" w:themeTint="A5"/>
    </w:rPr>
  </w:style>
  <w:style w:type="paragraph" w:styleId="NoSpacing">
    <w:name w:val="No Spacing"/>
    <w:uiPriority w:val="1"/>
    <w:qFormat/>
    <w:rsid w:val="00EF0D45"/>
    <w:pPr>
      <w:spacing w:after="0" w:line="240" w:lineRule="auto"/>
    </w:pPr>
    <w:rPr>
      <w:rFonts w:ascii="Calibri" w:eastAsiaTheme="minorEastAsia" w:hAnsi="Calibri"/>
      <w:szCs w:val="24"/>
    </w:rPr>
  </w:style>
  <w:style w:type="paragraph" w:styleId="ListParagraph">
    <w:name w:val="List Paragraph"/>
    <w:basedOn w:val="Normal"/>
    <w:uiPriority w:val="99"/>
    <w:qFormat/>
    <w:rsid w:val="00EF0D45"/>
    <w:pPr>
      <w:ind w:left="720"/>
      <w:contextualSpacing/>
    </w:pPr>
    <w:rPr>
      <w:rFonts w:ascii="Times New Roman" w:eastAsia="Times New Roman" w:hAnsi="Times New Roman" w:cs="Times New Roman"/>
      <w:sz w:val="24"/>
    </w:rPr>
  </w:style>
  <w:style w:type="character" w:styleId="Strong">
    <w:name w:val="Strong"/>
    <w:basedOn w:val="DefaultParagraphFont"/>
    <w:uiPriority w:val="22"/>
    <w:qFormat/>
    <w:rsid w:val="00EF0D45"/>
    <w:rPr>
      <w:b/>
      <w:bCs/>
    </w:rPr>
  </w:style>
  <w:style w:type="paragraph" w:customStyle="1" w:styleId="counter-paragraph">
    <w:name w:val="counter-paragraph"/>
    <w:basedOn w:val="Normal"/>
    <w:rsid w:val="00EF0D45"/>
    <w:pPr>
      <w:spacing w:before="100" w:beforeAutospacing="1" w:after="100" w:afterAutospacing="1"/>
    </w:pPr>
    <w:rPr>
      <w:rFonts w:ascii="Times New Roman" w:eastAsia="Times New Roman" w:hAnsi="Times New Roman" w:cs="Times New Roman"/>
      <w:sz w:val="24"/>
      <w:szCs w:val="24"/>
    </w:rPr>
  </w:style>
  <w:style w:type="paragraph" w:customStyle="1" w:styleId="selectionshareable">
    <w:name w:val="selectionshareable"/>
    <w:basedOn w:val="Normal"/>
    <w:rsid w:val="00EF0D45"/>
    <w:pPr>
      <w:spacing w:before="100" w:beforeAutospacing="1" w:after="100" w:afterAutospacing="1"/>
    </w:pPr>
    <w:rPr>
      <w:rFonts w:ascii="Times New Roman" w:eastAsia="Times New Roman" w:hAnsi="Times New Roman" w:cs="Times New Roman"/>
      <w:sz w:val="24"/>
      <w:szCs w:val="24"/>
    </w:rPr>
  </w:style>
  <w:style w:type="character" w:customStyle="1" w:styleId="stylesinfotexto6nzh">
    <w:name w:val="styles_infotext__o6nzh"/>
    <w:basedOn w:val="DefaultParagraphFont"/>
    <w:rsid w:val="00EF0D45"/>
  </w:style>
  <w:style w:type="paragraph" w:customStyle="1" w:styleId="endmark">
    <w:name w:val="endmark"/>
    <w:basedOn w:val="Normal"/>
    <w:rsid w:val="00EF0D45"/>
    <w:pPr>
      <w:spacing w:before="100" w:beforeAutospacing="1" w:after="100" w:afterAutospacing="1"/>
    </w:pPr>
    <w:rPr>
      <w:rFonts w:ascii="Times New Roman" w:eastAsia="Times New Roman" w:hAnsi="Times New Roman" w:cs="Times New Roman"/>
      <w:sz w:val="24"/>
      <w:szCs w:val="24"/>
    </w:rPr>
  </w:style>
  <w:style w:type="character" w:customStyle="1" w:styleId="ref-lnk">
    <w:name w:val="ref-lnk"/>
    <w:basedOn w:val="DefaultParagraphFont"/>
    <w:rsid w:val="00EF0D45"/>
  </w:style>
  <w:style w:type="character" w:customStyle="1" w:styleId="apple-converted-space">
    <w:name w:val="apple-converted-space"/>
    <w:basedOn w:val="DefaultParagraphFont"/>
    <w:rsid w:val="000A3836"/>
  </w:style>
  <w:style w:type="paragraph" w:customStyle="1" w:styleId="css-axufdj">
    <w:name w:val="css-axufdj"/>
    <w:basedOn w:val="Normal"/>
    <w:rsid w:val="000A3836"/>
    <w:pPr>
      <w:spacing w:before="100" w:beforeAutospacing="1" w:after="100" w:afterAutospacing="1"/>
    </w:pPr>
    <w:rPr>
      <w:rFonts w:ascii="Times New Roman" w:eastAsia="Times New Roman" w:hAnsi="Times New Roman" w:cs="Times New Roman"/>
      <w:sz w:val="24"/>
      <w:szCs w:val="24"/>
    </w:rPr>
  </w:style>
  <w:style w:type="paragraph" w:customStyle="1" w:styleId="dcr-10j7zqa">
    <w:name w:val="dcr-10j7zqa"/>
    <w:basedOn w:val="Normal"/>
    <w:rsid w:val="000A3836"/>
    <w:pPr>
      <w:spacing w:before="100" w:beforeAutospacing="1" w:after="100" w:afterAutospacing="1"/>
    </w:pPr>
    <w:rPr>
      <w:rFonts w:ascii="Times New Roman" w:eastAsia="Times New Roman" w:hAnsi="Times New Roman" w:cs="Times New Roman"/>
      <w:sz w:val="24"/>
      <w:szCs w:val="24"/>
    </w:rPr>
  </w:style>
  <w:style w:type="character" w:customStyle="1" w:styleId="dcr-10j7zqa1">
    <w:name w:val="dcr-10j7zqa1"/>
    <w:basedOn w:val="DefaultParagraphFont"/>
    <w:rsid w:val="000A3836"/>
  </w:style>
  <w:style w:type="paragraph" w:customStyle="1" w:styleId="textbold">
    <w:name w:val="text bold"/>
    <w:link w:val="Emphasis"/>
    <w:autoRedefine/>
    <w:uiPriority w:val="7"/>
    <w:qFormat/>
    <w:rsid w:val="00A15670"/>
    <w:pPr>
      <w:widowControl w:val="0"/>
      <w:pBdr>
        <w:top w:val="single" w:sz="18" w:space="0" w:color="auto"/>
        <w:left w:val="single" w:sz="18" w:space="0" w:color="auto"/>
        <w:bottom w:val="single" w:sz="18" w:space="0" w:color="auto"/>
        <w:right w:val="single" w:sz="18" w:space="0" w:color="auto"/>
      </w:pBdr>
      <w:spacing w:line="254" w:lineRule="auto"/>
      <w:ind w:left="720"/>
      <w:jc w:val="both"/>
    </w:pPr>
    <w:rPr>
      <w:rFonts w:ascii="Arial" w:hAnsi="Arial" w:cs="Arial"/>
      <w:b/>
      <w:iCs/>
      <w:u w:val="single"/>
      <w:bdr w:val="single" w:sz="8" w:space="0" w:color="auto"/>
    </w:rPr>
  </w:style>
  <w:style w:type="character" w:customStyle="1" w:styleId="Emph">
    <w:name w:val="Emph"/>
    <w:basedOn w:val="DefaultParagraphFont"/>
    <w:uiPriority w:val="1"/>
    <w:qFormat/>
    <w:rsid w:val="00025BAF"/>
    <w:rPr>
      <w:rFonts w:ascii="Arial" w:hAnsi="Arial"/>
      <w:b/>
      <w:sz w:val="20"/>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90678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onlinelibrary.wiley.com/doi/full/10.1111/j.1936-704X.2018.03267.x" TargetMode="External"/><Relationship Id="rId21" Type="http://schemas.openxmlformats.org/officeDocument/2006/relationships/hyperlink" Target="https://onlinelibrary.wiley.com/doi/full/10.1111/j.1936-704X.2018.03267.x" TargetMode="External"/><Relationship Id="rId42" Type="http://schemas.openxmlformats.org/officeDocument/2006/relationships/hyperlink" Target="https://onlinelibrary.wiley.com/doi/full/10.1111/j.1936-704X.2018.03267.x" TargetMode="External"/><Relationship Id="rId47" Type="http://schemas.openxmlformats.org/officeDocument/2006/relationships/hyperlink" Target="https://onlinelibrary.wiley.com/doi/full/10.1111/j.1936-704X.2018.03267.x" TargetMode="External"/><Relationship Id="rId63" Type="http://schemas.openxmlformats.org/officeDocument/2006/relationships/hyperlink" Target="https://onlinelibrary.wiley.com/doi/full/10.1111/j.1936-704X.2018.03267.x" TargetMode="External"/><Relationship Id="rId68" Type="http://schemas.openxmlformats.org/officeDocument/2006/relationships/hyperlink" Target="https://www.perc.org/wp-content/uploads/old/pdfs/IndianPolicySeries%20HIGH.pdf" TargetMode="External"/><Relationship Id="rId2" Type="http://schemas.openxmlformats.org/officeDocument/2006/relationships/numbering" Target="numbering.xml"/><Relationship Id="rId16" Type="http://schemas.openxmlformats.org/officeDocument/2006/relationships/hyperlink" Target="https://onlinelibrary.wiley.com/doi/full/10.1111/psj.12395" TargetMode="External"/><Relationship Id="rId29" Type="http://schemas.openxmlformats.org/officeDocument/2006/relationships/hyperlink" Target="https://onlinelibrary.wiley.com/doi/full/10.1111/j.1936-704X.2018.03267.x" TargetMode="External"/><Relationship Id="rId11" Type="http://schemas.openxmlformats.org/officeDocument/2006/relationships/hyperlink" Target="https://onlinelibrary.wiley.com/doi/full/10.1111/psj.12395" TargetMode="External"/><Relationship Id="rId24" Type="http://schemas.openxmlformats.org/officeDocument/2006/relationships/hyperlink" Target="https://onlinelibrary.wiley.com/doi/full/10.1111/j.1936-704X.2018.03267.x" TargetMode="External"/><Relationship Id="rId32" Type="http://schemas.openxmlformats.org/officeDocument/2006/relationships/hyperlink" Target="https://onlinelibrary.wiley.com/doi/full/10.1111/j.1936-704X.2018.03267.x" TargetMode="External"/><Relationship Id="rId37" Type="http://schemas.openxmlformats.org/officeDocument/2006/relationships/hyperlink" Target="https://onlinelibrary.wiley.com/doi/full/10.1111/j.1936-704X.2018.03267.x" TargetMode="External"/><Relationship Id="rId40" Type="http://schemas.openxmlformats.org/officeDocument/2006/relationships/hyperlink" Target="https://onlinelibrary.wiley.com/doi/full/10.1111/j.1936-704X.2018.03267.x" TargetMode="External"/><Relationship Id="rId45" Type="http://schemas.openxmlformats.org/officeDocument/2006/relationships/hyperlink" Target="https://onlinelibrary.wiley.com/doi/full/10.1111/j.1936-704X.2018.03267.x" TargetMode="External"/><Relationship Id="rId53" Type="http://schemas.openxmlformats.org/officeDocument/2006/relationships/hyperlink" Target="https://onlinelibrary.wiley.com/doi/full/10.1111/j.1936-704X.2018.03267.x" TargetMode="External"/><Relationship Id="rId58" Type="http://schemas.openxmlformats.org/officeDocument/2006/relationships/hyperlink" Target="https://onlinelibrary.wiley.com/doi/full/10.1111/j.1936-704X.2018.03267.x" TargetMode="External"/><Relationship Id="rId66" Type="http://schemas.openxmlformats.org/officeDocument/2006/relationships/hyperlink" Target="https://www.perc.org/2014/02/18/unlocking-the-wealth-of-indian-nations-overcoming-obstacles-to-tribal-energy-development/" TargetMode="External"/><Relationship Id="rId74" Type="http://schemas.openxmlformats.org/officeDocument/2006/relationships/hyperlink" Target="https://www.sackstierney.com/articles/indian-water-rights.htm" TargetMode="External"/><Relationship Id="rId5" Type="http://schemas.openxmlformats.org/officeDocument/2006/relationships/webSettings" Target="webSettings.xml"/><Relationship Id="rId61" Type="http://schemas.openxmlformats.org/officeDocument/2006/relationships/hyperlink" Target="https://onlinelibrary.wiley.com/doi/full/10.1111/j.1936-704X.2018.03267.x" TargetMode="External"/><Relationship Id="rId19" Type="http://schemas.openxmlformats.org/officeDocument/2006/relationships/hyperlink" Target="https://onlinelibrary.wiley.com/doi/full/10.1111/psj.12395" TargetMode="External"/><Relationship Id="rId14" Type="http://schemas.openxmlformats.org/officeDocument/2006/relationships/hyperlink" Target="https://onlinelibrary.wiley.com/doi/full/10.1111/psj.12395" TargetMode="External"/><Relationship Id="rId22" Type="http://schemas.openxmlformats.org/officeDocument/2006/relationships/hyperlink" Target="https://onlinelibrary.wiley.com/doi/full/10.1111/j.1936-704X.2018.03267.x" TargetMode="External"/><Relationship Id="rId27" Type="http://schemas.openxmlformats.org/officeDocument/2006/relationships/hyperlink" Target="https://onlinelibrary.wiley.com/doi/full/10.1111/j.1936-704X.2018.03267.x" TargetMode="External"/><Relationship Id="rId30" Type="http://schemas.openxmlformats.org/officeDocument/2006/relationships/hyperlink" Target="https://onlinelibrary.wiley.com/doi/full/10.1111/j.1936-704X.2018.03267.x" TargetMode="External"/><Relationship Id="rId35" Type="http://schemas.openxmlformats.org/officeDocument/2006/relationships/hyperlink" Target="https://onlinelibrary.wiley.com/doi/full/10.1111/j.1936-704X.2018.03267.x" TargetMode="External"/><Relationship Id="rId43" Type="http://schemas.openxmlformats.org/officeDocument/2006/relationships/hyperlink" Target="https://onlinelibrary.wiley.com/doi/full/10.1111/j.1936-704X.2018.03267.x" TargetMode="External"/><Relationship Id="rId48" Type="http://schemas.openxmlformats.org/officeDocument/2006/relationships/hyperlink" Target="https://onlinelibrary.wiley.com/doi/full/10.1111/j.1936-704X.2018.03267.x" TargetMode="External"/><Relationship Id="rId56" Type="http://schemas.openxmlformats.org/officeDocument/2006/relationships/hyperlink" Target="https://onlinelibrary.wiley.com/doi/full/10.1111/j.1936-704X.2018.03267.x" TargetMode="External"/><Relationship Id="rId64" Type="http://schemas.openxmlformats.org/officeDocument/2006/relationships/hyperlink" Target="https://www.doi.gov/pressreleases/quarter-1-review-interior-releases-comprehensive-list-first-quarter-2018" TargetMode="External"/><Relationship Id="rId69" Type="http://schemas.openxmlformats.org/officeDocument/2006/relationships/hyperlink" Target="https://www.gao.gov/highrisk/improving_federal_management_serve_tribes/why_did_study" TargetMode="External"/><Relationship Id="rId8" Type="http://schemas.openxmlformats.org/officeDocument/2006/relationships/hyperlink" Target="https://onlinelibrary.wiley.com/doi/full/10.1111/psj.12395" TargetMode="External"/><Relationship Id="rId51" Type="http://schemas.openxmlformats.org/officeDocument/2006/relationships/hyperlink" Target="https://onlinelibrary.wiley.com/doi/full/10.1111/j.1936-704X.2018.03267.x" TargetMode="External"/><Relationship Id="rId72" Type="http://schemas.openxmlformats.org/officeDocument/2006/relationships/hyperlink" Target="https://twitter.com/SecretaryZinke/status/975860266154905600" TargetMode="External"/><Relationship Id="rId3" Type="http://schemas.openxmlformats.org/officeDocument/2006/relationships/styles" Target="styles.xml"/><Relationship Id="rId12" Type="http://schemas.openxmlformats.org/officeDocument/2006/relationships/hyperlink" Target="https://onlinelibrary.wiley.com/doi/full/10.1111/psj.12395" TargetMode="External"/><Relationship Id="rId17" Type="http://schemas.openxmlformats.org/officeDocument/2006/relationships/hyperlink" Target="https://onlinelibrary.wiley.com/doi/full/10.1111/psj.12395" TargetMode="External"/><Relationship Id="rId25" Type="http://schemas.openxmlformats.org/officeDocument/2006/relationships/hyperlink" Target="https://onlinelibrary.wiley.com/doi/full/10.1111/j.1936-704X.2018.03267.x" TargetMode="External"/><Relationship Id="rId33" Type="http://schemas.openxmlformats.org/officeDocument/2006/relationships/hyperlink" Target="https://onlinelibrary.wiley.com/doi/full/10.1111/j.1936-704X.2018.03267.x" TargetMode="External"/><Relationship Id="rId38" Type="http://schemas.openxmlformats.org/officeDocument/2006/relationships/hyperlink" Target="https://onlinelibrary.wiley.com/doi/full/10.1111/j.1936-704X.2018.03267.x" TargetMode="External"/><Relationship Id="rId46" Type="http://schemas.openxmlformats.org/officeDocument/2006/relationships/hyperlink" Target="https://onlinelibrary.wiley.com/doi/full/10.1111/j.1936-704X.2018.03267.x" TargetMode="External"/><Relationship Id="rId59" Type="http://schemas.openxmlformats.org/officeDocument/2006/relationships/hyperlink" Target="https://onlinelibrary.wiley.com/doi/full/10.1111/j.1936-704X.2018.03267.x" TargetMode="External"/><Relationship Id="rId67" Type="http://schemas.openxmlformats.org/officeDocument/2006/relationships/hyperlink" Target="https://www.dailysignal.com/2016/09/14/how-washington-has-hurt-native-americans/" TargetMode="External"/><Relationship Id="rId20" Type="http://schemas.openxmlformats.org/officeDocument/2006/relationships/hyperlink" Target="https://onlinelibrary.wiley.com/doi/full/10.1111/psj.12395" TargetMode="External"/><Relationship Id="rId41" Type="http://schemas.openxmlformats.org/officeDocument/2006/relationships/hyperlink" Target="https://onlinelibrary.wiley.com/doi/full/10.1111/j.1936-704X.2018.03267.x" TargetMode="External"/><Relationship Id="rId54" Type="http://schemas.openxmlformats.org/officeDocument/2006/relationships/hyperlink" Target="https://onlinelibrary.wiley.com/doi/full/10.1111/j.1936-704X.2018.03267.x" TargetMode="External"/><Relationship Id="rId62" Type="http://schemas.openxmlformats.org/officeDocument/2006/relationships/hyperlink" Target="https://onlinelibrary.wiley.com/doi/full/10.1111/j.1936-704X.2018.03267.x" TargetMode="External"/><Relationship Id="rId70" Type="http://schemas.openxmlformats.org/officeDocument/2006/relationships/hyperlink" Target="https://www.perc.org/2015/03/03/divided-lands-state-vs-federal-management-in-the-west/" TargetMode="External"/><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onlinelibrary.wiley.com/doi/full/10.1111/psj.12395" TargetMode="External"/><Relationship Id="rId15" Type="http://schemas.openxmlformats.org/officeDocument/2006/relationships/hyperlink" Target="https://onlinelibrary.wiley.com/doi/full/10.1111/psj.12395" TargetMode="External"/><Relationship Id="rId23" Type="http://schemas.openxmlformats.org/officeDocument/2006/relationships/hyperlink" Target="https://onlinelibrary.wiley.com/doi/full/10.1111/j.1936-704X.2018.03267.x" TargetMode="External"/><Relationship Id="rId28" Type="http://schemas.openxmlformats.org/officeDocument/2006/relationships/hyperlink" Target="https://onlinelibrary.wiley.com/doi/full/10.1111/j.1936-704X.2018.03267.x" TargetMode="External"/><Relationship Id="rId36" Type="http://schemas.openxmlformats.org/officeDocument/2006/relationships/hyperlink" Target="https://onlinelibrary.wiley.com/doi/full/10.1111/j.1936-704X.2018.03267.x" TargetMode="External"/><Relationship Id="rId49" Type="http://schemas.openxmlformats.org/officeDocument/2006/relationships/hyperlink" Target="https://onlinelibrary.wiley.com/doi/full/10.1111/j.1936-704X.2018.03267.x" TargetMode="External"/><Relationship Id="rId57" Type="http://schemas.openxmlformats.org/officeDocument/2006/relationships/hyperlink" Target="https://onlinelibrary.wiley.com/doi/full/10.1111/j.1936-704X.2018.03267.x" TargetMode="External"/><Relationship Id="rId10" Type="http://schemas.openxmlformats.org/officeDocument/2006/relationships/hyperlink" Target="https://onlinelibrary.wiley.com/doi/full/10.1111/psj.12395" TargetMode="External"/><Relationship Id="rId31" Type="http://schemas.openxmlformats.org/officeDocument/2006/relationships/hyperlink" Target="https://onlinelibrary.wiley.com/doi/full/10.1111/j.1936-704X.2018.03267.x" TargetMode="External"/><Relationship Id="rId44" Type="http://schemas.openxmlformats.org/officeDocument/2006/relationships/hyperlink" Target="https://onlinelibrary.wiley.com/doi/full/10.1111/j.1936-704X.2018.03267.x" TargetMode="External"/><Relationship Id="rId52" Type="http://schemas.openxmlformats.org/officeDocument/2006/relationships/hyperlink" Target="https://onlinelibrary.wiley.com/doi/full/10.1111/j.1936-704X.2018.03267.x" TargetMode="External"/><Relationship Id="rId60" Type="http://schemas.openxmlformats.org/officeDocument/2006/relationships/hyperlink" Target="https://onlinelibrary.wiley.com/doi/full/10.1111/j.1936-704X.2018.03267.x" TargetMode="External"/><Relationship Id="rId65" Type="http://schemas.openxmlformats.org/officeDocument/2006/relationships/hyperlink" Target="https://www.forbes.com/sites/realspin/2016/05/18/the-native-american-coal-war/" TargetMode="External"/><Relationship Id="rId73" Type="http://schemas.openxmlformats.org/officeDocument/2006/relationships/image" Target="media/image1.gif"/><Relationship Id="rId4" Type="http://schemas.openxmlformats.org/officeDocument/2006/relationships/settings" Target="settings.xml"/><Relationship Id="rId9" Type="http://schemas.openxmlformats.org/officeDocument/2006/relationships/hyperlink" Target="https://onlinelibrary.wiley.com/doi/full/10.1111/psj.12395" TargetMode="External"/><Relationship Id="rId13" Type="http://schemas.openxmlformats.org/officeDocument/2006/relationships/hyperlink" Target="https://onlinelibrary.wiley.com/doi/full/10.1111/psj.12395" TargetMode="External"/><Relationship Id="rId18" Type="http://schemas.openxmlformats.org/officeDocument/2006/relationships/hyperlink" Target="https://onlinelibrary.wiley.com/doi/full/10.1111/psj.12395" TargetMode="External"/><Relationship Id="rId39" Type="http://schemas.openxmlformats.org/officeDocument/2006/relationships/hyperlink" Target="https://onlinelibrary.wiley.com/doi/full/10.1111/j.1936-704X.2018.03267.x" TargetMode="External"/><Relationship Id="rId34" Type="http://schemas.openxmlformats.org/officeDocument/2006/relationships/hyperlink" Target="https://onlinelibrary.wiley.com/doi/full/10.1111/j.1936-704X.2018.03267.x" TargetMode="External"/><Relationship Id="rId50" Type="http://schemas.openxmlformats.org/officeDocument/2006/relationships/hyperlink" Target="https://onlinelibrary.wiley.com/doi/full/10.1111/j.1936-704X.2018.03267.x" TargetMode="External"/><Relationship Id="rId55" Type="http://schemas.openxmlformats.org/officeDocument/2006/relationships/hyperlink" Target="https://onlinelibrary.wiley.com/doi/full/10.1111/j.1936-704X.2018.03267.x" TargetMode="External"/><Relationship Id="rId76" Type="http://schemas.openxmlformats.org/officeDocument/2006/relationships/theme" Target="theme/theme1.xml"/><Relationship Id="rId7" Type="http://schemas.openxmlformats.org/officeDocument/2006/relationships/hyperlink" Target="https://onlinelibrary.wiley.com/doi/full/10.1111/psj.12395" TargetMode="External"/><Relationship Id="rId71" Type="http://schemas.openxmlformats.org/officeDocument/2006/relationships/hyperlink" Target="https://www.perc.org/2014/02/18/unlocking-the-wealth-of-indian-nations-overcoming-obstacles-to-tribal-energy-developmen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athan%20Fleming\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527A02-84AB-4A31-91AA-83F15CEC29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125</TotalTime>
  <Pages>1</Pages>
  <Words>34438</Words>
  <Characters>196300</Characters>
  <Application>Microsoft Office Word</Application>
  <DocSecurity>0</DocSecurity>
  <Lines>1635</Lines>
  <Paragraphs>460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 Fleming</dc:creator>
  <cp:keywords>5.1.1</cp:keywords>
  <dc:description/>
  <cp:lastModifiedBy>Nathan Fleming</cp:lastModifiedBy>
  <cp:revision>36</cp:revision>
  <dcterms:created xsi:type="dcterms:W3CDTF">2021-07-20T23:11:00Z</dcterms:created>
  <dcterms:modified xsi:type="dcterms:W3CDTF">2021-07-22T23:13:00Z</dcterms:modified>
</cp:coreProperties>
</file>