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6049D" w14:textId="72E92860" w:rsidR="00EE24B0" w:rsidRDefault="00EE24B0" w:rsidP="00EE24B0">
      <w:pPr>
        <w:pStyle w:val="Heading1"/>
      </w:pPr>
      <w:r w:rsidRPr="00C74DC9">
        <w:t>NEG</w:t>
      </w:r>
    </w:p>
    <w:p w14:paraId="75BEE5FB" w14:textId="7A9257FC" w:rsidR="00EE24B0" w:rsidRPr="00EE24B0" w:rsidRDefault="00EE24B0" w:rsidP="00EE24B0">
      <w:pPr>
        <w:pStyle w:val="Heading2"/>
      </w:pPr>
      <w:r>
        <w:lastRenderedPageBreak/>
        <w:t>Pesticides</w:t>
      </w:r>
    </w:p>
    <w:p w14:paraId="4A0BC969" w14:textId="77777777" w:rsidR="00EE24B0" w:rsidRPr="00C74DC9" w:rsidRDefault="00EE24B0" w:rsidP="00EE24B0">
      <w:pPr>
        <w:pStyle w:val="Heading3"/>
      </w:pPr>
      <w:r w:rsidRPr="00C74DC9">
        <w:lastRenderedPageBreak/>
        <w:t xml:space="preserve">1NC---Ban Pesticides </w:t>
      </w:r>
    </w:p>
    <w:p w14:paraId="413A9AD5" w14:textId="77777777" w:rsidR="00EE24B0" w:rsidRPr="00C74DC9" w:rsidRDefault="00EE24B0" w:rsidP="00EE24B0">
      <w:pPr>
        <w:pStyle w:val="Heading4"/>
      </w:pPr>
      <w:r w:rsidRPr="00C74DC9">
        <w:t xml:space="preserve">States can </w:t>
      </w:r>
      <w:r w:rsidRPr="00C74DC9">
        <w:rPr>
          <w:u w:val="single"/>
        </w:rPr>
        <w:t>ban pesticides</w:t>
      </w:r>
      <w:r w:rsidRPr="00C74DC9">
        <w:t xml:space="preserve">. EPA sets minimum requirements, but the states have the </w:t>
      </w:r>
      <w:r w:rsidRPr="00C74DC9">
        <w:rPr>
          <w:u w:val="single"/>
        </w:rPr>
        <w:t>responsibility to enforce</w:t>
      </w:r>
      <w:r w:rsidRPr="00C74DC9">
        <w:t xml:space="preserve"> and ability to pursue more </w:t>
      </w:r>
      <w:r w:rsidRPr="00C74DC9">
        <w:rPr>
          <w:u w:val="single"/>
        </w:rPr>
        <w:t>stringent action</w:t>
      </w:r>
      <w:r w:rsidRPr="00C74DC9">
        <w:t>.</w:t>
      </w:r>
    </w:p>
    <w:p w14:paraId="0052C77B" w14:textId="77777777" w:rsidR="00EE24B0" w:rsidRPr="00C74DC9" w:rsidRDefault="00EE24B0" w:rsidP="00EE24B0">
      <w:r w:rsidRPr="00C74DC9">
        <w:rPr>
          <w:rStyle w:val="Style13ptBold"/>
        </w:rPr>
        <w:t>SEJ 18,</w:t>
      </w:r>
      <w:r w:rsidRPr="00C74DC9">
        <w:t xml:space="preserve"> (July 11, 2018, Will State, Local Pesticide Bans Make More News?” </w:t>
      </w:r>
      <w:r w:rsidRPr="00C74DC9">
        <w:rPr>
          <w:i/>
          <w:iCs/>
        </w:rPr>
        <w:t xml:space="preserve">Society of Environmental Journalists, </w:t>
      </w:r>
      <w:r w:rsidRPr="00C74DC9">
        <w:t>https://www.sej.org/publications/tipsheet/will-state-local-pesticide-bans-make-more-news)</w:t>
      </w:r>
    </w:p>
    <w:p w14:paraId="02BB74F5" w14:textId="3398D551" w:rsidR="00EE24B0" w:rsidRDefault="00EE24B0" w:rsidP="00EE24B0">
      <w:pPr>
        <w:rPr>
          <w:rStyle w:val="Emphasis"/>
        </w:rPr>
      </w:pPr>
      <w:r w:rsidRPr="00BA5F2E">
        <w:rPr>
          <w:sz w:val="16"/>
        </w:rPr>
        <w:t xml:space="preserve">When </w:t>
      </w:r>
      <w:r w:rsidRPr="00C74DC9">
        <w:rPr>
          <w:rStyle w:val="StyleUnderline"/>
          <w:highlight w:val="cyan"/>
        </w:rPr>
        <w:t>Hawaii enacted a law</w:t>
      </w:r>
      <w:r w:rsidRPr="00BA5F2E">
        <w:rPr>
          <w:sz w:val="16"/>
        </w:rPr>
        <w:t xml:space="preserve"> in June </w:t>
      </w:r>
      <w:r w:rsidRPr="00C74DC9">
        <w:rPr>
          <w:rStyle w:val="StyleUnderline"/>
          <w:highlight w:val="cyan"/>
        </w:rPr>
        <w:t>banning chlorpyrifos</w:t>
      </w:r>
      <w:r w:rsidRPr="00BA5F2E">
        <w:rPr>
          <w:sz w:val="16"/>
        </w:rPr>
        <w:t xml:space="preserve">, </w:t>
      </w:r>
      <w:r w:rsidRPr="00C74DC9">
        <w:rPr>
          <w:rStyle w:val="StyleUnderline"/>
        </w:rPr>
        <w:t xml:space="preserve">a </w:t>
      </w:r>
      <w:r w:rsidRPr="00C74DC9">
        <w:rPr>
          <w:rStyle w:val="StyleUnderline"/>
          <w:highlight w:val="cyan"/>
        </w:rPr>
        <w:t>pesticide that can have toxic effects on the human nervous system</w:t>
      </w:r>
      <w:r w:rsidRPr="00BA5F2E">
        <w:rPr>
          <w:sz w:val="16"/>
        </w:rPr>
        <w:t xml:space="preserve">, it was news … because the action was taken by a state, not the U.S. Environmental Protection Agency. The EPA regulates pesticides under a law called the Federal Insecticide, Fungicide, and Rodenticide Act. With FIFRA, EPA is supposed to judge the health and safety effects of a pesticide and “register” (license) it. EPA sets requirements for safe use, which must be displayed on the product’s label. In the case of the organophosphate pesticide chlorpyrifos, widely used in agriculture, the Obama-era EPA had been preparing a ban </w:t>
      </w:r>
      <w:proofErr w:type="gramStart"/>
      <w:r w:rsidRPr="00BA5F2E">
        <w:rPr>
          <w:sz w:val="16"/>
        </w:rPr>
        <w:t>on the basis of</w:t>
      </w:r>
      <w:proofErr w:type="gramEnd"/>
      <w:r w:rsidRPr="00BA5F2E">
        <w:rPr>
          <w:sz w:val="16"/>
        </w:rPr>
        <w:t xml:space="preserve"> studies suggesting it harmed children’s neurological development. Pesticide companies opposed the ban, especially Dow Chemical, the principal manufacturer of chlorpyrifos. In March 2017, not long after taking office, ex-EPA administrator Scott Pruitt ruled against banning chlorpyrifos. Controversially, this was after Dow had donated $1 million to the January 2017 Trump inaugural. Here the story took an unusual turn. </w:t>
      </w:r>
      <w:r w:rsidRPr="00C74DC9">
        <w:rPr>
          <w:rStyle w:val="StyleUnderline"/>
        </w:rPr>
        <w:t xml:space="preserve">As with so </w:t>
      </w:r>
      <w:r w:rsidRPr="00C74DC9">
        <w:rPr>
          <w:rStyle w:val="StyleUnderline"/>
          <w:highlight w:val="cyan"/>
        </w:rPr>
        <w:t>many laws set</w:t>
      </w:r>
      <w:r w:rsidRPr="00C74DC9">
        <w:rPr>
          <w:rStyle w:val="StyleUnderline"/>
        </w:rPr>
        <w:t xml:space="preserve">ting </w:t>
      </w:r>
      <w:r w:rsidRPr="00C74DC9">
        <w:rPr>
          <w:rStyle w:val="StyleUnderline"/>
          <w:highlight w:val="cyan"/>
        </w:rPr>
        <w:t>up “</w:t>
      </w:r>
      <w:r w:rsidRPr="00C74DC9">
        <w:rPr>
          <w:rStyle w:val="Emphasis"/>
          <w:highlight w:val="cyan"/>
        </w:rPr>
        <w:t>environmental federalism,” the states are</w:t>
      </w:r>
      <w:r w:rsidRPr="00C74DC9">
        <w:rPr>
          <w:rStyle w:val="StyleUnderline"/>
        </w:rPr>
        <w:t xml:space="preserve"> usually </w:t>
      </w:r>
      <w:r w:rsidRPr="00C74DC9">
        <w:rPr>
          <w:rStyle w:val="Emphasis"/>
          <w:highlight w:val="cyan"/>
        </w:rPr>
        <w:t>the ones who have the primary responsibility for enforcing use and safety requirement</w:t>
      </w:r>
      <w:r w:rsidRPr="00C74DC9">
        <w:rPr>
          <w:rStyle w:val="StyleUnderline"/>
        </w:rPr>
        <w:t>s</w:t>
      </w:r>
      <w:r w:rsidRPr="00BA5F2E">
        <w:rPr>
          <w:sz w:val="16"/>
        </w:rPr>
        <w:t xml:space="preserve">. But a key point: Under FIFRA, </w:t>
      </w:r>
      <w:r w:rsidRPr="00C74DC9">
        <w:rPr>
          <w:rStyle w:val="StyleUnderline"/>
          <w:highlight w:val="cyan"/>
        </w:rPr>
        <w:t xml:space="preserve">EPA sets minimum requirements that the states </w:t>
      </w:r>
      <w:proofErr w:type="gramStart"/>
      <w:r w:rsidRPr="00C74DC9">
        <w:rPr>
          <w:rStyle w:val="StyleUnderline"/>
          <w:highlight w:val="cyan"/>
        </w:rPr>
        <w:t>are</w:t>
      </w:r>
      <w:proofErr w:type="gramEnd"/>
      <w:r w:rsidRPr="00C74DC9">
        <w:rPr>
          <w:rStyle w:val="StyleUnderline"/>
          <w:highlight w:val="cyan"/>
        </w:rPr>
        <w:t xml:space="preserve"> supposed to enforce</w:t>
      </w:r>
      <w:r w:rsidRPr="00BA5F2E">
        <w:rPr>
          <w:sz w:val="16"/>
        </w:rPr>
        <w:t xml:space="preserve">. But </w:t>
      </w:r>
      <w:r w:rsidRPr="00C74DC9">
        <w:rPr>
          <w:rStyle w:val="StyleUnderline"/>
          <w:highlight w:val="cyan"/>
        </w:rPr>
        <w:t>while FIFRA prohibits states from being less stringent than EPA</w:t>
      </w:r>
      <w:r w:rsidRPr="00BA5F2E">
        <w:rPr>
          <w:sz w:val="16"/>
        </w:rPr>
        <w:t xml:space="preserve">, </w:t>
      </w:r>
      <w:r w:rsidRPr="00C74DC9">
        <w:rPr>
          <w:rStyle w:val="Emphasis"/>
          <w:highlight w:val="cyan"/>
        </w:rPr>
        <w:t>it does not prohibit states from being more stringent.</w:t>
      </w:r>
      <w:r w:rsidRPr="00C74DC9">
        <w:rPr>
          <w:rStyle w:val="Emphasis"/>
        </w:rPr>
        <w:t xml:space="preserve"> </w:t>
      </w:r>
      <w:proofErr w:type="gramStart"/>
      <w:r w:rsidRPr="00C74DC9">
        <w:rPr>
          <w:rStyle w:val="Emphasis"/>
          <w:highlight w:val="cyan"/>
        </w:rPr>
        <w:t>That’s</w:t>
      </w:r>
      <w:proofErr w:type="gramEnd"/>
      <w:r w:rsidRPr="00BA5F2E">
        <w:rPr>
          <w:sz w:val="16"/>
        </w:rPr>
        <w:t xml:space="preserve"> precisely </w:t>
      </w:r>
      <w:r w:rsidRPr="00C74DC9">
        <w:rPr>
          <w:rStyle w:val="Emphasis"/>
          <w:highlight w:val="cyan"/>
        </w:rPr>
        <w:t>what happened in Hawaii.</w:t>
      </w:r>
    </w:p>
    <w:p w14:paraId="093C64CA" w14:textId="3071E6D2" w:rsidR="00175108" w:rsidRDefault="00175108" w:rsidP="00175108"/>
    <w:p w14:paraId="1CB0CA67" w14:textId="0126C72A" w:rsidR="00175108" w:rsidRDefault="00175108" w:rsidP="00175108">
      <w:pPr>
        <w:pStyle w:val="Heading3"/>
      </w:pPr>
      <w:r>
        <w:lastRenderedPageBreak/>
        <w:t xml:space="preserve">2nc – states can regulate </w:t>
      </w:r>
      <w:proofErr w:type="gramStart"/>
      <w:r w:rsidR="00442275">
        <w:t>pesticides</w:t>
      </w:r>
      <w:proofErr w:type="gramEnd"/>
    </w:p>
    <w:p w14:paraId="06D78288" w14:textId="77777777" w:rsidR="00442275" w:rsidRDefault="00442275" w:rsidP="00442275">
      <w:pPr>
        <w:pStyle w:val="Heading4"/>
      </w:pPr>
      <w:r>
        <w:t xml:space="preserve">States can create new </w:t>
      </w:r>
      <w:r>
        <w:rPr>
          <w:u w:val="single"/>
        </w:rPr>
        <w:t>stricter</w:t>
      </w:r>
      <w:r>
        <w:t xml:space="preserve"> regulations on </w:t>
      </w:r>
      <w:proofErr w:type="gramStart"/>
      <w:r>
        <w:t>pesticides</w:t>
      </w:r>
      <w:proofErr w:type="gramEnd"/>
    </w:p>
    <w:p w14:paraId="14B73DE0" w14:textId="77777777" w:rsidR="00442275" w:rsidRPr="00A73391" w:rsidRDefault="00442275" w:rsidP="00442275">
      <w:r w:rsidRPr="00A73391">
        <w:rPr>
          <w:b/>
          <w:bCs/>
          <w:sz w:val="26"/>
          <w:szCs w:val="26"/>
        </w:rPr>
        <w:t>NPIC 20 –</w:t>
      </w:r>
      <w:r>
        <w:t xml:space="preserve"> (National Pesticide Information Center. “State Pesticide Regulation.” 11/22/20. </w:t>
      </w:r>
      <w:hyperlink r:id="rId8" w:history="1">
        <w:r w:rsidRPr="009D54B8">
          <w:rPr>
            <w:rStyle w:val="Hyperlink"/>
          </w:rPr>
          <w:t>http://npic.orst.edu/reg/regstate.html D.A</w:t>
        </w:r>
      </w:hyperlink>
      <w:r>
        <w:t>. 6/5/2021)</w:t>
      </w:r>
    </w:p>
    <w:p w14:paraId="54CD8321" w14:textId="77777777" w:rsidR="00442275" w:rsidRDefault="00442275" w:rsidP="00442275">
      <w:pPr>
        <w:jc w:val="both"/>
        <w:rPr>
          <w:sz w:val="16"/>
        </w:rPr>
      </w:pPr>
      <w:r w:rsidRPr="00A73391">
        <w:rPr>
          <w:u w:val="single"/>
        </w:rPr>
        <w:t xml:space="preserve">In the United States, state governments play an important role in regulating pesticides. </w:t>
      </w:r>
      <w:r w:rsidRPr="00A73391">
        <w:rPr>
          <w:b/>
          <w:bCs/>
          <w:u w:val="single"/>
        </w:rPr>
        <w:t>They may develop their own regulations that are stricter than the EPA's federal pesticide regulations</w:t>
      </w:r>
      <w:r w:rsidRPr="00A73391">
        <w:rPr>
          <w:u w:val="single"/>
        </w:rPr>
        <w:t>.</w:t>
      </w:r>
      <w:r w:rsidRPr="00A73391">
        <w:rPr>
          <w:sz w:val="16"/>
        </w:rPr>
        <w:t xml:space="preserve"> This is </w:t>
      </w:r>
      <w:r w:rsidRPr="00A73391">
        <w:rPr>
          <w:u w:val="single"/>
        </w:rPr>
        <w:t>done by each state’s pesticide regulatory office</w:t>
      </w:r>
      <w:r w:rsidRPr="00A73391">
        <w:rPr>
          <w:sz w:val="16"/>
        </w:rPr>
        <w:t xml:space="preserve">. They are </w:t>
      </w:r>
      <w:r w:rsidRPr="00A73391">
        <w:rPr>
          <w:u w:val="single"/>
        </w:rPr>
        <w:t xml:space="preserve">often part of the State Department of </w:t>
      </w:r>
      <w:proofErr w:type="gramStart"/>
      <w:r w:rsidRPr="00A73391">
        <w:rPr>
          <w:u w:val="single"/>
        </w:rPr>
        <w:t>Agriculture, but</w:t>
      </w:r>
      <w:proofErr w:type="gramEnd"/>
      <w:r w:rsidRPr="00A73391">
        <w:rPr>
          <w:u w:val="single"/>
        </w:rPr>
        <w:t xml:space="preserve"> may be part of other state offices such as the Department of Environmental Protection.</w:t>
      </w:r>
      <w:r>
        <w:rPr>
          <w:u w:val="single"/>
        </w:rPr>
        <w:t xml:space="preserve"> </w:t>
      </w:r>
      <w:r w:rsidRPr="00A73391">
        <w:rPr>
          <w:sz w:val="16"/>
        </w:rPr>
        <w:t>State pesticide offices can have many different responsibilities. They work closely with EPA and other federal agencies to enforce pesticide laws.</w:t>
      </w:r>
    </w:p>
    <w:p w14:paraId="6B2C7123" w14:textId="77777777" w:rsidR="00442275" w:rsidRDefault="00442275" w:rsidP="00442275">
      <w:pPr>
        <w:jc w:val="both"/>
        <w:rPr>
          <w:sz w:val="16"/>
        </w:rPr>
      </w:pPr>
    </w:p>
    <w:p w14:paraId="6C72744A" w14:textId="77777777" w:rsidR="00442275" w:rsidRDefault="00442275" w:rsidP="00442275">
      <w:pPr>
        <w:pStyle w:val="Heading4"/>
        <w:rPr>
          <w:u w:val="single"/>
        </w:rPr>
      </w:pPr>
      <w:r>
        <w:t xml:space="preserve">States have the ability to </w:t>
      </w:r>
      <w:r w:rsidRPr="00EB4A00">
        <w:rPr>
          <w:u w:val="single"/>
        </w:rPr>
        <w:t>regulate a substance more strictly</w:t>
      </w:r>
      <w:r>
        <w:t xml:space="preserve"> and can spill up to </w:t>
      </w:r>
      <w:r w:rsidRPr="00EB4A00">
        <w:rPr>
          <w:u w:val="single"/>
        </w:rPr>
        <w:t>EPA and state cooperation</w:t>
      </w:r>
      <w:r>
        <w:t xml:space="preserve"> or states can even have </w:t>
      </w:r>
      <w:r w:rsidRPr="00EB4A00">
        <w:rPr>
          <w:u w:val="single"/>
        </w:rPr>
        <w:t xml:space="preserve">the primary </w:t>
      </w:r>
      <w:proofErr w:type="gramStart"/>
      <w:r w:rsidRPr="00EB4A00">
        <w:rPr>
          <w:u w:val="single"/>
        </w:rPr>
        <w:t>authority</w:t>
      </w:r>
      <w:proofErr w:type="gramEnd"/>
    </w:p>
    <w:p w14:paraId="7DE436A9" w14:textId="77777777" w:rsidR="00442275" w:rsidRPr="00EB4A00" w:rsidRDefault="00442275" w:rsidP="00442275">
      <w:proofErr w:type="spellStart"/>
      <w:r w:rsidRPr="00EB4A00">
        <w:rPr>
          <w:b/>
          <w:bCs/>
          <w:sz w:val="26"/>
          <w:szCs w:val="26"/>
        </w:rPr>
        <w:t>Janasie</w:t>
      </w:r>
      <w:proofErr w:type="spellEnd"/>
      <w:r w:rsidRPr="00EB4A00">
        <w:rPr>
          <w:b/>
          <w:bCs/>
          <w:sz w:val="26"/>
          <w:szCs w:val="26"/>
        </w:rPr>
        <w:t xml:space="preserve"> 19 –</w:t>
      </w:r>
      <w:r>
        <w:t xml:space="preserve"> (</w:t>
      </w:r>
      <w:proofErr w:type="spellStart"/>
      <w:r>
        <w:t>Janasie</w:t>
      </w:r>
      <w:proofErr w:type="spellEnd"/>
      <w:r>
        <w:t xml:space="preserve">, Catherine is on the Research Counsel for the National Sea Grant Law Center. “STATE AND LOCAL REGULATION OF PESTICIDES: WHAT DOES FIFRA </w:t>
      </w:r>
      <w:proofErr w:type="gramStart"/>
      <w:r>
        <w:t>ALLOW?,</w:t>
      </w:r>
      <w:proofErr w:type="gramEnd"/>
      <w:r>
        <w:t xml:space="preserve">” Sea Grant Law Center, September 2019. </w:t>
      </w:r>
      <w:hyperlink r:id="rId9" w:history="1">
        <w:r w:rsidRPr="009D54B8">
          <w:rPr>
            <w:rStyle w:val="Hyperlink"/>
          </w:rPr>
          <w:t>https://nsglc.olemiss.edu/projects/ag-food-law/files/regulation-of-pesticides.pdf       D.A</w:t>
        </w:r>
      </w:hyperlink>
      <w:r>
        <w:t>. 6/5/2021)</w:t>
      </w:r>
    </w:p>
    <w:p w14:paraId="3711F44C" w14:textId="77777777" w:rsidR="00442275" w:rsidRDefault="00442275" w:rsidP="00442275">
      <w:pPr>
        <w:jc w:val="both"/>
        <w:rPr>
          <w:b/>
          <w:bCs/>
          <w:sz w:val="14"/>
        </w:rPr>
      </w:pPr>
      <w:r w:rsidRPr="00EB4A00">
        <w:rPr>
          <w:sz w:val="14"/>
        </w:rPr>
        <w:t xml:space="preserve">While the EPA is tasked with administering FIFRA, state authority under FIFRA can be significant and is usually instituted by the state’s Department of Agriculture. However, before discussing what powers states have under FIFRA, </w:t>
      </w:r>
      <w:r w:rsidRPr="00E908A5">
        <w:rPr>
          <w:u w:val="single"/>
        </w:rPr>
        <w:t>it is important to note what powers states do not have.</w:t>
      </w:r>
      <w:r>
        <w:rPr>
          <w:u w:val="single"/>
        </w:rPr>
        <w:t xml:space="preserve"> </w:t>
      </w:r>
      <w:r w:rsidRPr="00E908A5">
        <w:rPr>
          <w:u w:val="single"/>
        </w:rPr>
        <w:t xml:space="preserve">FIFRA prohibits states from regulating the sale and use of pesticides </w:t>
      </w:r>
      <w:r w:rsidRPr="00E908A5">
        <w:rPr>
          <w:rStyle w:val="Emphasis"/>
        </w:rPr>
        <w:t>in a way that permits any sale</w:t>
      </w:r>
      <w:r>
        <w:rPr>
          <w:rStyle w:val="Emphasis"/>
        </w:rPr>
        <w:t xml:space="preserve"> </w:t>
      </w:r>
      <w:r w:rsidRPr="00E908A5">
        <w:rPr>
          <w:rStyle w:val="Emphasis"/>
        </w:rPr>
        <w:t>or use which is prohibited by FIFRA</w:t>
      </w:r>
      <w:r w:rsidRPr="00EB4A00">
        <w:rPr>
          <w:sz w:val="14"/>
        </w:rPr>
        <w:t xml:space="preserve">.21 Additionally, states cannot institute labeling or packaging requirements that add to or are different than the EPA’s requirements.22 However, FIFRA explicitly gives certain authority to states. </w:t>
      </w:r>
      <w:proofErr w:type="gramStart"/>
      <w:r w:rsidRPr="00EB4A00">
        <w:rPr>
          <w:sz w:val="14"/>
        </w:rPr>
        <w:t xml:space="preserve">In particular, </w:t>
      </w:r>
      <w:r w:rsidRPr="00E908A5">
        <w:rPr>
          <w:b/>
          <w:bCs/>
          <w:u w:val="single"/>
        </w:rPr>
        <w:t>states</w:t>
      </w:r>
      <w:proofErr w:type="gramEnd"/>
      <w:r w:rsidRPr="00E908A5">
        <w:rPr>
          <w:b/>
          <w:bCs/>
          <w:u w:val="single"/>
        </w:rPr>
        <w:t xml:space="preserve"> can institute their own</w:t>
      </w:r>
      <w:r>
        <w:rPr>
          <w:b/>
          <w:bCs/>
          <w:u w:val="single"/>
        </w:rPr>
        <w:t xml:space="preserve"> </w:t>
      </w:r>
      <w:r w:rsidRPr="00E908A5">
        <w:rPr>
          <w:b/>
          <w:bCs/>
          <w:u w:val="single"/>
        </w:rPr>
        <w:t>requirements for the sale or use of pesticides within the state’s borders.</w:t>
      </w:r>
      <w:r w:rsidRPr="00E908A5">
        <w:rPr>
          <w:u w:val="single"/>
        </w:rPr>
        <w:t>23 Again, this power is limited</w:t>
      </w:r>
      <w:r>
        <w:rPr>
          <w:u w:val="single"/>
        </w:rPr>
        <w:t xml:space="preserve"> </w:t>
      </w:r>
      <w:r w:rsidRPr="00E908A5">
        <w:rPr>
          <w:u w:val="single"/>
        </w:rPr>
        <w:t xml:space="preserve">by the fact that the state </w:t>
      </w:r>
      <w:r w:rsidRPr="00E908A5">
        <w:rPr>
          <w:b/>
          <w:bCs/>
          <w:u w:val="single"/>
        </w:rPr>
        <w:t>does not have the authority to allow something prohibited under FIFRA</w:t>
      </w:r>
      <w:r w:rsidRPr="00E908A5">
        <w:rPr>
          <w:u w:val="single"/>
        </w:rPr>
        <w:t>.</w:t>
      </w:r>
      <w:r>
        <w:rPr>
          <w:u w:val="single"/>
        </w:rPr>
        <w:t xml:space="preserve"> </w:t>
      </w:r>
      <w:r w:rsidRPr="00EB4A00">
        <w:rPr>
          <w:sz w:val="14"/>
        </w:rPr>
        <w:t xml:space="preserve">It other words, federal prohibitions are the “law of the land.” For example, under FIFRA </w:t>
      </w:r>
      <w:r w:rsidRPr="00E908A5">
        <w:rPr>
          <w:u w:val="single"/>
        </w:rPr>
        <w:t>a state can</w:t>
      </w:r>
      <w:r>
        <w:rPr>
          <w:u w:val="single"/>
        </w:rPr>
        <w:t xml:space="preserve"> </w:t>
      </w:r>
      <w:r w:rsidRPr="00E908A5">
        <w:rPr>
          <w:u w:val="single"/>
        </w:rPr>
        <w:t>require a state-level registration of a pesticide, as well as revoke, suspend, cancel, or otherwise affect</w:t>
      </w:r>
      <w:r>
        <w:rPr>
          <w:u w:val="single"/>
        </w:rPr>
        <w:t xml:space="preserve"> </w:t>
      </w:r>
      <w:r w:rsidRPr="00E908A5">
        <w:rPr>
          <w:u w:val="single"/>
        </w:rPr>
        <w:t xml:space="preserve">that state-level registration. States, </w:t>
      </w:r>
      <w:r w:rsidRPr="00E908A5">
        <w:rPr>
          <w:b/>
          <w:bCs/>
          <w:u w:val="single"/>
        </w:rPr>
        <w:t>therefore, can regulate or restrict the sale and use of a federally</w:t>
      </w:r>
      <w:r>
        <w:rPr>
          <w:b/>
          <w:bCs/>
          <w:u w:val="single"/>
        </w:rPr>
        <w:t xml:space="preserve"> </w:t>
      </w:r>
      <w:r w:rsidRPr="00E908A5">
        <w:rPr>
          <w:b/>
          <w:bCs/>
          <w:u w:val="single"/>
        </w:rPr>
        <w:t>registered pesticide within their states. However, these actions by the state will not change the federal</w:t>
      </w:r>
      <w:r>
        <w:rPr>
          <w:b/>
          <w:bCs/>
          <w:u w:val="single"/>
        </w:rPr>
        <w:t xml:space="preserve"> </w:t>
      </w:r>
      <w:r w:rsidRPr="00E908A5">
        <w:rPr>
          <w:b/>
          <w:bCs/>
          <w:u w:val="single"/>
        </w:rPr>
        <w:t>registration of the pesticide.</w:t>
      </w:r>
      <w:r>
        <w:rPr>
          <w:b/>
          <w:bCs/>
          <w:u w:val="single"/>
        </w:rPr>
        <w:t xml:space="preserve"> </w:t>
      </w:r>
      <w:r w:rsidRPr="00EB4A00">
        <w:rPr>
          <w:sz w:val="14"/>
        </w:rPr>
        <w:t xml:space="preserve">As part of its pesticide registration process, the EPA reviews a pesticide’s label, the purpose of which is to clearly provide directions for the pesticide’s use to maximize effectiveness while minimizing health and environmental risks. It is a violation of federal law to use a pesticide in a way that is inconsistent with its label, often referred to as an off-label use. However, the EPA can allow a state to permit an off-label use of a pesticide in a specific geographic area, as long as the use has not been previously disapproved, denied, or canceled by the EPA.24 Similarly, the EPA can allow a state to permit an off-label use of a pesticide in a specific geographic area for a limited time to combat emergency pest conditions.25 Further, </w:t>
      </w:r>
      <w:r w:rsidRPr="00EB4A00">
        <w:rPr>
          <w:b/>
          <w:bCs/>
          <w:u w:val="single"/>
        </w:rPr>
        <w:t>states can work with the EPA on the enforcement</w:t>
      </w:r>
      <w:r w:rsidRPr="00EB4A00">
        <w:rPr>
          <w:u w:val="single"/>
        </w:rPr>
        <w:t xml:space="preserve"> of FIFRA’s provisions through cooperative</w:t>
      </w:r>
      <w:r>
        <w:rPr>
          <w:u w:val="single"/>
        </w:rPr>
        <w:t xml:space="preserve"> </w:t>
      </w:r>
      <w:r w:rsidRPr="00EB4A00">
        <w:rPr>
          <w:u w:val="single"/>
        </w:rPr>
        <w:t>agreements.</w:t>
      </w:r>
      <w:r w:rsidRPr="00EB4A00">
        <w:rPr>
          <w:b/>
          <w:bCs/>
          <w:u w:val="single"/>
        </w:rPr>
        <w:t>26 The EPA can also give a state primary enforcement authority</w:t>
      </w:r>
      <w:r w:rsidRPr="00EB4A00">
        <w:rPr>
          <w:sz w:val="14"/>
        </w:rPr>
        <w:t xml:space="preserve">, though the EPA retains the right to revoke the state’s enforcement authority. </w:t>
      </w:r>
      <w:r w:rsidRPr="00EB4A00">
        <w:rPr>
          <w:u w:val="single"/>
        </w:rPr>
        <w:t>The EPA can grant the state primary</w:t>
      </w:r>
      <w:r>
        <w:rPr>
          <w:u w:val="single"/>
        </w:rPr>
        <w:t xml:space="preserve"> </w:t>
      </w:r>
      <w:r w:rsidRPr="00EB4A00">
        <w:rPr>
          <w:u w:val="single"/>
        </w:rPr>
        <w:t>enforcement authority if the state has:</w:t>
      </w:r>
      <w:r>
        <w:rPr>
          <w:u w:val="single"/>
        </w:rPr>
        <w:t xml:space="preserve"> </w:t>
      </w:r>
      <w:r w:rsidRPr="00EB4A00">
        <w:rPr>
          <w:sz w:val="14"/>
        </w:rPr>
        <w:t xml:space="preserve">• </w:t>
      </w:r>
      <w:r w:rsidRPr="00EB4A00">
        <w:rPr>
          <w:b/>
          <w:bCs/>
          <w:sz w:val="14"/>
        </w:rPr>
        <w:t xml:space="preserve">Pesticide regulations that are at least as stringent as federal regulations; </w:t>
      </w:r>
      <w:r w:rsidRPr="00EB4A00">
        <w:rPr>
          <w:sz w:val="14"/>
        </w:rPr>
        <w:t xml:space="preserve">• </w:t>
      </w:r>
      <w:r w:rsidRPr="00EB4A00">
        <w:rPr>
          <w:b/>
          <w:bCs/>
          <w:sz w:val="14"/>
        </w:rPr>
        <w:t>Adopted procedures to allow enforcement responsibilities to be carried out; and • Keeps adequate records detailing enforcement actions.27</w:t>
      </w:r>
    </w:p>
    <w:p w14:paraId="46D5C7AC" w14:textId="77777777" w:rsidR="00442275" w:rsidRDefault="00442275" w:rsidP="00442275">
      <w:pPr>
        <w:jc w:val="both"/>
        <w:rPr>
          <w:b/>
          <w:bCs/>
          <w:sz w:val="14"/>
        </w:rPr>
      </w:pPr>
    </w:p>
    <w:p w14:paraId="47B34EFA" w14:textId="6F2B9DFD" w:rsidR="00442275" w:rsidRDefault="00442275" w:rsidP="00442275">
      <w:pPr>
        <w:pStyle w:val="Heading3"/>
      </w:pPr>
      <w:r>
        <w:lastRenderedPageBreak/>
        <w:t xml:space="preserve">2nc – specific states </w:t>
      </w:r>
      <w:proofErr w:type="gramStart"/>
      <w:r>
        <w:t>prove</w:t>
      </w:r>
      <w:proofErr w:type="gramEnd"/>
    </w:p>
    <w:p w14:paraId="50A12CA6" w14:textId="77777777" w:rsidR="00442275" w:rsidRDefault="00442275" w:rsidP="00442275">
      <w:pPr>
        <w:pStyle w:val="Heading4"/>
      </w:pPr>
      <w:r>
        <w:t xml:space="preserve">Florida proves states can regulate and/or ban pesticides </w:t>
      </w:r>
      <w:proofErr w:type="gramStart"/>
      <w:r>
        <w:t>independently</w:t>
      </w:r>
      <w:proofErr w:type="gramEnd"/>
    </w:p>
    <w:p w14:paraId="523ABAF0" w14:textId="77777777" w:rsidR="00442275" w:rsidRPr="005B76B8" w:rsidRDefault="00442275" w:rsidP="00442275">
      <w:r w:rsidRPr="005B76B8">
        <w:rPr>
          <w:b/>
          <w:bCs/>
          <w:sz w:val="26"/>
          <w:szCs w:val="26"/>
        </w:rPr>
        <w:t>Ritchie 21 –</w:t>
      </w:r>
      <w:r>
        <w:t xml:space="preserve"> (Ritchie, Bruce is a POLITICO Florida reporter covering environment, growth management and energy in the state Capitol. “Florida agriculture officials ban citrus pesticide approved near end of Trump administration,” Politico, 4/21/21. </w:t>
      </w:r>
      <w:hyperlink r:id="rId10" w:history="1">
        <w:r w:rsidRPr="009D54B8">
          <w:rPr>
            <w:rStyle w:val="Hyperlink"/>
          </w:rPr>
          <w:t>https://www.politico.com/states/florida/story/2021/04/21/florida-agriculture-officials-ban-citrus-pesticide-approved-near-end-of-trump-administration-1376600 D.A</w:t>
        </w:r>
      </w:hyperlink>
      <w:r>
        <w:t>. 6/5/2021)</w:t>
      </w:r>
    </w:p>
    <w:p w14:paraId="322272D6" w14:textId="77777777" w:rsidR="00442275" w:rsidRDefault="00442275" w:rsidP="00442275">
      <w:pPr>
        <w:jc w:val="both"/>
        <w:rPr>
          <w:sz w:val="14"/>
        </w:rPr>
      </w:pPr>
      <w:r w:rsidRPr="005B76B8">
        <w:rPr>
          <w:sz w:val="14"/>
        </w:rPr>
        <w:t xml:space="preserve">The department cited a U. S. Environmental Protection Agency legal response last week to a petition filed in a federal appeals court in March by environmental groups. They were challenging the agency's Jan. 12 approval a week before Trump left office. In its April 12 filing at the Court of Appeals in Washington, D. C., the EPA acknowledged that it did not </w:t>
      </w:r>
      <w:proofErr w:type="gramStart"/>
      <w:r w:rsidRPr="005B76B8">
        <w:rPr>
          <w:sz w:val="14"/>
        </w:rPr>
        <w:t>make a determination</w:t>
      </w:r>
      <w:proofErr w:type="gramEnd"/>
      <w:r w:rsidRPr="005B76B8">
        <w:rPr>
          <w:sz w:val="14"/>
        </w:rPr>
        <w:t xml:space="preserve"> of the effects of aldicarb required under the Endangered Species Act. Some environmentalists said the agency had rushed the decision to beat Trump's departure from office on Jan. 19. While saying "I stand shoulder to shoulder with our citrus growers and we’re proud to support them," Fried said in a news release Wednesday that aldicarb "is one of the world’s most toxic </w:t>
      </w:r>
      <w:proofErr w:type="gramStart"/>
      <w:r w:rsidRPr="005B76B8">
        <w:rPr>
          <w:sz w:val="14"/>
        </w:rPr>
        <w:t>pesticides, and</w:t>
      </w:r>
      <w:proofErr w:type="gramEnd"/>
      <w:r w:rsidRPr="005B76B8">
        <w:rPr>
          <w:sz w:val="14"/>
        </w:rPr>
        <w:t xml:space="preserve"> is banned in more than 100 countries." "</w:t>
      </w:r>
      <w:r w:rsidRPr="005B76B8">
        <w:rPr>
          <w:u w:val="single"/>
        </w:rPr>
        <w:t xml:space="preserve">The registrant’s application does not meet the requirements of state law, and we must therefore </w:t>
      </w:r>
      <w:r w:rsidRPr="005B76B8">
        <w:rPr>
          <w:b/>
          <w:bCs/>
          <w:u w:val="single"/>
        </w:rPr>
        <w:t>deny the registration of aldicarb for use in the State of Florida</w:t>
      </w:r>
      <w:r w:rsidRPr="005B76B8">
        <w:rPr>
          <w:sz w:val="14"/>
        </w:rPr>
        <w:t>," Fried said. "</w:t>
      </w:r>
      <w:r w:rsidRPr="005B76B8">
        <w:rPr>
          <w:u w:val="single"/>
        </w:rPr>
        <w:t>I look forward to working with our citrus growers, the EPA, and all partners to continue supporting Florida citrus in an environmentally conscious way</w:t>
      </w:r>
      <w:r w:rsidRPr="005B76B8">
        <w:rPr>
          <w:sz w:val="14"/>
        </w:rPr>
        <w:t xml:space="preserve">.” The EPA asked the court to remand the issue back to the agency without an immediate ban requested by the Center for Biological Diversity, the Environmental Working </w:t>
      </w:r>
      <w:proofErr w:type="gramStart"/>
      <w:r w:rsidRPr="005B76B8">
        <w:rPr>
          <w:sz w:val="14"/>
        </w:rPr>
        <w:t>Group</w:t>
      </w:r>
      <w:proofErr w:type="gramEnd"/>
      <w:r w:rsidRPr="005B76B8">
        <w:rPr>
          <w:sz w:val="14"/>
        </w:rPr>
        <w:t xml:space="preserve"> and the Farmworker Association of Florida. Deborah Foote, Acting Chapter Director at Sierra Club Florida, told POLITICO on Tuesday her group had asked the Florida Department of Agriculture and Consumer Services to revoke the pesticide's registration. In the DACS announcement on Wednesday, Foote said, "</w:t>
      </w:r>
      <w:r w:rsidRPr="005B76B8">
        <w:rPr>
          <w:b/>
          <w:bCs/>
          <w:u w:val="single"/>
        </w:rPr>
        <w:t>Despite the Trump EPA approving its use on citrus</w:t>
      </w:r>
      <w:r w:rsidRPr="005B76B8">
        <w:rPr>
          <w:u w:val="single"/>
        </w:rPr>
        <w:t xml:space="preserve">, Commissioner Fried has taken a courageous stand by </w:t>
      </w:r>
      <w:r w:rsidRPr="005B76B8">
        <w:rPr>
          <w:b/>
          <w:bCs/>
          <w:u w:val="single"/>
        </w:rPr>
        <w:t>denying its use in Florida</w:t>
      </w:r>
      <w:r w:rsidRPr="005B76B8">
        <w:rPr>
          <w:u w:val="single"/>
        </w:rPr>
        <w:t>, sending a clear message that the health of our farmworkers, public health, child development, and environmental quality will not be compromised by approval of extremely hazardous chemicals in our state</w:t>
      </w:r>
      <w:r w:rsidRPr="005B76B8">
        <w:rPr>
          <w:sz w:val="14"/>
        </w:rPr>
        <w:t xml:space="preserve">," The background: The EPA announced in January it was taking "aggressive" action to protect Florida's citrus industry while also maintaining public health and environmental protections. The agency allowed the use of aldicarb on 100,000 acres for three growing seasons through April 2023. Stephanie Parent, a lawyer with the Center for Biological Diversity, told POLITICO on Tuesday the federal agency, through its approval, was protecting the chemical industry rather than the people and wildlife. "EPA wants to allow this toxic pesticide back on the market in Florida where people, groundwater and surface water are all highly vulnerable to it, all while allowing the sale and use during its reassessment," she said. The Florida Fruit and Vegetable Association and Florida Citrus Mutual, which have intervened in the lawsuit, told the court in a brief filed Tuesday that the citrus industry "is waging a losing battle" against the citrus greening disease and that its survival depends on aldicarb. The disease, which is spread by the Asian citrus psyllid insect, has cost the industry $1 billion and 5,000 jobs per year, the associations said in their brief. State Sen. Ben Albritton (R-Wauchula), </w:t>
      </w:r>
      <w:r w:rsidRPr="005B76B8">
        <w:rPr>
          <w:u w:val="single"/>
        </w:rPr>
        <w:t xml:space="preserve">a citrus grower who is chairman of the Senate Appropriations Subcommittee on Agriculture, Environment, and General Government, in </w:t>
      </w:r>
      <w:r w:rsidRPr="005B76B8">
        <w:rPr>
          <w:b/>
          <w:bCs/>
          <w:u w:val="single"/>
        </w:rPr>
        <w:t>January called aldicarb "a great silver bullet" in battling citrus greening.</w:t>
      </w:r>
      <w:r>
        <w:rPr>
          <w:b/>
          <w:bCs/>
          <w:u w:val="single"/>
        </w:rPr>
        <w:t xml:space="preserve"> </w:t>
      </w:r>
      <w:r w:rsidRPr="005B76B8">
        <w:rPr>
          <w:sz w:val="14"/>
        </w:rPr>
        <w:t>"You put this stuff on in the spring and it can give you six months of control," he said during a committee presentation on the status of the citrus industry. "That is huge as a cost saving." "It's a great product — it can really help the industry a lot," Albritton continued. "I would also be the first to say it is highly toxic."</w:t>
      </w:r>
    </w:p>
    <w:p w14:paraId="6E9C59ED" w14:textId="77777777" w:rsidR="00442275" w:rsidRDefault="00442275" w:rsidP="00442275">
      <w:pPr>
        <w:jc w:val="both"/>
        <w:rPr>
          <w:sz w:val="14"/>
        </w:rPr>
      </w:pPr>
    </w:p>
    <w:p w14:paraId="5ADA3289" w14:textId="77777777" w:rsidR="00442275" w:rsidRDefault="00442275" w:rsidP="00442275">
      <w:pPr>
        <w:pStyle w:val="Heading4"/>
      </w:pPr>
      <w:r>
        <w:t xml:space="preserve">California proves states can regulate </w:t>
      </w:r>
      <w:proofErr w:type="gramStart"/>
      <w:r>
        <w:t>pesticides</w:t>
      </w:r>
      <w:proofErr w:type="gramEnd"/>
    </w:p>
    <w:p w14:paraId="7FD1A24F" w14:textId="77777777" w:rsidR="00442275" w:rsidRPr="002C6840" w:rsidRDefault="00442275" w:rsidP="00442275">
      <w:r w:rsidRPr="002C6840">
        <w:rPr>
          <w:b/>
          <w:bCs/>
          <w:sz w:val="26"/>
          <w:szCs w:val="26"/>
        </w:rPr>
        <w:t>Mitra 18 –</w:t>
      </w:r>
      <w:r>
        <w:t xml:space="preserve"> (Mitra, Maureen is an international reporter. “CA Court Blocks State Ag Department from Spraying Pesticides,” Earth Island Journal, 3/1/18. </w:t>
      </w:r>
      <w:hyperlink r:id="rId11" w:history="1">
        <w:r w:rsidRPr="009D54B8">
          <w:rPr>
            <w:rStyle w:val="Hyperlink"/>
          </w:rPr>
          <w:t>https://www.earthisland.org/journal/index.php/articles/entry/ca_court_blocks_ag_department_spraying_pesticides/</w:t>
        </w:r>
      </w:hyperlink>
      <w:r>
        <w:t xml:space="preserve"> D.A. 6/5/21)</w:t>
      </w:r>
    </w:p>
    <w:p w14:paraId="284CAA29" w14:textId="77777777" w:rsidR="00442275" w:rsidRDefault="00442275" w:rsidP="00442275">
      <w:pPr>
        <w:jc w:val="both"/>
        <w:rPr>
          <w:sz w:val="14"/>
        </w:rPr>
      </w:pPr>
      <w:r w:rsidRPr="002C6840">
        <w:rPr>
          <w:sz w:val="14"/>
        </w:rPr>
        <w:t xml:space="preserve">In a win for environmental and public health advocates, </w:t>
      </w:r>
      <w:r w:rsidRPr="002C6840">
        <w:rPr>
          <w:b/>
          <w:bCs/>
          <w:u w:val="single"/>
        </w:rPr>
        <w:t>a California court has halted a program that allows the state agriculture department to spray pesticides</w:t>
      </w:r>
      <w:r w:rsidRPr="002C6840">
        <w:rPr>
          <w:u w:val="single"/>
        </w:rPr>
        <w:t xml:space="preserve"> on public and private property without proper notice to the public about its intention to spray or adequate study of the possible adverse impacts of the chemicals used.</w:t>
      </w:r>
      <w:r>
        <w:rPr>
          <w:u w:val="single"/>
        </w:rPr>
        <w:t xml:space="preserve"> </w:t>
      </w:r>
      <w:r w:rsidRPr="002C6840">
        <w:rPr>
          <w:sz w:val="14"/>
        </w:rPr>
        <w:t xml:space="preserve">Prior to a court order issued last week, the California agricultural department was permitted to spray 79 pesticides anywhere in the state, including </w:t>
      </w:r>
      <w:proofErr w:type="gramStart"/>
      <w:r w:rsidRPr="002C6840">
        <w:rPr>
          <w:sz w:val="14"/>
        </w:rPr>
        <w:t>schools</w:t>
      </w:r>
      <w:proofErr w:type="gramEnd"/>
      <w:r w:rsidRPr="002C6840">
        <w:rPr>
          <w:sz w:val="14"/>
        </w:rPr>
        <w:t xml:space="preserve"> groups, public parks, and private backyards. </w:t>
      </w:r>
      <w:r w:rsidRPr="002C6840">
        <w:rPr>
          <w:u w:val="single"/>
        </w:rPr>
        <w:t>The court order, which came late last week, was in response to a lawsuit brought by 11 environmental and public health groups</w:t>
      </w:r>
      <w:r w:rsidRPr="002C6840">
        <w:rPr>
          <w:sz w:val="14"/>
        </w:rPr>
        <w:t xml:space="preserve"> — including the Environmental Working Group, Center for Food Safety, Pesticide Action Network North America, Center for Biological Diversity, and Moms Advocating Sustainability — and the city of Berkeley. The California Department of Food and Agriculture’s (CDFA) Plant Pest Prevention and Management Program, which is supposed to control outbreaks of invasive plant pests, gave the agency the license </w:t>
      </w:r>
      <w:r w:rsidRPr="002C6840">
        <w:rPr>
          <w:sz w:val="14"/>
        </w:rPr>
        <w:lastRenderedPageBreak/>
        <w:t xml:space="preserve">to use 79 pesticides — including some known to cause cancer and birth defects and to be highly toxic to bees, butterflies, and other wildlife — anywhere it the state. The “anywhere” included school grounds, public parks, near organic farms, and even in private backyards. </w:t>
      </w:r>
      <w:r w:rsidRPr="002C6840">
        <w:rPr>
          <w:u w:val="single"/>
        </w:rPr>
        <w:t xml:space="preserve">The agriculture department uses the program to control pests such as the Asian citrus psyllid, which can infect citrus trees with a </w:t>
      </w:r>
      <w:proofErr w:type="gramStart"/>
      <w:r w:rsidRPr="002C6840">
        <w:rPr>
          <w:u w:val="single"/>
        </w:rPr>
        <w:t>bacteria</w:t>
      </w:r>
      <w:proofErr w:type="gramEnd"/>
      <w:r w:rsidRPr="002C6840">
        <w:rPr>
          <w:u w:val="single"/>
        </w:rPr>
        <w:t xml:space="preserve"> </w:t>
      </w:r>
      <w:r w:rsidRPr="002C6840">
        <w:rPr>
          <w:b/>
          <w:bCs/>
          <w:u w:val="single"/>
        </w:rPr>
        <w:t>that has been wreaking havoc on citrus farms in Florida</w:t>
      </w:r>
      <w:r w:rsidRPr="002C6840">
        <w:rPr>
          <w:sz w:val="14"/>
        </w:rPr>
        <w:t xml:space="preserve">. Since the program was adopted in 2014, the agency has carried out more than 1,000 treatments across the state, </w:t>
      </w:r>
      <w:proofErr w:type="spellStart"/>
      <w:r w:rsidRPr="002C6840">
        <w:rPr>
          <w:sz w:val="14"/>
        </w:rPr>
        <w:t>sparying</w:t>
      </w:r>
      <w:proofErr w:type="spellEnd"/>
      <w:r w:rsidRPr="002C6840">
        <w:rPr>
          <w:sz w:val="14"/>
        </w:rPr>
        <w:t xml:space="preserve"> pesticides such as chlorpyrifos, neonicotinoids, methyl bromide, and chloropicrin, which are known for their toxicity. </w:t>
      </w:r>
      <w:r w:rsidRPr="002C6840">
        <w:rPr>
          <w:u w:val="single"/>
        </w:rPr>
        <w:t xml:space="preserve">The lawsuit sought to halt the program citing “far-reaching flaws in the state’s analysis of the environmental harm” caused </w:t>
      </w:r>
      <w:proofErr w:type="gramStart"/>
      <w:r w:rsidRPr="002C6840">
        <w:rPr>
          <w:u w:val="single"/>
        </w:rPr>
        <w:t>by the use of</w:t>
      </w:r>
      <w:proofErr w:type="gramEnd"/>
      <w:r w:rsidRPr="002C6840">
        <w:rPr>
          <w:u w:val="single"/>
        </w:rPr>
        <w:t xml:space="preserve"> these pesticides, and the agriculture department’s decades-long history of avoiding talking about the public health and environmental risks of the pesticides it uses by repeatedly granting itself emergency exemptions from environmental laws.</w:t>
      </w:r>
      <w:r>
        <w:rPr>
          <w:u w:val="single"/>
        </w:rPr>
        <w:t xml:space="preserve"> </w:t>
      </w:r>
      <w:r w:rsidRPr="002C6840">
        <w:rPr>
          <w:sz w:val="14"/>
        </w:rPr>
        <w:t xml:space="preserve">Environmental and public health activists have for years been trying to persuade the agency to shift to less toxic pest control alternatives to no avail. “The lawsuit was born out of concerns about flagrant pesticide spraying, rather than sensible pesticide policy,” says Paul Towers, spokesperson for Pesticide Action Network North America. “State officials attempted to write themselves a blank check for 30 years to use harmful pesticides wherever they wanted.” </w:t>
      </w:r>
      <w:r w:rsidRPr="002C6840">
        <w:rPr>
          <w:u w:val="single"/>
        </w:rPr>
        <w:t>California Superior Court Judge Timothy W. Frawley issued the injunction against the pest prevention program last Friday, following his January ruling that the program violated numerous state laws.</w:t>
      </w:r>
      <w:r>
        <w:rPr>
          <w:u w:val="single"/>
        </w:rPr>
        <w:t xml:space="preserve"> </w:t>
      </w:r>
      <w:r w:rsidRPr="002C6840">
        <w:rPr>
          <w:sz w:val="14"/>
        </w:rPr>
        <w:t xml:space="preserve">In his January ruling, Judge Frawley said the agriculture department had been relying on “unsupported assumptions and speculation” to conclude that pesticides would not contaminate water bodies. The ruling cited the state’s “woefully deficient” analysis of the cumulative danger of increasing the more than 150 million pounds of pesticides already used in California each year. The ruling halts the program until the state develops a system to give adequate public notice of its pesticide use activities and offer citizens more opportunities to comment on them. </w:t>
      </w:r>
      <w:r w:rsidRPr="002C6840">
        <w:rPr>
          <w:u w:val="single"/>
        </w:rPr>
        <w:t>“The judge’s ruling requires the department to adopt a tailored review and provide tailored solutions to each pest problem</w:t>
      </w:r>
      <w:r w:rsidRPr="002C6840">
        <w:rPr>
          <w:sz w:val="14"/>
        </w:rPr>
        <w:t>,” Towers adds. The agriculture department issued a brief statement on Monday saying it might appeal the ruling. “</w:t>
      </w:r>
      <w:r w:rsidRPr="002C6840">
        <w:rPr>
          <w:u w:val="single"/>
        </w:rPr>
        <w:t>The decision in EWG Plaintiffs vs. CDFA compels the state agriculture agency to reformulate its pesticide policies to restore the balance, as California law requires</w:t>
      </w:r>
      <w:r w:rsidRPr="002C6840">
        <w:rPr>
          <w:sz w:val="14"/>
        </w:rPr>
        <w:t>,” Environmental Working Group President Ken Cook, a resident of Marin County, said in a statement. “For too long the state’s own widespread pesticide spraying has been driven by agribusiness demands, without adequate consideration of the impacts on human health and the environment.” EWG also pointed out that California’s agriculture department has a long history of working to downplay the risks pesticides pose to human health. In 2010, the agency gave a $180,000 grant to a chemical agriculture front group, the Alliance for Food and Farming, to attack EWG’s Shopper’s Guide to Pesticides in Produce.</w:t>
      </w:r>
    </w:p>
    <w:p w14:paraId="2028AB4E" w14:textId="77777777" w:rsidR="00442275" w:rsidRDefault="00442275" w:rsidP="00442275">
      <w:pPr>
        <w:jc w:val="both"/>
        <w:rPr>
          <w:sz w:val="14"/>
        </w:rPr>
      </w:pPr>
    </w:p>
    <w:p w14:paraId="01AC6301" w14:textId="77777777" w:rsidR="00442275" w:rsidRDefault="00442275" w:rsidP="00442275">
      <w:pPr>
        <w:pStyle w:val="Heading4"/>
      </w:pPr>
      <w:r>
        <w:t xml:space="preserve">Hawaii proves state regulations work and they solve rollback at the federal </w:t>
      </w:r>
      <w:proofErr w:type="gramStart"/>
      <w:r>
        <w:t>level</w:t>
      </w:r>
      <w:proofErr w:type="gramEnd"/>
    </w:p>
    <w:p w14:paraId="4D5EC6B9" w14:textId="77777777" w:rsidR="00442275" w:rsidRPr="00134CE8" w:rsidRDefault="00442275" w:rsidP="00442275">
      <w:r w:rsidRPr="00134CE8">
        <w:rPr>
          <w:b/>
          <w:bCs/>
          <w:sz w:val="26"/>
          <w:szCs w:val="26"/>
        </w:rPr>
        <w:t>Gutierrez 18 –</w:t>
      </w:r>
      <w:r>
        <w:t xml:space="preserve"> (Gutierrez, Ben is news reporter. “Bills to ban certain pesticides move forward in legislature,” Hawaii News Now, 2/9/18. </w:t>
      </w:r>
      <w:hyperlink r:id="rId12" w:history="1">
        <w:r w:rsidRPr="009D54B8">
          <w:rPr>
            <w:rStyle w:val="Hyperlink"/>
          </w:rPr>
          <w:t>https://www.hawaiinewsnow.com/story/37466015/bills-to-ban-certain-pesticides-move-forward-in-legislature/</w:t>
        </w:r>
      </w:hyperlink>
      <w:r>
        <w:t xml:space="preserve"> D.A. 6/5/2021)</w:t>
      </w:r>
    </w:p>
    <w:p w14:paraId="47FA8B3D" w14:textId="77777777" w:rsidR="00442275" w:rsidRDefault="00442275" w:rsidP="00442275">
      <w:pPr>
        <w:jc w:val="both"/>
        <w:rPr>
          <w:u w:val="single"/>
        </w:rPr>
      </w:pPr>
      <w:r w:rsidRPr="00134CE8">
        <w:rPr>
          <w:sz w:val="14"/>
        </w:rPr>
        <w:t>HONOLULU (</w:t>
      </w:r>
      <w:proofErr w:type="spellStart"/>
      <w:r w:rsidRPr="00134CE8">
        <w:rPr>
          <w:sz w:val="14"/>
        </w:rPr>
        <w:t>HawaiiNewsNow</w:t>
      </w:r>
      <w:proofErr w:type="spellEnd"/>
      <w:r w:rsidRPr="00134CE8">
        <w:rPr>
          <w:sz w:val="14"/>
        </w:rPr>
        <w:t xml:space="preserve">) - </w:t>
      </w:r>
      <w:r w:rsidRPr="00134CE8">
        <w:rPr>
          <w:u w:val="single"/>
        </w:rPr>
        <w:t xml:space="preserve">Four bills are moving ahead in the state legislature, and lawmakers believe that </w:t>
      </w:r>
      <w:r w:rsidRPr="00134CE8">
        <w:rPr>
          <w:b/>
          <w:bCs/>
          <w:u w:val="single"/>
        </w:rPr>
        <w:t>a lack of action on the federal level will increase the likelihood that the bills will pass</w:t>
      </w:r>
      <w:r w:rsidRPr="00134CE8">
        <w:rPr>
          <w:u w:val="single"/>
        </w:rPr>
        <w:t>.</w:t>
      </w:r>
      <w:r>
        <w:rPr>
          <w:u w:val="single"/>
        </w:rPr>
        <w:t xml:space="preserve"> </w:t>
      </w:r>
      <w:r w:rsidRPr="00134CE8">
        <w:rPr>
          <w:u w:val="single"/>
        </w:rPr>
        <w:t xml:space="preserve">The bills would </w:t>
      </w:r>
      <w:r w:rsidRPr="00134CE8">
        <w:rPr>
          <w:b/>
          <w:bCs/>
          <w:u w:val="single"/>
        </w:rPr>
        <w:t>regulate the use of some heavily used pesticides</w:t>
      </w:r>
      <w:r w:rsidRPr="00134CE8">
        <w:rPr>
          <w:u w:val="single"/>
        </w:rPr>
        <w:t>, including a popular herbicide called Roundup.</w:t>
      </w:r>
      <w:r>
        <w:rPr>
          <w:u w:val="single"/>
        </w:rPr>
        <w:t xml:space="preserve"> </w:t>
      </w:r>
      <w:r w:rsidRPr="00134CE8">
        <w:rPr>
          <w:sz w:val="14"/>
        </w:rPr>
        <w:t xml:space="preserve">Another target is the chemical chlorpyrifos, which has been found in some ant and roach killing household products. </w:t>
      </w:r>
      <w:proofErr w:type="gramStart"/>
      <w:r w:rsidRPr="00134CE8">
        <w:rPr>
          <w:sz w:val="14"/>
        </w:rPr>
        <w:t>It's</w:t>
      </w:r>
      <w:proofErr w:type="gramEnd"/>
      <w:r w:rsidRPr="00134CE8">
        <w:rPr>
          <w:sz w:val="14"/>
        </w:rPr>
        <w:t xml:space="preserve"> also used to control fire ants. The U.S. Environmental Protection Agency says </w:t>
      </w:r>
      <w:proofErr w:type="gramStart"/>
      <w:r w:rsidRPr="00134CE8">
        <w:rPr>
          <w:sz w:val="14"/>
        </w:rPr>
        <w:t>it's</w:t>
      </w:r>
      <w:proofErr w:type="gramEnd"/>
      <w:r w:rsidRPr="00134CE8">
        <w:rPr>
          <w:sz w:val="14"/>
        </w:rPr>
        <w:t xml:space="preserve"> not a carcinogen, but it is considered moderately hazardous to humans by the World Health Organization. "It's something now which we are trying to regulate because significant amounts are being used in Hawaii, and there are significant concerns that the community is bringing forward," said state Rep. Chris Lee (D), who chairs the House Energy and Environmental Protection Committee. </w:t>
      </w:r>
      <w:r w:rsidRPr="00134CE8">
        <w:rPr>
          <w:u w:val="single"/>
        </w:rPr>
        <w:t xml:space="preserve">Lawmakers say </w:t>
      </w:r>
      <w:proofErr w:type="gramStart"/>
      <w:r w:rsidRPr="00134CE8">
        <w:rPr>
          <w:u w:val="single"/>
        </w:rPr>
        <w:t>they're</w:t>
      </w:r>
      <w:proofErr w:type="gramEnd"/>
      <w:r w:rsidRPr="00134CE8">
        <w:rPr>
          <w:u w:val="single"/>
        </w:rPr>
        <w:t xml:space="preserve"> taking action now, partly because </w:t>
      </w:r>
      <w:r w:rsidRPr="00134CE8">
        <w:rPr>
          <w:b/>
          <w:bCs/>
          <w:u w:val="single"/>
        </w:rPr>
        <w:t>the Trump Administration reversed a plan to ban the chemical nationwide.</w:t>
      </w:r>
      <w:r>
        <w:rPr>
          <w:b/>
          <w:bCs/>
          <w:u w:val="single"/>
        </w:rPr>
        <w:t xml:space="preserve"> </w:t>
      </w:r>
      <w:r w:rsidRPr="00134CE8">
        <w:rPr>
          <w:sz w:val="14"/>
        </w:rPr>
        <w:t xml:space="preserve">Another bill would regulate glyphosate, which is used in Roundup. Local governments use it to stop overgrowth along roads and in parks. The state Agriculture Department is asking the house panel not to ban phosphate. "It is a general use pesticide," the department's Micah </w:t>
      </w:r>
      <w:proofErr w:type="spellStart"/>
      <w:r w:rsidRPr="00134CE8">
        <w:rPr>
          <w:sz w:val="14"/>
        </w:rPr>
        <w:t>Munekata</w:t>
      </w:r>
      <w:proofErr w:type="spellEnd"/>
      <w:r w:rsidRPr="00134CE8">
        <w:rPr>
          <w:sz w:val="14"/>
        </w:rPr>
        <w:t xml:space="preserve"> told the committee during a hearing Thursday. "I'm pretty sure most people have it in their back yards or in their garages." "It's been around for 40 years. It's been used safely for 40 years," said Dan Clegg of Monsanto. For years, measures to regulate pesticides in Hawaii have failed. And for years, residents such as Clayton Kubo of Kauai have returned to the state capitol to beg for more protections to stop pesticide drift on Kauai's west side, where seed companies operate. "It's in your guys' hands," Kubo said. "I'm sorry to raise my voice but I've been impacted for many, many years." "I have grandchildren that grew up in </w:t>
      </w:r>
      <w:proofErr w:type="spellStart"/>
      <w:r w:rsidRPr="00134CE8">
        <w:rPr>
          <w:sz w:val="14"/>
        </w:rPr>
        <w:t>Kekaha</w:t>
      </w:r>
      <w:proofErr w:type="spellEnd"/>
      <w:r w:rsidRPr="00134CE8">
        <w:rPr>
          <w:sz w:val="14"/>
        </w:rPr>
        <w:t xml:space="preserve"> on the island of Kauai," said state Rep. Cynthia </w:t>
      </w:r>
      <w:proofErr w:type="spellStart"/>
      <w:r w:rsidRPr="00134CE8">
        <w:rPr>
          <w:sz w:val="14"/>
        </w:rPr>
        <w:t>Thielen</w:t>
      </w:r>
      <w:proofErr w:type="spellEnd"/>
      <w:r w:rsidRPr="00134CE8">
        <w:rPr>
          <w:sz w:val="14"/>
        </w:rPr>
        <w:t xml:space="preserve"> (R), who sits on the House Agriculture Committee. "And the pesticide drift in </w:t>
      </w:r>
      <w:proofErr w:type="spellStart"/>
      <w:r w:rsidRPr="00134CE8">
        <w:rPr>
          <w:sz w:val="14"/>
        </w:rPr>
        <w:t>Kekaha</w:t>
      </w:r>
      <w:proofErr w:type="spellEnd"/>
      <w:r w:rsidRPr="00134CE8">
        <w:rPr>
          <w:sz w:val="14"/>
        </w:rPr>
        <w:t xml:space="preserve"> was really severe." </w:t>
      </w:r>
      <w:proofErr w:type="spellStart"/>
      <w:r w:rsidRPr="00134CE8">
        <w:rPr>
          <w:sz w:val="14"/>
        </w:rPr>
        <w:t>Thielen</w:t>
      </w:r>
      <w:proofErr w:type="spellEnd"/>
      <w:r w:rsidRPr="00134CE8">
        <w:rPr>
          <w:sz w:val="14"/>
        </w:rPr>
        <w:t xml:space="preserve"> is among the lawmakers who believe that the bills are overdue. She also believes </w:t>
      </w:r>
      <w:r w:rsidRPr="00134CE8">
        <w:rPr>
          <w:u w:val="single"/>
        </w:rPr>
        <w:t>the bills will have a better chance of passing because of rollbacks at the federal level.</w:t>
      </w:r>
    </w:p>
    <w:p w14:paraId="71BC8071" w14:textId="77777777" w:rsidR="00442275" w:rsidRDefault="00442275" w:rsidP="00442275">
      <w:pPr>
        <w:jc w:val="both"/>
        <w:rPr>
          <w:u w:val="single"/>
        </w:rPr>
      </w:pPr>
    </w:p>
    <w:p w14:paraId="679874B9" w14:textId="6CEB20CE" w:rsidR="00442275" w:rsidRDefault="00442275" w:rsidP="00442275">
      <w:pPr>
        <w:pStyle w:val="Heading3"/>
      </w:pPr>
      <w:r>
        <w:lastRenderedPageBreak/>
        <w:t>Possible non-enforcement ev?</w:t>
      </w:r>
    </w:p>
    <w:p w14:paraId="36B91068" w14:textId="77777777" w:rsidR="00442275" w:rsidRDefault="00442275" w:rsidP="00442275">
      <w:pPr>
        <w:pStyle w:val="Heading4"/>
      </w:pPr>
      <w:proofErr w:type="spellStart"/>
      <w:r>
        <w:t>State’s</w:t>
      </w:r>
      <w:proofErr w:type="spellEnd"/>
      <w:r>
        <w:t xml:space="preserve"> can regulate through section </w:t>
      </w:r>
      <w:proofErr w:type="gramStart"/>
      <w:r>
        <w:t>24(a)</w:t>
      </w:r>
      <w:proofErr w:type="gramEnd"/>
      <w:r>
        <w:t xml:space="preserve"> but the counterplan is key to reverse new precedent to allow more flexibility with states regulatory power through 24(c)</w:t>
      </w:r>
    </w:p>
    <w:p w14:paraId="74B72EAF" w14:textId="77777777" w:rsidR="00442275" w:rsidRPr="007434AF" w:rsidRDefault="00442275" w:rsidP="00442275">
      <w:proofErr w:type="spellStart"/>
      <w:r w:rsidRPr="007434AF">
        <w:rPr>
          <w:b/>
          <w:bCs/>
          <w:sz w:val="26"/>
          <w:szCs w:val="26"/>
        </w:rPr>
        <w:t>Unglesbee</w:t>
      </w:r>
      <w:proofErr w:type="spellEnd"/>
      <w:r w:rsidRPr="007434AF">
        <w:rPr>
          <w:b/>
          <w:bCs/>
          <w:sz w:val="26"/>
          <w:szCs w:val="26"/>
        </w:rPr>
        <w:t xml:space="preserve"> 20 –</w:t>
      </w:r>
      <w:r>
        <w:t xml:space="preserve"> (Emily (Garnett) </w:t>
      </w:r>
      <w:proofErr w:type="spellStart"/>
      <w:r>
        <w:t>Unglesbee</w:t>
      </w:r>
      <w:proofErr w:type="spellEnd"/>
      <w:r>
        <w:t xml:space="preserve"> is a staff reporter for the DTN newsroom. “EPA, States Clash Over Pesticides,” DTN, 11/6/2020. dtnpf.com/agriculture/web/ag/crops/article/2020/11/06/epa-throws-roadblock-state-dicamba)</w:t>
      </w:r>
    </w:p>
    <w:p w14:paraId="3286E5AA" w14:textId="77777777" w:rsidR="00442275" w:rsidRPr="007434AF" w:rsidRDefault="00442275" w:rsidP="00442275">
      <w:pPr>
        <w:rPr>
          <w:sz w:val="14"/>
        </w:rPr>
      </w:pPr>
      <w:r w:rsidRPr="007434AF">
        <w:rPr>
          <w:u w:val="single"/>
        </w:rPr>
        <w:t>State pesticide regulators</w:t>
      </w:r>
      <w:r w:rsidRPr="007434AF">
        <w:rPr>
          <w:sz w:val="14"/>
        </w:rPr>
        <w:t xml:space="preserve"> told DTN the move by EPA was surprising and demoralizing. "That was disappointing," said Rose </w:t>
      </w:r>
      <w:proofErr w:type="spellStart"/>
      <w:r w:rsidRPr="007434AF">
        <w:rPr>
          <w:sz w:val="14"/>
        </w:rPr>
        <w:t>Kachadoorian</w:t>
      </w:r>
      <w:proofErr w:type="spellEnd"/>
      <w:r w:rsidRPr="007434AF">
        <w:rPr>
          <w:sz w:val="14"/>
        </w:rPr>
        <w:t xml:space="preserve">, a pesticide regulator from Oregon, a state with dozens of 24(c) registrations in place. "We </w:t>
      </w:r>
      <w:r w:rsidRPr="007434AF">
        <w:rPr>
          <w:u w:val="single"/>
        </w:rPr>
        <w:t xml:space="preserve">are co-regulators with EPA, and we believe we have a good relationship with EPA. But this </w:t>
      </w:r>
      <w:proofErr w:type="gramStart"/>
      <w:r w:rsidRPr="007434AF">
        <w:rPr>
          <w:u w:val="single"/>
        </w:rPr>
        <w:t>doesn't</w:t>
      </w:r>
      <w:proofErr w:type="gramEnd"/>
      <w:r w:rsidRPr="007434AF">
        <w:rPr>
          <w:u w:val="single"/>
        </w:rPr>
        <w:t xml:space="preserve"> feel like a co-regulator relationship. A change in the agency's interpretation of a law should go through a public process, especially when it deviates from a longstanding practice that EPA </w:t>
      </w:r>
      <w:r w:rsidRPr="007434AF">
        <w:rPr>
          <w:sz w:val="14"/>
        </w:rPr>
        <w:t xml:space="preserve">has said was fine in [its written guidance]." </w:t>
      </w:r>
      <w:r w:rsidRPr="007434AF">
        <w:rPr>
          <w:b/>
          <w:bCs/>
          <w:u w:val="single"/>
        </w:rPr>
        <w:t>States do still have the authority from Section 24(a</w:t>
      </w:r>
      <w:r w:rsidRPr="007434AF">
        <w:rPr>
          <w:sz w:val="14"/>
        </w:rPr>
        <w:t xml:space="preserve">) </w:t>
      </w:r>
      <w:r w:rsidRPr="007434AF">
        <w:rPr>
          <w:b/>
          <w:bCs/>
          <w:u w:val="single"/>
        </w:rPr>
        <w:t>to create more restrictions on federally registered pesticides</w:t>
      </w:r>
      <w:r w:rsidRPr="007434AF">
        <w:rPr>
          <w:sz w:val="14"/>
        </w:rPr>
        <w:t xml:space="preserve">, AAPCO's Reed said. But he worries that forcing states to create entirely new state rules or laws regarding a pesticide limits their ability to react quickly to new pesticides or new environmental conditions or concerns. The new federal dicamba labels, for example, list specific cutoff dates: June 30 in soybeans and July 30 in cotton. Those dates </w:t>
      </w:r>
      <w:proofErr w:type="gramStart"/>
      <w:r w:rsidRPr="007434AF">
        <w:rPr>
          <w:sz w:val="14"/>
        </w:rPr>
        <w:t>aren't</w:t>
      </w:r>
      <w:proofErr w:type="gramEnd"/>
      <w:r w:rsidRPr="007434AF">
        <w:rPr>
          <w:sz w:val="14"/>
        </w:rPr>
        <w:t xml:space="preserve"> necessarily best for every cotton- and soybean-producing state, which range widely in geography, climate and landscape, noted Josh Stamper, a Minnesota pesticide regulator. His state has enacted a June 20-cutoff date for the past three years for dicamba use. "Every year, </w:t>
      </w:r>
      <w:proofErr w:type="gramStart"/>
      <w:r w:rsidRPr="007434AF">
        <w:rPr>
          <w:sz w:val="14"/>
        </w:rPr>
        <w:t>we've</w:t>
      </w:r>
      <w:proofErr w:type="gramEnd"/>
      <w:r w:rsidRPr="007434AF">
        <w:rPr>
          <w:sz w:val="14"/>
        </w:rPr>
        <w:t xml:space="preserve"> worked with commodity groups, registrants and universities to evaluate, do we need any last-minute changes? Should we extend the cutoff date?" he explained. "The challenge with using rulemaking instead of 24(c) is that it doesn't give you the ability to respond to changing rules, changing </w:t>
      </w:r>
      <w:proofErr w:type="gramStart"/>
      <w:r w:rsidRPr="007434AF">
        <w:rPr>
          <w:sz w:val="14"/>
        </w:rPr>
        <w:t>needs</w:t>
      </w:r>
      <w:proofErr w:type="gramEnd"/>
      <w:r w:rsidRPr="007434AF">
        <w:rPr>
          <w:sz w:val="14"/>
        </w:rPr>
        <w:t xml:space="preserve"> or changing weather." State rulemaking processes can vary, but for many states, proposing, drafting, accepting public comment on new </w:t>
      </w:r>
      <w:proofErr w:type="gramStart"/>
      <w:r w:rsidRPr="007434AF">
        <w:rPr>
          <w:sz w:val="14"/>
        </w:rPr>
        <w:t>regulations</w:t>
      </w:r>
      <w:proofErr w:type="gramEnd"/>
      <w:r w:rsidRPr="007434AF">
        <w:rPr>
          <w:sz w:val="14"/>
        </w:rPr>
        <w:t xml:space="preserve"> and working through legislatures to enact them can take at least two years, added AAPCO's Reed. "And in the meantime, your flexibility is gone," he noted. "Once that regulation is in place, if you need to tighten it or change it, that's another two-year process." </w:t>
      </w:r>
      <w:proofErr w:type="spellStart"/>
      <w:r w:rsidRPr="007434AF">
        <w:rPr>
          <w:sz w:val="14"/>
        </w:rPr>
        <w:t>Kachadoorian</w:t>
      </w:r>
      <w:proofErr w:type="spellEnd"/>
      <w:r w:rsidRPr="007434AF">
        <w:rPr>
          <w:sz w:val="14"/>
        </w:rPr>
        <w:t xml:space="preserve"> said regulators are also </w:t>
      </w:r>
      <w:r w:rsidRPr="007434AF">
        <w:rPr>
          <w:u w:val="single"/>
        </w:rPr>
        <w:t>frustrated that it appears EPA is altering its stance on 24(c) to address a single pesticide, dicamba, potentially at the expense of countless other pesticides that require state-specific restrictive 24(c) labels.</w:t>
      </w:r>
      <w:r>
        <w:rPr>
          <w:u w:val="single"/>
        </w:rPr>
        <w:t xml:space="preserve"> </w:t>
      </w:r>
      <w:r w:rsidRPr="007434AF">
        <w:rPr>
          <w:sz w:val="14"/>
        </w:rPr>
        <w:t xml:space="preserve">"This was never a problem until the dicamba situation," she said. The policy change could force some states not to register federally registered pesticides if they have any local ecological or public health concerns, the New York State Department of Environmental Conservation told DTN in an email. "In the past, New York State may have used the 24(c) special local needs process to register these [kinds of] products with New York State-specific restrictions," the agency statement said. "Without the option to use more restrictive 24(c) special local need registrations, these pesticides will likely not be approved for registration, making them unavailable for use in the state." EPA ending states' ability to add their own restrictions to federal dicamba labels is especially frustrating, </w:t>
      </w:r>
      <w:r w:rsidRPr="007434AF">
        <w:rPr>
          <w:u w:val="single"/>
        </w:rPr>
        <w:t>given that state regulators -- who are responsible for implementing and enforcing federal labels -- had no input in their development</w:t>
      </w:r>
      <w:r w:rsidRPr="007434AF">
        <w:rPr>
          <w:sz w:val="14"/>
        </w:rPr>
        <w:t xml:space="preserve">, Reed said. </w:t>
      </w:r>
      <w:r w:rsidRPr="007434AF">
        <w:rPr>
          <w:u w:val="single"/>
        </w:rPr>
        <w:t xml:space="preserve">As a result, many concerns state regulators have raised about the language, </w:t>
      </w:r>
      <w:proofErr w:type="gramStart"/>
      <w:r w:rsidRPr="007434AF">
        <w:rPr>
          <w:u w:val="single"/>
        </w:rPr>
        <w:t>complexity</w:t>
      </w:r>
      <w:proofErr w:type="gramEnd"/>
      <w:r w:rsidRPr="007434AF">
        <w:rPr>
          <w:u w:val="single"/>
        </w:rPr>
        <w:t xml:space="preserve"> and enforceability of dicamba herbicide labels were left unaddressed once again, he said.</w:t>
      </w:r>
      <w:r>
        <w:rPr>
          <w:u w:val="single"/>
        </w:rPr>
        <w:t xml:space="preserve"> </w:t>
      </w:r>
      <w:r w:rsidRPr="007434AF">
        <w:rPr>
          <w:sz w:val="14"/>
        </w:rPr>
        <w:t xml:space="preserve">"These dicamba registrations were negotiated solely between the registrants and the EPA," he said. "AAPCO and its committees did offer to review any specific label language for clarity and enforceability; we made that offer to both the agency and the registrants. That hasn't happened." LOOKING AHEAD Going forward, states may find it hard to challenge EPA's new stance on 24(c) in court, despite the long-standing precedent it ends, in part because the move was so unusual, </w:t>
      </w:r>
      <w:proofErr w:type="spellStart"/>
      <w:r w:rsidRPr="007434AF">
        <w:rPr>
          <w:sz w:val="14"/>
        </w:rPr>
        <w:t>Duer</w:t>
      </w:r>
      <w:proofErr w:type="spellEnd"/>
      <w:r w:rsidRPr="007434AF">
        <w:rPr>
          <w:sz w:val="14"/>
        </w:rPr>
        <w:t xml:space="preserve"> added. "I think </w:t>
      </w:r>
      <w:r w:rsidRPr="007434AF">
        <w:rPr>
          <w:u w:val="single"/>
        </w:rPr>
        <w:t>it will be hard to get very clear, precedent-setting cases that will help states try to stick up for their ability to continue to use restrictive 24(c)'s</w:t>
      </w:r>
      <w:r w:rsidRPr="007434AF">
        <w:rPr>
          <w:sz w:val="14"/>
        </w:rPr>
        <w:t xml:space="preserve">," he said. Nor are they likely to have the resources to devote to that, especially with state regulators staring down another season of dicamba use, which has eaten up large amounts of state pesticide regulators' budgets and time in past years. In Indiana, for example, the Indiana Office of State Chemist estimates 35% of the state's entire pesticide enforcement budget went to policing dicamba use in 2020, as well as 30% in 2019 and 60% in 2018. "I don't know if states will be the ones to spend their limited resources in court over this particular issue," </w:t>
      </w:r>
      <w:proofErr w:type="spellStart"/>
      <w:r w:rsidRPr="007434AF">
        <w:rPr>
          <w:sz w:val="14"/>
        </w:rPr>
        <w:t>Duer</w:t>
      </w:r>
      <w:proofErr w:type="spellEnd"/>
      <w:r w:rsidRPr="007434AF">
        <w:rPr>
          <w:sz w:val="14"/>
        </w:rPr>
        <w:t xml:space="preserve"> said. "</w:t>
      </w:r>
      <w:r w:rsidRPr="007434AF">
        <w:rPr>
          <w:u w:val="single"/>
        </w:rPr>
        <w:t>They are in a real bind</w:t>
      </w:r>
      <w:r w:rsidRPr="007434AF">
        <w:rPr>
          <w:sz w:val="14"/>
        </w:rPr>
        <w:t>."</w:t>
      </w:r>
    </w:p>
    <w:p w14:paraId="135679B9" w14:textId="77777777" w:rsidR="00442275" w:rsidRPr="00442275" w:rsidRDefault="00442275" w:rsidP="00442275"/>
    <w:p w14:paraId="7758DA9C" w14:textId="77777777" w:rsidR="00442275" w:rsidRPr="00442275" w:rsidRDefault="00442275" w:rsidP="00442275"/>
    <w:p w14:paraId="322D5648" w14:textId="76F45EBA" w:rsidR="00EE24B0" w:rsidRDefault="00EE24B0" w:rsidP="00EE24B0">
      <w:pPr>
        <w:pStyle w:val="Heading2"/>
      </w:pPr>
      <w:r>
        <w:lastRenderedPageBreak/>
        <w:t>CAFOs</w:t>
      </w:r>
    </w:p>
    <w:p w14:paraId="5E24F326" w14:textId="2D7608F7" w:rsidR="00D029FB" w:rsidRDefault="00D029FB" w:rsidP="00D029FB">
      <w:pPr>
        <w:pStyle w:val="Heading3"/>
      </w:pPr>
      <w:r>
        <w:lastRenderedPageBreak/>
        <w:t xml:space="preserve">1nc – </w:t>
      </w:r>
      <w:r w:rsidR="00201BBE">
        <w:t>CAFOs</w:t>
      </w:r>
    </w:p>
    <w:p w14:paraId="4A90D065" w14:textId="77777777" w:rsidR="00D029FB" w:rsidRPr="00FE69C3" w:rsidRDefault="00D029FB" w:rsidP="00D029FB">
      <w:pPr>
        <w:pStyle w:val="Heading4"/>
      </w:pPr>
      <w:r>
        <w:t xml:space="preserve">States have </w:t>
      </w:r>
      <w:r>
        <w:rPr>
          <w:u w:val="single"/>
        </w:rPr>
        <w:t>complete practical authority</w:t>
      </w:r>
      <w:r>
        <w:t xml:space="preserve"> to regulate </w:t>
      </w:r>
      <w:proofErr w:type="gramStart"/>
      <w:r>
        <w:t>CAFOs</w:t>
      </w:r>
      <w:proofErr w:type="gramEnd"/>
    </w:p>
    <w:p w14:paraId="3097997F" w14:textId="77777777" w:rsidR="00D029FB" w:rsidRPr="003D650F" w:rsidRDefault="00D029FB" w:rsidP="00D029FB">
      <w:pPr>
        <w:rPr>
          <w:rStyle w:val="Style13ptBold"/>
        </w:rPr>
      </w:pPr>
      <w:r>
        <w:rPr>
          <w:rStyle w:val="Style13ptBold"/>
        </w:rPr>
        <w:t>Comer ‘19</w:t>
      </w:r>
    </w:p>
    <w:p w14:paraId="42E858B4" w14:textId="77777777" w:rsidR="00D029FB" w:rsidRPr="003D650F" w:rsidRDefault="00D029FB" w:rsidP="00D029FB">
      <w:pPr>
        <w:rPr>
          <w:sz w:val="16"/>
          <w:szCs w:val="16"/>
        </w:rPr>
      </w:pPr>
      <w:r w:rsidRPr="003D650F">
        <w:rPr>
          <w:sz w:val="16"/>
          <w:szCs w:val="16"/>
        </w:rPr>
        <w:t xml:space="preserve">(Carol S. Comer, Director of the Missouri Department of Natural Resources, 2019, “Concentrated Animal Feeding Operations,” Missouri Department of Natural Resources, </w:t>
      </w:r>
      <w:hyperlink r:id="rId13" w:history="1">
        <w:r w:rsidRPr="003D650F">
          <w:rPr>
            <w:rStyle w:val="Hyperlink"/>
            <w:sz w:val="16"/>
            <w:szCs w:val="16"/>
          </w:rPr>
          <w:t>https://dnr.mo.gov/env/wpp/cafo/</w:t>
        </w:r>
      </w:hyperlink>
      <w:r w:rsidRPr="003D650F">
        <w:rPr>
          <w:sz w:val="16"/>
          <w:szCs w:val="16"/>
        </w:rPr>
        <w:t>, accessed 6/5/2021)</w:t>
      </w:r>
    </w:p>
    <w:p w14:paraId="669FDABD" w14:textId="77777777" w:rsidR="00D029FB" w:rsidRPr="003D650F" w:rsidRDefault="00D029FB" w:rsidP="00D029FB">
      <w:pPr>
        <w:rPr>
          <w:sz w:val="16"/>
        </w:rPr>
      </w:pPr>
      <w:r w:rsidRPr="003D650F">
        <w:rPr>
          <w:sz w:val="16"/>
        </w:rPr>
        <w:t xml:space="preserve">In just the past 20 years, </w:t>
      </w:r>
      <w:r w:rsidRPr="003D650F">
        <w:rPr>
          <w:rStyle w:val="StyleUnderline"/>
        </w:rPr>
        <w:t>there has been dramatic change in animal agricultural production in</w:t>
      </w:r>
      <w:r w:rsidRPr="003D650F">
        <w:rPr>
          <w:sz w:val="16"/>
        </w:rPr>
        <w:t xml:space="preserve"> Missouri and </w:t>
      </w:r>
      <w:r w:rsidRPr="003D650F">
        <w:rPr>
          <w:rStyle w:val="StyleUnderline"/>
        </w:rPr>
        <w:t>the U</w:t>
      </w:r>
      <w:r w:rsidRPr="003D650F">
        <w:rPr>
          <w:sz w:val="16"/>
        </w:rPr>
        <w:t xml:space="preserve">nited </w:t>
      </w:r>
      <w:r w:rsidRPr="003D650F">
        <w:rPr>
          <w:rStyle w:val="StyleUnderline"/>
        </w:rPr>
        <w:t>S</w:t>
      </w:r>
      <w:r w:rsidRPr="003D650F">
        <w:rPr>
          <w:sz w:val="16"/>
        </w:rPr>
        <w:t xml:space="preserve">tates. </w:t>
      </w:r>
      <w:r w:rsidRPr="003D650F">
        <w:rPr>
          <w:rStyle w:val="StyleUnderline"/>
        </w:rPr>
        <w:t>These changes have included a significant increase in the overall size of individual operations, an increase in the number of animals raised per operation and a shift towards raising</w:t>
      </w:r>
      <w:r w:rsidRPr="003D650F">
        <w:rPr>
          <w:sz w:val="16"/>
        </w:rPr>
        <w:t xml:space="preserve"> poultry and certain </w:t>
      </w:r>
      <w:r w:rsidRPr="003D650F">
        <w:rPr>
          <w:rStyle w:val="StyleUnderline"/>
        </w:rPr>
        <w:t>livestock within production barns</w:t>
      </w:r>
      <w:r w:rsidRPr="003D650F">
        <w:rPr>
          <w:sz w:val="16"/>
        </w:rPr>
        <w:t xml:space="preserve">. Concentrated animal feeding operations, frequently referred to as CAFOs, are large animal agricultural facilities that raise a specific number of animals in production barns or confinement pens. The development and implementation of technology along with specialized production systems over the years has led to remarkable production efficiencies in raising animals, and has given farmers the capability of achieving precise control and management of animal manure and other farm- based nutrients as a fertilizer source on </w:t>
      </w:r>
      <w:proofErr w:type="gramStart"/>
      <w:r w:rsidRPr="003D650F">
        <w:rPr>
          <w:sz w:val="16"/>
        </w:rPr>
        <w:t>farm land</w:t>
      </w:r>
      <w:proofErr w:type="gramEnd"/>
      <w:r w:rsidRPr="003D650F">
        <w:rPr>
          <w:sz w:val="16"/>
        </w:rPr>
        <w:t xml:space="preserve">. Modern agricultural systems, including CAFOs, can help reduce the overall environmental impact of livestock and poultry production facilities. </w:t>
      </w:r>
      <w:r w:rsidRPr="003D650F">
        <w:rPr>
          <w:rStyle w:val="StyleUnderline"/>
        </w:rPr>
        <w:t xml:space="preserve">New technologies and modern waste-management systems help </w:t>
      </w:r>
      <w:r w:rsidRPr="003D650F">
        <w:rPr>
          <w:rStyle w:val="Emphasis"/>
        </w:rPr>
        <w:t>ensure animal waste is properly managed</w:t>
      </w:r>
      <w:r w:rsidRPr="003D650F">
        <w:rPr>
          <w:sz w:val="16"/>
        </w:rPr>
        <w:t xml:space="preserve">, providing a safe, reliable fertilizer source for farming operations. </w:t>
      </w:r>
      <w:r w:rsidRPr="003D650F">
        <w:rPr>
          <w:rStyle w:val="Emphasis"/>
        </w:rPr>
        <w:t>Proper waste management</w:t>
      </w:r>
      <w:r w:rsidRPr="003D650F">
        <w:rPr>
          <w:sz w:val="16"/>
        </w:rPr>
        <w:t xml:space="preserve"> </w:t>
      </w:r>
      <w:r w:rsidRPr="003D650F">
        <w:rPr>
          <w:rStyle w:val="StyleUnderline"/>
        </w:rPr>
        <w:t>protects the environment and</w:t>
      </w:r>
      <w:r w:rsidRPr="003D650F">
        <w:rPr>
          <w:sz w:val="16"/>
        </w:rPr>
        <w:t xml:space="preserve"> ultimately </w:t>
      </w:r>
      <w:r w:rsidRPr="003D650F">
        <w:rPr>
          <w:rStyle w:val="StyleUnderline"/>
        </w:rPr>
        <w:t>makes a farm more productive.</w:t>
      </w:r>
      <w:r>
        <w:rPr>
          <w:rStyle w:val="StyleUnderline"/>
        </w:rPr>
        <w:t xml:space="preserve"> </w:t>
      </w:r>
      <w:r w:rsidRPr="003D650F">
        <w:rPr>
          <w:sz w:val="16"/>
        </w:rPr>
        <w:t xml:space="preserve">CAFO Permitting Missouri's </w:t>
      </w:r>
      <w:r w:rsidRPr="003D650F">
        <w:rPr>
          <w:rStyle w:val="StyleUnderline"/>
        </w:rPr>
        <w:t xml:space="preserve">CAFO laws and regulations are designed to </w:t>
      </w:r>
      <w:r w:rsidRPr="003D650F">
        <w:rPr>
          <w:rStyle w:val="Emphasis"/>
        </w:rPr>
        <w:t>minimize</w:t>
      </w:r>
      <w:r w:rsidRPr="003D650F">
        <w:rPr>
          <w:sz w:val="16"/>
        </w:rPr>
        <w:t xml:space="preserve"> these </w:t>
      </w:r>
      <w:r w:rsidRPr="003D650F">
        <w:rPr>
          <w:rStyle w:val="Emphasis"/>
        </w:rPr>
        <w:t>risks</w:t>
      </w:r>
      <w:r w:rsidRPr="003D650F">
        <w:rPr>
          <w:sz w:val="16"/>
        </w:rPr>
        <w:t xml:space="preserve"> </w:t>
      </w:r>
      <w:r w:rsidRPr="003D650F">
        <w:rPr>
          <w:rStyle w:val="StyleUnderline"/>
        </w:rPr>
        <w:t xml:space="preserve">and are important for the </w:t>
      </w:r>
      <w:proofErr w:type="gramStart"/>
      <w:r w:rsidRPr="003D650F">
        <w:rPr>
          <w:rStyle w:val="StyleUnderline"/>
        </w:rPr>
        <w:t>long term</w:t>
      </w:r>
      <w:proofErr w:type="gramEnd"/>
      <w:r w:rsidRPr="003D650F">
        <w:rPr>
          <w:rStyle w:val="StyleUnderline"/>
        </w:rPr>
        <w:t xml:space="preserve"> protection of the environment</w:t>
      </w:r>
      <w:r w:rsidRPr="003D650F">
        <w:rPr>
          <w:sz w:val="16"/>
        </w:rPr>
        <w:t xml:space="preserve">. Laws and regulations are also important to preserve and maintain a strong and profitable agricultural industry for generations to come. Protecting the environment and the agricultural industry is a shared responsibility and doing so may have a positive impact on the environment, our food </w:t>
      </w:r>
      <w:proofErr w:type="gramStart"/>
      <w:r w:rsidRPr="003D650F">
        <w:rPr>
          <w:sz w:val="16"/>
        </w:rPr>
        <w:t>supply</w:t>
      </w:r>
      <w:proofErr w:type="gramEnd"/>
      <w:r w:rsidRPr="003D650F">
        <w:rPr>
          <w:sz w:val="16"/>
        </w:rPr>
        <w:t xml:space="preserve"> and local and state economies. </w:t>
      </w:r>
      <w:r w:rsidRPr="003D650F">
        <w:rPr>
          <w:rStyle w:val="Emphasis"/>
        </w:rPr>
        <w:t>At the state level</w:t>
      </w:r>
      <w:r w:rsidRPr="003D650F">
        <w:rPr>
          <w:rStyle w:val="StyleUnderline"/>
        </w:rPr>
        <w:t>, water quality is protected through the department’s permit application and approval process, as well as the permit conditions for operation.</w:t>
      </w:r>
      <w:r>
        <w:rPr>
          <w:rStyle w:val="StyleUnderline"/>
        </w:rPr>
        <w:t xml:space="preserve"> </w:t>
      </w:r>
      <w:r w:rsidRPr="003D650F">
        <w:rPr>
          <w:rStyle w:val="Emphasis"/>
        </w:rPr>
        <w:t>Water pollution operating permits are a requirement for all size and types of regulated CAFOs</w:t>
      </w:r>
      <w:r w:rsidRPr="003D650F">
        <w:rPr>
          <w:sz w:val="16"/>
        </w:rPr>
        <w:t xml:space="preserve">. Construction permits are required for CAFOs with earthen basins, but all regulated CAFOs must be built in accordance with the design standards in 10 CSR 20-8.300. The </w:t>
      </w:r>
      <w:r w:rsidRPr="003D650F">
        <w:rPr>
          <w:rStyle w:val="StyleUnderline"/>
        </w:rPr>
        <w:t xml:space="preserve">operating permits typically have a list of very specific and stringent requirements to </w:t>
      </w:r>
      <w:proofErr w:type="gramStart"/>
      <w:r w:rsidRPr="003D650F">
        <w:rPr>
          <w:rStyle w:val="StyleUnderline"/>
        </w:rPr>
        <w:t>follow</w:t>
      </w:r>
      <w:proofErr w:type="gramEnd"/>
      <w:r w:rsidRPr="003D650F">
        <w:rPr>
          <w:rStyle w:val="StyleUnderline"/>
        </w:rPr>
        <w:t xml:space="preserve"> and operations are expected to keep detailed records of farm related activities and submit them to the state agency for review each year</w:t>
      </w:r>
      <w:r w:rsidRPr="003D650F">
        <w:rPr>
          <w:sz w:val="16"/>
        </w:rPr>
        <w:t>. In addition, the Missouri Department of Natural Resources has developed stringent state technical standards that CAFOs must follow and relate to the handling and land application of animal manure.</w:t>
      </w:r>
    </w:p>
    <w:p w14:paraId="1D976D56" w14:textId="77777777" w:rsidR="00D029FB" w:rsidRDefault="00D029FB" w:rsidP="00D029FB"/>
    <w:p w14:paraId="6C82821E" w14:textId="53568597" w:rsidR="00EE24B0" w:rsidRPr="00C74DC9" w:rsidRDefault="00201BBE" w:rsidP="00EE24B0">
      <w:pPr>
        <w:pStyle w:val="Heading3"/>
      </w:pPr>
      <w:r>
        <w:lastRenderedPageBreak/>
        <w:t xml:space="preserve">2nc – ban </w:t>
      </w:r>
      <w:proofErr w:type="gramStart"/>
      <w:r>
        <w:t>specific</w:t>
      </w:r>
      <w:proofErr w:type="gramEnd"/>
    </w:p>
    <w:p w14:paraId="65C69A11" w14:textId="77777777" w:rsidR="00EE24B0" w:rsidRPr="00C74DC9" w:rsidRDefault="00EE24B0" w:rsidP="00EE24B0">
      <w:pPr>
        <w:pStyle w:val="Heading4"/>
      </w:pPr>
      <w:r w:rsidRPr="00C74DC9">
        <w:t xml:space="preserve">States have already started to ban CAFOs---demonstrates </w:t>
      </w:r>
      <w:r w:rsidRPr="00C74DC9">
        <w:rPr>
          <w:u w:val="single"/>
        </w:rPr>
        <w:t>feasibility</w:t>
      </w:r>
      <w:r w:rsidRPr="00C74DC9">
        <w:t xml:space="preserve"> of the counterplan. </w:t>
      </w:r>
    </w:p>
    <w:p w14:paraId="0F116ECC" w14:textId="77777777" w:rsidR="00EE24B0" w:rsidRPr="00C74DC9" w:rsidRDefault="00EE24B0" w:rsidP="00EE24B0">
      <w:r w:rsidRPr="00C74DC9">
        <w:rPr>
          <w:rStyle w:val="Style13ptBold"/>
        </w:rPr>
        <w:t>Martin 19,</w:t>
      </w:r>
      <w:r w:rsidRPr="00C74DC9">
        <w:t xml:space="preserve"> a senior policy advisor at Johns Hopkins Bloomberg School of Public Health’s Center for a Livable Future and guest lecturer at the school. (Robert P., DECEMBER 17, 2019, “Public Health Experts Support a Ban on CAFOs. New Polling Suggests the Public Does, Too,” </w:t>
      </w:r>
      <w:r w:rsidRPr="00C74DC9">
        <w:rPr>
          <w:i/>
          <w:iCs/>
        </w:rPr>
        <w:t xml:space="preserve">Civil Eats, </w:t>
      </w:r>
      <w:r w:rsidRPr="00C74DC9">
        <w:t>https://civileats.com/2019/12/17/public-health-experts-support-a-ban-on-cafos-new-polling-suggests-the-public-does-too)</w:t>
      </w:r>
    </w:p>
    <w:p w14:paraId="2AD43BD0" w14:textId="0F9F6A68" w:rsidR="00EE24B0" w:rsidRDefault="00EE24B0" w:rsidP="00EE24B0">
      <w:pPr>
        <w:rPr>
          <w:sz w:val="16"/>
        </w:rPr>
      </w:pPr>
      <w:r w:rsidRPr="00BA5F2E">
        <w:rPr>
          <w:sz w:val="16"/>
        </w:rPr>
        <w:t xml:space="preserve">Now, for the first time, </w:t>
      </w:r>
      <w:proofErr w:type="gramStart"/>
      <w:r w:rsidRPr="00C74DC9">
        <w:rPr>
          <w:rStyle w:val="StyleUnderline"/>
        </w:rPr>
        <w:t>we’re</w:t>
      </w:r>
      <w:proofErr w:type="gramEnd"/>
      <w:r w:rsidRPr="00C74DC9">
        <w:rPr>
          <w:rStyle w:val="StyleUnderline"/>
        </w:rPr>
        <w:t xml:space="preserve"> getting a better sense of how Americans think the government should respond to the nationwide spread of these large operations</w:t>
      </w:r>
      <w:r w:rsidRPr="00BA5F2E">
        <w:rPr>
          <w:sz w:val="16"/>
        </w:rPr>
        <w:t xml:space="preserve">. New polling from the Johns Hopkins Center for a Livable Future and Greenberg Quinlan Rosner </w:t>
      </w:r>
      <w:r w:rsidRPr="00C74DC9">
        <w:rPr>
          <w:rStyle w:val="StyleUnderline"/>
          <w:highlight w:val="cyan"/>
        </w:rPr>
        <w:t xml:space="preserve">Research suggests a </w:t>
      </w:r>
      <w:r w:rsidRPr="00C74DC9">
        <w:rPr>
          <w:rStyle w:val="Emphasis"/>
          <w:highlight w:val="cyan"/>
        </w:rPr>
        <w:t>growing desire</w:t>
      </w:r>
      <w:r w:rsidRPr="00BA5F2E">
        <w:rPr>
          <w:sz w:val="16"/>
        </w:rPr>
        <w:t xml:space="preserve">, </w:t>
      </w:r>
      <w:r w:rsidRPr="00C74DC9">
        <w:rPr>
          <w:rStyle w:val="Emphasis"/>
          <w:highlight w:val="cyan"/>
        </w:rPr>
        <w:t>across state</w:t>
      </w:r>
      <w:r w:rsidRPr="00BA5F2E">
        <w:rPr>
          <w:sz w:val="16"/>
        </w:rPr>
        <w:t xml:space="preserve"> and partisan </w:t>
      </w:r>
      <w:r w:rsidRPr="00C74DC9">
        <w:rPr>
          <w:rStyle w:val="Emphasis"/>
          <w:highlight w:val="cyan"/>
        </w:rPr>
        <w:t>lines</w:t>
      </w:r>
      <w:r w:rsidRPr="00BA5F2E">
        <w:rPr>
          <w:sz w:val="16"/>
        </w:rPr>
        <w:t xml:space="preserve">, for </w:t>
      </w:r>
      <w:r w:rsidRPr="00C74DC9">
        <w:rPr>
          <w:rStyle w:val="StyleUnderline"/>
          <w:highlight w:val="cyan"/>
        </w:rPr>
        <w:t>policy protections from the dangers posed by CAFOs.</w:t>
      </w:r>
      <w:r w:rsidRPr="00C74DC9">
        <w:rPr>
          <w:rStyle w:val="StyleUnderline"/>
        </w:rPr>
        <w:t xml:space="preserve"> </w:t>
      </w:r>
      <w:r w:rsidRPr="00BA5F2E">
        <w:rPr>
          <w:sz w:val="16"/>
        </w:rPr>
        <w:t xml:space="preserve">According to the poll findings, a majority of the 1,000 national respondents interviewed said they support greater oversight of industrial animal farms—and a plurality support a national ban on the creation of new CAFOs by a five-point margin. Health concerns are a key factor driving this response—eight out of 10 people surveyed expressed concern about air and water pollution, worker safety, and health problems caused by these large animal operations. </w:t>
      </w:r>
      <w:r w:rsidRPr="00C74DC9">
        <w:rPr>
          <w:rStyle w:val="Emphasis"/>
          <w:highlight w:val="cyan"/>
        </w:rPr>
        <w:t>Some of the states that are most affected by CAFOs have already implemented policies designed to limit their spread</w:t>
      </w:r>
      <w:r w:rsidRPr="00BA5F2E">
        <w:rPr>
          <w:sz w:val="16"/>
        </w:rPr>
        <w:t xml:space="preserve">. </w:t>
      </w:r>
      <w:r w:rsidRPr="00C74DC9">
        <w:rPr>
          <w:rStyle w:val="StyleUnderline"/>
          <w:highlight w:val="cyan"/>
        </w:rPr>
        <w:t>In North Carolina</w:t>
      </w:r>
      <w:r w:rsidRPr="00BA5F2E">
        <w:rPr>
          <w:sz w:val="16"/>
        </w:rPr>
        <w:t xml:space="preserve">, which produces the second-most hogs of any state, most of which are grown in CAFOs, </w:t>
      </w:r>
      <w:r w:rsidRPr="00C74DC9">
        <w:rPr>
          <w:rStyle w:val="Emphasis"/>
          <w:highlight w:val="cyan"/>
        </w:rPr>
        <w:t>voters continue to show strong support for the 2007 statewide ban on new permits</w:t>
      </w:r>
      <w:r w:rsidRPr="00BA5F2E">
        <w:rPr>
          <w:sz w:val="16"/>
        </w:rPr>
        <w:t>. Fifty-seven percent of residents surveyed saying they favor the ban, compared to only 27 percent who oppose it.</w:t>
      </w:r>
    </w:p>
    <w:p w14:paraId="71C1E302" w14:textId="362EABA7" w:rsidR="003D650F" w:rsidRDefault="003D650F" w:rsidP="00EE24B0">
      <w:pPr>
        <w:rPr>
          <w:sz w:val="16"/>
        </w:rPr>
      </w:pPr>
    </w:p>
    <w:p w14:paraId="4F7DBC26" w14:textId="0F83FDE0" w:rsidR="00700D51" w:rsidRDefault="00700D51" w:rsidP="000D6A92">
      <w:pPr>
        <w:pStyle w:val="Heading3"/>
      </w:pPr>
      <w:r>
        <w:lastRenderedPageBreak/>
        <w:t xml:space="preserve">2nc – states are </w:t>
      </w:r>
      <w:proofErr w:type="gramStart"/>
      <w:r>
        <w:t>best</w:t>
      </w:r>
      <w:proofErr w:type="gramEnd"/>
    </w:p>
    <w:p w14:paraId="55AF43BB" w14:textId="6C06222D" w:rsidR="00201BBE" w:rsidRPr="00201BBE" w:rsidRDefault="00201BBE" w:rsidP="00201BBE">
      <w:pPr>
        <w:pStyle w:val="Heading4"/>
      </w:pPr>
      <w:r>
        <w:t xml:space="preserve">states are </w:t>
      </w:r>
      <w:r>
        <w:rPr>
          <w:u w:val="single"/>
        </w:rPr>
        <w:t>better</w:t>
      </w:r>
      <w:r>
        <w:t xml:space="preserve"> that the </w:t>
      </w:r>
      <w:proofErr w:type="spellStart"/>
      <w:r>
        <w:t>fg</w:t>
      </w:r>
      <w:proofErr w:type="spellEnd"/>
      <w:r>
        <w:t xml:space="preserve"> – </w:t>
      </w:r>
      <w:r>
        <w:rPr>
          <w:u w:val="single"/>
        </w:rPr>
        <w:t>only states</w:t>
      </w:r>
      <w:r>
        <w:t xml:space="preserve"> are allowed to </w:t>
      </w:r>
      <w:r w:rsidRPr="00201BBE">
        <w:rPr>
          <w:u w:val="single"/>
        </w:rPr>
        <w:t>comprehensively</w:t>
      </w:r>
      <w:r>
        <w:t xml:space="preserve"> catalogue CAFO activity, and the scope of federal permits is </w:t>
      </w:r>
      <w:r>
        <w:rPr>
          <w:u w:val="single"/>
        </w:rPr>
        <w:t xml:space="preserve">severely </w:t>
      </w:r>
      <w:proofErr w:type="gramStart"/>
      <w:r>
        <w:rPr>
          <w:u w:val="single"/>
        </w:rPr>
        <w:t>limited</w:t>
      </w:r>
      <w:proofErr w:type="gramEnd"/>
    </w:p>
    <w:p w14:paraId="72DC920E" w14:textId="0C926577" w:rsidR="00700D51" w:rsidRPr="00700D51" w:rsidRDefault="00700D51" w:rsidP="00700D51">
      <w:pPr>
        <w:rPr>
          <w:rStyle w:val="Style13ptBold"/>
        </w:rPr>
      </w:pPr>
      <w:proofErr w:type="spellStart"/>
      <w:r>
        <w:rPr>
          <w:rStyle w:val="Style13ptBold"/>
        </w:rPr>
        <w:t>McVan</w:t>
      </w:r>
      <w:proofErr w:type="spellEnd"/>
      <w:r>
        <w:rPr>
          <w:rStyle w:val="Style13ptBold"/>
        </w:rPr>
        <w:t xml:space="preserve"> ‘21</w:t>
      </w:r>
    </w:p>
    <w:p w14:paraId="64E4E9BD" w14:textId="4D47B709" w:rsidR="00700D51" w:rsidRPr="00700D51" w:rsidRDefault="00700D51" w:rsidP="00700D51">
      <w:pPr>
        <w:rPr>
          <w:sz w:val="16"/>
          <w:szCs w:val="16"/>
        </w:rPr>
      </w:pPr>
      <w:r w:rsidRPr="00700D51">
        <w:rPr>
          <w:sz w:val="16"/>
          <w:szCs w:val="16"/>
        </w:rPr>
        <w:t xml:space="preserve">(Madison </w:t>
      </w:r>
      <w:proofErr w:type="spellStart"/>
      <w:r w:rsidRPr="00700D51">
        <w:rPr>
          <w:sz w:val="16"/>
          <w:szCs w:val="16"/>
        </w:rPr>
        <w:t>Mc</w:t>
      </w:r>
      <w:r>
        <w:rPr>
          <w:sz w:val="16"/>
          <w:szCs w:val="16"/>
        </w:rPr>
        <w:t>V</w:t>
      </w:r>
      <w:r w:rsidRPr="00700D51">
        <w:rPr>
          <w:sz w:val="16"/>
          <w:szCs w:val="16"/>
        </w:rPr>
        <w:t>an</w:t>
      </w:r>
      <w:proofErr w:type="spellEnd"/>
      <w:r w:rsidRPr="00700D51">
        <w:rPr>
          <w:sz w:val="16"/>
          <w:szCs w:val="16"/>
        </w:rPr>
        <w:t xml:space="preserve">, Midwest Center </w:t>
      </w:r>
      <w:proofErr w:type="gramStart"/>
      <w:r w:rsidRPr="00700D51">
        <w:rPr>
          <w:sz w:val="16"/>
          <w:szCs w:val="16"/>
        </w:rPr>
        <w:t>For</w:t>
      </w:r>
      <w:proofErr w:type="gramEnd"/>
      <w:r w:rsidRPr="00700D51">
        <w:rPr>
          <w:sz w:val="16"/>
          <w:szCs w:val="16"/>
        </w:rPr>
        <w:t xml:space="preserve"> Investigative Reporting, 2-25-2021, "Information on factory farms is spotty at best. The government has been hogtied from doing more.," Investigate Midwest, </w:t>
      </w:r>
      <w:hyperlink r:id="rId14" w:history="1">
        <w:r w:rsidRPr="00700D51">
          <w:rPr>
            <w:rStyle w:val="Hyperlink"/>
            <w:sz w:val="16"/>
            <w:szCs w:val="16"/>
          </w:rPr>
          <w:t>https://investigatemidwest.org/2021/02/25/information-on-factory-farms-is-spotty-at-best-the-government-has-been-hogtied-from-doing-more/</w:t>
        </w:r>
      </w:hyperlink>
      <w:r w:rsidRPr="00700D51">
        <w:rPr>
          <w:sz w:val="16"/>
          <w:szCs w:val="16"/>
        </w:rPr>
        <w:t>, accessed 6/13/21)</w:t>
      </w:r>
    </w:p>
    <w:p w14:paraId="646B2B74" w14:textId="27DAC9FF" w:rsidR="00700D51" w:rsidRPr="00201BBE" w:rsidRDefault="00700D51" w:rsidP="00700D51">
      <w:pPr>
        <w:rPr>
          <w:sz w:val="16"/>
        </w:rPr>
      </w:pPr>
      <w:r w:rsidRPr="00201BBE">
        <w:rPr>
          <w:sz w:val="16"/>
        </w:rPr>
        <w:t>One large CAFO can easily produce more than one million tons of manure per year — more than the yearly waste of a large city. That manure not only causes the smell that Bunka described, but also contributes to water and air pollution when improperly managed.</w:t>
      </w:r>
      <w:r w:rsidR="00201BBE" w:rsidRPr="00201BBE">
        <w:rPr>
          <w:sz w:val="16"/>
        </w:rPr>
        <w:t xml:space="preserve"> </w:t>
      </w:r>
      <w:r w:rsidRPr="00201BBE">
        <w:rPr>
          <w:sz w:val="16"/>
        </w:rPr>
        <w:t xml:space="preserve">The animal waste — usually stored in a lagoon or large tank before being spread as fertilizer in crop fields — contains nitrogen, phosphorus and sometimes growth hormones, </w:t>
      </w:r>
      <w:proofErr w:type="gramStart"/>
      <w:r w:rsidRPr="00201BBE">
        <w:rPr>
          <w:sz w:val="16"/>
        </w:rPr>
        <w:t>antibiotics</w:t>
      </w:r>
      <w:proofErr w:type="gramEnd"/>
      <w:r w:rsidRPr="00201BBE">
        <w:rPr>
          <w:sz w:val="16"/>
        </w:rPr>
        <w:t xml:space="preserve"> or pathogens such as E. coli. Rainwater can cause lagoons to spill over or wash the manure out of fields and into waterways.</w:t>
      </w:r>
      <w:r w:rsidR="00201BBE" w:rsidRPr="00201BBE">
        <w:rPr>
          <w:sz w:val="16"/>
        </w:rPr>
        <w:t xml:space="preserve"> </w:t>
      </w:r>
      <w:r w:rsidRPr="00201BBE">
        <w:rPr>
          <w:sz w:val="16"/>
        </w:rPr>
        <w:t xml:space="preserve">But the full extent of the damage is hard to estimate because </w:t>
      </w:r>
      <w:r w:rsidRPr="00700D51">
        <w:rPr>
          <w:rStyle w:val="Emphasis"/>
        </w:rPr>
        <w:t xml:space="preserve">the federal government </w:t>
      </w:r>
      <w:proofErr w:type="gramStart"/>
      <w:r w:rsidRPr="00700D51">
        <w:rPr>
          <w:rStyle w:val="Emphasis"/>
        </w:rPr>
        <w:t>doesn’t</w:t>
      </w:r>
      <w:proofErr w:type="gramEnd"/>
      <w:r w:rsidRPr="00700D51">
        <w:rPr>
          <w:rStyle w:val="Emphasis"/>
        </w:rPr>
        <w:t xml:space="preserve"> keep track of where CAFOs are located. Instead, </w:t>
      </w:r>
      <w:proofErr w:type="gramStart"/>
      <w:r w:rsidRPr="00700D51">
        <w:rPr>
          <w:rStyle w:val="Emphasis"/>
        </w:rPr>
        <w:t>it’s</w:t>
      </w:r>
      <w:proofErr w:type="gramEnd"/>
      <w:r w:rsidRPr="00700D51">
        <w:rPr>
          <w:rStyle w:val="Emphasis"/>
        </w:rPr>
        <w:t xml:space="preserve"> up to states</w:t>
      </w:r>
      <w:r w:rsidRPr="00201BBE">
        <w:rPr>
          <w:sz w:val="16"/>
        </w:rPr>
        <w:t>, researchers and activists to build their own databases.</w:t>
      </w:r>
      <w:r w:rsidR="00201BBE" w:rsidRPr="00201BBE">
        <w:rPr>
          <w:sz w:val="16"/>
        </w:rPr>
        <w:t xml:space="preserve"> </w:t>
      </w:r>
      <w:r w:rsidRPr="00201BBE">
        <w:rPr>
          <w:sz w:val="16"/>
        </w:rPr>
        <w:t xml:space="preserve">This work is complicated by the fact that </w:t>
      </w:r>
      <w:r w:rsidRPr="00700D51">
        <w:rPr>
          <w:rStyle w:val="StyleUnderline"/>
        </w:rPr>
        <w:t>each state has different rules for issuing CAFO permits, on top of those mandated by the federal government.</w:t>
      </w:r>
      <w:r w:rsidR="00201BBE">
        <w:rPr>
          <w:rStyle w:val="StyleUnderline"/>
        </w:rPr>
        <w:t xml:space="preserve"> </w:t>
      </w:r>
      <w:r w:rsidRPr="00201BBE">
        <w:rPr>
          <w:sz w:val="16"/>
        </w:rPr>
        <w:t xml:space="preserve">Generally, any animal feeding operations (AFOs) that discharge waste into federal waterways must apply for a permit from the Environmental Protection Agency or from the state agency designated by the EPA. </w:t>
      </w:r>
      <w:r w:rsidRPr="00D029FB">
        <w:rPr>
          <w:rStyle w:val="StyleUnderline"/>
        </w:rPr>
        <w:t>When a government agency issues</w:t>
      </w:r>
      <w:r w:rsidRPr="00201BBE">
        <w:rPr>
          <w:sz w:val="16"/>
        </w:rPr>
        <w:t xml:space="preserve"> such </w:t>
      </w:r>
      <w:r w:rsidRPr="00D029FB">
        <w:rPr>
          <w:rStyle w:val="StyleUnderline"/>
        </w:rPr>
        <w:t>a permit, the applicant’s information is added to a database. The collected information includes the facility type and location, the owner’s name and contact information, the number of animals at the AFO, and the facility’s manure disposal plan.</w:t>
      </w:r>
      <w:r w:rsidR="00201BBE">
        <w:rPr>
          <w:rStyle w:val="StyleUnderline"/>
        </w:rPr>
        <w:t xml:space="preserve"> </w:t>
      </w:r>
      <w:r w:rsidRPr="00201BBE">
        <w:rPr>
          <w:sz w:val="16"/>
        </w:rPr>
        <w:t xml:space="preserve">These databases are useful because they allow agencies to quickly locate the source of a pollution event, schedule facility inspections and track CAFO hotspots. </w:t>
      </w:r>
      <w:proofErr w:type="gramStart"/>
      <w:r w:rsidRPr="00201BBE">
        <w:rPr>
          <w:sz w:val="16"/>
        </w:rPr>
        <w:t>They’re</w:t>
      </w:r>
      <w:proofErr w:type="gramEnd"/>
      <w:r w:rsidRPr="00201BBE">
        <w:rPr>
          <w:sz w:val="16"/>
        </w:rPr>
        <w:t xml:space="preserve"> also considered public records, obtainable via a Freedom of Information Act request, which allows journalists, researchers, environmental groups and neighbors to access the same information.</w:t>
      </w:r>
      <w:r w:rsidR="00201BBE" w:rsidRPr="00201BBE">
        <w:rPr>
          <w:sz w:val="16"/>
        </w:rPr>
        <w:t xml:space="preserve"> </w:t>
      </w:r>
      <w:r w:rsidRPr="00D029FB">
        <w:rPr>
          <w:rStyle w:val="StyleUnderline"/>
        </w:rPr>
        <w:t xml:space="preserve">The federal government </w:t>
      </w:r>
      <w:proofErr w:type="gramStart"/>
      <w:r w:rsidRPr="00D029FB">
        <w:rPr>
          <w:rStyle w:val="StyleUnderline"/>
        </w:rPr>
        <w:t>doesn’t</w:t>
      </w:r>
      <w:proofErr w:type="gramEnd"/>
      <w:r w:rsidRPr="00D029FB">
        <w:rPr>
          <w:rStyle w:val="StyleUnderline"/>
        </w:rPr>
        <w:t xml:space="preserve"> require permits for facilities that claim they pose no risk to water quality</w:t>
      </w:r>
      <w:r w:rsidRPr="00201BBE">
        <w:rPr>
          <w:sz w:val="16"/>
        </w:rPr>
        <w:t xml:space="preserve">, however, </w:t>
      </w:r>
      <w:r w:rsidRPr="00D029FB">
        <w:rPr>
          <w:rStyle w:val="StyleUnderline"/>
        </w:rPr>
        <w:t xml:space="preserve">meaning </w:t>
      </w:r>
      <w:r w:rsidRPr="00D029FB">
        <w:rPr>
          <w:rStyle w:val="Emphasis"/>
        </w:rPr>
        <w:t>thousands of CAFOs aren’t included in these databases</w:t>
      </w:r>
      <w:r w:rsidRPr="00D029FB">
        <w:rPr>
          <w:rStyle w:val="StyleUnderline"/>
        </w:rPr>
        <w:t xml:space="preserve">. When the EPA tried to expand its reach to cover unpermitted facilities, judges ruled </w:t>
      </w:r>
      <w:r w:rsidRPr="00D029FB">
        <w:rPr>
          <w:rStyle w:val="Emphasis"/>
        </w:rPr>
        <w:t>the agency cannot require all CAFOs to apply for a permit</w:t>
      </w:r>
      <w:r w:rsidRPr="00D029FB">
        <w:rPr>
          <w:rStyle w:val="StyleUnderline"/>
        </w:rPr>
        <w:t>, effectively barring the federal government from creating a complete register.</w:t>
      </w:r>
      <w:r w:rsidR="00201BBE">
        <w:rPr>
          <w:rStyle w:val="StyleUnderline"/>
        </w:rPr>
        <w:t xml:space="preserve"> </w:t>
      </w:r>
      <w:r w:rsidRPr="00D029FB">
        <w:rPr>
          <w:rStyle w:val="StyleUnderline"/>
        </w:rPr>
        <w:t xml:space="preserve">Even before lawsuits blocked the EPA from collecting more data on CAFOs, the agency </w:t>
      </w:r>
      <w:proofErr w:type="gramStart"/>
      <w:r w:rsidRPr="00D029FB">
        <w:rPr>
          <w:rStyle w:val="StyleUnderline"/>
        </w:rPr>
        <w:t>wasn’t</w:t>
      </w:r>
      <w:proofErr w:type="gramEnd"/>
      <w:r w:rsidRPr="00D029FB">
        <w:rPr>
          <w:rStyle w:val="StyleUnderline"/>
        </w:rPr>
        <w:t xml:space="preserve"> adequately studying the environmental impact of their waste</w:t>
      </w:r>
      <w:r w:rsidRPr="00201BBE">
        <w:rPr>
          <w:sz w:val="16"/>
        </w:rPr>
        <w:t>, according to the Government Accountability Office, a nonpartisan organization that audits federal agencies.</w:t>
      </w:r>
      <w:r w:rsidR="00201BBE" w:rsidRPr="00201BBE">
        <w:rPr>
          <w:sz w:val="16"/>
        </w:rPr>
        <w:t xml:space="preserve"> </w:t>
      </w:r>
      <w:r w:rsidRPr="00D029FB">
        <w:rPr>
          <w:rStyle w:val="Emphasis"/>
        </w:rPr>
        <w:t>The work of cataloguing these facilities and their environmental impact is left to states</w:t>
      </w:r>
      <w:r w:rsidRPr="00201BBE">
        <w:rPr>
          <w:sz w:val="16"/>
        </w:rPr>
        <w:t>, academic researchers and activists, whose combined work has created a patchwork of maps and databases that shed light on the prevalence of CAFOs in the US.</w:t>
      </w:r>
      <w:r w:rsidR="00201BBE" w:rsidRPr="00201BBE">
        <w:rPr>
          <w:sz w:val="16"/>
        </w:rPr>
        <w:t xml:space="preserve"> </w:t>
      </w:r>
      <w:r w:rsidRPr="00201BBE">
        <w:rPr>
          <w:sz w:val="16"/>
        </w:rPr>
        <w:t>“I think it’s one hundred percent the government’s responsibility to know where CAFOs are, to know the environmental and health impacts each one can have, and to make that available to the public and to people like myself to inform policy making and policy design,” said Lee Miller, lecturing fellow at Duke Law and food and agriculture policy expert.</w:t>
      </w:r>
      <w:r w:rsidR="00201BBE" w:rsidRPr="00201BBE">
        <w:rPr>
          <w:sz w:val="16"/>
        </w:rPr>
        <w:t xml:space="preserve"> </w:t>
      </w:r>
      <w:r w:rsidRPr="00201BBE">
        <w:rPr>
          <w:sz w:val="16"/>
        </w:rPr>
        <w:t xml:space="preserve">The EPA doesn’t know where thousands of CAFOs </w:t>
      </w:r>
      <w:proofErr w:type="gramStart"/>
      <w:r w:rsidRPr="00201BBE">
        <w:rPr>
          <w:sz w:val="16"/>
        </w:rPr>
        <w:t>are</w:t>
      </w:r>
      <w:r w:rsidR="00201BBE" w:rsidRPr="00201BBE">
        <w:rPr>
          <w:sz w:val="16"/>
        </w:rPr>
        <w:t xml:space="preserve"> </w:t>
      </w:r>
      <w:r w:rsidRPr="00201BBE">
        <w:rPr>
          <w:sz w:val="16"/>
        </w:rPr>
        <w:t>The EPA’s authority</w:t>
      </w:r>
      <w:proofErr w:type="gramEnd"/>
      <w:r w:rsidRPr="00201BBE">
        <w:rPr>
          <w:sz w:val="16"/>
        </w:rPr>
        <w:t xml:space="preserve"> to regulate CAFOs comes from two pieces of legislation, both passed in 1972: the Clean Water Act and the Clean Air Act.</w:t>
      </w:r>
      <w:r w:rsidR="00201BBE" w:rsidRPr="00201BBE">
        <w:rPr>
          <w:sz w:val="16"/>
        </w:rPr>
        <w:t xml:space="preserve"> </w:t>
      </w:r>
      <w:r w:rsidRPr="00201BBE">
        <w:rPr>
          <w:sz w:val="16"/>
        </w:rPr>
        <w:t xml:space="preserve">While </w:t>
      </w:r>
      <w:r w:rsidRPr="00D029FB">
        <w:rPr>
          <w:rStyle w:val="StyleUnderline"/>
        </w:rPr>
        <w:t xml:space="preserve">the Clean Air Act </w:t>
      </w:r>
      <w:proofErr w:type="gramStart"/>
      <w:r w:rsidRPr="00D029FB">
        <w:rPr>
          <w:rStyle w:val="StyleUnderline"/>
        </w:rPr>
        <w:t>doesn’t</w:t>
      </w:r>
      <w:proofErr w:type="gramEnd"/>
      <w:r w:rsidRPr="00D029FB">
        <w:rPr>
          <w:rStyle w:val="StyleUnderline"/>
        </w:rPr>
        <w:t xml:space="preserve"> specifically mention CAFOs</w:t>
      </w:r>
      <w:r w:rsidRPr="00201BBE">
        <w:rPr>
          <w:sz w:val="16"/>
        </w:rPr>
        <w:t>, animal operations have to abide by the same emission limits as other industries.</w:t>
      </w:r>
      <w:r w:rsidR="00201BBE" w:rsidRPr="00201BBE">
        <w:rPr>
          <w:sz w:val="16"/>
        </w:rPr>
        <w:t xml:space="preserve"> </w:t>
      </w:r>
      <w:r w:rsidRPr="00201BBE">
        <w:rPr>
          <w:sz w:val="16"/>
        </w:rPr>
        <w:t xml:space="preserve">In 2005, </w:t>
      </w:r>
      <w:proofErr w:type="gramStart"/>
      <w:r w:rsidRPr="00D029FB">
        <w:rPr>
          <w:rStyle w:val="StyleUnderline"/>
        </w:rPr>
        <w:t>in an attempt to</w:t>
      </w:r>
      <w:proofErr w:type="gramEnd"/>
      <w:r w:rsidRPr="00D029FB">
        <w:rPr>
          <w:rStyle w:val="StyleUnderline"/>
        </w:rPr>
        <w:t xml:space="preserve"> develop specific CAFO air emission requirements, the EPA struck a deal with CAFO operators, granting civil protections to the CAFOs that participated in an industry-funded emissions monitoring program.</w:t>
      </w:r>
      <w:r w:rsidR="00201BBE">
        <w:rPr>
          <w:rStyle w:val="StyleUnderline"/>
        </w:rPr>
        <w:t xml:space="preserve"> </w:t>
      </w:r>
      <w:r w:rsidRPr="00D029FB">
        <w:rPr>
          <w:rStyle w:val="StyleUnderline"/>
        </w:rPr>
        <w:t>The EPA was supposed to use the results of the study to determine the best way to measure CAFO air emissions and to enact emissions controls by 2010.</w:t>
      </w:r>
      <w:r w:rsidR="00201BBE">
        <w:rPr>
          <w:rStyle w:val="StyleUnderline"/>
        </w:rPr>
        <w:t xml:space="preserve"> </w:t>
      </w:r>
      <w:r w:rsidRPr="00D029FB">
        <w:rPr>
          <w:rStyle w:val="Emphasis"/>
        </w:rPr>
        <w:t xml:space="preserve">Eleven years later, the agency still </w:t>
      </w:r>
      <w:proofErr w:type="gramStart"/>
      <w:r w:rsidRPr="00D029FB">
        <w:rPr>
          <w:rStyle w:val="Emphasis"/>
        </w:rPr>
        <w:t>hasn’t</w:t>
      </w:r>
      <w:proofErr w:type="gramEnd"/>
      <w:r w:rsidRPr="00D029FB">
        <w:rPr>
          <w:rStyle w:val="Emphasis"/>
        </w:rPr>
        <w:t xml:space="preserve"> determined how to measure CAFO air emissions</w:t>
      </w:r>
      <w:r w:rsidRPr="00201BBE">
        <w:rPr>
          <w:sz w:val="16"/>
        </w:rPr>
        <w:t>. In August 2020, the EPA released a draft model for estimating swine CAFO emissions and the agency’s website states that draft models for certain emissions from poultry and dairy operations will be released this year.</w:t>
      </w:r>
      <w:r w:rsidR="00201BBE" w:rsidRPr="00201BBE">
        <w:rPr>
          <w:sz w:val="16"/>
        </w:rPr>
        <w:t xml:space="preserve"> </w:t>
      </w:r>
      <w:r w:rsidRPr="00201BBE">
        <w:rPr>
          <w:sz w:val="16"/>
        </w:rPr>
        <w:t xml:space="preserve">But </w:t>
      </w:r>
      <w:r w:rsidRPr="00D029FB">
        <w:rPr>
          <w:rStyle w:val="StyleUnderline"/>
        </w:rPr>
        <w:t>what the limits will be, and when they will take effect, is still “TBD.” Until the rules are finalized, protections remain in place for CAFOs that took part in the original monitoring study 15 years ago.</w:t>
      </w:r>
      <w:r w:rsidR="00201BBE">
        <w:rPr>
          <w:rStyle w:val="StyleUnderline"/>
        </w:rPr>
        <w:t xml:space="preserve"> </w:t>
      </w:r>
      <w:r w:rsidRPr="00201BBE">
        <w:rPr>
          <w:sz w:val="16"/>
        </w:rPr>
        <w:t xml:space="preserve">And, </w:t>
      </w:r>
      <w:r w:rsidRPr="00201BBE">
        <w:rPr>
          <w:rStyle w:val="StyleUnderline"/>
        </w:rPr>
        <w:t>without air quality regulations in place, the EPA cannot create a database of CAFOs using its authority under the Clean Air Act.</w:t>
      </w:r>
      <w:r w:rsidR="00201BBE">
        <w:rPr>
          <w:rStyle w:val="StyleUnderline"/>
        </w:rPr>
        <w:t xml:space="preserve"> </w:t>
      </w:r>
      <w:r w:rsidRPr="00201BBE">
        <w:rPr>
          <w:sz w:val="16"/>
        </w:rPr>
        <w:t xml:space="preserve">The agency has successfully documented certain CAFOs using clean water laws. In the 1970s, under authority granted by the Clean Water Act, the EPA began requiring CAFOs to obtain a National Pollutant Discharge Elimination System (NPDES) permit if they planned on discharging waste into federally </w:t>
      </w:r>
      <w:r w:rsidRPr="00201BBE">
        <w:rPr>
          <w:sz w:val="16"/>
        </w:rPr>
        <w:lastRenderedPageBreak/>
        <w:t xml:space="preserve">regulated waterways. </w:t>
      </w:r>
      <w:proofErr w:type="gramStart"/>
      <w:r w:rsidRPr="00201BBE">
        <w:rPr>
          <w:sz w:val="16"/>
        </w:rPr>
        <w:t>It’s</w:t>
      </w:r>
      <w:proofErr w:type="gramEnd"/>
      <w:r w:rsidRPr="00201BBE">
        <w:rPr>
          <w:sz w:val="16"/>
        </w:rPr>
        <w:t xml:space="preserve"> the only permit the federal government requires of CAFOs.</w:t>
      </w:r>
      <w:r w:rsidR="00201BBE" w:rsidRPr="00201BBE">
        <w:rPr>
          <w:sz w:val="16"/>
        </w:rPr>
        <w:t xml:space="preserve"> </w:t>
      </w:r>
      <w:r w:rsidRPr="00201BBE">
        <w:rPr>
          <w:sz w:val="16"/>
        </w:rPr>
        <w:t xml:space="preserve">But </w:t>
      </w:r>
      <w:r w:rsidRPr="00D029FB">
        <w:rPr>
          <w:rStyle w:val="StyleUnderline"/>
        </w:rPr>
        <w:t>as the number of unpermitted CAFOs dramatically increased in the decades after the acts passed, the EPA sought to bring more of the facilities under federal regulation.</w:t>
      </w:r>
      <w:r w:rsidR="00201BBE">
        <w:rPr>
          <w:rStyle w:val="StyleUnderline"/>
        </w:rPr>
        <w:t xml:space="preserve"> </w:t>
      </w:r>
      <w:r w:rsidRPr="00201BBE">
        <w:rPr>
          <w:sz w:val="16"/>
        </w:rPr>
        <w:t xml:space="preserve">In 2003, </w:t>
      </w:r>
      <w:r w:rsidRPr="00D029FB">
        <w:rPr>
          <w:rStyle w:val="StyleUnderline"/>
        </w:rPr>
        <w:t>the EPA issued a rule that would require all CAFOs to apply for permits unless they could prove that there was no possibility of water contamination.</w:t>
      </w:r>
      <w:r w:rsidRPr="00201BBE">
        <w:rPr>
          <w:sz w:val="16"/>
        </w:rPr>
        <w:t xml:space="preserve"> But </w:t>
      </w:r>
      <w:r w:rsidRPr="00D029FB">
        <w:rPr>
          <w:rStyle w:val="Emphasis"/>
        </w:rPr>
        <w:t>the regulation was essentially nullified in 2005, when a judge struck down the “duty to apply” part of the rule</w:t>
      </w:r>
      <w:r w:rsidRPr="00D029FB">
        <w:rPr>
          <w:rStyle w:val="StyleUnderline"/>
        </w:rPr>
        <w:t>, stating that the EPA could not regulate CAFOs based solely on the presumption that the facility would pollute.</w:t>
      </w:r>
      <w:r w:rsidR="00201BBE">
        <w:rPr>
          <w:rStyle w:val="StyleUnderline"/>
        </w:rPr>
        <w:t xml:space="preserve"> </w:t>
      </w:r>
      <w:r w:rsidRPr="00201BBE">
        <w:rPr>
          <w:sz w:val="16"/>
        </w:rPr>
        <w:t xml:space="preserve">“In our experience, we </w:t>
      </w:r>
      <w:proofErr w:type="spellStart"/>
      <w:r w:rsidRPr="00201BBE">
        <w:rPr>
          <w:sz w:val="16"/>
        </w:rPr>
        <w:t>can not</w:t>
      </w:r>
      <w:proofErr w:type="spellEnd"/>
      <w:r w:rsidRPr="00201BBE">
        <w:rPr>
          <w:sz w:val="16"/>
        </w:rPr>
        <w:t xml:space="preserve"> trust a lot of these operators to self-report, even in the case of something extreme happening, like a manure spill,” Miller said.</w:t>
      </w:r>
      <w:r w:rsidR="00201BBE" w:rsidRPr="00201BBE">
        <w:rPr>
          <w:sz w:val="16"/>
        </w:rPr>
        <w:t xml:space="preserve"> </w:t>
      </w:r>
      <w:r w:rsidRPr="00201BBE">
        <w:rPr>
          <w:sz w:val="16"/>
        </w:rPr>
        <w:t>Miller co-authored a report about the lack of public information about CAFOs and their effect on the environment for the Natural Resources Defense Council, a nonprofit advocating for environmental protection and anti-climate change policies. Due to this court ruling, CAFOs often decide for themselves whether they need to apply for a NPDES permit, the NRDC report alleges.</w:t>
      </w:r>
      <w:r w:rsidR="00201BBE" w:rsidRPr="00201BBE">
        <w:rPr>
          <w:sz w:val="16"/>
        </w:rPr>
        <w:t xml:space="preserve"> </w:t>
      </w:r>
      <w:r w:rsidRPr="00201BBE">
        <w:rPr>
          <w:sz w:val="16"/>
        </w:rPr>
        <w:t xml:space="preserve">And </w:t>
      </w:r>
      <w:r w:rsidRPr="00D029FB">
        <w:rPr>
          <w:rStyle w:val="StyleUnderline"/>
        </w:rPr>
        <w:t>not knowing the exact location of thousands of animal feeding operations makes it harder for regulators to find the source of a manure spill or to know which areas are CAFO-dense and should be closely monitored for pollution</w:t>
      </w:r>
      <w:r w:rsidRPr="00201BBE">
        <w:rPr>
          <w:sz w:val="16"/>
        </w:rPr>
        <w:t>, Miller said.</w:t>
      </w:r>
    </w:p>
    <w:p w14:paraId="53BE80E2" w14:textId="4EE46DDB" w:rsidR="00700D51" w:rsidRPr="00700D51" w:rsidRDefault="00700D51" w:rsidP="00700D51"/>
    <w:p w14:paraId="456A3C8A" w14:textId="127FE4EB" w:rsidR="003D650F" w:rsidRDefault="000D6A92" w:rsidP="000D6A92">
      <w:pPr>
        <w:pStyle w:val="Heading3"/>
      </w:pPr>
      <w:r>
        <w:lastRenderedPageBreak/>
        <w:t xml:space="preserve">2nc – </w:t>
      </w:r>
      <w:r w:rsidR="00F5612D">
        <w:t xml:space="preserve">yes </w:t>
      </w:r>
      <w:r w:rsidR="00F66DC5">
        <w:t xml:space="preserve">state </w:t>
      </w:r>
      <w:r w:rsidR="00F5612D">
        <w:t>authority</w:t>
      </w:r>
    </w:p>
    <w:p w14:paraId="3BB2E50E" w14:textId="4DECEAB4" w:rsidR="00F5612D" w:rsidRPr="00F5612D" w:rsidRDefault="00F5612D" w:rsidP="00F5612D">
      <w:pPr>
        <w:pStyle w:val="Heading4"/>
      </w:pPr>
      <w:r>
        <w:t xml:space="preserve">NPDES permit schemes give states the </w:t>
      </w:r>
      <w:r>
        <w:rPr>
          <w:u w:val="single"/>
        </w:rPr>
        <w:t>authority</w:t>
      </w:r>
      <w:r>
        <w:t xml:space="preserve"> and </w:t>
      </w:r>
      <w:r>
        <w:rPr>
          <w:u w:val="single"/>
        </w:rPr>
        <w:t>mechanisms</w:t>
      </w:r>
      <w:r>
        <w:t xml:space="preserve"> for </w:t>
      </w:r>
      <w:proofErr w:type="gramStart"/>
      <w:r>
        <w:t>enforcement</w:t>
      </w:r>
      <w:proofErr w:type="gramEnd"/>
    </w:p>
    <w:p w14:paraId="7C51AC11" w14:textId="3747EE7C" w:rsidR="00F5612D" w:rsidRPr="00F5612D" w:rsidRDefault="00F5612D" w:rsidP="00F5612D">
      <w:pPr>
        <w:rPr>
          <w:rStyle w:val="Style13ptBold"/>
        </w:rPr>
      </w:pPr>
      <w:r>
        <w:rPr>
          <w:rStyle w:val="Style13ptBold"/>
        </w:rPr>
        <w:t>EPA ‘20</w:t>
      </w:r>
    </w:p>
    <w:p w14:paraId="171367B1" w14:textId="4BA3D3F0" w:rsidR="00F5612D" w:rsidRPr="00F5612D" w:rsidRDefault="00F5612D" w:rsidP="00F5612D">
      <w:pPr>
        <w:rPr>
          <w:sz w:val="16"/>
          <w:szCs w:val="16"/>
        </w:rPr>
      </w:pPr>
      <w:r w:rsidRPr="00F5612D">
        <w:rPr>
          <w:sz w:val="16"/>
          <w:szCs w:val="16"/>
        </w:rPr>
        <w:t xml:space="preserve">(Environmental Protection Agency, 8/3/2020, “National Pollutant Discharge Elimination Systems,” </w:t>
      </w:r>
      <w:hyperlink r:id="rId15" w:history="1">
        <w:r w:rsidRPr="00F5612D">
          <w:rPr>
            <w:rStyle w:val="Hyperlink"/>
            <w:sz w:val="16"/>
            <w:szCs w:val="16"/>
          </w:rPr>
          <w:t>https://www.epa.gov/npdes/npdes-permit-basics</w:t>
        </w:r>
      </w:hyperlink>
      <w:r w:rsidRPr="00F5612D">
        <w:rPr>
          <w:sz w:val="16"/>
          <w:szCs w:val="16"/>
        </w:rPr>
        <w:t>, accessed 6/13/21)</w:t>
      </w:r>
    </w:p>
    <w:p w14:paraId="6A4FD4E2" w14:textId="3DA61C2E" w:rsidR="000D6A92" w:rsidRPr="00F5612D" w:rsidRDefault="000D6A92" w:rsidP="000D6A92">
      <w:pPr>
        <w:rPr>
          <w:sz w:val="16"/>
        </w:rPr>
      </w:pPr>
      <w:r w:rsidRPr="00F5612D">
        <w:rPr>
          <w:sz w:val="16"/>
        </w:rPr>
        <w:t>How are the conditions in NPDES permits enforced by EPA and the states?</w:t>
      </w:r>
      <w:r w:rsidR="00F5612D" w:rsidRPr="00F5612D">
        <w:rPr>
          <w:sz w:val="16"/>
        </w:rPr>
        <w:t xml:space="preserve"> </w:t>
      </w:r>
      <w:r w:rsidRPr="00F5612D">
        <w:rPr>
          <w:rStyle w:val="StyleUnderline"/>
        </w:rPr>
        <w:t>There are various methods</w:t>
      </w:r>
      <w:r w:rsidRPr="00F5612D">
        <w:rPr>
          <w:sz w:val="16"/>
        </w:rPr>
        <w:t xml:space="preserve"> used </w:t>
      </w:r>
      <w:r w:rsidRPr="00F5612D">
        <w:rPr>
          <w:rStyle w:val="StyleUnderline"/>
        </w:rPr>
        <w:t xml:space="preserve">to monitor NPDES permit conditions. The permit will require the facility to sample its discharges and notify </w:t>
      </w:r>
      <w:r w:rsidRPr="00F5612D">
        <w:rPr>
          <w:sz w:val="16"/>
        </w:rPr>
        <w:t>EPA and</w:t>
      </w:r>
      <w:r w:rsidRPr="00F5612D">
        <w:rPr>
          <w:rStyle w:val="StyleUnderline"/>
        </w:rPr>
        <w:t xml:space="preserve"> the state regulatory agency of</w:t>
      </w:r>
      <w:r w:rsidRPr="00F5612D">
        <w:rPr>
          <w:sz w:val="16"/>
        </w:rPr>
        <w:t xml:space="preserve"> these </w:t>
      </w:r>
      <w:r w:rsidRPr="00F5612D">
        <w:rPr>
          <w:rStyle w:val="StyleUnderline"/>
        </w:rPr>
        <w:t>results</w:t>
      </w:r>
      <w:r w:rsidRPr="00F5612D">
        <w:rPr>
          <w:sz w:val="16"/>
        </w:rPr>
        <w:t xml:space="preserve">. In addition, </w:t>
      </w:r>
      <w:r w:rsidRPr="00F5612D">
        <w:rPr>
          <w:rStyle w:val="StyleUnderline"/>
        </w:rPr>
        <w:t xml:space="preserve">the permit will require the facility to notify </w:t>
      </w:r>
      <w:r w:rsidRPr="00F5612D">
        <w:rPr>
          <w:sz w:val="16"/>
        </w:rPr>
        <w:t xml:space="preserve">EPA and </w:t>
      </w:r>
      <w:r w:rsidRPr="00F5612D">
        <w:rPr>
          <w:rStyle w:val="StyleUnderline"/>
        </w:rPr>
        <w:t>the state regulatory agency when the facility determines it is not in compliance with the requirements of a permit</w:t>
      </w:r>
      <w:r w:rsidRPr="00F5612D">
        <w:rPr>
          <w:sz w:val="16"/>
        </w:rPr>
        <w:t xml:space="preserve">. EPA and </w:t>
      </w:r>
      <w:r w:rsidRPr="00F5612D">
        <w:rPr>
          <w:rStyle w:val="StyleUnderline"/>
        </w:rPr>
        <w:t xml:space="preserve">state regulatory agencies also will send inspectors to companies </w:t>
      </w:r>
      <w:proofErr w:type="gramStart"/>
      <w:r w:rsidRPr="00F5612D">
        <w:rPr>
          <w:rStyle w:val="StyleUnderline"/>
        </w:rPr>
        <w:t>in order to</w:t>
      </w:r>
      <w:proofErr w:type="gramEnd"/>
      <w:r w:rsidRPr="00F5612D">
        <w:rPr>
          <w:rStyle w:val="StyleUnderline"/>
        </w:rPr>
        <w:t xml:space="preserve"> determine if they are in compliance with the conditions imposed under their permits.</w:t>
      </w:r>
      <w:r w:rsidR="00F5612D">
        <w:rPr>
          <w:rStyle w:val="StyleUnderline"/>
        </w:rPr>
        <w:t xml:space="preserve"> </w:t>
      </w:r>
      <w:r w:rsidRPr="00F5612D">
        <w:rPr>
          <w:rStyle w:val="StyleUnderline"/>
        </w:rPr>
        <w:t>Federal laws provide</w:t>
      </w:r>
      <w:r w:rsidRPr="00F5612D">
        <w:rPr>
          <w:sz w:val="16"/>
        </w:rPr>
        <w:t xml:space="preserve"> EPA and authorized </w:t>
      </w:r>
      <w:r w:rsidRPr="00F5612D">
        <w:rPr>
          <w:rStyle w:val="StyleUnderline"/>
        </w:rPr>
        <w:t>state regulatory agencies with various methods of taking enforcement actions against violators of permit requirements</w:t>
      </w:r>
      <w:r w:rsidRPr="00F5612D">
        <w:rPr>
          <w:sz w:val="16"/>
        </w:rPr>
        <w:t xml:space="preserve">. For example, EPA and state regulatory </w:t>
      </w:r>
      <w:r w:rsidRPr="00F5612D">
        <w:rPr>
          <w:rStyle w:val="StyleUnderline"/>
        </w:rPr>
        <w:t>agencies may issue administrative orders which require facilities to correct violations and that assess monetary penalties. The laws also allow</w:t>
      </w:r>
      <w:r w:rsidRPr="00F5612D">
        <w:rPr>
          <w:sz w:val="16"/>
        </w:rPr>
        <w:t xml:space="preserve"> EPA and state </w:t>
      </w:r>
      <w:r w:rsidRPr="00F5612D">
        <w:rPr>
          <w:rStyle w:val="StyleUnderline"/>
        </w:rPr>
        <w:t>agencies to pursue civil and criminal actions that may include mandatory injunctions or penalties, as well as jail sentences for persons found willfully violating requirements and endangering the health and welfare of the public or environment</w:t>
      </w:r>
      <w:r w:rsidRPr="00F5612D">
        <w:rPr>
          <w:sz w:val="16"/>
        </w:rPr>
        <w:t xml:space="preserve">. Equally important is how the </w:t>
      </w:r>
      <w:proofErr w:type="gramStart"/>
      <w:r w:rsidRPr="00F5612D">
        <w:rPr>
          <w:sz w:val="16"/>
        </w:rPr>
        <w:t>general public</w:t>
      </w:r>
      <w:proofErr w:type="gramEnd"/>
      <w:r w:rsidRPr="00F5612D">
        <w:rPr>
          <w:sz w:val="16"/>
        </w:rPr>
        <w:t xml:space="preserve"> can enforce permit conditions. The facility monitoring reports are public documents, and the </w:t>
      </w:r>
      <w:proofErr w:type="gramStart"/>
      <w:r w:rsidRPr="00F5612D">
        <w:rPr>
          <w:sz w:val="16"/>
        </w:rPr>
        <w:t>general public</w:t>
      </w:r>
      <w:proofErr w:type="gramEnd"/>
      <w:r w:rsidRPr="00F5612D">
        <w:rPr>
          <w:sz w:val="16"/>
        </w:rPr>
        <w:t xml:space="preserve"> can review them. If any member of the </w:t>
      </w:r>
      <w:proofErr w:type="gramStart"/>
      <w:r w:rsidRPr="00F5612D">
        <w:rPr>
          <w:sz w:val="16"/>
        </w:rPr>
        <w:t>general public</w:t>
      </w:r>
      <w:proofErr w:type="gramEnd"/>
      <w:r w:rsidRPr="00F5612D">
        <w:rPr>
          <w:sz w:val="16"/>
        </w:rPr>
        <w:t xml:space="preserve"> finds that a facility is violating its NPDES permit, that member can independently start a legal action, unless EPA or the state regulatory agency has taken an enforcement action.</w:t>
      </w:r>
    </w:p>
    <w:p w14:paraId="479AA389" w14:textId="03ED44BD" w:rsidR="000D6A92" w:rsidRDefault="000D6A92" w:rsidP="000D6A92"/>
    <w:p w14:paraId="4072B5F1" w14:textId="1F4174AC" w:rsidR="00051501" w:rsidRDefault="00051501" w:rsidP="00051501">
      <w:pPr>
        <w:pStyle w:val="Heading3"/>
      </w:pPr>
      <w:r>
        <w:lastRenderedPageBreak/>
        <w:t xml:space="preserve">2nc – </w:t>
      </w:r>
      <w:r w:rsidR="0078276C">
        <w:t xml:space="preserve">federal authority is </w:t>
      </w:r>
      <w:proofErr w:type="gramStart"/>
      <w:r w:rsidR="0078276C">
        <w:t>limited</w:t>
      </w:r>
      <w:proofErr w:type="gramEnd"/>
    </w:p>
    <w:p w14:paraId="2D25B3FE" w14:textId="63E09125" w:rsidR="0078276C" w:rsidRPr="0078276C" w:rsidRDefault="0078276C" w:rsidP="0078276C">
      <w:pPr>
        <w:pStyle w:val="Heading4"/>
      </w:pPr>
      <w:r>
        <w:t xml:space="preserve">States </w:t>
      </w:r>
      <w:r>
        <w:rPr>
          <w:u w:val="single"/>
        </w:rPr>
        <w:t>have</w:t>
      </w:r>
      <w:r>
        <w:t xml:space="preserve"> to be the actor – federal courts have </w:t>
      </w:r>
      <w:r>
        <w:rPr>
          <w:u w:val="single"/>
        </w:rPr>
        <w:t>weakened</w:t>
      </w:r>
      <w:r>
        <w:t xml:space="preserve"> the EPA’s regulatory authority and </w:t>
      </w:r>
      <w:r>
        <w:rPr>
          <w:u w:val="single"/>
        </w:rPr>
        <w:t>limited the scope</w:t>
      </w:r>
      <w:r>
        <w:t xml:space="preserve"> of federal regulations of local water </w:t>
      </w:r>
      <w:proofErr w:type="gramStart"/>
      <w:r>
        <w:t>sources</w:t>
      </w:r>
      <w:proofErr w:type="gramEnd"/>
    </w:p>
    <w:p w14:paraId="3CBECBFA" w14:textId="78318829" w:rsidR="0078276C" w:rsidRPr="0078276C" w:rsidRDefault="0078276C" w:rsidP="0078276C">
      <w:pPr>
        <w:rPr>
          <w:rStyle w:val="Style13ptBold"/>
        </w:rPr>
      </w:pPr>
      <w:r>
        <w:rPr>
          <w:rStyle w:val="Style13ptBold"/>
        </w:rPr>
        <w:t>Moore ‘11</w:t>
      </w:r>
    </w:p>
    <w:p w14:paraId="000412F5" w14:textId="40A4A47A" w:rsidR="0078276C" w:rsidRPr="0078276C" w:rsidRDefault="0078276C" w:rsidP="0078276C">
      <w:pPr>
        <w:rPr>
          <w:sz w:val="16"/>
          <w:szCs w:val="16"/>
        </w:rPr>
      </w:pPr>
      <w:r w:rsidRPr="0078276C">
        <w:rPr>
          <w:sz w:val="16"/>
          <w:szCs w:val="16"/>
        </w:rPr>
        <w:t xml:space="preserve">(Liza C. Moore, appellate lawyer, May 2011, “Fifth Circuit Rules EPA Cannot Require Clean Water Permits </w:t>
      </w:r>
      <w:proofErr w:type="gramStart"/>
      <w:r w:rsidRPr="0078276C">
        <w:rPr>
          <w:sz w:val="16"/>
          <w:szCs w:val="16"/>
        </w:rPr>
        <w:t>For</w:t>
      </w:r>
      <w:proofErr w:type="gramEnd"/>
      <w:r w:rsidRPr="0078276C">
        <w:rPr>
          <w:sz w:val="16"/>
          <w:szCs w:val="16"/>
        </w:rPr>
        <w:t xml:space="preserve"> Livestock Farmers Unless Discharging into U.S. Waters,” accessed 6/13/21)</w:t>
      </w:r>
    </w:p>
    <w:p w14:paraId="63071BD9" w14:textId="3787B9BC" w:rsidR="00051501" w:rsidRPr="0078276C" w:rsidRDefault="00051501" w:rsidP="0078276C">
      <w:pPr>
        <w:rPr>
          <w:sz w:val="16"/>
        </w:rPr>
      </w:pPr>
      <w:r w:rsidRPr="0078276C">
        <w:rPr>
          <w:sz w:val="16"/>
        </w:rPr>
        <w:t xml:space="preserve">On March 15, 2011, </w:t>
      </w:r>
      <w:r w:rsidRPr="0078276C">
        <w:rPr>
          <w:rStyle w:val="StyleUnderline"/>
        </w:rPr>
        <w:t>the Fifth Circuit Court of Appeals vacated portions of the EPA’s 2008 Rule that required</w:t>
      </w:r>
      <w:r w:rsidRPr="0078276C">
        <w:rPr>
          <w:sz w:val="16"/>
        </w:rPr>
        <w:t xml:space="preserve"> Concentrated Animal Feeding Operations ("</w:t>
      </w:r>
      <w:r w:rsidRPr="0078276C">
        <w:rPr>
          <w:rStyle w:val="StyleUnderline"/>
        </w:rPr>
        <w:t>CAFOs") that propose to discharge to apply for a</w:t>
      </w:r>
      <w:r w:rsidRPr="0078276C">
        <w:rPr>
          <w:sz w:val="16"/>
        </w:rPr>
        <w:t xml:space="preserve"> National Pollutant Discharge Elimination System (</w:t>
      </w:r>
      <w:r w:rsidRPr="0078276C">
        <w:rPr>
          <w:rStyle w:val="StyleUnderline"/>
        </w:rPr>
        <w:t xml:space="preserve">NPDES) permit, and the provisions imposing liability for failure to apply for a permit. </w:t>
      </w:r>
      <w:r w:rsidRPr="0078276C">
        <w:rPr>
          <w:sz w:val="16"/>
        </w:rPr>
        <w:t xml:space="preserve">However, </w:t>
      </w:r>
      <w:r w:rsidRPr="0078276C">
        <w:rPr>
          <w:rStyle w:val="StyleUnderline"/>
        </w:rPr>
        <w:t>the court upheld the requirement that CAFOs discharging manure to waters of the U</w:t>
      </w:r>
      <w:r w:rsidRPr="0078276C">
        <w:rPr>
          <w:sz w:val="16"/>
        </w:rPr>
        <w:t xml:space="preserve">nited </w:t>
      </w:r>
      <w:r w:rsidRPr="0078276C">
        <w:rPr>
          <w:rStyle w:val="StyleUnderline"/>
        </w:rPr>
        <w:t>S</w:t>
      </w:r>
      <w:r w:rsidRPr="0078276C">
        <w:rPr>
          <w:sz w:val="16"/>
        </w:rPr>
        <w:t xml:space="preserve">tates </w:t>
      </w:r>
      <w:r w:rsidRPr="0078276C">
        <w:rPr>
          <w:rStyle w:val="StyleUnderline"/>
        </w:rPr>
        <w:t xml:space="preserve">are required to apply for a NPDES </w:t>
      </w:r>
      <w:proofErr w:type="gramStart"/>
      <w:r w:rsidRPr="0078276C">
        <w:rPr>
          <w:rStyle w:val="StyleUnderline"/>
        </w:rPr>
        <w:t>permit, and</w:t>
      </w:r>
      <w:proofErr w:type="gramEnd"/>
      <w:r w:rsidRPr="0078276C">
        <w:rPr>
          <w:rStyle w:val="StyleUnderline"/>
        </w:rPr>
        <w:t xml:space="preserve"> upheld the ability to regulate CAFO land application of manure</w:t>
      </w:r>
      <w:r w:rsidRPr="0078276C">
        <w:rPr>
          <w:sz w:val="16"/>
        </w:rPr>
        <w:t>. Land application requirements may be included in a NPDES permit.</w:t>
      </w:r>
      <w:r w:rsidR="0078276C" w:rsidRPr="0078276C">
        <w:rPr>
          <w:sz w:val="16"/>
        </w:rPr>
        <w:t xml:space="preserve"> </w:t>
      </w:r>
      <w:r w:rsidRPr="0078276C">
        <w:rPr>
          <w:rStyle w:val="StyleUnderline"/>
        </w:rPr>
        <w:t xml:space="preserve">The suit stemmed from EPA’s 2003 regulation revisions that implemented the Clean Water Act’s oversight of CAFOs, which </w:t>
      </w:r>
      <w:r w:rsidRPr="0078276C">
        <w:rPr>
          <w:rStyle w:val="Emphasis"/>
        </w:rPr>
        <w:t>required all CAFOs</w:t>
      </w:r>
      <w:r w:rsidRPr="0078276C">
        <w:rPr>
          <w:rStyle w:val="StyleUnderline"/>
        </w:rPr>
        <w:t xml:space="preserve"> to apply for a NPDES permit unless the CAFO obtained a "no potential to discharge" determination</w:t>
      </w:r>
      <w:r w:rsidRPr="0078276C">
        <w:rPr>
          <w:sz w:val="16"/>
        </w:rPr>
        <w:t xml:space="preserve"> from the EPA. After the 2003 revisions were challenged in court, </w:t>
      </w:r>
      <w:r w:rsidRPr="0078276C">
        <w:rPr>
          <w:rStyle w:val="StyleUnderline"/>
        </w:rPr>
        <w:t>the EPA revised its regulations in 2008 by only requiring a NPDES permit application if the CAFO "discharges or proposes to discharge pollutants." Liability existed for CAFOs failing to apply for a permit. The EPA also issued guidance letters</w:t>
      </w:r>
      <w:r w:rsidRPr="0078276C">
        <w:rPr>
          <w:sz w:val="16"/>
        </w:rPr>
        <w:t xml:space="preserve">. Groups including the National Pork Producers Council, American Farm Bureau Federation, United Egg Producers, and National Milk Producers Federation challenged the procedures in numerous courts nationwide. The cases were </w:t>
      </w:r>
      <w:proofErr w:type="gramStart"/>
      <w:r w:rsidRPr="0078276C">
        <w:rPr>
          <w:sz w:val="16"/>
        </w:rPr>
        <w:t>consolidated</w:t>
      </w:r>
      <w:proofErr w:type="gramEnd"/>
      <w:r w:rsidRPr="0078276C">
        <w:rPr>
          <w:sz w:val="16"/>
        </w:rPr>
        <w:t xml:space="preserve"> and the Fifth Circuit was randomly selected by the Judicial Panel on Multi-district Litigation to review the challenges.</w:t>
      </w:r>
    </w:p>
    <w:p w14:paraId="5B2A3061" w14:textId="77777777" w:rsidR="00051501" w:rsidRDefault="00051501" w:rsidP="00051501"/>
    <w:p w14:paraId="0C5DACEC" w14:textId="22C42E1F" w:rsidR="00051501" w:rsidRPr="00051501" w:rsidRDefault="00051501" w:rsidP="00051501"/>
    <w:p w14:paraId="3520E3E9" w14:textId="516D3F82" w:rsidR="00EE24B0" w:rsidRDefault="00EE24B0" w:rsidP="00EE24B0">
      <w:pPr>
        <w:pStyle w:val="Heading2"/>
      </w:pPr>
      <w:r>
        <w:lastRenderedPageBreak/>
        <w:t>Generic</w:t>
      </w:r>
    </w:p>
    <w:p w14:paraId="20C93292" w14:textId="77777777" w:rsidR="00C16189" w:rsidRDefault="00C16189" w:rsidP="00C16189">
      <w:pPr>
        <w:pStyle w:val="Heading3"/>
      </w:pPr>
      <w:r>
        <w:lastRenderedPageBreak/>
        <w:t>1nc – water protection – generic</w:t>
      </w:r>
    </w:p>
    <w:p w14:paraId="61A5C6D5" w14:textId="77777777" w:rsidR="00C16189" w:rsidRPr="00960235" w:rsidRDefault="00C16189" w:rsidP="00C16189">
      <w:pPr>
        <w:pStyle w:val="Heading4"/>
      </w:pPr>
      <w:r>
        <w:t xml:space="preserve">water protection is </w:t>
      </w:r>
      <w:r>
        <w:rPr>
          <w:u w:val="single"/>
        </w:rPr>
        <w:t>fundamentally</w:t>
      </w:r>
      <w:r>
        <w:t xml:space="preserve"> done by states – funding, rules and regulations, and public </w:t>
      </w:r>
      <w:proofErr w:type="gramStart"/>
      <w:r>
        <w:t>accountability</w:t>
      </w:r>
      <w:proofErr w:type="gramEnd"/>
    </w:p>
    <w:p w14:paraId="2FC9B145" w14:textId="77777777" w:rsidR="00C16189" w:rsidRPr="00960235" w:rsidRDefault="00C16189" w:rsidP="00C16189">
      <w:pPr>
        <w:rPr>
          <w:rStyle w:val="Style13ptBold"/>
        </w:rPr>
      </w:pPr>
      <w:r>
        <w:rPr>
          <w:rStyle w:val="Style13ptBold"/>
        </w:rPr>
        <w:t>Cohen ‘18</w:t>
      </w:r>
    </w:p>
    <w:p w14:paraId="67A28060" w14:textId="77777777" w:rsidR="00C16189" w:rsidRPr="00960235" w:rsidRDefault="00C16189" w:rsidP="00C16189">
      <w:pPr>
        <w:rPr>
          <w:sz w:val="16"/>
          <w:szCs w:val="16"/>
        </w:rPr>
      </w:pPr>
      <w:r w:rsidRPr="00960235">
        <w:rPr>
          <w:sz w:val="16"/>
          <w:szCs w:val="16"/>
        </w:rPr>
        <w:t xml:space="preserve">(Steve Cohen, Professor in the Practice of Public Affairs, SIPA; Director, Research Program on Sustainability Policy and Management, The Earth Institute; Director, MPA in Environmental Science and Policy, 7-16-2018, "The State and Local Role in Protecting America’s Environment," State of the Planet, </w:t>
      </w:r>
      <w:hyperlink r:id="rId16" w:history="1">
        <w:r w:rsidRPr="00960235">
          <w:rPr>
            <w:rStyle w:val="Hyperlink"/>
            <w:sz w:val="16"/>
            <w:szCs w:val="16"/>
          </w:rPr>
          <w:t>https://news.climate.columbia.edu/2018/07/16/state-local-role-protecting-americas-environment/</w:t>
        </w:r>
      </w:hyperlink>
      <w:r w:rsidRPr="00960235">
        <w:rPr>
          <w:sz w:val="16"/>
          <w:szCs w:val="16"/>
        </w:rPr>
        <w:t>, accessed 6/5/2021)</w:t>
      </w:r>
    </w:p>
    <w:p w14:paraId="6023DAAF" w14:textId="77777777" w:rsidR="00C16189" w:rsidRPr="00960235" w:rsidRDefault="00C16189" w:rsidP="00C16189">
      <w:pPr>
        <w:rPr>
          <w:sz w:val="16"/>
        </w:rPr>
      </w:pPr>
      <w:r w:rsidRPr="00960235">
        <w:rPr>
          <w:sz w:val="16"/>
        </w:rPr>
        <w:t xml:space="preserve">Due to its power, media attention, and symbolic importance, we pay a great deal of attention to the federal Environmental Protection Agency (EPA). EPA plays an important and unique role in keeping our environment clean, although </w:t>
      </w:r>
      <w:r w:rsidRPr="006A3E1D">
        <w:rPr>
          <w:rStyle w:val="Emphasis"/>
        </w:rPr>
        <w:t>most of the heavy lifting in American environmental protection is done by state and local governments</w:t>
      </w:r>
      <w:r w:rsidRPr="00960235">
        <w:rPr>
          <w:sz w:val="16"/>
        </w:rPr>
        <w:t xml:space="preserve">. EPA sets policy, subsidizes state and local programs, oversees states, and conducts scientific research, but </w:t>
      </w:r>
      <w:r w:rsidRPr="006A3E1D">
        <w:rPr>
          <w:rStyle w:val="StyleUnderline"/>
        </w:rPr>
        <w:t>state and local governments do the day-to-day work of environmental protection.</w:t>
      </w:r>
      <w:r w:rsidRPr="00960235">
        <w:rPr>
          <w:sz w:val="16"/>
        </w:rPr>
        <w:t xml:space="preserve"> A quick look at a few numbers may provide perspective. The U.S. EPA has a staff of about 15,000 people and an annual budget of $8 billion. The New York State Department of Environmental Conservation has a staff of 3,000 and a budget of $1.4 billion. New York City’s Department of Environmental Protection spends about $1.5 billion a year and has a staff of 6,000. And there are 49 other states and thousands of local governments in America. When writing about this issue last year, I reported on the results of a study published by the Environmental Council of the States and observed that: “According to their report, state environmental agency funding rose from $12.2 billion in 2013 to $14.9 billion in 2015. But most of that increase was in California where the budget grew from $2.9 billion to $4.9 billion. With California excluded, state funding only went up from $9.3 billion in 2013 to $10.0 billion in 2015. Federal support for states other than California during this part of the Obama administration dropped by 3 percent from $2,557,856,937 in 2013 to $2,493,785,970 in 2015. Remember that the Obama Administration was not immune to the right-wing attack on environmental regulation that has dominated the budget making process for years. EPA lost 1,600 staff during the Obama years.” </w:t>
      </w:r>
      <w:r w:rsidRPr="006A3E1D">
        <w:rPr>
          <w:rStyle w:val="StyleUnderline"/>
        </w:rPr>
        <w:t xml:space="preserve">State funding was </w:t>
      </w:r>
      <w:r w:rsidRPr="006A3E1D">
        <w:rPr>
          <w:rStyle w:val="Emphasis"/>
        </w:rPr>
        <w:t>greater than federal funding</w:t>
      </w:r>
      <w:r w:rsidRPr="00960235">
        <w:rPr>
          <w:sz w:val="16"/>
        </w:rPr>
        <w:t xml:space="preserve"> </w:t>
      </w:r>
      <w:r w:rsidRPr="006A3E1D">
        <w:rPr>
          <w:rStyle w:val="StyleUnderline"/>
        </w:rPr>
        <w:t>and did not always include all</w:t>
      </w:r>
      <w:r w:rsidRPr="00960235">
        <w:rPr>
          <w:sz w:val="16"/>
        </w:rPr>
        <w:t xml:space="preserve"> the </w:t>
      </w:r>
      <w:r w:rsidRPr="006A3E1D">
        <w:rPr>
          <w:rStyle w:val="StyleUnderline"/>
        </w:rPr>
        <w:t>costs</w:t>
      </w:r>
      <w:r w:rsidRPr="00960235">
        <w:rPr>
          <w:sz w:val="16"/>
        </w:rPr>
        <w:t xml:space="preserve"> of environmental protection, </w:t>
      </w:r>
      <w:r w:rsidRPr="006A3E1D">
        <w:rPr>
          <w:rStyle w:val="StyleUnderline"/>
        </w:rPr>
        <w:t>many of which are funded</w:t>
      </w:r>
      <w:r w:rsidRPr="00960235">
        <w:rPr>
          <w:sz w:val="16"/>
        </w:rPr>
        <w:t xml:space="preserve"> locally and </w:t>
      </w:r>
      <w:r w:rsidRPr="006A3E1D">
        <w:rPr>
          <w:rStyle w:val="StyleUnderline"/>
        </w:rPr>
        <w:t>by state agencies not called “environmental</w:t>
      </w:r>
      <w:r w:rsidRPr="00960235">
        <w:rPr>
          <w:sz w:val="16"/>
        </w:rPr>
        <w:t xml:space="preserve">.” </w:t>
      </w:r>
      <w:r w:rsidRPr="006A3E1D">
        <w:rPr>
          <w:rStyle w:val="Emphasis"/>
        </w:rPr>
        <w:t>One of the most expensive state and local services is water supply</w:t>
      </w:r>
      <w:r w:rsidRPr="00960235">
        <w:rPr>
          <w:sz w:val="16"/>
        </w:rPr>
        <w:t xml:space="preserve">, followed by sewage treatment. These are organized differently by different states, </w:t>
      </w:r>
      <w:proofErr w:type="gramStart"/>
      <w:r w:rsidRPr="00960235">
        <w:rPr>
          <w:sz w:val="16"/>
        </w:rPr>
        <w:t>cities</w:t>
      </w:r>
      <w:proofErr w:type="gramEnd"/>
      <w:r w:rsidRPr="00960235">
        <w:rPr>
          <w:sz w:val="16"/>
        </w:rPr>
        <w:t xml:space="preserve"> and counties, and so comparisons across states and localities are not always straightforward. For example, New York City’s Water Board controls an annual budget of about $3.8 billion, and about $1.4 of the city’s annual $1.5 billion environmental protection budget comes from the water authority. Almost $1.8 billion of the $3.8 billion Water Board budget is debt service that pays the costs of the bonds used to build the city’s extensive water infrastructure system. The revenues for the system come from water bills paid by property owners in New York City. </w:t>
      </w:r>
      <w:r w:rsidRPr="006A3E1D">
        <w:rPr>
          <w:rStyle w:val="StyleUnderline"/>
        </w:rPr>
        <w:t>Functions such as water supply</w:t>
      </w:r>
      <w:r w:rsidRPr="00960235">
        <w:rPr>
          <w:sz w:val="16"/>
        </w:rPr>
        <w:t xml:space="preserve">, sewage treatment, and garbage disposal </w:t>
      </w:r>
      <w:r w:rsidRPr="006A3E1D">
        <w:rPr>
          <w:rStyle w:val="StyleUnderline"/>
        </w:rPr>
        <w:t>are non-optional, critical environmental services typically performed by</w:t>
      </w:r>
      <w:r w:rsidRPr="00960235">
        <w:rPr>
          <w:sz w:val="16"/>
        </w:rPr>
        <w:t xml:space="preserve"> America’s </w:t>
      </w:r>
      <w:r w:rsidRPr="006A3E1D">
        <w:rPr>
          <w:rStyle w:val="StyleUnderline"/>
        </w:rPr>
        <w:t xml:space="preserve">local governments. People expect these services to be performed, but also recognize that </w:t>
      </w:r>
      <w:r w:rsidRPr="006A3E1D">
        <w:rPr>
          <w:rStyle w:val="Emphasis"/>
        </w:rPr>
        <w:t>rules and regulations</w:t>
      </w:r>
      <w:r w:rsidRPr="006A3E1D">
        <w:rPr>
          <w:rStyle w:val="StyleUnderline"/>
        </w:rPr>
        <w:t xml:space="preserve"> are required to ensure that people </w:t>
      </w:r>
      <w:proofErr w:type="gramStart"/>
      <w:r w:rsidRPr="006A3E1D">
        <w:rPr>
          <w:rStyle w:val="StyleUnderline"/>
        </w:rPr>
        <w:t>don’t</w:t>
      </w:r>
      <w:proofErr w:type="gramEnd"/>
      <w:r w:rsidRPr="006A3E1D">
        <w:rPr>
          <w:rStyle w:val="StyleUnderline"/>
        </w:rPr>
        <w:t xml:space="preserve"> </w:t>
      </w:r>
      <w:r w:rsidRPr="00960235">
        <w:rPr>
          <w:sz w:val="16"/>
        </w:rPr>
        <w:t xml:space="preserve">dump their garbage in the streets or </w:t>
      </w:r>
      <w:r w:rsidRPr="006A3E1D">
        <w:rPr>
          <w:rStyle w:val="StyleUnderline"/>
        </w:rPr>
        <w:t>release toxics into our water supply</w:t>
      </w:r>
      <w:r w:rsidRPr="00960235">
        <w:rPr>
          <w:sz w:val="16"/>
        </w:rPr>
        <w:t xml:space="preserve">. Environmental protection is not simply regulations that tell businesses what they need to do to avoid damage to the planet, but rules to ensure that effective environmental services can be provided to residents and businesses everywhere. Businesses in many cities are required to pay for garbage removal by highly regulated waste haulers. Rules on property upkeep, sidewalk cleanliness and disposal of hazardous materials are set and enforced by local governments. It is unfortunate that ideologues have painted environmental regulation as the enemy of the free market, or capitalism as the enemy of the environmental protection. We like the wealth and lifestyle made possible through free enterprise, but we also like to breathe. Why should these two goals be seen as incompatible? We have already demonstrated they are complementary. The economies of America, Western Europe and Japan have grown over the past half century as we have applied technology to make our air and water cleaner. Environmental protection is not cheap, but the benefits are far greater than the costs. We can and should do more, and we can do it without harming the economy. The U.S. EPA is shrinking at the very time we need it to increase its capacity to understand and govern the nation’s environment. But despite that distressing fact, </w:t>
      </w:r>
      <w:r w:rsidRPr="00960235">
        <w:rPr>
          <w:rStyle w:val="StyleUnderline"/>
        </w:rPr>
        <w:t>the fundamental environmental functions performed by state</w:t>
      </w:r>
      <w:r w:rsidRPr="00960235">
        <w:rPr>
          <w:sz w:val="16"/>
        </w:rPr>
        <w:t xml:space="preserve">, county and city </w:t>
      </w:r>
      <w:r w:rsidRPr="00960235">
        <w:rPr>
          <w:rStyle w:val="StyleUnderline"/>
        </w:rPr>
        <w:t>governments will continue to grow. They are growing because our population is growing along with our knowledge of the health effects of pollution–and because we expect government to protect us from knowable dangers</w:t>
      </w:r>
      <w:r w:rsidRPr="00960235">
        <w:rPr>
          <w:sz w:val="16"/>
        </w:rPr>
        <w:t xml:space="preserve">. We may not always know </w:t>
      </w:r>
      <w:proofErr w:type="gramStart"/>
      <w:r w:rsidRPr="00960235">
        <w:rPr>
          <w:sz w:val="16"/>
        </w:rPr>
        <w:t>what’s</w:t>
      </w:r>
      <w:proofErr w:type="gramEnd"/>
      <w:r w:rsidRPr="00960235">
        <w:rPr>
          <w:sz w:val="16"/>
        </w:rPr>
        <w:t xml:space="preserve"> in our food or water, but when we see people getting sick, or </w:t>
      </w:r>
      <w:r w:rsidRPr="00960235">
        <w:rPr>
          <w:rStyle w:val="StyleUnderline"/>
        </w:rPr>
        <w:t xml:space="preserve">when we find out that a slow acting toxic like lead is in our water, we demand government act to protect us. </w:t>
      </w:r>
      <w:r w:rsidRPr="00960235">
        <w:rPr>
          <w:rStyle w:val="Emphasis"/>
        </w:rPr>
        <w:t>Governors</w:t>
      </w:r>
      <w:r w:rsidRPr="00960235">
        <w:rPr>
          <w:sz w:val="16"/>
        </w:rPr>
        <w:t xml:space="preserve">, mayors, and county executives </w:t>
      </w:r>
      <w:r w:rsidRPr="00960235">
        <w:rPr>
          <w:rStyle w:val="Emphasis"/>
        </w:rPr>
        <w:t>get this</w:t>
      </w:r>
      <w:r w:rsidRPr="00960235">
        <w:rPr>
          <w:sz w:val="16"/>
        </w:rPr>
        <w:t>, and until recently, so did presidents.</w:t>
      </w:r>
    </w:p>
    <w:p w14:paraId="5A89566C" w14:textId="68613447" w:rsidR="00C16189" w:rsidRDefault="00C16189" w:rsidP="00C16189"/>
    <w:p w14:paraId="741F84B2" w14:textId="3A40362E" w:rsidR="00C16189" w:rsidRDefault="00B42314" w:rsidP="00C16189">
      <w:pPr>
        <w:pStyle w:val="Heading3"/>
      </w:pPr>
      <w:r>
        <w:lastRenderedPageBreak/>
        <w:t>2nc – at: funding deficit</w:t>
      </w:r>
    </w:p>
    <w:p w14:paraId="29BA8D8E" w14:textId="365F21ED" w:rsidR="00B42314" w:rsidRPr="00B42314" w:rsidRDefault="00B42314" w:rsidP="00B42314">
      <w:pPr>
        <w:pStyle w:val="Heading4"/>
      </w:pPr>
      <w:r>
        <w:t xml:space="preserve">squo federal funding is </w:t>
      </w:r>
      <w:r>
        <w:rPr>
          <w:u w:val="single"/>
        </w:rPr>
        <w:t>sufficient</w:t>
      </w:r>
      <w:r>
        <w:t xml:space="preserve"> and states are </w:t>
      </w:r>
      <w:r>
        <w:rPr>
          <w:u w:val="single"/>
        </w:rPr>
        <w:t>historically successful</w:t>
      </w:r>
      <w:r>
        <w:t xml:space="preserve"> at coming up with the </w:t>
      </w:r>
      <w:proofErr w:type="gramStart"/>
      <w:r>
        <w:t>funding</w:t>
      </w:r>
      <w:proofErr w:type="gramEnd"/>
    </w:p>
    <w:p w14:paraId="23289502" w14:textId="507F0185" w:rsidR="00B42314" w:rsidRPr="00B42314" w:rsidRDefault="00B42314" w:rsidP="00B42314">
      <w:pPr>
        <w:rPr>
          <w:rStyle w:val="Style13ptBold"/>
        </w:rPr>
      </w:pPr>
      <w:r>
        <w:rPr>
          <w:rStyle w:val="Style13ptBold"/>
        </w:rPr>
        <w:t>Tyrrell and Farquhar ‘17</w:t>
      </w:r>
    </w:p>
    <w:p w14:paraId="3D905854" w14:textId="14C3E54B" w:rsidR="00B42314" w:rsidRPr="00B42314" w:rsidRDefault="00B42314" w:rsidP="00B42314">
      <w:pPr>
        <w:rPr>
          <w:sz w:val="16"/>
          <w:szCs w:val="16"/>
        </w:rPr>
      </w:pPr>
      <w:r w:rsidRPr="00B42314">
        <w:rPr>
          <w:sz w:val="16"/>
          <w:szCs w:val="16"/>
        </w:rPr>
        <w:t xml:space="preserve">(Kim Hargraves Tyrrell and Doug Farquhar, director of National Environmental Health Association Government Affairs department, January 2017, "State Efforts to Protect and Pay for Clean Drinking Water," National Conference on State Legislatures, </w:t>
      </w:r>
      <w:hyperlink r:id="rId17" w:history="1">
        <w:r w:rsidRPr="00B42314">
          <w:rPr>
            <w:rStyle w:val="Hyperlink"/>
            <w:sz w:val="16"/>
            <w:szCs w:val="16"/>
          </w:rPr>
          <w:t>https://www.ncsl.org/research/environment-and-natural-resources/state-efforts-to-protect-and-pay-for-clean-drinking-water.aspx</w:t>
        </w:r>
      </w:hyperlink>
      <w:r w:rsidRPr="00B42314">
        <w:rPr>
          <w:sz w:val="16"/>
          <w:szCs w:val="16"/>
        </w:rPr>
        <w:t>, accessed 6/5/2021)</w:t>
      </w:r>
    </w:p>
    <w:p w14:paraId="10E0720D" w14:textId="5C891583" w:rsidR="00C16189" w:rsidRPr="00B42314" w:rsidRDefault="00C16189" w:rsidP="00C16189">
      <w:pPr>
        <w:rPr>
          <w:sz w:val="16"/>
        </w:rPr>
      </w:pPr>
      <w:r w:rsidRPr="00C16189">
        <w:rPr>
          <w:rStyle w:val="StyleUnderline"/>
        </w:rPr>
        <w:t>Lead in drinking water systems,</w:t>
      </w:r>
      <w:r w:rsidRPr="00B42314">
        <w:rPr>
          <w:sz w:val="16"/>
        </w:rPr>
        <w:t xml:space="preserve"> harmful </w:t>
      </w:r>
      <w:r w:rsidRPr="00C16189">
        <w:rPr>
          <w:rStyle w:val="StyleUnderline"/>
        </w:rPr>
        <w:t>algal blooms,</w:t>
      </w:r>
      <w:r w:rsidRPr="00B42314">
        <w:rPr>
          <w:sz w:val="16"/>
        </w:rPr>
        <w:t xml:space="preserve"> stormwater sewer </w:t>
      </w:r>
      <w:r w:rsidRPr="00C16189">
        <w:rPr>
          <w:rStyle w:val="StyleUnderline"/>
        </w:rPr>
        <w:t>overflows and droughts have put states under increasing pressure to protect</w:t>
      </w:r>
      <w:r w:rsidRPr="00B42314">
        <w:rPr>
          <w:sz w:val="16"/>
        </w:rPr>
        <w:t xml:space="preserve"> drinking </w:t>
      </w:r>
      <w:r w:rsidRPr="00C16189">
        <w:rPr>
          <w:rStyle w:val="StyleUnderline"/>
        </w:rPr>
        <w:t>water supplies</w:t>
      </w:r>
      <w:r w:rsidRPr="00B42314">
        <w:rPr>
          <w:sz w:val="16"/>
        </w:rPr>
        <w:t xml:space="preserve"> and address faltering infrastructure. The American Society of Civil Engineers (ASCE) found that while water quality remains high for now, rapidly aging infrastructure could lead to costly and dangerous problems with drinking water </w:t>
      </w:r>
      <w:proofErr w:type="gramStart"/>
      <w:r w:rsidRPr="00B42314">
        <w:rPr>
          <w:sz w:val="16"/>
        </w:rPr>
        <w:t>in the near future</w:t>
      </w:r>
      <w:proofErr w:type="gramEnd"/>
      <w:r w:rsidRPr="00B42314">
        <w:rPr>
          <w:sz w:val="16"/>
        </w:rPr>
        <w:t xml:space="preserve">. Despite these warnings, </w:t>
      </w:r>
      <w:r w:rsidRPr="00C16189">
        <w:rPr>
          <w:rStyle w:val="StyleUnderline"/>
        </w:rPr>
        <w:t>states have found that the funding needed to address these issues is inadequate</w:t>
      </w:r>
      <w:r w:rsidRPr="00B42314">
        <w:rPr>
          <w:sz w:val="16"/>
        </w:rPr>
        <w:t>.</w:t>
      </w:r>
      <w:r w:rsidR="00B42314" w:rsidRPr="00B42314">
        <w:rPr>
          <w:sz w:val="16"/>
        </w:rPr>
        <w:t xml:space="preserve"> </w:t>
      </w:r>
      <w:r w:rsidRPr="00C16189">
        <w:rPr>
          <w:rStyle w:val="StyleUnderline"/>
        </w:rPr>
        <w:t>Public water systems</w:t>
      </w:r>
      <w:r w:rsidRPr="00B42314">
        <w:rPr>
          <w:sz w:val="16"/>
        </w:rPr>
        <w:t xml:space="preserve"> (as opposed to private systems) </w:t>
      </w:r>
      <w:r w:rsidRPr="00C16189">
        <w:rPr>
          <w:rStyle w:val="StyleUnderline"/>
        </w:rPr>
        <w:t>are funded primarily through user fees, but tax dollars and</w:t>
      </w:r>
      <w:r w:rsidRPr="00B42314">
        <w:rPr>
          <w:sz w:val="16"/>
        </w:rPr>
        <w:t xml:space="preserve"> federal </w:t>
      </w:r>
      <w:r w:rsidRPr="00C16189">
        <w:rPr>
          <w:rStyle w:val="StyleUnderline"/>
        </w:rPr>
        <w:t>grants also provide support</w:t>
      </w:r>
      <w:r w:rsidRPr="00B42314">
        <w:rPr>
          <w:sz w:val="16"/>
        </w:rPr>
        <w:t>. Fees are linked to usage, meaning the more water used, the more money the water utility receives, and vice versa, so when consumers conserve water, the utility has less money to support its operations. Many water utilities struggle with how to communicate the value of water to their users, resulting in a growing gap between revenues and the capital necessary to fund larger infrastructure projects. Maintaining current systems across the U.S. could cost $1 trillion in the next 25 years, according to the American Water Works Association, further stressing water utility budgets and capacity. Federal funds and public-private partnerships can partially address this gap.</w:t>
      </w:r>
      <w:r w:rsidR="00B42314" w:rsidRPr="00B42314">
        <w:rPr>
          <w:sz w:val="16"/>
        </w:rPr>
        <w:t xml:space="preserve"> </w:t>
      </w:r>
      <w:r w:rsidRPr="00B42314">
        <w:rPr>
          <w:sz w:val="16"/>
        </w:rPr>
        <w:t>Federal Action</w:t>
      </w:r>
      <w:r w:rsidR="00B42314" w:rsidRPr="00B42314">
        <w:rPr>
          <w:sz w:val="16"/>
        </w:rPr>
        <w:t xml:space="preserve"> </w:t>
      </w:r>
      <w:r w:rsidRPr="00B42314">
        <w:rPr>
          <w:sz w:val="16"/>
        </w:rPr>
        <w:t>Congress established the Drinking Water State Revolving Fund (DWSRF) in 1996 as an amendment to the Safe Drinking Water Act to provide public water systems with the means to finance infrastructure projects. Each year, the Environmental Protection Agency (</w:t>
      </w:r>
      <w:r w:rsidRPr="00C16189">
        <w:rPr>
          <w:rStyle w:val="StyleUnderline"/>
        </w:rPr>
        <w:t>EPA) awards capitalization grants to each state’s DWSRF</w:t>
      </w:r>
      <w:r w:rsidRPr="00B42314">
        <w:rPr>
          <w:sz w:val="16"/>
        </w:rPr>
        <w:t xml:space="preserve">. </w:t>
      </w:r>
      <w:r w:rsidRPr="00C16189">
        <w:rPr>
          <w:rStyle w:val="StyleUnderline"/>
        </w:rPr>
        <w:t>These funds allow states to provide financial assistance, typically a low- or no-interest loan, to eligible public water systems for drinking water projects. Congress appropriates between $800 million and $1 billion annually into the DWSRF</w:t>
      </w:r>
      <w:r w:rsidRPr="00B42314">
        <w:rPr>
          <w:sz w:val="16"/>
        </w:rPr>
        <w:t>. Between FY 1997 and FY 2015, Congress spent nearly $20 billion, funding more than 12,000 projects.</w:t>
      </w:r>
      <w:r w:rsidR="00B42314" w:rsidRPr="00B42314">
        <w:rPr>
          <w:sz w:val="16"/>
        </w:rPr>
        <w:t xml:space="preserve"> </w:t>
      </w:r>
      <w:r w:rsidRPr="00B42314">
        <w:rPr>
          <w:sz w:val="16"/>
        </w:rPr>
        <w:t xml:space="preserve">The </w:t>
      </w:r>
      <w:r w:rsidRPr="00B42314">
        <w:rPr>
          <w:rStyle w:val="StyleUnderline"/>
        </w:rPr>
        <w:t>capitalization grants are based on the Drinking Water Infrastructure Needs Survey and Assessment, administered by the EPA</w:t>
      </w:r>
      <w:r w:rsidRPr="00B42314">
        <w:rPr>
          <w:sz w:val="16"/>
        </w:rPr>
        <w:t xml:space="preserve">. It measures the needs of systems by state, looking 20 years ahead. To receive funds, states must establish a revolving fund and match the federal government allocation by at least 20 percent. As loans are paid back into the state’s revolving loan fund, the state makes new loans to other recipients, allowing the state’s DWSRF to “revolve” over time. </w:t>
      </w:r>
      <w:r w:rsidRPr="00B42314">
        <w:rPr>
          <w:rStyle w:val="StyleUnderline"/>
        </w:rPr>
        <w:t xml:space="preserve">Funding can be used for projects in these categories: treating; transmitting and distributing (pipes); developing, </w:t>
      </w:r>
      <w:proofErr w:type="gramStart"/>
      <w:r w:rsidRPr="00B42314">
        <w:rPr>
          <w:rStyle w:val="StyleUnderline"/>
        </w:rPr>
        <w:t>rehabilitating</w:t>
      </w:r>
      <w:proofErr w:type="gramEnd"/>
      <w:r w:rsidRPr="00B42314">
        <w:rPr>
          <w:rStyle w:val="StyleUnderline"/>
        </w:rPr>
        <w:t xml:space="preserve"> or replacing water sources; storing; creating new systems; and consolidating two or more systems.</w:t>
      </w:r>
      <w:r w:rsidR="00B42314">
        <w:rPr>
          <w:rStyle w:val="StyleUnderline"/>
        </w:rPr>
        <w:t xml:space="preserve"> </w:t>
      </w:r>
      <w:r w:rsidRPr="00B42314">
        <w:rPr>
          <w:rStyle w:val="StyleUnderline"/>
        </w:rPr>
        <w:t xml:space="preserve">The EPA recently unveiled </w:t>
      </w:r>
      <w:proofErr w:type="gramStart"/>
      <w:r w:rsidRPr="00B42314">
        <w:rPr>
          <w:rStyle w:val="StyleUnderline"/>
        </w:rPr>
        <w:t>a number of</w:t>
      </w:r>
      <w:proofErr w:type="gramEnd"/>
      <w:r w:rsidRPr="00B42314">
        <w:rPr>
          <w:rStyle w:val="StyleUnderline"/>
        </w:rPr>
        <w:t xml:space="preserve"> additional plans and programs to further help states address </w:t>
      </w:r>
      <w:r w:rsidRPr="00B42314">
        <w:rPr>
          <w:sz w:val="16"/>
        </w:rPr>
        <w:t xml:space="preserve">drinking </w:t>
      </w:r>
      <w:r w:rsidRPr="00B42314">
        <w:rPr>
          <w:rStyle w:val="StyleUnderline"/>
        </w:rPr>
        <w:t>water safety</w:t>
      </w:r>
      <w:r w:rsidRPr="00B42314">
        <w:rPr>
          <w:sz w:val="16"/>
        </w:rPr>
        <w:t>. In November 2016, the agency released the National Drinking Water Action Plan, calling for collaboration from all levels of government, utilities, community organizations and other stakeholders to increase the safety and reliability of drinking water. The plan encompasses six priority areas, one of which is revising the Lead and Copper Rule (LCR) to include best practices on lead service line replacement, and revised guidance for testing for lead in drinking water at schools.</w:t>
      </w:r>
      <w:r w:rsidR="00B42314" w:rsidRPr="00B42314">
        <w:rPr>
          <w:sz w:val="16"/>
        </w:rPr>
        <w:t xml:space="preserve"> </w:t>
      </w:r>
      <w:r w:rsidRPr="00B42314">
        <w:rPr>
          <w:rStyle w:val="StyleUnderline"/>
        </w:rPr>
        <w:t>The EPA also created the Water Infrastructure and Resiliency Finance Center in January 2015, offering best practices for funding and completing projects, as well as conducting regional finance forums on innovative uses of state revolving funds.</w:t>
      </w:r>
      <w:r w:rsidR="00B42314">
        <w:rPr>
          <w:rStyle w:val="StyleUnderline"/>
        </w:rPr>
        <w:t xml:space="preserve"> </w:t>
      </w:r>
      <w:r w:rsidRPr="00B42314">
        <w:rPr>
          <w:sz w:val="16"/>
        </w:rPr>
        <w:t>Lastly, the recently enacted Water Infrastructure Finance and Innovation Act Program (</w:t>
      </w:r>
      <w:r w:rsidRPr="00B42314">
        <w:rPr>
          <w:rStyle w:val="StyleUnderline"/>
        </w:rPr>
        <w:t>WIFIA) will provide low-interest-rate financing for water and wastewater infrastructure projects</w:t>
      </w:r>
      <w:r w:rsidRPr="00B42314">
        <w:rPr>
          <w:sz w:val="16"/>
        </w:rPr>
        <w:t xml:space="preserve">. In the Further Continuing and Security Assistance Appropriations Act of 2017, Congress voted to appropriate $20 million for </w:t>
      </w:r>
      <w:proofErr w:type="gramStart"/>
      <w:r w:rsidRPr="00B42314">
        <w:rPr>
          <w:sz w:val="16"/>
        </w:rPr>
        <w:t>WIFIA .</w:t>
      </w:r>
      <w:proofErr w:type="gramEnd"/>
      <w:r w:rsidRPr="00B42314">
        <w:rPr>
          <w:sz w:val="16"/>
        </w:rPr>
        <w:t xml:space="preserve"> Initiated </w:t>
      </w:r>
      <w:proofErr w:type="gramStart"/>
      <w:r w:rsidRPr="00B42314">
        <w:rPr>
          <w:sz w:val="16"/>
        </w:rPr>
        <w:t>as a way to</w:t>
      </w:r>
      <w:proofErr w:type="gramEnd"/>
      <w:r w:rsidRPr="00B42314">
        <w:rPr>
          <w:sz w:val="16"/>
        </w:rPr>
        <w:t xml:space="preserve"> accelerate infrastructure investments, WIFIA works separately from, but in coordination with, the DWSRF programs to provide subsidized financing for large-dollar projects. </w:t>
      </w:r>
      <w:r w:rsidRPr="00B42314">
        <w:rPr>
          <w:rStyle w:val="StyleUnderline"/>
        </w:rPr>
        <w:t xml:space="preserve">Eligible projects include, but </w:t>
      </w:r>
      <w:proofErr w:type="gramStart"/>
      <w:r w:rsidRPr="00B42314">
        <w:rPr>
          <w:rStyle w:val="StyleUnderline"/>
        </w:rPr>
        <w:t>aren’t</w:t>
      </w:r>
      <w:proofErr w:type="gramEnd"/>
      <w:r w:rsidRPr="00B42314">
        <w:rPr>
          <w:rStyle w:val="StyleUnderline"/>
        </w:rPr>
        <w:t xml:space="preserve"> limited to, wastewater conveyance and treatment, drinking water treatment and distribution, desalination, aquifer recharge, and water recycling. Acquisition of property, if it is integral to the project or will mitigate its environmental impact, may also be eligible.</w:t>
      </w:r>
      <w:r w:rsidR="00B42314">
        <w:rPr>
          <w:rStyle w:val="StyleUnderline"/>
        </w:rPr>
        <w:t xml:space="preserve"> </w:t>
      </w:r>
      <w:r w:rsidRPr="00B42314">
        <w:rPr>
          <w:sz w:val="16"/>
        </w:rPr>
        <w:t xml:space="preserve">NCSL supports federal action on water policy </w:t>
      </w:r>
      <w:proofErr w:type="gramStart"/>
      <w:r w:rsidRPr="00B42314">
        <w:rPr>
          <w:sz w:val="16"/>
        </w:rPr>
        <w:t>issues, but</w:t>
      </w:r>
      <w:proofErr w:type="gramEnd"/>
      <w:r w:rsidRPr="00B42314">
        <w:rPr>
          <w:sz w:val="16"/>
        </w:rPr>
        <w:t xml:space="preserve"> believes such policy actions should be directed toward strengthening the capacity of the states to act as the integrator and manager of all programs affecting their water resources. This approach engages states and provides them the flexibility to pursue solutions that best meet their respective needs.</w:t>
      </w:r>
      <w:r w:rsidR="00B42314" w:rsidRPr="00B42314">
        <w:rPr>
          <w:sz w:val="16"/>
        </w:rPr>
        <w:t xml:space="preserve"> </w:t>
      </w:r>
      <w:r w:rsidRPr="00B42314">
        <w:rPr>
          <w:sz w:val="16"/>
        </w:rPr>
        <w:t>State Action</w:t>
      </w:r>
      <w:r w:rsidR="00B42314" w:rsidRPr="00B42314">
        <w:rPr>
          <w:sz w:val="16"/>
        </w:rPr>
        <w:t xml:space="preserve"> </w:t>
      </w:r>
      <w:r w:rsidRPr="00C16189">
        <w:rPr>
          <w:rStyle w:val="StyleUnderline"/>
        </w:rPr>
        <w:t xml:space="preserve">State legislatures often struggle with the role they </w:t>
      </w:r>
      <w:r w:rsidRPr="00C16189">
        <w:rPr>
          <w:rStyle w:val="StyleUnderline"/>
        </w:rPr>
        <w:lastRenderedPageBreak/>
        <w:t>should play in drinking water oversight</w:t>
      </w:r>
      <w:r w:rsidRPr="00B42314">
        <w:rPr>
          <w:sz w:val="16"/>
        </w:rPr>
        <w:t>. In Michigan, where the Flint lead crisis played out as a worst-case-scenario, the Legislature formed a committee to evaluate the issue and propose legislative actions, most of which are still pending, that would prevent a future crisis. One proposal would allow for the use of DWSRF monies to replace residential lead service lines.</w:t>
      </w:r>
      <w:r w:rsidR="00B42314" w:rsidRPr="00B42314">
        <w:rPr>
          <w:sz w:val="16"/>
        </w:rPr>
        <w:t xml:space="preserve"> </w:t>
      </w:r>
      <w:r w:rsidRPr="00C16189">
        <w:rPr>
          <w:rStyle w:val="StyleUnderline"/>
        </w:rPr>
        <w:t xml:space="preserve">States introduced over 400 bills related to water quality and infrastructure investments in 2016. Water source supplies and demands vary by state, </w:t>
      </w:r>
      <w:r w:rsidRPr="00C16189">
        <w:rPr>
          <w:rStyle w:val="Emphasis"/>
        </w:rPr>
        <w:t xml:space="preserve">so a one-size-fits-all approach </w:t>
      </w:r>
      <w:proofErr w:type="gramStart"/>
      <w:r w:rsidRPr="00C16189">
        <w:rPr>
          <w:rStyle w:val="Emphasis"/>
        </w:rPr>
        <w:t>isn’t</w:t>
      </w:r>
      <w:proofErr w:type="gramEnd"/>
      <w:r w:rsidRPr="00C16189">
        <w:rPr>
          <w:rStyle w:val="Emphasis"/>
        </w:rPr>
        <w:t xml:space="preserve"> likely to yield the best results</w:t>
      </w:r>
      <w:r w:rsidRPr="00B42314">
        <w:rPr>
          <w:sz w:val="16"/>
        </w:rPr>
        <w:t xml:space="preserve">. Hence, </w:t>
      </w:r>
      <w:r w:rsidRPr="00C16189">
        <w:rPr>
          <w:rStyle w:val="StyleUnderline"/>
        </w:rPr>
        <w:t>states have taken a variety of approaches.</w:t>
      </w:r>
      <w:r w:rsidR="00B42314">
        <w:rPr>
          <w:rStyle w:val="StyleUnderline"/>
        </w:rPr>
        <w:t xml:space="preserve"> </w:t>
      </w:r>
      <w:r w:rsidRPr="00C16189">
        <w:rPr>
          <w:rStyle w:val="StyleUnderline"/>
        </w:rPr>
        <w:t xml:space="preserve">A New York bill </w:t>
      </w:r>
      <w:r w:rsidRPr="00B42314">
        <w:rPr>
          <w:sz w:val="16"/>
        </w:rPr>
        <w:t xml:space="preserve">would establish the Clean Water/Clean Air/Green Jobs Bond Act of 2016. This bond bill </w:t>
      </w:r>
      <w:r w:rsidRPr="00C16189">
        <w:rPr>
          <w:rStyle w:val="StyleUnderline"/>
        </w:rPr>
        <w:t xml:space="preserve">totals </w:t>
      </w:r>
      <w:r w:rsidRPr="00B42314">
        <w:rPr>
          <w:sz w:val="16"/>
        </w:rPr>
        <w:t xml:space="preserve">$5 billion, </w:t>
      </w:r>
      <w:r w:rsidRPr="00C16189">
        <w:rPr>
          <w:rStyle w:val="StyleUnderline"/>
        </w:rPr>
        <w:t>$2 billion</w:t>
      </w:r>
      <w:r w:rsidRPr="00B42314">
        <w:rPr>
          <w:sz w:val="16"/>
        </w:rPr>
        <w:t xml:space="preserve"> of which would be </w:t>
      </w:r>
      <w:r w:rsidRPr="00C16189">
        <w:rPr>
          <w:rStyle w:val="StyleUnderline"/>
        </w:rPr>
        <w:t>allocated for water infrastructure projects.</w:t>
      </w:r>
      <w:r w:rsidR="00B42314">
        <w:rPr>
          <w:rStyle w:val="StyleUnderline"/>
        </w:rPr>
        <w:t xml:space="preserve"> </w:t>
      </w:r>
      <w:r w:rsidRPr="00C16189">
        <w:rPr>
          <w:rStyle w:val="StyleUnderline"/>
        </w:rPr>
        <w:t xml:space="preserve">A 2016 Pennsylvania law makes $22 million available for grants or reimbursement for water and sewer projects. This reflects a </w:t>
      </w:r>
      <w:r w:rsidRPr="00C16189">
        <w:rPr>
          <w:rStyle w:val="Emphasis"/>
        </w:rPr>
        <w:t>$19 million increase</w:t>
      </w:r>
      <w:r w:rsidRPr="00C16189">
        <w:rPr>
          <w:rStyle w:val="StyleUnderline"/>
        </w:rPr>
        <w:t xml:space="preserve"> over the previous year.</w:t>
      </w:r>
      <w:r w:rsidR="00B42314">
        <w:rPr>
          <w:rStyle w:val="StyleUnderline"/>
        </w:rPr>
        <w:t xml:space="preserve"> </w:t>
      </w:r>
      <w:r w:rsidRPr="00B42314">
        <w:rPr>
          <w:sz w:val="16"/>
        </w:rPr>
        <w:t>Tennessee passed a law in 2015 authorizing the use of green infrastructure in areas that have combined sanitary sewage and storm water systems. The objective is to capture water before it enters the combined sewer system, thus alleviating pressure on over-taxed systems.</w:t>
      </w:r>
      <w:r w:rsidR="00B42314" w:rsidRPr="00B42314">
        <w:rPr>
          <w:sz w:val="16"/>
        </w:rPr>
        <w:t xml:space="preserve"> </w:t>
      </w:r>
      <w:r w:rsidRPr="00B42314">
        <w:rPr>
          <w:sz w:val="16"/>
        </w:rPr>
        <w:t xml:space="preserve">Failures in water infrastructure, whether related to aging pipes or contaminated sources, are costly and can have long-term public health impacts. </w:t>
      </w:r>
      <w:r w:rsidRPr="00C16189">
        <w:rPr>
          <w:rStyle w:val="StyleUnderline"/>
        </w:rPr>
        <w:t xml:space="preserve">With a renewed emphasis on infrastructure at the federal level, and new funding through programs such as WIFIA, </w:t>
      </w:r>
      <w:r w:rsidRPr="00C16189">
        <w:rPr>
          <w:rStyle w:val="Emphasis"/>
        </w:rPr>
        <w:t>states have an opportunity</w:t>
      </w:r>
      <w:r w:rsidRPr="00C16189">
        <w:rPr>
          <w:rStyle w:val="StyleUnderline"/>
        </w:rPr>
        <w:t xml:space="preserve"> to take steps to not only prevent a water crisis, but to plan for potential shifts in supply and future demands.</w:t>
      </w:r>
      <w:r w:rsidRPr="00B42314">
        <w:rPr>
          <w:sz w:val="16"/>
        </w:rPr>
        <w:t xml:space="preserve"> </w:t>
      </w:r>
    </w:p>
    <w:p w14:paraId="21C11FEC" w14:textId="77777777" w:rsidR="00C16189" w:rsidRDefault="00C16189" w:rsidP="00C16189"/>
    <w:p w14:paraId="5699ECB9" w14:textId="77777777" w:rsidR="009F4F9B" w:rsidRDefault="009F4F9B" w:rsidP="009F4F9B">
      <w:pPr>
        <w:pStyle w:val="Heading3"/>
      </w:pPr>
      <w:r>
        <w:lastRenderedPageBreak/>
        <w:t>2nc – at: permutation</w:t>
      </w:r>
    </w:p>
    <w:p w14:paraId="6A1B4C0C" w14:textId="77777777" w:rsidR="009F4F9B" w:rsidRDefault="009F4F9B" w:rsidP="009F4F9B">
      <w:pPr>
        <w:pStyle w:val="Heading4"/>
      </w:pPr>
      <w:r>
        <w:t xml:space="preserve">Perm fails – in context of water resources – </w:t>
      </w:r>
      <w:proofErr w:type="spellStart"/>
      <w:r>
        <w:t>california</w:t>
      </w:r>
      <w:proofErr w:type="spellEnd"/>
      <w:r>
        <w:t xml:space="preserve"> proves a cooperative model leads to backlash by both state and fed </w:t>
      </w:r>
      <w:proofErr w:type="gramStart"/>
      <w:r>
        <w:t>levels</w:t>
      </w:r>
      <w:proofErr w:type="gramEnd"/>
    </w:p>
    <w:p w14:paraId="34415635" w14:textId="77777777" w:rsidR="009F4F9B" w:rsidRPr="00E006DD" w:rsidRDefault="009F4F9B" w:rsidP="009F4F9B">
      <w:proofErr w:type="spellStart"/>
      <w:r w:rsidRPr="00E006DD">
        <w:rPr>
          <w:b/>
          <w:bCs/>
          <w:sz w:val="26"/>
          <w:szCs w:val="26"/>
        </w:rPr>
        <w:t>Babie</w:t>
      </w:r>
      <w:proofErr w:type="spellEnd"/>
      <w:r w:rsidRPr="00E006DD">
        <w:rPr>
          <w:b/>
          <w:bCs/>
          <w:sz w:val="26"/>
          <w:szCs w:val="26"/>
        </w:rPr>
        <w:t xml:space="preserve"> et al 20 –</w:t>
      </w:r>
      <w:r>
        <w:t xml:space="preserve"> (Paul T. </w:t>
      </w:r>
      <w:proofErr w:type="spellStart"/>
      <w:r>
        <w:t>Babie</w:t>
      </w:r>
      <w:proofErr w:type="spellEnd"/>
      <w:r>
        <w:t xml:space="preserve"> is The University of Adelaide Professor of the Theory and Law of Property. Paul </w:t>
      </w:r>
      <w:proofErr w:type="spellStart"/>
      <w:r>
        <w:t>Leadbeter</w:t>
      </w:r>
      <w:proofErr w:type="spellEnd"/>
      <w:r>
        <w:t xml:space="preserve"> is a writer and researcher for the University of Adelaide. </w:t>
      </w:r>
      <w:proofErr w:type="spellStart"/>
      <w:r>
        <w:t>Kyriaco</w:t>
      </w:r>
      <w:proofErr w:type="spellEnd"/>
      <w:r>
        <w:t xml:space="preserve"> </w:t>
      </w:r>
      <w:proofErr w:type="spellStart"/>
      <w:r>
        <w:t>Nikias</w:t>
      </w:r>
      <w:proofErr w:type="spellEnd"/>
      <w:r>
        <w:t xml:space="preserve"> is associate editor for University of Adelaide School of Law. “Federalism Fails Water: A Tale of Two Nations, Two States, and Two Rivers,” 4/28/2020, SSRN. </w:t>
      </w:r>
      <w:hyperlink r:id="rId18" w:history="1">
        <w:r w:rsidRPr="009D54B8">
          <w:rPr>
            <w:rStyle w:val="Hyperlink"/>
          </w:rPr>
          <w:t>https://papers.ssrn.com/sol3/papers.cfm?abstract_id=3587149</w:t>
        </w:r>
      </w:hyperlink>
      <w:r>
        <w:t xml:space="preserve"> D.A. 6/13/2021)</w:t>
      </w:r>
    </w:p>
    <w:p w14:paraId="4994EDAB" w14:textId="77777777" w:rsidR="009F4F9B" w:rsidRDefault="009F4F9B" w:rsidP="009F4F9B">
      <w:pPr>
        <w:jc w:val="both"/>
        <w:rPr>
          <w:u w:val="single"/>
        </w:rPr>
      </w:pPr>
      <w:r w:rsidRPr="00E006DD">
        <w:rPr>
          <w:sz w:val="14"/>
        </w:rPr>
        <w:t xml:space="preserve">The California State Water Project (SWP) is a water storage and delivery system planned, constructed, and operated by the California Department of Water Resources (DWR).214 It delivers nearly 4.2 </w:t>
      </w:r>
      <w:proofErr w:type="spellStart"/>
      <w:r w:rsidRPr="00E006DD">
        <w:rPr>
          <w:sz w:val="14"/>
        </w:rPr>
        <w:t>maf</w:t>
      </w:r>
      <w:proofErr w:type="spellEnd"/>
      <w:r w:rsidRPr="00E006DD">
        <w:rPr>
          <w:sz w:val="14"/>
        </w:rPr>
        <w:t xml:space="preserve"> per year through water supply contractors, with the SWP supplying water to more than 27 million people in Northern California and irrigating about 750,000 acres of farmland, mainly in the San Joaquin Valley.215 The overarching purpose of the SWP is to balance the needs of water delivery and environmental protection. It does this through ensuring four primary benefits: flood control, power generation, recreation, and the preservation of fish and wildlife habitat. </w:t>
      </w:r>
      <w:r w:rsidRPr="00E006DD">
        <w:rPr>
          <w:u w:val="single"/>
        </w:rPr>
        <w:t>To achieve its environmental objectives, the SWP was designed to</w:t>
      </w:r>
      <w:r>
        <w:rPr>
          <w:u w:val="single"/>
        </w:rPr>
        <w:t xml:space="preserve"> </w:t>
      </w:r>
      <w:r w:rsidRPr="00E006DD">
        <w:rPr>
          <w:u w:val="single"/>
        </w:rPr>
        <w:t>work in cooperation with Reclamation’s Central Valley Project</w:t>
      </w:r>
      <w:r>
        <w:rPr>
          <w:u w:val="single"/>
        </w:rPr>
        <w:t xml:space="preserve"> </w:t>
      </w:r>
      <w:r w:rsidRPr="00E006DD">
        <w:rPr>
          <w:u w:val="single"/>
        </w:rPr>
        <w:t>(CVP).216 The CVP, a federal water project owned and operated by</w:t>
      </w:r>
      <w:r>
        <w:rPr>
          <w:u w:val="single"/>
        </w:rPr>
        <w:t xml:space="preserve"> </w:t>
      </w:r>
      <w:r w:rsidRPr="00E006DD">
        <w:rPr>
          <w:u w:val="single"/>
        </w:rPr>
        <w:t>Reclamation,</w:t>
      </w:r>
      <w:r w:rsidRPr="00E006DD">
        <w:rPr>
          <w:sz w:val="14"/>
        </w:rPr>
        <w:t xml:space="preserve"> covers about 400 miles in California and draws from two large river basins: the Sacramento and the San Joaquin.217 Comprising extensive water storage and conveyance infrastructure, the CVP delivers more than seven </w:t>
      </w:r>
      <w:proofErr w:type="spellStart"/>
      <w:r w:rsidRPr="00E006DD">
        <w:rPr>
          <w:sz w:val="14"/>
        </w:rPr>
        <w:t>maf</w:t>
      </w:r>
      <w:proofErr w:type="spellEnd"/>
      <w:r w:rsidRPr="00E006DD">
        <w:rPr>
          <w:sz w:val="14"/>
        </w:rPr>
        <w:t xml:space="preserve"> of water to users who have contracts with 214 See generally Dennis Silverman, California Water Projects Feeding Southern Reclamation to support irrigated agriculture, municipalities, and fish and wildlife needs in California. About seventy-five percent of CVP water is used for agricultural irrigation, including seven of California’s top ten agricultural counties. Contractors receive varying levels of priority for water deliveries based on several factors, including hydrology, water rights, prior agreements with Reclamation, and regulatory requirements.218 </w:t>
      </w:r>
      <w:r w:rsidRPr="00E006DD">
        <w:rPr>
          <w:u w:val="single"/>
        </w:rPr>
        <w:t>Because both the SWP and the CVP predated major federal natural</w:t>
      </w:r>
      <w:r>
        <w:rPr>
          <w:u w:val="single"/>
        </w:rPr>
        <w:t xml:space="preserve"> </w:t>
      </w:r>
      <w:r w:rsidRPr="00E006DD">
        <w:rPr>
          <w:u w:val="single"/>
        </w:rPr>
        <w:t>resources and environmental protection laws, and in order to coordinate</w:t>
      </w:r>
      <w:r>
        <w:rPr>
          <w:u w:val="single"/>
        </w:rPr>
        <w:t xml:space="preserve"> </w:t>
      </w:r>
      <w:r w:rsidRPr="00E006DD">
        <w:rPr>
          <w:u w:val="single"/>
        </w:rPr>
        <w:t>activities between the federal and state governments, in 1986 the DWR</w:t>
      </w:r>
      <w:r>
        <w:rPr>
          <w:u w:val="single"/>
        </w:rPr>
        <w:t xml:space="preserve"> </w:t>
      </w:r>
      <w:r w:rsidRPr="00E006DD">
        <w:rPr>
          <w:u w:val="single"/>
        </w:rPr>
        <w:t>and Reclamation signed the Coordinated Operation Agreement</w:t>
      </w:r>
      <w:r>
        <w:rPr>
          <w:u w:val="single"/>
        </w:rPr>
        <w:t xml:space="preserve"> </w:t>
      </w:r>
      <w:r w:rsidRPr="00E006DD">
        <w:rPr>
          <w:u w:val="single"/>
        </w:rPr>
        <w:t>(COA)219 to define how the two water projects would meet water</w:t>
      </w:r>
      <w:r>
        <w:rPr>
          <w:u w:val="single"/>
        </w:rPr>
        <w:t xml:space="preserve"> </w:t>
      </w:r>
      <w:r w:rsidRPr="00E006DD">
        <w:rPr>
          <w:u w:val="single"/>
        </w:rPr>
        <w:t>quality and environmental flow obligations. While the COA called for</w:t>
      </w:r>
      <w:r>
        <w:rPr>
          <w:u w:val="single"/>
        </w:rPr>
        <w:t xml:space="preserve"> </w:t>
      </w:r>
      <w:r w:rsidRPr="00E006DD">
        <w:rPr>
          <w:u w:val="single"/>
        </w:rPr>
        <w:t>periodic review to provide updates in response to changed conditions,</w:t>
      </w:r>
      <w:r>
        <w:rPr>
          <w:u w:val="single"/>
        </w:rPr>
        <w:t xml:space="preserve"> </w:t>
      </w:r>
      <w:r w:rsidRPr="00E006DD">
        <w:rPr>
          <w:u w:val="single"/>
        </w:rPr>
        <w:t>no such reviews took place during the first thirty-two years of</w:t>
      </w:r>
      <w:r>
        <w:rPr>
          <w:u w:val="single"/>
        </w:rPr>
        <w:t xml:space="preserve"> </w:t>
      </w:r>
      <w:r w:rsidRPr="00E006DD">
        <w:rPr>
          <w:u w:val="single"/>
        </w:rPr>
        <w:t xml:space="preserve">operation. By 2018, </w:t>
      </w:r>
      <w:r w:rsidRPr="00E006DD">
        <w:rPr>
          <w:b/>
          <w:bCs/>
          <w:u w:val="single"/>
        </w:rPr>
        <w:t>this failure had become a significant intergovernmental conflict between the DWR and Reclamation, reaching to the very highest level of government—President Trump threatened to sue California over control of the water to avoid full environmental review</w:t>
      </w:r>
      <w:r w:rsidRPr="00E006DD">
        <w:rPr>
          <w:u w:val="single"/>
        </w:rPr>
        <w:t xml:space="preserve"> of new projects as required by the COA.220 As</w:t>
      </w:r>
      <w:r>
        <w:rPr>
          <w:u w:val="single"/>
        </w:rPr>
        <w:t xml:space="preserve"> </w:t>
      </w:r>
      <w:r w:rsidRPr="00E006DD">
        <w:rPr>
          <w:u w:val="single"/>
        </w:rPr>
        <w:t>such, after completing a joint review process between 2016 and 2018,</w:t>
      </w:r>
      <w:r>
        <w:rPr>
          <w:u w:val="single"/>
        </w:rPr>
        <w:t xml:space="preserve"> </w:t>
      </w:r>
      <w:r w:rsidRPr="00E006DD">
        <w:rPr>
          <w:sz w:val="14"/>
        </w:rPr>
        <w:t xml:space="preserve">in December 2018 the DWR and Reclamation concluded agreements amending and adding to the COA,221 so as to (1) establish water quality regulations and tighten environmental restrictions; (2) formalize the cost-sharing formula for projects designed to meet joint responsibilities under the Endangered Species Act; and (3) move forward with a Sacramento–San Joaquin River Delta conveyance project, known as California </w:t>
      </w:r>
      <w:proofErr w:type="spellStart"/>
      <w:r w:rsidRPr="00E006DD">
        <w:rPr>
          <w:sz w:val="14"/>
        </w:rPr>
        <w:t>WaterFix</w:t>
      </w:r>
      <w:proofErr w:type="spellEnd"/>
      <w:r w:rsidRPr="00E006DD">
        <w:rPr>
          <w:sz w:val="14"/>
        </w:rPr>
        <w:t xml:space="preserve">, with Reclamation and CWP Project contractors determining how to account for and allocate the benefits and costs of </w:t>
      </w:r>
      <w:proofErr w:type="spellStart"/>
      <w:r w:rsidRPr="00E006DD">
        <w:rPr>
          <w:sz w:val="14"/>
        </w:rPr>
        <w:t>WaterFix</w:t>
      </w:r>
      <w:proofErr w:type="spellEnd"/>
      <w:r w:rsidRPr="00E006DD">
        <w:rPr>
          <w:sz w:val="14"/>
        </w:rPr>
        <w:t xml:space="preserve"> if the project went forward (this objective has since been abandoned222).223 </w:t>
      </w:r>
      <w:r w:rsidRPr="00E006DD">
        <w:rPr>
          <w:u w:val="single"/>
        </w:rPr>
        <w:t xml:space="preserve">While the 2018 resolution was an admirable and much-needed </w:t>
      </w:r>
      <w:proofErr w:type="spellStart"/>
      <w:r w:rsidRPr="00E006DD">
        <w:rPr>
          <w:u w:val="single"/>
        </w:rPr>
        <w:t>deescalation</w:t>
      </w:r>
      <w:proofErr w:type="spellEnd"/>
      <w:r w:rsidRPr="00E006DD">
        <w:rPr>
          <w:u w:val="single"/>
        </w:rPr>
        <w:t xml:space="preserve"> of what had become a protracted and heated inability to</w:t>
      </w:r>
      <w:r>
        <w:rPr>
          <w:u w:val="single"/>
        </w:rPr>
        <w:t xml:space="preserve"> </w:t>
      </w:r>
      <w:r w:rsidRPr="00E006DD">
        <w:rPr>
          <w:u w:val="single"/>
        </w:rPr>
        <w:t>cooperate, in a press release announcing the outcome, the parties wrote,</w:t>
      </w:r>
      <w:r>
        <w:rPr>
          <w:u w:val="single"/>
        </w:rPr>
        <w:t xml:space="preserve"> </w:t>
      </w:r>
      <w:r w:rsidRPr="00E006DD">
        <w:rPr>
          <w:u w:val="single"/>
        </w:rPr>
        <w:t>“Today the United States Bureau of Reclamation and the California</w:t>
      </w:r>
      <w:r>
        <w:rPr>
          <w:u w:val="single"/>
        </w:rPr>
        <w:t xml:space="preserve"> </w:t>
      </w:r>
      <w:r w:rsidRPr="00E006DD">
        <w:rPr>
          <w:u w:val="single"/>
        </w:rPr>
        <w:t>Department of Water Resources announced a series of agreements to</w:t>
      </w:r>
      <w:r>
        <w:rPr>
          <w:u w:val="single"/>
        </w:rPr>
        <w:t xml:space="preserve"> </w:t>
      </w:r>
      <w:r w:rsidRPr="00E006DD">
        <w:rPr>
          <w:u w:val="single"/>
        </w:rPr>
        <w:t>resolve water conflicts that have vexed the State for decades.”224 While</w:t>
      </w:r>
      <w:r>
        <w:rPr>
          <w:u w:val="single"/>
        </w:rPr>
        <w:t xml:space="preserve"> </w:t>
      </w:r>
      <w:r w:rsidRPr="00E006DD">
        <w:rPr>
          <w:u w:val="single"/>
        </w:rPr>
        <w:t>“reaffirm[</w:t>
      </w:r>
      <w:proofErr w:type="spellStart"/>
      <w:r w:rsidRPr="00E006DD">
        <w:rPr>
          <w:u w:val="single"/>
        </w:rPr>
        <w:t>ing</w:t>
      </w:r>
      <w:proofErr w:type="spellEnd"/>
      <w:r w:rsidRPr="00E006DD">
        <w:rPr>
          <w:u w:val="single"/>
        </w:rPr>
        <w:t>] the collaborative partnership between the Federal and</w:t>
      </w:r>
      <w:r>
        <w:rPr>
          <w:u w:val="single"/>
        </w:rPr>
        <w:t xml:space="preserve"> </w:t>
      </w:r>
      <w:r w:rsidRPr="00E006DD">
        <w:rPr>
          <w:u w:val="single"/>
        </w:rPr>
        <w:t>State governments to develop long-term solutions to California’s major</w:t>
      </w:r>
      <w:r>
        <w:rPr>
          <w:u w:val="single"/>
        </w:rPr>
        <w:t xml:space="preserve"> </w:t>
      </w:r>
      <w:r w:rsidRPr="00E006DD">
        <w:rPr>
          <w:u w:val="single"/>
        </w:rPr>
        <w:t xml:space="preserve">water problems,”225 </w:t>
      </w:r>
      <w:r w:rsidRPr="00E006DD">
        <w:rPr>
          <w:b/>
          <w:bCs/>
          <w:u w:val="single"/>
        </w:rPr>
        <w:t>this can hardly be considered a successful means of managing a complex and integrated resource. Instead, it is merely a stopgap solution which attempts to work within a flawed, fragmented system for managing that resource</w:t>
      </w:r>
      <w:r w:rsidRPr="00E006DD">
        <w:rPr>
          <w:u w:val="single"/>
        </w:rPr>
        <w:t>.</w:t>
      </w:r>
    </w:p>
    <w:p w14:paraId="716E9EB9" w14:textId="77777777" w:rsidR="009F4F9B" w:rsidRDefault="009F4F9B" w:rsidP="009F4F9B">
      <w:pPr>
        <w:jc w:val="both"/>
        <w:rPr>
          <w:u w:val="single"/>
        </w:rPr>
      </w:pPr>
    </w:p>
    <w:p w14:paraId="3BCC04BC" w14:textId="77777777" w:rsidR="009F4F9B" w:rsidRDefault="009F4F9B" w:rsidP="009F4F9B">
      <w:pPr>
        <w:pStyle w:val="Heading3"/>
      </w:pPr>
      <w:r>
        <w:lastRenderedPageBreak/>
        <w:t>2nc – at: perm (warming)</w:t>
      </w:r>
    </w:p>
    <w:p w14:paraId="1CDE7EEF" w14:textId="77777777" w:rsidR="009F4F9B" w:rsidRPr="00AD1BFF" w:rsidRDefault="009F4F9B" w:rsidP="009F4F9B">
      <w:pPr>
        <w:pStyle w:val="Heading4"/>
      </w:pPr>
      <w:r>
        <w:t xml:space="preserve">States are key actors to solve warming – any cooperative approach </w:t>
      </w:r>
      <w:r>
        <w:rPr>
          <w:u w:val="single"/>
        </w:rPr>
        <w:t>wrecks</w:t>
      </w:r>
      <w:r>
        <w:t xml:space="preserve"> state progress on climate </w:t>
      </w:r>
      <w:proofErr w:type="gramStart"/>
      <w:r>
        <w:t>change</w:t>
      </w:r>
      <w:proofErr w:type="gramEnd"/>
    </w:p>
    <w:p w14:paraId="1EB85A1D" w14:textId="77777777" w:rsidR="009F4F9B" w:rsidRPr="007C1AD6" w:rsidRDefault="009F4F9B" w:rsidP="009F4F9B">
      <w:r w:rsidRPr="001C5DFA">
        <w:rPr>
          <w:rStyle w:val="Style13ptBold"/>
        </w:rPr>
        <w:t>Thomson 11</w:t>
      </w:r>
      <w:r>
        <w:t xml:space="preserve"> </w:t>
      </w:r>
      <w:r w:rsidRPr="00AD1BFF">
        <w:rPr>
          <w:b/>
          <w:bCs/>
          <w:sz w:val="26"/>
          <w:szCs w:val="26"/>
        </w:rPr>
        <w:t xml:space="preserve">– </w:t>
      </w:r>
      <w:r>
        <w:t>(Vivian E</w:t>
      </w:r>
      <w:r w:rsidRPr="001C5DFA">
        <w:t>. Thomson</w:t>
      </w:r>
      <w:r>
        <w:t xml:space="preserve"> is an </w:t>
      </w:r>
      <w:r w:rsidRPr="001C5DFA">
        <w:t>Associate</w:t>
      </w:r>
      <w:r>
        <w:t xml:space="preserve"> Professor in the Departments of Politics and Environmental Sciences at the University of Virginia, 2011, “Article: upside-down cooperative federalism: climate change policymaking and the states,” Virginia Environmental Law Journal, 29 Va. </w:t>
      </w:r>
      <w:proofErr w:type="spellStart"/>
      <w:r>
        <w:t>Envtl</w:t>
      </w:r>
      <w:proofErr w:type="spellEnd"/>
      <w:r>
        <w:t>. L.J. D.A. 6/13/2021)</w:t>
      </w:r>
    </w:p>
    <w:p w14:paraId="2165C25C" w14:textId="77777777" w:rsidR="009F4F9B" w:rsidRPr="00AD1BFF" w:rsidRDefault="009F4F9B" w:rsidP="009F4F9B">
      <w:pPr>
        <w:jc w:val="both"/>
        <w:rPr>
          <w:sz w:val="14"/>
        </w:rPr>
      </w:pPr>
      <w:r w:rsidRPr="00AD1BFF">
        <w:rPr>
          <w:sz w:val="14"/>
        </w:rPr>
        <w:t xml:space="preserve">When it comes to fixing the broken politics of global warming, all eyes tend to focus on the global stage and on national policies. After all, climate change is a global phenomenon and emissions in one part of the world contribute to warming everywhere. </w:t>
      </w:r>
      <w:r w:rsidRPr="00AD1BFF">
        <w:rPr>
          <w:u w:val="single"/>
        </w:rPr>
        <w:t xml:space="preserve">But in the United States, sub-national governments </w:t>
      </w:r>
      <w:r w:rsidRPr="00AD1BFF">
        <w:rPr>
          <w:b/>
          <w:bCs/>
          <w:u w:val="single"/>
        </w:rPr>
        <w:t>are responsible for most of the progress in the climate change arena</w:t>
      </w:r>
      <w:r w:rsidRPr="00AD1BFF">
        <w:rPr>
          <w:b/>
          <w:bCs/>
          <w:sz w:val="14"/>
        </w:rPr>
        <w:t>,</w:t>
      </w:r>
      <w:r w:rsidRPr="00AD1BFF">
        <w:rPr>
          <w:sz w:val="14"/>
        </w:rPr>
        <w:t xml:space="preserve"> despite the lack of an obvious rationale for them to reduce emissions whose benefits will spread well beyond their borders. </w:t>
      </w:r>
      <w:r w:rsidRPr="00AD1BFF">
        <w:rPr>
          <w:u w:val="single"/>
        </w:rPr>
        <w:t xml:space="preserve">Thirty-five states have stepped in to fill the void left by </w:t>
      </w:r>
      <w:r w:rsidRPr="00AD1BFF">
        <w:rPr>
          <w:b/>
          <w:bCs/>
          <w:u w:val="single"/>
        </w:rPr>
        <w:t>federal inaction</w:t>
      </w:r>
      <w:r w:rsidRPr="00AD1BFF">
        <w:rPr>
          <w:u w:val="single"/>
        </w:rPr>
        <w:t>, adopting plans to curb emissions even though the benefits of those reductions will be shared widely</w:t>
      </w:r>
      <w:r w:rsidRPr="00AD1BFF">
        <w:rPr>
          <w:sz w:val="14"/>
        </w:rPr>
        <w:t xml:space="preserve">. These state-level actions are important for a variety of reasons. First, </w:t>
      </w:r>
      <w:r w:rsidRPr="00AD1BFF">
        <w:rPr>
          <w:u w:val="single"/>
        </w:rPr>
        <w:t>they bring real and meaningful reductions in greenhouse gas emissions</w:t>
      </w:r>
      <w:r w:rsidRPr="00AD1BFF">
        <w:rPr>
          <w:sz w:val="14"/>
        </w:rPr>
        <w:t xml:space="preserve">. Perhaps more significantly, they have several key implications for national climate policymaking. These actions point to a rationale for national action and to policy solutions that can attract political support. Further, in the United States, state lawmakers and administrators implement and enforce national air pollution control programs. Thus, state-federal cooperation is crucial for successful program implementation. Finally, </w:t>
      </w:r>
      <w:r w:rsidRPr="00AD1BFF">
        <w:rPr>
          <w:u w:val="single"/>
        </w:rPr>
        <w:t>the Clean Air Act amendments have passed only when lawmakers accommodated state and regional economic and political considerations. Understanding why states have or have not acted and illuminating their policy approaches can inform the federal policymaking process.</w:t>
      </w:r>
      <w:r w:rsidRPr="00AD1BFF">
        <w:rPr>
          <w:sz w:val="14"/>
        </w:rPr>
        <w:t xml:space="preserve"> </w:t>
      </w:r>
      <w:r w:rsidRPr="00AD1BFF">
        <w:rPr>
          <w:u w:val="single"/>
        </w:rPr>
        <w:t xml:space="preserve">The very fact of state leadership in the climate change arena also means that </w:t>
      </w:r>
      <w:r w:rsidRPr="00AD1BFF">
        <w:rPr>
          <w:b/>
          <w:bCs/>
          <w:u w:val="single"/>
        </w:rPr>
        <w:t>the customary mode of cooperative federalism will not work</w:t>
      </w:r>
      <w:r w:rsidRPr="00AD1BFF">
        <w:rPr>
          <w:sz w:val="14"/>
        </w:rPr>
        <w:t>. In air pollution control, the "customary" mode is a center-dominant model in which the national government establishes an overall framework that the states implement. Climate change policymaking demands a new, "upside-down" cooperative federalism model.</w:t>
      </w:r>
    </w:p>
    <w:p w14:paraId="57DE0342" w14:textId="77777777" w:rsidR="009F4F9B" w:rsidRDefault="009F4F9B" w:rsidP="009F4F9B"/>
    <w:p w14:paraId="7B2FF1E2" w14:textId="77777777" w:rsidR="009F4F9B" w:rsidRDefault="009F4F9B" w:rsidP="009F4F9B">
      <w:pPr>
        <w:pStyle w:val="Heading3"/>
      </w:pPr>
      <w:r>
        <w:lastRenderedPageBreak/>
        <w:t>2nc – no link – elections</w:t>
      </w:r>
    </w:p>
    <w:p w14:paraId="795F756B" w14:textId="77777777" w:rsidR="009F4F9B" w:rsidRDefault="009F4F9B" w:rsidP="009F4F9B">
      <w:pPr>
        <w:pStyle w:val="Heading4"/>
      </w:pPr>
      <w:r>
        <w:t xml:space="preserve">CP </w:t>
      </w:r>
      <w:proofErr w:type="gramStart"/>
      <w:r>
        <w:t>doesn’t</w:t>
      </w:r>
      <w:proofErr w:type="gramEnd"/>
      <w:r>
        <w:t xml:space="preserve"> link to politics/elections because politics have become nationalized – voters don’t perceive state policies and they certainly don’t vote off them.</w:t>
      </w:r>
    </w:p>
    <w:p w14:paraId="5E286FB2" w14:textId="77777777" w:rsidR="009F4F9B" w:rsidRPr="00A40CAA" w:rsidRDefault="009F4F9B" w:rsidP="009F4F9B">
      <w:pPr>
        <w:rPr>
          <w:b/>
          <w:bCs/>
          <w:sz w:val="26"/>
        </w:rPr>
      </w:pPr>
      <w:r w:rsidRPr="00A40CAA">
        <w:rPr>
          <w:rStyle w:val="Style13ptBold"/>
        </w:rPr>
        <w:t xml:space="preserve">Rosen 18 </w:t>
      </w:r>
      <w:r>
        <w:rPr>
          <w:rStyle w:val="Style13ptBold"/>
        </w:rPr>
        <w:t xml:space="preserve">– </w:t>
      </w:r>
      <w:r>
        <w:t xml:space="preserve">(Jill Rosen is a social media representative at John Hopkins University, “Americans don't know much about state government, survey finds,” 12/24/2018, John Hopkins University, </w:t>
      </w:r>
      <w:hyperlink r:id="rId19" w:history="1">
        <w:r w:rsidRPr="00BB5577">
          <w:rPr>
            <w:rStyle w:val="Hyperlink"/>
          </w:rPr>
          <w:t>https://hub.jhu.edu/2018/12/14/americans-dont-understand-state-government/</w:t>
        </w:r>
      </w:hyperlink>
      <w:r>
        <w:t xml:space="preserve"> D.A. 6/13/2021)</w:t>
      </w:r>
    </w:p>
    <w:p w14:paraId="5051FA2C" w14:textId="77777777" w:rsidR="009F4F9B" w:rsidRPr="00AD1BFF" w:rsidRDefault="009F4F9B" w:rsidP="009F4F9B">
      <w:pPr>
        <w:jc w:val="both"/>
        <w:rPr>
          <w:sz w:val="14"/>
        </w:rPr>
      </w:pPr>
      <w:r w:rsidRPr="00A40CAA">
        <w:rPr>
          <w:rStyle w:val="StyleUnderline"/>
        </w:rPr>
        <w:t>Americans pay their state governments</w:t>
      </w:r>
      <w:r w:rsidRPr="00AD1BFF">
        <w:rPr>
          <w:sz w:val="14"/>
        </w:rPr>
        <w:t xml:space="preserve"> more than a trillion dollars in taxes annually </w:t>
      </w:r>
      <w:r w:rsidRPr="00A40CAA">
        <w:rPr>
          <w:rStyle w:val="StyleUnderline"/>
        </w:rPr>
        <w:t>and trust them to handle issues</w:t>
      </w:r>
      <w:r w:rsidRPr="00AD1BFF">
        <w:rPr>
          <w:sz w:val="14"/>
        </w:rPr>
        <w:t xml:space="preserve"> as important as education and health care, </w:t>
      </w:r>
      <w:r w:rsidRPr="00A40CAA">
        <w:rPr>
          <w:rStyle w:val="StyleUnderline"/>
        </w:rPr>
        <w:t>yet citizens know very little about these institutions, a new Johns Hopkins University survey</w:t>
      </w:r>
      <w:r w:rsidRPr="00AD1BFF">
        <w:rPr>
          <w:sz w:val="14"/>
        </w:rPr>
        <w:t xml:space="preserve"> finds. Almost </w:t>
      </w:r>
      <w:r w:rsidRPr="00A40CAA">
        <w:rPr>
          <w:rStyle w:val="StyleUnderline"/>
        </w:rPr>
        <w:t xml:space="preserve">half of those surveyed </w:t>
      </w:r>
      <w:proofErr w:type="gramStart"/>
      <w:r w:rsidRPr="00A40CAA">
        <w:rPr>
          <w:rStyle w:val="StyleUnderline"/>
        </w:rPr>
        <w:t>couldn't</w:t>
      </w:r>
      <w:proofErr w:type="gramEnd"/>
      <w:r w:rsidRPr="00A40CAA">
        <w:rPr>
          <w:rStyle w:val="StyleUnderline"/>
        </w:rPr>
        <w:t xml:space="preserve"> say</w:t>
      </w:r>
      <w:r w:rsidRPr="00AD1BFF">
        <w:rPr>
          <w:sz w:val="14"/>
        </w:rPr>
        <w:t xml:space="preserve"> </w:t>
      </w:r>
      <w:r w:rsidRPr="00A40CAA">
        <w:rPr>
          <w:rStyle w:val="StyleUnderline"/>
        </w:rPr>
        <w:t>what their state spent the most on; even fewer knew which state issues were most controversial.</w:t>
      </w:r>
      <w:r w:rsidRPr="00AD1BFF">
        <w:rPr>
          <w:sz w:val="14"/>
        </w:rPr>
        <w:t xml:space="preserve"> </w:t>
      </w:r>
      <w:r w:rsidRPr="00A40CAA">
        <w:rPr>
          <w:rStyle w:val="Emphasis"/>
        </w:rPr>
        <w:t>Fewer than 20 percent could name their state legislators</w:t>
      </w:r>
      <w:r w:rsidRPr="00AD1BFF">
        <w:rPr>
          <w:sz w:val="14"/>
        </w:rPr>
        <w:t xml:space="preserve">. </w:t>
      </w:r>
      <w:r w:rsidRPr="00A40CAA">
        <w:rPr>
          <w:rStyle w:val="StyleUnderline"/>
        </w:rPr>
        <w:t xml:space="preserve">A third </w:t>
      </w:r>
      <w:proofErr w:type="gramStart"/>
      <w:r w:rsidRPr="00A40CAA">
        <w:rPr>
          <w:rStyle w:val="StyleUnderline"/>
        </w:rPr>
        <w:t>couldn't</w:t>
      </w:r>
      <w:proofErr w:type="gramEnd"/>
      <w:r w:rsidRPr="00A40CAA">
        <w:rPr>
          <w:rStyle w:val="StyleUnderline"/>
        </w:rPr>
        <w:t xml:space="preserve"> name their governor</w:t>
      </w:r>
      <w:r w:rsidRPr="00AD1BFF">
        <w:rPr>
          <w:sz w:val="14"/>
        </w:rPr>
        <w:t xml:space="preserve">. "Most people say they like their state leaders, and a large majority even remembers learning about state government in school," said Johns Hopkins University political scientist Jennifer </w:t>
      </w:r>
      <w:proofErr w:type="spellStart"/>
      <w:r w:rsidRPr="00AD1BFF">
        <w:rPr>
          <w:sz w:val="14"/>
        </w:rPr>
        <w:t>Bachner</w:t>
      </w:r>
      <w:proofErr w:type="spellEnd"/>
      <w:r w:rsidRPr="00AD1BFF">
        <w:rPr>
          <w:sz w:val="14"/>
        </w:rPr>
        <w:t xml:space="preserve">, a senior lecturer and one of the researchers. "Despite this, </w:t>
      </w:r>
      <w:r w:rsidRPr="00A40CAA">
        <w:rPr>
          <w:rStyle w:val="StyleUnderline"/>
        </w:rPr>
        <w:t xml:space="preserve">most people are not aware of who exactly represents </w:t>
      </w:r>
      <w:proofErr w:type="gramStart"/>
      <w:r w:rsidRPr="00A40CAA">
        <w:rPr>
          <w:rStyle w:val="StyleUnderline"/>
        </w:rPr>
        <w:t>them</w:t>
      </w:r>
      <w:proofErr w:type="gramEnd"/>
      <w:r w:rsidRPr="00A40CAA">
        <w:rPr>
          <w:rStyle w:val="StyleUnderline"/>
        </w:rPr>
        <w:t xml:space="preserve"> and the significant decisions made by their state government</w:t>
      </w:r>
      <w:r w:rsidRPr="00AD1BFF">
        <w:rPr>
          <w:sz w:val="14"/>
        </w:rPr>
        <w:t xml:space="preserve">." </w:t>
      </w:r>
      <w:proofErr w:type="spellStart"/>
      <w:r w:rsidRPr="00AD1BFF">
        <w:rPr>
          <w:sz w:val="14"/>
        </w:rPr>
        <w:t>Bachner</w:t>
      </w:r>
      <w:proofErr w:type="spellEnd"/>
      <w:r w:rsidRPr="00AD1BFF">
        <w:rPr>
          <w:sz w:val="14"/>
        </w:rPr>
        <w:t xml:space="preserve"> and Benjamin Ginsberg, professor of political science at Johns Hopkins, surveyed 1,500 people in the United States this fall. With states collecting an estimated $1.7 trillion in tax dollars and spending about $1.9 trillion on everything from education to health care, they wanted to find out how much Americans </w:t>
      </w:r>
      <w:proofErr w:type="gramStart"/>
      <w:r w:rsidRPr="00AD1BFF">
        <w:rPr>
          <w:sz w:val="14"/>
        </w:rPr>
        <w:t>actually knew</w:t>
      </w:r>
      <w:proofErr w:type="gramEnd"/>
      <w:r w:rsidRPr="00AD1BFF">
        <w:rPr>
          <w:sz w:val="14"/>
        </w:rPr>
        <w:t xml:space="preserve"> about this level of government. "Everything from driving a car to opening a business puts Americans into contact with their state governments," said Ginsberg, who expects the findings will be the basis for a book. "It's a bit discouraging to discover how little citizens know about the states that govern them." The survey revealed: Most respondents </w:t>
      </w:r>
      <w:proofErr w:type="gramStart"/>
      <w:r w:rsidRPr="00AD1BFF">
        <w:rPr>
          <w:sz w:val="14"/>
        </w:rPr>
        <w:t>didn't</w:t>
      </w:r>
      <w:proofErr w:type="gramEnd"/>
      <w:r w:rsidRPr="00AD1BFF">
        <w:rPr>
          <w:sz w:val="14"/>
        </w:rPr>
        <w:t xml:space="preserve"> know if being a state legislator was a full-time job. Nearly a third of respondents </w:t>
      </w:r>
      <w:proofErr w:type="gramStart"/>
      <w:r w:rsidRPr="00AD1BFF">
        <w:rPr>
          <w:sz w:val="14"/>
        </w:rPr>
        <w:t>didn't</w:t>
      </w:r>
      <w:proofErr w:type="gramEnd"/>
      <w:r w:rsidRPr="00AD1BFF">
        <w:rPr>
          <w:sz w:val="14"/>
        </w:rPr>
        <w:t xml:space="preserve"> know which state officials they voted for beyond governor, lieutenant governor, and members of the legislature. (Depending on the state, other elected officials might include the state attorney general, comptroller, treasurer, agriculture commissioner, land commissioner, and more) Most people surveyed had no idea if the chief judge of the state's highest court is elected or appointed More than half didn't know if their state had a constitution About half couldn't say if their state had a one- or two-house legislature More than half didn't know who came up with the boundaries of legislative districts About 25 percent didn't know who ran elections More than half didn't know if their state allowed ballot initiatives About a third didn't know if absentee voting was an option More than half didn't know if their state ever held special elections About 75 percent didn't know if their state had special purpose districts About a quarter of respondents weren't sure if it was federal or state government that was mostly in charge of law enforcement Thirty percent didn't know who made zoning laws </w:t>
      </w:r>
      <w:r w:rsidRPr="00A40CAA">
        <w:rPr>
          <w:rStyle w:val="StyleUnderline"/>
        </w:rPr>
        <w:t>But despite not knowing much about state government, Americans seem to be content with it.</w:t>
      </w:r>
      <w:r>
        <w:rPr>
          <w:rStyle w:val="StyleUnderline"/>
        </w:rPr>
        <w:t xml:space="preserve"> </w:t>
      </w:r>
      <w:r w:rsidRPr="00A40CAA">
        <w:rPr>
          <w:rStyle w:val="StyleUnderline"/>
        </w:rPr>
        <w:t>They tend to like their governors and feel their state economy is in good shape. Most of them say they trust state government to handle problems. Nearly 70 percent think their state government does a better job than the federal government.</w:t>
      </w:r>
      <w:r>
        <w:rPr>
          <w:rStyle w:val="StyleUnderline"/>
        </w:rPr>
        <w:t xml:space="preserve"> </w:t>
      </w:r>
      <w:r w:rsidRPr="00AD1BFF">
        <w:rPr>
          <w:sz w:val="14"/>
        </w:rPr>
        <w:t>"One reason citizens know so little is lack of media coverage of state affairs," Ginsberg said. "The media focus on Washington, even though essential services like law enforcement and education are handled by the states. A lack of attention could lead not just to an uninformed public, but to an environment where special interest politics and corruption flourish."</w:t>
      </w:r>
    </w:p>
    <w:p w14:paraId="73F74325" w14:textId="77777777" w:rsidR="009F4F9B" w:rsidRDefault="009F4F9B" w:rsidP="009F4F9B"/>
    <w:p w14:paraId="6FD7E87C" w14:textId="77777777" w:rsidR="009F4F9B" w:rsidRDefault="009F4F9B" w:rsidP="009F4F9B">
      <w:pPr>
        <w:pStyle w:val="Heading3"/>
      </w:pPr>
      <w:r>
        <w:lastRenderedPageBreak/>
        <w:t>2nc – no link – ptx</w:t>
      </w:r>
    </w:p>
    <w:p w14:paraId="48FEDB9A" w14:textId="77777777" w:rsidR="009F4F9B" w:rsidRPr="00661A68" w:rsidRDefault="009F4F9B" w:rsidP="009F4F9B">
      <w:pPr>
        <w:pStyle w:val="Heading4"/>
      </w:pPr>
      <w:r>
        <w:t xml:space="preserve">No link to politics – states are able to act unilaterally without congressional action with no effect on </w:t>
      </w:r>
      <w:proofErr w:type="gramStart"/>
      <w:r>
        <w:t>partisanship</w:t>
      </w:r>
      <w:proofErr w:type="gramEnd"/>
    </w:p>
    <w:p w14:paraId="743B74D7" w14:textId="77777777" w:rsidR="009F4F9B" w:rsidRPr="00661A68" w:rsidRDefault="009F4F9B" w:rsidP="009F4F9B">
      <w:r w:rsidRPr="00661A68">
        <w:rPr>
          <w:rStyle w:val="Style13ptBold"/>
        </w:rPr>
        <w:t>Bulman-</w:t>
      </w:r>
      <w:proofErr w:type="spellStart"/>
      <w:r w:rsidRPr="00661A68">
        <w:rPr>
          <w:rStyle w:val="Style13ptBold"/>
        </w:rPr>
        <w:t>Pozen</w:t>
      </w:r>
      <w:proofErr w:type="spellEnd"/>
      <w:r w:rsidRPr="00661A68">
        <w:rPr>
          <w:rStyle w:val="Style13ptBold"/>
        </w:rPr>
        <w:t xml:space="preserve"> 16</w:t>
      </w:r>
      <w:r>
        <w:t xml:space="preserve"> </w:t>
      </w:r>
      <w:r w:rsidRPr="00AD1BFF">
        <w:rPr>
          <w:b/>
          <w:bCs/>
          <w:sz w:val="26"/>
          <w:szCs w:val="26"/>
        </w:rPr>
        <w:t>–</w:t>
      </w:r>
      <w:r>
        <w:t xml:space="preserve"> (Jessica Bulman-</w:t>
      </w:r>
      <w:proofErr w:type="spellStart"/>
      <w:r>
        <w:t>Pozen</w:t>
      </w:r>
      <w:proofErr w:type="spellEnd"/>
      <w:r>
        <w:t xml:space="preserve"> is the Betts Professor of Law and a director of the Center for Constitutional Governance at Columbia Law School. “Executive Federalism Comes to America,” Hein, 2015. </w:t>
      </w:r>
      <w:hyperlink r:id="rId20" w:history="1">
        <w:r w:rsidRPr="009D54B8">
          <w:rPr>
            <w:rStyle w:val="Hyperlink"/>
          </w:rPr>
          <w:t>https://scholarship.law.columbia.edu/cgi/viewcontent.cgi?article=2939&amp;context=faculty_scholarship</w:t>
        </w:r>
      </w:hyperlink>
      <w:r>
        <w:t xml:space="preserve"> D.A. 6/13/2021)</w:t>
      </w:r>
    </w:p>
    <w:p w14:paraId="27FE4A67" w14:textId="77777777" w:rsidR="009F4F9B" w:rsidRPr="00E345D0" w:rsidRDefault="009F4F9B" w:rsidP="009F4F9B">
      <w:pPr>
        <w:jc w:val="both"/>
        <w:rPr>
          <w:sz w:val="14"/>
        </w:rPr>
      </w:pPr>
      <w:r w:rsidRPr="00E345D0">
        <w:rPr>
          <w:sz w:val="14"/>
        </w:rPr>
        <w:t xml:space="preserve">Compared to legislative processes, executive federalism has several advantages in fostering negotiation across the political spectrum. First, </w:t>
      </w:r>
      <w:r w:rsidRPr="00E345D0">
        <w:rPr>
          <w:u w:val="single"/>
        </w:rPr>
        <w:t xml:space="preserve">as differentiated integration underscores, negotiations may be bilateral or partially multilateral. </w:t>
      </w:r>
      <w:r w:rsidRPr="00E345D0">
        <w:rPr>
          <w:b/>
          <w:bCs/>
          <w:u w:val="single"/>
        </w:rPr>
        <w:t>Instead of a need for a grand compromise that satisfies an aggregate national body</w:t>
      </w:r>
      <w:r w:rsidRPr="00E345D0">
        <w:rPr>
          <w:sz w:val="14"/>
        </w:rPr>
        <w:t xml:space="preserve">, executive federalism may unfold through many smaller compromises that satisfy disaggregated political actors. n209 </w:t>
      </w:r>
      <w:proofErr w:type="gramStart"/>
      <w:r w:rsidRPr="00E345D0">
        <w:rPr>
          <w:sz w:val="14"/>
        </w:rPr>
        <w:t>The</w:t>
      </w:r>
      <w:proofErr w:type="gramEnd"/>
      <w:r w:rsidRPr="00E345D0">
        <w:rPr>
          <w:sz w:val="14"/>
        </w:rPr>
        <w:t xml:space="preserve"> sum total of these negotiations shapes national policy, but no one negotiation does. </w:t>
      </w:r>
      <w:r w:rsidRPr="00AD1BFF">
        <w:rPr>
          <w:u w:val="single"/>
        </w:rPr>
        <w:t xml:space="preserve">This disaggregated quality can reduce the partisan temperature and bring intraparty difference to the fore. </w:t>
      </w:r>
      <w:r w:rsidRPr="00E345D0">
        <w:rPr>
          <w:sz w:val="14"/>
        </w:rPr>
        <w:t>Second</w:t>
      </w:r>
      <w:r w:rsidRPr="00AD1BFF">
        <w:rPr>
          <w:u w:val="single"/>
        </w:rPr>
        <w:t xml:space="preserve">, because it tends to arise in the process of implementing national policy over </w:t>
      </w:r>
      <w:proofErr w:type="gramStart"/>
      <w:r w:rsidRPr="00AD1BFF">
        <w:rPr>
          <w:u w:val="single"/>
        </w:rPr>
        <w:t>a period of time</w:t>
      </w:r>
      <w:proofErr w:type="gramEnd"/>
      <w:r w:rsidRPr="00AD1BFF">
        <w:rPr>
          <w:u w:val="single"/>
        </w:rPr>
        <w:t>, state-federal bargaining involves iterated interactions over both bigger-picture issues and smaller details</w:t>
      </w:r>
      <w:r w:rsidRPr="00E345D0">
        <w:rPr>
          <w:sz w:val="14"/>
        </w:rPr>
        <w:t xml:space="preserve">. Such implementation is policymaking, not mere transmission of preexisting instructions, but it is more concrete than lawmaking, and partisan dogmas may be unsettled as new issues arise in the implementation process. Third, </w:t>
      </w:r>
      <w:r w:rsidRPr="00E345D0">
        <w:rPr>
          <w:u w:val="single"/>
        </w:rPr>
        <w:t xml:space="preserve">federal and state executives tend to be differently situated with respect to </w:t>
      </w:r>
      <w:proofErr w:type="gramStart"/>
      <w:r w:rsidRPr="00E345D0">
        <w:rPr>
          <w:u w:val="single"/>
        </w:rPr>
        <w:t>particular programs</w:t>
      </w:r>
      <w:proofErr w:type="gramEnd"/>
      <w:r w:rsidRPr="00E345D0">
        <w:rPr>
          <w:u w:val="single"/>
        </w:rPr>
        <w:t>: The states may rely on the federal executive for funding as the federal executive relies on the states to achieve its policy goals; or the states may rely on federal cooperation to achieve their policy goals as the federal government relies on the states for political capital. [*1003] Such mutual reliance, but varied responsibilities and interests, may create more paths to, and incentives for, compromise.</w:t>
      </w:r>
      <w:r w:rsidRPr="00E345D0">
        <w:rPr>
          <w:sz w:val="14"/>
        </w:rPr>
        <w:t xml:space="preserve"> Finally, executive negotiations may transpire in greater secrecy than legislative deliberations that occur in the sunshine. Consider, for instance, how executive federalism has been remaking national healthcare law, with state-federal negotiations about insurance exchanges and the Medicaid expansion opening new routes to bipartisan compromise. n210 Such compromises are mostly arising from discrete interactions among </w:t>
      </w:r>
      <w:proofErr w:type="gramStart"/>
      <w:r w:rsidRPr="00E345D0">
        <w:rPr>
          <w:sz w:val="14"/>
        </w:rPr>
        <w:t>particular state</w:t>
      </w:r>
      <w:proofErr w:type="gramEnd"/>
      <w:r w:rsidRPr="00E345D0">
        <w:rPr>
          <w:sz w:val="14"/>
        </w:rPr>
        <w:t xml:space="preserve"> and federal executives, and they seize on finer-grained questions to begin to find common ground, or at least mutual acquiescence, amid sharp polarization. For instance, in negotiations around the creation of insurance exchanges, HHS repeatedly extended filing deadlines partly in response to requests from Republican governors; it allowed Utah to operate a separate small business exchange that the state cast as more "market-based" than HHS's understanding of the Act, which required "a more government-centric" approach resulting in "less choice and more reliance on public programs"; and it developed alternative forms of partnership exchanges that created ongoing working relationships between federal officials and Republican state officials. n211 Today, Arkansas, Kansas, Nebraska, Ohio, and South Dakota, among other red states, have agreed to coordinate with the federal executive. n212 Although HHS has decisive legal authority with respect to such exchanges, it also has a strong practical and political need for state assistance. Negotiations over the concrete particulars of exchange design have allowed Republican state officials to achieve significant concessions, as Democratic federal officials get more buy-in for the program.</w:t>
      </w:r>
    </w:p>
    <w:p w14:paraId="61791347" w14:textId="77777777" w:rsidR="009F4F9B" w:rsidRPr="00B55AD5" w:rsidRDefault="009F4F9B" w:rsidP="009F4F9B"/>
    <w:p w14:paraId="7CE57E07" w14:textId="77777777" w:rsidR="009F4F9B" w:rsidRPr="00661A68" w:rsidRDefault="009F4F9B" w:rsidP="009F4F9B">
      <w:pPr>
        <w:rPr>
          <w:rStyle w:val="Hyperlink"/>
          <w:sz w:val="16"/>
        </w:rPr>
      </w:pPr>
    </w:p>
    <w:p w14:paraId="0B20E0AF" w14:textId="77777777" w:rsidR="009F4F9B" w:rsidRPr="00DE2611" w:rsidRDefault="009F4F9B" w:rsidP="009F4F9B"/>
    <w:p w14:paraId="07586315" w14:textId="77777777" w:rsidR="009F4F9B" w:rsidRPr="00E006DD" w:rsidRDefault="009F4F9B" w:rsidP="009F4F9B">
      <w:pPr>
        <w:jc w:val="both"/>
        <w:rPr>
          <w:u w:val="single"/>
        </w:rPr>
      </w:pPr>
    </w:p>
    <w:p w14:paraId="2092D255" w14:textId="0D842661" w:rsidR="00C16189" w:rsidRPr="00C16189" w:rsidRDefault="00C16189" w:rsidP="00C16189"/>
    <w:p w14:paraId="61C547D2" w14:textId="77777777" w:rsidR="00C16189" w:rsidRPr="006A3E1D" w:rsidRDefault="00C16189" w:rsidP="00C16189"/>
    <w:p w14:paraId="2B075AC7" w14:textId="5B465B14" w:rsidR="00EE24B0" w:rsidRPr="00C74DC9" w:rsidRDefault="00EE24B0" w:rsidP="00EE24B0">
      <w:pPr>
        <w:pStyle w:val="Heading3"/>
      </w:pPr>
      <w:r w:rsidRPr="00C74DC9">
        <w:lastRenderedPageBreak/>
        <w:t>AT: No Legal Authority</w:t>
      </w:r>
    </w:p>
    <w:p w14:paraId="54325151" w14:textId="77777777" w:rsidR="00EE24B0" w:rsidRPr="00C74DC9" w:rsidRDefault="00EE24B0" w:rsidP="00EE24B0">
      <w:pPr>
        <w:pStyle w:val="Heading4"/>
      </w:pPr>
      <w:r w:rsidRPr="00C74DC9">
        <w:t xml:space="preserve">Section 401 </w:t>
      </w:r>
      <w:r w:rsidRPr="00C74DC9">
        <w:rPr>
          <w:u w:val="single"/>
        </w:rPr>
        <w:t>explicitly</w:t>
      </w:r>
      <w:r w:rsidRPr="00C74DC9">
        <w:t xml:space="preserve"> gives states </w:t>
      </w:r>
      <w:r w:rsidRPr="00C74DC9">
        <w:rPr>
          <w:u w:val="single"/>
        </w:rPr>
        <w:t>authority</w:t>
      </w:r>
      <w:r w:rsidRPr="00C74DC9">
        <w:t xml:space="preserve">. </w:t>
      </w:r>
    </w:p>
    <w:p w14:paraId="29668624" w14:textId="77777777" w:rsidR="00EE24B0" w:rsidRPr="00C74DC9" w:rsidRDefault="00EE24B0" w:rsidP="00EE24B0">
      <w:proofErr w:type="spellStart"/>
      <w:r w:rsidRPr="00C74DC9">
        <w:rPr>
          <w:rStyle w:val="Style13ptBold"/>
        </w:rPr>
        <w:t>Liebmann</w:t>
      </w:r>
      <w:proofErr w:type="spellEnd"/>
      <w:r w:rsidRPr="00C74DC9">
        <w:rPr>
          <w:rStyle w:val="Style13ptBold"/>
        </w:rPr>
        <w:t xml:space="preserve"> 19,</w:t>
      </w:r>
      <w:r w:rsidRPr="00C74DC9">
        <w:t xml:space="preserve"> (Larissa, September 23, 2019, “Tell EPA: </w:t>
      </w:r>
      <w:r w:rsidRPr="00C74DC9">
        <w:rPr>
          <w:rStyle w:val="Emphasis"/>
          <w:highlight w:val="cyan"/>
        </w:rPr>
        <w:t>Let states protect their waterways</w:t>
      </w:r>
      <w:r w:rsidRPr="00C74DC9">
        <w:t xml:space="preserve">!” </w:t>
      </w:r>
      <w:r w:rsidRPr="00C74DC9">
        <w:rPr>
          <w:i/>
          <w:iCs/>
        </w:rPr>
        <w:t xml:space="preserve">Waterkeeper Alliance, </w:t>
      </w:r>
      <w:r w:rsidRPr="00C74DC9">
        <w:t>https://waterkeeper.org/news/tell-epa-let-states-protect-their-waterways)</w:t>
      </w:r>
    </w:p>
    <w:p w14:paraId="5D34D444" w14:textId="77777777" w:rsidR="00EE24B0" w:rsidRPr="00BA5F2E" w:rsidRDefault="00EE24B0" w:rsidP="00EE24B0">
      <w:pPr>
        <w:rPr>
          <w:sz w:val="16"/>
        </w:rPr>
      </w:pPr>
      <w:r w:rsidRPr="00C74DC9">
        <w:rPr>
          <w:rStyle w:val="Emphasis"/>
          <w:highlight w:val="cyan"/>
        </w:rPr>
        <w:t>Section 401</w:t>
      </w:r>
      <w:r w:rsidRPr="00C74DC9">
        <w:rPr>
          <w:rStyle w:val="StyleUnderline"/>
        </w:rPr>
        <w:t xml:space="preserve"> </w:t>
      </w:r>
      <w:r w:rsidRPr="00C74DC9">
        <w:rPr>
          <w:rStyle w:val="StyleUnderline"/>
          <w:highlight w:val="cyan"/>
        </w:rPr>
        <w:t>of the Clean Water Act gives states,</w:t>
      </w:r>
      <w:r w:rsidRPr="00BA5F2E">
        <w:rPr>
          <w:sz w:val="16"/>
        </w:rPr>
        <w:t xml:space="preserve"> as well as many tribes, </w:t>
      </w:r>
      <w:r w:rsidRPr="00C74DC9">
        <w:rPr>
          <w:rStyle w:val="Emphasis"/>
          <w:highlight w:val="cyan"/>
        </w:rPr>
        <w:t>the power to protect</w:t>
      </w:r>
      <w:r w:rsidRPr="00C74DC9">
        <w:rPr>
          <w:rStyle w:val="StyleUnderline"/>
        </w:rPr>
        <w:t xml:space="preserve"> their </w:t>
      </w:r>
      <w:r w:rsidRPr="00C74DC9">
        <w:rPr>
          <w:rStyle w:val="StyleUnderline"/>
          <w:highlight w:val="cyan"/>
        </w:rPr>
        <w:t xml:space="preserve">waterways from </w:t>
      </w:r>
      <w:proofErr w:type="gramStart"/>
      <w:r w:rsidRPr="00C74DC9">
        <w:rPr>
          <w:rStyle w:val="StyleUnderline"/>
          <w:highlight w:val="cyan"/>
        </w:rPr>
        <w:t>federally</w:t>
      </w:r>
      <w:r w:rsidRPr="00C74DC9">
        <w:rPr>
          <w:rStyle w:val="StyleUnderline"/>
        </w:rPr>
        <w:t>-</w:t>
      </w:r>
      <w:r w:rsidRPr="00C74DC9">
        <w:rPr>
          <w:rStyle w:val="StyleUnderline"/>
          <w:highlight w:val="cyan"/>
        </w:rPr>
        <w:t>licensed</w:t>
      </w:r>
      <w:proofErr w:type="gramEnd"/>
      <w:r w:rsidRPr="00C74DC9">
        <w:rPr>
          <w:rStyle w:val="StyleUnderline"/>
          <w:highlight w:val="cyan"/>
        </w:rPr>
        <w:t xml:space="preserve"> projects</w:t>
      </w:r>
      <w:r w:rsidRPr="00BA5F2E">
        <w:rPr>
          <w:sz w:val="16"/>
        </w:rPr>
        <w:t xml:space="preserve"> </w:t>
      </w:r>
      <w:r w:rsidRPr="00C74DC9">
        <w:rPr>
          <w:rStyle w:val="StyleUnderline"/>
        </w:rPr>
        <w:t>that would impact water quality</w:t>
      </w:r>
      <w:r w:rsidRPr="00BA5F2E">
        <w:rPr>
          <w:sz w:val="16"/>
        </w:rPr>
        <w:t xml:space="preserve">. Under section 401, companies need to apply for a water quality certification from the state. </w:t>
      </w:r>
      <w:r w:rsidRPr="00C74DC9">
        <w:rPr>
          <w:rStyle w:val="StyleUnderline"/>
        </w:rPr>
        <w:t>When the state finds</w:t>
      </w:r>
      <w:r w:rsidRPr="00BA5F2E">
        <w:rPr>
          <w:sz w:val="16"/>
        </w:rPr>
        <w:t xml:space="preserve"> that </w:t>
      </w:r>
      <w:r w:rsidRPr="00C74DC9">
        <w:rPr>
          <w:rStyle w:val="StyleUnderline"/>
        </w:rPr>
        <w:t>the project will have adverse water impacts</w:t>
      </w:r>
      <w:r w:rsidRPr="00BA5F2E">
        <w:rPr>
          <w:sz w:val="16"/>
        </w:rPr>
        <w:t xml:space="preserve">, </w:t>
      </w:r>
      <w:r w:rsidRPr="00C74DC9">
        <w:rPr>
          <w:rStyle w:val="StyleUnderline"/>
          <w:highlight w:val="cyan"/>
        </w:rPr>
        <w:t>the state can issue</w:t>
      </w:r>
      <w:r w:rsidRPr="00C74DC9">
        <w:rPr>
          <w:rStyle w:val="StyleUnderline"/>
        </w:rPr>
        <w:t xml:space="preserve"> the </w:t>
      </w:r>
      <w:r w:rsidRPr="00C74DC9">
        <w:rPr>
          <w:rStyle w:val="StyleUnderline"/>
          <w:highlight w:val="cyan"/>
        </w:rPr>
        <w:t>certification</w:t>
      </w:r>
      <w:r w:rsidRPr="00C74DC9">
        <w:rPr>
          <w:rStyle w:val="StyleUnderline"/>
        </w:rPr>
        <w:t xml:space="preserve"> </w:t>
      </w:r>
      <w:r w:rsidRPr="00C74DC9">
        <w:rPr>
          <w:rStyle w:val="StyleUnderline"/>
          <w:highlight w:val="cyan"/>
        </w:rPr>
        <w:t>with requirements</w:t>
      </w:r>
      <w:r w:rsidRPr="00C74DC9">
        <w:rPr>
          <w:rStyle w:val="StyleUnderline"/>
        </w:rPr>
        <w:t xml:space="preserve"> </w:t>
      </w:r>
      <w:r w:rsidRPr="00C74DC9">
        <w:rPr>
          <w:rStyle w:val="StyleUnderline"/>
          <w:highlight w:val="cyan"/>
        </w:rPr>
        <w:t>that the company</w:t>
      </w:r>
      <w:r w:rsidRPr="00C74DC9">
        <w:rPr>
          <w:rStyle w:val="StyleUnderline"/>
        </w:rPr>
        <w:t xml:space="preserve"> to </w:t>
      </w:r>
      <w:r w:rsidRPr="00C74DC9">
        <w:rPr>
          <w:rStyle w:val="StyleUnderline"/>
          <w:highlight w:val="cyan"/>
        </w:rPr>
        <w:t>implement</w:t>
      </w:r>
      <w:r w:rsidRPr="00C74DC9">
        <w:rPr>
          <w:rStyle w:val="StyleUnderline"/>
        </w:rPr>
        <w:t xml:space="preserve"> certain </w:t>
      </w:r>
      <w:r w:rsidRPr="00C74DC9">
        <w:rPr>
          <w:rStyle w:val="StyleUnderline"/>
          <w:highlight w:val="cyan"/>
        </w:rPr>
        <w:t>measures to protect water quality</w:t>
      </w:r>
      <w:r w:rsidRPr="00C74DC9">
        <w:rPr>
          <w:rStyle w:val="StyleUnderline"/>
        </w:rPr>
        <w:t xml:space="preserve">. </w:t>
      </w:r>
      <w:r w:rsidRPr="00C74DC9">
        <w:rPr>
          <w:rStyle w:val="StyleUnderline"/>
          <w:highlight w:val="cyan"/>
        </w:rPr>
        <w:t>If the impacts</w:t>
      </w:r>
      <w:r w:rsidRPr="00BA5F2E">
        <w:rPr>
          <w:sz w:val="16"/>
        </w:rPr>
        <w:t xml:space="preserve"> of the project are too severe and </w:t>
      </w:r>
      <w:r w:rsidRPr="00C74DC9">
        <w:rPr>
          <w:rStyle w:val="StyleUnderline"/>
          <w:highlight w:val="cyan"/>
        </w:rPr>
        <w:t>cannot be avoided</w:t>
      </w:r>
      <w:r w:rsidRPr="00BA5F2E">
        <w:rPr>
          <w:sz w:val="16"/>
        </w:rPr>
        <w:t xml:space="preserve">, </w:t>
      </w:r>
      <w:r w:rsidRPr="00C74DC9">
        <w:rPr>
          <w:rStyle w:val="StyleUnderline"/>
          <w:highlight w:val="cyan"/>
        </w:rPr>
        <w:t>the state can</w:t>
      </w:r>
      <w:r w:rsidRPr="00BA5F2E">
        <w:rPr>
          <w:sz w:val="16"/>
        </w:rPr>
        <w:t xml:space="preserve"> also </w:t>
      </w:r>
      <w:r w:rsidRPr="00C74DC9">
        <w:rPr>
          <w:rStyle w:val="Emphasis"/>
          <w:highlight w:val="cyan"/>
        </w:rPr>
        <w:t>deny certification</w:t>
      </w:r>
      <w:r w:rsidRPr="00BA5F2E">
        <w:rPr>
          <w:sz w:val="16"/>
        </w:rPr>
        <w:t xml:space="preserve">. In rare instances when a state denies 401 </w:t>
      </w:r>
      <w:proofErr w:type="gramStart"/>
      <w:r w:rsidRPr="00BA5F2E">
        <w:rPr>
          <w:sz w:val="16"/>
        </w:rPr>
        <w:t>certification</w:t>
      </w:r>
      <w:proofErr w:type="gramEnd"/>
      <w:r w:rsidRPr="00BA5F2E">
        <w:rPr>
          <w:sz w:val="16"/>
        </w:rPr>
        <w:t xml:space="preserve">, the project cannot go forward. </w:t>
      </w:r>
      <w:r w:rsidRPr="00C74DC9">
        <w:rPr>
          <w:rStyle w:val="StyleUnderline"/>
          <w:highlight w:val="cyan"/>
        </w:rPr>
        <w:t xml:space="preserve">This is a </w:t>
      </w:r>
      <w:r w:rsidRPr="00C74DC9">
        <w:rPr>
          <w:rStyle w:val="Emphasis"/>
          <w:highlight w:val="cyan"/>
        </w:rPr>
        <w:t>powerful tool</w:t>
      </w:r>
      <w:r w:rsidRPr="00C74DC9">
        <w:rPr>
          <w:rStyle w:val="StyleUnderline"/>
          <w:highlight w:val="cyan"/>
        </w:rPr>
        <w:t xml:space="preserve"> for states to ensure</w:t>
      </w:r>
      <w:r w:rsidRPr="00C74DC9">
        <w:rPr>
          <w:rStyle w:val="StyleUnderline"/>
        </w:rPr>
        <w:t xml:space="preserve"> </w:t>
      </w:r>
      <w:r w:rsidRPr="00BA5F2E">
        <w:rPr>
          <w:sz w:val="16"/>
        </w:rPr>
        <w:t xml:space="preserve">that </w:t>
      </w:r>
      <w:r w:rsidRPr="00C74DC9">
        <w:rPr>
          <w:rStyle w:val="StyleUnderline"/>
          <w:highlight w:val="cyan"/>
        </w:rPr>
        <w:t>big infrastructure projects</w:t>
      </w:r>
      <w:r w:rsidRPr="00BA5F2E">
        <w:rPr>
          <w:sz w:val="16"/>
        </w:rPr>
        <w:t xml:space="preserve"> such as pipelines, dams, and power plants </w:t>
      </w:r>
      <w:r w:rsidRPr="00C74DC9">
        <w:rPr>
          <w:rStyle w:val="StyleUnderline"/>
          <w:highlight w:val="cyan"/>
        </w:rPr>
        <w:t>do not have devastating impacts on local waterways.</w:t>
      </w:r>
      <w:r w:rsidRPr="00BA5F2E">
        <w:rPr>
          <w:sz w:val="16"/>
        </w:rPr>
        <w:t xml:space="preserve"> For example, because interstate natural gas pipeline permitting is largely controlled by the federal government, </w:t>
      </w:r>
      <w:r w:rsidRPr="00BA5F2E">
        <w:rPr>
          <w:sz w:val="16"/>
          <w:highlight w:val="cyan"/>
        </w:rPr>
        <w:t>s</w:t>
      </w:r>
      <w:r w:rsidRPr="00C74DC9">
        <w:rPr>
          <w:rStyle w:val="StyleUnderline"/>
          <w:highlight w:val="cyan"/>
        </w:rPr>
        <w:t xml:space="preserve">ection 401 is the one </w:t>
      </w:r>
      <w:r w:rsidRPr="00C74DC9">
        <w:rPr>
          <w:rStyle w:val="Emphasis"/>
          <w:highlight w:val="cyan"/>
        </w:rPr>
        <w:t>meaningful</w:t>
      </w:r>
      <w:r w:rsidRPr="00C74DC9">
        <w:rPr>
          <w:rStyle w:val="StyleUnderline"/>
        </w:rPr>
        <w:t xml:space="preserve"> </w:t>
      </w:r>
      <w:r w:rsidRPr="00C74DC9">
        <w:rPr>
          <w:rStyle w:val="Emphasis"/>
          <w:highlight w:val="cyan"/>
        </w:rPr>
        <w:t>opportunity</w:t>
      </w:r>
      <w:r w:rsidRPr="00C74DC9">
        <w:rPr>
          <w:rStyle w:val="StyleUnderline"/>
        </w:rPr>
        <w:t xml:space="preserve"> </w:t>
      </w:r>
      <w:r w:rsidRPr="00C74DC9">
        <w:rPr>
          <w:rStyle w:val="StyleUnderline"/>
          <w:highlight w:val="cyan"/>
        </w:rPr>
        <w:t>states and tribes</w:t>
      </w:r>
      <w:r w:rsidRPr="00BA5F2E">
        <w:rPr>
          <w:sz w:val="16"/>
        </w:rPr>
        <w:t xml:space="preserve"> </w:t>
      </w:r>
      <w:proofErr w:type="gramStart"/>
      <w:r w:rsidRPr="00C74DC9">
        <w:rPr>
          <w:rStyle w:val="StyleUnderline"/>
          <w:highlight w:val="cyan"/>
        </w:rPr>
        <w:t>have to</w:t>
      </w:r>
      <w:proofErr w:type="gramEnd"/>
      <w:r w:rsidRPr="00C74DC9">
        <w:rPr>
          <w:rStyle w:val="StyleUnderline"/>
          <w:highlight w:val="cyan"/>
        </w:rPr>
        <w:t xml:space="preserve"> assess the potential impacts of the pipeline and take measures to protect water quality</w:t>
      </w:r>
      <w:r w:rsidRPr="00BA5F2E">
        <w:rPr>
          <w:sz w:val="16"/>
        </w:rPr>
        <w:t>. Similarly, since hydroelectric dams need to apply for a federal operating license every 50 years, section 401 is an opportunity for states to update standards to minimize the impacts dams when they are relicensed.</w:t>
      </w:r>
    </w:p>
    <w:p w14:paraId="4EC00F97" w14:textId="77777777" w:rsidR="00EE24B0" w:rsidRPr="00C74DC9" w:rsidRDefault="00EE24B0" w:rsidP="00EE24B0">
      <w:pPr>
        <w:pStyle w:val="Heading3"/>
      </w:pPr>
      <w:r w:rsidRPr="00C74DC9">
        <w:lastRenderedPageBreak/>
        <w:t xml:space="preserve">AT: Perm do </w:t>
      </w:r>
      <w:proofErr w:type="gramStart"/>
      <w:r w:rsidRPr="00C74DC9">
        <w:t>Both</w:t>
      </w:r>
      <w:proofErr w:type="gramEnd"/>
    </w:p>
    <w:p w14:paraId="3922FA5C" w14:textId="77777777" w:rsidR="00EE24B0" w:rsidRPr="00C74DC9" w:rsidRDefault="00EE24B0" w:rsidP="00EE24B0">
      <w:pPr>
        <w:pStyle w:val="Heading4"/>
      </w:pPr>
      <w:r w:rsidRPr="00C74DC9">
        <w:t xml:space="preserve">The perm </w:t>
      </w:r>
      <w:proofErr w:type="gramStart"/>
      <w:r w:rsidRPr="00C74DC9">
        <w:t>doesn’t</w:t>
      </w:r>
      <w:proofErr w:type="gramEnd"/>
      <w:r w:rsidRPr="00C74DC9">
        <w:t xml:space="preserve"> solve---</w:t>
      </w:r>
      <w:r w:rsidRPr="00C74DC9">
        <w:rPr>
          <w:u w:val="single"/>
        </w:rPr>
        <w:t>regulatory overlap</w:t>
      </w:r>
      <w:r w:rsidRPr="00C74DC9">
        <w:t xml:space="preserve"> muddles responsibility and weakens accountability.</w:t>
      </w:r>
    </w:p>
    <w:p w14:paraId="0DEB617C" w14:textId="77777777" w:rsidR="00EE24B0" w:rsidRPr="00C74DC9" w:rsidRDefault="00EE24B0" w:rsidP="00EE24B0">
      <w:r w:rsidRPr="00C74DC9">
        <w:rPr>
          <w:rStyle w:val="Style13ptBold"/>
        </w:rPr>
        <w:t>Schapiro 9</w:t>
      </w:r>
      <w:r w:rsidRPr="00C74DC9">
        <w:t>, Professor of Law @ Emory U (Robert, “Polyphonic Federalism: Toward the Protection of Fundamental Rights,” p. 170-171)</w:t>
      </w:r>
    </w:p>
    <w:p w14:paraId="1A077F28" w14:textId="77777777" w:rsidR="00EE24B0" w:rsidRPr="00C74DC9" w:rsidRDefault="00EE24B0" w:rsidP="00EE24B0">
      <w:pPr>
        <w:rPr>
          <w:sz w:val="16"/>
        </w:rPr>
      </w:pPr>
      <w:r w:rsidRPr="00C74DC9">
        <w:rPr>
          <w:rStyle w:val="StyleUnderline"/>
        </w:rPr>
        <w:t xml:space="preserve">When the United States Supreme Court has sought to justify </w:t>
      </w:r>
      <w:r w:rsidRPr="00C74DC9">
        <w:rPr>
          <w:rStyle w:val="Emphasis"/>
        </w:rPr>
        <w:t>dividing</w:t>
      </w:r>
      <w:r w:rsidRPr="00C74DC9">
        <w:rPr>
          <w:rStyle w:val="StyleUnderline"/>
        </w:rPr>
        <w:t xml:space="preserve"> state and federal realms, it has concentrated</w:t>
      </w:r>
      <w:r w:rsidRPr="00C74DC9">
        <w:rPr>
          <w:sz w:val="16"/>
        </w:rPr>
        <w:t xml:space="preserve"> less on problems of uniformity and finality and more </w:t>
      </w:r>
      <w:r w:rsidRPr="00C74DC9">
        <w:rPr>
          <w:rStyle w:val="StyleUnderline"/>
        </w:rPr>
        <w:t>on</w:t>
      </w:r>
      <w:r w:rsidRPr="00C74DC9">
        <w:rPr>
          <w:sz w:val="16"/>
        </w:rPr>
        <w:t xml:space="preserve"> potential </w:t>
      </w:r>
      <w:r w:rsidRPr="00C74DC9">
        <w:rPr>
          <w:rStyle w:val="StyleUnderline"/>
        </w:rPr>
        <w:t>issues of accountability</w:t>
      </w:r>
      <w:r w:rsidRPr="00C74DC9">
        <w:rPr>
          <w:sz w:val="16"/>
        </w:rPr>
        <w:t xml:space="preserve">. Indeed, concerns for accountability appear in both the Commerce Clause and the anti-commandeering branches of the Court's federalism jurisprudence. Members of the Court have asserted that </w:t>
      </w:r>
      <w:r w:rsidRPr="00C74DC9">
        <w:rPr>
          <w:rStyle w:val="StyleUnderline"/>
        </w:rPr>
        <w:t>the</w:t>
      </w:r>
      <w:r w:rsidRPr="00C74DC9">
        <w:rPr>
          <w:rStyle w:val="StyleUnderline"/>
          <w:highlight w:val="cyan"/>
        </w:rPr>
        <w:t xml:space="preserve"> failure to protect</w:t>
      </w:r>
      <w:r w:rsidRPr="00C74DC9">
        <w:rPr>
          <w:rStyle w:val="StyleUnderline"/>
        </w:rPr>
        <w:t xml:space="preserve"> a realm of </w:t>
      </w:r>
      <w:r w:rsidRPr="00C74DC9">
        <w:rPr>
          <w:rStyle w:val="StyleUnderline"/>
          <w:highlight w:val="cyan"/>
        </w:rPr>
        <w:t>state autonomy creates confusion</w:t>
      </w:r>
      <w:r w:rsidRPr="00C74DC9">
        <w:rPr>
          <w:rStyle w:val="StyleUnderline"/>
        </w:rPr>
        <w:t xml:space="preserve"> among the </w:t>
      </w:r>
      <w:proofErr w:type="gramStart"/>
      <w:r w:rsidRPr="00C74DC9">
        <w:rPr>
          <w:rStyle w:val="StyleUnderline"/>
        </w:rPr>
        <w:t>citizenry</w:t>
      </w:r>
      <w:proofErr w:type="gramEnd"/>
      <w:r w:rsidRPr="00C74DC9">
        <w:rPr>
          <w:sz w:val="16"/>
        </w:rPr>
        <w:t xml:space="preserve">. The </w:t>
      </w:r>
      <w:r w:rsidRPr="00C74DC9">
        <w:rPr>
          <w:rStyle w:val="Emphasis"/>
          <w:highlight w:val="cyan"/>
        </w:rPr>
        <w:t>overlap</w:t>
      </w:r>
      <w:r w:rsidRPr="00C74DC9">
        <w:rPr>
          <w:sz w:val="16"/>
          <w:highlight w:val="cyan"/>
        </w:rPr>
        <w:t xml:space="preserve"> </w:t>
      </w:r>
      <w:r w:rsidRPr="00C74DC9">
        <w:rPr>
          <w:rStyle w:val="StyleUnderline"/>
          <w:highlight w:val="cyan"/>
        </w:rPr>
        <w:t>of state and federal authority prevents citizens from understanding where ultimate responsibility lies</w:t>
      </w:r>
      <w:r w:rsidRPr="00C74DC9">
        <w:rPr>
          <w:sz w:val="16"/>
        </w:rPr>
        <w:t xml:space="preserve">. </w:t>
      </w:r>
      <w:r w:rsidRPr="00C74DC9">
        <w:rPr>
          <w:rStyle w:val="StyleUnderline"/>
        </w:rPr>
        <w:t>When citizens object</w:t>
      </w:r>
      <w:r w:rsidRPr="00C74DC9">
        <w:rPr>
          <w:sz w:val="16"/>
        </w:rPr>
        <w:t xml:space="preserve"> to government policies, </w:t>
      </w:r>
      <w:r w:rsidRPr="00C74DC9">
        <w:rPr>
          <w:rStyle w:val="StyleUnderline"/>
        </w:rPr>
        <w:t>should they direct their ire at their state capital or at Washington, D.C.?</w:t>
      </w:r>
      <w:r w:rsidRPr="00C74DC9">
        <w:rPr>
          <w:sz w:val="16"/>
        </w:rPr>
        <w:t xml:space="preserve"> Justices have asserted that this </w:t>
      </w:r>
      <w:r w:rsidRPr="00C74DC9">
        <w:rPr>
          <w:rStyle w:val="Emphasis"/>
          <w:highlight w:val="cyan"/>
        </w:rPr>
        <w:t>blurring of lines of accountability</w:t>
      </w:r>
      <w:r w:rsidRPr="00C74DC9">
        <w:rPr>
          <w:rStyle w:val="StyleUnderline"/>
          <w:highlight w:val="cyan"/>
        </w:rPr>
        <w:t xml:space="preserve"> becomes</w:t>
      </w:r>
      <w:r w:rsidRPr="00C74DC9">
        <w:rPr>
          <w:rStyle w:val="StyleUnderline"/>
        </w:rPr>
        <w:t xml:space="preserve"> particularly </w:t>
      </w:r>
      <w:r w:rsidRPr="00C74DC9">
        <w:rPr>
          <w:rStyle w:val="StyleUnderline"/>
          <w:highlight w:val="cyan"/>
        </w:rPr>
        <w:t xml:space="preserve">acute </w:t>
      </w:r>
      <w:proofErr w:type="gramStart"/>
      <w:r w:rsidRPr="00C74DC9">
        <w:rPr>
          <w:rStyle w:val="StyleUnderline"/>
          <w:highlight w:val="cyan"/>
        </w:rPr>
        <w:t xml:space="preserve">with </w:t>
      </w:r>
      <w:r w:rsidRPr="00C74DC9">
        <w:rPr>
          <w:rStyle w:val="StyleUnderline"/>
        </w:rPr>
        <w:t>regard to</w:t>
      </w:r>
      <w:proofErr w:type="gramEnd"/>
      <w:r w:rsidRPr="00C74DC9">
        <w:rPr>
          <w:rStyle w:val="StyleUnderline"/>
        </w:rPr>
        <w:t xml:space="preserve"> areas that traditionally have been subject primarily to state</w:t>
      </w:r>
      <w:r w:rsidRPr="00C74DC9">
        <w:rPr>
          <w:sz w:val="16"/>
        </w:rPr>
        <w:t xml:space="preserve"> rather than federal </w:t>
      </w:r>
      <w:r w:rsidRPr="00C74DC9">
        <w:rPr>
          <w:rStyle w:val="StyleUnderline"/>
        </w:rPr>
        <w:t>regulation, such as</w:t>
      </w:r>
      <w:r w:rsidRPr="00C74DC9">
        <w:rPr>
          <w:sz w:val="16"/>
        </w:rPr>
        <w:t xml:space="preserve"> family law, </w:t>
      </w:r>
      <w:r w:rsidRPr="00C74DC9">
        <w:rPr>
          <w:rStyle w:val="StyleUnderline"/>
          <w:highlight w:val="cyan"/>
        </w:rPr>
        <w:t>education</w:t>
      </w:r>
      <w:r w:rsidRPr="00C74DC9">
        <w:rPr>
          <w:sz w:val="16"/>
          <w:highlight w:val="cyan"/>
        </w:rPr>
        <w:t>,</w:t>
      </w:r>
      <w:r w:rsidRPr="00C74DC9">
        <w:rPr>
          <w:sz w:val="16"/>
        </w:rPr>
        <w:t xml:space="preserve"> and crime. </w:t>
      </w:r>
      <w:r w:rsidRPr="00C74DC9">
        <w:rPr>
          <w:rStyle w:val="StyleUnderline"/>
        </w:rPr>
        <w:t>In these fields,</w:t>
      </w:r>
      <w:r w:rsidRPr="00C74DC9">
        <w:rPr>
          <w:rStyle w:val="StyleUnderline"/>
          <w:highlight w:val="cyan"/>
        </w:rPr>
        <w:t xml:space="preserve"> citizens expect </w:t>
      </w:r>
      <w:r w:rsidRPr="00C74DC9">
        <w:rPr>
          <w:rStyle w:val="StyleUnderline"/>
        </w:rPr>
        <w:t xml:space="preserve">that </w:t>
      </w:r>
      <w:r w:rsidRPr="00C74DC9">
        <w:rPr>
          <w:rStyle w:val="StyleUnderline"/>
          <w:highlight w:val="cyan"/>
        </w:rPr>
        <w:t xml:space="preserve">states </w:t>
      </w:r>
      <w:r w:rsidRPr="00C74DC9">
        <w:rPr>
          <w:rStyle w:val="StyleUnderline"/>
        </w:rPr>
        <w:t xml:space="preserve">will </w:t>
      </w:r>
      <w:r w:rsidRPr="00C74DC9">
        <w:rPr>
          <w:rStyle w:val="StyleUnderline"/>
          <w:highlight w:val="cyan"/>
        </w:rPr>
        <w:t xml:space="preserve">retain ultimate control. Federal regulation </w:t>
      </w:r>
      <w:r w:rsidRPr="00C74DC9">
        <w:rPr>
          <w:rStyle w:val="StyleUnderline"/>
        </w:rPr>
        <w:t xml:space="preserve">in these areas </w:t>
      </w:r>
      <w:r w:rsidRPr="00C74DC9">
        <w:rPr>
          <w:rStyle w:val="StyleUnderline"/>
          <w:highlight w:val="cyan"/>
        </w:rPr>
        <w:t xml:space="preserve">presents a substantial danger of </w:t>
      </w:r>
      <w:r w:rsidRPr="00C74DC9">
        <w:rPr>
          <w:rStyle w:val="Emphasis"/>
        </w:rPr>
        <w:t>confusing citizens</w:t>
      </w:r>
      <w:r w:rsidRPr="00C74DC9">
        <w:rPr>
          <w:rStyle w:val="StyleUnderline"/>
        </w:rPr>
        <w:t xml:space="preserve"> and </w:t>
      </w:r>
      <w:r w:rsidRPr="00C74DC9">
        <w:rPr>
          <w:rStyle w:val="Emphasis"/>
          <w:highlight w:val="cyan"/>
        </w:rPr>
        <w:t>undermining governmental accountability</w:t>
      </w:r>
      <w:r w:rsidRPr="00C74DC9">
        <w:rPr>
          <w:sz w:val="16"/>
          <w:highlight w:val="cyan"/>
        </w:rPr>
        <w:t>.</w:t>
      </w:r>
      <w:r w:rsidRPr="00C74DC9">
        <w:rPr>
          <w:sz w:val="16"/>
        </w:rPr>
        <w:t xml:space="preserve"> </w:t>
      </w:r>
    </w:p>
    <w:p w14:paraId="2CA5E259" w14:textId="0EB1051B" w:rsidR="00EE24B0" w:rsidRDefault="00EE24B0" w:rsidP="00EE24B0"/>
    <w:p w14:paraId="381DA484" w14:textId="75D13B7B" w:rsidR="00333370" w:rsidRDefault="00333370" w:rsidP="00333370">
      <w:pPr>
        <w:pStyle w:val="Heading3"/>
      </w:pPr>
      <w:r>
        <w:lastRenderedPageBreak/>
        <w:t>2nc – condo good</w:t>
      </w:r>
    </w:p>
    <w:p w14:paraId="76E3C289" w14:textId="2137F0A7" w:rsidR="00333370" w:rsidRDefault="000655BA" w:rsidP="007E4EAF">
      <w:pPr>
        <w:pStyle w:val="Heading4"/>
      </w:pPr>
      <w:r>
        <w:t>Our interp is c</w:t>
      </w:r>
      <w:r w:rsidR="007E4EAF">
        <w:t xml:space="preserve">ondo </w:t>
      </w:r>
      <w:r>
        <w:t xml:space="preserve">– </w:t>
      </w:r>
      <w:proofErr w:type="gramStart"/>
      <w:r>
        <w:t>it’s</w:t>
      </w:r>
      <w:proofErr w:type="gramEnd"/>
      <w:r w:rsidR="007E4EAF">
        <w:t xml:space="preserve"> good:</w:t>
      </w:r>
    </w:p>
    <w:p w14:paraId="253842ED" w14:textId="25C4C7A9" w:rsidR="007E4EAF" w:rsidRDefault="007E4EAF" w:rsidP="007E4EAF">
      <w:pPr>
        <w:pStyle w:val="Heading4"/>
        <w:numPr>
          <w:ilvl w:val="0"/>
          <w:numId w:val="12"/>
        </w:numPr>
      </w:pPr>
      <w:r>
        <w:t xml:space="preserve">Neg flex – debate structurally advantages the aff – first and last speeches, infinite prep, and topic choice every round – which means you should </w:t>
      </w:r>
      <w:r>
        <w:rPr>
          <w:u w:val="single"/>
        </w:rPr>
        <w:t>err neg</w:t>
      </w:r>
      <w:r>
        <w:t xml:space="preserve"> on theoretical debatability questions about acceptable neg </w:t>
      </w:r>
      <w:proofErr w:type="gramStart"/>
      <w:r>
        <w:t>practices</w:t>
      </w:r>
      <w:proofErr w:type="gramEnd"/>
    </w:p>
    <w:p w14:paraId="092C6B33" w14:textId="27C9AFC0" w:rsidR="007E4EAF" w:rsidRDefault="007E4EAF" w:rsidP="007E4EAF">
      <w:pPr>
        <w:pStyle w:val="Heading4"/>
        <w:numPr>
          <w:ilvl w:val="0"/>
          <w:numId w:val="12"/>
        </w:numPr>
      </w:pPr>
      <w:r>
        <w:t xml:space="preserve">Testing – the burden of the neg is </w:t>
      </w:r>
      <w:r>
        <w:rPr>
          <w:u w:val="single"/>
        </w:rPr>
        <w:t>rejoinder</w:t>
      </w:r>
      <w:r>
        <w:t xml:space="preserve"> which means we get to test the aff – they should be able to defend their plan against different advocacies from different angles</w:t>
      </w:r>
      <w:r w:rsidR="008B7FA9">
        <w:t xml:space="preserve"> </w:t>
      </w:r>
      <w:proofErr w:type="gramStart"/>
      <w:r w:rsidR="008B7FA9">
        <w:rPr>
          <w:u w:val="single"/>
        </w:rPr>
        <w:t>simultaneously</w:t>
      </w:r>
      <w:proofErr w:type="gramEnd"/>
    </w:p>
    <w:p w14:paraId="6DDA85E0" w14:textId="383ABF6C" w:rsidR="007E4EAF" w:rsidRDefault="00D44564" w:rsidP="007E4EAF">
      <w:pPr>
        <w:pStyle w:val="Heading4"/>
        <w:numPr>
          <w:ilvl w:val="0"/>
          <w:numId w:val="12"/>
        </w:numPr>
      </w:pPr>
      <w:r>
        <w:t xml:space="preserve">Strategic thinking – condo allows for the most creative neg strategies and forces the aff to consider </w:t>
      </w:r>
      <w:r>
        <w:rPr>
          <w:u w:val="single"/>
        </w:rPr>
        <w:t>strategic interactions</w:t>
      </w:r>
      <w:r>
        <w:t xml:space="preserve"> between each position – their interp </w:t>
      </w:r>
      <w:r>
        <w:rPr>
          <w:u w:val="single"/>
        </w:rPr>
        <w:t>places a ceiling</w:t>
      </w:r>
      <w:r>
        <w:t xml:space="preserve"> on neg creativity and allows aff teams to win rounds by regurgitating the same </w:t>
      </w:r>
      <w:proofErr w:type="gramStart"/>
      <w:r>
        <w:t>blocks</w:t>
      </w:r>
      <w:proofErr w:type="gramEnd"/>
    </w:p>
    <w:p w14:paraId="03E2CF15" w14:textId="2F074811" w:rsidR="000655BA" w:rsidRDefault="00D44564" w:rsidP="000655BA">
      <w:pPr>
        <w:pStyle w:val="Heading4"/>
        <w:numPr>
          <w:ilvl w:val="0"/>
          <w:numId w:val="12"/>
        </w:numPr>
      </w:pPr>
      <w:r>
        <w:t xml:space="preserve">Empirics – conditionality has been the theoretical norm for </w:t>
      </w:r>
      <w:r>
        <w:rPr>
          <w:u w:val="single"/>
        </w:rPr>
        <w:t>over two decades</w:t>
      </w:r>
      <w:r>
        <w:t xml:space="preserve"> and it has never resulted in any significant neg side </w:t>
      </w:r>
      <w:proofErr w:type="gramStart"/>
      <w:r>
        <w:t>bias</w:t>
      </w:r>
      <w:proofErr w:type="gramEnd"/>
    </w:p>
    <w:p w14:paraId="4564906A" w14:textId="77777777" w:rsidR="000655BA" w:rsidRPr="000655BA" w:rsidRDefault="000655BA" w:rsidP="000655BA"/>
    <w:p w14:paraId="2A8C20D5" w14:textId="51459A80" w:rsidR="00333370" w:rsidRDefault="00333370" w:rsidP="00333370">
      <w:pPr>
        <w:pStyle w:val="Heading3"/>
      </w:pPr>
      <w:r>
        <w:lastRenderedPageBreak/>
        <w:t xml:space="preserve">2nc – 50 state </w:t>
      </w:r>
      <w:proofErr w:type="gramStart"/>
      <w:r>
        <w:t>fiat</w:t>
      </w:r>
      <w:proofErr w:type="gramEnd"/>
      <w:r>
        <w:t xml:space="preserve"> good</w:t>
      </w:r>
    </w:p>
    <w:p w14:paraId="14EA8E35" w14:textId="77777777" w:rsidR="00333370" w:rsidRDefault="00333370" w:rsidP="00333370">
      <w:pPr>
        <w:pStyle w:val="Heading4"/>
      </w:pPr>
      <w:r>
        <w:t>50 State Fiat Good:</w:t>
      </w:r>
    </w:p>
    <w:p w14:paraId="0D0DF1F1" w14:textId="77777777" w:rsidR="00333370" w:rsidRDefault="00333370" w:rsidP="00333370">
      <w:pPr>
        <w:pStyle w:val="Heading4"/>
      </w:pPr>
      <w:r>
        <w:t xml:space="preserve">1)     </w:t>
      </w:r>
      <w:proofErr w:type="gramStart"/>
      <w:r>
        <w:t>It’s</w:t>
      </w:r>
      <w:proofErr w:type="gramEnd"/>
      <w:r>
        <w:t xml:space="preserve"> predictable—the states CP has been the cornerstone of every domestic topic</w:t>
      </w:r>
    </w:p>
    <w:p w14:paraId="65BD72F7" w14:textId="77777777" w:rsidR="00333370" w:rsidRDefault="00333370" w:rsidP="00333370">
      <w:pPr>
        <w:pStyle w:val="Heading4"/>
      </w:pPr>
      <w:r>
        <w:t xml:space="preserve">2)     </w:t>
      </w:r>
      <w:proofErr w:type="gramStart"/>
      <w:r>
        <w:t>It’s</w:t>
      </w:r>
      <w:proofErr w:type="gramEnd"/>
      <w:r>
        <w:t xml:space="preserve"> a relevant opportunity cost— key to logic and portable education --- actor choice is a relevant and abundant area of academic discussion in education</w:t>
      </w:r>
    </w:p>
    <w:p w14:paraId="33017AAA" w14:textId="77777777" w:rsidR="00333370" w:rsidRDefault="00333370" w:rsidP="00333370">
      <w:pPr>
        <w:pStyle w:val="Heading4"/>
      </w:pPr>
      <w:r>
        <w:t xml:space="preserve">3)     Counterplan “hasn’t happened” </w:t>
      </w:r>
      <w:proofErr w:type="gramStart"/>
      <w:r>
        <w:t>isn’t</w:t>
      </w:r>
      <w:proofErr w:type="gramEnd"/>
      <w:r>
        <w:t xml:space="preserve"> offense—otherwise, every aff would be equally illogical</w:t>
      </w:r>
    </w:p>
    <w:p w14:paraId="50E79867" w14:textId="77777777" w:rsidR="00333370" w:rsidRDefault="00333370" w:rsidP="00333370">
      <w:pPr>
        <w:pStyle w:val="Heading4"/>
      </w:pPr>
      <w:r>
        <w:t>4)     Key neg ground on an aff biased topic --- limits the topic by excluding unreasonably small affs</w:t>
      </w:r>
    </w:p>
    <w:p w14:paraId="66420F5C" w14:textId="77777777" w:rsidR="00333370" w:rsidRDefault="00333370" w:rsidP="00333370">
      <w:pPr>
        <w:pStyle w:val="Heading4"/>
      </w:pPr>
      <w:r>
        <w:t xml:space="preserve">5)     Forces better aff research—teams </w:t>
      </w:r>
      <w:proofErr w:type="gramStart"/>
      <w:r>
        <w:t>have to</w:t>
      </w:r>
      <w:proofErr w:type="gramEnd"/>
      <w:r>
        <w:t xml:space="preserve"> look harder for the best 1ACs and refine their arguments before tournaments, which is the skill most intrinsic to debate</w:t>
      </w:r>
    </w:p>
    <w:p w14:paraId="2AA43A75" w14:textId="77777777" w:rsidR="00333370" w:rsidRDefault="00333370" w:rsidP="00333370">
      <w:pPr>
        <w:pStyle w:val="Heading4"/>
      </w:pPr>
      <w:r>
        <w:t xml:space="preserve">6)     One Fed Key warrant checks --- they’re easy to find and beat the counterplan regardless of how many actors </w:t>
      </w:r>
      <w:proofErr w:type="gramStart"/>
      <w:r>
        <w:t>it</w:t>
      </w:r>
      <w:proofErr w:type="gramEnd"/>
      <w:r>
        <w:t xml:space="preserve"> fiats</w:t>
      </w:r>
    </w:p>
    <w:p w14:paraId="7C1CB66E" w14:textId="77777777" w:rsidR="00333370" w:rsidRDefault="00333370" w:rsidP="00333370">
      <w:pPr>
        <w:pStyle w:val="Heading4"/>
      </w:pPr>
      <w:r>
        <w:t>7)     Reject argument not team – at worst it means uniformity should be a question of solvency</w:t>
      </w:r>
    </w:p>
    <w:p w14:paraId="7644F4F1" w14:textId="762B7461" w:rsidR="00333370" w:rsidRPr="00333370" w:rsidRDefault="00333370" w:rsidP="00333370"/>
    <w:p w14:paraId="1837564D" w14:textId="77777777" w:rsidR="000B4A8D" w:rsidRDefault="000B4A8D" w:rsidP="000B4A8D">
      <w:pPr>
        <w:pStyle w:val="Heading2"/>
      </w:pPr>
      <w:r w:rsidRPr="00C74DC9">
        <w:lastRenderedPageBreak/>
        <w:t>AFF</w:t>
      </w:r>
    </w:p>
    <w:p w14:paraId="1DF696A6" w14:textId="77777777" w:rsidR="000B4A8D" w:rsidRPr="009A4332" w:rsidRDefault="000B4A8D" w:rsidP="000B4A8D">
      <w:r>
        <w:t xml:space="preserve">@Alaina---let us know if we should include more specific Aff answers based on the Affs we are releasing in the starter pack. </w:t>
      </w:r>
    </w:p>
    <w:p w14:paraId="17FE2D82" w14:textId="77777777" w:rsidR="000B4A8D" w:rsidRDefault="000B4A8D" w:rsidP="000B4A8D">
      <w:pPr>
        <w:pStyle w:val="Heading3"/>
      </w:pPr>
      <w:r>
        <w:lastRenderedPageBreak/>
        <w:t>Fed Gov Key</w:t>
      </w:r>
    </w:p>
    <w:p w14:paraId="0D24877B" w14:textId="77777777" w:rsidR="000B4A8D" w:rsidRPr="00842E0B" w:rsidRDefault="000B4A8D" w:rsidP="000B4A8D">
      <w:pPr>
        <w:pStyle w:val="Heading4"/>
        <w:rPr>
          <w:u w:val="single"/>
        </w:rPr>
      </w:pPr>
      <w:r>
        <w:t xml:space="preserve">The federal government is </w:t>
      </w:r>
      <w:r>
        <w:rPr>
          <w:u w:val="single"/>
        </w:rPr>
        <w:t>crucial</w:t>
      </w:r>
      <w:r>
        <w:t xml:space="preserve"> to effective water policy---controls </w:t>
      </w:r>
      <w:r>
        <w:rPr>
          <w:u w:val="single"/>
        </w:rPr>
        <w:t xml:space="preserve">all major legislation. </w:t>
      </w:r>
    </w:p>
    <w:p w14:paraId="4D6E3673" w14:textId="77777777" w:rsidR="000B4A8D" w:rsidRDefault="000B4A8D" w:rsidP="000B4A8D">
      <w:r w:rsidRPr="00842E0B">
        <w:rPr>
          <w:rStyle w:val="Style13ptBold"/>
        </w:rPr>
        <w:t>University of the Pacific 2021</w:t>
      </w:r>
      <w:r>
        <w:t xml:space="preserve">, (March 15, 2021, “Water Policy in the Biden Administration: What’s on Tap?” </w:t>
      </w:r>
      <w:r>
        <w:rPr>
          <w:i/>
          <w:iCs/>
        </w:rPr>
        <w:t xml:space="preserve">University of the Pacific McGeorge School of Law, </w:t>
      </w:r>
      <w:hyperlink r:id="rId21" w:history="1">
        <w:r w:rsidRPr="006668D1">
          <w:rPr>
            <w:rStyle w:val="Hyperlink"/>
          </w:rPr>
          <w:t>https://onlinelaw.pacific.edu/water-policy-in-the-biden-administration</w:t>
        </w:r>
      </w:hyperlink>
      <w:r>
        <w:t>)</w:t>
      </w:r>
    </w:p>
    <w:p w14:paraId="182BBF88" w14:textId="77777777" w:rsidR="000B4A8D" w:rsidRPr="00842E0B" w:rsidRDefault="000B4A8D" w:rsidP="000B4A8D">
      <w:pPr>
        <w:rPr>
          <w:sz w:val="16"/>
        </w:rPr>
      </w:pPr>
      <w:r w:rsidRPr="00842E0B">
        <w:rPr>
          <w:sz w:val="16"/>
        </w:rPr>
        <w:t xml:space="preserve">We invited </w:t>
      </w:r>
      <w:r w:rsidRPr="00842E0B">
        <w:rPr>
          <w:b/>
          <w:bCs/>
          <w:u w:val="single"/>
        </w:rPr>
        <w:t>water policy expert Kim Delfino</w:t>
      </w:r>
      <w:r w:rsidRPr="00842E0B">
        <w:rPr>
          <w:u w:val="single"/>
        </w:rPr>
        <w:t xml:space="preserve"> to speak with us at a webinar about changes she anticipates to water policy in the Biden administration</w:t>
      </w:r>
      <w:r w:rsidRPr="00842E0B">
        <w:rPr>
          <w:sz w:val="16"/>
        </w:rPr>
        <w:t xml:space="preserve">. Delfino reviewed the Biden administration’s top four priorities: Covid-19, economic recovery, climate change, and racial equity. “These priorities,” she said, “will have a profound impact on water policy.” In her presentation, Delfino laid out the changes that are already underway and what we can expect to see going forward. </w:t>
      </w:r>
      <w:r w:rsidRPr="00842E0B">
        <w:rPr>
          <w:u w:val="single"/>
        </w:rPr>
        <w:t>Delfino teaches in McGeorge’s MSL and LLM Water &amp; Environmental Law programs</w:t>
      </w:r>
      <w:r w:rsidRPr="00842E0B">
        <w:rPr>
          <w:sz w:val="16"/>
        </w:rPr>
        <w:t xml:space="preserve">. She is also the founder and president of Earth Advocacy, a firm that provides policy and advocacy guidance to nonprofits and foundations. Prior to her work with Earth Advocacy, Delfino was a California program director for Defenders of Wildlife and a member of the California Water Commission. Her policy expertise lies in state and federal endangered species, land use planning, water, and other natural resource laws. </w:t>
      </w:r>
      <w:r w:rsidRPr="00842E0B">
        <w:rPr>
          <w:rStyle w:val="Emphasis"/>
          <w:highlight w:val="cyan"/>
        </w:rPr>
        <w:t>Importance of the Federal Government to Water Policy</w:t>
      </w:r>
      <w:r>
        <w:rPr>
          <w:rStyle w:val="Emphasis"/>
        </w:rPr>
        <w:t xml:space="preserve"> </w:t>
      </w:r>
      <w:r w:rsidRPr="00842E0B">
        <w:rPr>
          <w:sz w:val="16"/>
        </w:rPr>
        <w:t xml:space="preserve">Professor </w:t>
      </w:r>
      <w:r w:rsidRPr="00842E0B">
        <w:rPr>
          <w:rStyle w:val="StyleUnderline"/>
          <w:highlight w:val="cyan"/>
        </w:rPr>
        <w:t>Delfino</w:t>
      </w:r>
      <w:r w:rsidRPr="00842E0B">
        <w:rPr>
          <w:sz w:val="16"/>
        </w:rPr>
        <w:t xml:space="preserve"> began the conversation by </w:t>
      </w:r>
      <w:r w:rsidRPr="00842E0B">
        <w:rPr>
          <w:rStyle w:val="StyleUnderline"/>
          <w:highlight w:val="cyan"/>
        </w:rPr>
        <w:t xml:space="preserve">emphasizing the </w:t>
      </w:r>
      <w:r w:rsidRPr="00842E0B">
        <w:rPr>
          <w:rStyle w:val="Emphasis"/>
          <w:highlight w:val="cyan"/>
        </w:rPr>
        <w:t>enormous influence</w:t>
      </w:r>
      <w:r w:rsidRPr="00842E0B">
        <w:rPr>
          <w:rStyle w:val="StyleUnderline"/>
          <w:highlight w:val="cyan"/>
        </w:rPr>
        <w:t xml:space="preserve"> the federal government plays in setting water policy.</w:t>
      </w:r>
      <w:r w:rsidRPr="00842E0B">
        <w:rPr>
          <w:sz w:val="16"/>
        </w:rPr>
        <w:t xml:space="preserve"> </w:t>
      </w:r>
      <w:r w:rsidRPr="00842E0B">
        <w:rPr>
          <w:rStyle w:val="StyleUnderline"/>
          <w:highlight w:val="cyan"/>
        </w:rPr>
        <w:t>In California</w:t>
      </w:r>
      <w:r w:rsidRPr="00842E0B">
        <w:rPr>
          <w:sz w:val="16"/>
        </w:rPr>
        <w:t xml:space="preserve">, for example, </w:t>
      </w:r>
      <w:r w:rsidRPr="00842E0B">
        <w:rPr>
          <w:rStyle w:val="StyleUnderline"/>
          <w:highlight w:val="cyan"/>
        </w:rPr>
        <w:t xml:space="preserve">the federal government is a </w:t>
      </w:r>
      <w:r w:rsidRPr="00842E0B">
        <w:rPr>
          <w:rStyle w:val="Emphasis"/>
          <w:highlight w:val="cyan"/>
        </w:rPr>
        <w:t>critical player</w:t>
      </w:r>
      <w:r w:rsidRPr="00842E0B">
        <w:rPr>
          <w:rStyle w:val="StyleUnderline"/>
          <w:highlight w:val="cyan"/>
        </w:rPr>
        <w:t xml:space="preserve"> through its role in the Central Valley Project</w:t>
      </w:r>
      <w:r w:rsidRPr="00842E0B">
        <w:rPr>
          <w:sz w:val="16"/>
        </w:rPr>
        <w:t xml:space="preserve">, which is a system of dams, reservoirs, canals, hydroelectric power plants, and other facilities that spans 400 miles. Dams in the system—and thus water supply—are operated by the US Bureau of Reclamation. </w:t>
      </w:r>
      <w:r w:rsidRPr="00842E0B">
        <w:rPr>
          <w:rStyle w:val="Emphasis"/>
          <w:highlight w:val="cyan"/>
        </w:rPr>
        <w:t>The federal government administers the Clean Water Act, the Safe Drinking Water Act, and numerous other federal laws that have implications for water policy.</w:t>
      </w:r>
      <w:r>
        <w:rPr>
          <w:rStyle w:val="Emphasis"/>
        </w:rPr>
        <w:t xml:space="preserve"> </w:t>
      </w:r>
      <w:r w:rsidRPr="00842E0B">
        <w:rPr>
          <w:rStyle w:val="Emphasis"/>
          <w:highlight w:val="cyan"/>
        </w:rPr>
        <w:t>Federal agencies play a significant role in state water management</w:t>
      </w:r>
      <w:r w:rsidRPr="00842E0B">
        <w:rPr>
          <w:sz w:val="16"/>
        </w:rPr>
        <w:t xml:space="preserve">, explained Delfino. Key agencies include the Department of Interior, which houses both the US Fish and Wildlife Service and the Bureau of Reclamation. The EPA, the National Marine Fisheries Service, the Department of Agriculture, and the Department of Energy are others. </w:t>
      </w:r>
      <w:r w:rsidRPr="00842E0B">
        <w:rPr>
          <w:highlight w:val="cyan"/>
          <w:u w:val="single"/>
        </w:rPr>
        <w:t>These</w:t>
      </w:r>
      <w:r w:rsidRPr="00842E0B">
        <w:rPr>
          <w:u w:val="single"/>
        </w:rPr>
        <w:t xml:space="preserve"> and other </w:t>
      </w:r>
      <w:r w:rsidRPr="00842E0B">
        <w:rPr>
          <w:highlight w:val="cyan"/>
          <w:u w:val="single"/>
        </w:rPr>
        <w:t>agencies</w:t>
      </w:r>
      <w:r w:rsidRPr="00842E0B">
        <w:rPr>
          <w:u w:val="single"/>
        </w:rPr>
        <w:t xml:space="preserve"> all </w:t>
      </w:r>
      <w:r w:rsidRPr="00842E0B">
        <w:rPr>
          <w:highlight w:val="cyan"/>
          <w:u w:val="single"/>
        </w:rPr>
        <w:t>control water policy, and thus the President and the federal administration play a very large role in water issues</w:t>
      </w:r>
      <w:r w:rsidRPr="00842E0B">
        <w:rPr>
          <w:u w:val="single"/>
        </w:rPr>
        <w:t xml:space="preserve"> in California and in other states.</w:t>
      </w:r>
      <w:r>
        <w:rPr>
          <w:u w:val="single"/>
        </w:rPr>
        <w:t xml:space="preserve"> </w:t>
      </w:r>
      <w:r w:rsidRPr="00842E0B">
        <w:rPr>
          <w:sz w:val="16"/>
        </w:rPr>
        <w:t xml:space="preserve">Water Policy under the Trump Administration Professor Delfino reviewed actions the Trump administration took to dismantle major climate policies and weaken or repeal (“rollback”) rules that govern clean air, water, wildlife, and toxic chemicals. She shared a chart from the New York Times that identified over 100 rollbacks intended to weaken environmental protection that were complete or in progress at the end of the Trump administration. “You can see,” she said, “that a lot happened in four years under the Trump administration with respect to water policy.” As the chart indicates, </w:t>
      </w:r>
      <w:r w:rsidRPr="00842E0B">
        <w:rPr>
          <w:u w:val="single"/>
        </w:rPr>
        <w:t>the Trump administration took nine actions to roll back protections that affect water pollution</w:t>
      </w:r>
      <w:r w:rsidRPr="00842E0B">
        <w:rPr>
          <w:sz w:val="16"/>
        </w:rPr>
        <w:t xml:space="preserve">. Beyond the actions captured in the chart, said Delfino, actions taken elsewhere also affected water supply and quality. </w:t>
      </w:r>
    </w:p>
    <w:p w14:paraId="615F9181" w14:textId="77777777" w:rsidR="000B4A8D" w:rsidRPr="005B3B98" w:rsidRDefault="000B4A8D" w:rsidP="000B4A8D">
      <w:pPr>
        <w:pStyle w:val="Heading4"/>
        <w:rPr>
          <w:u w:val="single"/>
        </w:rPr>
      </w:pPr>
      <w:r>
        <w:t xml:space="preserve">The federal government is key to water protection </w:t>
      </w:r>
      <w:r>
        <w:rPr>
          <w:u w:val="single"/>
        </w:rPr>
        <w:t>policy implementation.</w:t>
      </w:r>
    </w:p>
    <w:p w14:paraId="2A5DFE8C" w14:textId="77777777" w:rsidR="000B4A8D" w:rsidRPr="005B3B98" w:rsidRDefault="000B4A8D" w:rsidP="000B4A8D">
      <w:r w:rsidRPr="005B3B98">
        <w:rPr>
          <w:rStyle w:val="Style13ptBold"/>
        </w:rPr>
        <w:t>Cody et. al 17,</w:t>
      </w:r>
      <w:r>
        <w:t xml:space="preserve"> Betsy A. Cody is Specialist in Natural Resources Policy. Judy Schneider is Specialist on the Congress. Mary </w:t>
      </w:r>
      <w:proofErr w:type="spellStart"/>
      <w:r>
        <w:t>Tiemann</w:t>
      </w:r>
      <w:proofErr w:type="spellEnd"/>
      <w:r>
        <w:t xml:space="preserve"> is Specialist in Environmental Policy. (“Selected Federal Water Activities: Agencies, Authorities, and Congressional Committees,” </w:t>
      </w:r>
      <w:r>
        <w:rPr>
          <w:i/>
          <w:iCs/>
        </w:rPr>
        <w:t xml:space="preserve">Congressional Research Service, </w:t>
      </w:r>
      <w:r>
        <w:t xml:space="preserve">May 24, 2017, </w:t>
      </w:r>
      <w:r w:rsidRPr="005B3B98">
        <w:t>https://fas.org/sgp/crs/misc/R42653.pdf</w:t>
      </w:r>
      <w:r>
        <w:t>)</w:t>
      </w:r>
    </w:p>
    <w:p w14:paraId="72FAFDEC" w14:textId="77777777" w:rsidR="000B4A8D" w:rsidRPr="005B3B98" w:rsidRDefault="000B4A8D" w:rsidP="000B4A8D">
      <w:pPr>
        <w:rPr>
          <w:sz w:val="16"/>
        </w:rPr>
      </w:pPr>
      <w:r w:rsidRPr="005B3B98">
        <w:rPr>
          <w:sz w:val="16"/>
        </w:rPr>
        <w:t xml:space="preserve">Selected Federal Water Activities: Agencies, Authorities, and Congressional Committee Jurisdictions </w:t>
      </w:r>
      <w:r w:rsidRPr="004A059B">
        <w:rPr>
          <w:highlight w:val="cyan"/>
          <w:u w:val="single"/>
        </w:rPr>
        <w:t>The federal government has been involved in water resources development since the</w:t>
      </w:r>
      <w:r w:rsidRPr="004A059B">
        <w:rPr>
          <w:u w:val="single"/>
        </w:rPr>
        <w:t xml:space="preserve"> earliest days of the </w:t>
      </w:r>
      <w:r w:rsidRPr="004A059B">
        <w:rPr>
          <w:rStyle w:val="Emphasis"/>
          <w:highlight w:val="cyan"/>
        </w:rPr>
        <w:t>nation’s creation</w:t>
      </w:r>
      <w:r w:rsidRPr="005B3B98">
        <w:rPr>
          <w:sz w:val="16"/>
        </w:rPr>
        <w:t xml:space="preserve">. Congress first directed water resource improvements to facilitate navigation, then to reduce flood damages and expand irrigation in the West. For much of the 20th century, </w:t>
      </w:r>
      <w:r w:rsidRPr="004A059B">
        <w:rPr>
          <w:rStyle w:val="StyleUnderline"/>
          <w:highlight w:val="cyan"/>
        </w:rPr>
        <w:t>the federal government was called</w:t>
      </w:r>
      <w:r w:rsidRPr="005B3B98">
        <w:rPr>
          <w:sz w:val="16"/>
        </w:rPr>
        <w:t xml:space="preserve"> upon </w:t>
      </w:r>
      <w:r w:rsidRPr="004A059B">
        <w:rPr>
          <w:rStyle w:val="StyleUnderline"/>
          <w:highlight w:val="cyan"/>
        </w:rPr>
        <w:t>to assist and pay for a multitude of water resource development projects</w:t>
      </w:r>
      <w:r w:rsidRPr="005B3B98">
        <w:rPr>
          <w:sz w:val="16"/>
        </w:rPr>
        <w:t>—</w:t>
      </w:r>
      <w:r w:rsidRPr="005B3B98">
        <w:rPr>
          <w:u w:val="single"/>
        </w:rPr>
        <w:t>large-scale dams such as Hoover and Grand Coulee, as well as navigation locks throughout the country’s largest rivers</w:t>
      </w:r>
      <w:r w:rsidRPr="005B3B98">
        <w:rPr>
          <w:sz w:val="16"/>
        </w:rPr>
        <w:t xml:space="preserve">. In recent decades, </w:t>
      </w:r>
      <w:r w:rsidRPr="005B3B98">
        <w:rPr>
          <w:u w:val="single"/>
        </w:rPr>
        <w:t>Congress has enacted legislation to regulate water quality; protect fish, wildlife, and threatened and endangered species; manage floodplain development; conduct research; and facilitate water supply augmentation via support for water reclamation and reuse facilities and desalination</w:t>
      </w:r>
      <w:r w:rsidRPr="005B3B98">
        <w:rPr>
          <w:sz w:val="16"/>
        </w:rPr>
        <w:t xml:space="preserve">. </w:t>
      </w:r>
      <w:r w:rsidRPr="005B3B98">
        <w:rPr>
          <w:rStyle w:val="Emphasis"/>
          <w:highlight w:val="cyan"/>
        </w:rPr>
        <w:t xml:space="preserve">Congress maintains an active role in overseeing implementation of this </w:t>
      </w:r>
      <w:r w:rsidRPr="005B3B98">
        <w:rPr>
          <w:rStyle w:val="Emphasis"/>
          <w:highlight w:val="cyan"/>
        </w:rPr>
        <w:lastRenderedPageBreak/>
        <w:t>legislation</w:t>
      </w:r>
      <w:r w:rsidRPr="005B3B98">
        <w:rPr>
          <w:sz w:val="16"/>
        </w:rPr>
        <w:t xml:space="preserve">, </w:t>
      </w:r>
      <w:r w:rsidRPr="005B3B98">
        <w:rPr>
          <w:rStyle w:val="StyleUnderline"/>
          <w:highlight w:val="cyan"/>
        </w:rPr>
        <w:t>as well as enacting new laws and appropriating funding for water resources activities</w:t>
      </w:r>
      <w:r w:rsidRPr="005B3B98">
        <w:rPr>
          <w:sz w:val="16"/>
        </w:rPr>
        <w:t xml:space="preserve">. Specific federal water laws have been enacted for the diverse purposes noted above. Development and </w:t>
      </w:r>
      <w:r w:rsidRPr="005B3B98">
        <w:rPr>
          <w:rStyle w:val="StyleUnderline"/>
          <w:highlight w:val="cyan"/>
        </w:rPr>
        <w:t>implementation of these laws</w:t>
      </w:r>
      <w:r w:rsidRPr="005B3B98">
        <w:rPr>
          <w:sz w:val="16"/>
        </w:rPr>
        <w:t xml:space="preserve"> have </w:t>
      </w:r>
      <w:r w:rsidRPr="005B3B98">
        <w:rPr>
          <w:rStyle w:val="StyleUnderline"/>
          <w:highlight w:val="cyan"/>
        </w:rPr>
        <w:t>involve</w:t>
      </w:r>
      <w:r w:rsidRPr="005B3B98">
        <w:rPr>
          <w:sz w:val="16"/>
        </w:rPr>
        <w:t xml:space="preserve">d </w:t>
      </w:r>
      <w:r w:rsidRPr="005B3B98">
        <w:rPr>
          <w:rStyle w:val="StyleUnderline"/>
          <w:highlight w:val="cyan"/>
        </w:rPr>
        <w:t>the action of numerous congressional committees and federal agencies</w:t>
      </w:r>
      <w:r w:rsidRPr="005B3B98">
        <w:rPr>
          <w:sz w:val="16"/>
        </w:rPr>
        <w:t xml:space="preserve">. </w:t>
      </w:r>
      <w:r w:rsidRPr="005B3B98">
        <w:rPr>
          <w:rStyle w:val="StyleUnderline"/>
          <w:highlight w:val="cyan"/>
        </w:rPr>
        <w:t>At the congressional level</w:t>
      </w:r>
      <w:r w:rsidRPr="005B3B98">
        <w:rPr>
          <w:sz w:val="16"/>
        </w:rPr>
        <w:t xml:space="preserve">, this </w:t>
      </w:r>
      <w:r w:rsidRPr="005B3B98">
        <w:rPr>
          <w:rStyle w:val="StyleUnderline"/>
          <w:highlight w:val="cyan"/>
        </w:rPr>
        <w:t>action has resulted in a set of diverse and</w:t>
      </w:r>
      <w:r w:rsidRPr="005B3B98">
        <w:rPr>
          <w:sz w:val="16"/>
        </w:rPr>
        <w:t xml:space="preserve"> sometimes </w:t>
      </w:r>
      <w:r w:rsidRPr="005B3B98">
        <w:rPr>
          <w:rStyle w:val="StyleUnderline"/>
          <w:highlight w:val="cyan"/>
        </w:rPr>
        <w:t>overlapping committee jurisdictions</w:t>
      </w:r>
      <w:r w:rsidRPr="005B3B98">
        <w:rPr>
          <w:sz w:val="16"/>
        </w:rPr>
        <w:t xml:space="preserve"> dealing with various aspects of water policy and addressing the interests of differing constituencies. </w:t>
      </w:r>
      <w:r w:rsidRPr="005B3B98">
        <w:rPr>
          <w:rStyle w:val="StyleUnderline"/>
          <w:highlight w:val="cyan"/>
        </w:rPr>
        <w:t>At the executive branch level</w:t>
      </w:r>
      <w:r w:rsidRPr="005B3B98">
        <w:rPr>
          <w:sz w:val="16"/>
        </w:rPr>
        <w:t xml:space="preserve">, </w:t>
      </w:r>
      <w:r w:rsidRPr="005B3B98">
        <w:rPr>
          <w:rStyle w:val="StyleUnderline"/>
          <w:highlight w:val="cyan"/>
        </w:rPr>
        <w:t>this has resulted in many agencies</w:t>
      </w:r>
      <w:r w:rsidRPr="005B3B98">
        <w:rPr>
          <w:sz w:val="16"/>
        </w:rPr>
        <w:t xml:space="preserve"> and organizations </w:t>
      </w:r>
      <w:r w:rsidRPr="005B3B98">
        <w:rPr>
          <w:rStyle w:val="StyleUnderline"/>
          <w:highlight w:val="cyan"/>
        </w:rPr>
        <w:t>being involved in different</w:t>
      </w:r>
      <w:r w:rsidRPr="005B3B98">
        <w:rPr>
          <w:sz w:val="16"/>
        </w:rPr>
        <w:t xml:space="preserve"> </w:t>
      </w:r>
      <w:r w:rsidRPr="005B3B98">
        <w:rPr>
          <w:rStyle w:val="StyleUnderline"/>
          <w:highlight w:val="cyan"/>
        </w:rPr>
        <w:t>and</w:t>
      </w:r>
      <w:r w:rsidRPr="005B3B98">
        <w:rPr>
          <w:sz w:val="16"/>
        </w:rPr>
        <w:t xml:space="preserve"> sometimes </w:t>
      </w:r>
      <w:r w:rsidRPr="005B3B98">
        <w:rPr>
          <w:rStyle w:val="StyleUnderline"/>
          <w:highlight w:val="cyan"/>
        </w:rPr>
        <w:t>overlapping aspects of federal water policy.</w:t>
      </w:r>
      <w:r w:rsidRPr="005B3B98">
        <w:rPr>
          <w:sz w:val="16"/>
        </w:rPr>
        <w:t xml:space="preserve"> The activities identified in this report fall into the jurisdiction of numerous congressional standing committees (and generally exclude appropriations and other committees in the relevant chambers that deal with banking, taxes, and finance issues.) Similarly, the activities identified in this report are addressed in some form by many federal executive branch agencies.</w:t>
      </w:r>
    </w:p>
    <w:p w14:paraId="21EC485D" w14:textId="77777777" w:rsidR="000B4A8D" w:rsidRPr="00BA5F2E" w:rsidRDefault="000B4A8D" w:rsidP="000B4A8D">
      <w:pPr>
        <w:pStyle w:val="Heading3"/>
      </w:pPr>
      <w:r>
        <w:lastRenderedPageBreak/>
        <w:t>Fed Gov Key---EPA</w:t>
      </w:r>
    </w:p>
    <w:p w14:paraId="00A0D48E" w14:textId="77777777" w:rsidR="000B4A8D" w:rsidRDefault="000B4A8D" w:rsidP="000B4A8D">
      <w:pPr>
        <w:pStyle w:val="Heading4"/>
      </w:pPr>
      <w:r>
        <w:t xml:space="preserve">The creation of the EPA demonstrates the federal government has the </w:t>
      </w:r>
      <w:r>
        <w:rPr>
          <w:u w:val="single"/>
        </w:rPr>
        <w:t>expertise and capabilities</w:t>
      </w:r>
      <w:r>
        <w:t xml:space="preserve"> required to protect water resources. </w:t>
      </w:r>
    </w:p>
    <w:p w14:paraId="35070AFA" w14:textId="77777777" w:rsidR="000B4A8D" w:rsidRPr="00C74DC9" w:rsidRDefault="000B4A8D" w:rsidP="000B4A8D">
      <w:r w:rsidRPr="00BA5F2E">
        <w:rPr>
          <w:rStyle w:val="Style13ptBold"/>
        </w:rPr>
        <w:t>Vaux et. al 4</w:t>
      </w:r>
      <w:r>
        <w:t xml:space="preserve">, (COMMITTEE ON ASSESSMENT OF WATER RESOURCES RESEARCH, </w:t>
      </w:r>
      <w:r w:rsidRPr="00C74DC9">
        <w:t xml:space="preserve">2 The Evolving Federal Role in Support of Water Resources Research." </w:t>
      </w:r>
      <w:r w:rsidRPr="00BA5F2E">
        <w:rPr>
          <w:i/>
          <w:iCs/>
        </w:rPr>
        <w:t>National Research Council.</w:t>
      </w:r>
      <w:r w:rsidRPr="00C74DC9">
        <w:t xml:space="preserve"> 2004. Confronting the Nation's Water Problems: The Role of Research. Washington, DC: The National Academies Press. doi: 10.17226/11031.</w:t>
      </w:r>
      <w:r>
        <w:t>)</w:t>
      </w:r>
    </w:p>
    <w:p w14:paraId="6A3CE5EC" w14:textId="77777777" w:rsidR="000B4A8D" w:rsidRPr="00BA5F2E" w:rsidRDefault="000B4A8D" w:rsidP="000B4A8D">
      <w:pPr>
        <w:rPr>
          <w:sz w:val="16"/>
        </w:rPr>
      </w:pPr>
      <w:r w:rsidRPr="00BA5F2E">
        <w:rPr>
          <w:sz w:val="16"/>
        </w:rPr>
        <w:t xml:space="preserve">The Era of Protection In the decade of the 1970s fundamental changes occurred in national water policies and programs. </w:t>
      </w:r>
      <w:r w:rsidRPr="00BA5F2E">
        <w:rPr>
          <w:rStyle w:val="StyleUnderline"/>
        </w:rPr>
        <w:t xml:space="preserve">A </w:t>
      </w:r>
      <w:r w:rsidRPr="00BA5F2E">
        <w:rPr>
          <w:rStyle w:val="Emphasis"/>
          <w:highlight w:val="cyan"/>
        </w:rPr>
        <w:t>new federal agency</w:t>
      </w:r>
      <w:r w:rsidRPr="00BA5F2E">
        <w:rPr>
          <w:rStyle w:val="StyleUnderline"/>
        </w:rPr>
        <w:t xml:space="preserve">, many </w:t>
      </w:r>
      <w:r w:rsidRPr="00BA5F2E">
        <w:rPr>
          <w:rStyle w:val="Emphasis"/>
          <w:highlight w:val="cyan"/>
        </w:rPr>
        <w:t>new federal statutes</w:t>
      </w:r>
      <w:r w:rsidRPr="00BA5F2E">
        <w:rPr>
          <w:rStyle w:val="StyleUnderline"/>
        </w:rPr>
        <w:t xml:space="preserve">, and new roles and involvement for various stakeholders and the public </w:t>
      </w:r>
      <w:r w:rsidRPr="00BA5F2E">
        <w:rPr>
          <w:rStyle w:val="StyleUnderline"/>
          <w:highlight w:val="cyan"/>
        </w:rPr>
        <w:t>changed the playing field for water resources and created new relationships</w:t>
      </w:r>
      <w:r w:rsidRPr="00BA5F2E">
        <w:rPr>
          <w:sz w:val="16"/>
        </w:rPr>
        <w:t xml:space="preserve">. April 22, 1970, the first Earth Day, signaled a new level of interest in and concern about environmental issues, particularly those associated with water resources. Simultaneously, public involvement in all types of decision making related to resources and the environment greatly increased. Many new, active interest groups demanded a say in water resource policy issues. These groups also supported the conduct of research upon which new programs of environmental protection and enhancement could be based. </w:t>
      </w:r>
      <w:r w:rsidRPr="00BA5F2E">
        <w:rPr>
          <w:rStyle w:val="StyleUnderline"/>
        </w:rPr>
        <w:t xml:space="preserve">In 1970 </w:t>
      </w:r>
      <w:r w:rsidRPr="00BA5F2E">
        <w:rPr>
          <w:rStyle w:val="Emphasis"/>
          <w:highlight w:val="cyan"/>
        </w:rPr>
        <w:t>the</w:t>
      </w:r>
      <w:r w:rsidRPr="00BA5F2E">
        <w:rPr>
          <w:rStyle w:val="StyleUnderline"/>
        </w:rPr>
        <w:t xml:space="preserve"> </w:t>
      </w:r>
      <w:r w:rsidRPr="00BA5F2E">
        <w:rPr>
          <w:sz w:val="16"/>
        </w:rPr>
        <w:t>U.S. Environmental Protection Agency (</w:t>
      </w:r>
      <w:r w:rsidRPr="00BA5F2E">
        <w:rPr>
          <w:rStyle w:val="Emphasis"/>
          <w:highlight w:val="cyan"/>
        </w:rPr>
        <w:t>EPA</w:t>
      </w:r>
      <w:r w:rsidRPr="00BA5F2E">
        <w:rPr>
          <w:sz w:val="16"/>
        </w:rPr>
        <w:t xml:space="preserve">) </w:t>
      </w:r>
      <w:r w:rsidRPr="00BA5F2E">
        <w:rPr>
          <w:rStyle w:val="StyleUnderline"/>
          <w:highlight w:val="cyan"/>
        </w:rPr>
        <w:t>was created by Executive Order</w:t>
      </w:r>
      <w:r w:rsidRPr="00BA5F2E">
        <w:rPr>
          <w:sz w:val="16"/>
        </w:rPr>
        <w:t xml:space="preserve"> by President Richard Nixon, </w:t>
      </w:r>
      <w:r w:rsidRPr="00BA5F2E">
        <w:rPr>
          <w:rStyle w:val="StyleUnderline"/>
          <w:highlight w:val="cyan"/>
        </w:rPr>
        <w:t>and</w:t>
      </w:r>
      <w:r w:rsidRPr="00BA5F2E">
        <w:rPr>
          <w:sz w:val="16"/>
        </w:rPr>
        <w:t xml:space="preserve"> it </w:t>
      </w:r>
      <w:r w:rsidRPr="00BA5F2E">
        <w:rPr>
          <w:rStyle w:val="Emphasis"/>
          <w:highlight w:val="cyan"/>
        </w:rPr>
        <w:t>quickly became</w:t>
      </w:r>
      <w:r w:rsidRPr="00BA5F2E">
        <w:rPr>
          <w:sz w:val="16"/>
        </w:rPr>
        <w:t xml:space="preserve"> </w:t>
      </w:r>
      <w:r w:rsidRPr="00BA5F2E">
        <w:rPr>
          <w:rStyle w:val="Emphasis"/>
          <w:highlight w:val="cyan"/>
        </w:rPr>
        <w:t>the major agency in the regulation and enhancement of water quality</w:t>
      </w:r>
      <w:r w:rsidRPr="00BA5F2E">
        <w:rPr>
          <w:sz w:val="16"/>
        </w:rPr>
        <w:t xml:space="preserve"> (following congressional actions described below). During this time </w:t>
      </w:r>
      <w:r w:rsidRPr="00BA5F2E">
        <w:rPr>
          <w:rStyle w:val="Emphasis"/>
          <w:highlight w:val="cyan"/>
        </w:rPr>
        <w:t>Congress moved aggressively</w:t>
      </w:r>
      <w:r w:rsidRPr="00BA5F2E">
        <w:rPr>
          <w:rStyle w:val="StyleUnderline"/>
          <w:highlight w:val="cyan"/>
        </w:rPr>
        <w:t xml:space="preserve"> to place the federal government in a more </w:t>
      </w:r>
      <w:r w:rsidRPr="00BA5F2E">
        <w:rPr>
          <w:rStyle w:val="Emphasis"/>
          <w:highlight w:val="cyan"/>
        </w:rPr>
        <w:t>central role</w:t>
      </w:r>
      <w:r w:rsidRPr="00BA5F2E">
        <w:rPr>
          <w:rStyle w:val="StyleUnderline"/>
          <w:highlight w:val="cyan"/>
        </w:rPr>
        <w:t xml:space="preserve"> as promoter and regulator of environmental protection</w:t>
      </w:r>
      <w:r w:rsidRPr="00BA5F2E">
        <w:rPr>
          <w:sz w:val="16"/>
        </w:rPr>
        <w:t xml:space="preserve">. The federal Water Pollution Control Act, originally enacted in 1948, was totally reshaped by the amendments of 1972 and 1977 (P.L. 92-500, P.L. 95-217) (Copeland, 2002). It ultimately became known as the Clean Water Act (CWA). This legislation declared all discharges into the nation’s waters to be </w:t>
      </w:r>
      <w:proofErr w:type="gramStart"/>
      <w:r w:rsidRPr="00BA5F2E">
        <w:rPr>
          <w:sz w:val="16"/>
        </w:rPr>
        <w:t>unlawful, unless</w:t>
      </w:r>
      <w:proofErr w:type="gramEnd"/>
      <w:r w:rsidRPr="00BA5F2E">
        <w:rPr>
          <w:sz w:val="16"/>
        </w:rPr>
        <w:t xml:space="preserve"> such discharges were specifically authorized by permit. The act set ambitious objectives to restore and maintain the physical, biological, and chemical integrity of the nation’s waters and to implement treatment of municipal and industrial wastewater (“point sources”), so that mandated standards could be met. Congress charged the EPA with determining the best available pollution control technologies for all major sources of discharges. Later amendments (1987) mandated the use of best management practices to control nonpoint sources of pollution. In 1974, Congress enacted the Safe Drinking Water Act (SDWA, P.L. 93-523), which established national standards and treatment requirements for public water supplies, controls on underground injection of waste, protections for drinking water sources, and provisions for financing needed infrastructure. Congress enacted major amendments in 1986 to accelerate the schedule for regulating additional contaminants in water and to increase the protection of groundwater. Additional amendments in 1996 subsequently changed the way new contaminants would be addressed, focusing on new risk-based approaches, emphasizing the use of the best available science, and increasing the focus on pollution prevention through source water protection. Other environmental legislation was also enacted during this period. The Resource Conservation and Recovery Act (RCRA) was passed in 1976, and the Comprehensive Environmental Response, Compensation, and Liability Act (CERCLA or “Superfund”) was passed in 1980. </w:t>
      </w:r>
      <w:proofErr w:type="gramStart"/>
      <w:r w:rsidRPr="00BA5F2E">
        <w:rPr>
          <w:sz w:val="16"/>
        </w:rPr>
        <w:t>Both of these</w:t>
      </w:r>
      <w:proofErr w:type="gramEnd"/>
      <w:r w:rsidRPr="00BA5F2E">
        <w:rPr>
          <w:sz w:val="16"/>
        </w:rPr>
        <w:t xml:space="preserve"> laws had implications for new research on water quality and health issues. The Coastal Zone Management Act of 1972 linked the water quality protection efforts of EPA and the National Oceanic and Atmospheric Administration and required that coastal zone </w:t>
      </w:r>
      <w:proofErr w:type="gramStart"/>
      <w:r w:rsidRPr="00BA5F2E">
        <w:rPr>
          <w:sz w:val="16"/>
        </w:rPr>
        <w:t>planning</w:t>
      </w:r>
      <w:proofErr w:type="gramEnd"/>
      <w:r w:rsidRPr="00BA5F2E">
        <w:rPr>
          <w:sz w:val="16"/>
        </w:rPr>
        <w:t xml:space="preserve"> and management be coordinated with the CWA. Through all these laws, </w:t>
      </w:r>
      <w:r w:rsidRPr="00BA5F2E">
        <w:rPr>
          <w:rStyle w:val="StyleUnderline"/>
          <w:highlight w:val="cyan"/>
        </w:rPr>
        <w:t>EPA was directed</w:t>
      </w:r>
      <w:r w:rsidRPr="00BA5F2E">
        <w:rPr>
          <w:rStyle w:val="StyleUnderline"/>
        </w:rPr>
        <w:t xml:space="preserve">, both explicitly and implicitly, </w:t>
      </w:r>
      <w:r w:rsidRPr="00BA5F2E">
        <w:rPr>
          <w:rStyle w:val="StyleUnderline"/>
          <w:highlight w:val="cyan"/>
        </w:rPr>
        <w:t>to establish new national programs of research</w:t>
      </w:r>
      <w:r w:rsidRPr="00BA5F2E">
        <w:rPr>
          <w:sz w:val="16"/>
        </w:rPr>
        <w:t xml:space="preserve"> (1) </w:t>
      </w:r>
      <w:r w:rsidRPr="00BA5F2E">
        <w:rPr>
          <w:rStyle w:val="StyleUnderline"/>
        </w:rPr>
        <w:t xml:space="preserve">on the effects of pollutants on human and ecological health </w:t>
      </w:r>
      <w:r w:rsidRPr="00BA5F2E">
        <w:rPr>
          <w:rStyle w:val="StyleUnderline"/>
          <w:highlight w:val="cyan"/>
        </w:rPr>
        <w:t>and</w:t>
      </w:r>
      <w:r w:rsidRPr="00BA5F2E">
        <w:rPr>
          <w:rStyle w:val="StyleUnderline"/>
        </w:rPr>
        <w:t xml:space="preserve"> </w:t>
      </w:r>
      <w:r w:rsidRPr="00BA5F2E">
        <w:rPr>
          <w:sz w:val="16"/>
        </w:rPr>
        <w:t xml:space="preserve">(2) </w:t>
      </w:r>
      <w:r w:rsidRPr="00BA5F2E">
        <w:rPr>
          <w:rStyle w:val="StyleUnderline"/>
          <w:highlight w:val="cyan"/>
        </w:rPr>
        <w:t>on improved technologies and management approaches for the prevention and reduction of pollutants</w:t>
      </w:r>
      <w:r w:rsidRPr="00BA5F2E">
        <w:rPr>
          <w:sz w:val="16"/>
        </w:rPr>
        <w:t>. The most recent directive came in 2002, when Congress added requirements for EPA to conduct research on the security of public water supplies and on prevention and response to terrorist or other attacks (Public Health Security and Bioterrorism Preparedness and Response Act of 2002, P.L. 107-188).</w:t>
      </w:r>
    </w:p>
    <w:p w14:paraId="3D4D708E" w14:textId="77777777" w:rsidR="000B4A8D" w:rsidRDefault="000B4A8D" w:rsidP="000B4A8D">
      <w:pPr>
        <w:pStyle w:val="Heading3"/>
      </w:pPr>
      <w:r>
        <w:lastRenderedPageBreak/>
        <w:t xml:space="preserve">Perm Do Both </w:t>
      </w:r>
    </w:p>
    <w:p w14:paraId="5EE3C343" w14:textId="77777777" w:rsidR="000B4A8D" w:rsidRDefault="000B4A8D" w:rsidP="000B4A8D">
      <w:pPr>
        <w:pStyle w:val="Heading4"/>
      </w:pPr>
      <w:r>
        <w:t xml:space="preserve">Perm do both---the federal government and states should simultaneously enact policy to </w:t>
      </w:r>
      <w:r>
        <w:rPr>
          <w:u w:val="single"/>
        </w:rPr>
        <w:t>protect water resources</w:t>
      </w:r>
      <w:r>
        <w:t xml:space="preserve">. This enhances coordination and collaboration which is key to effective implementation. </w:t>
      </w:r>
    </w:p>
    <w:p w14:paraId="62C6CCB6" w14:textId="77777777" w:rsidR="000B4A8D" w:rsidRPr="009A4332" w:rsidRDefault="000B4A8D" w:rsidP="000B4A8D">
      <w:proofErr w:type="spellStart"/>
      <w:r w:rsidRPr="009A4332">
        <w:rPr>
          <w:rStyle w:val="Style13ptBold"/>
        </w:rPr>
        <w:t>Gerlak</w:t>
      </w:r>
      <w:proofErr w:type="spellEnd"/>
      <w:r w:rsidRPr="009A4332">
        <w:rPr>
          <w:rStyle w:val="Style13ptBold"/>
        </w:rPr>
        <w:t xml:space="preserve"> 6</w:t>
      </w:r>
      <w:r>
        <w:t>, is a research professor at the Udall Center for Studies in Public Policy at the University of Arizona. (Andrea K., “Federalism and U.S. Water Policy: Lessons for the Twenty-First Century.” Publius, vol. 36, no. 2, 2006, pp. 231–257. JSTOR, www.jstor.org/stable/4624743)</w:t>
      </w:r>
    </w:p>
    <w:p w14:paraId="7FA8471E" w14:textId="77777777" w:rsidR="000B4A8D" w:rsidRDefault="000B4A8D" w:rsidP="000B4A8D">
      <w:pPr>
        <w:rPr>
          <w:sz w:val="16"/>
        </w:rPr>
      </w:pPr>
      <w:r w:rsidRPr="0062529C">
        <w:rPr>
          <w:sz w:val="16"/>
        </w:rPr>
        <w:t xml:space="preserve">Fifth Stream: Restoration and Collaboration (1990s-present) Attention to efficiency was not lost on the Clinton administration. </w:t>
      </w:r>
      <w:r w:rsidRPr="009A4332">
        <w:rPr>
          <w:rStyle w:val="StyleUnderline"/>
          <w:highlight w:val="cyan"/>
        </w:rPr>
        <w:t>The watershed approach</w:t>
      </w:r>
      <w:r w:rsidRPr="0062529C">
        <w:rPr>
          <w:sz w:val="16"/>
        </w:rPr>
        <w:t xml:space="preserve">, advanced as an integrated approach to controlling pollution sources, </w:t>
      </w:r>
      <w:r w:rsidRPr="009A4332">
        <w:rPr>
          <w:rStyle w:val="StyleUnderline"/>
          <w:highlight w:val="cyan"/>
        </w:rPr>
        <w:t>was designed to improve coordination within and across levels of government</w:t>
      </w:r>
      <w:r w:rsidRPr="0062529C">
        <w:rPr>
          <w:sz w:val="16"/>
        </w:rPr>
        <w:t xml:space="preserve">.61 Concerns for efficiency extended to federal wetlands programs, with the Clinton administration offering a more streamlined and simplified process for landowners, building on the no-net-loss wetland strategy of the prior Bush White House. </w:t>
      </w:r>
      <w:r w:rsidRPr="0062529C">
        <w:rPr>
          <w:rStyle w:val="StyleUnderline"/>
          <w:highlight w:val="cyan"/>
        </w:rPr>
        <w:t>The EPA worked to improve federal-state relations with a focus on sustainability at the community level.</w:t>
      </w:r>
      <w:r w:rsidRPr="0062529C">
        <w:rPr>
          <w:sz w:val="16"/>
        </w:rPr>
        <w:t xml:space="preserve">62 </w:t>
      </w:r>
      <w:r w:rsidRPr="0062529C">
        <w:rPr>
          <w:rStyle w:val="StyleUnderline"/>
          <w:highlight w:val="cyan"/>
        </w:rPr>
        <w:t>The</w:t>
      </w:r>
      <w:r w:rsidRPr="0062529C">
        <w:rPr>
          <w:sz w:val="16"/>
        </w:rPr>
        <w:t xml:space="preserve"> administration's 1998 </w:t>
      </w:r>
      <w:r w:rsidRPr="0062529C">
        <w:rPr>
          <w:rStyle w:val="StyleUnderline"/>
          <w:highlight w:val="cyan"/>
        </w:rPr>
        <w:t xml:space="preserve">Clean Water Action Plan sought to better </w:t>
      </w:r>
      <w:r w:rsidRPr="0062529C">
        <w:rPr>
          <w:rStyle w:val="Emphasis"/>
          <w:highlight w:val="cyan"/>
        </w:rPr>
        <w:t>coordinate federal water quality</w:t>
      </w:r>
      <w:r w:rsidRPr="0062529C">
        <w:rPr>
          <w:rStyle w:val="StyleUnderline"/>
          <w:highlight w:val="cyan"/>
        </w:rPr>
        <w:t xml:space="preserve"> efforts aimed at non-point sources of pollution with an </w:t>
      </w:r>
      <w:r w:rsidRPr="0062529C">
        <w:rPr>
          <w:rStyle w:val="Emphasis"/>
          <w:highlight w:val="cyan"/>
        </w:rPr>
        <w:t>emphasis on "partnering"</w:t>
      </w:r>
      <w:r w:rsidRPr="0062529C">
        <w:rPr>
          <w:rStyle w:val="StyleUnderline"/>
          <w:highlight w:val="cyan"/>
        </w:rPr>
        <w:t xml:space="preserve"> with state, tribal, and local governments</w:t>
      </w:r>
      <w:r w:rsidRPr="0062529C">
        <w:rPr>
          <w:rStyle w:val="Emphasis"/>
          <w:highlight w:val="cyan"/>
        </w:rPr>
        <w:t>; it was supplemented with federal grants and technical assistance.</w:t>
      </w:r>
      <w:r w:rsidRPr="0062529C">
        <w:rPr>
          <w:sz w:val="16"/>
        </w:rPr>
        <w:t xml:space="preserve"> States would no longer have to go it on their own.63 Neither would tribes. Embracing a settlement approach initiated in the late 1970s, the Clinton administration advanced settlement negotiations with tribes as an alternative to litigation. By 1996, some fifteen settlements had been achieved in more than ten states, another nineteen in settlement negotiations.64 While considerable debate remains over the value of these settlements, the negotiations themselves provide a sense of legitimacy to Indian claims65 and inevitably serve as key forums for federal-state water policy discussions. Beyond executive action, congressional legislation in the early 1990s marked a significant shift in water policy. The Reclamation Projects Authorization and Adjustment Act of 1992 decreased water flow to irrigation in California's Central Valley Project (CVP), resulting in a 20 percent reduction in supply to agriculture and dedicating 800,000 acre-feet of CVP yield for environmental protection. In addition, this legislation changed Glen Canyon Dam's operation from maximizing power generation during peak flows to protecting and improving Grand Canyon riparian habitat. </w:t>
      </w:r>
      <w:r w:rsidRPr="0062529C">
        <w:rPr>
          <w:u w:val="single"/>
        </w:rPr>
        <w:t>The Water Resources Development Act of 1992 provided federal funding for restoration of Kissimmee River in Florida to its original meandering course</w:t>
      </w:r>
      <w:r w:rsidRPr="0062529C">
        <w:rPr>
          <w:sz w:val="16"/>
        </w:rPr>
        <w:t xml:space="preserve"> </w:t>
      </w:r>
      <w:r w:rsidRPr="0062529C">
        <w:rPr>
          <w:u w:val="single"/>
        </w:rPr>
        <w:t>and the Energy Power Act of 1992 includes conservation measures such as water efficiency standards for faucets, showerheads, and toilets</w:t>
      </w:r>
      <w:r w:rsidRPr="0062529C">
        <w:rPr>
          <w:sz w:val="16"/>
        </w:rPr>
        <w:t xml:space="preserve">. With amendments to the Safe Drinking Water Act in 1996, </w:t>
      </w:r>
      <w:r w:rsidRPr="0062529C">
        <w:rPr>
          <w:highlight w:val="cyan"/>
          <w:u w:val="single"/>
        </w:rPr>
        <w:t>Congress gave states</w:t>
      </w:r>
      <w:r w:rsidRPr="0062529C">
        <w:rPr>
          <w:u w:val="single"/>
        </w:rPr>
        <w:t xml:space="preserve"> more </w:t>
      </w:r>
      <w:r w:rsidRPr="0062529C">
        <w:rPr>
          <w:highlight w:val="cyan"/>
          <w:u w:val="single"/>
        </w:rPr>
        <w:t>funding to comply with environmental standards and flexibility to exercise authority</w:t>
      </w:r>
      <w:r w:rsidRPr="0062529C">
        <w:rPr>
          <w:u w:val="single"/>
        </w:rPr>
        <w:t xml:space="preserve"> over drinking water standards and their enforcement</w:t>
      </w:r>
      <w:r w:rsidRPr="0062529C">
        <w:rPr>
          <w:sz w:val="16"/>
        </w:rPr>
        <w:t xml:space="preserve">.66 It provided much needed relief for small local governments that faced the choice of bankruptcy or the abandonment of their This content downloaded from 24.255.184.249 on Sat, 05 Jun 2021 19:41:32 UTC All use subject to http Federalism and U.S. Water Policy 241 drinking water supply systems.67 Nonetheless, state officials argue that insufficient resources are major obstacles constraining program implementation.68 </w:t>
      </w:r>
    </w:p>
    <w:p w14:paraId="75BD4467" w14:textId="77777777" w:rsidR="000B4A8D" w:rsidRDefault="000B4A8D" w:rsidP="000B4A8D">
      <w:pPr>
        <w:rPr>
          <w:sz w:val="16"/>
        </w:rPr>
      </w:pPr>
    </w:p>
    <w:p w14:paraId="78F62305" w14:textId="77777777" w:rsidR="000B4A8D" w:rsidRPr="001A00B4" w:rsidRDefault="000B4A8D" w:rsidP="000B4A8D">
      <w:pPr>
        <w:pStyle w:val="Heading4"/>
        <w:rPr>
          <w:u w:val="single"/>
        </w:rPr>
      </w:pPr>
      <w:r w:rsidRPr="001A00B4">
        <w:t>Overlapping</w:t>
      </w:r>
      <w:r>
        <w:t xml:space="preserve"> jurisdiction </w:t>
      </w:r>
      <w:r>
        <w:rPr>
          <w:u w:val="single"/>
        </w:rPr>
        <w:t>avoids politics.</w:t>
      </w:r>
    </w:p>
    <w:p w14:paraId="15AA5D8C" w14:textId="77777777" w:rsidR="000B4A8D" w:rsidRPr="0059180A" w:rsidRDefault="000B4A8D" w:rsidP="000B4A8D">
      <w:r w:rsidRPr="00092DC7">
        <w:rPr>
          <w:rStyle w:val="Style13ptBold"/>
        </w:rPr>
        <w:t>Ashdown 96</w:t>
      </w:r>
      <w:r>
        <w:rPr>
          <w:rStyle w:val="Style13ptBold"/>
        </w:rPr>
        <w:t xml:space="preserve">, </w:t>
      </w:r>
      <w:r w:rsidRPr="00C71052">
        <w:t xml:space="preserve">Professor of Law, West Virginia University College of Law; B.B.A., 1969, Univ. of Iowa; J.D., 1972, Univ. of Iowa. </w:t>
      </w:r>
      <w:r w:rsidRPr="001A00B4">
        <w:t>(</w:t>
      </w:r>
      <w:r w:rsidRPr="00C71052">
        <w:t xml:space="preserve">Gerald G. Ashdown, </w:t>
      </w:r>
      <w:r>
        <w:t>“</w:t>
      </w:r>
      <w:r w:rsidRPr="00C71052">
        <w:t>Federalism, Federalization, and the Politics of Crime</w:t>
      </w:r>
      <w:r>
        <w:t>,”</w:t>
      </w:r>
      <w:r w:rsidRPr="00C71052">
        <w:t xml:space="preserve"> April 1996. https://researchrepository.wvu.edu/cgi/viewcontent.cgi?article=1810&amp;context=wvlr</w:t>
      </w:r>
      <w:r>
        <w:t>)</w:t>
      </w:r>
    </w:p>
    <w:p w14:paraId="43D37889" w14:textId="77777777" w:rsidR="000B4A8D" w:rsidRPr="001A00B4" w:rsidRDefault="000B4A8D" w:rsidP="000B4A8D">
      <w:r w:rsidRPr="001A00B4">
        <w:t xml:space="preserve">B. </w:t>
      </w:r>
      <w:r w:rsidRPr="001A00B4">
        <w:rPr>
          <w:rStyle w:val="Emphasis"/>
          <w:highlight w:val="cyan"/>
        </w:rPr>
        <w:t>Overextension</w:t>
      </w:r>
      <w:r w:rsidRPr="001A00B4">
        <w:rPr>
          <w:highlight w:val="cyan"/>
          <w:u w:val="single"/>
        </w:rPr>
        <w:t xml:space="preserve"> of </w:t>
      </w:r>
      <w:r w:rsidRPr="001A00B4">
        <w:rPr>
          <w:rStyle w:val="Emphasis"/>
          <w:highlight w:val="cyan"/>
        </w:rPr>
        <w:t>Federal Jurisdiction</w:t>
      </w:r>
      <w:r w:rsidRPr="001A00B4">
        <w:t xml:space="preserve"> </w:t>
      </w:r>
      <w:r w:rsidRPr="001A00B4">
        <w:rPr>
          <w:u w:val="single"/>
        </w:rPr>
        <w:t>Where does the debate</w:t>
      </w:r>
      <w:r w:rsidRPr="001A00B4">
        <w:t xml:space="preserve"> then </w:t>
      </w:r>
      <w:r w:rsidRPr="001A00B4">
        <w:rPr>
          <w:u w:val="single"/>
        </w:rPr>
        <w:t>lie</w:t>
      </w:r>
      <w:r w:rsidRPr="001A00B4">
        <w:t xml:space="preserve">? Initially, </w:t>
      </w:r>
      <w:r w:rsidRPr="001A00B4">
        <w:rPr>
          <w:u w:val="single"/>
        </w:rPr>
        <w:t xml:space="preserve">the point </w:t>
      </w:r>
      <w:r w:rsidRPr="001A00B4">
        <w:rPr>
          <w:rStyle w:val="Emphasis"/>
        </w:rPr>
        <w:t>must be emphasized</w:t>
      </w:r>
      <w:r w:rsidRPr="001A00B4">
        <w:t xml:space="preserve"> that </w:t>
      </w:r>
      <w:r w:rsidRPr="001A00B4">
        <w:rPr>
          <w:highlight w:val="cyan"/>
          <w:u w:val="single"/>
        </w:rPr>
        <w:t xml:space="preserve">the issue is </w:t>
      </w:r>
      <w:r w:rsidRPr="001A00B4">
        <w:rPr>
          <w:rStyle w:val="Emphasis"/>
          <w:highlight w:val="cyan"/>
        </w:rPr>
        <w:t>not joined</w:t>
      </w:r>
      <w:r w:rsidRPr="001A00B4">
        <w:rPr>
          <w:highlight w:val="cyan"/>
          <w:u w:val="single"/>
        </w:rPr>
        <w:t xml:space="preserve"> each time Congress passes</w:t>
      </w:r>
      <w:r w:rsidRPr="001A00B4">
        <w:rPr>
          <w:u w:val="single"/>
        </w:rPr>
        <w:t xml:space="preserve"> </w:t>
      </w:r>
      <w:r w:rsidRPr="001A00B4">
        <w:t>criminal</w:t>
      </w:r>
      <w:r w:rsidRPr="001A00B4">
        <w:rPr>
          <w:rStyle w:val="Emphasis"/>
        </w:rPr>
        <w:t xml:space="preserve"> </w:t>
      </w:r>
      <w:r w:rsidRPr="001A00B4">
        <w:rPr>
          <w:rStyle w:val="Emphasis"/>
          <w:highlight w:val="cyan"/>
        </w:rPr>
        <w:t>legislation</w:t>
      </w:r>
      <w:r w:rsidRPr="001A00B4">
        <w:rPr>
          <w:highlight w:val="cyan"/>
          <w:u w:val="single"/>
        </w:rPr>
        <w:t xml:space="preserve"> that applies to </w:t>
      </w:r>
      <w:r w:rsidRPr="001A00B4">
        <w:rPr>
          <w:rStyle w:val="Emphasis"/>
          <w:highlight w:val="cyan"/>
        </w:rPr>
        <w:t>conduct already covered</w:t>
      </w:r>
      <w:r w:rsidRPr="001A00B4">
        <w:rPr>
          <w:highlight w:val="cyan"/>
          <w:u w:val="single"/>
        </w:rPr>
        <w:t xml:space="preserve"> by </w:t>
      </w:r>
      <w:r w:rsidRPr="001A00B4">
        <w:rPr>
          <w:rStyle w:val="Emphasis"/>
          <w:highlight w:val="cyan"/>
        </w:rPr>
        <w:t>state law</w:t>
      </w:r>
      <w:r w:rsidRPr="001A00B4">
        <w:rPr>
          <w:highlight w:val="cyan"/>
        </w:rPr>
        <w:t xml:space="preserve"> — </w:t>
      </w:r>
      <w:r w:rsidRPr="001A00B4">
        <w:rPr>
          <w:highlight w:val="cyan"/>
          <w:u w:val="single"/>
        </w:rPr>
        <w:t xml:space="preserve">dual or </w:t>
      </w:r>
      <w:r w:rsidRPr="001A00B4">
        <w:rPr>
          <w:rStyle w:val="Emphasis"/>
          <w:highlight w:val="cyan"/>
        </w:rPr>
        <w:t>overlapping jurisdiction</w:t>
      </w:r>
      <w:r w:rsidRPr="001A00B4">
        <w:rPr>
          <w:highlight w:val="cyan"/>
          <w:u w:val="single"/>
        </w:rPr>
        <w:t xml:space="preserve"> does </w:t>
      </w:r>
      <w:r w:rsidRPr="001A00B4">
        <w:rPr>
          <w:rStyle w:val="Emphasis"/>
          <w:highlight w:val="cyan"/>
        </w:rPr>
        <w:t>not</w:t>
      </w:r>
      <w:r w:rsidRPr="001A00B4">
        <w:t xml:space="preserve"> necessarily </w:t>
      </w:r>
      <w:r w:rsidRPr="001A00B4">
        <w:rPr>
          <w:rStyle w:val="Emphasis"/>
          <w:highlight w:val="cyan"/>
        </w:rPr>
        <w:t>trigger the debate</w:t>
      </w:r>
      <w:r w:rsidRPr="001A00B4">
        <w:t xml:space="preserve">. As noted above, </w:t>
      </w:r>
      <w:r w:rsidRPr="001A00B4">
        <w:rPr>
          <w:highlight w:val="cyan"/>
          <w:u w:val="single"/>
        </w:rPr>
        <w:t>dual jurisdiction is often essential</w:t>
      </w:r>
      <w:r w:rsidRPr="001A00B4">
        <w:t>. The problem arises when Congress makes federal crimes of behavior already adequately covered by state law. The difficulty is then compounded when significant federal resources are devoted to enforcement.</w:t>
      </w:r>
    </w:p>
    <w:p w14:paraId="22C3EDD9" w14:textId="77777777" w:rsidR="000B4A8D" w:rsidRDefault="000B4A8D" w:rsidP="000B4A8D">
      <w:pPr>
        <w:rPr>
          <w:sz w:val="16"/>
        </w:rPr>
      </w:pPr>
    </w:p>
    <w:p w14:paraId="51885BA6" w14:textId="77777777" w:rsidR="000B4A8D" w:rsidRDefault="000B4A8D" w:rsidP="000B4A8D">
      <w:pPr>
        <w:pStyle w:val="Heading4"/>
      </w:pPr>
      <w:r>
        <w:t xml:space="preserve">Overlapping jurisdiction </w:t>
      </w:r>
      <w:r w:rsidRPr="00B004C2">
        <w:rPr>
          <w:u w:val="single"/>
        </w:rPr>
        <w:t>promotes</w:t>
      </w:r>
      <w:r>
        <w:t xml:space="preserve"> accountability and enforcement.</w:t>
      </w:r>
    </w:p>
    <w:p w14:paraId="7730C385" w14:textId="77777777" w:rsidR="000B4A8D" w:rsidRPr="002D2F68" w:rsidRDefault="000B4A8D" w:rsidP="000B4A8D">
      <w:r w:rsidRPr="00B004C2">
        <w:rPr>
          <w:rStyle w:val="Style13ptBold"/>
        </w:rPr>
        <w:t>Schapiro 12</w:t>
      </w:r>
      <w:r>
        <w:t xml:space="preserve"> – Professor of Law @ Emory (Robert, “The Future of Australian Federalism,” p. 152)//BB</w:t>
      </w:r>
    </w:p>
    <w:p w14:paraId="24C9CBD1" w14:textId="77777777" w:rsidR="000B4A8D" w:rsidRPr="00B004C2" w:rsidRDefault="000B4A8D" w:rsidP="000B4A8D">
      <w:r w:rsidRPr="00B004C2">
        <w:rPr>
          <w:rStyle w:val="StyleUnderline"/>
        </w:rPr>
        <w:t>While one could imagine an accountability issue arising, the concern</w:t>
      </w:r>
      <w:r>
        <w:rPr>
          <w:rStyle w:val="StyleUnderline"/>
        </w:rPr>
        <w:t xml:space="preserve"> </w:t>
      </w:r>
      <w:r w:rsidRPr="00B004C2">
        <w:rPr>
          <w:rStyle w:val="StyleUnderline"/>
        </w:rPr>
        <w:t>seems overstated</w:t>
      </w:r>
      <w:r>
        <w:t xml:space="preserve">. First, </w:t>
      </w:r>
      <w:r w:rsidRPr="00FB3880">
        <w:rPr>
          <w:rStyle w:val="StyleUnderline"/>
          <w:highlight w:val="cyan"/>
        </w:rPr>
        <w:t>despite</w:t>
      </w:r>
      <w:r w:rsidRPr="00B004C2">
        <w:rPr>
          <w:rStyle w:val="StyleUnderline"/>
        </w:rPr>
        <w:t xml:space="preserve"> the </w:t>
      </w:r>
      <w:r w:rsidRPr="00FB3880">
        <w:rPr>
          <w:rStyle w:val="StyleUnderline"/>
          <w:highlight w:val="cyan"/>
        </w:rPr>
        <w:t>claims</w:t>
      </w:r>
      <w:r w:rsidRPr="00B004C2">
        <w:rPr>
          <w:rStyle w:val="StyleUnderline"/>
        </w:rPr>
        <w:t xml:space="preserve"> of some justices on the</w:t>
      </w:r>
      <w:r>
        <w:rPr>
          <w:rStyle w:val="StyleUnderline"/>
        </w:rPr>
        <w:t xml:space="preserve"> </w:t>
      </w:r>
      <w:r w:rsidRPr="00B004C2">
        <w:rPr>
          <w:rStyle w:val="StyleUnderline"/>
        </w:rPr>
        <w:t xml:space="preserve">Supreme Court, </w:t>
      </w:r>
      <w:r w:rsidRPr="00FB3880">
        <w:rPr>
          <w:rStyle w:val="StyleUnderline"/>
          <w:highlight w:val="cyan"/>
        </w:rPr>
        <w:t>it is not clear that overlapping levels of regulation</w:t>
      </w:r>
      <w:r w:rsidRPr="00B004C2">
        <w:rPr>
          <w:rStyle w:val="StyleUnderline"/>
        </w:rPr>
        <w:t xml:space="preserve"> do</w:t>
      </w:r>
      <w:r>
        <w:rPr>
          <w:rStyle w:val="StyleUnderline"/>
        </w:rPr>
        <w:t xml:space="preserve"> </w:t>
      </w:r>
      <w:r w:rsidRPr="00FB3880">
        <w:rPr>
          <w:rStyle w:val="StyleUnderline"/>
          <w:highlight w:val="cyan"/>
        </w:rPr>
        <w:t>threaten accountability</w:t>
      </w:r>
      <w:r w:rsidRPr="00B004C2">
        <w:rPr>
          <w:rStyle w:val="StyleUnderline"/>
        </w:rPr>
        <w:t xml:space="preserve">, and </w:t>
      </w:r>
      <w:r w:rsidRPr="00FB3880">
        <w:rPr>
          <w:rStyle w:val="StyleUnderline"/>
          <w:highlight w:val="cyan"/>
        </w:rPr>
        <w:t>the proponents</w:t>
      </w:r>
      <w:r w:rsidRPr="00B004C2">
        <w:rPr>
          <w:rStyle w:val="StyleUnderline"/>
        </w:rPr>
        <w:t xml:space="preserve"> of this argument </w:t>
      </w:r>
      <w:r w:rsidRPr="00FB3880">
        <w:rPr>
          <w:rStyle w:val="StyleUnderline"/>
          <w:highlight w:val="cyan"/>
        </w:rPr>
        <w:t>have little evidence to cite</w:t>
      </w:r>
      <w:r>
        <w:t xml:space="preserve">. Moreover, those advancing claims based on potential confusion do not assert that the overlapping federal and state schemes in fact are difficult to untangle. The purported confusion arises instead from the formal features of an overlapping </w:t>
      </w:r>
      <w:proofErr w:type="spellStart"/>
      <w:r>
        <w:t>programme</w:t>
      </w:r>
      <w:proofErr w:type="spellEnd"/>
      <w:r>
        <w:t xml:space="preserve">, such as federal regulation </w:t>
      </w:r>
      <w:proofErr w:type="gramStart"/>
      <w:r>
        <w:t>Of</w:t>
      </w:r>
      <w:proofErr w:type="gramEnd"/>
      <w:r>
        <w:t xml:space="preserve"> schools, or State governments being forced to regulate in accordance with a federal plan. The concern is not that interested citizens will have difficulty discovering where to lay the blame. Instead, the fear is for the potential confusion of citizens who do not attempt to uncover the ultimate culprit. </w:t>
      </w:r>
      <w:r w:rsidRPr="00B004C2">
        <w:rPr>
          <w:rStyle w:val="StyleUnderline"/>
        </w:rPr>
        <w:t>The assumption appears to be that citizens</w:t>
      </w:r>
      <w:r>
        <w:rPr>
          <w:rStyle w:val="StyleUnderline"/>
        </w:rPr>
        <w:t xml:space="preserve"> </w:t>
      </w:r>
      <w:r w:rsidRPr="00B004C2">
        <w:rPr>
          <w:rStyle w:val="StyleUnderline"/>
        </w:rPr>
        <w:t>will not engage in in-depth investigation</w:t>
      </w:r>
      <w:r>
        <w:t xml:space="preserve">. </w:t>
      </w:r>
      <w:r w:rsidRPr="001C2200">
        <w:rPr>
          <w:rStyle w:val="Emphasis"/>
          <w:highlight w:val="cyan"/>
        </w:rPr>
        <w:t>Once citizens become aware of a problem</w:t>
      </w:r>
      <w:r w:rsidRPr="00B004C2">
        <w:rPr>
          <w:rStyle w:val="Emphasis"/>
        </w:rPr>
        <w:t xml:space="preserve">, however, </w:t>
      </w:r>
      <w:r w:rsidRPr="001C2200">
        <w:rPr>
          <w:rStyle w:val="Emphasis"/>
          <w:highlight w:val="cyan"/>
        </w:rPr>
        <w:t>they should have little difficulty assigning blame properly</w:t>
      </w:r>
      <w:r>
        <w:t xml:space="preserve">. </w:t>
      </w:r>
      <w:r w:rsidRPr="00B004C2">
        <w:rPr>
          <w:rStyle w:val="StyleUnderline"/>
        </w:rPr>
        <w:t xml:space="preserve">Indeed, </w:t>
      </w:r>
      <w:r w:rsidRPr="001C2200">
        <w:rPr>
          <w:rStyle w:val="StyleUnderline"/>
          <w:highlight w:val="cyan"/>
        </w:rPr>
        <w:t xml:space="preserve">concurrent authority may </w:t>
      </w:r>
      <w:r w:rsidRPr="001C2200">
        <w:rPr>
          <w:rStyle w:val="Emphasis"/>
          <w:highlight w:val="cyan"/>
        </w:rPr>
        <w:t>promote accountability</w:t>
      </w:r>
      <w:r>
        <w:t xml:space="preserve">. As part of the No Child Left Behind Act of 2002, for example, the federal government required States to </w:t>
      </w:r>
      <w:proofErr w:type="spellStart"/>
      <w:r>
        <w:t>publicise</w:t>
      </w:r>
      <w:proofErr w:type="spellEnd"/>
      <w:r>
        <w:t xml:space="preserve"> certain performance data </w:t>
      </w:r>
      <w:proofErr w:type="gramStart"/>
      <w:r>
        <w:t>so as to</w:t>
      </w:r>
      <w:proofErr w:type="gramEnd"/>
      <w:r>
        <w:t xml:space="preserve"> give parents the tools to evaluate their school systems. 23 In presenting the proposal, the Bush Administration </w:t>
      </w:r>
      <w:proofErr w:type="spellStart"/>
      <w:r>
        <w:t>characterised</w:t>
      </w:r>
      <w:proofErr w:type="spellEnd"/>
      <w:r>
        <w:t xml:space="preserve"> it as a 'flexibility for accountability bargain'. </w:t>
      </w:r>
      <w:r w:rsidRPr="00B004C2">
        <w:rPr>
          <w:rStyle w:val="StyleUnderline"/>
        </w:rPr>
        <w:t>To be sure,</w:t>
      </w:r>
      <w:r>
        <w:rPr>
          <w:rStyle w:val="StyleUnderline"/>
        </w:rPr>
        <w:t xml:space="preserve"> </w:t>
      </w:r>
      <w:r w:rsidRPr="00FB3880">
        <w:rPr>
          <w:rStyle w:val="StyleUnderline"/>
          <w:highlight w:val="cyan"/>
        </w:rPr>
        <w:t>accountability remains a critical component of governance</w:t>
      </w:r>
      <w:r w:rsidRPr="00B004C2">
        <w:rPr>
          <w:rStyle w:val="StyleUnderline"/>
        </w:rPr>
        <w:t xml:space="preserve">, </w:t>
      </w:r>
      <w:r w:rsidRPr="00FB3880">
        <w:rPr>
          <w:rStyle w:val="StyleUnderline"/>
          <w:highlight w:val="cyan"/>
        </w:rPr>
        <w:t xml:space="preserve">but a poly- phonic conception of federalism can </w:t>
      </w:r>
      <w:r w:rsidRPr="00FB3880">
        <w:rPr>
          <w:rStyle w:val="Emphasis"/>
          <w:highlight w:val="cyan"/>
        </w:rPr>
        <w:t>promote accountability</w:t>
      </w:r>
      <w:r w:rsidRPr="00B004C2">
        <w:rPr>
          <w:rStyle w:val="StyleUnderline"/>
        </w:rPr>
        <w:t xml:space="preserve">, </w:t>
      </w:r>
      <w:r w:rsidRPr="00FB3880">
        <w:rPr>
          <w:rStyle w:val="StyleUnderline"/>
          <w:highlight w:val="cyan"/>
        </w:rPr>
        <w:t>rather than undermine it</w:t>
      </w:r>
      <w:r w:rsidRPr="00FB3880">
        <w:rPr>
          <w:highlight w:val="cyan"/>
        </w:rPr>
        <w:t>.</w:t>
      </w:r>
      <w:r>
        <w:t xml:space="preserve"> </w:t>
      </w:r>
      <w:r w:rsidRPr="00B004C2">
        <w:t>In addition to the systemic benefits of dialogue and redundancy dis-</w:t>
      </w:r>
      <w:r>
        <w:t xml:space="preserve"> </w:t>
      </w:r>
      <w:r w:rsidRPr="00B004C2">
        <w:t>cussed above, the vast overlap and intersection of federal and state areas of</w:t>
      </w:r>
      <w:r>
        <w:t xml:space="preserve"> </w:t>
      </w:r>
      <w:r w:rsidRPr="00B004C2">
        <w:t xml:space="preserve">regulation has produced another feature of supreme importance to </w:t>
      </w:r>
      <w:proofErr w:type="spellStart"/>
      <w:r w:rsidRPr="00B004C2">
        <w:t>feder</w:t>
      </w:r>
      <w:proofErr w:type="spellEnd"/>
      <w:r w:rsidRPr="00B004C2">
        <w:t>-</w:t>
      </w:r>
      <w:r>
        <w:t xml:space="preserve"> </w:t>
      </w:r>
      <w:proofErr w:type="spellStart"/>
      <w:r w:rsidRPr="00B004C2">
        <w:t>alism</w:t>
      </w:r>
      <w:proofErr w:type="spellEnd"/>
      <w:r w:rsidRPr="00B004C2">
        <w:t xml:space="preserve"> in the United States: the lack </w:t>
      </w:r>
      <w:proofErr w:type="gramStart"/>
      <w:r w:rsidRPr="00B004C2">
        <w:t>Of</w:t>
      </w:r>
      <w:proofErr w:type="gramEnd"/>
      <w:r w:rsidRPr="00B004C2">
        <w:t xml:space="preserve"> rigidly defined spheres has allowed</w:t>
      </w:r>
      <w:r>
        <w:t xml:space="preserve"> </w:t>
      </w:r>
      <w:r w:rsidRPr="00B004C2">
        <w:t xml:space="preserve">States to retain their significance in the face Of strong </w:t>
      </w:r>
      <w:proofErr w:type="spellStart"/>
      <w:r w:rsidRPr="00B004C2">
        <w:t>nationalising</w:t>
      </w:r>
      <w:proofErr w:type="spellEnd"/>
      <w:r w:rsidRPr="00B004C2">
        <w:t xml:space="preserve"> forces. </w:t>
      </w:r>
    </w:p>
    <w:p w14:paraId="6C9CC633" w14:textId="77777777" w:rsidR="000B4A8D" w:rsidRDefault="000B4A8D" w:rsidP="000B4A8D">
      <w:pPr>
        <w:rPr>
          <w:sz w:val="16"/>
        </w:rPr>
      </w:pPr>
    </w:p>
    <w:p w14:paraId="556C71FC" w14:textId="77777777" w:rsidR="000B4A8D" w:rsidRDefault="000B4A8D" w:rsidP="000B4A8D">
      <w:pPr>
        <w:pStyle w:val="Heading3"/>
      </w:pPr>
      <w:r>
        <w:lastRenderedPageBreak/>
        <w:t>Links to NB (Politics)</w:t>
      </w:r>
    </w:p>
    <w:p w14:paraId="3C5DBA45" w14:textId="77777777" w:rsidR="000B4A8D" w:rsidRDefault="000B4A8D" w:rsidP="000B4A8D">
      <w:pPr>
        <w:pStyle w:val="Heading4"/>
      </w:pPr>
      <w:r>
        <w:t xml:space="preserve">Either the CP spills up to establish a nationwide precedent which links to the Politics DA because it causes </w:t>
      </w:r>
      <w:r>
        <w:rPr>
          <w:u w:val="single"/>
        </w:rPr>
        <w:t>congressional backlash</w:t>
      </w:r>
      <w:r>
        <w:t xml:space="preserve"> OR it does not spill up which </w:t>
      </w:r>
      <w:r>
        <w:rPr>
          <w:u w:val="single"/>
        </w:rPr>
        <w:t>magnifies</w:t>
      </w:r>
      <w:r>
        <w:t xml:space="preserve"> solvency deficits because it means the states </w:t>
      </w:r>
      <w:proofErr w:type="gramStart"/>
      <w:r>
        <w:t>don’t</w:t>
      </w:r>
      <w:proofErr w:type="gramEnd"/>
      <w:r>
        <w:t xml:space="preserve"> have the ability to influence </w:t>
      </w:r>
      <w:r>
        <w:rPr>
          <w:u w:val="single"/>
        </w:rPr>
        <w:t>federal legal action</w:t>
      </w:r>
      <w:r>
        <w:t xml:space="preserve">. </w:t>
      </w:r>
    </w:p>
    <w:p w14:paraId="72BFCE38" w14:textId="77777777" w:rsidR="000B4A8D" w:rsidRDefault="000B4A8D" w:rsidP="000B4A8D"/>
    <w:p w14:paraId="43571C6D" w14:textId="77777777" w:rsidR="000B4A8D" w:rsidRPr="00661A68" w:rsidRDefault="000B4A8D" w:rsidP="000B4A8D">
      <w:pPr>
        <w:pStyle w:val="Heading4"/>
      </w:pPr>
      <w:r>
        <w:t>The counterplan links to politics---</w:t>
      </w:r>
      <w:r w:rsidRPr="00661A68">
        <w:t xml:space="preserve">drags in more actors and </w:t>
      </w:r>
      <w:r>
        <w:t>causes</w:t>
      </w:r>
      <w:r w:rsidRPr="00661A68">
        <w:t xml:space="preserve"> </w:t>
      </w:r>
      <w:r w:rsidRPr="001A00B4">
        <w:rPr>
          <w:u w:val="single"/>
        </w:rPr>
        <w:t>partisan resistance</w:t>
      </w:r>
      <w:r>
        <w:t>.</w:t>
      </w:r>
    </w:p>
    <w:p w14:paraId="7FEA5297" w14:textId="77777777" w:rsidR="000B4A8D" w:rsidRPr="00661A68" w:rsidRDefault="000B4A8D" w:rsidP="000B4A8D">
      <w:r w:rsidRPr="00661A68">
        <w:rPr>
          <w:rStyle w:val="Style13ptBold"/>
        </w:rPr>
        <w:t>Bulman-</w:t>
      </w:r>
      <w:proofErr w:type="spellStart"/>
      <w:r w:rsidRPr="00661A68">
        <w:rPr>
          <w:rStyle w:val="Style13ptBold"/>
        </w:rPr>
        <w:t>Pozen</w:t>
      </w:r>
      <w:proofErr w:type="spellEnd"/>
      <w:r w:rsidRPr="00661A68">
        <w:rPr>
          <w:rStyle w:val="Style13ptBold"/>
        </w:rPr>
        <w:t xml:space="preserve"> 16</w:t>
      </w:r>
      <w:r>
        <w:rPr>
          <w:rStyle w:val="Style13ptBold"/>
        </w:rPr>
        <w:t>,</w:t>
      </w:r>
      <w:r w:rsidRPr="00661A68">
        <w:t xml:space="preserve"> </w:t>
      </w:r>
      <w:r w:rsidRPr="001A00B4">
        <w:t>(Jessica, Associate Professor, Columbia Law School, EXECUTIVE FEDERALISM COMES TO AMERICA, 102 Va. L. Rev. 953, June, lexis)</w:t>
      </w:r>
    </w:p>
    <w:p w14:paraId="5B6F789E" w14:textId="77777777" w:rsidR="000B4A8D" w:rsidRPr="00661A68" w:rsidRDefault="000B4A8D" w:rsidP="000B4A8D">
      <w:pPr>
        <w:rPr>
          <w:sz w:val="16"/>
        </w:rPr>
      </w:pPr>
      <w:r w:rsidRPr="00661A68">
        <w:rPr>
          <w:sz w:val="16"/>
        </w:rPr>
        <w:t xml:space="preserve">As I have suggested, </w:t>
      </w:r>
      <w:r w:rsidRPr="001A00B4">
        <w:rPr>
          <w:rStyle w:val="StyleUnderline"/>
          <w:highlight w:val="cyan"/>
        </w:rPr>
        <w:t>executive federalism grows out of</w:t>
      </w:r>
      <w:r w:rsidRPr="00661A68">
        <w:rPr>
          <w:rStyle w:val="StyleUnderline"/>
        </w:rPr>
        <w:t xml:space="preserve"> </w:t>
      </w:r>
      <w:r w:rsidRPr="00661A68">
        <w:rPr>
          <w:sz w:val="16"/>
        </w:rPr>
        <w:t xml:space="preserve">the </w:t>
      </w:r>
      <w:r w:rsidRPr="001A00B4">
        <w:rPr>
          <w:rStyle w:val="StyleUnderline"/>
          <w:highlight w:val="cyan"/>
        </w:rPr>
        <w:t>political polarization</w:t>
      </w:r>
      <w:r w:rsidRPr="00661A68">
        <w:rPr>
          <w:sz w:val="16"/>
        </w:rPr>
        <w:t xml:space="preserve"> of our times. </w:t>
      </w:r>
      <w:r w:rsidRPr="001A00B4">
        <w:rPr>
          <w:rStyle w:val="StyleUnderline"/>
          <w:highlight w:val="cyan"/>
        </w:rPr>
        <w:t>Hyperpolarized parties</w:t>
      </w:r>
      <w:r w:rsidRPr="00661A68">
        <w:rPr>
          <w:sz w:val="16"/>
        </w:rPr>
        <w:t xml:space="preserve"> gridlock Congress and further empower the executive branch, but they also </w:t>
      </w:r>
      <w:r w:rsidRPr="001A00B4">
        <w:rPr>
          <w:rStyle w:val="StyleUnderline"/>
          <w:highlight w:val="cyan"/>
        </w:rPr>
        <w:t>create</w:t>
      </w:r>
      <w:r w:rsidRPr="001A00B4">
        <w:rPr>
          <w:sz w:val="16"/>
          <w:highlight w:val="cyan"/>
        </w:rPr>
        <w:t xml:space="preserve"> </w:t>
      </w:r>
      <w:r w:rsidRPr="001A00B4">
        <w:rPr>
          <w:rStyle w:val="Emphasis"/>
          <w:highlight w:val="cyan"/>
        </w:rPr>
        <w:t>strong links across the state-federal divide</w:t>
      </w:r>
      <w:r w:rsidRPr="00661A68">
        <w:rPr>
          <w:sz w:val="16"/>
        </w:rPr>
        <w:t xml:space="preserve">. n172 </w:t>
      </w:r>
      <w:r w:rsidRPr="001A00B4">
        <w:rPr>
          <w:rStyle w:val="StyleUnderline"/>
          <w:highlight w:val="cyan"/>
        </w:rPr>
        <w:t>These</w:t>
      </w:r>
      <w:r w:rsidRPr="00661A68">
        <w:rPr>
          <w:sz w:val="16"/>
        </w:rPr>
        <w:t xml:space="preserve"> links may </w:t>
      </w:r>
      <w:r w:rsidRPr="001A00B4">
        <w:rPr>
          <w:rStyle w:val="StyleUnderline"/>
          <w:highlight w:val="cyan"/>
        </w:rPr>
        <w:t>enable</w:t>
      </w:r>
      <w:r w:rsidRPr="00661A68">
        <w:rPr>
          <w:sz w:val="16"/>
        </w:rPr>
        <w:t xml:space="preserve"> something like party government through state-federal </w:t>
      </w:r>
      <w:r w:rsidRPr="001A00B4">
        <w:rPr>
          <w:rStyle w:val="StyleUnderline"/>
          <w:highlight w:val="cyan"/>
        </w:rPr>
        <w:t>cooperation among co-partisans</w:t>
      </w:r>
      <w:r w:rsidRPr="00661A68">
        <w:rPr>
          <w:sz w:val="16"/>
        </w:rPr>
        <w:t xml:space="preserve">, enhancing the ability of the federal executive and certain states to act. At the same time, the </w:t>
      </w:r>
      <w:r w:rsidRPr="001A00B4">
        <w:rPr>
          <w:rStyle w:val="StyleUnderline"/>
          <w:highlight w:val="cyan"/>
        </w:rPr>
        <w:t xml:space="preserve">state-federal connection </w:t>
      </w:r>
      <w:r w:rsidRPr="001A00B4">
        <w:rPr>
          <w:rStyle w:val="Emphasis"/>
          <w:highlight w:val="cyan"/>
        </w:rPr>
        <w:t>amplifies opportunities for partisan resistance and contestation</w:t>
      </w:r>
      <w:r w:rsidRPr="00661A68">
        <w:rPr>
          <w:sz w:val="16"/>
        </w:rPr>
        <w:t>. If state and federal executives seek each other out because of partisan affinity, their collaborations tend also to bring in other state actors with opposing positions.</w:t>
      </w:r>
    </w:p>
    <w:p w14:paraId="5E7338B6" w14:textId="77777777" w:rsidR="000B4A8D" w:rsidRPr="001A00B4" w:rsidRDefault="000B4A8D" w:rsidP="000B4A8D"/>
    <w:p w14:paraId="05538CDD" w14:textId="77777777" w:rsidR="000B4A8D" w:rsidRPr="00C84283" w:rsidRDefault="000B4A8D" w:rsidP="000B4A8D">
      <w:pPr>
        <w:pStyle w:val="Heading3"/>
      </w:pPr>
      <w:r>
        <w:lastRenderedPageBreak/>
        <w:t>AT: No Historical Precedent</w:t>
      </w:r>
    </w:p>
    <w:p w14:paraId="714FBF97" w14:textId="77777777" w:rsidR="000B4A8D" w:rsidRPr="00C84283" w:rsidRDefault="000B4A8D" w:rsidP="000B4A8D">
      <w:pPr>
        <w:pStyle w:val="Heading4"/>
        <w:tabs>
          <w:tab w:val="left" w:pos="1583"/>
        </w:tabs>
      </w:pPr>
      <w:r>
        <w:t xml:space="preserve">The federal government has </w:t>
      </w:r>
      <w:r>
        <w:rPr>
          <w:u w:val="single"/>
        </w:rPr>
        <w:t>historically</w:t>
      </w:r>
      <w:r>
        <w:t xml:space="preserve"> developed </w:t>
      </w:r>
      <w:r>
        <w:rPr>
          <w:u w:val="single"/>
        </w:rPr>
        <w:t>increasing authority</w:t>
      </w:r>
      <w:r>
        <w:t xml:space="preserve"> over protection of water resources. </w:t>
      </w:r>
    </w:p>
    <w:p w14:paraId="1B7604BC" w14:textId="77777777" w:rsidR="000B4A8D" w:rsidRPr="00C74DC9" w:rsidRDefault="000B4A8D" w:rsidP="000B4A8D">
      <w:r w:rsidRPr="00BA5F2E">
        <w:rPr>
          <w:rStyle w:val="Style13ptBold"/>
        </w:rPr>
        <w:t>Vaux et. al 4</w:t>
      </w:r>
      <w:r>
        <w:t xml:space="preserve">, (COMMITTEE ON ASSESSMENT OF WATER RESOURCES RESEARCH, </w:t>
      </w:r>
      <w:r w:rsidRPr="00C74DC9">
        <w:t xml:space="preserve">2 The Evolving Federal Role in Support of Water Resources Research." </w:t>
      </w:r>
      <w:r w:rsidRPr="00BA5F2E">
        <w:rPr>
          <w:i/>
          <w:iCs/>
        </w:rPr>
        <w:t>National Research Council.</w:t>
      </w:r>
      <w:r w:rsidRPr="00C74DC9">
        <w:t xml:space="preserve"> 2004. Confronting the Nation's Water Problems: The Role of Research. Washington, DC: The National Academies Press. doi: 10.17226/11031.</w:t>
      </w:r>
      <w:r>
        <w:t>)</w:t>
      </w:r>
    </w:p>
    <w:p w14:paraId="19A063F6" w14:textId="77777777" w:rsidR="000B4A8D" w:rsidRDefault="000B4A8D" w:rsidP="000B4A8D">
      <w:pPr>
        <w:rPr>
          <w:sz w:val="16"/>
        </w:rPr>
      </w:pPr>
      <w:r w:rsidRPr="00BA5F2E">
        <w:rPr>
          <w:sz w:val="16"/>
        </w:rPr>
        <w:t xml:space="preserve">The Development Era </w:t>
      </w:r>
      <w:r w:rsidRPr="00C84283">
        <w:rPr>
          <w:rStyle w:val="StyleUnderline"/>
          <w:highlight w:val="cyan"/>
        </w:rPr>
        <w:t>The presidency of</w:t>
      </w:r>
      <w:r w:rsidRPr="00BA5F2E">
        <w:rPr>
          <w:sz w:val="16"/>
        </w:rPr>
        <w:t xml:space="preserve"> Theodore </w:t>
      </w:r>
      <w:r w:rsidRPr="00C84283">
        <w:rPr>
          <w:rStyle w:val="StyleUnderline"/>
          <w:highlight w:val="cyan"/>
        </w:rPr>
        <w:t>Roosevelt</w:t>
      </w:r>
      <w:r w:rsidRPr="00BA5F2E">
        <w:rPr>
          <w:sz w:val="16"/>
        </w:rPr>
        <w:t xml:space="preserve"> between 1901 and 1908 </w:t>
      </w:r>
      <w:r w:rsidRPr="00C84283">
        <w:rPr>
          <w:rStyle w:val="StyleUnderline"/>
          <w:highlight w:val="cyan"/>
        </w:rPr>
        <w:t>brought</w:t>
      </w:r>
      <w:r w:rsidRPr="00BA5F2E">
        <w:rPr>
          <w:sz w:val="16"/>
        </w:rPr>
        <w:t xml:space="preserve"> with it </w:t>
      </w:r>
      <w:r w:rsidRPr="00C84283">
        <w:rPr>
          <w:rStyle w:val="StyleUnderline"/>
          <w:highlight w:val="cyan"/>
        </w:rPr>
        <w:t>a new attitude about the federal role respecting natural resources, including water</w:t>
      </w:r>
      <w:r w:rsidRPr="00BA5F2E">
        <w:rPr>
          <w:sz w:val="16"/>
        </w:rPr>
        <w:t xml:space="preserve">. In place of unfettered private development, </w:t>
      </w:r>
      <w:r w:rsidRPr="00410F7E">
        <w:rPr>
          <w:rStyle w:val="StyleUnderline"/>
          <w:highlight w:val="cyan"/>
        </w:rPr>
        <w:t>Roosevelt promoted the need for governmentally</w:t>
      </w:r>
      <w:r w:rsidRPr="00BA5F2E">
        <w:rPr>
          <w:sz w:val="16"/>
          <w:highlight w:val="cyan"/>
        </w:rPr>
        <w:t xml:space="preserve"> </w:t>
      </w:r>
      <w:r w:rsidRPr="00410F7E">
        <w:rPr>
          <w:rStyle w:val="StyleUnderline"/>
          <w:highlight w:val="cyan"/>
        </w:rPr>
        <w:t>supervised natural resources</w:t>
      </w:r>
      <w:r w:rsidRPr="00410F7E">
        <w:rPr>
          <w:rStyle w:val="StyleUnderline"/>
        </w:rPr>
        <w:t xml:space="preserve"> development</w:t>
      </w:r>
      <w:r w:rsidRPr="00BA5F2E">
        <w:rPr>
          <w:sz w:val="16"/>
        </w:rPr>
        <w:t xml:space="preserve"> </w:t>
      </w:r>
      <w:r w:rsidRPr="00410F7E">
        <w:rPr>
          <w:rStyle w:val="StyleUnderline"/>
          <w:highlight w:val="cyan"/>
        </w:rPr>
        <w:t>to ensure their fullest possible use</w:t>
      </w:r>
      <w:r w:rsidRPr="00BA5F2E">
        <w:rPr>
          <w:sz w:val="16"/>
          <w:highlight w:val="cyan"/>
        </w:rPr>
        <w:t>.</w:t>
      </w:r>
      <w:r w:rsidRPr="00BA5F2E">
        <w:rPr>
          <w:sz w:val="16"/>
        </w:rPr>
        <w:t xml:space="preserve"> This view was prompted to a large extent by the significant acreage of federal land that had been reserved and required management. With Roosevelt’s enthusiastic support, </w:t>
      </w:r>
      <w:r w:rsidRPr="00647CD3">
        <w:rPr>
          <w:rStyle w:val="Emphasis"/>
          <w:highlight w:val="cyan"/>
        </w:rPr>
        <w:t>Congress passed the Reclamation Act</w:t>
      </w:r>
      <w:r w:rsidRPr="00BA5F2E">
        <w:rPr>
          <w:sz w:val="16"/>
        </w:rPr>
        <w:t xml:space="preserve"> of 1902, </w:t>
      </w:r>
      <w:r w:rsidRPr="00647CD3">
        <w:rPr>
          <w:rStyle w:val="StyleUnderline"/>
          <w:highlight w:val="cyan"/>
        </w:rPr>
        <w:t>committing the federal government to a major role in the development of water resources</w:t>
      </w:r>
      <w:r w:rsidRPr="00647CD3">
        <w:rPr>
          <w:rStyle w:val="StyleUnderline"/>
        </w:rPr>
        <w:t xml:space="preserve"> </w:t>
      </w:r>
      <w:r w:rsidRPr="00BA5F2E">
        <w:rPr>
          <w:sz w:val="16"/>
        </w:rPr>
        <w:t xml:space="preserve">for use in irrigation in the arid western states. </w:t>
      </w:r>
      <w:r w:rsidRPr="00C84283">
        <w:rPr>
          <w:rStyle w:val="StyleUnderline"/>
          <w:highlight w:val="cyan"/>
        </w:rPr>
        <w:t>Roosevelt supported</w:t>
      </w:r>
      <w:r w:rsidRPr="00C84283">
        <w:rPr>
          <w:rStyle w:val="StyleUnderline"/>
        </w:rPr>
        <w:t xml:space="preserve"> </w:t>
      </w:r>
      <w:r w:rsidRPr="00C84283">
        <w:rPr>
          <w:rStyle w:val="StyleUnderline"/>
          <w:highlight w:val="cyan"/>
        </w:rPr>
        <w:t>an expanded role for the federal government in the comprehensive development of rivers for economic uses</w:t>
      </w:r>
      <w:r w:rsidRPr="00BA5F2E">
        <w:rPr>
          <w:sz w:val="16"/>
          <w:highlight w:val="cyan"/>
        </w:rPr>
        <w:t>.</w:t>
      </w:r>
      <w:r w:rsidRPr="00BA5F2E">
        <w:rPr>
          <w:sz w:val="16"/>
        </w:rPr>
        <w:t xml:space="preserve"> </w:t>
      </w:r>
      <w:r w:rsidRPr="00C84283">
        <w:rPr>
          <w:rStyle w:val="StyleUnderline"/>
          <w:highlight w:val="cyan"/>
        </w:rPr>
        <w:t>The report of</w:t>
      </w:r>
      <w:r w:rsidRPr="00C84283">
        <w:rPr>
          <w:rStyle w:val="StyleUnderline"/>
        </w:rPr>
        <w:t xml:space="preserve"> his </w:t>
      </w:r>
      <w:r w:rsidRPr="00C84283">
        <w:rPr>
          <w:rStyle w:val="StyleUnderline"/>
          <w:highlight w:val="cyan"/>
        </w:rPr>
        <w:t>Inland Waterways Commission</w:t>
      </w:r>
      <w:r w:rsidRPr="00BA5F2E">
        <w:rPr>
          <w:sz w:val="16"/>
        </w:rPr>
        <w:t xml:space="preserve"> (1908) </w:t>
      </w:r>
      <w:r w:rsidRPr="00C84283">
        <w:rPr>
          <w:rStyle w:val="StyleUnderline"/>
          <w:highlight w:val="cyan"/>
        </w:rPr>
        <w:t>recommended creation</w:t>
      </w:r>
      <w:r w:rsidRPr="00C84283">
        <w:rPr>
          <w:rStyle w:val="StyleUnderline"/>
        </w:rPr>
        <w:t xml:space="preserve"> </w:t>
      </w:r>
      <w:r w:rsidRPr="00C84283">
        <w:rPr>
          <w:rStyle w:val="StyleUnderline"/>
          <w:highlight w:val="cyan"/>
        </w:rPr>
        <w:t xml:space="preserve">of a </w:t>
      </w:r>
      <w:r w:rsidRPr="00C84283">
        <w:rPr>
          <w:rStyle w:val="Emphasis"/>
          <w:highlight w:val="cyan"/>
        </w:rPr>
        <w:t>coordinated federal effort</w:t>
      </w:r>
      <w:r w:rsidRPr="00C84283">
        <w:rPr>
          <w:rStyle w:val="StyleUnderline"/>
        </w:rPr>
        <w:t xml:space="preserve"> to plan for river development</w:t>
      </w:r>
      <w:r w:rsidRPr="00BA5F2E">
        <w:rPr>
          <w:sz w:val="16"/>
        </w:rPr>
        <w:t xml:space="preserve">, </w:t>
      </w:r>
      <w:r w:rsidRPr="00C84283">
        <w:rPr>
          <w:rStyle w:val="StyleUnderline"/>
          <w:highlight w:val="cyan"/>
        </w:rPr>
        <w:t>in cooperation with state and local governments</w:t>
      </w:r>
      <w:r w:rsidRPr="00BA5F2E">
        <w:rPr>
          <w:sz w:val="16"/>
          <w:highlight w:val="cyan"/>
        </w:rPr>
        <w:t>.</w:t>
      </w:r>
      <w:r w:rsidRPr="00BA5F2E">
        <w:rPr>
          <w:sz w:val="16"/>
        </w:rPr>
        <w:t xml:space="preserve"> However, in passing the Federal </w:t>
      </w:r>
      <w:proofErr w:type="gramStart"/>
      <w:r w:rsidRPr="00BA5F2E">
        <w:rPr>
          <w:sz w:val="16"/>
        </w:rPr>
        <w:t>Water Power</w:t>
      </w:r>
      <w:proofErr w:type="gramEnd"/>
      <w:r w:rsidRPr="00BA5F2E">
        <w:rPr>
          <w:sz w:val="16"/>
        </w:rPr>
        <w:t xml:space="preserve"> Act in 1920, Congress decided to limit the federal role in hydropower development to licensing nonfederal development of water power on navigable streams in a manner that would best promote comprehensive development of the water resources (Holmes, 1972). It gave this licensing authority to the newly created Federal Power Commission and directed the commission to conduct nationwide surveys of water-power-development opportunities.</w:t>
      </w:r>
    </w:p>
    <w:p w14:paraId="392788AB" w14:textId="77777777" w:rsidR="000B4A8D" w:rsidRDefault="000B4A8D" w:rsidP="000B4A8D">
      <w:pPr>
        <w:pStyle w:val="Heading3"/>
      </w:pPr>
      <w:r>
        <w:lastRenderedPageBreak/>
        <w:t xml:space="preserve">Condo Bad </w:t>
      </w:r>
    </w:p>
    <w:p w14:paraId="3CB2D9B8" w14:textId="77777777" w:rsidR="000B4A8D" w:rsidRPr="001D5DC6" w:rsidRDefault="000B4A8D" w:rsidP="000B4A8D">
      <w:pPr>
        <w:pStyle w:val="Heading4"/>
      </w:pPr>
      <w:r>
        <w:t xml:space="preserve">Conditionality is a </w:t>
      </w:r>
      <w:r>
        <w:rPr>
          <w:u w:val="single"/>
        </w:rPr>
        <w:t>voting issue</w:t>
      </w:r>
      <w:r>
        <w:t xml:space="preserve"> –</w:t>
      </w:r>
    </w:p>
    <w:p w14:paraId="34573A44" w14:textId="77777777" w:rsidR="000B4A8D" w:rsidRDefault="000B4A8D" w:rsidP="000B4A8D">
      <w:pPr>
        <w:pStyle w:val="Heading4"/>
      </w:pPr>
      <w:r>
        <w:t xml:space="preserve">a) </w:t>
      </w:r>
      <w:r w:rsidRPr="001D5DC6">
        <w:rPr>
          <w:u w:val="single"/>
        </w:rPr>
        <w:t>2AC skew</w:t>
      </w:r>
      <w:r>
        <w:t xml:space="preserve">---conditional worlds crushes depth by allowing the neg to </w:t>
      </w:r>
      <w:r w:rsidRPr="001D5DC6">
        <w:rPr>
          <w:u w:val="single"/>
        </w:rPr>
        <w:t>proliferate</w:t>
      </w:r>
      <w:r>
        <w:t xml:space="preserve"> arguments they can kick which moots our best offense in 2 seconds---the impact is </w:t>
      </w:r>
      <w:r w:rsidRPr="0064163E">
        <w:rPr>
          <w:u w:val="single"/>
        </w:rPr>
        <w:t>clash</w:t>
      </w:r>
      <w:r>
        <w:t xml:space="preserve"> </w:t>
      </w:r>
    </w:p>
    <w:p w14:paraId="1163150D" w14:textId="77777777" w:rsidR="000B4A8D" w:rsidRDefault="000B4A8D" w:rsidP="000B4A8D">
      <w:pPr>
        <w:pStyle w:val="Heading4"/>
      </w:pPr>
      <w:r>
        <w:t xml:space="preserve">b) </w:t>
      </w:r>
      <w:r>
        <w:rPr>
          <w:u w:val="single"/>
        </w:rPr>
        <w:t>Argumentative irresponsibility</w:t>
      </w:r>
      <w:r>
        <w:t>----</w:t>
      </w:r>
      <w:r w:rsidRPr="00880D59">
        <w:t>contradictory positions become a no-risk option which decimates strategy</w:t>
      </w:r>
      <w:r>
        <w:t xml:space="preserve">, lowers the introductive threshold to </w:t>
      </w:r>
      <w:r w:rsidRPr="00DD46B4">
        <w:rPr>
          <w:u w:val="single"/>
        </w:rPr>
        <w:t>zero</w:t>
      </w:r>
      <w:r>
        <w:t xml:space="preserve"> and encourages </w:t>
      </w:r>
      <w:r w:rsidRPr="00DD46B4">
        <w:rPr>
          <w:u w:val="single"/>
        </w:rPr>
        <w:t>ink chasing</w:t>
      </w:r>
      <w:r>
        <w:t xml:space="preserve"> over clash---this </w:t>
      </w:r>
      <w:r w:rsidRPr="00DD46B4">
        <w:rPr>
          <w:u w:val="single"/>
        </w:rPr>
        <w:t>turns</w:t>
      </w:r>
      <w:r>
        <w:t xml:space="preserve"> critical thinking and testing offense because infinite condo means we never get passed superficial research </w:t>
      </w:r>
    </w:p>
    <w:p w14:paraId="212B5F1A" w14:textId="77777777" w:rsidR="000B4A8D" w:rsidRDefault="000B4A8D" w:rsidP="000B4A8D"/>
    <w:p w14:paraId="17EC37F2" w14:textId="77777777" w:rsidR="000B4A8D" w:rsidRDefault="000B4A8D" w:rsidP="000B4A8D">
      <w:pPr>
        <w:pStyle w:val="Heading4"/>
      </w:pPr>
      <w:r>
        <w:t xml:space="preserve">The </w:t>
      </w:r>
      <w:proofErr w:type="spellStart"/>
      <w:r>
        <w:t>counterinterp</w:t>
      </w:r>
      <w:proofErr w:type="spellEnd"/>
      <w:r>
        <w:t xml:space="preserve"> is </w:t>
      </w:r>
      <w:proofErr w:type="spellStart"/>
      <w:r w:rsidRPr="00DD46B4">
        <w:rPr>
          <w:u w:val="single"/>
        </w:rPr>
        <w:t>dispo</w:t>
      </w:r>
      <w:r>
        <w:rPr>
          <w:u w:val="single"/>
        </w:rPr>
        <w:t>sitionality</w:t>
      </w:r>
      <w:proofErr w:type="spellEnd"/>
      <w:r>
        <w:rPr>
          <w:u w:val="single"/>
        </w:rPr>
        <w:t>.</w:t>
      </w:r>
      <w:r>
        <w:t xml:space="preserve"> It means they can only kick positions if we read </w:t>
      </w:r>
      <w:r w:rsidRPr="00DD46B4">
        <w:rPr>
          <w:u w:val="single"/>
        </w:rPr>
        <w:t>theoretical objections</w:t>
      </w:r>
      <w:r>
        <w:t xml:space="preserve"> or perms to the CP---it </w:t>
      </w:r>
      <w:r w:rsidRPr="00DD46B4">
        <w:rPr>
          <w:u w:val="single"/>
        </w:rPr>
        <w:t>solves</w:t>
      </w:r>
      <w:r>
        <w:t xml:space="preserve"> neg flex because they can still introduce multiple advocacies </w:t>
      </w:r>
      <w:r w:rsidRPr="00DD46B4">
        <w:rPr>
          <w:u w:val="single"/>
        </w:rPr>
        <w:t>BUT</w:t>
      </w:r>
      <w:r>
        <w:t xml:space="preserve"> it guarantees those advocacies </w:t>
      </w:r>
      <w:proofErr w:type="gramStart"/>
      <w:r>
        <w:t>aren’t</w:t>
      </w:r>
      <w:proofErr w:type="gramEnd"/>
      <w:r>
        <w:t xml:space="preserve"> </w:t>
      </w:r>
      <w:r w:rsidRPr="00DD46B4">
        <w:rPr>
          <w:u w:val="single"/>
        </w:rPr>
        <w:t>contradictory</w:t>
      </w:r>
      <w:r>
        <w:t xml:space="preserve">---it solves 2AC critical thinking because the aff gets </w:t>
      </w:r>
      <w:r w:rsidRPr="00DD46B4">
        <w:rPr>
          <w:u w:val="single"/>
        </w:rPr>
        <w:t>guaranteed DAs</w:t>
      </w:r>
      <w:r>
        <w:t xml:space="preserve"> to test the 1AC vs the CP.</w:t>
      </w:r>
    </w:p>
    <w:p w14:paraId="5C2B0E09" w14:textId="77777777" w:rsidR="000B4A8D" w:rsidRDefault="000B4A8D" w:rsidP="000B4A8D"/>
    <w:p w14:paraId="7AC66847" w14:textId="77777777" w:rsidR="000B4A8D" w:rsidRPr="007A5819" w:rsidRDefault="000B4A8D" w:rsidP="000B4A8D"/>
    <w:p w14:paraId="289B530C" w14:textId="77777777" w:rsidR="000B4A8D" w:rsidRDefault="000B4A8D" w:rsidP="000B4A8D">
      <w:pPr>
        <w:pStyle w:val="Heading3"/>
      </w:pPr>
      <w:r>
        <w:lastRenderedPageBreak/>
        <w:t>Fifty State Fiat Bad</w:t>
      </w:r>
    </w:p>
    <w:p w14:paraId="69CDB286" w14:textId="77777777" w:rsidR="000B4A8D" w:rsidRDefault="000B4A8D" w:rsidP="000B4A8D">
      <w:pPr>
        <w:pStyle w:val="Heading4"/>
      </w:pPr>
      <w:r>
        <w:t xml:space="preserve">50 State Fiat is a </w:t>
      </w:r>
      <w:r w:rsidRPr="008D507A">
        <w:rPr>
          <w:u w:val="single"/>
        </w:rPr>
        <w:t>voting issue</w:t>
      </w:r>
      <w:r>
        <w:t xml:space="preserve"> – </w:t>
      </w:r>
    </w:p>
    <w:p w14:paraId="13469D3E" w14:textId="77777777" w:rsidR="000B4A8D" w:rsidRDefault="000B4A8D" w:rsidP="000B4A8D">
      <w:pPr>
        <w:pStyle w:val="Heading4"/>
        <w:numPr>
          <w:ilvl w:val="0"/>
          <w:numId w:val="11"/>
        </w:numPr>
        <w:tabs>
          <w:tab w:val="num" w:pos="360"/>
        </w:tabs>
        <w:ind w:left="0" w:firstLine="0"/>
      </w:pPr>
      <w:r w:rsidRPr="008D507A">
        <w:rPr>
          <w:u w:val="single"/>
        </w:rPr>
        <w:t>Not realistic</w:t>
      </w:r>
      <w:r>
        <w:t xml:space="preserve">---there is no </w:t>
      </w:r>
      <w:proofErr w:type="gramStart"/>
      <w:r>
        <w:t>literature based</w:t>
      </w:r>
      <w:proofErr w:type="gramEnd"/>
      <w:r>
        <w:t xml:space="preserve"> answers or offense that supports 50 states taking action in a uniform manner</w:t>
      </w:r>
    </w:p>
    <w:p w14:paraId="170B0FD8" w14:textId="77777777" w:rsidR="000B4A8D" w:rsidRDefault="000B4A8D" w:rsidP="000B4A8D">
      <w:pPr>
        <w:pStyle w:val="Heading4"/>
        <w:numPr>
          <w:ilvl w:val="0"/>
          <w:numId w:val="11"/>
        </w:numPr>
        <w:tabs>
          <w:tab w:val="num" w:pos="360"/>
        </w:tabs>
        <w:ind w:left="0" w:firstLine="0"/>
      </w:pPr>
      <w:r w:rsidRPr="008D507A">
        <w:rPr>
          <w:u w:val="single"/>
        </w:rPr>
        <w:t>Impossible</w:t>
      </w:r>
      <w:r>
        <w:t xml:space="preserve"> to be affirmative---uniformity allows the negative to get rid of aff offense or solvency deficits to the </w:t>
      </w:r>
      <w:proofErr w:type="gramStart"/>
      <w:r>
        <w:t>CP</w:t>
      </w:r>
      <w:proofErr w:type="gramEnd"/>
      <w:r>
        <w:t xml:space="preserve">  </w:t>
      </w:r>
    </w:p>
    <w:p w14:paraId="1E6B8D6A" w14:textId="77777777" w:rsidR="000B4A8D" w:rsidRDefault="000B4A8D" w:rsidP="000B4A8D">
      <w:pPr>
        <w:pStyle w:val="Heading4"/>
        <w:numPr>
          <w:ilvl w:val="0"/>
          <w:numId w:val="11"/>
        </w:numPr>
        <w:tabs>
          <w:tab w:val="num" w:pos="360"/>
        </w:tabs>
        <w:ind w:left="0" w:firstLine="0"/>
      </w:pPr>
      <w:r w:rsidRPr="007A5819">
        <w:t>Shifts</w:t>
      </w:r>
      <w:r>
        <w:t xml:space="preserve"> in round education away from the core of the topic---instead of </w:t>
      </w:r>
      <w:proofErr w:type="gramStart"/>
      <w:r>
        <w:t>debate</w:t>
      </w:r>
      <w:proofErr w:type="gramEnd"/>
      <w:r>
        <w:t xml:space="preserve"> the necessity of the aff</w:t>
      </w:r>
      <w:r w:rsidRPr="00EF7758">
        <w:rPr>
          <w:color w:val="FF0000"/>
        </w:rPr>
        <w:t xml:space="preserve"> </w:t>
      </w:r>
      <w:r>
        <w:t>changes we only debate whether uniform action is good or bad</w:t>
      </w:r>
    </w:p>
    <w:p w14:paraId="1F1CDAF9" w14:textId="77777777" w:rsidR="000B4A8D" w:rsidRDefault="000B4A8D" w:rsidP="000B4A8D">
      <w:pPr>
        <w:pStyle w:val="Heading4"/>
        <w:numPr>
          <w:ilvl w:val="0"/>
          <w:numId w:val="11"/>
        </w:numPr>
        <w:tabs>
          <w:tab w:val="num" w:pos="360"/>
        </w:tabs>
        <w:ind w:left="0" w:firstLine="0"/>
      </w:pPr>
      <w:r>
        <w:t xml:space="preserve">Artificially obviates state vs. federal action argument in the topic---never learn about key federalism issues about </w:t>
      </w:r>
      <w:proofErr w:type="gramStart"/>
      <w:r>
        <w:t>education</w:t>
      </w:r>
      <w:proofErr w:type="gramEnd"/>
    </w:p>
    <w:p w14:paraId="31095687" w14:textId="77777777" w:rsidR="000B4A8D" w:rsidRDefault="000B4A8D" w:rsidP="000B4A8D">
      <w:pPr>
        <w:pStyle w:val="Heading4"/>
        <w:numPr>
          <w:ilvl w:val="0"/>
          <w:numId w:val="11"/>
        </w:numPr>
        <w:tabs>
          <w:tab w:val="num" w:pos="360"/>
        </w:tabs>
        <w:ind w:left="0" w:firstLine="0"/>
      </w:pPr>
      <w:r w:rsidRPr="007A5819">
        <w:rPr>
          <w:u w:val="single"/>
        </w:rPr>
        <w:t>Reciprocity</w:t>
      </w:r>
      <w:r>
        <w:t>---</w:t>
      </w:r>
      <w:r w:rsidRPr="007A5819">
        <w:t>Negative</w:t>
      </w:r>
      <w:r>
        <w:t xml:space="preserve"> fiat should only be limited to 1 actor---not 50 different </w:t>
      </w:r>
      <w:proofErr w:type="gramStart"/>
      <w:r>
        <w:t>governments</w:t>
      </w:r>
      <w:proofErr w:type="gramEnd"/>
    </w:p>
    <w:p w14:paraId="4E494B3D" w14:textId="77777777" w:rsidR="000B4A8D" w:rsidRDefault="000B4A8D" w:rsidP="000B4A8D">
      <w:pPr>
        <w:pStyle w:val="Heading4"/>
        <w:numPr>
          <w:ilvl w:val="0"/>
          <w:numId w:val="11"/>
        </w:numPr>
        <w:tabs>
          <w:tab w:val="num" w:pos="360"/>
        </w:tabs>
        <w:ind w:left="0" w:firstLine="0"/>
      </w:pPr>
      <w:r>
        <w:t xml:space="preserve">Specifically </w:t>
      </w:r>
      <w:r w:rsidRPr="007A5819">
        <w:rPr>
          <w:u w:val="single"/>
        </w:rPr>
        <w:t>conditional 50 state fiat</w:t>
      </w:r>
      <w:r>
        <w:t xml:space="preserve">---allows the negative to jettison certain states mooting all 2ac offense and argument about specific </w:t>
      </w:r>
      <w:proofErr w:type="gramStart"/>
      <w:r>
        <w:t>states</w:t>
      </w:r>
      <w:proofErr w:type="gramEnd"/>
      <w:r>
        <w:t xml:space="preserve"> </w:t>
      </w:r>
    </w:p>
    <w:p w14:paraId="6CD846F6" w14:textId="77777777" w:rsidR="000B4A8D" w:rsidRPr="0062529C" w:rsidRDefault="000B4A8D" w:rsidP="000B4A8D">
      <w:pPr>
        <w:rPr>
          <w:sz w:val="16"/>
        </w:rPr>
      </w:pPr>
    </w:p>
    <w:sectPr w:rsidR="000B4A8D" w:rsidRPr="006252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E9E5D" w14:textId="77777777" w:rsidR="003E00B4" w:rsidRDefault="003E00B4" w:rsidP="00194C7D">
      <w:pPr>
        <w:spacing w:after="0" w:line="240" w:lineRule="auto"/>
      </w:pPr>
      <w:r>
        <w:separator/>
      </w:r>
    </w:p>
  </w:endnote>
  <w:endnote w:type="continuationSeparator" w:id="0">
    <w:p w14:paraId="6A02062B" w14:textId="77777777" w:rsidR="003E00B4" w:rsidRDefault="003E00B4" w:rsidP="00194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8AD47" w14:textId="77777777" w:rsidR="003E00B4" w:rsidRDefault="003E00B4" w:rsidP="00194C7D">
      <w:pPr>
        <w:spacing w:after="0" w:line="240" w:lineRule="auto"/>
      </w:pPr>
      <w:r>
        <w:separator/>
      </w:r>
    </w:p>
  </w:footnote>
  <w:footnote w:type="continuationSeparator" w:id="0">
    <w:p w14:paraId="412FA758" w14:textId="77777777" w:rsidR="003E00B4" w:rsidRDefault="003E00B4" w:rsidP="00194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9F0CE6"/>
    <w:multiLevelType w:val="hybridMultilevel"/>
    <w:tmpl w:val="6F3CDA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D36EDD"/>
    <w:multiLevelType w:val="hybridMultilevel"/>
    <w:tmpl w:val="87A64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753352"/>
    <w:docVar w:name="VerbatimVersion" w:val="5.1"/>
  </w:docVars>
  <w:rsids>
    <w:rsidRoot w:val="009437A6"/>
    <w:rsid w:val="000139A3"/>
    <w:rsid w:val="00051501"/>
    <w:rsid w:val="000655BA"/>
    <w:rsid w:val="000A42D3"/>
    <w:rsid w:val="000B4A8D"/>
    <w:rsid w:val="000D6A92"/>
    <w:rsid w:val="00100833"/>
    <w:rsid w:val="00104529"/>
    <w:rsid w:val="00105942"/>
    <w:rsid w:val="00107396"/>
    <w:rsid w:val="00144A4C"/>
    <w:rsid w:val="00175108"/>
    <w:rsid w:val="00176AB0"/>
    <w:rsid w:val="00177B7D"/>
    <w:rsid w:val="00180C67"/>
    <w:rsid w:val="0018322D"/>
    <w:rsid w:val="00194C7D"/>
    <w:rsid w:val="001A2362"/>
    <w:rsid w:val="001B5776"/>
    <w:rsid w:val="001E527A"/>
    <w:rsid w:val="001F78CE"/>
    <w:rsid w:val="00201BBE"/>
    <w:rsid w:val="00251FC7"/>
    <w:rsid w:val="002855A7"/>
    <w:rsid w:val="002B146A"/>
    <w:rsid w:val="002B5E17"/>
    <w:rsid w:val="00314EC4"/>
    <w:rsid w:val="00315690"/>
    <w:rsid w:val="00316B75"/>
    <w:rsid w:val="00325646"/>
    <w:rsid w:val="00333370"/>
    <w:rsid w:val="003460F2"/>
    <w:rsid w:val="0038158C"/>
    <w:rsid w:val="003902BA"/>
    <w:rsid w:val="003A09E2"/>
    <w:rsid w:val="003D650F"/>
    <w:rsid w:val="003E00B4"/>
    <w:rsid w:val="00407037"/>
    <w:rsid w:val="00410F7E"/>
    <w:rsid w:val="00442275"/>
    <w:rsid w:val="004428A1"/>
    <w:rsid w:val="004605D6"/>
    <w:rsid w:val="00463997"/>
    <w:rsid w:val="00490B49"/>
    <w:rsid w:val="004A059B"/>
    <w:rsid w:val="004C60E8"/>
    <w:rsid w:val="004E3579"/>
    <w:rsid w:val="004E728B"/>
    <w:rsid w:val="004F39E0"/>
    <w:rsid w:val="00537BD5"/>
    <w:rsid w:val="0057268A"/>
    <w:rsid w:val="005A04AD"/>
    <w:rsid w:val="005B3B98"/>
    <w:rsid w:val="005D18ED"/>
    <w:rsid w:val="005D2912"/>
    <w:rsid w:val="006065BD"/>
    <w:rsid w:val="0062529C"/>
    <w:rsid w:val="00645FA9"/>
    <w:rsid w:val="00647866"/>
    <w:rsid w:val="00647CD3"/>
    <w:rsid w:val="006641BB"/>
    <w:rsid w:val="00665003"/>
    <w:rsid w:val="006A2AD0"/>
    <w:rsid w:val="006A3E1D"/>
    <w:rsid w:val="006C2375"/>
    <w:rsid w:val="006D4ECC"/>
    <w:rsid w:val="00700D51"/>
    <w:rsid w:val="00722258"/>
    <w:rsid w:val="007243E5"/>
    <w:rsid w:val="00741059"/>
    <w:rsid w:val="00766EA0"/>
    <w:rsid w:val="0078276C"/>
    <w:rsid w:val="007914D5"/>
    <w:rsid w:val="007A2226"/>
    <w:rsid w:val="007E4EAF"/>
    <w:rsid w:val="007F5B66"/>
    <w:rsid w:val="00823A1C"/>
    <w:rsid w:val="00830833"/>
    <w:rsid w:val="00842E0B"/>
    <w:rsid w:val="00845B9D"/>
    <w:rsid w:val="00860984"/>
    <w:rsid w:val="008B3ECB"/>
    <w:rsid w:val="008B4E85"/>
    <w:rsid w:val="008B7FA9"/>
    <w:rsid w:val="008C1B2E"/>
    <w:rsid w:val="00911127"/>
    <w:rsid w:val="0091627E"/>
    <w:rsid w:val="009437A6"/>
    <w:rsid w:val="00960235"/>
    <w:rsid w:val="0097032B"/>
    <w:rsid w:val="009A4332"/>
    <w:rsid w:val="009B7EBD"/>
    <w:rsid w:val="009D2EAD"/>
    <w:rsid w:val="009D54B2"/>
    <w:rsid w:val="009E0CBC"/>
    <w:rsid w:val="009E1922"/>
    <w:rsid w:val="009F4F9B"/>
    <w:rsid w:val="009F7ED2"/>
    <w:rsid w:val="00A93661"/>
    <w:rsid w:val="00A95652"/>
    <w:rsid w:val="00AC0AB8"/>
    <w:rsid w:val="00B33C6D"/>
    <w:rsid w:val="00B42314"/>
    <w:rsid w:val="00B4508F"/>
    <w:rsid w:val="00B55AD5"/>
    <w:rsid w:val="00B8057C"/>
    <w:rsid w:val="00BA5F2E"/>
    <w:rsid w:val="00BD6238"/>
    <w:rsid w:val="00BF593B"/>
    <w:rsid w:val="00BF773A"/>
    <w:rsid w:val="00BF7E81"/>
    <w:rsid w:val="00C079B2"/>
    <w:rsid w:val="00C13773"/>
    <w:rsid w:val="00C16189"/>
    <w:rsid w:val="00C17CC8"/>
    <w:rsid w:val="00C74DC9"/>
    <w:rsid w:val="00C83417"/>
    <w:rsid w:val="00C84283"/>
    <w:rsid w:val="00C9604F"/>
    <w:rsid w:val="00CA19AA"/>
    <w:rsid w:val="00CA2A73"/>
    <w:rsid w:val="00CC5298"/>
    <w:rsid w:val="00CD736E"/>
    <w:rsid w:val="00CD798D"/>
    <w:rsid w:val="00CE161E"/>
    <w:rsid w:val="00CF59A8"/>
    <w:rsid w:val="00D029FB"/>
    <w:rsid w:val="00D325A9"/>
    <w:rsid w:val="00D36A8A"/>
    <w:rsid w:val="00D44564"/>
    <w:rsid w:val="00D61409"/>
    <w:rsid w:val="00D6691E"/>
    <w:rsid w:val="00D71170"/>
    <w:rsid w:val="00D86F3E"/>
    <w:rsid w:val="00D914E6"/>
    <w:rsid w:val="00DA1C92"/>
    <w:rsid w:val="00DA25D4"/>
    <w:rsid w:val="00DA6538"/>
    <w:rsid w:val="00DD0D1A"/>
    <w:rsid w:val="00E15E75"/>
    <w:rsid w:val="00E5262C"/>
    <w:rsid w:val="00E53291"/>
    <w:rsid w:val="00EA625D"/>
    <w:rsid w:val="00EC7DC4"/>
    <w:rsid w:val="00ED30CF"/>
    <w:rsid w:val="00EE24B0"/>
    <w:rsid w:val="00F176EF"/>
    <w:rsid w:val="00F45E10"/>
    <w:rsid w:val="00F5612D"/>
    <w:rsid w:val="00F6364A"/>
    <w:rsid w:val="00F66DC5"/>
    <w:rsid w:val="00F9113A"/>
    <w:rsid w:val="00FA406E"/>
    <w:rsid w:val="00FE2546"/>
    <w:rsid w:val="00FE69C3"/>
    <w:rsid w:val="00FF53A6"/>
    <w:rsid w:val="00FF7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B9A91"/>
  <w15:chartTrackingRefBased/>
  <w15:docId w15:val="{67D9B60A-124E-4025-9249-3EACB6A5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B4A8D"/>
    <w:rPr>
      <w:rFonts w:ascii="Calibri" w:hAnsi="Calibri" w:cs="Calibri"/>
    </w:rPr>
  </w:style>
  <w:style w:type="paragraph" w:styleId="Heading1">
    <w:name w:val="heading 1"/>
    <w:aliases w:val="Pocket"/>
    <w:basedOn w:val="Normal"/>
    <w:next w:val="Normal"/>
    <w:link w:val="Heading1Char"/>
    <w:qFormat/>
    <w:rsid w:val="000B4A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B4A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B4A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99"/>
    <w:unhideWhenUsed/>
    <w:qFormat/>
    <w:rsid w:val="000B4A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B4A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4A8D"/>
  </w:style>
  <w:style w:type="character" w:customStyle="1" w:styleId="Heading1Char">
    <w:name w:val="Heading 1 Char"/>
    <w:aliases w:val="Pocket Char"/>
    <w:basedOn w:val="DefaultParagraphFont"/>
    <w:link w:val="Heading1"/>
    <w:rsid w:val="000B4A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4A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B4A8D"/>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0B4A8D"/>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7"/>
    <w:qFormat/>
    <w:rsid w:val="000B4A8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4A8D"/>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Cards + Font: 12 pt Char,Style,Bold Cite Char,Citation Char Char Char,c"/>
    <w:basedOn w:val="DefaultParagraphFont"/>
    <w:uiPriority w:val="6"/>
    <w:qFormat/>
    <w:rsid w:val="000B4A8D"/>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0B4A8D"/>
    <w:rPr>
      <w:color w:val="auto"/>
      <w:u w:val="none"/>
    </w:rPr>
  </w:style>
  <w:style w:type="character" w:styleId="FollowedHyperlink">
    <w:name w:val="FollowedHyperlink"/>
    <w:basedOn w:val="DefaultParagraphFont"/>
    <w:uiPriority w:val="99"/>
    <w:semiHidden/>
    <w:unhideWhenUsed/>
    <w:rsid w:val="000B4A8D"/>
    <w:rPr>
      <w:color w:val="auto"/>
      <w:u w:val="none"/>
    </w:rPr>
  </w:style>
  <w:style w:type="paragraph" w:customStyle="1" w:styleId="RainwithanA">
    <w:name w:val="Rain with an A"/>
    <w:basedOn w:val="Normal"/>
    <w:link w:val="RainwithanAChar"/>
    <w:uiPriority w:val="4"/>
    <w:qFormat/>
    <w:rsid w:val="00C74DC9"/>
    <w:pPr>
      <w:outlineLvl w:val="3"/>
    </w:pPr>
    <w:rPr>
      <w:b/>
      <w:sz w:val="26"/>
    </w:rPr>
  </w:style>
  <w:style w:type="character" w:customStyle="1" w:styleId="RainwithanAChar">
    <w:name w:val="Rain with an A Char"/>
    <w:basedOn w:val="DefaultParagraphFont"/>
    <w:link w:val="RainwithanA"/>
    <w:uiPriority w:val="4"/>
    <w:rsid w:val="00C74DC9"/>
    <w:rPr>
      <w:rFonts w:ascii="Calibri" w:hAnsi="Calibri"/>
      <w:b/>
      <w:sz w:val="26"/>
    </w:rPr>
  </w:style>
  <w:style w:type="paragraph" w:customStyle="1" w:styleId="textbold">
    <w:name w:val="text bold"/>
    <w:basedOn w:val="Normal"/>
    <w:link w:val="Emphasis"/>
    <w:uiPriority w:val="7"/>
    <w:qFormat/>
    <w:rsid w:val="007914D5"/>
    <w:pPr>
      <w:ind w:left="720"/>
      <w:jc w:val="both"/>
    </w:pPr>
    <w:rPr>
      <w:b/>
      <w:iCs/>
      <w:u w:val="single"/>
    </w:rPr>
  </w:style>
  <w:style w:type="character" w:styleId="UnresolvedMention">
    <w:name w:val="Unresolved Mention"/>
    <w:basedOn w:val="DefaultParagraphFont"/>
    <w:uiPriority w:val="99"/>
    <w:semiHidden/>
    <w:unhideWhenUsed/>
    <w:rsid w:val="00842E0B"/>
    <w:rPr>
      <w:color w:val="605E5C"/>
      <w:shd w:val="clear" w:color="auto" w:fill="E1DFDD"/>
    </w:rPr>
  </w:style>
  <w:style w:type="paragraph" w:customStyle="1" w:styleId="UnderlinePara">
    <w:name w:val="Underline Para"/>
    <w:basedOn w:val="Normal"/>
    <w:autoRedefine/>
    <w:uiPriority w:val="6"/>
    <w:qFormat/>
    <w:rsid w:val="009F4F9B"/>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05698">
      <w:bodyDiv w:val="1"/>
      <w:marLeft w:val="0"/>
      <w:marRight w:val="0"/>
      <w:marTop w:val="0"/>
      <w:marBottom w:val="0"/>
      <w:divBdr>
        <w:top w:val="none" w:sz="0" w:space="0" w:color="auto"/>
        <w:left w:val="none" w:sz="0" w:space="0" w:color="auto"/>
        <w:bottom w:val="none" w:sz="0" w:space="0" w:color="auto"/>
        <w:right w:val="none" w:sz="0" w:space="0" w:color="auto"/>
      </w:divBdr>
      <w:divsChild>
        <w:div w:id="1219626847">
          <w:marLeft w:val="456"/>
          <w:marRight w:val="456"/>
          <w:marTop w:val="360"/>
          <w:marBottom w:val="120"/>
          <w:divBdr>
            <w:top w:val="none" w:sz="0" w:space="0" w:color="auto"/>
            <w:left w:val="none" w:sz="0" w:space="0" w:color="auto"/>
            <w:bottom w:val="none" w:sz="0" w:space="0" w:color="auto"/>
            <w:right w:val="none" w:sz="0" w:space="0" w:color="auto"/>
          </w:divBdr>
        </w:div>
        <w:div w:id="1349331056">
          <w:marLeft w:val="0"/>
          <w:marRight w:val="0"/>
          <w:marTop w:val="120"/>
          <w:marBottom w:val="120"/>
          <w:divBdr>
            <w:top w:val="none" w:sz="0" w:space="0" w:color="auto"/>
            <w:left w:val="none" w:sz="0" w:space="0" w:color="auto"/>
            <w:bottom w:val="none" w:sz="0" w:space="0" w:color="auto"/>
            <w:right w:val="none" w:sz="0" w:space="0" w:color="auto"/>
          </w:divBdr>
        </w:div>
        <w:div w:id="1877816235">
          <w:marLeft w:val="0"/>
          <w:marRight w:val="0"/>
          <w:marTop w:val="0"/>
          <w:marBottom w:val="0"/>
          <w:divBdr>
            <w:top w:val="single" w:sz="6" w:space="0" w:color="CCCCCC"/>
            <w:left w:val="none" w:sz="0" w:space="0" w:color="auto"/>
            <w:bottom w:val="none" w:sz="0" w:space="0" w:color="auto"/>
            <w:right w:val="none" w:sz="0" w:space="0" w:color="auto"/>
          </w:divBdr>
          <w:divsChild>
            <w:div w:id="1924415285">
              <w:marLeft w:val="0"/>
              <w:marRight w:val="0"/>
              <w:marTop w:val="0"/>
              <w:marBottom w:val="0"/>
              <w:divBdr>
                <w:top w:val="none" w:sz="0" w:space="0" w:color="auto"/>
                <w:left w:val="none" w:sz="0" w:space="0" w:color="auto"/>
                <w:bottom w:val="none" w:sz="0" w:space="0" w:color="auto"/>
                <w:right w:val="none" w:sz="0" w:space="0" w:color="auto"/>
              </w:divBdr>
              <w:divsChild>
                <w:div w:id="1887057460">
                  <w:marLeft w:val="0"/>
                  <w:marRight w:val="0"/>
                  <w:marTop w:val="0"/>
                  <w:marBottom w:val="0"/>
                  <w:divBdr>
                    <w:top w:val="none" w:sz="0" w:space="0" w:color="auto"/>
                    <w:left w:val="none" w:sz="0" w:space="0" w:color="auto"/>
                    <w:bottom w:val="none" w:sz="0" w:space="0" w:color="auto"/>
                    <w:right w:val="none" w:sz="0" w:space="0" w:color="auto"/>
                  </w:divBdr>
                  <w:divsChild>
                    <w:div w:id="1944146853">
                      <w:marLeft w:val="0"/>
                      <w:marRight w:val="0"/>
                      <w:marTop w:val="0"/>
                      <w:marBottom w:val="0"/>
                      <w:divBdr>
                        <w:top w:val="none" w:sz="0" w:space="0" w:color="auto"/>
                        <w:left w:val="none" w:sz="0" w:space="0" w:color="auto"/>
                        <w:bottom w:val="none" w:sz="0" w:space="0" w:color="auto"/>
                        <w:right w:val="none" w:sz="0" w:space="0" w:color="auto"/>
                      </w:divBdr>
                    </w:div>
                    <w:div w:id="278806732">
                      <w:marLeft w:val="0"/>
                      <w:marRight w:val="0"/>
                      <w:marTop w:val="0"/>
                      <w:marBottom w:val="0"/>
                      <w:divBdr>
                        <w:top w:val="none" w:sz="0" w:space="0" w:color="auto"/>
                        <w:left w:val="none" w:sz="0" w:space="0" w:color="auto"/>
                        <w:bottom w:val="none" w:sz="0" w:space="0" w:color="auto"/>
                        <w:right w:val="none" w:sz="0" w:space="0" w:color="auto"/>
                      </w:divBdr>
                      <w:divsChild>
                        <w:div w:id="703287588">
                          <w:marLeft w:val="0"/>
                          <w:marRight w:val="0"/>
                          <w:marTop w:val="0"/>
                          <w:marBottom w:val="0"/>
                          <w:divBdr>
                            <w:top w:val="none" w:sz="0" w:space="0" w:color="auto"/>
                            <w:left w:val="none" w:sz="0" w:space="0" w:color="auto"/>
                            <w:bottom w:val="none" w:sz="0" w:space="0" w:color="auto"/>
                            <w:right w:val="none" w:sz="0" w:space="0" w:color="auto"/>
                          </w:divBdr>
                          <w:divsChild>
                            <w:div w:id="2022731691">
                              <w:marLeft w:val="0"/>
                              <w:marRight w:val="0"/>
                              <w:marTop w:val="0"/>
                              <w:marBottom w:val="0"/>
                              <w:divBdr>
                                <w:top w:val="none" w:sz="0" w:space="0" w:color="auto"/>
                                <w:left w:val="none" w:sz="0" w:space="0" w:color="auto"/>
                                <w:bottom w:val="none" w:sz="0" w:space="0" w:color="auto"/>
                                <w:right w:val="none" w:sz="0" w:space="0" w:color="auto"/>
                              </w:divBdr>
                            </w:div>
                          </w:divsChild>
                        </w:div>
                        <w:div w:id="245654749">
                          <w:marLeft w:val="0"/>
                          <w:marRight w:val="0"/>
                          <w:marTop w:val="0"/>
                          <w:marBottom w:val="0"/>
                          <w:divBdr>
                            <w:top w:val="none" w:sz="0" w:space="0" w:color="auto"/>
                            <w:left w:val="none" w:sz="0" w:space="0" w:color="auto"/>
                            <w:bottom w:val="none" w:sz="0" w:space="0" w:color="auto"/>
                            <w:right w:val="none" w:sz="0" w:space="0" w:color="auto"/>
                          </w:divBdr>
                          <w:divsChild>
                            <w:div w:id="1645045599">
                              <w:marLeft w:val="0"/>
                              <w:marRight w:val="0"/>
                              <w:marTop w:val="0"/>
                              <w:marBottom w:val="0"/>
                              <w:divBdr>
                                <w:top w:val="none" w:sz="0" w:space="0" w:color="auto"/>
                                <w:left w:val="none" w:sz="0" w:space="0" w:color="auto"/>
                                <w:bottom w:val="none" w:sz="0" w:space="0" w:color="auto"/>
                                <w:right w:val="none" w:sz="0" w:space="0" w:color="auto"/>
                              </w:divBdr>
                            </w:div>
                            <w:div w:id="1631015332">
                              <w:marLeft w:val="0"/>
                              <w:marRight w:val="0"/>
                              <w:marTop w:val="0"/>
                              <w:marBottom w:val="0"/>
                              <w:divBdr>
                                <w:top w:val="none" w:sz="0" w:space="0" w:color="auto"/>
                                <w:left w:val="none" w:sz="0" w:space="0" w:color="auto"/>
                                <w:bottom w:val="none" w:sz="0" w:space="0" w:color="auto"/>
                                <w:right w:val="none" w:sz="0" w:space="0" w:color="auto"/>
                              </w:divBdr>
                            </w:div>
                            <w:div w:id="412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586567">
          <w:marLeft w:val="0"/>
          <w:marRight w:val="0"/>
          <w:marTop w:val="0"/>
          <w:marBottom w:val="0"/>
          <w:divBdr>
            <w:top w:val="single" w:sz="6" w:space="0" w:color="CCCCCC"/>
            <w:left w:val="none" w:sz="0" w:space="0" w:color="auto"/>
            <w:bottom w:val="none" w:sz="0" w:space="0" w:color="auto"/>
            <w:right w:val="none" w:sz="0" w:space="0" w:color="auto"/>
          </w:divBdr>
          <w:divsChild>
            <w:div w:id="1509056036">
              <w:marLeft w:val="0"/>
              <w:marRight w:val="0"/>
              <w:marTop w:val="0"/>
              <w:marBottom w:val="0"/>
              <w:divBdr>
                <w:top w:val="none" w:sz="0" w:space="0" w:color="auto"/>
                <w:left w:val="none" w:sz="0" w:space="0" w:color="auto"/>
                <w:bottom w:val="none" w:sz="0" w:space="0" w:color="auto"/>
                <w:right w:val="none" w:sz="0" w:space="0" w:color="auto"/>
              </w:divBdr>
              <w:divsChild>
                <w:div w:id="1872762207">
                  <w:marLeft w:val="0"/>
                  <w:marRight w:val="0"/>
                  <w:marTop w:val="0"/>
                  <w:marBottom w:val="0"/>
                  <w:divBdr>
                    <w:top w:val="none" w:sz="0" w:space="0" w:color="auto"/>
                    <w:left w:val="none" w:sz="0" w:space="0" w:color="auto"/>
                    <w:bottom w:val="none" w:sz="0" w:space="0" w:color="auto"/>
                    <w:right w:val="none" w:sz="0" w:space="0" w:color="auto"/>
                  </w:divBdr>
                  <w:divsChild>
                    <w:div w:id="1259363185">
                      <w:marLeft w:val="0"/>
                      <w:marRight w:val="0"/>
                      <w:marTop w:val="0"/>
                      <w:marBottom w:val="0"/>
                      <w:divBdr>
                        <w:top w:val="none" w:sz="0" w:space="0" w:color="auto"/>
                        <w:left w:val="none" w:sz="0" w:space="0" w:color="auto"/>
                        <w:bottom w:val="none" w:sz="0" w:space="0" w:color="auto"/>
                        <w:right w:val="none" w:sz="0" w:space="0" w:color="auto"/>
                      </w:divBdr>
                    </w:div>
                    <w:div w:id="1199247381">
                      <w:marLeft w:val="0"/>
                      <w:marRight w:val="0"/>
                      <w:marTop w:val="0"/>
                      <w:marBottom w:val="0"/>
                      <w:divBdr>
                        <w:top w:val="none" w:sz="0" w:space="0" w:color="auto"/>
                        <w:left w:val="none" w:sz="0" w:space="0" w:color="auto"/>
                        <w:bottom w:val="none" w:sz="0" w:space="0" w:color="auto"/>
                        <w:right w:val="none" w:sz="0" w:space="0" w:color="auto"/>
                      </w:divBdr>
                      <w:divsChild>
                        <w:div w:id="1292325162">
                          <w:marLeft w:val="0"/>
                          <w:marRight w:val="0"/>
                          <w:marTop w:val="0"/>
                          <w:marBottom w:val="0"/>
                          <w:divBdr>
                            <w:top w:val="none" w:sz="0" w:space="0" w:color="auto"/>
                            <w:left w:val="none" w:sz="0" w:space="0" w:color="auto"/>
                            <w:bottom w:val="none" w:sz="0" w:space="0" w:color="auto"/>
                            <w:right w:val="none" w:sz="0" w:space="0" w:color="auto"/>
                          </w:divBdr>
                          <w:divsChild>
                            <w:div w:id="747196951">
                              <w:marLeft w:val="0"/>
                              <w:marRight w:val="0"/>
                              <w:marTop w:val="0"/>
                              <w:marBottom w:val="0"/>
                              <w:divBdr>
                                <w:top w:val="none" w:sz="0" w:space="0" w:color="auto"/>
                                <w:left w:val="none" w:sz="0" w:space="0" w:color="auto"/>
                                <w:bottom w:val="none" w:sz="0" w:space="0" w:color="auto"/>
                                <w:right w:val="none" w:sz="0" w:space="0" w:color="auto"/>
                              </w:divBdr>
                            </w:div>
                          </w:divsChild>
                        </w:div>
                        <w:div w:id="101532231">
                          <w:marLeft w:val="0"/>
                          <w:marRight w:val="0"/>
                          <w:marTop w:val="0"/>
                          <w:marBottom w:val="0"/>
                          <w:divBdr>
                            <w:top w:val="none" w:sz="0" w:space="0" w:color="auto"/>
                            <w:left w:val="none" w:sz="0" w:space="0" w:color="auto"/>
                            <w:bottom w:val="none" w:sz="0" w:space="0" w:color="auto"/>
                            <w:right w:val="none" w:sz="0" w:space="0" w:color="auto"/>
                          </w:divBdr>
                          <w:divsChild>
                            <w:div w:id="1653218752">
                              <w:marLeft w:val="0"/>
                              <w:marRight w:val="0"/>
                              <w:marTop w:val="0"/>
                              <w:marBottom w:val="0"/>
                              <w:divBdr>
                                <w:top w:val="none" w:sz="0" w:space="0" w:color="auto"/>
                                <w:left w:val="none" w:sz="0" w:space="0" w:color="auto"/>
                                <w:bottom w:val="none" w:sz="0" w:space="0" w:color="auto"/>
                                <w:right w:val="none" w:sz="0" w:space="0" w:color="auto"/>
                              </w:divBdr>
                            </w:div>
                            <w:div w:id="1821456559">
                              <w:marLeft w:val="0"/>
                              <w:marRight w:val="0"/>
                              <w:marTop w:val="0"/>
                              <w:marBottom w:val="0"/>
                              <w:divBdr>
                                <w:top w:val="none" w:sz="0" w:space="0" w:color="auto"/>
                                <w:left w:val="none" w:sz="0" w:space="0" w:color="auto"/>
                                <w:bottom w:val="none" w:sz="0" w:space="0" w:color="auto"/>
                                <w:right w:val="none" w:sz="0" w:space="0" w:color="auto"/>
                              </w:divBdr>
                            </w:div>
                            <w:div w:id="97741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173519">
      <w:bodyDiv w:val="1"/>
      <w:marLeft w:val="0"/>
      <w:marRight w:val="0"/>
      <w:marTop w:val="0"/>
      <w:marBottom w:val="0"/>
      <w:divBdr>
        <w:top w:val="none" w:sz="0" w:space="0" w:color="auto"/>
        <w:left w:val="none" w:sz="0" w:space="0" w:color="auto"/>
        <w:bottom w:val="none" w:sz="0" w:space="0" w:color="auto"/>
        <w:right w:val="none" w:sz="0" w:space="0" w:color="auto"/>
      </w:divBdr>
      <w:divsChild>
        <w:div w:id="1312250858">
          <w:marLeft w:val="0"/>
          <w:marRight w:val="0"/>
          <w:marTop w:val="0"/>
          <w:marBottom w:val="0"/>
          <w:divBdr>
            <w:top w:val="single" w:sz="6" w:space="0" w:color="81807E"/>
            <w:left w:val="single" w:sz="6" w:space="0" w:color="81807E"/>
            <w:bottom w:val="single" w:sz="6" w:space="0" w:color="81807E"/>
            <w:right w:val="single" w:sz="6" w:space="0" w:color="81807E"/>
          </w:divBdr>
        </w:div>
      </w:divsChild>
    </w:div>
    <w:div w:id="1711033009">
      <w:bodyDiv w:val="1"/>
      <w:marLeft w:val="0"/>
      <w:marRight w:val="0"/>
      <w:marTop w:val="0"/>
      <w:marBottom w:val="0"/>
      <w:divBdr>
        <w:top w:val="none" w:sz="0" w:space="0" w:color="auto"/>
        <w:left w:val="none" w:sz="0" w:space="0" w:color="auto"/>
        <w:bottom w:val="none" w:sz="0" w:space="0" w:color="auto"/>
        <w:right w:val="none" w:sz="0" w:space="0" w:color="auto"/>
      </w:divBdr>
      <w:divsChild>
        <w:div w:id="1780756852">
          <w:marLeft w:val="0"/>
          <w:marRight w:val="0"/>
          <w:marTop w:val="0"/>
          <w:marBottom w:val="0"/>
          <w:divBdr>
            <w:top w:val="none" w:sz="0" w:space="0" w:color="auto"/>
            <w:left w:val="none" w:sz="0" w:space="0" w:color="auto"/>
            <w:bottom w:val="none" w:sz="0" w:space="0" w:color="auto"/>
            <w:right w:val="none" w:sz="0" w:space="0" w:color="auto"/>
          </w:divBdr>
          <w:divsChild>
            <w:div w:id="909147694">
              <w:marLeft w:val="0"/>
              <w:marRight w:val="0"/>
              <w:marTop w:val="0"/>
              <w:marBottom w:val="0"/>
              <w:divBdr>
                <w:top w:val="none" w:sz="0" w:space="0" w:color="auto"/>
                <w:left w:val="none" w:sz="0" w:space="0" w:color="auto"/>
                <w:bottom w:val="none" w:sz="0" w:space="0" w:color="auto"/>
                <w:right w:val="none" w:sz="0" w:space="0" w:color="auto"/>
              </w:divBdr>
              <w:divsChild>
                <w:div w:id="579943223">
                  <w:marLeft w:val="0"/>
                  <w:marRight w:val="0"/>
                  <w:marTop w:val="0"/>
                  <w:marBottom w:val="0"/>
                  <w:divBdr>
                    <w:top w:val="none" w:sz="0" w:space="0" w:color="auto"/>
                    <w:left w:val="none" w:sz="0" w:space="0" w:color="auto"/>
                    <w:bottom w:val="none" w:sz="0" w:space="0" w:color="auto"/>
                    <w:right w:val="none" w:sz="0" w:space="0" w:color="auto"/>
                  </w:divBdr>
                  <w:divsChild>
                    <w:div w:id="101459901">
                      <w:marLeft w:val="0"/>
                      <w:marRight w:val="0"/>
                      <w:marTop w:val="0"/>
                      <w:marBottom w:val="0"/>
                      <w:divBdr>
                        <w:top w:val="none" w:sz="0" w:space="0" w:color="auto"/>
                        <w:left w:val="none" w:sz="0" w:space="0" w:color="auto"/>
                        <w:bottom w:val="none" w:sz="0" w:space="0" w:color="auto"/>
                        <w:right w:val="none" w:sz="0" w:space="0" w:color="auto"/>
                      </w:divBdr>
                      <w:divsChild>
                        <w:div w:id="1518234822">
                          <w:marLeft w:val="0"/>
                          <w:marRight w:val="0"/>
                          <w:marTop w:val="0"/>
                          <w:marBottom w:val="0"/>
                          <w:divBdr>
                            <w:top w:val="none" w:sz="0" w:space="0" w:color="auto"/>
                            <w:left w:val="none" w:sz="0" w:space="0" w:color="auto"/>
                            <w:bottom w:val="none" w:sz="0" w:space="0" w:color="auto"/>
                            <w:right w:val="none" w:sz="0" w:space="0" w:color="auto"/>
                          </w:divBdr>
                          <w:divsChild>
                            <w:div w:id="75444506">
                              <w:marLeft w:val="0"/>
                              <w:marRight w:val="0"/>
                              <w:marTop w:val="0"/>
                              <w:marBottom w:val="0"/>
                              <w:divBdr>
                                <w:top w:val="none" w:sz="0" w:space="0" w:color="auto"/>
                                <w:left w:val="none" w:sz="0" w:space="0" w:color="auto"/>
                                <w:bottom w:val="none" w:sz="0" w:space="0" w:color="auto"/>
                                <w:right w:val="none" w:sz="0" w:space="0" w:color="auto"/>
                              </w:divBdr>
                              <w:divsChild>
                                <w:div w:id="6860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009018">
          <w:marLeft w:val="0"/>
          <w:marRight w:val="0"/>
          <w:marTop w:val="0"/>
          <w:marBottom w:val="0"/>
          <w:divBdr>
            <w:top w:val="none" w:sz="0" w:space="0" w:color="auto"/>
            <w:left w:val="none" w:sz="0" w:space="0" w:color="auto"/>
            <w:bottom w:val="none" w:sz="0" w:space="0" w:color="auto"/>
            <w:right w:val="none" w:sz="0" w:space="0" w:color="auto"/>
          </w:divBdr>
          <w:divsChild>
            <w:div w:id="384840970">
              <w:marLeft w:val="0"/>
              <w:marRight w:val="0"/>
              <w:marTop w:val="0"/>
              <w:marBottom w:val="0"/>
              <w:divBdr>
                <w:top w:val="none" w:sz="0" w:space="0" w:color="auto"/>
                <w:left w:val="none" w:sz="0" w:space="0" w:color="auto"/>
                <w:bottom w:val="none" w:sz="0" w:space="0" w:color="auto"/>
                <w:right w:val="none" w:sz="0" w:space="0" w:color="auto"/>
              </w:divBdr>
              <w:divsChild>
                <w:div w:id="1489900412">
                  <w:marLeft w:val="0"/>
                  <w:marRight w:val="0"/>
                  <w:marTop w:val="0"/>
                  <w:marBottom w:val="0"/>
                  <w:divBdr>
                    <w:top w:val="none" w:sz="0" w:space="0" w:color="auto"/>
                    <w:left w:val="none" w:sz="0" w:space="0" w:color="auto"/>
                    <w:bottom w:val="none" w:sz="0" w:space="0" w:color="auto"/>
                    <w:right w:val="none" w:sz="0" w:space="0" w:color="auto"/>
                  </w:divBdr>
                  <w:divsChild>
                    <w:div w:id="1577008682">
                      <w:marLeft w:val="0"/>
                      <w:marRight w:val="0"/>
                      <w:marTop w:val="0"/>
                      <w:marBottom w:val="0"/>
                      <w:divBdr>
                        <w:top w:val="none" w:sz="0" w:space="0" w:color="auto"/>
                        <w:left w:val="none" w:sz="0" w:space="0" w:color="auto"/>
                        <w:bottom w:val="none" w:sz="0" w:space="0" w:color="auto"/>
                        <w:right w:val="none" w:sz="0" w:space="0" w:color="auto"/>
                      </w:divBdr>
                      <w:divsChild>
                        <w:div w:id="1879972561">
                          <w:marLeft w:val="0"/>
                          <w:marRight w:val="0"/>
                          <w:marTop w:val="0"/>
                          <w:marBottom w:val="0"/>
                          <w:divBdr>
                            <w:top w:val="none" w:sz="0" w:space="0" w:color="auto"/>
                            <w:left w:val="none" w:sz="0" w:space="0" w:color="auto"/>
                            <w:bottom w:val="none" w:sz="0" w:space="0" w:color="auto"/>
                            <w:right w:val="none" w:sz="0" w:space="0" w:color="auto"/>
                          </w:divBdr>
                          <w:divsChild>
                            <w:div w:id="1268122894">
                              <w:marLeft w:val="0"/>
                              <w:marRight w:val="0"/>
                              <w:marTop w:val="0"/>
                              <w:marBottom w:val="0"/>
                              <w:divBdr>
                                <w:top w:val="none" w:sz="0" w:space="0" w:color="auto"/>
                                <w:left w:val="none" w:sz="0" w:space="0" w:color="auto"/>
                                <w:bottom w:val="none" w:sz="0" w:space="0" w:color="auto"/>
                                <w:right w:val="none" w:sz="0" w:space="0" w:color="auto"/>
                              </w:divBdr>
                              <w:divsChild>
                                <w:div w:id="11899486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pic.orst.edu/reg/regstate.html%20D.A" TargetMode="External"/><Relationship Id="rId13" Type="http://schemas.openxmlformats.org/officeDocument/2006/relationships/hyperlink" Target="https://dnr.mo.gov/env/wpp/cafo/" TargetMode="External"/><Relationship Id="rId18" Type="http://schemas.openxmlformats.org/officeDocument/2006/relationships/hyperlink" Target="https://papers.ssrn.com/sol3/papers.cfm?abstract_id=3587149" TargetMode="External"/><Relationship Id="rId3" Type="http://schemas.openxmlformats.org/officeDocument/2006/relationships/styles" Target="styles.xml"/><Relationship Id="rId21" Type="http://schemas.openxmlformats.org/officeDocument/2006/relationships/hyperlink" Target="https://onlinelaw.pacific.edu/water-policy-in-the-biden-administration" TargetMode="External"/><Relationship Id="rId7" Type="http://schemas.openxmlformats.org/officeDocument/2006/relationships/endnotes" Target="endnotes.xml"/><Relationship Id="rId12" Type="http://schemas.openxmlformats.org/officeDocument/2006/relationships/hyperlink" Target="https://www.hawaiinewsnow.com/story/37466015/bills-to-ban-certain-pesticides-move-forward-in-legislature/" TargetMode="External"/><Relationship Id="rId17" Type="http://schemas.openxmlformats.org/officeDocument/2006/relationships/hyperlink" Target="https://www.ncsl.org/research/environment-and-natural-resources/state-efforts-to-protect-and-pay-for-clean-drinking-water.aspx" TargetMode="External"/><Relationship Id="rId2" Type="http://schemas.openxmlformats.org/officeDocument/2006/relationships/numbering" Target="numbering.xml"/><Relationship Id="rId16" Type="http://schemas.openxmlformats.org/officeDocument/2006/relationships/hyperlink" Target="https://news.climate.columbia.edu/2018/07/16/state-local-role-protecting-americas-environment/" TargetMode="External"/><Relationship Id="rId20" Type="http://schemas.openxmlformats.org/officeDocument/2006/relationships/hyperlink" Target="https://scholarship.law.columbia.edu/cgi/viewcontent.cgi?article=2939&amp;context=faculty_scholarsh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arthisland.org/journal/index.php/articles/entry/ca_court_blocks_ag_department_spraying_pesticides/" TargetMode="External"/><Relationship Id="rId5" Type="http://schemas.openxmlformats.org/officeDocument/2006/relationships/webSettings" Target="webSettings.xml"/><Relationship Id="rId15" Type="http://schemas.openxmlformats.org/officeDocument/2006/relationships/hyperlink" Target="https://www.epa.gov/npdes/npdes-permit-basics" TargetMode="External"/><Relationship Id="rId23" Type="http://schemas.openxmlformats.org/officeDocument/2006/relationships/theme" Target="theme/theme1.xml"/><Relationship Id="rId10" Type="http://schemas.openxmlformats.org/officeDocument/2006/relationships/hyperlink" Target="https://www.politico.com/states/florida/story/2021/04/21/florida-agriculture-officials-ban-citrus-pesticide-approved-near-end-of-trump-administration-1376600%20D.A" TargetMode="External"/><Relationship Id="rId19" Type="http://schemas.openxmlformats.org/officeDocument/2006/relationships/hyperlink" Target="https://hub.jhu.edu/2018/12/14/americans-dont-understand-state-government/" TargetMode="External"/><Relationship Id="rId4" Type="http://schemas.openxmlformats.org/officeDocument/2006/relationships/settings" Target="settings.xml"/><Relationship Id="rId9" Type="http://schemas.openxmlformats.org/officeDocument/2006/relationships/hyperlink" Target="https://nsglc.olemiss.edu/projects/ag-food-law/files/regulation-of-pesticides.pdf%20%20%20%20%20%20%20D.A" TargetMode="External"/><Relationship Id="rId14" Type="http://schemas.openxmlformats.org/officeDocument/2006/relationships/hyperlink" Target="https://investigatemidwest.org/2021/02/25/information-on-factory-farms-is-spotty-at-best-the-government-has-been-hogtied-from-doing-mor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D9A6-A5E4-459B-87B0-C16A4745B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1210</TotalTime>
  <Pages>36</Pages>
  <Words>13863</Words>
  <Characters>79023</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raina</dc:creator>
  <cp:keywords>5.1.1</cp:keywords>
  <dc:description/>
  <cp:lastModifiedBy>Scott Rivas</cp:lastModifiedBy>
  <cp:revision>23</cp:revision>
  <dcterms:created xsi:type="dcterms:W3CDTF">2021-06-02T23:15:00Z</dcterms:created>
  <dcterms:modified xsi:type="dcterms:W3CDTF">2021-06-14T16:10:00Z</dcterms:modified>
</cp:coreProperties>
</file>