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A448E" w14:textId="05E1A9B0" w:rsidR="00A95652" w:rsidRDefault="006F4612" w:rsidP="007357AF">
      <w:pPr>
        <w:pStyle w:val="Heading1"/>
      </w:pPr>
      <w:r>
        <w:t xml:space="preserve">States CP </w:t>
      </w:r>
      <w:r w:rsidR="007357AF">
        <w:t xml:space="preserve"> </w:t>
      </w:r>
    </w:p>
    <w:p w14:paraId="40E08D76" w14:textId="5C4074B3" w:rsidR="00652CB9" w:rsidRDefault="00053601" w:rsidP="00053601">
      <w:pPr>
        <w:pStyle w:val="Heading2"/>
      </w:pPr>
      <w:r>
        <w:t>Solvency</w:t>
      </w:r>
    </w:p>
    <w:p w14:paraId="04AA05EA" w14:textId="2EA859BC" w:rsidR="00BF61DE" w:rsidRDefault="00744545" w:rsidP="00744545">
      <w:pPr>
        <w:pStyle w:val="Heading3"/>
      </w:pPr>
      <w:r>
        <w:t xml:space="preserve">Generic </w:t>
      </w:r>
    </w:p>
    <w:p w14:paraId="38B93CA6" w14:textId="77777777" w:rsidR="00EB52C3" w:rsidRDefault="00EB52C3" w:rsidP="00EB52C3">
      <w:pPr>
        <w:pStyle w:val="Heading4"/>
      </w:pPr>
      <w:r>
        <w:t>States are ready and willing to take on extra water protection, have key expertise for success</w:t>
      </w:r>
    </w:p>
    <w:p w14:paraId="3558828C" w14:textId="77777777" w:rsidR="00EB52C3" w:rsidRPr="00F813FB" w:rsidRDefault="00EB52C3" w:rsidP="00EB52C3">
      <w:r w:rsidRPr="00F813FB">
        <w:rPr>
          <w:rStyle w:val="Style13ptBold"/>
        </w:rPr>
        <w:t>Lynch 2019.</w:t>
      </w:r>
      <w:r>
        <w:t xml:space="preserve"> Robert S. Lynch is an attorney practicing in Arizona. “Preserving Federalism in Water Law” Municipal Water Leader October 9, 2019. &lt;https://municipalwaterleader.com/preserving-federalism-in-water-law/&gt; Accessed 6/30/21 ARJH/msdi2021</w:t>
      </w:r>
    </w:p>
    <w:p w14:paraId="1F951153" w14:textId="77777777" w:rsidR="00EB52C3" w:rsidRPr="006B44E6" w:rsidRDefault="00EB52C3" w:rsidP="00EB52C3">
      <w:pPr>
        <w:rPr>
          <w:sz w:val="16"/>
        </w:rPr>
      </w:pPr>
      <w:r w:rsidRPr="006B44E6">
        <w:rPr>
          <w:sz w:val="16"/>
        </w:rPr>
        <w:t xml:space="preserve">Everyone involved in western water is keenly aware of the controversy surrounding clarifying the definition of Waters of the United States (WOTUS) in the Clean Water Act regulations. The U.S. Environmental Protection Agency (EPA) has received over 13,000 comments on its proposal to do so. Many are attacks on the proposal, which, in my view, have to be considered attacks on the concept of federalism. Those who oppose the clarification process the EPA is undertaking are essentially saying that the states are incompetent or unwilling to protect their citizens and the quality of the water they receive and use. It is my understanding that some </w:t>
      </w:r>
      <w:r w:rsidRPr="006B44E6">
        <w:rPr>
          <w:rStyle w:val="StyleUnderline"/>
          <w:highlight w:val="cyan"/>
        </w:rPr>
        <w:t>49 states have taken delegation of the point-source-discharge permit program</w:t>
      </w:r>
      <w:r w:rsidRPr="006B44E6">
        <w:rPr>
          <w:sz w:val="16"/>
        </w:rPr>
        <w:t xml:space="preserve"> under section 402 of the Clean Water Act </w:t>
      </w:r>
      <w:r w:rsidRPr="006B44E6">
        <w:rPr>
          <w:rStyle w:val="StyleUnderline"/>
          <w:highlight w:val="cyan"/>
        </w:rPr>
        <w:t>and</w:t>
      </w:r>
      <w:r w:rsidRPr="006B44E6">
        <w:rPr>
          <w:sz w:val="16"/>
        </w:rPr>
        <w:t xml:space="preserve"> a small number of </w:t>
      </w:r>
      <w:r w:rsidRPr="006B44E6">
        <w:rPr>
          <w:rStyle w:val="StyleUnderline"/>
        </w:rPr>
        <w:t xml:space="preserve">states have taken delegation of </w:t>
      </w:r>
      <w:r w:rsidRPr="006B44E6">
        <w:rPr>
          <w:rStyle w:val="StyleUnderline"/>
          <w:highlight w:val="cyan"/>
        </w:rPr>
        <w:t>the dredge and fill permit program</w:t>
      </w:r>
      <w:r w:rsidRPr="006B44E6">
        <w:rPr>
          <w:rStyle w:val="StyleUnderline"/>
        </w:rPr>
        <w:t xml:space="preserve"> under section 404 of the Clean Water Act. To</w:t>
      </w:r>
      <w:r w:rsidRPr="004D5330">
        <w:rPr>
          <w:rStyle w:val="StyleUnderline"/>
        </w:rPr>
        <w:t xml:space="preserve"> the best of my knowledge, delegation of </w:t>
      </w:r>
      <w:r w:rsidRPr="006B44E6">
        <w:rPr>
          <w:rStyle w:val="StyleUnderline"/>
          <w:highlight w:val="cyan"/>
        </w:rPr>
        <w:t>these programs</w:t>
      </w:r>
      <w:r w:rsidRPr="004D5330">
        <w:rPr>
          <w:rStyle w:val="StyleUnderline"/>
        </w:rPr>
        <w:t xml:space="preserve"> as contemplated by Congress </w:t>
      </w:r>
      <w:r w:rsidRPr="006B44E6">
        <w:rPr>
          <w:rStyle w:val="StyleUnderline"/>
          <w:highlight w:val="cyan"/>
        </w:rPr>
        <w:t>has been</w:t>
      </w:r>
      <w:r w:rsidRPr="004D5330">
        <w:rPr>
          <w:rStyle w:val="StyleUnderline"/>
        </w:rPr>
        <w:t xml:space="preserve"> widely accepted and </w:t>
      </w:r>
      <w:r w:rsidRPr="006B44E6">
        <w:rPr>
          <w:rStyle w:val="StyleUnderline"/>
          <w:highlight w:val="cyan"/>
        </w:rPr>
        <w:t>successfully implemented by the states.</w:t>
      </w:r>
      <w:r>
        <w:rPr>
          <w:rStyle w:val="StyleUnderline"/>
        </w:rPr>
        <w:t xml:space="preserve"> </w:t>
      </w:r>
      <w:r w:rsidRPr="006B44E6">
        <w:rPr>
          <w:sz w:val="16"/>
        </w:rPr>
        <w:t xml:space="preserve">If clarity is brought to the definition of WOTUS in EPA regulations and results in some watercourses, impoundments, or other bodies of water not being federally jurisdictional, I am quite confident that </w:t>
      </w:r>
      <w:r w:rsidRPr="006B44E6">
        <w:rPr>
          <w:rStyle w:val="StyleUnderline"/>
          <w:highlight w:val="cyan"/>
        </w:rPr>
        <w:t>the legislature</w:t>
      </w:r>
      <w:r w:rsidRPr="006B44E6">
        <w:rPr>
          <w:sz w:val="16"/>
        </w:rPr>
        <w:t xml:space="preserve"> in Arizona and our state Department of Environmental Quality (ADEQ) </w:t>
      </w:r>
      <w:r w:rsidRPr="006B44E6">
        <w:rPr>
          <w:rStyle w:val="StyleUnderline"/>
          <w:highlight w:val="cyan"/>
        </w:rPr>
        <w:t>can</w:t>
      </w:r>
      <w:r w:rsidRPr="004D5330">
        <w:rPr>
          <w:rStyle w:val="StyleUnderline"/>
        </w:rPr>
        <w:t xml:space="preserve"> examine</w:t>
      </w:r>
      <w:r w:rsidRPr="006B44E6">
        <w:rPr>
          <w:sz w:val="16"/>
        </w:rPr>
        <w:t xml:space="preserve"> those changes and decide whether to </w:t>
      </w:r>
      <w:r w:rsidRPr="006B44E6">
        <w:rPr>
          <w:rStyle w:val="StyleUnderline"/>
          <w:highlight w:val="cyan"/>
        </w:rPr>
        <w:t>propose the expansion of</w:t>
      </w:r>
      <w:r w:rsidRPr="006B44E6">
        <w:rPr>
          <w:sz w:val="16"/>
        </w:rPr>
        <w:t xml:space="preserve"> our </w:t>
      </w:r>
      <w:r w:rsidRPr="006B44E6">
        <w:rPr>
          <w:rStyle w:val="StyleUnderline"/>
          <w:highlight w:val="cyan"/>
        </w:rPr>
        <w:t>state permit program</w:t>
      </w:r>
      <w:r w:rsidRPr="006B44E6">
        <w:rPr>
          <w:sz w:val="16"/>
        </w:rPr>
        <w:t xml:space="preserve"> to cover these water bodies. Arizona’s </w:t>
      </w:r>
      <w:r w:rsidRPr="004D5330">
        <w:rPr>
          <w:rStyle w:val="StyleUnderline"/>
        </w:rPr>
        <w:t xml:space="preserve">definition of </w:t>
      </w:r>
      <w:r w:rsidRPr="006B44E6">
        <w:rPr>
          <w:rStyle w:val="StyleUnderline"/>
          <w:highlight w:val="cyan"/>
        </w:rPr>
        <w:t>waters of the state</w:t>
      </w:r>
      <w:r w:rsidRPr="004D5330">
        <w:rPr>
          <w:rStyle w:val="StyleUnderline"/>
        </w:rPr>
        <w:t xml:space="preserve"> has</w:t>
      </w:r>
      <w:r w:rsidRPr="006B44E6">
        <w:rPr>
          <w:sz w:val="16"/>
        </w:rPr>
        <w:t xml:space="preserve">, since the 1970s, </w:t>
      </w:r>
      <w:r w:rsidRPr="004D5330">
        <w:rPr>
          <w:rStyle w:val="StyleUnderline"/>
        </w:rPr>
        <w:t>cov</w:t>
      </w:r>
      <w:r w:rsidRPr="006B44E6">
        <w:rPr>
          <w:rStyle w:val="StyleUnderline"/>
          <w:highlight w:val="cyan"/>
        </w:rPr>
        <w:t>ered virtually everything in the state that could possibly be conceived of as containing water,</w:t>
      </w:r>
      <w:r w:rsidRPr="004D5330">
        <w:rPr>
          <w:rStyle w:val="StyleUnderline"/>
        </w:rPr>
        <w:t xml:space="preserve"> let alone containing it for any period of time</w:t>
      </w:r>
      <w:r w:rsidRPr="006B44E6">
        <w:rPr>
          <w:sz w:val="16"/>
        </w:rPr>
        <w:t xml:space="preserve">. In other words, Arizona has been prepared since the 1970s to examine whether the section 402 permit program Arizona is now running needs to be expanded. With the federal definition clarified, </w:t>
      </w:r>
      <w:r w:rsidRPr="004D5330">
        <w:rPr>
          <w:rStyle w:val="StyleUnderline"/>
        </w:rPr>
        <w:t>only a simple legislative addition to the state law would be required to do so</w:t>
      </w:r>
      <w:r w:rsidRPr="006B44E6">
        <w:rPr>
          <w:sz w:val="16"/>
        </w:rPr>
        <w:t xml:space="preserve">. If the WOTUS rule creates what some would consider a regulatory gap, I am quite confident that the Arizona legislature and ADEQ can examine what has happened and decide whether Arizona’s program needs to be expanded. I am likewise confident that the other </w:t>
      </w:r>
      <w:r w:rsidRPr="006B44E6">
        <w:rPr>
          <w:rStyle w:val="StyleUnderline"/>
        </w:rPr>
        <w:t>states are equally prepared to examine this issue and decide whether a</w:t>
      </w:r>
      <w:r w:rsidRPr="006B44E6">
        <w:rPr>
          <w:sz w:val="16"/>
        </w:rPr>
        <w:t xml:space="preserve"> change in the definition of WOTUS at the federal level requires some </w:t>
      </w:r>
      <w:r w:rsidRPr="004D5330">
        <w:rPr>
          <w:rStyle w:val="StyleUnderline"/>
        </w:rPr>
        <w:t>expansion of their point-source-discharge permit programs or dredge-and-fill permit programs</w:t>
      </w:r>
      <w:r w:rsidRPr="006B44E6">
        <w:rPr>
          <w:sz w:val="16"/>
        </w:rPr>
        <w:t xml:space="preserve">. The attacks on this process are nothing more than attacks on the competency of the states. The law was passed to create a cooperative relationship between the federal government and the states. </w:t>
      </w:r>
      <w:r w:rsidRPr="006B44E6">
        <w:rPr>
          <w:rStyle w:val="StyleUnderline"/>
          <w:highlight w:val="cyan"/>
        </w:rPr>
        <w:t>The delegation of permit authority</w:t>
      </w:r>
      <w:r w:rsidRPr="006B44E6">
        <w:rPr>
          <w:rStyle w:val="StyleUnderline"/>
        </w:rPr>
        <w:t xml:space="preserve"> is the key</w:t>
      </w:r>
      <w:r w:rsidRPr="006B44E6">
        <w:rPr>
          <w:sz w:val="16"/>
        </w:rPr>
        <w:t xml:space="preserve"> to that relationship </w:t>
      </w:r>
      <w:r w:rsidRPr="006B44E6">
        <w:rPr>
          <w:rStyle w:val="StyleUnderline"/>
        </w:rPr>
        <w:t xml:space="preserve">and </w:t>
      </w:r>
      <w:r w:rsidRPr="006B44E6">
        <w:rPr>
          <w:rStyle w:val="StyleUnderline"/>
          <w:highlight w:val="cyan"/>
        </w:rPr>
        <w:t>has</w:t>
      </w:r>
      <w:r w:rsidRPr="006B44E6">
        <w:rPr>
          <w:sz w:val="16"/>
        </w:rPr>
        <w:t xml:space="preserve">, over the years, </w:t>
      </w:r>
      <w:r w:rsidRPr="006B44E6">
        <w:rPr>
          <w:rStyle w:val="StyleUnderline"/>
          <w:highlight w:val="cyan"/>
        </w:rPr>
        <w:t>positioned the states to adequately address water quality issues under the act and its counterpart state legislation</w:t>
      </w:r>
      <w:r w:rsidRPr="006B44E6">
        <w:rPr>
          <w:sz w:val="16"/>
        </w:rPr>
        <w:t xml:space="preserve">. Veiled attacks on the competency or willingness of the states to shoulder additional responsibility where necessary are unjust in light of the track record of this law’s implementation and should be ignored. In short, Arizona can step up to the plate if necessary </w:t>
      </w:r>
      <w:r w:rsidRPr="006B44E6">
        <w:rPr>
          <w:rStyle w:val="StyleUnderline"/>
        </w:rPr>
        <w:t>to add to its point-source-discharge program</w:t>
      </w:r>
      <w:r w:rsidRPr="006B44E6">
        <w:rPr>
          <w:sz w:val="16"/>
        </w:rPr>
        <w:t xml:space="preserve"> in a way that is supported by evidence. There is no reason to believe that </w:t>
      </w:r>
      <w:r w:rsidRPr="006B44E6">
        <w:rPr>
          <w:rStyle w:val="StyleUnderline"/>
        </w:rPr>
        <w:t>the other states would</w:t>
      </w:r>
      <w:r w:rsidRPr="006B44E6">
        <w:rPr>
          <w:sz w:val="16"/>
        </w:rPr>
        <w:t xml:space="preserve"> ignore that responsibility, either. The EPA should stay the course and keep this exercise in cooperative federalism on track. </w:t>
      </w:r>
    </w:p>
    <w:p w14:paraId="4B5BCD68" w14:textId="54E7FF58" w:rsidR="004B64BD" w:rsidRDefault="00EA5AD1" w:rsidP="004B64BD">
      <w:pPr>
        <w:pStyle w:val="Heading4"/>
      </w:pPr>
      <w:r>
        <w:t xml:space="preserve">States solve best for water resource protection and regulations, ability to tailor programs to specific local needs best </w:t>
      </w:r>
    </w:p>
    <w:p w14:paraId="7A60B015" w14:textId="4443420B" w:rsidR="004B64BD" w:rsidRPr="004B64BD" w:rsidRDefault="00DF63FB" w:rsidP="004B64BD">
      <w:r w:rsidRPr="00DF63FB">
        <w:rPr>
          <w:rStyle w:val="Style13ptBold"/>
        </w:rPr>
        <w:t>Ford et al 2020</w:t>
      </w:r>
      <w:r>
        <w:t xml:space="preserve">. Michael Ford, Lucas </w:t>
      </w:r>
      <w:proofErr w:type="spellStart"/>
      <w:r>
        <w:t>Narducci</w:t>
      </w:r>
      <w:proofErr w:type="spellEnd"/>
      <w:r>
        <w:t>, Patrick Paul P.C., attorneys, Snell &amp; Wilmer. “Cooperative Federalism and the Clean Water Act: The States Finally Get their Due” JD Supra. February 14, 2020. &lt;https://www.jdsupra.com/legalnews/cooperative-federalism-and-the-clean-13281/&gt; Accessed 6/28/21 ARJH/msdi2021</w:t>
      </w:r>
    </w:p>
    <w:p w14:paraId="3D375DE1" w14:textId="6E180AFE" w:rsidR="004B64BD" w:rsidRPr="00EA5AD1" w:rsidRDefault="00F42534" w:rsidP="004B64BD">
      <w:pPr>
        <w:rPr>
          <w:sz w:val="16"/>
        </w:rPr>
      </w:pPr>
      <w:r w:rsidRPr="00EA5AD1">
        <w:rPr>
          <w:sz w:val="16"/>
        </w:rPr>
        <w:t xml:space="preserve">After decades of uncertainty, ambiguity and litigation, the Trump Administration has finally delivered in </w:t>
      </w:r>
      <w:r w:rsidRPr="00EA5AD1">
        <w:rPr>
          <w:rStyle w:val="StyleUnderline"/>
          <w:highlight w:val="cyan"/>
        </w:rPr>
        <w:t>bringing clarity to the regulatory scheme</w:t>
      </w:r>
      <w:r w:rsidRPr="00EA5AD1">
        <w:rPr>
          <w:sz w:val="16"/>
        </w:rPr>
        <w:t xml:space="preserve">, offering more than lip service to the principals of cooperative federalism expressed unambiguously in the Clean Water Act itself, and </w:t>
      </w:r>
      <w:r w:rsidRPr="00EA5AD1">
        <w:rPr>
          <w:rStyle w:val="StyleUnderline"/>
          <w:highlight w:val="cyan"/>
        </w:rPr>
        <w:t>adhering to the Constitutional limits</w:t>
      </w:r>
      <w:r w:rsidRPr="00F42534">
        <w:rPr>
          <w:rStyle w:val="StyleUnderline"/>
        </w:rPr>
        <w:t xml:space="preserve"> the Supreme Court has imposed </w:t>
      </w:r>
      <w:r w:rsidRPr="00EA5AD1">
        <w:rPr>
          <w:rStyle w:val="StyleUnderline"/>
          <w:highlight w:val="cyan"/>
        </w:rPr>
        <w:t>on the</w:t>
      </w:r>
      <w:r w:rsidRPr="00F42534">
        <w:rPr>
          <w:rStyle w:val="StyleUnderline"/>
        </w:rPr>
        <w:t xml:space="preserve"> reach of </w:t>
      </w:r>
      <w:r w:rsidRPr="00EA5AD1">
        <w:rPr>
          <w:rStyle w:val="StyleUnderline"/>
          <w:highlight w:val="cyan"/>
        </w:rPr>
        <w:t>the Clean Water Act</w:t>
      </w:r>
      <w:r w:rsidRPr="00F42534">
        <w:rPr>
          <w:rStyle w:val="StyleUnderline"/>
        </w:rPr>
        <w:t>:</w:t>
      </w:r>
      <w:r w:rsidR="00EA5AD1">
        <w:rPr>
          <w:rStyle w:val="StyleUnderline"/>
        </w:rPr>
        <w:t xml:space="preserve"> </w:t>
      </w:r>
      <w:r w:rsidR="004B64BD" w:rsidRPr="00EA5AD1">
        <w:rPr>
          <w:sz w:val="16"/>
        </w:rPr>
        <w:t xml:space="preserve">This final rule presents a unifying legal theory for federal jurisdiction over those waters and wetlands that maintain a sufficient surface water connection to traditional navigable waters or the territorial seas. This definition </w:t>
      </w:r>
      <w:r w:rsidR="004B64BD" w:rsidRPr="00EA5AD1">
        <w:rPr>
          <w:rStyle w:val="StyleUnderline"/>
          <w:highlight w:val="cyan"/>
        </w:rPr>
        <w:t>strikes a reasonable and appropriate balance between Federal and State waters</w:t>
      </w:r>
      <w:r w:rsidR="004B64BD" w:rsidRPr="00EA5AD1">
        <w:rPr>
          <w:sz w:val="16"/>
        </w:rPr>
        <w:t xml:space="preserve"> and carries out Congress’ overall objective to restore and maintain the integrity of the nation’s waters in a manner </w:t>
      </w:r>
      <w:r w:rsidR="004B64BD" w:rsidRPr="00EA5AD1">
        <w:rPr>
          <w:rStyle w:val="StyleUnderline"/>
          <w:highlight w:val="cyan"/>
        </w:rPr>
        <w:t>that preserves the traditional sovereignty of States over their own</w:t>
      </w:r>
      <w:r w:rsidR="004B64BD" w:rsidRPr="00F42534">
        <w:rPr>
          <w:rStyle w:val="StyleUnderline"/>
        </w:rPr>
        <w:t xml:space="preserve"> land and </w:t>
      </w:r>
      <w:r w:rsidR="004B64BD" w:rsidRPr="00EA5AD1">
        <w:rPr>
          <w:rStyle w:val="StyleUnderline"/>
          <w:highlight w:val="cyan"/>
        </w:rPr>
        <w:t>water resources</w:t>
      </w:r>
      <w:r w:rsidR="004B64BD" w:rsidRPr="00EA5AD1">
        <w:rPr>
          <w:sz w:val="16"/>
          <w:highlight w:val="cyan"/>
        </w:rPr>
        <w:t>.</w:t>
      </w:r>
      <w:r w:rsidR="004B64BD" w:rsidRPr="00EA5AD1">
        <w:rPr>
          <w:sz w:val="16"/>
        </w:rPr>
        <w:t xml:space="preserve"> The final rule also provides clarity and predictability for Federal agencies, States, Tribes, the regulated community, and the public. This final rule is intended to ensure that the agencies operate within the scope of the Federal government’s authority over navigable waters under the CWA and the Commerce Clause of the U.S. Constitution.[5]</w:t>
      </w:r>
      <w:r w:rsidR="00EA5AD1" w:rsidRPr="00EA5AD1">
        <w:rPr>
          <w:sz w:val="16"/>
        </w:rPr>
        <w:t xml:space="preserve"> </w:t>
      </w:r>
      <w:r w:rsidR="004B64BD" w:rsidRPr="00EA5AD1">
        <w:rPr>
          <w:sz w:val="16"/>
        </w:rPr>
        <w:t>The Rule’s critics (no doubt soon to be “plaintiffs”) have focused on the exclusion from jurisdiction of non-navigable wetlands and tributaries, including ephemeral washes as the harbingers of toxic doom and mass extinction.</w:t>
      </w:r>
      <w:r w:rsidR="00EA5AD1" w:rsidRPr="00EA5AD1">
        <w:rPr>
          <w:sz w:val="16"/>
        </w:rPr>
        <w:t xml:space="preserve"> </w:t>
      </w:r>
      <w:r w:rsidR="004B64BD" w:rsidRPr="00EA5AD1">
        <w:rPr>
          <w:sz w:val="16"/>
        </w:rPr>
        <w:t>However, there are at least two reasons the Rule is unlikely to significantly alter the regulatory playing field for these “waters,” much less trigger the dirty water Armageddon prophesied by the more rabid commentators.</w:t>
      </w:r>
      <w:r w:rsidR="00EA5AD1" w:rsidRPr="00EA5AD1">
        <w:rPr>
          <w:sz w:val="16"/>
        </w:rPr>
        <w:t xml:space="preserve"> </w:t>
      </w:r>
      <w:r w:rsidR="004B64BD" w:rsidRPr="00EA5AD1">
        <w:rPr>
          <w:sz w:val="16"/>
        </w:rPr>
        <w:t>First, pollutant discharges to non-navigable tributaries are likely to remain regulated as “indirect” discharges to navigable waters:</w:t>
      </w:r>
      <w:r w:rsidR="00EA5AD1" w:rsidRPr="00EA5AD1">
        <w:rPr>
          <w:sz w:val="16"/>
        </w:rPr>
        <w:t xml:space="preserve"> </w:t>
      </w:r>
      <w:r w:rsidR="004B64BD" w:rsidRPr="00EA5AD1">
        <w:rPr>
          <w:sz w:val="16"/>
        </w:rPr>
        <w:t xml:space="preserve">The agencies believe that a CWA section 402 permittee currently discharging to a jurisdictional water that becomes non-jurisdictional under this final rule would likely remain subject to the requirements of the Act. This specific concern was raised in </w:t>
      </w:r>
      <w:proofErr w:type="spellStart"/>
      <w:r w:rsidR="004B64BD" w:rsidRPr="00EA5AD1">
        <w:rPr>
          <w:sz w:val="16"/>
        </w:rPr>
        <w:t>Rapanos</w:t>
      </w:r>
      <w:proofErr w:type="spellEnd"/>
      <w:r w:rsidR="004B64BD" w:rsidRPr="00EA5AD1">
        <w:rPr>
          <w:sz w:val="16"/>
        </w:rPr>
        <w:t xml:space="preserve">, that enforcement of section 402 could be frustrated by “polluters . . . </w:t>
      </w:r>
      <w:proofErr w:type="spellStart"/>
      <w:r w:rsidR="004B64BD" w:rsidRPr="00EA5AD1">
        <w:rPr>
          <w:sz w:val="16"/>
        </w:rPr>
        <w:t>evad</w:t>
      </w:r>
      <w:proofErr w:type="spellEnd"/>
      <w:r w:rsidR="004B64BD" w:rsidRPr="00EA5AD1">
        <w:rPr>
          <w:sz w:val="16"/>
        </w:rPr>
        <w:t>[</w:t>
      </w:r>
      <w:proofErr w:type="spellStart"/>
      <w:r w:rsidR="004B64BD" w:rsidRPr="00EA5AD1">
        <w:rPr>
          <w:sz w:val="16"/>
        </w:rPr>
        <w:t>ing</w:t>
      </w:r>
      <w:proofErr w:type="spellEnd"/>
      <w:r w:rsidR="004B64BD" w:rsidRPr="00EA5AD1">
        <w:rPr>
          <w:sz w:val="16"/>
        </w:rPr>
        <w:t>] permitting requirement . . . by discharging their pollutants into noncovered intermittent watercourses that lie upstream of covered waters.” Id. at 742-43. In the words of Justice Scalia, “That is not so.” Id. New or continuing discharges, whether illicit or not, could be subject to sections 301 and 402 of the Act if the discharge is conveyed from a point source to a “water of the United States.” The agencies view ephemeral features, such as arroyos or ditches, as potential conveyances of discharges of pollutants from point sources subject to NPDES permitting requirements. [6]</w:t>
      </w:r>
      <w:r w:rsidR="00EA5AD1" w:rsidRPr="00EA5AD1">
        <w:rPr>
          <w:sz w:val="16"/>
        </w:rPr>
        <w:t xml:space="preserve"> </w:t>
      </w:r>
      <w:r w:rsidR="004B64BD" w:rsidRPr="00EA5AD1">
        <w:rPr>
          <w:sz w:val="16"/>
        </w:rPr>
        <w:t xml:space="preserve">Second, and perhaps </w:t>
      </w:r>
      <w:r w:rsidR="004B64BD" w:rsidRPr="00F42534">
        <w:rPr>
          <w:rStyle w:val="StyleUnderline"/>
        </w:rPr>
        <w:t xml:space="preserve">most importantly, </w:t>
      </w:r>
      <w:r w:rsidR="004B64BD" w:rsidRPr="004D5330">
        <w:rPr>
          <w:rStyle w:val="StyleUnderline"/>
          <w:highlight w:val="cyan"/>
        </w:rPr>
        <w:t>states</w:t>
      </w:r>
      <w:r w:rsidR="004B64BD" w:rsidRPr="00F42534">
        <w:rPr>
          <w:rStyle w:val="StyleUnderline"/>
        </w:rPr>
        <w:t xml:space="preserve"> will </w:t>
      </w:r>
      <w:r w:rsidR="004B64BD" w:rsidRPr="004D5330">
        <w:rPr>
          <w:rStyle w:val="StyleUnderline"/>
          <w:highlight w:val="cyan"/>
        </w:rPr>
        <w:t>exercise their authority over</w:t>
      </w:r>
      <w:r w:rsidR="004B64BD" w:rsidRPr="00F42534">
        <w:rPr>
          <w:rStyle w:val="StyleUnderline"/>
        </w:rPr>
        <w:t xml:space="preserve"> their lands and </w:t>
      </w:r>
      <w:r w:rsidR="004B64BD" w:rsidRPr="004D5330">
        <w:rPr>
          <w:rStyle w:val="StyleUnderline"/>
          <w:highlight w:val="cyan"/>
        </w:rPr>
        <w:t>waters</w:t>
      </w:r>
      <w:r w:rsidR="004B64BD" w:rsidRPr="00F42534">
        <w:rPr>
          <w:rStyle w:val="StyleUnderline"/>
        </w:rPr>
        <w:t xml:space="preserve"> to address </w:t>
      </w:r>
      <w:proofErr w:type="spellStart"/>
      <w:proofErr w:type="gramStart"/>
      <w:r w:rsidR="004B64BD" w:rsidRPr="00F42534">
        <w:rPr>
          <w:rStyle w:val="StyleUnderline"/>
        </w:rPr>
        <w:t>non federal</w:t>
      </w:r>
      <w:proofErr w:type="spellEnd"/>
      <w:proofErr w:type="gramEnd"/>
      <w:r w:rsidR="004B64BD" w:rsidRPr="00F42534">
        <w:rPr>
          <w:rStyle w:val="StyleUnderline"/>
        </w:rPr>
        <w:t xml:space="preserve"> waters </w:t>
      </w:r>
      <w:r w:rsidR="004B64BD" w:rsidRPr="004D5330">
        <w:rPr>
          <w:rStyle w:val="StyleUnderline"/>
          <w:highlight w:val="cyan"/>
        </w:rPr>
        <w:t>as they deem appropriate</w:t>
      </w:r>
      <w:r w:rsidR="004B64BD" w:rsidRPr="00EA5AD1">
        <w:rPr>
          <w:sz w:val="16"/>
        </w:rPr>
        <w:t>.</w:t>
      </w:r>
      <w:r w:rsidR="00EA5AD1" w:rsidRPr="00EA5AD1">
        <w:rPr>
          <w:sz w:val="16"/>
        </w:rPr>
        <w:t xml:space="preserve"> </w:t>
      </w:r>
      <w:r w:rsidR="004B64BD" w:rsidRPr="00EA5AD1">
        <w:rPr>
          <w:sz w:val="16"/>
        </w:rPr>
        <w:t>Clean Water Act §101(a) contains perhaps the most quoted provision of the statute, stating the bold “objective of this chapter [] to restore and maintain the chemical, physical, and biological</w:t>
      </w:r>
      <w:r w:rsidR="00EA5AD1" w:rsidRPr="00EA5AD1">
        <w:rPr>
          <w:sz w:val="16"/>
        </w:rPr>
        <w:t xml:space="preserve"> </w:t>
      </w:r>
      <w:r w:rsidR="004B64BD" w:rsidRPr="00EA5AD1">
        <w:rPr>
          <w:sz w:val="16"/>
        </w:rPr>
        <w:t>integrity of the Nation’s waters.”</w:t>
      </w:r>
      <w:r w:rsidR="00EA5AD1" w:rsidRPr="00EA5AD1">
        <w:rPr>
          <w:sz w:val="16"/>
        </w:rPr>
        <w:t xml:space="preserve"> </w:t>
      </w:r>
      <w:r w:rsidR="004B64BD" w:rsidRPr="00EA5AD1">
        <w:rPr>
          <w:sz w:val="16"/>
        </w:rPr>
        <w:t>But §101(b) is no less important, despite getting little fanfare:</w:t>
      </w:r>
      <w:r w:rsidR="00EA5AD1" w:rsidRPr="00EA5AD1">
        <w:rPr>
          <w:sz w:val="16"/>
        </w:rPr>
        <w:t xml:space="preserve"> </w:t>
      </w:r>
      <w:r w:rsidR="004B64BD" w:rsidRPr="00EA5AD1">
        <w:rPr>
          <w:sz w:val="16"/>
        </w:rPr>
        <w:t xml:space="preserve">“It is the policy of Congress to recognize, preserve, and protect </w:t>
      </w:r>
      <w:r w:rsidR="004B64BD" w:rsidRPr="004D5330">
        <w:rPr>
          <w:rStyle w:val="StyleUnderline"/>
          <w:highlight w:val="cyan"/>
        </w:rPr>
        <w:t>the primary responsibilities and rights of States to prevent, reduce, and eliminate pollution</w:t>
      </w:r>
      <w:r w:rsidR="004B64BD" w:rsidRPr="00F42534">
        <w:rPr>
          <w:rStyle w:val="StyleUnderline"/>
        </w:rPr>
        <w:t xml:space="preserve">, to plan the development and use … </w:t>
      </w:r>
      <w:r w:rsidR="004B64BD" w:rsidRPr="004D5330">
        <w:rPr>
          <w:rStyle w:val="StyleUnderline"/>
          <w:highlight w:val="cyan"/>
        </w:rPr>
        <w:t>of</w:t>
      </w:r>
      <w:r w:rsidR="004B64BD" w:rsidRPr="00F42534">
        <w:rPr>
          <w:rStyle w:val="StyleUnderline"/>
        </w:rPr>
        <w:t xml:space="preserve"> land and </w:t>
      </w:r>
      <w:r w:rsidR="004B64BD" w:rsidRPr="004D5330">
        <w:rPr>
          <w:rStyle w:val="StyleUnderline"/>
          <w:highlight w:val="cyan"/>
        </w:rPr>
        <w:t>water resources</w:t>
      </w:r>
      <w:r w:rsidR="004B64BD" w:rsidRPr="00F42534">
        <w:rPr>
          <w:rStyle w:val="StyleUnderline"/>
        </w:rPr>
        <w:t>, and to consult with the Administrator in the exercise of his authority under this chapter</w:t>
      </w:r>
      <w:r w:rsidR="004B64BD" w:rsidRPr="00EA5AD1">
        <w:rPr>
          <w:sz w:val="16"/>
        </w:rPr>
        <w:t>.”</w:t>
      </w:r>
      <w:r w:rsidR="00EA5AD1" w:rsidRPr="00EA5AD1">
        <w:rPr>
          <w:sz w:val="16"/>
        </w:rPr>
        <w:t xml:space="preserve"> </w:t>
      </w:r>
      <w:r w:rsidR="004B64BD" w:rsidRPr="004D5330">
        <w:rPr>
          <w:rStyle w:val="StyleUnderline"/>
          <w:highlight w:val="cyan"/>
        </w:rPr>
        <w:t>States now have a clear opportunity to tailor their regulatory programs for non-federal waters.</w:t>
      </w:r>
      <w:r w:rsidR="00EA5AD1">
        <w:rPr>
          <w:rStyle w:val="StyleUnderline"/>
        </w:rPr>
        <w:t xml:space="preserve"> </w:t>
      </w:r>
      <w:r w:rsidR="004B64BD" w:rsidRPr="00EA5AD1">
        <w:rPr>
          <w:sz w:val="16"/>
        </w:rPr>
        <w:t>Arizona is one of many states that support the new Rule:</w:t>
      </w:r>
      <w:r w:rsidR="00EA5AD1" w:rsidRPr="00EA5AD1">
        <w:rPr>
          <w:sz w:val="16"/>
        </w:rPr>
        <w:t xml:space="preserve"> </w:t>
      </w:r>
      <w:r w:rsidR="004B64BD" w:rsidRPr="00EA5AD1">
        <w:rPr>
          <w:sz w:val="16"/>
        </w:rPr>
        <w:t>“The State supports the narrower definition in the Navigable Waters Protection Rule.</w:t>
      </w:r>
      <w:r w:rsidR="00EA5AD1" w:rsidRPr="00EA5AD1">
        <w:rPr>
          <w:sz w:val="16"/>
        </w:rPr>
        <w:t xml:space="preserve"> </w:t>
      </w:r>
      <w:r w:rsidR="004B64BD" w:rsidRPr="004D5330">
        <w:rPr>
          <w:rStyle w:val="StyleUnderline"/>
          <w:highlight w:val="cyan"/>
        </w:rPr>
        <w:t>The waters of the state are unique</w:t>
      </w:r>
      <w:r w:rsidR="004B64BD" w:rsidRPr="00EA5AD1">
        <w:rPr>
          <w:rStyle w:val="StyleUnderline"/>
        </w:rPr>
        <w:t>,</w:t>
      </w:r>
      <w:r w:rsidR="004B64BD" w:rsidRPr="00EA5AD1">
        <w:rPr>
          <w:sz w:val="16"/>
        </w:rPr>
        <w:t xml:space="preserve"> and ADEQ believes it </w:t>
      </w:r>
      <w:r w:rsidR="004B64BD" w:rsidRPr="004D5330">
        <w:rPr>
          <w:rStyle w:val="StyleUnderline"/>
        </w:rPr>
        <w:t>best</w:t>
      </w:r>
      <w:r w:rsidR="004B64BD" w:rsidRPr="00EA5AD1">
        <w:rPr>
          <w:sz w:val="16"/>
        </w:rPr>
        <w:t xml:space="preserve"> for Arizona </w:t>
      </w:r>
      <w:r w:rsidR="004B64BD" w:rsidRPr="00EA5AD1">
        <w:rPr>
          <w:rStyle w:val="StyleUnderline"/>
        </w:rPr>
        <w:t xml:space="preserve">to </w:t>
      </w:r>
      <w:r w:rsidR="004B64BD" w:rsidRPr="004D5330">
        <w:rPr>
          <w:rStyle w:val="StyleUnderline"/>
          <w:highlight w:val="cyan"/>
        </w:rPr>
        <w:t>address</w:t>
      </w:r>
      <w:r w:rsidR="004B64BD" w:rsidRPr="00EA5AD1">
        <w:rPr>
          <w:sz w:val="16"/>
        </w:rPr>
        <w:t xml:space="preserve"> Arizona </w:t>
      </w:r>
      <w:r w:rsidR="004B64BD" w:rsidRPr="004D5330">
        <w:rPr>
          <w:rStyle w:val="StyleUnderline"/>
          <w:highlight w:val="cyan"/>
        </w:rPr>
        <w:t>waters locally in practical and pragmatic ways</w:t>
      </w:r>
      <w:proofErr w:type="gramStart"/>
      <w:r w:rsidR="004B64BD" w:rsidRPr="00EA5AD1">
        <w:rPr>
          <w:sz w:val="16"/>
        </w:rPr>
        <w:t>.”[</w:t>
      </w:r>
      <w:proofErr w:type="gramEnd"/>
      <w:r w:rsidR="004B64BD" w:rsidRPr="00EA5AD1">
        <w:rPr>
          <w:sz w:val="16"/>
        </w:rPr>
        <w:t>7]</w:t>
      </w:r>
      <w:r w:rsidR="00EA5AD1" w:rsidRPr="00EA5AD1">
        <w:rPr>
          <w:sz w:val="16"/>
        </w:rPr>
        <w:t xml:space="preserve"> </w:t>
      </w:r>
      <w:r w:rsidR="004B64BD" w:rsidRPr="00EA5AD1">
        <w:rPr>
          <w:sz w:val="16"/>
        </w:rPr>
        <w:t>Arizona has long regulated “waters of the state.”</w:t>
      </w:r>
      <w:r w:rsidR="00EA5AD1" w:rsidRPr="00EA5AD1">
        <w:rPr>
          <w:sz w:val="16"/>
        </w:rPr>
        <w:t xml:space="preserve"> </w:t>
      </w:r>
      <w:r w:rsidR="004B64BD" w:rsidRPr="00EA5AD1">
        <w:rPr>
          <w:sz w:val="16"/>
        </w:rPr>
        <w:t xml:space="preserve">In anticipation of the new Rule, the state has already begun stakeholder meetings to determine any </w:t>
      </w:r>
      <w:r w:rsidR="004B64BD" w:rsidRPr="00EA5AD1">
        <w:rPr>
          <w:rStyle w:val="StyleUnderline"/>
        </w:rPr>
        <w:t>appropriate regulatory responses to bolster the state’s role in regulating non-federal waters, consistent with the “primary responsibilities and rights of States to prevent, reduce, and eliminate pollution</w:t>
      </w:r>
      <w:r w:rsidR="004B64BD" w:rsidRPr="00EA5AD1">
        <w:rPr>
          <w:sz w:val="16"/>
        </w:rPr>
        <w:t>” envisioned by the Clean Water Act.</w:t>
      </w:r>
      <w:r w:rsidR="00EA5AD1" w:rsidRPr="00EA5AD1">
        <w:rPr>
          <w:sz w:val="16"/>
        </w:rPr>
        <w:t xml:space="preserve"> </w:t>
      </w:r>
      <w:r w:rsidR="004B64BD" w:rsidRPr="00EA5AD1">
        <w:rPr>
          <w:sz w:val="16"/>
        </w:rPr>
        <w:t xml:space="preserve">The </w:t>
      </w:r>
      <w:r w:rsidR="004B64BD" w:rsidRPr="00EA5AD1">
        <w:rPr>
          <w:rStyle w:val="StyleUnderline"/>
        </w:rPr>
        <w:t xml:space="preserve">Rule’s new clarity on which waters are subject to federal regulation and which are not, coupled with state implementation of the primary role in protecting non-federal waters, </w:t>
      </w:r>
      <w:r w:rsidR="004B64BD" w:rsidRPr="004D5330">
        <w:rPr>
          <w:rStyle w:val="StyleUnderline"/>
          <w:highlight w:val="cyan"/>
        </w:rPr>
        <w:t>promises to result in a more effective and efficient regulatory program for all of the stakeholders involved.</w:t>
      </w:r>
      <w:r w:rsidR="004B64BD" w:rsidRPr="00EA5AD1">
        <w:rPr>
          <w:rStyle w:val="StyleUnderline"/>
        </w:rPr>
        <w:t xml:space="preserve"> </w:t>
      </w:r>
      <w:r w:rsidR="004B64BD" w:rsidRPr="00EA5AD1">
        <w:rPr>
          <w:sz w:val="16"/>
        </w:rPr>
        <w:t xml:space="preserve"> At last.</w:t>
      </w:r>
    </w:p>
    <w:p w14:paraId="023F8CFB" w14:textId="77777777" w:rsidR="00937CA2" w:rsidRDefault="00937CA2" w:rsidP="00937CA2">
      <w:pPr>
        <w:pStyle w:val="Heading3"/>
      </w:pPr>
      <w:r>
        <w:t xml:space="preserve">Water Infrastructure </w:t>
      </w:r>
    </w:p>
    <w:p w14:paraId="6E8ABA89" w14:textId="0738A296" w:rsidR="00937CA2" w:rsidRDefault="00E2564E" w:rsidP="00937CA2">
      <w:pPr>
        <w:pStyle w:val="Heading4"/>
      </w:pPr>
      <w:r>
        <w:t xml:space="preserve">States can step up with new </w:t>
      </w:r>
      <w:r w:rsidR="00B52D3C">
        <w:t xml:space="preserve">and innovative </w:t>
      </w:r>
      <w:r>
        <w:t xml:space="preserve">protections for water infrastructure, now key </w:t>
      </w:r>
    </w:p>
    <w:p w14:paraId="0EF058DE" w14:textId="1753BE34" w:rsidR="00937CA2" w:rsidRPr="00937CA2" w:rsidRDefault="00937CA2" w:rsidP="00937CA2">
      <w:r w:rsidRPr="00937CA2">
        <w:rPr>
          <w:rStyle w:val="Style13ptBold"/>
        </w:rPr>
        <w:t>Hargraves Tyrrell and Farquhar 2017</w:t>
      </w:r>
      <w:r>
        <w:t>. Kim Hargraves Tyrrell</w:t>
      </w:r>
      <w:r w:rsidR="00DF2715">
        <w:t>, Environment Program Director, NCSL</w:t>
      </w:r>
      <w:r>
        <w:t xml:space="preserve"> and Doug Farquhar</w:t>
      </w:r>
      <w:r w:rsidR="00DF2715">
        <w:t xml:space="preserve">, former director of </w:t>
      </w:r>
      <w:r w:rsidR="00DF2715" w:rsidRPr="00DF2715">
        <w:t xml:space="preserve">the Environmental Health Program at the National Conference of State </w:t>
      </w:r>
      <w:proofErr w:type="gramStart"/>
      <w:r w:rsidR="00DF2715" w:rsidRPr="00DF2715">
        <w:t>Legislatures.</w:t>
      </w:r>
      <w:r>
        <w:t>.</w:t>
      </w:r>
      <w:proofErr w:type="gramEnd"/>
      <w:r>
        <w:t xml:space="preserve"> “State Efforts to Protect and Pay for Clean Drinking Water” National Conference of State Legislatures </w:t>
      </w:r>
      <w:proofErr w:type="spellStart"/>
      <w:r>
        <w:t>Legis</w:t>
      </w:r>
      <w:proofErr w:type="spellEnd"/>
      <w:r>
        <w:t xml:space="preserve"> Brief. </w:t>
      </w:r>
      <w:proofErr w:type="gramStart"/>
      <w:r>
        <w:t>Vol .</w:t>
      </w:r>
      <w:proofErr w:type="gramEnd"/>
      <w:r>
        <w:t xml:space="preserve"> 25, No. 01 / January 2017 &lt;https://www.ncsl.org/research/environment-and-natural-resources/state-efforts-to-protect-and-pay-for-clean-drinking-water.aspx&gt; Accessed 6/30/21 ARJH/msdi2021</w:t>
      </w:r>
    </w:p>
    <w:p w14:paraId="08CE65D8" w14:textId="7CEBF151" w:rsidR="00937CA2" w:rsidRPr="00E2564E" w:rsidRDefault="00937CA2" w:rsidP="00937CA2">
      <w:pPr>
        <w:rPr>
          <w:rStyle w:val="StyleUnderline"/>
        </w:rPr>
      </w:pPr>
      <w:r w:rsidRPr="00E2564E">
        <w:rPr>
          <w:sz w:val="16"/>
        </w:rPr>
        <w:t>State Action</w:t>
      </w:r>
      <w:r w:rsidR="00E2564E" w:rsidRPr="00E2564E">
        <w:rPr>
          <w:sz w:val="16"/>
        </w:rPr>
        <w:t xml:space="preserve"> </w:t>
      </w:r>
      <w:r w:rsidRPr="00E2564E">
        <w:rPr>
          <w:sz w:val="16"/>
        </w:rPr>
        <w:t>State legislatures often struggle with the role they should play in drinking water oversight. In Michigan, where the Flint lead crisis played out as a worst-case-scenario, the Legislature formed a committee to evaluate the issue and propose legislative actions, most of which are still pending, that would prevent a future crisis. One proposal would allow for the use of DWSRF monies to replace residential lead service lines.</w:t>
      </w:r>
      <w:r w:rsidR="00E2564E" w:rsidRPr="00E2564E">
        <w:rPr>
          <w:sz w:val="16"/>
        </w:rPr>
        <w:t xml:space="preserve"> </w:t>
      </w:r>
      <w:r w:rsidRPr="00B52D3C">
        <w:rPr>
          <w:rStyle w:val="StyleUnderline"/>
          <w:highlight w:val="cyan"/>
        </w:rPr>
        <w:t>States introduced over 400 bills related to water quality and infrastructure investments in 2016. Water source supplies and demands vary by state, so a one-size-fits-all approach isn’t likely to yield the best results. Hence, states have taken a variety of approaches.</w:t>
      </w:r>
      <w:r w:rsidR="00E2564E">
        <w:rPr>
          <w:rStyle w:val="StyleUnderline"/>
        </w:rPr>
        <w:t xml:space="preserve"> </w:t>
      </w:r>
      <w:r w:rsidRPr="00E2564E">
        <w:rPr>
          <w:sz w:val="16"/>
        </w:rPr>
        <w:t>A New York bill would establish the Clean Water/Clean Air/Green Jobs Bond Act of 2016. This bond bill totals $5 billion, $2 billion of which would be allocated for water infrastructure projects.</w:t>
      </w:r>
      <w:r w:rsidR="00E2564E" w:rsidRPr="00E2564E">
        <w:rPr>
          <w:sz w:val="16"/>
        </w:rPr>
        <w:t xml:space="preserve"> </w:t>
      </w:r>
      <w:r w:rsidRPr="00E2564E">
        <w:rPr>
          <w:sz w:val="16"/>
        </w:rPr>
        <w:t>A 2016 Pennsylvania law makes $22 million available for grants or reimbursement for water and sewer projects. This reflects a $19 million increase over the previous year.</w:t>
      </w:r>
      <w:r w:rsidR="00E2564E" w:rsidRPr="00E2564E">
        <w:rPr>
          <w:sz w:val="16"/>
        </w:rPr>
        <w:t xml:space="preserve"> </w:t>
      </w:r>
      <w:r w:rsidRPr="00E2564E">
        <w:rPr>
          <w:sz w:val="16"/>
        </w:rPr>
        <w:t>Tennessee passed a law in 2015 authorizing the use of green infrastructure in areas that have combined sanitary sewage and storm water systems. The objective is to capture water before it enters the combined sewer system, thus alleviating pressure on over-taxed systems.</w:t>
      </w:r>
      <w:r w:rsidR="00E2564E" w:rsidRPr="00E2564E">
        <w:rPr>
          <w:sz w:val="16"/>
        </w:rPr>
        <w:t xml:space="preserve"> </w:t>
      </w:r>
      <w:r w:rsidRPr="00E2564E">
        <w:rPr>
          <w:rStyle w:val="StyleUnderline"/>
        </w:rPr>
        <w:t xml:space="preserve">Failures </w:t>
      </w:r>
      <w:r w:rsidRPr="00B52D3C">
        <w:rPr>
          <w:rStyle w:val="StyleUnderline"/>
          <w:highlight w:val="cyan"/>
        </w:rPr>
        <w:t>in water infrastructure,</w:t>
      </w:r>
      <w:r w:rsidRPr="00E2564E">
        <w:rPr>
          <w:rStyle w:val="StyleUnderline"/>
        </w:rPr>
        <w:t xml:space="preserve"> whether related to aging pipes or contaminated sources, are costly and can have long-term public health impacts</w:t>
      </w:r>
      <w:r w:rsidRPr="00E2564E">
        <w:rPr>
          <w:sz w:val="16"/>
        </w:rPr>
        <w:t xml:space="preserve">. With a renewed emphasis on infrastructure at the federal level, and new funding through programs such as WIFIA, </w:t>
      </w:r>
      <w:r w:rsidRPr="00B52D3C">
        <w:rPr>
          <w:rStyle w:val="StyleUnderline"/>
          <w:highlight w:val="cyan"/>
        </w:rPr>
        <w:t>states have an opportunity to take steps to not only prevent a water crisis, but to plan for potential shifts in supply and future demands.</w:t>
      </w:r>
      <w:r w:rsidRPr="00E2564E">
        <w:rPr>
          <w:rStyle w:val="StyleUnderline"/>
        </w:rPr>
        <w:t xml:space="preserve"> </w:t>
      </w:r>
    </w:p>
    <w:p w14:paraId="01F14F32" w14:textId="347E28E6" w:rsidR="001C3941" w:rsidRDefault="001C3941" w:rsidP="001C3941">
      <w:pPr>
        <w:pStyle w:val="Heading4"/>
      </w:pPr>
      <w:r>
        <w:t>State-based action creates a race-to-the-top of water policy adaptation, and spills up to federal action</w:t>
      </w:r>
      <w:r w:rsidR="00A615B5">
        <w:t xml:space="preserve">, </w:t>
      </w:r>
    </w:p>
    <w:p w14:paraId="2177D043" w14:textId="77777777" w:rsidR="001C3941" w:rsidRPr="003E30E2" w:rsidRDefault="001C3941" w:rsidP="001C3941">
      <w:r w:rsidRPr="003E30E2">
        <w:rPr>
          <w:rStyle w:val="Heading4Char"/>
        </w:rPr>
        <w:t>Dana 2017.</w:t>
      </w:r>
      <w:r>
        <w:t xml:space="preserve"> David A. Dana, Professor of Law, Northwestern University School of Law. “Escaping the Abdication Trap When Cooperative Federalism Fails: Legal Reform After Flint” 44 Fordham Urban Law Journal 1329 (2017). &lt;https://ir.lawnet.fordham.edu/ulj/vol44/iss5/2&gt; Accessed 6/30/21 ARJH/msdi2021</w:t>
      </w:r>
    </w:p>
    <w:p w14:paraId="4DAE13F2" w14:textId="404F0C0D" w:rsidR="001C3941" w:rsidRPr="001C3941" w:rsidRDefault="001C3941" w:rsidP="001C3941">
      <w:pPr>
        <w:rPr>
          <w:rStyle w:val="StyleUnderline"/>
        </w:rPr>
      </w:pPr>
      <w:r w:rsidRPr="00A615B5">
        <w:rPr>
          <w:rStyle w:val="StyleUnderline"/>
          <w:highlight w:val="cyan"/>
        </w:rPr>
        <w:t>This</w:t>
      </w:r>
      <w:r w:rsidRPr="001C3941">
        <w:rPr>
          <w:sz w:val="16"/>
        </w:rPr>
        <w:t xml:space="preserve"> approach </w:t>
      </w:r>
      <w:r w:rsidRPr="00A615B5">
        <w:rPr>
          <w:rStyle w:val="StyleUnderline"/>
          <w:highlight w:val="cyan"/>
        </w:rPr>
        <w:t>depends on</w:t>
      </w:r>
      <w:r w:rsidRPr="001C3941">
        <w:rPr>
          <w:rStyle w:val="StyleUnderline"/>
        </w:rPr>
        <w:t xml:space="preserve"> legislative and regulatory </w:t>
      </w:r>
      <w:r w:rsidRPr="00A615B5">
        <w:rPr>
          <w:rStyle w:val="StyleUnderline"/>
          <w:highlight w:val="cyan"/>
        </w:rPr>
        <w:t>action at the state level</w:t>
      </w:r>
      <w:r w:rsidRPr="001C3941">
        <w:rPr>
          <w:sz w:val="16"/>
        </w:rPr>
        <w:t xml:space="preserve">, and the political climate in some states may make that impossible. However, while it is true that states sometimes engage in races to the bottom, other times </w:t>
      </w:r>
      <w:r w:rsidRPr="00A615B5">
        <w:rPr>
          <w:rStyle w:val="StyleUnderline"/>
          <w:highlight w:val="cyan"/>
        </w:rPr>
        <w:t>there are races to the top with states copying best practices adopted elsewhere. We could see such a phenomenon regarding lead in water</w:t>
      </w:r>
      <w:r w:rsidRPr="001C3941">
        <w:rPr>
          <w:sz w:val="16"/>
        </w:rPr>
        <w:t xml:space="preserve">.126 If nothing else, </w:t>
      </w:r>
      <w:r w:rsidRPr="001C3941">
        <w:rPr>
          <w:rStyle w:val="StyleUnderline"/>
        </w:rPr>
        <w:t xml:space="preserve">should one or more states adopt </w:t>
      </w:r>
      <w:r w:rsidRPr="00A615B5">
        <w:rPr>
          <w:rStyle w:val="StyleUnderline"/>
          <w:highlight w:val="cyan"/>
        </w:rPr>
        <w:t>a “model” state-based regime with effective testing and disclosure, advocates in other states could point to that model</w:t>
      </w:r>
      <w:r w:rsidRPr="001C3941">
        <w:rPr>
          <w:rStyle w:val="StyleUnderline"/>
        </w:rPr>
        <w:t xml:space="preserve"> as part of their own advocacy</w:t>
      </w:r>
      <w:r w:rsidRPr="001C3941">
        <w:rPr>
          <w:sz w:val="16"/>
        </w:rPr>
        <w:t xml:space="preserve">. Moreover, </w:t>
      </w:r>
      <w:r w:rsidRPr="00A615B5">
        <w:rPr>
          <w:rStyle w:val="StyleUnderline"/>
          <w:highlight w:val="cyan"/>
        </w:rPr>
        <w:t>if a number of states adopted the strategy</w:t>
      </w:r>
      <w:r w:rsidRPr="001C3941">
        <w:rPr>
          <w:sz w:val="16"/>
        </w:rPr>
        <w:t xml:space="preserve"> proposed in this Article, </w:t>
      </w:r>
      <w:r w:rsidRPr="00A615B5">
        <w:rPr>
          <w:rStyle w:val="StyleUnderline"/>
          <w:highlight w:val="cyan"/>
        </w:rPr>
        <w:t xml:space="preserve">it might </w:t>
      </w:r>
      <w:r w:rsidRPr="00A615B5">
        <w:rPr>
          <w:rStyle w:val="StyleUnderline"/>
        </w:rPr>
        <w:t>change</w:t>
      </w:r>
      <w:r w:rsidRPr="001C3941">
        <w:rPr>
          <w:rStyle w:val="StyleUnderline"/>
        </w:rPr>
        <w:t xml:space="preserve"> the political economy at the federal level to </w:t>
      </w:r>
      <w:r w:rsidRPr="00A615B5">
        <w:rPr>
          <w:rStyle w:val="StyleUnderline"/>
          <w:highlight w:val="cyan"/>
        </w:rPr>
        <w:t>make it more likely that Congress would</w:t>
      </w:r>
      <w:r w:rsidRPr="001C3941">
        <w:rPr>
          <w:sz w:val="16"/>
        </w:rPr>
        <w:t xml:space="preserve"> amend the SDWA and </w:t>
      </w:r>
      <w:r w:rsidRPr="00A615B5">
        <w:rPr>
          <w:rStyle w:val="StyleUnderline"/>
          <w:highlight w:val="cyan"/>
        </w:rPr>
        <w:t>require states to share testing and disclosure responsibilities</w:t>
      </w:r>
      <w:r w:rsidRPr="001C3941">
        <w:rPr>
          <w:rStyle w:val="StyleUnderline"/>
        </w:rPr>
        <w:t xml:space="preserve"> </w:t>
      </w:r>
      <w:r w:rsidRPr="001C3941">
        <w:rPr>
          <w:sz w:val="16"/>
        </w:rPr>
        <w:t xml:space="preserve">with localities in return for federal infrastructure funding.127 This approach also relies heavily on the power of information, and informational approaches have their limits. Particularly for otherwise distressed communities, more information simply may not be something they have the wherewithal to fully absorb and act upon. Conversely, information about health risks can also prompt overreactions or non-adaptive reactions—such as not running one’s tap at home except when absolutely necessary because of a fear of lead, which has the effect of increasing lead concentrations in the water that one does use.128 Public education can address the problem of such reactions, and that too has to be part of the response to the problem of lead in water.129 </w:t>
      </w:r>
      <w:r w:rsidRPr="001C3941">
        <w:rPr>
          <w:rStyle w:val="StyleUnderline"/>
        </w:rPr>
        <w:t xml:space="preserve">Continuing with our current regime is simply not a tenable option, because lead is one clear danger we can identify and eliminate. </w:t>
      </w:r>
      <w:r w:rsidRPr="00A615B5">
        <w:rPr>
          <w:rStyle w:val="StyleUnderline"/>
          <w:highlight w:val="cyan"/>
        </w:rPr>
        <w:t>Too little has been done to address the problem of lead in water under the current institutional design, so a re-design is needed</w:t>
      </w:r>
      <w:r w:rsidRPr="001C3941">
        <w:rPr>
          <w:rStyle w:val="StyleUnderline"/>
        </w:rPr>
        <w:t>,</w:t>
      </w:r>
      <w:r w:rsidRPr="001C3941">
        <w:rPr>
          <w:sz w:val="16"/>
        </w:rPr>
        <w:t xml:space="preserve"> not just a tweaking of current rules. </w:t>
      </w:r>
      <w:r w:rsidRPr="001C3941">
        <w:rPr>
          <w:rStyle w:val="StyleUnderline"/>
        </w:rPr>
        <w:t xml:space="preserve">In re-designing the regime for lead contamination in water, moreover, </w:t>
      </w:r>
      <w:r w:rsidRPr="00A615B5">
        <w:rPr>
          <w:rStyle w:val="StyleUnderline"/>
          <w:highlight w:val="cyan"/>
        </w:rPr>
        <w:t>we may gain a better understanding of how to address the broader problem</w:t>
      </w:r>
      <w:r w:rsidRPr="001C3941">
        <w:rPr>
          <w:rStyle w:val="StyleUnderline"/>
        </w:rPr>
        <w:t xml:space="preserve"> of abdication in environmental law. </w:t>
      </w:r>
    </w:p>
    <w:p w14:paraId="3EF73827" w14:textId="0F01B9DC" w:rsidR="00652CB9" w:rsidRDefault="00FC0A3D" w:rsidP="004F5107">
      <w:pPr>
        <w:pStyle w:val="Heading3"/>
      </w:pPr>
      <w:r>
        <w:t xml:space="preserve">Solvency – Ag Runoff </w:t>
      </w:r>
    </w:p>
    <w:p w14:paraId="5043E93D" w14:textId="45BFE1F0" w:rsidR="00FC0A3D" w:rsidRDefault="00FC3E67" w:rsidP="00FC0A3D">
      <w:pPr>
        <w:pStyle w:val="Heading4"/>
      </w:pPr>
      <w:r>
        <w:t>Ag runoff protection is reserved to the states, and federal rigidity causes worse policy, now key to prevent federal takeover</w:t>
      </w:r>
    </w:p>
    <w:p w14:paraId="7C9C6D30" w14:textId="34703F73" w:rsidR="00FC0A3D" w:rsidRPr="00FC0A3D" w:rsidRDefault="00FC0A3D" w:rsidP="00FC0A3D">
      <w:r w:rsidRPr="00FC0A3D">
        <w:rPr>
          <w:rStyle w:val="Style13ptBold"/>
        </w:rPr>
        <w:t>Bakst and Tubb 2020.</w:t>
      </w:r>
      <w:r>
        <w:t xml:space="preserve"> </w:t>
      </w:r>
      <w:r w:rsidRPr="00FC0A3D">
        <w:rPr>
          <w:sz w:val="18"/>
          <w:szCs w:val="18"/>
        </w:rPr>
        <w:t>Daren Bakst, Senior Research Fellow in Regulatory Policy Studies, Heritage Foundation and Katie Tubb is a senior policy analyst for energy and environmental issues in the Thomas A. Roe Institute for Economic Policy Studies at The Heritage Foundation. “A Proactive Environmental Policy Agenda for Congress and the Administration” November 2, 2020. &lt;https://www.heritage.org/environment/report/proactive-environmental-policy-agenda-congress-and-the-administration&gt; Accessed 6/28/21 ARJH/msdi2021</w:t>
      </w:r>
    </w:p>
    <w:p w14:paraId="5AB1B694" w14:textId="52C9143F" w:rsidR="00FC0A3D" w:rsidRPr="00FC3E67" w:rsidRDefault="00FC0A3D" w:rsidP="00FC0A3D">
      <w:pPr>
        <w:rPr>
          <w:sz w:val="16"/>
        </w:rPr>
      </w:pPr>
      <w:r w:rsidRPr="00FC3E67">
        <w:rPr>
          <w:rStyle w:val="StyleUnderline"/>
          <w:highlight w:val="cyan"/>
        </w:rPr>
        <w:t>The EPA</w:t>
      </w:r>
      <w:r w:rsidRPr="00FC3E67">
        <w:rPr>
          <w:sz w:val="16"/>
        </w:rPr>
        <w:t xml:space="preserve"> is authorized to regulate point sources, which are “discernible, confined and discrete conveyances,” such as a pipe or well.34</w:t>
      </w:r>
      <w:r w:rsidR="00FC3E67" w:rsidRPr="00FC3E67">
        <w:rPr>
          <w:sz w:val="16"/>
        </w:rPr>
        <w:t xml:space="preserve"> </w:t>
      </w:r>
      <w:r w:rsidRPr="00FC3E67">
        <w:rPr>
          <w:sz w:val="16"/>
        </w:rPr>
        <w:t>U.S. Code § 1362(14), https://www.law.cornell.edu/uscode/text/33/1362 (accessed October 27, 2020).</w:t>
      </w:r>
      <w:r w:rsidR="00FC3E67" w:rsidRPr="00FC3E67">
        <w:rPr>
          <w:sz w:val="16"/>
        </w:rPr>
        <w:t xml:space="preserve"> </w:t>
      </w:r>
      <w:r w:rsidRPr="00FC3E67">
        <w:rPr>
          <w:sz w:val="16"/>
        </w:rPr>
        <w:t xml:space="preserve">The agency </w:t>
      </w:r>
      <w:r w:rsidRPr="00FC3E67">
        <w:rPr>
          <w:rStyle w:val="StyleUnderline"/>
          <w:highlight w:val="cyan"/>
        </w:rPr>
        <w:t>is not authorized</w:t>
      </w:r>
      <w:r w:rsidRPr="00FC3E67">
        <w:rPr>
          <w:sz w:val="16"/>
        </w:rPr>
        <w:t xml:space="preserve">, however, </w:t>
      </w:r>
      <w:r w:rsidRPr="00FC3E67">
        <w:rPr>
          <w:rStyle w:val="StyleUnderline"/>
          <w:highlight w:val="cyan"/>
        </w:rPr>
        <w:t>to regulate</w:t>
      </w:r>
      <w:r w:rsidRPr="00FC3E67">
        <w:rPr>
          <w:rStyle w:val="StyleUnderline"/>
        </w:rPr>
        <w:t xml:space="preserve"> nonpoint sources of pollution</w:t>
      </w:r>
      <w:r w:rsidRPr="00FC3E67">
        <w:rPr>
          <w:sz w:val="16"/>
        </w:rPr>
        <w:t xml:space="preserve"> (pollution coming from multiple sources over a wide area, </w:t>
      </w:r>
      <w:r w:rsidRPr="00FC3E67">
        <w:rPr>
          <w:rStyle w:val="StyleUnderline"/>
        </w:rPr>
        <w:t xml:space="preserve">such as </w:t>
      </w:r>
      <w:r w:rsidRPr="00FC3E67">
        <w:rPr>
          <w:rStyle w:val="StyleUnderline"/>
          <w:highlight w:val="cyan"/>
        </w:rPr>
        <w:t>agricultural runoff</w:t>
      </w:r>
      <w:r w:rsidRPr="00FC3E67">
        <w:rPr>
          <w:sz w:val="16"/>
        </w:rPr>
        <w:t>, as opposed to pollution from point sources that are specific and identifiable).35</w:t>
      </w:r>
      <w:r w:rsidR="00FC3E67" w:rsidRPr="00FC3E67">
        <w:rPr>
          <w:sz w:val="16"/>
        </w:rPr>
        <w:t xml:space="preserve"> </w:t>
      </w:r>
      <w:r w:rsidRPr="00FC3E67">
        <w:rPr>
          <w:sz w:val="16"/>
        </w:rPr>
        <w:t>U.S. Environmental Protection Agency, “Basic Information about Nonpoint Source (NPS) Pollution,” https://www.epa.gov/nps/basic-information-about-nonpoint-source-nps-pollution (accessed October 21, 2020). See also Watershed Academy Web, “Introduction to the Clean Water Act,” U.S. Environmental Protection Agency, https://cfpub.epa.gov/watertrain/moduleFrame.cfm?parent_object_id=2788 (accessed October 21, 2020).</w:t>
      </w:r>
      <w:r w:rsidR="00FC3E67" w:rsidRPr="00FC3E67">
        <w:rPr>
          <w:sz w:val="16"/>
        </w:rPr>
        <w:t xml:space="preserve"> </w:t>
      </w:r>
      <w:r w:rsidRPr="00FC3E67">
        <w:rPr>
          <w:rStyle w:val="StyleUnderline"/>
          <w:highlight w:val="cyan"/>
        </w:rPr>
        <w:t>States have the role of regulating nonpoint sources</w:t>
      </w:r>
      <w:r w:rsidRPr="00FC3E67">
        <w:rPr>
          <w:sz w:val="16"/>
        </w:rPr>
        <w:t>, but the agency has not always respected this role.36</w:t>
      </w:r>
      <w:r w:rsidR="00FC3E67" w:rsidRPr="00FC3E67">
        <w:rPr>
          <w:sz w:val="16"/>
        </w:rPr>
        <w:t xml:space="preserve"> </w:t>
      </w:r>
      <w:r w:rsidRPr="00FC3E67">
        <w:rPr>
          <w:sz w:val="16"/>
        </w:rPr>
        <w:t>American Farm Bureau Federation v. United States Environmental Protection Agency, 792 F.3d 281 (2015). States and local governments also were unhappy with the Chesapeake Bay TMDL; 21 state attorney generals and eight counties filed amici briefs in American Farm Bureau Federation v. United States Environmental Protection Agency. John Vogel, “Battle Lines Drawn on EPA’s Chesapeake Bay TMDL Authority,” Farm Progress, April 29, 2014, https://www.farmprogress.com/story-battle-lines-drawn-epas-chesapeake-bay-tmdl-authority-9-111890 (accessed October 22, 2020).</w:t>
      </w:r>
      <w:r w:rsidR="00FC3E67" w:rsidRPr="00FC3E67">
        <w:rPr>
          <w:sz w:val="16"/>
        </w:rPr>
        <w:t xml:space="preserve"> </w:t>
      </w:r>
      <w:r w:rsidRPr="00FC3E67">
        <w:rPr>
          <w:sz w:val="16"/>
        </w:rPr>
        <w:t xml:space="preserve">The EPA’s efforts to address water quality in the Chesapeake Bay is one example of the agency </w:t>
      </w:r>
      <w:r w:rsidRPr="00FC3E67">
        <w:rPr>
          <w:rStyle w:val="StyleUnderline"/>
        </w:rPr>
        <w:t>undermining state authority</w:t>
      </w:r>
      <w:r w:rsidRPr="00FC3E67">
        <w:rPr>
          <w:sz w:val="16"/>
        </w:rPr>
        <w:t>. Specifically, through the Chesapeake Bay Total Maximum Daily Load (TMDL),37</w:t>
      </w:r>
      <w:r w:rsidR="00FC3E67" w:rsidRPr="00FC3E67">
        <w:rPr>
          <w:sz w:val="16"/>
        </w:rPr>
        <w:t xml:space="preserve"> </w:t>
      </w:r>
      <w:r w:rsidRPr="00FC3E67">
        <w:rPr>
          <w:sz w:val="16"/>
        </w:rPr>
        <w:t>U.S. Environmental Protection Agency, “Chesapeake Bay Total Maximum Daily Load (TMDL),” https://www.epa.gov/chesapeake-bay-tmdl (accessed October 21, 2020). See also U.S. Environmental Protection Agency, “Overview of Total Maximum Daily Loads (TMDLs),” https://www.epa.gov/tmdl/overview-total-maximum-daily-loads-tmdls (accessed October 21, 2020).</w:t>
      </w:r>
      <w:r w:rsidR="00FC3E67" w:rsidRPr="00FC3E67">
        <w:rPr>
          <w:sz w:val="16"/>
        </w:rPr>
        <w:t xml:space="preserve"> </w:t>
      </w:r>
      <w:r w:rsidRPr="00FC3E67">
        <w:rPr>
          <w:sz w:val="16"/>
        </w:rPr>
        <w:t xml:space="preserve">the EPA is allocating specific limits of pollution for numerous segments of the Bay by source, including nonpoint sources. This </w:t>
      </w:r>
      <w:r w:rsidRPr="00FC3E67">
        <w:rPr>
          <w:rStyle w:val="StyleUnderline"/>
          <w:highlight w:val="cyan"/>
        </w:rPr>
        <w:t>overreach by the EPA has practical impacts on Americans’ livelihoods</w:t>
      </w:r>
      <w:r w:rsidRPr="00FC3E67">
        <w:rPr>
          <w:rStyle w:val="StyleUnderline"/>
        </w:rPr>
        <w:t>, such as on farming</w:t>
      </w:r>
      <w:r w:rsidRPr="00FC3E67">
        <w:rPr>
          <w:sz w:val="16"/>
        </w:rPr>
        <w:t>. Former U.S. Secretary of Agriculture John Block illustrated this point:</w:t>
      </w:r>
      <w:r w:rsidR="00FC3E67" w:rsidRPr="00FC3E67">
        <w:rPr>
          <w:sz w:val="16"/>
        </w:rPr>
        <w:t xml:space="preserve"> </w:t>
      </w:r>
      <w:r w:rsidRPr="00FC3E67">
        <w:rPr>
          <w:rStyle w:val="StyleUnderline"/>
          <w:highlight w:val="cyan"/>
        </w:rPr>
        <w:t>Myopic rigidity, typical of federal regulators and particularly EPA, has human costs</w:t>
      </w:r>
      <w:r w:rsidRPr="00FC3E67">
        <w:rPr>
          <w:sz w:val="16"/>
        </w:rPr>
        <w:t xml:space="preserve">. In lower court filings, Pendleton County, West Virginia, reported that </w:t>
      </w:r>
      <w:r w:rsidRPr="00FC3E67">
        <w:rPr>
          <w:rStyle w:val="StyleUnderline"/>
        </w:rPr>
        <w:t>“a significant amount of farmland will have to be removed from production”</w:t>
      </w:r>
      <w:r w:rsidRPr="00FC3E67">
        <w:rPr>
          <w:sz w:val="16"/>
        </w:rPr>
        <w:t xml:space="preserve"> as a result. Pendleton, the court document noted, is a poor county where families “displaced from farming would have little to no opportunity to replace their loss.”38</w:t>
      </w:r>
      <w:r w:rsidR="00FC3E67" w:rsidRPr="00FC3E67">
        <w:rPr>
          <w:sz w:val="16"/>
        </w:rPr>
        <w:t xml:space="preserve"> </w:t>
      </w:r>
      <w:r w:rsidRPr="00FC3E67">
        <w:rPr>
          <w:sz w:val="16"/>
        </w:rPr>
        <w:t>John Block, “A Scheme to Say How Land Is Used,” The Washington Times, February 18, 2016, https://www.washingtontimes.com/news/2016/feb/18/john-block-a-scheme-to-say-how-land-is-used/ (accessed October 21, 2020).</w:t>
      </w:r>
      <w:r w:rsidR="00FC3E67" w:rsidRPr="00FC3E67">
        <w:rPr>
          <w:sz w:val="16"/>
        </w:rPr>
        <w:t xml:space="preserve"> </w:t>
      </w:r>
      <w:r w:rsidRPr="00FC3E67">
        <w:rPr>
          <w:sz w:val="16"/>
        </w:rPr>
        <w:t xml:space="preserve">A major concern is that the Chesapeake Bay TMDL will be a model for other watersheds. </w:t>
      </w:r>
      <w:r w:rsidRPr="00FC3E67">
        <w:rPr>
          <w:rStyle w:val="StyleUnderline"/>
          <w:highlight w:val="cyan"/>
        </w:rPr>
        <w:t>This approach, allowing the federal government to make what are supposed to be state and local decisions regarding nonpoint sources, could become the norm</w:t>
      </w:r>
      <w:r w:rsidRPr="00FC3E67">
        <w:rPr>
          <w:rStyle w:val="StyleUnderline"/>
        </w:rPr>
        <w:t xml:space="preserve">. </w:t>
      </w:r>
      <w:r w:rsidRPr="00FC3E67">
        <w:rPr>
          <w:sz w:val="16"/>
        </w:rPr>
        <w:t>Congress (and the EPA) should reaffirm that the EPA does not have the authority to regulate nonpoint sources or use various schemes to get around this prohibition through indirect means. In the context of TMDLs, Congress should clarify that the EPA can set total allowable limits of pollutants, but not direct how these allocations will be divided among sources. This is a power reserved for the states.</w:t>
      </w:r>
    </w:p>
    <w:p w14:paraId="41A63110" w14:textId="4C838949" w:rsidR="00223E0A" w:rsidRDefault="00223E0A" w:rsidP="004F5107">
      <w:pPr>
        <w:pStyle w:val="Heading3"/>
      </w:pPr>
      <w:r>
        <w:t xml:space="preserve">Ag Runoff – Fed Fails </w:t>
      </w:r>
    </w:p>
    <w:p w14:paraId="6D369A85" w14:textId="01D886F7" w:rsidR="00223E0A" w:rsidRDefault="003B660D" w:rsidP="00223E0A">
      <w:pPr>
        <w:pStyle w:val="Heading4"/>
      </w:pPr>
      <w:r>
        <w:t xml:space="preserve">The Clean Water Act fails to address the issues with nonpoint pollution like Ag runoff. Federal money and management won’t be able to fix the issues in the CWA. </w:t>
      </w:r>
    </w:p>
    <w:p w14:paraId="4C9817C5" w14:textId="0BB6E29A" w:rsidR="00223E0A" w:rsidRPr="00223E0A" w:rsidRDefault="00223E0A" w:rsidP="00223E0A">
      <w:r w:rsidRPr="00223E0A">
        <w:rPr>
          <w:rStyle w:val="Style13ptBold"/>
        </w:rPr>
        <w:t>Walker and Andres 2019.</w:t>
      </w:r>
      <w:r>
        <w:t xml:space="preserve"> Matthew Walker, Associate, Winston &amp; Strawn, Chicago, IL &amp; A. Bryan Andres, Professor, University of Illinois, Urbana, IL. “A Nudge or a Shove: Environmental Federalism and Non-Point Source Pollution” San Joaquin Agricultural Law Review Volumes, 2018-</w:t>
      </w:r>
      <w:proofErr w:type="gramStart"/>
      <w:r>
        <w:t>19  Volume</w:t>
      </w:r>
      <w:proofErr w:type="gramEnd"/>
      <w:r>
        <w:t xml:space="preserve"> 28, Number 1 &lt;http://www.sjcl.edu/images/stories/sjalr/volumes/V28N1A1.pdf&gt; Accessed 6/29/2021 ARJH/msdi2021</w:t>
      </w:r>
    </w:p>
    <w:p w14:paraId="7D7F7E83" w14:textId="184CDBBF" w:rsidR="00223E0A" w:rsidRPr="003B660D" w:rsidRDefault="00223E0A" w:rsidP="00223E0A">
      <w:pPr>
        <w:rPr>
          <w:sz w:val="16"/>
        </w:rPr>
      </w:pPr>
      <w:r w:rsidRPr="00FC3E67">
        <w:rPr>
          <w:rStyle w:val="StyleUnderline"/>
        </w:rPr>
        <w:t>Widespread nonpoint source pollution</w:t>
      </w:r>
      <w:r w:rsidRPr="003B660D">
        <w:rPr>
          <w:sz w:val="16"/>
        </w:rPr>
        <w:t xml:space="preserve">, the most significant origin of water pollution in the United States, also happens to be the least regulated.6 Unlike its counterpart point sources, recognized as those outfalls with “any discernible, confined and discrete conveyance,” </w:t>
      </w:r>
      <w:r w:rsidRPr="00A206A7">
        <w:rPr>
          <w:rStyle w:val="StyleUnderline"/>
          <w:highlight w:val="cyan"/>
        </w:rPr>
        <w:t xml:space="preserve">no stringent permit system exists within the Clean Water Act to the </w:t>
      </w:r>
      <w:r w:rsidRPr="00A206A7">
        <w:rPr>
          <w:rStyle w:val="StyleUnderline"/>
        </w:rPr>
        <w:t>ubiquitous</w:t>
      </w:r>
      <w:r w:rsidRPr="00FC3E67">
        <w:rPr>
          <w:rStyle w:val="StyleUnderline"/>
        </w:rPr>
        <w:t xml:space="preserve"> and the diffuse </w:t>
      </w:r>
      <w:r w:rsidRPr="00A206A7">
        <w:rPr>
          <w:rStyle w:val="StyleUnderline"/>
          <w:highlight w:val="cyan"/>
        </w:rPr>
        <w:t>runoff known as nonpoint</w:t>
      </w:r>
      <w:r w:rsidRPr="00FC3E67">
        <w:rPr>
          <w:rStyle w:val="StyleUnderline"/>
        </w:rPr>
        <w:t xml:space="preserve"> source discharge</w:t>
      </w:r>
      <w:r w:rsidRPr="003B660D">
        <w:rPr>
          <w:sz w:val="16"/>
        </w:rPr>
        <w:t xml:space="preserve">.7 </w:t>
      </w:r>
      <w:r w:rsidRPr="00A206A7">
        <w:rPr>
          <w:rStyle w:val="StyleUnderline"/>
          <w:highlight w:val="cyan"/>
        </w:rPr>
        <w:t>A lack of a statutory definition of nonpoint sources within the Clean Water Act further complicates the water pollution issues</w:t>
      </w:r>
      <w:r w:rsidRPr="003B660D">
        <w:rPr>
          <w:sz w:val="16"/>
        </w:rPr>
        <w:t xml:space="preserve">. Those sources not meeting the qualifications of point sources fall into the nonpoint source classification, such as urban runoff, fertilizer overflow from agricultural fields, or sediment from construction sites.8 </w:t>
      </w:r>
      <w:r w:rsidRPr="00A206A7">
        <w:rPr>
          <w:rStyle w:val="StyleUnderline"/>
          <w:highlight w:val="cyan"/>
        </w:rPr>
        <w:t>Rather than implementing permitting limitations on nonpoint source runoff, the Act relies on proposed load allocations</w:t>
      </w:r>
      <w:r w:rsidRPr="003B660D">
        <w:rPr>
          <w:rStyle w:val="StyleUnderline"/>
        </w:rPr>
        <w:t>, state nutrient management plans, and grant funding for local, voluntary management practices to restore and maintain chemical, physical, and biological integrity of the Nation's waters</w:t>
      </w:r>
      <w:r w:rsidRPr="003B660D">
        <w:rPr>
          <w:sz w:val="16"/>
        </w:rPr>
        <w:t>.9</w:t>
      </w:r>
      <w:r w:rsidR="003B660D" w:rsidRPr="003B660D">
        <w:rPr>
          <w:sz w:val="16"/>
        </w:rPr>
        <w:t xml:space="preserve"> </w:t>
      </w:r>
      <w:r w:rsidRPr="003B660D">
        <w:rPr>
          <w:sz w:val="16"/>
        </w:rPr>
        <w:t xml:space="preserve">Optimism for success of voluntary measures is in short supply.10 Given the inherent difficulties in managing nonpoint sources, </w:t>
      </w:r>
      <w:r w:rsidRPr="00A206A7">
        <w:rPr>
          <w:rStyle w:val="StyleUnderline"/>
          <w:highlight w:val="cyan"/>
        </w:rPr>
        <w:t>simply providing federal financial and technical support has failed to remedy</w:t>
      </w:r>
      <w:r w:rsidRPr="003B660D">
        <w:rPr>
          <w:rStyle w:val="StyleUnderline"/>
        </w:rPr>
        <w:t xml:space="preserve"> the eutrophic and hypoxic </w:t>
      </w:r>
      <w:r w:rsidRPr="00A206A7">
        <w:rPr>
          <w:rStyle w:val="StyleUnderline"/>
          <w:highlight w:val="cyan"/>
        </w:rPr>
        <w:t>conditions necessary to support ecologically and economically sustainable use</w:t>
      </w:r>
      <w:r w:rsidRPr="003B660D">
        <w:rPr>
          <w:sz w:val="16"/>
        </w:rPr>
        <w:t>.11 The disparate regulation of sources causes the greatest improvements to be seen in many rivers and lakes located in urban and industrialized areas, which have traditionally suffered primarily from point source discharges.12 Current National Water Quality Inventory reports largely implicate nonpoint sources, particularly from the agricultural sector, as the greatest contributor of pollution to our nation’s waters.13 Of the rivers and streams assessed, 54% were found to be unable to support their designated uses, such as fishing and swimming.14 Lake and reservoir assessments reported a staggering 69% impairment level, and bays and estuaries revealed 78% impairment.15</w:t>
      </w:r>
    </w:p>
    <w:p w14:paraId="6D9AEF32" w14:textId="4C3252FA" w:rsidR="00AB31AC" w:rsidRDefault="00AB31AC" w:rsidP="004F5107">
      <w:pPr>
        <w:pStyle w:val="Heading3"/>
      </w:pPr>
      <w:r>
        <w:t xml:space="preserve">Wetlands </w:t>
      </w:r>
    </w:p>
    <w:p w14:paraId="79B962CA" w14:textId="4440C15F" w:rsidR="00AB31AC" w:rsidRDefault="0061383C" w:rsidP="00AB31AC">
      <w:pPr>
        <w:pStyle w:val="Heading4"/>
      </w:pPr>
      <w:r>
        <w:t xml:space="preserve">States are key to wetland protection </w:t>
      </w:r>
    </w:p>
    <w:p w14:paraId="675805E1" w14:textId="27596524" w:rsidR="00AB31AC" w:rsidRPr="00AB31AC" w:rsidRDefault="00AB31AC" w:rsidP="00AB31AC">
      <w:r w:rsidRPr="00AB31AC">
        <w:rPr>
          <w:rStyle w:val="Style13ptBold"/>
        </w:rPr>
        <w:t>Klaus 2019.</w:t>
      </w:r>
      <w:r>
        <w:t xml:space="preserve"> Kate Klaus, attorney focusing on </w:t>
      </w:r>
      <w:r w:rsidRPr="00AB31AC">
        <w:t>environmental and toxic tort litigation</w:t>
      </w:r>
      <w:r>
        <w:t>, Master of Environmental Management at the Yale School of the Environment,</w:t>
      </w:r>
      <w:r w:rsidRPr="00AB31AC">
        <w:t xml:space="preserve"> </w:t>
      </w:r>
      <w:r>
        <w:t>“The Clean Water Act Flows in a New Direction, Leaving Wetlands Protection Largely to the States” Yale Environment Review, Yale School of the Environment. &lt;https://environment-review.yale.edu/clean-water-act-flows-new-direction-leaving-wetlands-protection-largely-states&gt; Accessed 6/28/21 ARJH/msdi2021</w:t>
      </w:r>
    </w:p>
    <w:p w14:paraId="1B59046A" w14:textId="1F45954C" w:rsidR="00AB31AC" w:rsidRPr="00C51E96" w:rsidRDefault="00AB31AC" w:rsidP="00AB31AC">
      <w:pPr>
        <w:rPr>
          <w:rStyle w:val="StyleUnderline"/>
        </w:rPr>
      </w:pPr>
      <w:r w:rsidRPr="00583E17">
        <w:rPr>
          <w:rStyle w:val="StyleUnderline"/>
        </w:rPr>
        <w:t xml:space="preserve">While the outlook </w:t>
      </w:r>
      <w:r w:rsidRPr="00C51E96">
        <w:rPr>
          <w:rStyle w:val="StyleUnderline"/>
          <w:highlight w:val="cyan"/>
        </w:rPr>
        <w:t>for wetlands</w:t>
      </w:r>
      <w:r w:rsidRPr="00583E17">
        <w:rPr>
          <w:rStyle w:val="StyleUnderline"/>
        </w:rPr>
        <w:t xml:space="preserve"> may seem grim, </w:t>
      </w:r>
      <w:r w:rsidRPr="00C51E96">
        <w:rPr>
          <w:rStyle w:val="StyleUnderline"/>
          <w:highlight w:val="cyan"/>
        </w:rPr>
        <w:t>hope springs from state laws. States</w:t>
      </w:r>
      <w:r w:rsidRPr="00C51E96">
        <w:rPr>
          <w:sz w:val="16"/>
        </w:rPr>
        <w:t xml:space="preserve"> like Maryland </w:t>
      </w:r>
      <w:r w:rsidRPr="00C51E96">
        <w:rPr>
          <w:rStyle w:val="StyleUnderline"/>
          <w:highlight w:val="cyan"/>
        </w:rPr>
        <w:t>can always implement water protection laws that fill in the gaps</w:t>
      </w:r>
      <w:r w:rsidRPr="00C51E96">
        <w:rPr>
          <w:rStyle w:val="StyleUnderline"/>
        </w:rPr>
        <w:t xml:space="preserve"> left by the CWA</w:t>
      </w:r>
      <w:r w:rsidRPr="00C51E96">
        <w:rPr>
          <w:sz w:val="16"/>
        </w:rPr>
        <w:t>. In fact, supporters of the new “waters of the United States” rule emphasize that th</w:t>
      </w:r>
      <w:r w:rsidRPr="00C51E96">
        <w:rPr>
          <w:rStyle w:val="StyleUnderline"/>
        </w:rPr>
        <w:t xml:space="preserve">e CWA was always meant to carefully balance federal and state regulation. One of the CWA’s stated purposes is “to recognize, preserve, and protect the primary responsibilities and rights of States.” Therefore, some argue, the new rule is more faithful to the CWA’s goals because it </w:t>
      </w:r>
      <w:r w:rsidRPr="003E2206">
        <w:rPr>
          <w:rStyle w:val="StyleUnderline"/>
          <w:highlight w:val="cyan"/>
        </w:rPr>
        <w:t>respect</w:t>
      </w:r>
      <w:r w:rsidRPr="00C51E96">
        <w:rPr>
          <w:rStyle w:val="StyleUnderline"/>
        </w:rPr>
        <w:t xml:space="preserve">s </w:t>
      </w:r>
      <w:r w:rsidRPr="003E2206">
        <w:rPr>
          <w:rStyle w:val="StyleUnderline"/>
          <w:highlight w:val="cyan"/>
        </w:rPr>
        <w:t>states’ authority over their own waters</w:t>
      </w:r>
      <w:r w:rsidRPr="00C51E96">
        <w:rPr>
          <w:rStyle w:val="StyleUnderline"/>
        </w:rPr>
        <w:t>.</w:t>
      </w:r>
      <w:r w:rsidR="00C51E96">
        <w:rPr>
          <w:rStyle w:val="StyleUnderline"/>
        </w:rPr>
        <w:t xml:space="preserve"> </w:t>
      </w:r>
      <w:r w:rsidRPr="00C51E96">
        <w:rPr>
          <w:sz w:val="16"/>
        </w:rPr>
        <w:t xml:space="preserve">According to predictions from the federal government, 29 states might strengthen their laws in response to the new CWA rule. In fact, </w:t>
      </w:r>
      <w:r w:rsidRPr="00C51E96">
        <w:rPr>
          <w:rStyle w:val="StyleUnderline"/>
        </w:rPr>
        <w:t>California has already stepped up</w:t>
      </w:r>
      <w:r w:rsidRPr="00C51E96">
        <w:rPr>
          <w:sz w:val="16"/>
        </w:rPr>
        <w:t xml:space="preserve"> to the plate. In March 2019—just one month after the change in federal regulation—the California Water Resources Control Board voted</w:t>
      </w:r>
      <w:r w:rsidR="00C51E96" w:rsidRPr="00C51E96">
        <w:rPr>
          <w:sz w:val="16"/>
        </w:rPr>
        <w:t xml:space="preserve"> </w:t>
      </w:r>
      <w:r w:rsidRPr="00C51E96">
        <w:rPr>
          <w:sz w:val="16"/>
        </w:rPr>
        <w:t>to implement stronger protections for wetlands. Based on the administration’s predictions, other states to follow suit may include New York, Michigan, Florida, Oregon, and others.</w:t>
      </w:r>
      <w:r w:rsidR="00C51E96" w:rsidRPr="00C51E96">
        <w:rPr>
          <w:sz w:val="16"/>
        </w:rPr>
        <w:t xml:space="preserve"> </w:t>
      </w:r>
      <w:r w:rsidRPr="00C51E96">
        <w:rPr>
          <w:sz w:val="16"/>
        </w:rPr>
        <w:t xml:space="preserve">More than 40 years after Congress passed the CWA, the extent of the Act’s protection remains muddied. The Obama-era Clean Water Rule has spent years tied up in courts, and the Trump Administration’s new rule will likely suffer the same fate. </w:t>
      </w:r>
      <w:r w:rsidRPr="003E2206">
        <w:rPr>
          <w:rStyle w:val="StyleUnderline"/>
          <w:highlight w:val="cyan"/>
        </w:rPr>
        <w:t>Amidst all this turbulence, state regulation may offer the greatest clarity—and the greatest protections—for our nation’s valuable wetlands.</w:t>
      </w:r>
    </w:p>
    <w:p w14:paraId="6D7BA32E" w14:textId="4705F44F" w:rsidR="00DA25AC" w:rsidRDefault="00DA25AC" w:rsidP="004F5107">
      <w:pPr>
        <w:pStyle w:val="Heading3"/>
      </w:pPr>
      <w:r>
        <w:t>Fracking</w:t>
      </w:r>
    </w:p>
    <w:p w14:paraId="09AD0010" w14:textId="280F7F37" w:rsidR="003E75E0" w:rsidRDefault="003E75E0" w:rsidP="003E75E0">
      <w:pPr>
        <w:pStyle w:val="Heading4"/>
      </w:pPr>
      <w:r>
        <w:t>Empirically proven that states can work together to create permanent fracking bans</w:t>
      </w:r>
    </w:p>
    <w:p w14:paraId="75902AA2" w14:textId="46792C94" w:rsidR="003E75E0" w:rsidRPr="003E75E0" w:rsidRDefault="003E75E0" w:rsidP="003E75E0">
      <w:proofErr w:type="spellStart"/>
      <w:r w:rsidRPr="009A14C8">
        <w:rPr>
          <w:rStyle w:val="Style13ptBold"/>
        </w:rPr>
        <w:t>Teirstein</w:t>
      </w:r>
      <w:proofErr w:type="spellEnd"/>
      <w:r w:rsidRPr="009A14C8">
        <w:rPr>
          <w:rStyle w:val="Style13ptBold"/>
        </w:rPr>
        <w:t xml:space="preserve"> 2021</w:t>
      </w:r>
      <w:r>
        <w:t xml:space="preserve">. Zoya </w:t>
      </w:r>
      <w:proofErr w:type="spellStart"/>
      <w:r>
        <w:t>Teirstein</w:t>
      </w:r>
      <w:proofErr w:type="spellEnd"/>
      <w:r>
        <w:t>, Reporter, Grist. “Here’s why this new fracking ban in the Northeast is a big deal” Grist. March 3, 2021. &lt;https://grist.org/politics/heres-why-this-new-fracking-ban-in-the-northeast-is-a-big-deal/&gt; Accessed 6/30/21 ARJH/msdi2021</w:t>
      </w:r>
    </w:p>
    <w:p w14:paraId="1201C221" w14:textId="794FC5F8" w:rsidR="003E75E0" w:rsidRPr="001D2722" w:rsidRDefault="003E75E0" w:rsidP="003E75E0">
      <w:pPr>
        <w:rPr>
          <w:rStyle w:val="StyleUnderline"/>
        </w:rPr>
      </w:pPr>
      <w:r w:rsidRPr="001D2722">
        <w:rPr>
          <w:rStyle w:val="StyleUnderline"/>
          <w:highlight w:val="cyan"/>
        </w:rPr>
        <w:t>The Delaware River Basin</w:t>
      </w:r>
      <w:r w:rsidRPr="009A14C8">
        <w:rPr>
          <w:rStyle w:val="StyleUnderline"/>
        </w:rPr>
        <w:t>, a 13,539-square-mile area bisected by a sparkling river that stretches from New York</w:t>
      </w:r>
      <w:r w:rsidRPr="001D2722">
        <w:rPr>
          <w:sz w:val="16"/>
        </w:rPr>
        <w:t xml:space="preserve">’s Catskill Mountains </w:t>
      </w:r>
      <w:r w:rsidRPr="009A14C8">
        <w:rPr>
          <w:rStyle w:val="StyleUnderline"/>
        </w:rPr>
        <w:t>to</w:t>
      </w:r>
      <w:r w:rsidRPr="001D2722">
        <w:rPr>
          <w:sz w:val="16"/>
        </w:rPr>
        <w:t xml:space="preserve"> the </w:t>
      </w:r>
      <w:r w:rsidRPr="009A14C8">
        <w:rPr>
          <w:rStyle w:val="StyleUnderline"/>
        </w:rPr>
        <w:t>Delaware</w:t>
      </w:r>
      <w:r w:rsidRPr="001D2722">
        <w:rPr>
          <w:sz w:val="16"/>
        </w:rPr>
        <w:t xml:space="preserve"> Bay, </w:t>
      </w:r>
      <w:r w:rsidRPr="001D2722">
        <w:rPr>
          <w:rStyle w:val="StyleUnderline"/>
          <w:highlight w:val="cyan"/>
        </w:rPr>
        <w:t>is officially closed to fracking</w:t>
      </w:r>
      <w:r w:rsidRPr="001D2722">
        <w:rPr>
          <w:sz w:val="16"/>
          <w:highlight w:val="cyan"/>
        </w:rPr>
        <w:t>.</w:t>
      </w:r>
      <w:r w:rsidRPr="001D2722">
        <w:rPr>
          <w:sz w:val="16"/>
        </w:rPr>
        <w:t xml:space="preserve"> Last week, a little-known but powerful interstate commission called </w:t>
      </w:r>
      <w:r w:rsidRPr="001D2722">
        <w:rPr>
          <w:rStyle w:val="StyleUnderline"/>
          <w:highlight w:val="cyan"/>
        </w:rPr>
        <w:t>the Delaware River Basin Commission, or DRBC, voted 4-0 to make a</w:t>
      </w:r>
      <w:r w:rsidRPr="009A14C8">
        <w:rPr>
          <w:rStyle w:val="StyleUnderline"/>
        </w:rPr>
        <w:t xml:space="preserve"> 2010 de facto </w:t>
      </w:r>
      <w:r w:rsidRPr="001D2722">
        <w:rPr>
          <w:rStyle w:val="StyleUnderline"/>
          <w:highlight w:val="cyan"/>
        </w:rPr>
        <w:t>ban on fracking</w:t>
      </w:r>
      <w:r w:rsidRPr="009A14C8">
        <w:rPr>
          <w:rStyle w:val="StyleUnderline"/>
        </w:rPr>
        <w:t xml:space="preserve"> in the basin </w:t>
      </w:r>
      <w:r w:rsidRPr="001D2722">
        <w:rPr>
          <w:rStyle w:val="StyleUnderline"/>
          <w:highlight w:val="cyan"/>
        </w:rPr>
        <w:t>permanent</w:t>
      </w:r>
      <w:r w:rsidRPr="009A14C8">
        <w:rPr>
          <w:rStyle w:val="StyleUnderline"/>
        </w:rPr>
        <w:t>.</w:t>
      </w:r>
      <w:r w:rsidR="001D2722">
        <w:rPr>
          <w:rStyle w:val="StyleUnderline"/>
        </w:rPr>
        <w:t xml:space="preserve"> </w:t>
      </w:r>
      <w:r w:rsidRPr="001D2722">
        <w:rPr>
          <w:sz w:val="16"/>
        </w:rPr>
        <w:t xml:space="preserve">The ban, which outlaws fracking in Marcellus Shale gas deposits in the parts of the four states that fall within the basin’s boundaries, is the result of more than a decade of work by regional environmental groups and growing public opposition to fracking. </w:t>
      </w:r>
      <w:r w:rsidRPr="009A14C8">
        <w:rPr>
          <w:rStyle w:val="StyleUnderline"/>
        </w:rPr>
        <w:t xml:space="preserve">It may be </w:t>
      </w:r>
      <w:r w:rsidRPr="001D2722">
        <w:rPr>
          <w:rStyle w:val="StyleUnderline"/>
          <w:highlight w:val="cyan"/>
        </w:rPr>
        <w:t>the biggest anti-fracking milestone</w:t>
      </w:r>
      <w:r w:rsidRPr="001D2722">
        <w:rPr>
          <w:sz w:val="16"/>
        </w:rPr>
        <w:t xml:space="preserve"> in the Northeast </w:t>
      </w:r>
      <w:r w:rsidRPr="001D2722">
        <w:rPr>
          <w:rStyle w:val="StyleUnderline"/>
          <w:highlight w:val="cyan"/>
        </w:rPr>
        <w:t>to date</w:t>
      </w:r>
      <w:r w:rsidRPr="009A14C8">
        <w:rPr>
          <w:rStyle w:val="StyleUnderline"/>
        </w:rPr>
        <w:t>.</w:t>
      </w:r>
      <w:r w:rsidR="001D2722">
        <w:rPr>
          <w:rStyle w:val="StyleUnderline"/>
        </w:rPr>
        <w:t xml:space="preserve"> </w:t>
      </w:r>
      <w:r w:rsidRPr="001D2722">
        <w:rPr>
          <w:sz w:val="16"/>
        </w:rPr>
        <w:t>Vermont, Maryland, and New York state permanently banned fracking in 2012, 2017, and 2020, respectively, but Vermont doesn’t have any natural gas to speak of, while Maryland and New York have small reserves.</w:t>
      </w:r>
      <w:r w:rsidR="001D2722" w:rsidRPr="001D2722">
        <w:rPr>
          <w:sz w:val="16"/>
        </w:rPr>
        <w:t xml:space="preserve"> </w:t>
      </w:r>
      <w:r w:rsidRPr="001D2722">
        <w:rPr>
          <w:sz w:val="16"/>
        </w:rPr>
        <w:t>Seven Pennsylvania counties within the Delaware River Basin sit over the northeast’s Marcellus Shale rock formation, which holds trillions of cubic feet of natural gas. Natural gas is extracted from the shale via a process called hydraulic fracturing, or fracking, which typically involves shooting pressurized water mixed with sand and chemicals — some of which, like methanol, are hazardous to human health — into the shale to crack it open. Those chemicals can seep into the surrounding environment and have been found in drinking water supplies.</w:t>
      </w:r>
      <w:r w:rsidR="001D2722" w:rsidRPr="001D2722">
        <w:rPr>
          <w:sz w:val="16"/>
        </w:rPr>
        <w:t xml:space="preserve"> </w:t>
      </w:r>
      <w:r w:rsidRPr="001D2722">
        <w:rPr>
          <w:sz w:val="16"/>
        </w:rPr>
        <w:t>“</w:t>
      </w:r>
      <w:r w:rsidRPr="009A14C8">
        <w:rPr>
          <w:rStyle w:val="StyleUnderline"/>
        </w:rPr>
        <w:t>This is a really important win both for the environment, for the Delaware River Basin</w:t>
      </w:r>
      <w:r w:rsidRPr="001D2722">
        <w:rPr>
          <w:sz w:val="16"/>
        </w:rPr>
        <w:t xml:space="preserve"> and for all the groups who have been fighting this for so long,” Wes Gillingham, associate director of Catskill </w:t>
      </w:r>
      <w:proofErr w:type="spellStart"/>
      <w:r w:rsidRPr="001D2722">
        <w:rPr>
          <w:sz w:val="16"/>
        </w:rPr>
        <w:t>Mountainkeeper</w:t>
      </w:r>
      <w:proofErr w:type="spellEnd"/>
      <w:r w:rsidRPr="001D2722">
        <w:rPr>
          <w:sz w:val="16"/>
        </w:rPr>
        <w:t>, one of the environmental groups that has been pushing the DRBC to adopt a permanent fracking ban, told Grist. “</w:t>
      </w:r>
      <w:r w:rsidRPr="009A14C8">
        <w:rPr>
          <w:rStyle w:val="StyleUnderline"/>
        </w:rPr>
        <w:t>To see the whole basin protected, the whole watershed, this whole ecosystem which is one of the most pristine ecosystems on the East Coast, it’s a wonderful thing to be part of.”</w:t>
      </w:r>
      <w:r w:rsidR="001D2722">
        <w:rPr>
          <w:rStyle w:val="StyleUnderline"/>
        </w:rPr>
        <w:t xml:space="preserve"> </w:t>
      </w:r>
      <w:r w:rsidRPr="001D2722">
        <w:rPr>
          <w:sz w:val="16"/>
        </w:rPr>
        <w:t xml:space="preserve">The official ban on fracking in the basin has been a long time coming. </w:t>
      </w:r>
      <w:r w:rsidRPr="001D2722">
        <w:rPr>
          <w:rStyle w:val="StyleUnderline"/>
          <w:highlight w:val="cyan"/>
        </w:rPr>
        <w:t>The DRBC, made up of the governors of New York, New Jersey, Pennsylvania, and Delaware</w:t>
      </w:r>
      <w:r w:rsidRPr="009A14C8">
        <w:rPr>
          <w:rStyle w:val="StyleUnderline"/>
        </w:rPr>
        <w:t xml:space="preserve"> along with the northeastern division head of the U.S. Army Corps of Engineers, started kicking around the idea of regulating hydraulic fracturing in 2008</w:t>
      </w:r>
      <w:r w:rsidRPr="001D2722">
        <w:rPr>
          <w:sz w:val="16"/>
        </w:rPr>
        <w:t xml:space="preserve"> in response to Pennsylvania’s shale boom and stopped approving new drilling in the basin in 2010 while it figured out what kind of permanent regulations to adopt. The commission faced pushback from a group of landowners in gas-rich Wayne County, Pennsylvania, in 2016, who sued the DRBC in federal court, arguing that the commission didn’t have jurisdiction over their land. That lawsuit was thrown out, and in 2017, </w:t>
      </w:r>
      <w:r w:rsidRPr="001D2722">
        <w:rPr>
          <w:rStyle w:val="StyleUnderline"/>
        </w:rPr>
        <w:t xml:space="preserve">the commission </w:t>
      </w:r>
      <w:r w:rsidRPr="001D2722">
        <w:rPr>
          <w:rStyle w:val="StyleUnderline"/>
          <w:highlight w:val="cyan"/>
        </w:rPr>
        <w:t>proposed a permanent ban on fracking that was finally officially</w:t>
      </w:r>
      <w:r w:rsidRPr="001D2722">
        <w:rPr>
          <w:rStyle w:val="StyleUnderline"/>
        </w:rPr>
        <w:t xml:space="preserve"> adopted last Thursday.</w:t>
      </w:r>
    </w:p>
    <w:p w14:paraId="2AB3B706" w14:textId="105A1FF1" w:rsidR="00DA25AC" w:rsidRDefault="0061383C" w:rsidP="00DA25AC">
      <w:pPr>
        <w:pStyle w:val="Heading4"/>
      </w:pPr>
      <w:r>
        <w:t>State oversight is key to fracking regulation, lack of Status Quo regulations falls on the states, but state attention to the issue can fix the problems</w:t>
      </w:r>
    </w:p>
    <w:p w14:paraId="5F3C36DB" w14:textId="5E3AA988" w:rsidR="00DA25AC" w:rsidRPr="00DA25AC" w:rsidRDefault="00DA25AC" w:rsidP="00DA25AC">
      <w:r w:rsidRPr="004B64BD">
        <w:rPr>
          <w:rStyle w:val="Style13ptBold"/>
        </w:rPr>
        <w:t>NRDC 2018</w:t>
      </w:r>
      <w:r>
        <w:t xml:space="preserve">. Natural Resources Defense Council was founded in 1970 by a group of law students and attorneys at the forefront of the environmental movement. “We Could Do a Lot More to Regulate Fracking” NRDC </w:t>
      </w:r>
      <w:proofErr w:type="gramStart"/>
      <w:r>
        <w:t>July,</w:t>
      </w:r>
      <w:proofErr w:type="gramEnd"/>
      <w:r>
        <w:t xml:space="preserve"> </w:t>
      </w:r>
      <w:r w:rsidR="004B64BD">
        <w:t>18 2018. &lt;https://www.nrdc.org/stories/we-could-do-lot-more-regulate-fracking&gt; Accessed 6/28/21 ARJH/msdi2021</w:t>
      </w:r>
    </w:p>
    <w:p w14:paraId="2D31D996" w14:textId="30ECBD4A" w:rsidR="00DA25AC" w:rsidRPr="0061383C" w:rsidRDefault="00DA25AC" w:rsidP="00DA25AC">
      <w:pPr>
        <w:rPr>
          <w:sz w:val="16"/>
        </w:rPr>
      </w:pPr>
      <w:r w:rsidRPr="0061383C">
        <w:rPr>
          <w:rStyle w:val="StyleUnderline"/>
          <w:highlight w:val="cyan"/>
        </w:rPr>
        <w:t>Who is to blame for the inadequate oversight</w:t>
      </w:r>
      <w:r w:rsidRPr="0061383C">
        <w:rPr>
          <w:sz w:val="16"/>
        </w:rPr>
        <w:t xml:space="preserve">? The federal government gets much of the attention when it comes to oil and gas exploration, because the U.S. Department of the Interior oversees most offshore drilling and the considerable fossil fuel extraction that occurs on our vast federally owned lands. (The Bureau of Land Management has 27 million surface acres under lease to oil and gas companies.) In addition, the federal bedrock environmental laws that protect our air and water should also be protecting communities and the environment from the impacts of fracking. But </w:t>
      </w:r>
      <w:r w:rsidRPr="0061383C">
        <w:rPr>
          <w:rStyle w:val="StyleUnderline"/>
          <w:highlight w:val="cyan"/>
        </w:rPr>
        <w:t>state governments</w:t>
      </w:r>
      <w:r w:rsidRPr="0061383C">
        <w:rPr>
          <w:rStyle w:val="StyleUnderline"/>
        </w:rPr>
        <w:t xml:space="preserve"> are also to blame</w:t>
      </w:r>
      <w:r w:rsidRPr="0061383C">
        <w:rPr>
          <w:sz w:val="16"/>
        </w:rPr>
        <w:t xml:space="preserve">. After all, </w:t>
      </w:r>
      <w:r w:rsidRPr="0061383C">
        <w:rPr>
          <w:rStyle w:val="StyleUnderline"/>
          <w:highlight w:val="cyan"/>
        </w:rPr>
        <w:t>concerning</w:t>
      </w:r>
      <w:r w:rsidRPr="0061383C">
        <w:rPr>
          <w:rStyle w:val="StyleUnderline"/>
        </w:rPr>
        <w:t xml:space="preserve"> the safety of </w:t>
      </w:r>
      <w:r w:rsidRPr="0061383C">
        <w:rPr>
          <w:rStyle w:val="StyleUnderline"/>
          <w:highlight w:val="cyan"/>
        </w:rPr>
        <w:t>fracking</w:t>
      </w:r>
      <w:r w:rsidRPr="0061383C">
        <w:rPr>
          <w:rStyle w:val="StyleUnderline"/>
        </w:rPr>
        <w:t xml:space="preserve"> and other forms of oil and gas operations on private and state lands, </w:t>
      </w:r>
      <w:r w:rsidRPr="0061383C">
        <w:rPr>
          <w:rStyle w:val="StyleUnderline"/>
          <w:highlight w:val="cyan"/>
        </w:rPr>
        <w:t>the states are the primary regulators.</w:t>
      </w:r>
      <w:r w:rsidR="0061383C" w:rsidRPr="0061383C">
        <w:rPr>
          <w:rStyle w:val="StyleUnderline"/>
          <w:highlight w:val="cyan"/>
        </w:rPr>
        <w:t xml:space="preserve"> </w:t>
      </w:r>
      <w:r w:rsidRPr="0061383C">
        <w:rPr>
          <w:rStyle w:val="StyleUnderline"/>
          <w:highlight w:val="cyan"/>
        </w:rPr>
        <w:t xml:space="preserve">Regulators must </w:t>
      </w:r>
      <w:proofErr w:type="gramStart"/>
      <w:r w:rsidRPr="0061383C">
        <w:rPr>
          <w:rStyle w:val="StyleUnderline"/>
          <w:highlight w:val="cyan"/>
        </w:rPr>
        <w:t>take into account</w:t>
      </w:r>
      <w:proofErr w:type="gramEnd"/>
      <w:r w:rsidRPr="0061383C">
        <w:rPr>
          <w:rStyle w:val="StyleUnderline"/>
          <w:highlight w:val="cyan"/>
        </w:rPr>
        <w:t xml:space="preserve"> a dizzying list of considerations as they oversee well sites</w:t>
      </w:r>
      <w:r w:rsidRPr="0061383C">
        <w:rPr>
          <w:sz w:val="16"/>
          <w:highlight w:val="cyan"/>
        </w:rPr>
        <w:t>.</w:t>
      </w:r>
      <w:r w:rsidRPr="0061383C">
        <w:rPr>
          <w:sz w:val="16"/>
        </w:rPr>
        <w:t xml:space="preserve"> Land has to be leased. Wells have to be sited, then drilled and fracked safely. Ideally, all states should conduct baseline testing of air and water before oil and gas begins flowing, then monitor the air emissions (though not all do). Neighbors must be notified in some states. Spills must be reported and remediated. There’s more, but you get the idea: </w:t>
      </w:r>
      <w:r w:rsidRPr="0061383C">
        <w:rPr>
          <w:rStyle w:val="StyleUnderline"/>
        </w:rPr>
        <w:t>States have to make an endless series of decisions when permitting oil and gas drilling.</w:t>
      </w:r>
      <w:r w:rsidR="0061383C">
        <w:rPr>
          <w:rStyle w:val="StyleUnderline"/>
        </w:rPr>
        <w:t xml:space="preserve"> </w:t>
      </w:r>
      <w:r w:rsidRPr="0061383C">
        <w:rPr>
          <w:rStyle w:val="StyleUnderline"/>
        </w:rPr>
        <w:t xml:space="preserve">Regulatory oversight has always been inadequate, but </w:t>
      </w:r>
      <w:r w:rsidRPr="0061383C">
        <w:rPr>
          <w:rStyle w:val="StyleUnderline"/>
          <w:highlight w:val="cyan"/>
        </w:rPr>
        <w:t>the fracking boom has exacerbated an already bad situation.</w:t>
      </w:r>
      <w:r w:rsidRPr="0061383C">
        <w:rPr>
          <w:sz w:val="16"/>
        </w:rPr>
        <w:t xml:space="preserve"> Drillers have fanned out across states and massively expanded their operations with advanced techniques. Regulators are still trying to catch up.</w:t>
      </w:r>
      <w:r w:rsidR="0061383C" w:rsidRPr="0061383C">
        <w:rPr>
          <w:sz w:val="16"/>
        </w:rPr>
        <w:t xml:space="preserve"> </w:t>
      </w:r>
      <w:r w:rsidRPr="0061383C">
        <w:rPr>
          <w:sz w:val="16"/>
        </w:rPr>
        <w:t>“</w:t>
      </w:r>
      <w:r w:rsidRPr="0061383C">
        <w:rPr>
          <w:rStyle w:val="StyleUnderline"/>
          <w:highlight w:val="cyan"/>
        </w:rPr>
        <w:t>No state has enough oversight</w:t>
      </w:r>
      <w:r w:rsidRPr="0061383C">
        <w:rPr>
          <w:sz w:val="16"/>
        </w:rPr>
        <w:t xml:space="preserve">,” says Amy Mall, an NRDC senior policy analyst. “Some have made steps on volatile organic emissions capture. Some have made progress on storage of chemicals. Some are tightening up drilling controls. But, </w:t>
      </w:r>
      <w:r w:rsidRPr="0061383C">
        <w:rPr>
          <w:rStyle w:val="StyleUnderline"/>
        </w:rPr>
        <w:t>overall, the industry is extremely underregulated.”</w:t>
      </w:r>
      <w:r w:rsidR="0061383C">
        <w:rPr>
          <w:rStyle w:val="StyleUnderline"/>
        </w:rPr>
        <w:t xml:space="preserve"> </w:t>
      </w:r>
      <w:r w:rsidRPr="0061383C">
        <w:rPr>
          <w:sz w:val="16"/>
        </w:rPr>
        <w:t>Even if the regulations were adequate, enforcement is minimal. Only inspections can give regulations teeth, and inspections are rare.</w:t>
      </w:r>
      <w:r w:rsidR="0061383C" w:rsidRPr="0061383C">
        <w:rPr>
          <w:sz w:val="16"/>
        </w:rPr>
        <w:t xml:space="preserve"> </w:t>
      </w:r>
      <w:r w:rsidRPr="0061383C">
        <w:rPr>
          <w:sz w:val="16"/>
        </w:rPr>
        <w:t>Think of it this way. Health inspectors visit the average restaurant one to three times per year. Their job is to compile a clear list of violations, and then, often, to reduce those findings to a letter grade that anyone can understand. The government follows up by publishing the grade and inspection results online. If restaurants are visited up to three times annually, how many times per year should state governments inspect oil and gas wells, where potential oil spills, methane leaks, and contamination of drinking water can affect millions—way beyond the customer base of the local diner or pizzeria?</w:t>
      </w:r>
      <w:r w:rsidR="0061383C" w:rsidRPr="0061383C">
        <w:rPr>
          <w:sz w:val="16"/>
        </w:rPr>
        <w:t xml:space="preserve"> </w:t>
      </w:r>
      <w:r w:rsidRPr="0061383C">
        <w:rPr>
          <w:sz w:val="16"/>
        </w:rPr>
        <w:t xml:space="preserve">Your answer is probably more than zero times per year. But a 2012 report showed that this is the case for many wells. Given that the average inspector oversees thousands of them, routine comprehensive checkups are extremely challenging. Of the 34 U.S. states with active oil and gas development, only five make their inspection results available online as a matter of course. And even if you are fortunate enough to live in a state with online reporting, good luck trying to decipher the shorthand the state agencies use to describe violations. Take a gander at this listing, which purports to describe a spill in Weld County, Colorado, not far from the home of Elizabeth </w:t>
      </w:r>
      <w:proofErr w:type="spellStart"/>
      <w:r w:rsidRPr="0061383C">
        <w:rPr>
          <w:sz w:val="16"/>
        </w:rPr>
        <w:t>Ewaskowitz</w:t>
      </w:r>
      <w:proofErr w:type="spellEnd"/>
      <w:r w:rsidRPr="0061383C">
        <w:rPr>
          <w:sz w:val="16"/>
        </w:rPr>
        <w:t>.</w:t>
      </w:r>
      <w:r w:rsidR="0061383C" w:rsidRPr="0061383C">
        <w:rPr>
          <w:sz w:val="16"/>
        </w:rPr>
        <w:t xml:space="preserve"> </w:t>
      </w:r>
      <w:r w:rsidRPr="0061383C">
        <w:rPr>
          <w:sz w:val="16"/>
        </w:rPr>
        <w:t>All you can glean from this report is that a company called SRC Energy apparently spilled some amount of something on May 17; if you follow the coordinates, you’ll discover it occurred in what appears to be an agricultural field in Greeley, Colorado. To learn much more than these minimal facts, you could navigate to the “doc” link, but the details are still difficult to decipher. And remember—this is the best-case scenario. Most states don’t even bother to publish this meager information.</w:t>
      </w:r>
      <w:r w:rsidR="0061383C" w:rsidRPr="0061383C">
        <w:rPr>
          <w:sz w:val="16"/>
        </w:rPr>
        <w:t xml:space="preserve"> </w:t>
      </w:r>
      <w:r w:rsidRPr="0061383C">
        <w:rPr>
          <w:sz w:val="16"/>
        </w:rPr>
        <w:t>It’s also important to note that when a spill or other violation occurs, states do not automatically notify people living in the area who might be affected. Even landowners who have leased a portion of their land for fracking might remain in the dark as oil, wastewater, or other fluids seep into their property.</w:t>
      </w:r>
      <w:r w:rsidR="0061383C" w:rsidRPr="0061383C">
        <w:rPr>
          <w:sz w:val="16"/>
        </w:rPr>
        <w:t xml:space="preserve"> </w:t>
      </w:r>
      <w:r w:rsidRPr="0061383C">
        <w:rPr>
          <w:sz w:val="16"/>
        </w:rPr>
        <w:t>There is evidence that regulators sometimes don’t bother enforcing laws at all. In a 2015 report, NRDC cited a story reported in the New Yorker that inspectors from West Virginia’s Department of Environmental Protection were tasked with offering “compliance assistance” to violators rather than writing up violations. The oil and gas companies probably appreciate these free passes, but the people living near the spills and leaks would likely feel differently—had they known.</w:t>
      </w:r>
      <w:r w:rsidR="0061383C" w:rsidRPr="0061383C">
        <w:rPr>
          <w:sz w:val="16"/>
        </w:rPr>
        <w:t xml:space="preserve"> </w:t>
      </w:r>
      <w:r w:rsidRPr="0061383C">
        <w:rPr>
          <w:sz w:val="16"/>
        </w:rPr>
        <w:t>In a handful of places, things are getting better. “</w:t>
      </w:r>
      <w:r w:rsidRPr="0061383C">
        <w:rPr>
          <w:rStyle w:val="StyleUnderline"/>
          <w:highlight w:val="cyan"/>
        </w:rPr>
        <w:t>Regulations in some states have gotten stronger in the last five to ten years,”</w:t>
      </w:r>
      <w:r w:rsidRPr="0061383C">
        <w:rPr>
          <w:sz w:val="16"/>
        </w:rPr>
        <w:t xml:space="preserve"> says Mall. A few states, like New York, Vermont, and Maryland, have even banned fracking altogether. And </w:t>
      </w:r>
      <w:r w:rsidRPr="0061383C">
        <w:rPr>
          <w:rStyle w:val="StyleUnderline"/>
          <w:highlight w:val="cyan"/>
        </w:rPr>
        <w:t>pressure</w:t>
      </w:r>
      <w:r w:rsidRPr="0061383C">
        <w:rPr>
          <w:rStyle w:val="StyleUnderline"/>
        </w:rPr>
        <w:t xml:space="preserve"> from grassroots groups and environmental organizations, including NRDC, </w:t>
      </w:r>
      <w:r w:rsidRPr="0061383C">
        <w:rPr>
          <w:rStyle w:val="StyleUnderline"/>
          <w:highlight w:val="cyan"/>
        </w:rPr>
        <w:t>led to a partial fracking ban in</w:t>
      </w:r>
      <w:r w:rsidRPr="0061383C">
        <w:rPr>
          <w:rStyle w:val="StyleUnderline"/>
        </w:rPr>
        <w:t xml:space="preserve"> the 12,800-square-mile Delaware River Watershed, which supplies drinking water to more than 15 million people and spans </w:t>
      </w:r>
      <w:r w:rsidRPr="0061383C">
        <w:rPr>
          <w:rStyle w:val="StyleUnderline"/>
          <w:highlight w:val="cyan"/>
        </w:rPr>
        <w:t>four states</w:t>
      </w:r>
      <w:r w:rsidRPr="0061383C">
        <w:rPr>
          <w:rStyle w:val="StyleUnderline"/>
        </w:rPr>
        <w:t xml:space="preserve"> including Pennsylvania, the country’s largest producer of fracked gas.</w:t>
      </w:r>
      <w:r w:rsidRPr="0061383C">
        <w:rPr>
          <w:sz w:val="16"/>
        </w:rPr>
        <w:t xml:space="preserve"> This kind of public outcry is essential because, as Mall points out, </w:t>
      </w:r>
      <w:r w:rsidRPr="0061383C">
        <w:rPr>
          <w:rStyle w:val="StyleUnderline"/>
        </w:rPr>
        <w:t>most state regulations still “lag behind the danger.”</w:t>
      </w:r>
      <w:r w:rsidRPr="0061383C">
        <w:rPr>
          <w:sz w:val="16"/>
        </w:rPr>
        <w:t xml:space="preserve"> Regulators will typically treat any crisis—as when a family is poisoned—as an isolated case, she explains. “Then they wait for the next catastrophe.”</w:t>
      </w:r>
    </w:p>
    <w:p w14:paraId="68A630DE" w14:textId="014FE69A" w:rsidR="00BF4539" w:rsidRDefault="00BF4539" w:rsidP="004F5107">
      <w:pPr>
        <w:pStyle w:val="Heading3"/>
      </w:pPr>
      <w:r>
        <w:t>PFAS</w:t>
      </w:r>
    </w:p>
    <w:p w14:paraId="167B23C0" w14:textId="6C3219CE" w:rsidR="00BF4539" w:rsidRDefault="0061383C" w:rsidP="00BF4539">
      <w:pPr>
        <w:pStyle w:val="Heading4"/>
      </w:pPr>
      <w:r>
        <w:t>States are key to protecting water supplies from PFAS</w:t>
      </w:r>
    </w:p>
    <w:p w14:paraId="2FA04B59" w14:textId="05AB71CD" w:rsidR="00BF4539" w:rsidRPr="00BF4539" w:rsidRDefault="00BF4539" w:rsidP="00BF4539">
      <w:r w:rsidRPr="00DF2715">
        <w:rPr>
          <w:rStyle w:val="Style13ptBold"/>
        </w:rPr>
        <w:t>Hildreth and Oren 2021.</w:t>
      </w:r>
      <w:r>
        <w:t xml:space="preserve"> Kristen Hildreth, Associate Legislative Director at National Conference of State Legislatures and Shelly Oren, Research analyst in NCSL's Energy, Environment and Transportation Program. “State and Federal Efforts to Address PFAS Contamination” NCSL </w:t>
      </w:r>
      <w:proofErr w:type="spellStart"/>
      <w:r>
        <w:t>Legis</w:t>
      </w:r>
      <w:proofErr w:type="spellEnd"/>
      <w:r>
        <w:t xml:space="preserve"> Brief 3/19/2021 &lt;https://www.ncsl.org/research/environment-and-natural-resources/state-and-federal-efforts-to-address-pfas-contamination.aspx&gt; Accessed 6/30/21 ARJH/msdi2021</w:t>
      </w:r>
    </w:p>
    <w:p w14:paraId="2FDF10FE" w14:textId="1A327857" w:rsidR="00BF4539" w:rsidRPr="0061383C" w:rsidRDefault="00BF4539" w:rsidP="00BF4539">
      <w:pPr>
        <w:rPr>
          <w:sz w:val="16"/>
        </w:rPr>
      </w:pPr>
      <w:r w:rsidRPr="0061383C">
        <w:rPr>
          <w:sz w:val="16"/>
        </w:rPr>
        <w:t>State Action</w:t>
      </w:r>
      <w:r w:rsidR="0061383C" w:rsidRPr="0061383C">
        <w:rPr>
          <w:sz w:val="16"/>
        </w:rPr>
        <w:t xml:space="preserve"> </w:t>
      </w:r>
      <w:r w:rsidRPr="0061383C">
        <w:rPr>
          <w:sz w:val="16"/>
        </w:rPr>
        <w:t xml:space="preserve">In the historical absence of federal action up until recently, </w:t>
      </w:r>
      <w:r w:rsidRPr="0061383C">
        <w:rPr>
          <w:rStyle w:val="StyleUnderline"/>
        </w:rPr>
        <w:t xml:space="preserve">states </w:t>
      </w:r>
      <w:r w:rsidRPr="0061383C">
        <w:rPr>
          <w:rStyle w:val="StyleUnderline"/>
          <w:highlight w:val="cyan"/>
        </w:rPr>
        <w:t>led the way in addressing the chemicals in drinking water, cleanup strategies,</w:t>
      </w:r>
      <w:r w:rsidRPr="0061383C">
        <w:rPr>
          <w:rStyle w:val="StyleUnderline"/>
        </w:rPr>
        <w:t xml:space="preserve"> and the review of the impact of firefighting foam</w:t>
      </w:r>
      <w:r w:rsidRPr="0061383C">
        <w:rPr>
          <w:sz w:val="16"/>
        </w:rPr>
        <w:t xml:space="preserve">. In recent </w:t>
      </w:r>
      <w:proofErr w:type="gramStart"/>
      <w:r w:rsidRPr="0061383C">
        <w:rPr>
          <w:sz w:val="16"/>
        </w:rPr>
        <w:t>years</w:t>
      </w:r>
      <w:proofErr w:type="gramEnd"/>
      <w:r w:rsidRPr="0061383C">
        <w:rPr>
          <w:sz w:val="16"/>
        </w:rPr>
        <w:t xml:space="preserve"> those actions have risen exponentially. </w:t>
      </w:r>
      <w:r w:rsidRPr="0061383C">
        <w:rPr>
          <w:rStyle w:val="StyleUnderline"/>
        </w:rPr>
        <w:t xml:space="preserve">In 2019, state legislatures considered over 100 bills related to PFAS and </w:t>
      </w:r>
      <w:r w:rsidRPr="0061383C">
        <w:rPr>
          <w:rStyle w:val="StyleUnderline"/>
          <w:highlight w:val="cyan"/>
        </w:rPr>
        <w:t>in 2020, state legislatures considered more than 180.</w:t>
      </w:r>
      <w:r w:rsidR="0061383C" w:rsidRPr="0061383C">
        <w:rPr>
          <w:rStyle w:val="StyleUnderline"/>
          <w:highlight w:val="cyan"/>
        </w:rPr>
        <w:t xml:space="preserve"> </w:t>
      </w:r>
      <w:r w:rsidRPr="0061383C">
        <w:rPr>
          <w:rStyle w:val="StyleUnderline"/>
          <w:highlight w:val="cyan"/>
        </w:rPr>
        <w:t>Many of these bills focus on efforts such as restricting PFAS</w:t>
      </w:r>
      <w:r w:rsidRPr="0061383C">
        <w:rPr>
          <w:rStyle w:val="StyleUnderline"/>
        </w:rPr>
        <w:t xml:space="preserve"> in firefighting foam and consumer products, </w:t>
      </w:r>
      <w:r w:rsidRPr="0061383C">
        <w:rPr>
          <w:rStyle w:val="StyleUnderline"/>
          <w:highlight w:val="cyan"/>
        </w:rPr>
        <w:t>regulating PFAS in drinking water</w:t>
      </w:r>
      <w:r w:rsidRPr="0061383C">
        <w:rPr>
          <w:rStyle w:val="StyleUnderline"/>
        </w:rPr>
        <w:t>, and appropriating funds for remediation activities.</w:t>
      </w:r>
      <w:r w:rsidR="0061383C">
        <w:rPr>
          <w:rStyle w:val="StyleUnderline"/>
        </w:rPr>
        <w:t xml:space="preserve"> </w:t>
      </w:r>
      <w:r w:rsidRPr="0061383C">
        <w:rPr>
          <w:sz w:val="16"/>
        </w:rPr>
        <w:t xml:space="preserve">With the absence of a national maximum containment level (MCL), </w:t>
      </w:r>
      <w:r w:rsidRPr="0061383C">
        <w:rPr>
          <w:rStyle w:val="StyleUnderline"/>
        </w:rPr>
        <w:t>stat</w:t>
      </w:r>
      <w:r w:rsidRPr="0061383C">
        <w:rPr>
          <w:rStyle w:val="StyleUnderline"/>
          <w:highlight w:val="cyan"/>
        </w:rPr>
        <w:t>es have also led with way through both rulemaking and legislation to establish or propose their own limits for PFAS in drinking water.</w:t>
      </w:r>
      <w:r w:rsidRPr="0061383C">
        <w:rPr>
          <w:sz w:val="16"/>
        </w:rPr>
        <w:t xml:space="preserve"> Notably, in 2018, New Jersey became the first state to adopt an MCL for PFAS, setting a limit of 13 ppt for PFNA—another chemical in the PFAS family. Massachusetts, Michigan, New Hampshire, </w:t>
      </w:r>
      <w:proofErr w:type="gramStart"/>
      <w:r w:rsidRPr="0061383C">
        <w:rPr>
          <w:sz w:val="16"/>
        </w:rPr>
        <w:t>New York</w:t>
      </w:r>
      <w:proofErr w:type="gramEnd"/>
      <w:r w:rsidRPr="0061383C">
        <w:rPr>
          <w:sz w:val="16"/>
        </w:rPr>
        <w:t xml:space="preserve"> and Vermont also have established safe levels for PFAS in drinking water. Other states, such as California, Connecticut and Minnesota have adopted health guidance or notification requirements for PFAS in water.</w:t>
      </w:r>
      <w:r w:rsidR="0061383C" w:rsidRPr="0061383C">
        <w:rPr>
          <w:sz w:val="16"/>
        </w:rPr>
        <w:t xml:space="preserve"> </w:t>
      </w:r>
      <w:r w:rsidRPr="0061383C">
        <w:rPr>
          <w:rStyle w:val="StyleUnderline"/>
          <w:highlight w:val="cyan"/>
        </w:rPr>
        <w:t>Many states have been forced to deal with the aftermath of the chemicals</w:t>
      </w:r>
      <w:r w:rsidRPr="0061383C">
        <w:rPr>
          <w:sz w:val="16"/>
        </w:rPr>
        <w:t xml:space="preserve">, which for decades, were used to extinguish flammable liquid fires in the form of aqueous film-forming foam solutions. Mostly used by military installations and airports, the foam has been linked to the contamination of water in communities where it was used. In 2018, Washington banned the manufacture, </w:t>
      </w:r>
      <w:proofErr w:type="gramStart"/>
      <w:r w:rsidRPr="0061383C">
        <w:rPr>
          <w:sz w:val="16"/>
        </w:rPr>
        <w:t>sale</w:t>
      </w:r>
      <w:proofErr w:type="gramEnd"/>
      <w:r w:rsidRPr="0061383C">
        <w:rPr>
          <w:sz w:val="16"/>
        </w:rPr>
        <w:t xml:space="preserve"> and distribution of the firefighting foam, with some exemptions. Beyond outright bans, some states including Georgia and Indiana, have prohibited the use of the foam in training and testing scenarios.</w:t>
      </w:r>
      <w:r w:rsidR="0061383C" w:rsidRPr="0061383C">
        <w:rPr>
          <w:sz w:val="16"/>
        </w:rPr>
        <w:t xml:space="preserve"> </w:t>
      </w:r>
      <w:r w:rsidRPr="0061383C">
        <w:rPr>
          <w:rStyle w:val="StyleUnderline"/>
        </w:rPr>
        <w:t>State legislatures are also considering not only how to remediate the chemicals</w:t>
      </w:r>
      <w:r w:rsidRPr="0061383C">
        <w:rPr>
          <w:sz w:val="16"/>
        </w:rPr>
        <w:t>, but also questioning who should pay for the cleanup. Remediation actions passed by legislatures include the monitoring and cleaning up of drinking water and groundwater, and administering programs to collect and dispose of class B firefighting foam, among others. Alaska recently appropriated funds directing its Department of Environmental Conservation to collect data regarding the quantity of PFAS present in its soil and water, and Colorado established the PFAS Cash Fund to administer both a PFAS takeback and a PFAS grant program in the state.</w:t>
      </w:r>
      <w:r w:rsidR="0061383C" w:rsidRPr="0061383C">
        <w:rPr>
          <w:sz w:val="16"/>
        </w:rPr>
        <w:t xml:space="preserve"> </w:t>
      </w:r>
      <w:r w:rsidRPr="0061383C">
        <w:rPr>
          <w:sz w:val="16"/>
        </w:rPr>
        <w:t xml:space="preserve">Further, </w:t>
      </w:r>
      <w:r w:rsidRPr="0061383C">
        <w:rPr>
          <w:rStyle w:val="StyleUnderline"/>
          <w:highlight w:val="cyan"/>
        </w:rPr>
        <w:t>states have taken steps to address PFAS through legal action</w:t>
      </w:r>
      <w:r w:rsidRPr="0061383C">
        <w:rPr>
          <w:sz w:val="16"/>
          <w:highlight w:val="cyan"/>
        </w:rPr>
        <w:t>.</w:t>
      </w:r>
      <w:r w:rsidRPr="0061383C">
        <w:rPr>
          <w:sz w:val="16"/>
        </w:rPr>
        <w:t xml:space="preserve"> For example, Michigan, Minnesota, New Hampshire, New Jersey, New York, </w:t>
      </w:r>
      <w:proofErr w:type="gramStart"/>
      <w:r w:rsidRPr="0061383C">
        <w:rPr>
          <w:sz w:val="16"/>
        </w:rPr>
        <w:t>Ohio</w:t>
      </w:r>
      <w:proofErr w:type="gramEnd"/>
      <w:r w:rsidRPr="0061383C">
        <w:rPr>
          <w:sz w:val="16"/>
        </w:rPr>
        <w:t xml:space="preserve"> and Vermont have sued the manufacturers of PFAS chemicals, arguing they have threatened public health and the environment. New Mexico has filed a lawsuit against the federal government for water contamination at U.S. Air Force bases.</w:t>
      </w:r>
    </w:p>
    <w:p w14:paraId="074A74B9" w14:textId="7CF3A6D8" w:rsidR="0005340B" w:rsidRDefault="0005340B" w:rsidP="0005340B">
      <w:pPr>
        <w:pStyle w:val="Heading2"/>
      </w:pPr>
      <w:r>
        <w:t xml:space="preserve">Other </w:t>
      </w:r>
    </w:p>
    <w:p w14:paraId="2A54B0F2" w14:textId="57FFD005" w:rsidR="0005340B" w:rsidRDefault="0005340B" w:rsidP="0005340B">
      <w:pPr>
        <w:pStyle w:val="Heading3"/>
      </w:pPr>
      <w:r>
        <w:t xml:space="preserve">Federalism Net Benefit </w:t>
      </w:r>
    </w:p>
    <w:p w14:paraId="17314F79" w14:textId="77777777" w:rsidR="0005340B" w:rsidRDefault="0005340B" w:rsidP="0005340B">
      <w:pPr>
        <w:pStyle w:val="Heading4"/>
      </w:pPr>
      <w:r>
        <w:t>Existing federal water policy fails because it does not respect the rights and expertise of states, decentralization creates net better policy</w:t>
      </w:r>
    </w:p>
    <w:p w14:paraId="59C2A5BA" w14:textId="77777777" w:rsidR="0005340B" w:rsidRPr="00744545" w:rsidRDefault="0005340B" w:rsidP="0005340B">
      <w:r w:rsidRPr="00744545">
        <w:rPr>
          <w:rStyle w:val="Style13ptBold"/>
        </w:rPr>
        <w:t>Bakst 2016</w:t>
      </w:r>
      <w:r>
        <w:t xml:space="preserve">. Daren Bakst, Senior Research Fellow in Regulatory Policy Studies, Heritage Foundation “Three Key Reforms for Federal Water Policy” CATO </w:t>
      </w:r>
      <w:proofErr w:type="spellStart"/>
      <w:r>
        <w:t>Instittue</w:t>
      </w:r>
      <w:proofErr w:type="spellEnd"/>
      <w:r>
        <w:t>. November 23, 2016. &lt;https://www.heritage.org/agriculture/report/three-key-reforms-federal-water-policy&gt; Accessed 6/27/21. ARJH/msdi2021</w:t>
      </w:r>
    </w:p>
    <w:p w14:paraId="1B5CC96F" w14:textId="77777777" w:rsidR="0005340B" w:rsidRPr="002E47EB" w:rsidRDefault="0005340B" w:rsidP="0005340B">
      <w:pPr>
        <w:rPr>
          <w:sz w:val="16"/>
        </w:rPr>
      </w:pPr>
      <w:r w:rsidRPr="002E47EB">
        <w:rPr>
          <w:sz w:val="16"/>
        </w:rPr>
        <w:t xml:space="preserve">For decades, the Environmental Protection Agency (EPA) and the U.S. Army Corps of Engineers (Corps) have been overreaching when it comes to the implementation of </w:t>
      </w:r>
      <w:r w:rsidRPr="004D5330">
        <w:rPr>
          <w:rStyle w:val="StyleUnderline"/>
          <w:highlight w:val="cyan"/>
        </w:rPr>
        <w:t>the Clean Water Act</w:t>
      </w:r>
      <w:r w:rsidRPr="002E47EB">
        <w:rPr>
          <w:sz w:val="16"/>
        </w:rPr>
        <w:t xml:space="preserve"> (CWA). This statute, </w:t>
      </w:r>
      <w:r w:rsidRPr="002E47EB">
        <w:rPr>
          <w:rStyle w:val="StyleUnderline"/>
        </w:rPr>
        <w:t>built on the idea of cooperation between the federal government and states</w:t>
      </w:r>
      <w:r w:rsidRPr="002E47EB">
        <w:rPr>
          <w:sz w:val="16"/>
        </w:rPr>
        <w:t xml:space="preserve">,[1] </w:t>
      </w:r>
      <w:r w:rsidRPr="004D5330">
        <w:rPr>
          <w:rStyle w:val="StyleUnderline"/>
          <w:highlight w:val="cyan"/>
        </w:rPr>
        <w:t>has</w:t>
      </w:r>
      <w:r w:rsidRPr="002E47EB">
        <w:rPr>
          <w:rStyle w:val="StyleUnderline"/>
        </w:rPr>
        <w:t xml:space="preserve"> instead </w:t>
      </w:r>
      <w:r w:rsidRPr="004D5330">
        <w:rPr>
          <w:rStyle w:val="StyleUnderline"/>
          <w:highlight w:val="cyan"/>
        </w:rPr>
        <w:t>become a tool to expand federal power and reduce states’ ability to manage their water resources.</w:t>
      </w:r>
      <w:r>
        <w:rPr>
          <w:rStyle w:val="StyleUnderline"/>
        </w:rPr>
        <w:t xml:space="preserve"> </w:t>
      </w:r>
      <w:r w:rsidRPr="002E47EB">
        <w:rPr>
          <w:sz w:val="16"/>
        </w:rPr>
        <w:t xml:space="preserve">As the Trump Administration and a new Congress look to rein in regulatory abuses, there are opportunities for major reforms to federal water policy. This Issue Brief first discusses some important principles that should govern implementation and enforcement of the CWA and then outlines three specific changes that should be made immediately. Key Principles That Should Guide Implementation and Enforcement of the CWA </w:t>
      </w:r>
      <w:proofErr w:type="gramStart"/>
      <w:r w:rsidRPr="004D5330">
        <w:rPr>
          <w:rStyle w:val="StyleUnderline"/>
          <w:highlight w:val="cyan"/>
        </w:rPr>
        <w:t>The</w:t>
      </w:r>
      <w:proofErr w:type="gramEnd"/>
      <w:r w:rsidRPr="004D5330">
        <w:rPr>
          <w:rStyle w:val="StyleUnderline"/>
          <w:highlight w:val="cyan"/>
        </w:rPr>
        <w:t xml:space="preserve"> new era of federal water policy should be governed by</w:t>
      </w:r>
      <w:r w:rsidRPr="002E47EB">
        <w:rPr>
          <w:rStyle w:val="StyleUnderline"/>
        </w:rPr>
        <w:t xml:space="preserve"> several important principles. First, </w:t>
      </w:r>
      <w:r w:rsidRPr="004D5330">
        <w:rPr>
          <w:rStyle w:val="StyleUnderline"/>
          <w:highlight w:val="cyan"/>
        </w:rPr>
        <w:t>the rights of states</w:t>
      </w:r>
      <w:r w:rsidRPr="002E47EB">
        <w:rPr>
          <w:sz w:val="16"/>
        </w:rPr>
        <w:t xml:space="preserve"> and local communities </w:t>
      </w:r>
      <w:r w:rsidRPr="002E47EB">
        <w:rPr>
          <w:rStyle w:val="StyleUnderline"/>
        </w:rPr>
        <w:t>should be respected</w:t>
      </w:r>
      <w:r w:rsidRPr="002E47EB">
        <w:rPr>
          <w:sz w:val="16"/>
        </w:rPr>
        <w:t xml:space="preserve">. Both the EPA and Corps should identify new ways to </w:t>
      </w:r>
      <w:r w:rsidRPr="004D5330">
        <w:rPr>
          <w:rStyle w:val="StyleUnderline"/>
          <w:highlight w:val="cyan"/>
        </w:rPr>
        <w:t>move authority and decision making down to states</w:t>
      </w:r>
      <w:r w:rsidRPr="002E47EB">
        <w:rPr>
          <w:sz w:val="16"/>
        </w:rPr>
        <w:t xml:space="preserve"> and local communities. </w:t>
      </w:r>
      <w:r w:rsidRPr="004D5330">
        <w:rPr>
          <w:rStyle w:val="StyleUnderline"/>
          <w:highlight w:val="cyan"/>
        </w:rPr>
        <w:t>Many local or regional water issues are unique and are better served by a decentralized approach.</w:t>
      </w:r>
      <w:r>
        <w:rPr>
          <w:rStyle w:val="StyleUnderline"/>
        </w:rPr>
        <w:t xml:space="preserve"> </w:t>
      </w:r>
      <w:r w:rsidRPr="002E47EB">
        <w:rPr>
          <w:sz w:val="16"/>
        </w:rPr>
        <w:t>Second, the agencies should create predictability for affected parties. Regulations should be clear and objective, with an emphasis on bright-line rules that eliminate uncertainty. Property owners should know what to expect and should be able to rely on the decisions of the Corps and the EPA. Enforcement should also be consistent across the country, regardless of in what region a property is located. Finally, there should be respect for the rule of law. Both the EPA and Corps should only take actions that are clearly within their authority under the CWA.</w:t>
      </w:r>
    </w:p>
    <w:p w14:paraId="0BDC22D7" w14:textId="77777777" w:rsidR="0005340B" w:rsidRPr="0005340B" w:rsidRDefault="0005340B" w:rsidP="0005340B"/>
    <w:p w14:paraId="5D74A2FD" w14:textId="4486ED4D" w:rsidR="004F5107" w:rsidRDefault="004F5107" w:rsidP="004F5107">
      <w:pPr>
        <w:pStyle w:val="Heading3"/>
      </w:pPr>
      <w:r>
        <w:t xml:space="preserve">A2: Race to the Bottom </w:t>
      </w:r>
    </w:p>
    <w:p w14:paraId="550DAF6B" w14:textId="7408B14F" w:rsidR="004F5107" w:rsidRDefault="004454A3" w:rsidP="004F5107">
      <w:pPr>
        <w:pStyle w:val="Heading4"/>
      </w:pPr>
      <w:r>
        <w:t>There’s no evidence of the race-to-the-bottom theory for water protection, in fact states often go above and beyond federal protections</w:t>
      </w:r>
    </w:p>
    <w:p w14:paraId="1AFBD47C" w14:textId="5AF09284" w:rsidR="00652CB9" w:rsidRPr="00652CB9" w:rsidRDefault="00652CB9" w:rsidP="00652CB9">
      <w:r w:rsidRPr="00652CB9">
        <w:rPr>
          <w:rStyle w:val="Style13ptBold"/>
        </w:rPr>
        <w:t>Adler 2019</w:t>
      </w:r>
      <w:r>
        <w:t xml:space="preserve">. Jonathan H Adler, Professor of Law at the Case Western Reserve University School of Law. “Redefining ‘Waters of the United States’” </w:t>
      </w:r>
      <w:r>
        <w:rPr>
          <w:i/>
          <w:iCs/>
        </w:rPr>
        <w:t>Regulation</w:t>
      </w:r>
      <w:r>
        <w:t xml:space="preserve"> Summer 2019. &lt;https://www.cato.org/sites/cato.org/files/serials/files/regulation/2019/6/reg-v42n2-6.pdf&gt; Accessed 6/28/21. ARJH/msdi2021</w:t>
      </w:r>
    </w:p>
    <w:p w14:paraId="58D2984C" w14:textId="4AC5DB40" w:rsidR="004F5107" w:rsidRPr="004454A3" w:rsidRDefault="004F5107" w:rsidP="004F5107">
      <w:pPr>
        <w:rPr>
          <w:sz w:val="16"/>
        </w:rPr>
      </w:pPr>
      <w:r w:rsidRPr="004454A3">
        <w:rPr>
          <w:sz w:val="16"/>
        </w:rPr>
        <w:t>Many argue that federal regulatory intervention is necessary to</w:t>
      </w:r>
      <w:r w:rsidR="00652CB9" w:rsidRPr="004454A3">
        <w:rPr>
          <w:sz w:val="16"/>
        </w:rPr>
        <w:t xml:space="preserve"> </w:t>
      </w:r>
      <w:r w:rsidRPr="004454A3">
        <w:rPr>
          <w:sz w:val="16"/>
        </w:rPr>
        <w:t xml:space="preserve">prevent a “race to the bottom” among states. But </w:t>
      </w:r>
      <w:r w:rsidRPr="004454A3">
        <w:rPr>
          <w:rStyle w:val="StyleUnderline"/>
          <w:highlight w:val="cyan"/>
        </w:rPr>
        <w:t>the evidence</w:t>
      </w:r>
      <w:r w:rsidR="00652CB9" w:rsidRPr="004454A3">
        <w:rPr>
          <w:rStyle w:val="StyleUnderline"/>
          <w:highlight w:val="cyan"/>
        </w:rPr>
        <w:t xml:space="preserve"> </w:t>
      </w:r>
      <w:r w:rsidRPr="004454A3">
        <w:rPr>
          <w:rStyle w:val="StyleUnderline"/>
          <w:highlight w:val="cyan"/>
        </w:rPr>
        <w:t>suggests that states do not simply cater to industry to the exclusion of concern for environmental amenities</w:t>
      </w:r>
      <w:r w:rsidRPr="009408BF">
        <w:rPr>
          <w:rStyle w:val="StyleUnderline"/>
        </w:rPr>
        <w:t>.</w:t>
      </w:r>
      <w:r w:rsidR="00652CB9" w:rsidRPr="009408BF">
        <w:rPr>
          <w:rStyle w:val="StyleUnderline"/>
        </w:rPr>
        <w:t xml:space="preserve"> </w:t>
      </w:r>
      <w:r w:rsidRPr="009408BF">
        <w:rPr>
          <w:rStyle w:val="StyleUnderline"/>
        </w:rPr>
        <w:t>The race-to-the-bottom theory presumes that interjurisdictional competition creates a prisoner’s dilemma for states. Each</w:t>
      </w:r>
      <w:r w:rsidR="00652CB9" w:rsidRPr="009408BF">
        <w:rPr>
          <w:rStyle w:val="StyleUnderline"/>
        </w:rPr>
        <w:t xml:space="preserve"> </w:t>
      </w:r>
      <w:r w:rsidRPr="009408BF">
        <w:rPr>
          <w:rStyle w:val="StyleUnderline"/>
        </w:rPr>
        <w:t>state wants to attract industry for the economic benefits that it</w:t>
      </w:r>
      <w:r w:rsidR="00652CB9" w:rsidRPr="009408BF">
        <w:rPr>
          <w:rStyle w:val="StyleUnderline"/>
        </w:rPr>
        <w:t xml:space="preserve"> </w:t>
      </w:r>
      <w:r w:rsidRPr="009408BF">
        <w:rPr>
          <w:rStyle w:val="StyleUnderline"/>
        </w:rPr>
        <w:t xml:space="preserve">provides. </w:t>
      </w:r>
      <w:r w:rsidRPr="004454A3">
        <w:rPr>
          <w:rStyle w:val="StyleUnderline"/>
          <w:highlight w:val="cyan"/>
        </w:rPr>
        <w:t>Each state</w:t>
      </w:r>
      <w:r w:rsidRPr="009408BF">
        <w:rPr>
          <w:rStyle w:val="StyleUnderline"/>
        </w:rPr>
        <w:t xml:space="preserve"> also </w:t>
      </w:r>
      <w:r w:rsidRPr="004454A3">
        <w:rPr>
          <w:rStyle w:val="StyleUnderline"/>
          <w:highlight w:val="cyan"/>
        </w:rPr>
        <w:t>wishes to maintain an optimal level of environmental protection</w:t>
      </w:r>
      <w:r w:rsidRPr="004454A3">
        <w:rPr>
          <w:sz w:val="16"/>
        </w:rPr>
        <w:t>. In order to attract industry, the theory</w:t>
      </w:r>
      <w:r w:rsidR="00652CB9" w:rsidRPr="004454A3">
        <w:rPr>
          <w:sz w:val="16"/>
        </w:rPr>
        <w:t xml:space="preserve"> </w:t>
      </w:r>
      <w:r w:rsidRPr="004454A3">
        <w:rPr>
          <w:sz w:val="16"/>
        </w:rPr>
        <w:t>asserts, states will lower environmental safeguards so as to reduce</w:t>
      </w:r>
      <w:r w:rsidR="00652CB9" w:rsidRPr="004454A3">
        <w:rPr>
          <w:sz w:val="16"/>
        </w:rPr>
        <w:t xml:space="preserve"> </w:t>
      </w:r>
      <w:r w:rsidRPr="004454A3">
        <w:rPr>
          <w:sz w:val="16"/>
        </w:rPr>
        <w:t>the regulatory burden they impose upon firms. This competition</w:t>
      </w:r>
      <w:r w:rsidR="00652CB9" w:rsidRPr="004454A3">
        <w:rPr>
          <w:sz w:val="16"/>
        </w:rPr>
        <w:t xml:space="preserve"> </w:t>
      </w:r>
      <w:r w:rsidRPr="004454A3">
        <w:rPr>
          <w:sz w:val="16"/>
        </w:rPr>
        <w:t>exerts downward pressure on environmental safeguards as firms</w:t>
      </w:r>
      <w:r w:rsidR="00652CB9" w:rsidRPr="004454A3">
        <w:rPr>
          <w:sz w:val="16"/>
        </w:rPr>
        <w:t xml:space="preserve"> </w:t>
      </w:r>
      <w:r w:rsidRPr="004454A3">
        <w:rPr>
          <w:sz w:val="16"/>
        </w:rPr>
        <w:t>seek to locate in states where regulatory burdens are the lowest,</w:t>
      </w:r>
      <w:r w:rsidR="00652CB9" w:rsidRPr="004454A3">
        <w:rPr>
          <w:sz w:val="16"/>
        </w:rPr>
        <w:t xml:space="preserve"> </w:t>
      </w:r>
      <w:r w:rsidRPr="004454A3">
        <w:rPr>
          <w:sz w:val="16"/>
        </w:rPr>
        <w:t>and states seek to attract industry by lessening the economic burden of environmental safeguards. Because the potential benefits</w:t>
      </w:r>
      <w:r w:rsidR="00652CB9" w:rsidRPr="004454A3">
        <w:rPr>
          <w:sz w:val="16"/>
        </w:rPr>
        <w:t xml:space="preserve"> </w:t>
      </w:r>
      <w:r w:rsidRPr="004454A3">
        <w:rPr>
          <w:sz w:val="16"/>
        </w:rPr>
        <w:t>of lax regulation are concentrated among relatively few firms,</w:t>
      </w:r>
      <w:r w:rsidR="00652CB9" w:rsidRPr="004454A3">
        <w:rPr>
          <w:sz w:val="16"/>
        </w:rPr>
        <w:t xml:space="preserve"> </w:t>
      </w:r>
      <w:r w:rsidRPr="004454A3">
        <w:rPr>
          <w:sz w:val="16"/>
        </w:rPr>
        <w:t>these firms can effectively oppose the general public’s preference</w:t>
      </w:r>
      <w:r w:rsidR="00652CB9" w:rsidRPr="004454A3">
        <w:rPr>
          <w:sz w:val="16"/>
        </w:rPr>
        <w:t xml:space="preserve"> </w:t>
      </w:r>
      <w:r w:rsidRPr="004454A3">
        <w:rPr>
          <w:sz w:val="16"/>
        </w:rPr>
        <w:t>for environmental protection regulation. This will lead to social</w:t>
      </w:r>
      <w:r w:rsidR="00652CB9" w:rsidRPr="004454A3">
        <w:rPr>
          <w:sz w:val="16"/>
        </w:rPr>
        <w:t xml:space="preserve"> </w:t>
      </w:r>
      <w:r w:rsidRPr="004454A3">
        <w:rPr>
          <w:sz w:val="16"/>
        </w:rPr>
        <w:t>welfare losses even if environmental harm does not spill over from</w:t>
      </w:r>
      <w:r w:rsidR="00652CB9" w:rsidRPr="004454A3">
        <w:rPr>
          <w:sz w:val="16"/>
        </w:rPr>
        <w:t xml:space="preserve"> </w:t>
      </w:r>
      <w:r w:rsidRPr="004454A3">
        <w:rPr>
          <w:sz w:val="16"/>
        </w:rPr>
        <w:t>one state to another.</w:t>
      </w:r>
      <w:r w:rsidR="004454A3" w:rsidRPr="004454A3">
        <w:rPr>
          <w:sz w:val="16"/>
        </w:rPr>
        <w:t xml:space="preserve"> </w:t>
      </w:r>
      <w:r w:rsidRPr="009408BF">
        <w:rPr>
          <w:rStyle w:val="StyleUnderline"/>
        </w:rPr>
        <w:t xml:space="preserve">The </w:t>
      </w:r>
      <w:r w:rsidRPr="004454A3">
        <w:rPr>
          <w:rStyle w:val="StyleUnderline"/>
          <w:highlight w:val="cyan"/>
        </w:rPr>
        <w:t>race-to-the-bottom</w:t>
      </w:r>
      <w:r w:rsidRPr="009408BF">
        <w:rPr>
          <w:rStyle w:val="StyleUnderline"/>
        </w:rPr>
        <w:t xml:space="preserve"> argument </w:t>
      </w:r>
      <w:r w:rsidRPr="004454A3">
        <w:rPr>
          <w:rStyle w:val="StyleUnderline"/>
          <w:highlight w:val="cyan"/>
        </w:rPr>
        <w:t>is probably the most common argument for federal environmental regulation</w:t>
      </w:r>
      <w:r w:rsidRPr="009408BF">
        <w:rPr>
          <w:rStyle w:val="StyleUnderline"/>
        </w:rPr>
        <w:t>, particularly</w:t>
      </w:r>
      <w:r w:rsidR="00652CB9" w:rsidRPr="009408BF">
        <w:rPr>
          <w:rStyle w:val="StyleUnderline"/>
        </w:rPr>
        <w:t xml:space="preserve"> </w:t>
      </w:r>
      <w:r w:rsidRPr="009408BF">
        <w:rPr>
          <w:rStyle w:val="StyleUnderline"/>
        </w:rPr>
        <w:t>for wholly or largely intrastate environmental problems such as</w:t>
      </w:r>
      <w:r w:rsidR="00652CB9" w:rsidRPr="009408BF">
        <w:rPr>
          <w:rStyle w:val="StyleUnderline"/>
        </w:rPr>
        <w:t xml:space="preserve"> </w:t>
      </w:r>
      <w:r w:rsidRPr="009408BF">
        <w:rPr>
          <w:rStyle w:val="StyleUnderline"/>
        </w:rPr>
        <w:t>local air or water quality</w:t>
      </w:r>
      <w:r w:rsidRPr="004454A3">
        <w:rPr>
          <w:sz w:val="16"/>
        </w:rPr>
        <w:t xml:space="preserve">. Despite its currency, </w:t>
      </w:r>
      <w:r w:rsidRPr="009408BF">
        <w:rPr>
          <w:rStyle w:val="StyleUnderline"/>
          <w:highlight w:val="cyan"/>
        </w:rPr>
        <w:t>empirical evidence</w:t>
      </w:r>
      <w:r w:rsidR="00652CB9" w:rsidRPr="009408BF">
        <w:rPr>
          <w:rStyle w:val="StyleUnderline"/>
          <w:highlight w:val="cyan"/>
        </w:rPr>
        <w:t xml:space="preserve"> </w:t>
      </w:r>
      <w:r w:rsidRPr="009408BF">
        <w:rPr>
          <w:rStyle w:val="StyleUnderline"/>
          <w:highlight w:val="cyan"/>
        </w:rPr>
        <w:t>that interjurisdictional competition produces downward pressure</w:t>
      </w:r>
      <w:r w:rsidR="00652CB9" w:rsidRPr="009408BF">
        <w:rPr>
          <w:rStyle w:val="StyleUnderline"/>
          <w:highlight w:val="cyan"/>
        </w:rPr>
        <w:t xml:space="preserve"> </w:t>
      </w:r>
      <w:r w:rsidRPr="009408BF">
        <w:rPr>
          <w:rStyle w:val="StyleUnderline"/>
          <w:highlight w:val="cyan"/>
        </w:rPr>
        <w:t>on state-level environmental regulations is almost wholly absent</w:t>
      </w:r>
      <w:r w:rsidRPr="004454A3">
        <w:rPr>
          <w:sz w:val="16"/>
        </w:rPr>
        <w:t>.</w:t>
      </w:r>
      <w:r w:rsidR="00652CB9" w:rsidRPr="004454A3">
        <w:rPr>
          <w:sz w:val="16"/>
        </w:rPr>
        <w:t xml:space="preserve"> </w:t>
      </w:r>
      <w:r w:rsidRPr="004454A3">
        <w:rPr>
          <w:sz w:val="16"/>
        </w:rPr>
        <w:t xml:space="preserve">As documented in recent literature reviews, </w:t>
      </w:r>
      <w:r w:rsidRPr="009408BF">
        <w:rPr>
          <w:rStyle w:val="StyleUnderline"/>
          <w:highlight w:val="cyan"/>
        </w:rPr>
        <w:t>there is little evidence</w:t>
      </w:r>
      <w:r w:rsidR="00652CB9" w:rsidRPr="009408BF">
        <w:rPr>
          <w:rStyle w:val="StyleUnderline"/>
          <w:highlight w:val="cyan"/>
        </w:rPr>
        <w:t xml:space="preserve"> </w:t>
      </w:r>
      <w:r w:rsidRPr="009408BF">
        <w:rPr>
          <w:rStyle w:val="StyleUnderline"/>
          <w:highlight w:val="cyan"/>
        </w:rPr>
        <w:t>for any race-to-the-bottom in environmental regulation,</w:t>
      </w:r>
      <w:r w:rsidRPr="004454A3">
        <w:rPr>
          <w:sz w:val="16"/>
        </w:rPr>
        <w:t xml:space="preserve"> and some</w:t>
      </w:r>
      <w:r w:rsidR="00652CB9" w:rsidRPr="004454A3">
        <w:rPr>
          <w:sz w:val="16"/>
        </w:rPr>
        <w:t xml:space="preserve"> </w:t>
      </w:r>
      <w:r w:rsidRPr="004454A3">
        <w:rPr>
          <w:sz w:val="16"/>
        </w:rPr>
        <w:t>evidence (albeit limited) that the adoption of environmental</w:t>
      </w:r>
      <w:r w:rsidR="00652CB9" w:rsidRPr="004454A3">
        <w:rPr>
          <w:sz w:val="16"/>
        </w:rPr>
        <w:t xml:space="preserve"> </w:t>
      </w:r>
      <w:r w:rsidRPr="004454A3">
        <w:rPr>
          <w:sz w:val="16"/>
        </w:rPr>
        <w:t>measures in one state increases the likelihood of the adoption of</w:t>
      </w:r>
      <w:r w:rsidR="00652CB9" w:rsidRPr="004454A3">
        <w:rPr>
          <w:sz w:val="16"/>
        </w:rPr>
        <w:t xml:space="preserve"> </w:t>
      </w:r>
      <w:r w:rsidRPr="004454A3">
        <w:rPr>
          <w:sz w:val="16"/>
        </w:rPr>
        <w:t>similar measures by neighboring states.</w:t>
      </w:r>
      <w:r w:rsidR="004454A3" w:rsidRPr="004454A3">
        <w:rPr>
          <w:sz w:val="16"/>
        </w:rPr>
        <w:t xml:space="preserve"> </w:t>
      </w:r>
      <w:r w:rsidRPr="004454A3">
        <w:rPr>
          <w:rStyle w:val="StyleUnderline"/>
          <w:highlight w:val="cyan"/>
        </w:rPr>
        <w:t>State regulatory behavior does not suggest the existence of a</w:t>
      </w:r>
      <w:r w:rsidR="00652CB9" w:rsidRPr="004454A3">
        <w:rPr>
          <w:rStyle w:val="StyleUnderline"/>
          <w:highlight w:val="cyan"/>
        </w:rPr>
        <w:t xml:space="preserve"> </w:t>
      </w:r>
      <w:r w:rsidRPr="004454A3">
        <w:rPr>
          <w:rStyle w:val="StyleUnderline"/>
          <w:highlight w:val="cyan"/>
        </w:rPr>
        <w:t>race to the bottom in the context of water quality or wetland protection</w:t>
      </w:r>
      <w:r w:rsidRPr="004454A3">
        <w:rPr>
          <w:sz w:val="16"/>
        </w:rPr>
        <w:t xml:space="preserve">. Focusing on wetlands, </w:t>
      </w:r>
      <w:r w:rsidRPr="009408BF">
        <w:rPr>
          <w:rStyle w:val="StyleUnderline"/>
        </w:rPr>
        <w:t>if the race-to-the-bottom theory</w:t>
      </w:r>
      <w:r w:rsidR="00652CB9" w:rsidRPr="009408BF">
        <w:rPr>
          <w:rStyle w:val="StyleUnderline"/>
        </w:rPr>
        <w:t xml:space="preserve"> </w:t>
      </w:r>
      <w:r w:rsidRPr="009408BF">
        <w:rPr>
          <w:rStyle w:val="StyleUnderline"/>
        </w:rPr>
        <w:t>were accurate, one would expect states to lag behind the federal</w:t>
      </w:r>
      <w:r w:rsidR="00652CB9" w:rsidRPr="009408BF">
        <w:rPr>
          <w:rStyle w:val="StyleUnderline"/>
        </w:rPr>
        <w:t xml:space="preserve"> </w:t>
      </w:r>
      <w:r w:rsidRPr="009408BF">
        <w:rPr>
          <w:rStyle w:val="StyleUnderline"/>
        </w:rPr>
        <w:t>government</w:t>
      </w:r>
      <w:r w:rsidRPr="004454A3">
        <w:rPr>
          <w:sz w:val="16"/>
        </w:rPr>
        <w:t xml:space="preserve"> in developing programs to protect wetlands, and</w:t>
      </w:r>
      <w:r w:rsidR="00652CB9" w:rsidRPr="004454A3">
        <w:rPr>
          <w:sz w:val="16"/>
        </w:rPr>
        <w:t xml:space="preserve"> </w:t>
      </w:r>
      <w:r w:rsidRPr="004454A3">
        <w:rPr>
          <w:sz w:val="16"/>
        </w:rPr>
        <w:t>states with the greatest proportion of wetlands to be slower to</w:t>
      </w:r>
      <w:r w:rsidR="00652CB9" w:rsidRPr="004454A3">
        <w:rPr>
          <w:sz w:val="16"/>
        </w:rPr>
        <w:t xml:space="preserve"> </w:t>
      </w:r>
      <w:r w:rsidRPr="004454A3">
        <w:rPr>
          <w:sz w:val="16"/>
        </w:rPr>
        <w:t>protect wetlands than those with a lower proportion of wetlands.</w:t>
      </w:r>
      <w:r w:rsidR="00652CB9" w:rsidRPr="004454A3">
        <w:rPr>
          <w:sz w:val="16"/>
        </w:rPr>
        <w:t xml:space="preserve"> </w:t>
      </w:r>
      <w:r w:rsidRPr="004454A3">
        <w:rPr>
          <w:sz w:val="16"/>
        </w:rPr>
        <w:t>Assuming that limiting the use and development of wetlands</w:t>
      </w:r>
      <w:r w:rsidR="00652CB9" w:rsidRPr="004454A3">
        <w:rPr>
          <w:sz w:val="16"/>
        </w:rPr>
        <w:t xml:space="preserve"> </w:t>
      </w:r>
      <w:r w:rsidRPr="004454A3">
        <w:rPr>
          <w:sz w:val="16"/>
        </w:rPr>
        <w:t>imposes costs on industry and discourages economic investment,</w:t>
      </w:r>
      <w:r w:rsidR="00652CB9" w:rsidRPr="004454A3">
        <w:rPr>
          <w:sz w:val="16"/>
        </w:rPr>
        <w:t xml:space="preserve"> </w:t>
      </w:r>
      <w:r w:rsidRPr="004454A3">
        <w:rPr>
          <w:sz w:val="16"/>
        </w:rPr>
        <w:t>these costs will be greatest in states with the greatest proportion</w:t>
      </w:r>
      <w:r w:rsidR="00652CB9" w:rsidRPr="004454A3">
        <w:rPr>
          <w:sz w:val="16"/>
        </w:rPr>
        <w:t xml:space="preserve"> </w:t>
      </w:r>
      <w:r w:rsidRPr="004454A3">
        <w:rPr>
          <w:sz w:val="16"/>
        </w:rPr>
        <w:t>of wetlands that might be burdened by regulation. At the same</w:t>
      </w:r>
      <w:r w:rsidR="00652CB9" w:rsidRPr="004454A3">
        <w:rPr>
          <w:sz w:val="16"/>
        </w:rPr>
        <w:t xml:space="preserve"> </w:t>
      </w:r>
      <w:r w:rsidRPr="004454A3">
        <w:rPr>
          <w:sz w:val="16"/>
        </w:rPr>
        <w:t>time, the marginal cost of developing an acre of wetlands will be</w:t>
      </w:r>
      <w:r w:rsidR="00652CB9" w:rsidRPr="004454A3">
        <w:rPr>
          <w:sz w:val="16"/>
        </w:rPr>
        <w:t xml:space="preserve"> </w:t>
      </w:r>
      <w:r w:rsidRPr="004454A3">
        <w:rPr>
          <w:sz w:val="16"/>
        </w:rPr>
        <w:t>less in states with the greatest proportion of wetlands because</w:t>
      </w:r>
      <w:r w:rsidR="00652CB9" w:rsidRPr="004454A3">
        <w:rPr>
          <w:sz w:val="16"/>
        </w:rPr>
        <w:t xml:space="preserve"> </w:t>
      </w:r>
      <w:r w:rsidRPr="004454A3">
        <w:rPr>
          <w:sz w:val="16"/>
        </w:rPr>
        <w:t>such development will have a smaller proportionate effect on</w:t>
      </w:r>
      <w:r w:rsidR="00652CB9" w:rsidRPr="004454A3">
        <w:rPr>
          <w:sz w:val="16"/>
        </w:rPr>
        <w:t xml:space="preserve"> </w:t>
      </w:r>
      <w:r w:rsidRPr="004454A3">
        <w:rPr>
          <w:sz w:val="16"/>
        </w:rPr>
        <w:t>that state’s wetland inventory and, presumably, the ecological</w:t>
      </w:r>
      <w:r w:rsidR="00652CB9" w:rsidRPr="004454A3">
        <w:rPr>
          <w:sz w:val="16"/>
        </w:rPr>
        <w:t xml:space="preserve"> </w:t>
      </w:r>
      <w:r w:rsidRPr="004454A3">
        <w:rPr>
          <w:sz w:val="16"/>
        </w:rPr>
        <w:t>benefits that the wetlands provide. From this, one can outline a</w:t>
      </w:r>
      <w:r w:rsidR="00652CB9" w:rsidRPr="004454A3">
        <w:rPr>
          <w:sz w:val="16"/>
        </w:rPr>
        <w:t xml:space="preserve"> </w:t>
      </w:r>
      <w:r w:rsidRPr="004454A3">
        <w:rPr>
          <w:sz w:val="16"/>
        </w:rPr>
        <w:t xml:space="preserve">testable hypothesis: As a general rule, </w:t>
      </w:r>
      <w:r w:rsidRPr="009408BF">
        <w:rPr>
          <w:rStyle w:val="StyleUnderline"/>
        </w:rPr>
        <w:t>the larger a state’s wetland</w:t>
      </w:r>
      <w:r w:rsidR="00652CB9" w:rsidRPr="009408BF">
        <w:rPr>
          <w:rStyle w:val="StyleUnderline"/>
        </w:rPr>
        <w:t xml:space="preserve"> </w:t>
      </w:r>
      <w:r w:rsidRPr="009408BF">
        <w:rPr>
          <w:rStyle w:val="StyleUnderline"/>
        </w:rPr>
        <w:t>inventory, the more important it is to the nation, but the less</w:t>
      </w:r>
      <w:r w:rsidR="00652CB9" w:rsidRPr="009408BF">
        <w:rPr>
          <w:rStyle w:val="StyleUnderline"/>
        </w:rPr>
        <w:t xml:space="preserve"> </w:t>
      </w:r>
      <w:r w:rsidRPr="009408BF">
        <w:rPr>
          <w:rStyle w:val="StyleUnderline"/>
        </w:rPr>
        <w:t>important saving it may appear to the state itself—indeed, the</w:t>
      </w:r>
      <w:r w:rsidR="00652CB9" w:rsidRPr="009408BF">
        <w:rPr>
          <w:rStyle w:val="StyleUnderline"/>
        </w:rPr>
        <w:t xml:space="preserve"> </w:t>
      </w:r>
      <w:r w:rsidRPr="009408BF">
        <w:rPr>
          <w:rStyle w:val="StyleUnderline"/>
        </w:rPr>
        <w:t>more onerous the burden of protecting it will appear.</w:t>
      </w:r>
      <w:r w:rsidR="004454A3">
        <w:rPr>
          <w:rStyle w:val="StyleUnderline"/>
        </w:rPr>
        <w:t xml:space="preserve"> </w:t>
      </w:r>
      <w:r w:rsidRPr="004454A3">
        <w:rPr>
          <w:sz w:val="16"/>
        </w:rPr>
        <w:t xml:space="preserve">The history of state wetland regulation, however, paints quite a different picture. </w:t>
      </w:r>
      <w:r w:rsidRPr="004454A3">
        <w:rPr>
          <w:rStyle w:val="StyleUnderline"/>
          <w:highlight w:val="cyan"/>
        </w:rPr>
        <w:t>Not only did states not wait for the federal government to begin regulating wetlands</w:t>
      </w:r>
      <w:r w:rsidRPr="009408BF">
        <w:rPr>
          <w:rStyle w:val="StyleUnderline"/>
        </w:rPr>
        <w:t>, but the order in which states began to act is the precise opposite of what the race-to-the-bottom theory would predict</w:t>
      </w:r>
      <w:r w:rsidRPr="004454A3">
        <w:rPr>
          <w:sz w:val="16"/>
        </w:rPr>
        <w:t xml:space="preserve">. Specifically, those states with the largest wetland acreages tended to regulate first, whereas those states with less wetland acreage regulated later, if at all. Further, </w:t>
      </w:r>
      <w:r w:rsidRPr="009408BF">
        <w:rPr>
          <w:rStyle w:val="StyleUnderline"/>
        </w:rPr>
        <w:t>despite the existence of federal wetland regulation</w:t>
      </w:r>
      <w:r w:rsidRPr="004454A3">
        <w:rPr>
          <w:sz w:val="16"/>
        </w:rPr>
        <w:t xml:space="preserve"> since 1975, </w:t>
      </w:r>
      <w:r w:rsidRPr="004454A3">
        <w:rPr>
          <w:rStyle w:val="StyleUnderline"/>
          <w:highlight w:val="cyan"/>
        </w:rPr>
        <w:t>many states have adopted programs that reach beyond federal requirements</w:t>
      </w:r>
      <w:r w:rsidRPr="009408BF">
        <w:rPr>
          <w:rStyle w:val="StyleUnderline"/>
        </w:rPr>
        <w:t xml:space="preserve">. The observed pattern of state regulation </w:t>
      </w:r>
      <w:r w:rsidRPr="004454A3">
        <w:rPr>
          <w:rStyle w:val="StyleUnderline"/>
          <w:highlight w:val="cyan"/>
        </w:rPr>
        <w:t>seems to be driven as much by</w:t>
      </w:r>
      <w:r w:rsidRPr="009408BF">
        <w:rPr>
          <w:rStyle w:val="StyleUnderline"/>
        </w:rPr>
        <w:t xml:space="preserve"> local knowledge and experience with </w:t>
      </w:r>
      <w:r w:rsidRPr="004454A3">
        <w:rPr>
          <w:rStyle w:val="StyleUnderline"/>
          <w:highlight w:val="cyan"/>
        </w:rPr>
        <w:t>the value of ecological resources as it is by any interstate competitive pressures</w:t>
      </w:r>
      <w:r w:rsidRPr="004454A3">
        <w:rPr>
          <w:sz w:val="16"/>
        </w:rPr>
        <w:t xml:space="preserve">. More broadly, </w:t>
      </w:r>
      <w:r w:rsidRPr="004454A3">
        <w:rPr>
          <w:rStyle w:val="StyleUnderline"/>
        </w:rPr>
        <w:t>there is evidence that state and other efforts to address water pollution began to produce benefits prior to the enactment of the CWA</w:t>
      </w:r>
      <w:r w:rsidRPr="004454A3">
        <w:rPr>
          <w:sz w:val="16"/>
        </w:rPr>
        <w:t xml:space="preserve">. However inadequate such efforts may have been, the history does not support a presumption that interjurisdictional competition is a barrier to non-federal environmental protection </w:t>
      </w:r>
      <w:proofErr w:type="gramStart"/>
      <w:r w:rsidRPr="004454A3">
        <w:rPr>
          <w:sz w:val="16"/>
        </w:rPr>
        <w:t>eff</w:t>
      </w:r>
      <w:proofErr w:type="gramEnd"/>
      <w:r w:rsidRPr="004454A3">
        <w:rPr>
          <w:sz w:val="16"/>
        </w:rPr>
        <w:t xml:space="preserve"> orts.</w:t>
      </w:r>
    </w:p>
    <w:p w14:paraId="0FE32E3D" w14:textId="77777777" w:rsidR="0031728B" w:rsidRPr="00B339E0" w:rsidRDefault="0031728B" w:rsidP="0031728B">
      <w:pPr>
        <w:pStyle w:val="Heading3"/>
      </w:pPr>
      <w:r>
        <w:t>A2: Perm</w:t>
      </w:r>
    </w:p>
    <w:p w14:paraId="19718EFD" w14:textId="77777777" w:rsidR="0031728B" w:rsidRDefault="0031728B" w:rsidP="0031728B">
      <w:pPr>
        <w:pStyle w:val="Heading4"/>
      </w:pPr>
      <w:r>
        <w:t>The perm crowds out state leadership and better policymaking – this makes the perm counterproductive.</w:t>
      </w:r>
    </w:p>
    <w:p w14:paraId="3487358F" w14:textId="77777777" w:rsidR="0031728B" w:rsidRDefault="0031728B" w:rsidP="0031728B">
      <w:r w:rsidRPr="000C7B7D">
        <w:t>Jonathan</w:t>
      </w:r>
      <w:r>
        <w:rPr>
          <w:rStyle w:val="Style13ptBold"/>
        </w:rPr>
        <w:t xml:space="preserve"> </w:t>
      </w:r>
      <w:r w:rsidRPr="0006481C">
        <w:rPr>
          <w:rStyle w:val="Style13ptBold"/>
        </w:rPr>
        <w:t xml:space="preserve">Adler </w:t>
      </w:r>
      <w:r>
        <w:rPr>
          <w:rStyle w:val="Style13ptBold"/>
        </w:rPr>
        <w:t>20</w:t>
      </w:r>
      <w:r w:rsidRPr="0006481C">
        <w:rPr>
          <w:rStyle w:val="Style13ptBold"/>
        </w:rPr>
        <w:t>11</w:t>
      </w:r>
      <w:r>
        <w:t xml:space="preserve"> – Professor of Law, Director of the Center for Business Law and </w:t>
      </w:r>
      <w:proofErr w:type="gramStart"/>
      <w:r>
        <w:t>Regulation  “</w:t>
      </w:r>
      <w:proofErr w:type="gramEnd"/>
      <w:r>
        <w:t>Cooperation, Commandeering, or Crowding Out? : Federal Intervention and State Choices in Health Care Policy,” Kansas Journal of Law and Public Policy. Volume 20. Number 2. 2011. p. 216-237. http://scholarlycommons.law.case.edu/cgi/viewcontent.cgi?article=1593&amp;context=faculty_publications</w:t>
      </w:r>
    </w:p>
    <w:p w14:paraId="28C2FB6F" w14:textId="77777777" w:rsidR="0031728B" w:rsidRDefault="0031728B" w:rsidP="0031728B">
      <w:pPr>
        <w:rPr>
          <w:rStyle w:val="StyleUnderline"/>
        </w:rPr>
      </w:pPr>
      <w:r w:rsidRPr="008031DA">
        <w:rPr>
          <w:rStyle w:val="StyleUnderline"/>
        </w:rPr>
        <w:t>The effect</w:t>
      </w:r>
      <w:r w:rsidRPr="002B2386">
        <w:rPr>
          <w:sz w:val="14"/>
        </w:rPr>
        <w:t xml:space="preserve"> of crowding out </w:t>
      </w:r>
      <w:r w:rsidRPr="008031DA">
        <w:rPr>
          <w:rStyle w:val="StyleUnderline"/>
        </w:rPr>
        <w:t xml:space="preserve">is not simply that states will intervene less if the federal government is involved. The more troubling possibility is that </w:t>
      </w:r>
      <w:r w:rsidRPr="00265348">
        <w:rPr>
          <w:rStyle w:val="StyleUnderline"/>
          <w:highlight w:val="cyan"/>
        </w:rPr>
        <w:t>federal intervention will discourage states from adopting better or more protective policies</w:t>
      </w:r>
      <w:r w:rsidRPr="002B2386">
        <w:rPr>
          <w:sz w:val="14"/>
        </w:rPr>
        <w:t xml:space="preserve"> than that established by the federal “floor.” Further, insofar as federal intervention may have this effect, </w:t>
      </w:r>
      <w:r w:rsidRPr="00265348">
        <w:rPr>
          <w:rStyle w:val="StyleUnderline"/>
          <w:highlight w:val="cyan"/>
        </w:rPr>
        <w:t>it can discourage state-level policy innovation, as there will be less incentive for state policymakers to devote their efforts to developing new policy initiatives</w:t>
      </w:r>
      <w:r w:rsidRPr="002B2386">
        <w:rPr>
          <w:sz w:val="14"/>
        </w:rPr>
        <w:t xml:space="preserve"> in areas dominated by the federal presence. This is particularly true if a set of policy interventions is subject to diminishing marginal returns. In such a case, </w:t>
      </w:r>
      <w:r w:rsidRPr="00A41B6C">
        <w:rPr>
          <w:rStyle w:val="StyleUnderline"/>
        </w:rPr>
        <w:t>the federal government is likely to displace the most cost-beneficial state efforts. For instance, the creation of health insurance exchanges may discourage states from experimenting with alternative ways of meeting the same underlying policy goals</w:t>
      </w:r>
      <w:r w:rsidRPr="002B2386">
        <w:rPr>
          <w:sz w:val="14"/>
        </w:rPr>
        <w:t xml:space="preserve">. Because of crowding out, there may be less government intervention and policy innovation than had the federal government not intervened at all. </w:t>
      </w:r>
      <w:r w:rsidRPr="00265348">
        <w:rPr>
          <w:rStyle w:val="StyleUnderline"/>
          <w:highlight w:val="cyan"/>
        </w:rPr>
        <w:t>The adoption of a federal “floor” may actually prevent further and future upward progress</w:t>
      </w:r>
      <w:r w:rsidRPr="00A41B6C">
        <w:rPr>
          <w:rStyle w:val="StyleUnderline"/>
        </w:rPr>
        <w:t>.</w:t>
      </w:r>
      <w:r>
        <w:rPr>
          <w:rStyle w:val="StyleUnderline"/>
        </w:rPr>
        <w:t xml:space="preserve"> </w:t>
      </w:r>
      <w:r w:rsidRPr="008031DA">
        <w:rPr>
          <w:rStyle w:val="StyleUnderline"/>
        </w:rPr>
        <w:t>Crowding out occurs</w:t>
      </w:r>
      <w:r w:rsidRPr="002B2386">
        <w:rPr>
          <w:sz w:val="14"/>
        </w:rPr>
        <w:t xml:space="preserve">, in part, </w:t>
      </w:r>
      <w:r w:rsidRPr="008031DA">
        <w:rPr>
          <w:rStyle w:val="StyleUnderline"/>
        </w:rPr>
        <w:t>because there are significant fixed costs to policy change. Therefore, federal interventions that reduce the net positive benefits of state action on the margin may reduce the likelihood of state action at all</w:t>
      </w:r>
      <w:r w:rsidRPr="002B2386">
        <w:rPr>
          <w:sz w:val="14"/>
        </w:rPr>
        <w:t xml:space="preserve"> because state policymakers are only likely to act where the benefits of policy change are greater than the total costs of such change. </w:t>
      </w:r>
      <w:r w:rsidRPr="00265348">
        <w:rPr>
          <w:rStyle w:val="StyleUnderline"/>
          <w:highlight w:val="cyan"/>
        </w:rPr>
        <w:t>The inevitable inertia that affects all policymaking processes combines with the federal involvement to discourage net beneficial state-level policy changes that would have otherwise been enacted</w:t>
      </w:r>
      <w:r w:rsidRPr="008031DA">
        <w:rPr>
          <w:rStyle w:val="StyleUnderline"/>
        </w:rPr>
        <w:t>. An implication</w:t>
      </w:r>
      <w:r w:rsidRPr="002B2386">
        <w:rPr>
          <w:sz w:val="14"/>
        </w:rPr>
        <w:t xml:space="preserve"> of crowding out </w:t>
      </w:r>
      <w:r w:rsidRPr="008031DA">
        <w:rPr>
          <w:rStyle w:val="StyleUnderline"/>
        </w:rPr>
        <w:t>is that federal intervention does not necessarily increase the net amount of government involvement</w:t>
      </w:r>
      <w:r w:rsidRPr="002B2386">
        <w:rPr>
          <w:sz w:val="14"/>
        </w:rPr>
        <w:t xml:space="preserve"> in a given policy space </w:t>
      </w:r>
      <w:r w:rsidRPr="008031DA">
        <w:rPr>
          <w:rStyle w:val="StyleUnderline"/>
        </w:rPr>
        <w:t>over time</w:t>
      </w:r>
      <w:r w:rsidRPr="002B2386">
        <w:rPr>
          <w:sz w:val="14"/>
        </w:rPr>
        <w:t xml:space="preserve">. Further, </w:t>
      </w:r>
      <w:r w:rsidRPr="008031DA">
        <w:rPr>
          <w:rStyle w:val="StyleUnderline"/>
        </w:rPr>
        <w:t xml:space="preserve">when the crowding out effect is combined with the signaling effect </w:t>
      </w:r>
      <w:r w:rsidRPr="002B2386">
        <w:rPr>
          <w:sz w:val="14"/>
        </w:rPr>
        <w:t xml:space="preserve">discussed above, </w:t>
      </w:r>
      <w:r w:rsidRPr="008031DA">
        <w:rPr>
          <w:rStyle w:val="StyleUnderline"/>
        </w:rPr>
        <w:t>the likelihood that federal intervention could cause a net decline in the aggregate level of regulatory protection increases</w:t>
      </w:r>
      <w:r w:rsidRPr="002B2386">
        <w:rPr>
          <w:sz w:val="14"/>
        </w:rPr>
        <w:t xml:space="preserve">. At the very least, </w:t>
      </w:r>
      <w:r w:rsidRPr="00265348">
        <w:rPr>
          <w:rStyle w:val="StyleUnderline"/>
          <w:highlight w:val="cyan"/>
        </w:rPr>
        <w:t>the possibility of signaling and crowding out threaten to reduce the net benefits of federal intervention</w:t>
      </w:r>
      <w:r w:rsidRPr="002B2386">
        <w:rPr>
          <w:sz w:val="14"/>
        </w:rPr>
        <w:t xml:space="preserve"> in a given policy sphere. V. CONCLUSION </w:t>
      </w:r>
      <w:proofErr w:type="gramStart"/>
      <w:r w:rsidRPr="008031DA">
        <w:rPr>
          <w:rStyle w:val="StyleUnderline"/>
        </w:rPr>
        <w:t>The</w:t>
      </w:r>
      <w:proofErr w:type="gramEnd"/>
      <w:r w:rsidRPr="008031DA">
        <w:rPr>
          <w:rStyle w:val="StyleUnderline"/>
        </w:rPr>
        <w:t xml:space="preserve"> ACA is not the last word on health care reform.</w:t>
      </w:r>
      <w:r w:rsidRPr="002B2386">
        <w:rPr>
          <w:sz w:val="14"/>
        </w:rPr>
        <w:t xml:space="preserve"> It is but the latest chapter in a decades-long debate over the proper federal role in the provision and regulation of health care services. </w:t>
      </w:r>
      <w:r w:rsidRPr="008031DA">
        <w:rPr>
          <w:rStyle w:val="StyleUnderline"/>
        </w:rPr>
        <w:t>Substantial federal intervention</w:t>
      </w:r>
      <w:r w:rsidRPr="002B2386">
        <w:rPr>
          <w:sz w:val="14"/>
        </w:rPr>
        <w:t xml:space="preserve"> in health care markets may be justified, but such intervention </w:t>
      </w:r>
      <w:r w:rsidRPr="008031DA">
        <w:rPr>
          <w:rStyle w:val="StyleUnderline"/>
        </w:rPr>
        <w:t>is never without its costs</w:t>
      </w:r>
      <w:r w:rsidRPr="002B2386">
        <w:rPr>
          <w:sz w:val="14"/>
        </w:rPr>
        <w:t xml:space="preserve">. Among other things, </w:t>
      </w:r>
      <w:r w:rsidRPr="008031DA">
        <w:rPr>
          <w:rStyle w:val="StyleUnderline"/>
        </w:rPr>
        <w:t xml:space="preserve">federal action can discourage complementary state efforts or </w:t>
      </w:r>
      <w:r w:rsidRPr="000C7B7D">
        <w:rPr>
          <w:rStyle w:val="StyleUnderline"/>
        </w:rPr>
        <w:t>incite federal-state conflict</w:t>
      </w:r>
      <w:r w:rsidRPr="008031DA">
        <w:rPr>
          <w:rStyle w:val="Emphasis"/>
        </w:rPr>
        <w:t>.</w:t>
      </w:r>
      <w:r w:rsidRPr="008031DA">
        <w:rPr>
          <w:rStyle w:val="StyleUnderline"/>
        </w:rPr>
        <w:t xml:space="preserve"> Failure to consider the practical</w:t>
      </w:r>
      <w:r w:rsidRPr="002B2386">
        <w:rPr>
          <w:sz w:val="14"/>
        </w:rPr>
        <w:t xml:space="preserve"> and constitutional </w:t>
      </w:r>
      <w:r w:rsidRPr="008031DA">
        <w:rPr>
          <w:rStyle w:val="StyleUnderline"/>
        </w:rPr>
        <w:t xml:space="preserve">limitations on federal power </w:t>
      </w:r>
      <w:r w:rsidRPr="002B2386">
        <w:rPr>
          <w:sz w:val="14"/>
        </w:rPr>
        <w:t xml:space="preserve">to intervene </w:t>
      </w:r>
      <w:r w:rsidRPr="008031DA">
        <w:rPr>
          <w:rStyle w:val="StyleUnderline"/>
        </w:rPr>
        <w:t xml:space="preserve">in health care can result in counterproductive policies and make it </w:t>
      </w:r>
      <w:r w:rsidRPr="000C7B7D">
        <w:rPr>
          <w:rStyle w:val="StyleUnderline"/>
        </w:rPr>
        <w:t>more difficult to achieve national health care goals</w:t>
      </w:r>
      <w:r w:rsidRPr="00265348">
        <w:rPr>
          <w:rStyle w:val="StyleUnderline"/>
          <w:highlight w:val="cyan"/>
        </w:rPr>
        <w:t>. The federal and state governments are capable of working together, but they can also work apart.</w:t>
      </w:r>
      <w:r w:rsidRPr="00E565EB">
        <w:rPr>
          <w:rStyle w:val="StyleUnderline"/>
        </w:rPr>
        <w:t xml:space="preserve"> </w:t>
      </w:r>
    </w:p>
    <w:p w14:paraId="5B34AA6A" w14:textId="77777777" w:rsidR="0031728B" w:rsidRPr="003C45D3" w:rsidRDefault="0031728B" w:rsidP="0031728B">
      <w:pPr>
        <w:pStyle w:val="Heading4"/>
      </w:pPr>
      <w:r>
        <w:t xml:space="preserve">Perm links to the NB - </w:t>
      </w:r>
      <w:r w:rsidRPr="003C45D3">
        <w:t>The addition of national policy is what triggers the link</w:t>
      </w:r>
    </w:p>
    <w:p w14:paraId="0E7A7D3A" w14:textId="77777777" w:rsidR="0031728B" w:rsidRPr="003C45D3" w:rsidRDefault="0031728B" w:rsidP="0031728B">
      <w:r w:rsidRPr="005A53C8">
        <w:rPr>
          <w:rStyle w:val="Style13ptBold"/>
        </w:rPr>
        <w:t>Prasad and Munch 12</w:t>
      </w:r>
      <w:r w:rsidRPr="003C45D3">
        <w:t xml:space="preserve"> [Monica Prasad, Department of Sociology and Institute for Policy Research at Northwestern University AND Steven Munch, Department of Sociology, “State-level renewable electricity policies and reductions in carbon emissions”, 3/8, </w:t>
      </w:r>
      <w:hyperlink r:id="rId7" w:history="1">
        <w:r w:rsidRPr="003C45D3">
          <w:rPr>
            <w:rStyle w:val="Hyperlink"/>
          </w:rPr>
          <w:t>http://isen.northwestern.edu/doc/pdf/news/scholarlypapers/PrasadM_March2012_paper.pdf</w:t>
        </w:r>
      </w:hyperlink>
      <w:r w:rsidRPr="003C45D3">
        <w:t>]</w:t>
      </w:r>
    </w:p>
    <w:p w14:paraId="0C22CFF2" w14:textId="77777777" w:rsidR="0031728B" w:rsidRPr="003C45D3" w:rsidRDefault="0031728B" w:rsidP="0031728B">
      <w:pPr>
        <w:rPr>
          <w:sz w:val="16"/>
        </w:rPr>
      </w:pPr>
      <w:r w:rsidRPr="003C45D3">
        <w:rPr>
          <w:rStyle w:val="IntenseEmphasis"/>
        </w:rPr>
        <w:t xml:space="preserve">These </w:t>
      </w:r>
      <w:r w:rsidRPr="00265348">
        <w:rPr>
          <w:rStyle w:val="IntenseEmphasis"/>
          <w:highlight w:val="cyan"/>
        </w:rPr>
        <w:t>state policies are</w:t>
      </w:r>
      <w:r w:rsidRPr="003C45D3">
        <w:rPr>
          <w:rStyle w:val="IntenseEmphasis"/>
        </w:rPr>
        <w:t xml:space="preserve"> surprising in many ways.</w:t>
      </w:r>
      <w:r w:rsidRPr="003C45D3">
        <w:rPr>
          <w:sz w:val="16"/>
        </w:rPr>
        <w:t xml:space="preserve"> For example, they </w:t>
      </w:r>
      <w:r w:rsidRPr="003C45D3">
        <w:rPr>
          <w:rStyle w:val="IntenseEmphasis"/>
        </w:rPr>
        <w:t xml:space="preserve">are often </w:t>
      </w:r>
      <w:r w:rsidRPr="00265348">
        <w:rPr>
          <w:rStyle w:val="IntenseEmphasis"/>
          <w:highlight w:val="cyan"/>
        </w:rPr>
        <w:t>driven by bipartisan coalitions, and</w:t>
      </w:r>
      <w:r w:rsidRPr="003C45D3">
        <w:rPr>
          <w:sz w:val="16"/>
        </w:rPr>
        <w:t xml:space="preserve">, perhaps </w:t>
      </w:r>
      <w:r w:rsidRPr="00265348">
        <w:rPr>
          <w:rStyle w:val="IntenseEmphasis"/>
          <w:highlight w:val="cyan"/>
        </w:rPr>
        <w:t>because of their lower visibility, they</w:t>
      </w:r>
      <w:r w:rsidRPr="003C45D3">
        <w:rPr>
          <w:sz w:val="16"/>
        </w:rPr>
        <w:t xml:space="preserve"> seem to </w:t>
      </w:r>
      <w:r w:rsidRPr="00265348">
        <w:rPr>
          <w:rStyle w:val="IntenseEmphasis"/>
          <w:highlight w:val="cyan"/>
        </w:rPr>
        <w:t>have escaped</w:t>
      </w:r>
      <w:r w:rsidRPr="003C45D3">
        <w:rPr>
          <w:rStyle w:val="IntenseEmphasis"/>
        </w:rPr>
        <w:t xml:space="preserve"> the </w:t>
      </w:r>
      <w:r w:rsidRPr="00265348">
        <w:rPr>
          <w:rStyle w:val="IntenseEmphasis"/>
          <w:highlight w:val="cyan"/>
        </w:rPr>
        <w:t>partisan wrangling that has limited national-level policy</w:t>
      </w:r>
      <w:r w:rsidRPr="003C45D3">
        <w:rPr>
          <w:sz w:val="16"/>
        </w:rPr>
        <w:t xml:space="preserve">. Both George W. </w:t>
      </w:r>
      <w:r w:rsidRPr="00265348">
        <w:rPr>
          <w:rStyle w:val="IntenseEmphasis"/>
          <w:highlight w:val="cyan"/>
        </w:rPr>
        <w:t>Bush and</w:t>
      </w:r>
      <w:r w:rsidRPr="003C45D3">
        <w:rPr>
          <w:sz w:val="16"/>
        </w:rPr>
        <w:t xml:space="preserve"> Christine Todd </w:t>
      </w:r>
      <w:r w:rsidRPr="00265348">
        <w:rPr>
          <w:rStyle w:val="IntenseEmphasis"/>
          <w:highlight w:val="cyan"/>
        </w:rPr>
        <w:t xml:space="preserve">Whitman were pioneers of </w:t>
      </w:r>
      <w:r w:rsidRPr="005549DB">
        <w:rPr>
          <w:rStyle w:val="IntenseEmphasis"/>
        </w:rPr>
        <w:t>alternative energy</w:t>
      </w:r>
      <w:r w:rsidRPr="003C45D3">
        <w:rPr>
          <w:rStyle w:val="IntenseEmphasis"/>
        </w:rPr>
        <w:t xml:space="preserve"> </w:t>
      </w:r>
      <w:r w:rsidRPr="00265348">
        <w:rPr>
          <w:rStyle w:val="IntenseEmphasis"/>
          <w:highlight w:val="cyan"/>
        </w:rPr>
        <w:t>policy at the state level</w:t>
      </w:r>
      <w:r w:rsidRPr="00265348">
        <w:rPr>
          <w:sz w:val="16"/>
          <w:highlight w:val="cyan"/>
        </w:rPr>
        <w:t>,</w:t>
      </w:r>
      <w:r w:rsidRPr="003C45D3">
        <w:rPr>
          <w:sz w:val="16"/>
        </w:rPr>
        <w:t xml:space="preserve"> as governors of Texas and New Jersey respectively, </w:t>
      </w:r>
      <w:r w:rsidRPr="00265348">
        <w:rPr>
          <w:rStyle w:val="IntenseEmphasis"/>
          <w:highlight w:val="cyan"/>
        </w:rPr>
        <w:t>before they went on to obstruct</w:t>
      </w:r>
      <w:r w:rsidRPr="003C45D3">
        <w:rPr>
          <w:rStyle w:val="IntenseEmphasis"/>
        </w:rPr>
        <w:t xml:space="preserve"> environmental </w:t>
      </w:r>
      <w:r w:rsidRPr="00265348">
        <w:rPr>
          <w:rStyle w:val="IntenseEmphasis"/>
          <w:highlight w:val="cyan"/>
        </w:rPr>
        <w:t>policy at the federal level</w:t>
      </w:r>
      <w:r w:rsidRPr="003C45D3">
        <w:rPr>
          <w:sz w:val="16"/>
        </w:rPr>
        <w:t xml:space="preserve"> as president and head of the EPA (Rabe, 2004: 1). </w:t>
      </w:r>
      <w:r w:rsidRPr="003C45D3">
        <w:rPr>
          <w:rStyle w:val="IntenseEmphasis"/>
        </w:rPr>
        <w:t>Texas, a state that produces reliably conservative and anti-environmental contingents at the national level, is a leader in wind energy</w:t>
      </w:r>
      <w:r w:rsidRPr="003C45D3">
        <w:rPr>
          <w:sz w:val="16"/>
        </w:rPr>
        <w:t xml:space="preserve"> (Rabe, 2004: 50).</w:t>
      </w:r>
    </w:p>
    <w:p w14:paraId="358D7C38" w14:textId="77777777" w:rsidR="0031728B" w:rsidRPr="004F5107" w:rsidRDefault="0031728B" w:rsidP="004F5107"/>
    <w:p w14:paraId="49094F93" w14:textId="35CB90C0" w:rsidR="00EC220C" w:rsidRDefault="00EC220C" w:rsidP="00EC220C">
      <w:pPr>
        <w:pStyle w:val="Heading1"/>
      </w:pPr>
      <w:r>
        <w:t>AFF</w:t>
      </w:r>
    </w:p>
    <w:p w14:paraId="1D25F1C1" w14:textId="3120CBF1" w:rsidR="00223E0A" w:rsidRDefault="00223E0A" w:rsidP="005E750B">
      <w:pPr>
        <w:pStyle w:val="Heading3"/>
      </w:pPr>
      <w:r>
        <w:t xml:space="preserve">Perm Solvency </w:t>
      </w:r>
    </w:p>
    <w:p w14:paraId="523CA95A" w14:textId="0F271CE7" w:rsidR="00223E0A" w:rsidRDefault="004454A3" w:rsidP="00223E0A">
      <w:pPr>
        <w:pStyle w:val="Heading4"/>
      </w:pPr>
      <w:r>
        <w:t>US water policy is explicitly a form of cooperative federalism, states alone fail, both actors are critical</w:t>
      </w:r>
    </w:p>
    <w:p w14:paraId="2F553FC1" w14:textId="77777777" w:rsidR="00223E0A" w:rsidRPr="00223E0A" w:rsidRDefault="00223E0A" w:rsidP="00223E0A">
      <w:r w:rsidRPr="00223E0A">
        <w:rPr>
          <w:rStyle w:val="Style13ptBold"/>
        </w:rPr>
        <w:t>Walker and Andres 2019.</w:t>
      </w:r>
      <w:r>
        <w:t xml:space="preserve"> Matthew Walker, Associate, Winston &amp; Strawn, Chicago, IL &amp; A. Bryan Andres, Professor, University of Illinois, Urbana, IL. “A Nudge or a Shove: Environmental Federalism and Non-Point Source Pollution” San Joaquin Agricultural Law Review Volumes, 2018-</w:t>
      </w:r>
      <w:proofErr w:type="gramStart"/>
      <w:r>
        <w:t>19  Volume</w:t>
      </w:r>
      <w:proofErr w:type="gramEnd"/>
      <w:r>
        <w:t xml:space="preserve"> 28, Number 1 &lt;http://www.sjcl.edu/images/stories/sjalr/volumes/V28N1A1.pdf&gt; Accessed 6/29/2021 ARJH/msdi2021</w:t>
      </w:r>
    </w:p>
    <w:p w14:paraId="068E8DA4" w14:textId="2965EC5E" w:rsidR="00223E0A" w:rsidRPr="004454A3" w:rsidRDefault="00223E0A" w:rsidP="00223E0A">
      <w:pPr>
        <w:rPr>
          <w:sz w:val="16"/>
        </w:rPr>
      </w:pPr>
      <w:r w:rsidRPr="004454A3">
        <w:rPr>
          <w:sz w:val="16"/>
        </w:rPr>
        <w:t xml:space="preserve">From the very earliest stages of </w:t>
      </w:r>
      <w:r w:rsidRPr="00D71149">
        <w:rPr>
          <w:rStyle w:val="StyleUnderline"/>
          <w:highlight w:val="cyan"/>
        </w:rPr>
        <w:t>the Clean Water Act</w:t>
      </w:r>
      <w:r w:rsidRPr="004454A3">
        <w:rPr>
          <w:sz w:val="16"/>
        </w:rPr>
        <w:t xml:space="preserve"> legislation, </w:t>
      </w:r>
      <w:r w:rsidRPr="004454A3">
        <w:rPr>
          <w:rStyle w:val="StyleUnderline"/>
        </w:rPr>
        <w:t xml:space="preserve">the </w:t>
      </w:r>
      <w:r w:rsidRPr="00D71149">
        <w:rPr>
          <w:rStyle w:val="StyleUnderline"/>
          <w:highlight w:val="cyan"/>
        </w:rPr>
        <w:t>allocation of power within</w:t>
      </w:r>
      <w:r w:rsidRPr="004454A3">
        <w:rPr>
          <w:rStyle w:val="StyleUnderline"/>
        </w:rPr>
        <w:t xml:space="preserve"> the </w:t>
      </w:r>
      <w:r w:rsidRPr="00D71149">
        <w:rPr>
          <w:rStyle w:val="StyleUnderline"/>
          <w:highlight w:val="cyan"/>
        </w:rPr>
        <w:t>cooperative federalism</w:t>
      </w:r>
      <w:r w:rsidRPr="004454A3">
        <w:rPr>
          <w:sz w:val="16"/>
        </w:rPr>
        <w:t xml:space="preserve"> structure has been the subject of debate.29 As the ultimate choice architect, </w:t>
      </w:r>
      <w:r w:rsidRPr="00D71149">
        <w:rPr>
          <w:rStyle w:val="StyleUnderline"/>
        </w:rPr>
        <w:t>Congress</w:t>
      </w:r>
      <w:r w:rsidRPr="004454A3">
        <w:rPr>
          <w:rStyle w:val="StyleUnderline"/>
        </w:rPr>
        <w:t xml:space="preserve"> elected a method that ideally </w:t>
      </w:r>
      <w:r w:rsidRPr="00D71149">
        <w:rPr>
          <w:rStyle w:val="StyleUnderline"/>
          <w:highlight w:val="cyan"/>
        </w:rPr>
        <w:t>would remedy the concerns encountered with allocation of authority solely to either the federal government or the states</w:t>
      </w:r>
      <w:r w:rsidRPr="004454A3">
        <w:rPr>
          <w:sz w:val="16"/>
        </w:rPr>
        <w:t xml:space="preserve">.30 Unlike its counterpart “dual federalism,” distinguished when power is divided between the federal and state governments in clearly defined terms, </w:t>
      </w:r>
      <w:r w:rsidRPr="004454A3">
        <w:rPr>
          <w:rStyle w:val="StyleUnderline"/>
        </w:rPr>
        <w:t xml:space="preserve">the cooperative federalism structure hinges </w:t>
      </w:r>
      <w:r w:rsidRPr="0084023D">
        <w:rPr>
          <w:rStyle w:val="StyleUnderline"/>
          <w:highlight w:val="cyan"/>
        </w:rPr>
        <w:t>on a collaborative approach between state and federal agencies to reach water quality goals</w:t>
      </w:r>
      <w:r w:rsidRPr="004454A3">
        <w:rPr>
          <w:sz w:val="16"/>
        </w:rPr>
        <w:t xml:space="preserve">.31 For example, </w:t>
      </w:r>
      <w:r w:rsidRPr="0084023D">
        <w:rPr>
          <w:rStyle w:val="StyleUnderline"/>
          <w:highlight w:val="cyan"/>
        </w:rPr>
        <w:t>the Clean Water Act</w:t>
      </w:r>
      <w:r w:rsidRPr="004454A3">
        <w:rPr>
          <w:rStyle w:val="StyleUnderline"/>
        </w:rPr>
        <w:t xml:space="preserve"> savings clause </w:t>
      </w:r>
      <w:r w:rsidRPr="0084023D">
        <w:rPr>
          <w:rStyle w:val="StyleUnderline"/>
          <w:highlight w:val="cyan"/>
        </w:rPr>
        <w:t>explicitly provides</w:t>
      </w:r>
      <w:r w:rsidRPr="004454A3">
        <w:rPr>
          <w:rStyle w:val="StyleUnderline"/>
        </w:rPr>
        <w:t xml:space="preserve"> for </w:t>
      </w:r>
      <w:r w:rsidRPr="0084023D">
        <w:rPr>
          <w:rStyle w:val="StyleUnderline"/>
          <w:highlight w:val="cyan"/>
        </w:rPr>
        <w:t>federal oversight to</w:t>
      </w:r>
      <w:r w:rsidRPr="004454A3">
        <w:rPr>
          <w:rStyle w:val="StyleUnderline"/>
        </w:rPr>
        <w:t xml:space="preserve"> “recognize, preserve, and </w:t>
      </w:r>
      <w:r w:rsidRPr="0084023D">
        <w:rPr>
          <w:rStyle w:val="StyleUnderline"/>
          <w:highlight w:val="cyan"/>
        </w:rPr>
        <w:t>protect the</w:t>
      </w:r>
      <w:r w:rsidRPr="004454A3">
        <w:rPr>
          <w:rStyle w:val="StyleUnderline"/>
        </w:rPr>
        <w:t xml:space="preserve"> primary responsibilities and </w:t>
      </w:r>
      <w:r w:rsidRPr="0084023D">
        <w:rPr>
          <w:rStyle w:val="StyleUnderline"/>
          <w:highlight w:val="cyan"/>
        </w:rPr>
        <w:t>rights of States</w:t>
      </w:r>
      <w:r w:rsidRPr="004454A3">
        <w:rPr>
          <w:rStyle w:val="StyleUnderline"/>
        </w:rPr>
        <w:t xml:space="preserve"> ...</w:t>
      </w:r>
      <w:r w:rsidRPr="0084023D">
        <w:rPr>
          <w:rStyle w:val="StyleUnderline"/>
          <w:highlight w:val="cyan"/>
        </w:rPr>
        <w:t>to plan the development</w:t>
      </w:r>
      <w:r w:rsidRPr="004454A3">
        <w:rPr>
          <w:rStyle w:val="StyleUnderline"/>
        </w:rPr>
        <w:t xml:space="preserve"> and use...</w:t>
      </w:r>
      <w:r w:rsidRPr="0084023D">
        <w:rPr>
          <w:rStyle w:val="StyleUnderline"/>
          <w:highlight w:val="cyan"/>
        </w:rPr>
        <w:t>of</w:t>
      </w:r>
      <w:r w:rsidRPr="004454A3">
        <w:rPr>
          <w:rStyle w:val="StyleUnderline"/>
        </w:rPr>
        <w:t xml:space="preserve"> land and </w:t>
      </w:r>
      <w:r w:rsidRPr="0084023D">
        <w:rPr>
          <w:rStyle w:val="StyleUnderline"/>
          <w:highlight w:val="cyan"/>
        </w:rPr>
        <w:t>water resources</w:t>
      </w:r>
      <w:r w:rsidRPr="004454A3">
        <w:rPr>
          <w:sz w:val="16"/>
        </w:rPr>
        <w:t>....”32 The attempt to link federal and state agencies presented a troubled dynamic from the outset as success has a strong correlation to instances when interests are aligned.33 This is seldom the case, because there is no such concept as a neutral design; even the seemingly arbitrary decisions have subtle impacts on entities under the Act.34 Take for instance the definition of “Navigable Waters” in section 502(7) of the Clean Water Act and its jurisdictional implications for the cooperative federalism.35 What at the time was likely a seemingly trivial decision to define it as the “waters of the United States” has evolved into a massive regulatory dispute over jurisdictional boundaries.36</w:t>
      </w:r>
      <w:r w:rsidR="004454A3" w:rsidRPr="004454A3">
        <w:rPr>
          <w:sz w:val="16"/>
        </w:rPr>
        <w:t xml:space="preserve"> </w:t>
      </w:r>
      <w:r w:rsidRPr="004454A3">
        <w:rPr>
          <w:rStyle w:val="StyleUnderline"/>
        </w:rPr>
        <w:t>The cooperative federalism configuration</w:t>
      </w:r>
      <w:r w:rsidRPr="004454A3">
        <w:rPr>
          <w:sz w:val="16"/>
        </w:rPr>
        <w:t xml:space="preserve">, for all its flaws, </w:t>
      </w:r>
      <w:r w:rsidRPr="004454A3">
        <w:rPr>
          <w:rStyle w:val="StyleUnderline"/>
        </w:rPr>
        <w:t>was chosen for a multitude of reasons</w:t>
      </w:r>
      <w:r w:rsidRPr="004454A3">
        <w:rPr>
          <w:sz w:val="16"/>
        </w:rPr>
        <w:t xml:space="preserve">.37 As Oliver Houck notes regarding early years of water pollution abatement backed only by federal financial support, “programs run by the states with federal assistance had failed utterly for 25 years.”38 Prior to the 1972 revisions, few states had bothered to set or enforce water quality goals, hence the need for some recognition of federal oversight.39 </w:t>
      </w:r>
      <w:r w:rsidRPr="0084023D">
        <w:rPr>
          <w:rStyle w:val="StyleUnderline"/>
          <w:highlight w:val="cyan"/>
        </w:rPr>
        <w:t>States were not willing to implement real standards with bite, inevitably leading to a “race</w:t>
      </w:r>
      <w:r w:rsidR="004454A3" w:rsidRPr="0084023D">
        <w:rPr>
          <w:rStyle w:val="StyleUnderline"/>
          <w:highlight w:val="cyan"/>
        </w:rPr>
        <w:t>-</w:t>
      </w:r>
      <w:r w:rsidRPr="0084023D">
        <w:rPr>
          <w:rStyle w:val="StyleUnderline"/>
          <w:highlight w:val="cyan"/>
        </w:rPr>
        <w:t>to-the-bottom” regulatory approach, perhaps the most common justification for federal involvement</w:t>
      </w:r>
      <w:r w:rsidRPr="0084023D">
        <w:rPr>
          <w:sz w:val="16"/>
          <w:highlight w:val="cyan"/>
        </w:rPr>
        <w:t>.</w:t>
      </w:r>
      <w:r w:rsidRPr="004454A3">
        <w:rPr>
          <w:sz w:val="16"/>
        </w:rPr>
        <w:t xml:space="preserve">40 </w:t>
      </w:r>
      <w:r w:rsidRPr="004454A3">
        <w:rPr>
          <w:rStyle w:val="StyleUnderline"/>
        </w:rPr>
        <w:t>This dilemma creates further incentives to under regulate by placing industrial externalities on other, downstream, states with more stringent standards</w:t>
      </w:r>
      <w:r w:rsidRPr="004454A3">
        <w:rPr>
          <w:sz w:val="16"/>
        </w:rPr>
        <w:t xml:space="preserve">.41 As it turns out, </w:t>
      </w:r>
      <w:r w:rsidRPr="0084023D">
        <w:rPr>
          <w:rStyle w:val="StyleUnderline"/>
          <w:highlight w:val="cyan"/>
        </w:rPr>
        <w:t>states</w:t>
      </w:r>
      <w:r w:rsidRPr="004454A3">
        <w:rPr>
          <w:sz w:val="16"/>
        </w:rPr>
        <w:t xml:space="preserve">, like people, </w:t>
      </w:r>
      <w:r w:rsidRPr="0084023D">
        <w:rPr>
          <w:rStyle w:val="StyleUnderline"/>
          <w:highlight w:val="cyan"/>
        </w:rPr>
        <w:t>tend to make poor choices in contexts where they are inexperienced, poorly informed, and feedback is slow to materialize</w:t>
      </w:r>
      <w:r w:rsidRPr="0084023D">
        <w:rPr>
          <w:sz w:val="16"/>
        </w:rPr>
        <w:t>.42</w:t>
      </w:r>
    </w:p>
    <w:p w14:paraId="7C5FFC0E" w14:textId="021FE878" w:rsidR="007D78E5" w:rsidRDefault="007D78E5" w:rsidP="005E750B">
      <w:pPr>
        <w:pStyle w:val="Heading3"/>
      </w:pPr>
      <w:r>
        <w:t xml:space="preserve">No Solvency </w:t>
      </w:r>
    </w:p>
    <w:p w14:paraId="0ACB9E44" w14:textId="5BAF8B22" w:rsidR="007D78E5" w:rsidRDefault="007D78E5" w:rsidP="007D78E5">
      <w:pPr>
        <w:pStyle w:val="Heading4"/>
      </w:pPr>
      <w:r>
        <w:t>2/3 of states are legally limited from going above and beyond federal water protection standards, CP fails</w:t>
      </w:r>
    </w:p>
    <w:p w14:paraId="39022ABC" w14:textId="7A61754C" w:rsidR="007D78E5" w:rsidRDefault="007D78E5" w:rsidP="007D78E5">
      <w:r w:rsidRPr="007D78E5">
        <w:rPr>
          <w:rStyle w:val="Style13ptBold"/>
        </w:rPr>
        <w:t>Environmental Law Institute 2013</w:t>
      </w:r>
      <w:r>
        <w:t>. “STATE CONSTRAINTS: State-Imposed Limitations on the Authority of Agencies to Regulate Waters Beyond the Scope of the Federal Clean Water Act” An ELI 50-State Study May 2013. &lt;https://www.eli.org/sites/default/files/eli-pubs/d23-04.pdf&gt; Accessed 6/28/21 ARJH/msdi2021</w:t>
      </w:r>
    </w:p>
    <w:p w14:paraId="57171FC7" w14:textId="7E2D1244" w:rsidR="007D78E5" w:rsidRPr="0084023D" w:rsidRDefault="007D78E5" w:rsidP="007D78E5">
      <w:pPr>
        <w:rPr>
          <w:sz w:val="16"/>
        </w:rPr>
      </w:pPr>
      <w:r w:rsidRPr="0084023D">
        <w:rPr>
          <w:rStyle w:val="StyleUnderline"/>
          <w:highlight w:val="cyan"/>
        </w:rPr>
        <w:t>Two thirds of all states have laws that constrain</w:t>
      </w:r>
      <w:r w:rsidRPr="0084023D">
        <w:rPr>
          <w:sz w:val="16"/>
        </w:rPr>
        <w:t xml:space="preserve">, in one or more ways, </w:t>
      </w:r>
      <w:r w:rsidRPr="0084023D">
        <w:rPr>
          <w:rStyle w:val="StyleUnderline"/>
          <w:highlight w:val="cyan"/>
        </w:rPr>
        <w:t>the authority of their state</w:t>
      </w:r>
      <w:r w:rsidRPr="0084023D">
        <w:rPr>
          <w:rStyle w:val="StyleUnderline"/>
        </w:rPr>
        <w:t xml:space="preserve"> and local government </w:t>
      </w:r>
      <w:r w:rsidRPr="0084023D">
        <w:rPr>
          <w:rStyle w:val="StyleUnderline"/>
          <w:highlight w:val="cyan"/>
        </w:rPr>
        <w:t>officials to adopt aquatic resource protections</w:t>
      </w:r>
      <w:r w:rsidRPr="0084023D">
        <w:rPr>
          <w:rStyle w:val="StyleUnderline"/>
        </w:rPr>
        <w:t>.</w:t>
      </w:r>
      <w:r w:rsidRPr="0084023D">
        <w:rPr>
          <w:sz w:val="16"/>
        </w:rPr>
        <w:t xml:space="preserve"> </w:t>
      </w:r>
      <w:r w:rsidRPr="0084023D">
        <w:rPr>
          <w:rStyle w:val="StyleUnderline"/>
        </w:rPr>
        <w:t xml:space="preserve">They do this </w:t>
      </w:r>
      <w:r w:rsidRPr="0084023D">
        <w:rPr>
          <w:rStyle w:val="StyleUnderline"/>
          <w:highlight w:val="cyan"/>
        </w:rPr>
        <w:t>by way of stringency limitations, property-based limitations, or a combination</w:t>
      </w:r>
      <w:r w:rsidRPr="0084023D">
        <w:rPr>
          <w:rStyle w:val="StyleUnderline"/>
        </w:rPr>
        <w:t xml:space="preserve"> of the two</w:t>
      </w:r>
      <w:r w:rsidRPr="0084023D">
        <w:rPr>
          <w:sz w:val="16"/>
        </w:rPr>
        <w:t xml:space="preserve">. In some instances, </w:t>
      </w:r>
      <w:r w:rsidRPr="0084023D">
        <w:rPr>
          <w:rStyle w:val="StyleUnderline"/>
          <w:highlight w:val="cyan"/>
        </w:rPr>
        <w:t>these state provisions establish a complete or partial bar to regulatory action</w:t>
      </w:r>
      <w:r w:rsidRPr="0084023D">
        <w:rPr>
          <w:sz w:val="16"/>
        </w:rPr>
        <w:t xml:space="preserve">; in far more instances, </w:t>
      </w:r>
      <w:r w:rsidRPr="0084023D">
        <w:rPr>
          <w:rStyle w:val="StyleUnderline"/>
        </w:rPr>
        <w:t>the provisions erect procedural hurdles to</w:t>
      </w:r>
      <w:r w:rsidRPr="0084023D">
        <w:rPr>
          <w:sz w:val="16"/>
        </w:rPr>
        <w:t xml:space="preserve"> agency (or local) </w:t>
      </w:r>
      <w:r w:rsidRPr="0084023D">
        <w:rPr>
          <w:rStyle w:val="StyleUnderline"/>
        </w:rPr>
        <w:t>action</w:t>
      </w:r>
      <w:r w:rsidRPr="0084023D">
        <w:rPr>
          <w:sz w:val="16"/>
        </w:rPr>
        <w:t xml:space="preserve"> that can add to staff time and expense and may increase the overall likelihood of the proposed regulation or local action succumbing to political objections. Most of these restrictions can be lifted or changed only by the state legislature—or, in the case of executive orders, by the governor.</w:t>
      </w:r>
      <w:r w:rsidR="0084023D" w:rsidRPr="0084023D">
        <w:rPr>
          <w:sz w:val="16"/>
        </w:rPr>
        <w:t xml:space="preserve"> </w:t>
      </w:r>
      <w:r w:rsidRPr="0084023D">
        <w:rPr>
          <w:rStyle w:val="StyleUnderline"/>
        </w:rPr>
        <w:t>Understanding how any particular state limitation will affect the ability of a state agency to protect additional waters that lie outside the scope of the Clean Water Act requires a careful reading of the provision</w:t>
      </w:r>
      <w:r w:rsidRPr="0084023D">
        <w:rPr>
          <w:sz w:val="16"/>
        </w:rPr>
        <w:t xml:space="preserve">, in light of what the proposed state action aims to achieve. </w:t>
      </w:r>
      <w:r w:rsidRPr="0084023D">
        <w:rPr>
          <w:rStyle w:val="StyleUnderline"/>
        </w:rPr>
        <w:t>T</w:t>
      </w:r>
      <w:r w:rsidRPr="0084023D">
        <w:rPr>
          <w:rStyle w:val="StyleUnderline"/>
          <w:highlight w:val="cyan"/>
        </w:rPr>
        <w:t>hese provisions are so prevalent nationwide, and many of them are of such breadth, that it is unrealistic to expect state agencies</w:t>
      </w:r>
      <w:r w:rsidRPr="0084023D">
        <w:rPr>
          <w:rStyle w:val="StyleUnderline"/>
        </w:rPr>
        <w:t xml:space="preserve"> or localities </w:t>
      </w:r>
      <w:r w:rsidRPr="0084023D">
        <w:rPr>
          <w:rStyle w:val="StyleUnderline"/>
          <w:highlight w:val="cyan"/>
        </w:rPr>
        <w:t>to comprehensively protect surface waters left outside of federal Clean Water Act coverage</w:t>
      </w:r>
      <w:r w:rsidRPr="0084023D">
        <w:rPr>
          <w:sz w:val="16"/>
        </w:rPr>
        <w:t xml:space="preserve"> in the wake of the U.S. Supreme Court’s decisions in SWANCC and </w:t>
      </w:r>
      <w:proofErr w:type="spellStart"/>
      <w:r w:rsidRPr="0084023D">
        <w:rPr>
          <w:sz w:val="16"/>
        </w:rPr>
        <w:t>Rapanos</w:t>
      </w:r>
      <w:proofErr w:type="spellEnd"/>
      <w:r w:rsidRPr="0084023D">
        <w:rPr>
          <w:sz w:val="16"/>
        </w:rPr>
        <w:t>.</w:t>
      </w:r>
    </w:p>
    <w:p w14:paraId="06364643" w14:textId="14073C66" w:rsidR="002F66CD" w:rsidRDefault="005E750B" w:rsidP="005E750B">
      <w:pPr>
        <w:pStyle w:val="Heading3"/>
      </w:pPr>
      <w:r>
        <w:t xml:space="preserve">Fed Key </w:t>
      </w:r>
    </w:p>
    <w:p w14:paraId="74A4C3F5" w14:textId="008B5145" w:rsidR="00D7309D" w:rsidRDefault="00D7309D" w:rsidP="00D7309D">
      <w:pPr>
        <w:pStyle w:val="Heading4"/>
      </w:pPr>
    </w:p>
    <w:p w14:paraId="0A08683E" w14:textId="429F0461" w:rsidR="005E750B" w:rsidRDefault="005E750B" w:rsidP="005E750B">
      <w:pPr>
        <w:pStyle w:val="Heading4"/>
      </w:pPr>
      <w:r>
        <w:t>State-led approaches to water conservation and protection fail, centralization is key</w:t>
      </w:r>
    </w:p>
    <w:p w14:paraId="2524F495" w14:textId="39F9CAAA" w:rsidR="005E750B" w:rsidRDefault="005E750B" w:rsidP="005E750B">
      <w:r w:rsidRPr="005E750B">
        <w:rPr>
          <w:rStyle w:val="Style13ptBold"/>
        </w:rPr>
        <w:t xml:space="preserve">Secchi and </w:t>
      </w:r>
      <w:proofErr w:type="spellStart"/>
      <w:r w:rsidRPr="005E750B">
        <w:rPr>
          <w:rStyle w:val="Style13ptBold"/>
        </w:rPr>
        <w:t>Mcdonald</w:t>
      </w:r>
      <w:proofErr w:type="spellEnd"/>
      <w:r w:rsidRPr="005E750B">
        <w:rPr>
          <w:rStyle w:val="Style13ptBold"/>
        </w:rPr>
        <w:t xml:space="preserve"> 2019</w:t>
      </w:r>
      <w:r>
        <w:t xml:space="preserve">. Silvia Secchi, Department of Geographical and Sustainability Sciences, University of Iowa. And Moira </w:t>
      </w:r>
      <w:proofErr w:type="spellStart"/>
      <w:r>
        <w:t>Mcdonald</w:t>
      </w:r>
      <w:proofErr w:type="spellEnd"/>
      <w:r>
        <w:t>, Walton Family Foundation. “The state of water quality strategies in the Mississippi River Basin: Is cooperative federalism working?” Science of The Total Environment Volume 677, 10 August 2019, Pages 241-249. &lt;https://www.sciencedirect.com/science/article/pii/S0048969719319266&gt; Accessed 6/28/21 ARJH/msdi2021</w:t>
      </w:r>
    </w:p>
    <w:p w14:paraId="7E5B194A" w14:textId="2F6014B5" w:rsidR="005E750B" w:rsidRPr="00D7309D" w:rsidRDefault="005E750B" w:rsidP="005E750B">
      <w:pPr>
        <w:rPr>
          <w:sz w:val="16"/>
        </w:rPr>
      </w:pPr>
      <w:r w:rsidRPr="00D7309D">
        <w:rPr>
          <w:sz w:val="16"/>
        </w:rPr>
        <w:t xml:space="preserve">Broadly speaking, </w:t>
      </w:r>
      <w:r w:rsidRPr="00C00B6B">
        <w:rPr>
          <w:rStyle w:val="StyleUnderline"/>
          <w:highlight w:val="cyan"/>
        </w:rPr>
        <w:t>the lackluster progress of the</w:t>
      </w:r>
      <w:r w:rsidRPr="00D7309D">
        <w:rPr>
          <w:sz w:val="16"/>
        </w:rPr>
        <w:t xml:space="preserve"> NRS-</w:t>
      </w:r>
      <w:r w:rsidRPr="00C00B6B">
        <w:rPr>
          <w:rStyle w:val="StyleUnderline"/>
          <w:highlight w:val="cyan"/>
        </w:rPr>
        <w:t>state led approach</w:t>
      </w:r>
      <w:r w:rsidRPr="00D7309D">
        <w:rPr>
          <w:sz w:val="16"/>
        </w:rPr>
        <w:t xml:space="preserve"> outlined here, and the loose oversight that EPA is exercising in meeting the Stoner memo criteria are significant indicators of the lack of ex post program evaluation in environmental policy (Harrington et al., 2004), which today seems to be largely left to the courts. Further, the lack of coordination in initiatives across the watershed (with the exception of the MRBI) </w:t>
      </w:r>
      <w:r w:rsidRPr="00C00B6B">
        <w:rPr>
          <w:rStyle w:val="StyleUnderline"/>
          <w:highlight w:val="cyan"/>
        </w:rPr>
        <w:t>shows the continued abandonment of a holistic watershed approach</w:t>
      </w:r>
      <w:r w:rsidRPr="00D7309D">
        <w:rPr>
          <w:sz w:val="16"/>
        </w:rPr>
        <w:t xml:space="preserve"> (Cooter, 2004).</w:t>
      </w:r>
      <w:r w:rsidR="00D7309D" w:rsidRPr="00D7309D">
        <w:rPr>
          <w:sz w:val="16"/>
        </w:rPr>
        <w:t xml:space="preserve"> </w:t>
      </w:r>
      <w:r w:rsidRPr="00D7309D">
        <w:rPr>
          <w:sz w:val="16"/>
        </w:rPr>
        <w:t xml:space="preserve">Overall, </w:t>
      </w:r>
      <w:r w:rsidRPr="00C00B6B">
        <w:rPr>
          <w:rStyle w:val="StyleUnderline"/>
          <w:highlight w:val="cyan"/>
        </w:rPr>
        <w:t>due to lack of</w:t>
      </w:r>
      <w:r w:rsidRPr="00D7309D">
        <w:rPr>
          <w:rStyle w:val="StyleUnderline"/>
        </w:rPr>
        <w:t xml:space="preserve"> targeting and scientific basis for the watershed prioritization, omission of CAFOs in the strategies, lack of </w:t>
      </w:r>
      <w:r w:rsidRPr="00C00B6B">
        <w:rPr>
          <w:rStyle w:val="StyleUnderline"/>
          <w:highlight w:val="cyan"/>
        </w:rPr>
        <w:t>understanding of the</w:t>
      </w:r>
      <w:r w:rsidRPr="00D7309D">
        <w:rPr>
          <w:rStyle w:val="StyleUnderline"/>
        </w:rPr>
        <w:t xml:space="preserve"> </w:t>
      </w:r>
      <w:proofErr w:type="spellStart"/>
      <w:r w:rsidRPr="00D7309D">
        <w:rPr>
          <w:rStyle w:val="StyleUnderline"/>
        </w:rPr>
        <w:t>spatio</w:t>
      </w:r>
      <w:proofErr w:type="spellEnd"/>
      <w:r w:rsidRPr="00D7309D">
        <w:rPr>
          <w:rStyle w:val="StyleUnderline"/>
        </w:rPr>
        <w:t xml:space="preserve">-temporal </w:t>
      </w:r>
      <w:r w:rsidRPr="00C00B6B">
        <w:rPr>
          <w:rStyle w:val="StyleUnderline"/>
          <w:highlight w:val="cyan"/>
        </w:rPr>
        <w:t>patterns of benefits,</w:t>
      </w:r>
      <w:r w:rsidRPr="00D7309D">
        <w:rPr>
          <w:rStyle w:val="StyleUnderline"/>
        </w:rPr>
        <w:t xml:space="preserve"> poor implementation, </w:t>
      </w:r>
      <w:r w:rsidRPr="00C00B6B">
        <w:rPr>
          <w:rStyle w:val="StyleUnderline"/>
          <w:highlight w:val="cyan"/>
        </w:rPr>
        <w:t>and insufficient additional resources, it is apparent that the current crop of strategies is not being effective at improving water quality</w:t>
      </w:r>
      <w:r w:rsidRPr="00D7309D">
        <w:rPr>
          <w:rStyle w:val="StyleUnderline"/>
        </w:rPr>
        <w:t xml:space="preserve"> in the watershed</w:t>
      </w:r>
      <w:r w:rsidRPr="00D7309D">
        <w:rPr>
          <w:sz w:val="16"/>
        </w:rPr>
        <w:t xml:space="preserve"> and in the Gulf of Mexico. In some states such as Minnesota, the strategies and the process preceding their development have created or added impetus to </w:t>
      </w:r>
      <w:r w:rsidRPr="00C00B6B">
        <w:rPr>
          <w:rStyle w:val="StyleUnderline"/>
          <w:highlight w:val="cyan"/>
        </w:rPr>
        <w:t>state-level activities</w:t>
      </w:r>
      <w:r w:rsidRPr="00D7309D">
        <w:rPr>
          <w:sz w:val="16"/>
        </w:rPr>
        <w:t xml:space="preserve"> to address NPS pollution, but in others, such as Kentucky, they </w:t>
      </w:r>
      <w:r w:rsidRPr="00C00B6B">
        <w:rPr>
          <w:rStyle w:val="StyleUnderline"/>
          <w:highlight w:val="cyan"/>
        </w:rPr>
        <w:t>have not spurred any meaningful efforts</w:t>
      </w:r>
      <w:r w:rsidRPr="00D7309D">
        <w:rPr>
          <w:sz w:val="16"/>
        </w:rPr>
        <w:t xml:space="preserve">. Thus, for the basin as a whole, </w:t>
      </w:r>
      <w:r w:rsidRPr="00D7309D">
        <w:rPr>
          <w:rStyle w:val="StyleUnderline"/>
        </w:rPr>
        <w:t>the</w:t>
      </w:r>
      <w:r w:rsidRPr="00D7309D">
        <w:rPr>
          <w:sz w:val="16"/>
        </w:rPr>
        <w:t xml:space="preserve"> current </w:t>
      </w:r>
      <w:r w:rsidRPr="00D7309D">
        <w:rPr>
          <w:rStyle w:val="StyleUnderline"/>
        </w:rPr>
        <w:t>approach is not working</w:t>
      </w:r>
      <w:r w:rsidRPr="00D7309D">
        <w:rPr>
          <w:sz w:val="16"/>
        </w:rPr>
        <w:t xml:space="preserve">. A recent development illustrates how the </w:t>
      </w:r>
      <w:r w:rsidRPr="00C00B6B">
        <w:rPr>
          <w:rStyle w:val="StyleUnderline"/>
          <w:highlight w:val="cyan"/>
        </w:rPr>
        <w:t>states are largely stalling, and ignoring science</w:t>
      </w:r>
      <w:r w:rsidRPr="00D7309D">
        <w:rPr>
          <w:rStyle w:val="StyleUnderline"/>
        </w:rPr>
        <w:t xml:space="preserve"> in the process</w:t>
      </w:r>
      <w:r w:rsidRPr="00D7309D">
        <w:rPr>
          <w:sz w:val="16"/>
        </w:rPr>
        <w:t>. In early 2019, the Iowa Environmental Protection Commission (EPC) denied the petition brought forth by environmental organizations to implement Numeric Nutrient Criteria for recreational lakes, on the basis that the proposed criteria lack a scientific rationale, though the criteria were based on a 2008 recommendation from a well-known and respected group of experts from all state universities and the Department of Natural Resources. If NNCs have become so contentious they are being ignored, more fundamental reconsideration of the current approach may be necessary.</w:t>
      </w:r>
      <w:r w:rsidR="00D7309D" w:rsidRPr="00D7309D">
        <w:rPr>
          <w:sz w:val="16"/>
        </w:rPr>
        <w:t xml:space="preserve"> </w:t>
      </w:r>
      <w:r w:rsidRPr="00D7309D">
        <w:rPr>
          <w:sz w:val="16"/>
        </w:rPr>
        <w:t xml:space="preserve">There is a large literature that discusses the range of options possible to address NPS pollution problems, from a purely theoretical standpoint, and, more concretely considering pre-existing legal and institutional constraints (O'Shea, 2002; Secchi and Soman, 2010; </w:t>
      </w:r>
      <w:proofErr w:type="spellStart"/>
      <w:r w:rsidRPr="00D7309D">
        <w:rPr>
          <w:sz w:val="16"/>
        </w:rPr>
        <w:t>Shortle</w:t>
      </w:r>
      <w:proofErr w:type="spellEnd"/>
      <w:r w:rsidRPr="00D7309D">
        <w:rPr>
          <w:sz w:val="16"/>
        </w:rPr>
        <w:t xml:space="preserve"> et al., 2012; Stephenson and </w:t>
      </w:r>
      <w:proofErr w:type="spellStart"/>
      <w:r w:rsidRPr="00D7309D">
        <w:rPr>
          <w:sz w:val="16"/>
        </w:rPr>
        <w:t>Shabman</w:t>
      </w:r>
      <w:proofErr w:type="spellEnd"/>
      <w:r w:rsidRPr="00D7309D">
        <w:rPr>
          <w:sz w:val="16"/>
        </w:rPr>
        <w:t xml:space="preserve">, 2017). As noted in the Introduction section, there are different approaches used in OECD countries that illustrate how these options operate in practice. Possible solutions include Payments for Ecosystem Services (PES) schemes, which compensate agricultural producers for the reduction of their impact on the environment (Engel et al., 2008; </w:t>
      </w:r>
      <w:proofErr w:type="spellStart"/>
      <w:r w:rsidRPr="00D7309D">
        <w:rPr>
          <w:sz w:val="16"/>
        </w:rPr>
        <w:t>Wunder</w:t>
      </w:r>
      <w:proofErr w:type="spellEnd"/>
      <w:r w:rsidRPr="00D7309D">
        <w:rPr>
          <w:sz w:val="16"/>
        </w:rPr>
        <w:t xml:space="preserve"> et al., 2008). PES programs would be consistent with the current approach in the US, which is based on voluntary participation and conservation subsidies. A more radical alternative would entail enhancing Conservation Compliance, which is a form of cross-compliance that punishes farmers who do not follow conservation plans by depriving them of commodity or crop insurance subsidies. This is similar to current European Union's policies that have stronger elements of cross-compliance: certain pollution reduction activities have to occur for farmers to receive subsidies (</w:t>
      </w:r>
      <w:proofErr w:type="spellStart"/>
      <w:r w:rsidRPr="00D7309D">
        <w:rPr>
          <w:sz w:val="16"/>
        </w:rPr>
        <w:t>Pe'er</w:t>
      </w:r>
      <w:proofErr w:type="spellEnd"/>
      <w:r w:rsidRPr="00D7309D">
        <w:rPr>
          <w:sz w:val="16"/>
        </w:rPr>
        <w:t xml:space="preserve"> et al., 2014). More broadly, this approach would mean moving to a Polluter Pays approach, and require the transformation of the NPS problem into a point source one with the use of monitoring technologies (</w:t>
      </w:r>
      <w:proofErr w:type="spellStart"/>
      <w:r w:rsidRPr="00D7309D">
        <w:rPr>
          <w:sz w:val="16"/>
        </w:rPr>
        <w:t>Xepapadeas</w:t>
      </w:r>
      <w:proofErr w:type="spellEnd"/>
      <w:r w:rsidRPr="00D7309D">
        <w:rPr>
          <w:sz w:val="16"/>
        </w:rPr>
        <w:t>, 2011).</w:t>
      </w:r>
      <w:r w:rsidR="00D7309D" w:rsidRPr="00D7309D">
        <w:rPr>
          <w:sz w:val="16"/>
        </w:rPr>
        <w:t xml:space="preserve"> </w:t>
      </w:r>
      <w:r w:rsidRPr="00D7309D">
        <w:rPr>
          <w:sz w:val="16"/>
        </w:rPr>
        <w:t>Thus, there are science-based alternatives that would allow waters in the MARB to meet their intended uses at the least possible cost (</w:t>
      </w:r>
      <w:proofErr w:type="spellStart"/>
      <w:r w:rsidRPr="00D7309D">
        <w:rPr>
          <w:sz w:val="16"/>
        </w:rPr>
        <w:t>Shortle</w:t>
      </w:r>
      <w:proofErr w:type="spellEnd"/>
      <w:r w:rsidRPr="00D7309D">
        <w:rPr>
          <w:sz w:val="16"/>
        </w:rPr>
        <w:t xml:space="preserve"> et al., 2012). The range of policy tools of such alternatives in terms of who would bear the costs of the reduction in pollution is large, but they all have in common an integrated interdisciplinary methodology rooted in watershed approaches, and substantial more efforts, in terms of public funding and/or costs to farmers, than are currently being expended. These approaches would have to address the fact that </w:t>
      </w:r>
      <w:r w:rsidRPr="00030B8A">
        <w:rPr>
          <w:rStyle w:val="StyleUnderline"/>
          <w:highlight w:val="cyan"/>
        </w:rPr>
        <w:t>federalism has become a problematic framework for improving water quality</w:t>
      </w:r>
      <w:r w:rsidRPr="00D7309D">
        <w:rPr>
          <w:rStyle w:val="StyleUnderline"/>
        </w:rPr>
        <w:t xml:space="preserve"> </w:t>
      </w:r>
      <w:r w:rsidRPr="00D7309D">
        <w:rPr>
          <w:sz w:val="16"/>
        </w:rPr>
        <w:t xml:space="preserve">in the MARB </w:t>
      </w:r>
      <w:r w:rsidRPr="00D7309D">
        <w:rPr>
          <w:rStyle w:val="StyleUnderline"/>
        </w:rPr>
        <w:t>because most of the funding for subsidies to reduce</w:t>
      </w:r>
      <w:r w:rsidRPr="00D7309D">
        <w:rPr>
          <w:sz w:val="16"/>
        </w:rPr>
        <w:t xml:space="preserve"> NPS </w:t>
      </w:r>
      <w:r w:rsidRPr="00D7309D">
        <w:rPr>
          <w:rStyle w:val="StyleUnderline"/>
        </w:rPr>
        <w:t>pollution comes from federal voluntary programs</w:t>
      </w:r>
      <w:r w:rsidRPr="00D7309D">
        <w:rPr>
          <w:sz w:val="16"/>
        </w:rPr>
        <w:t xml:space="preserve"> (such as the conservation title of the farm Bill), </w:t>
      </w:r>
      <w:r w:rsidRPr="00D7309D">
        <w:rPr>
          <w:rStyle w:val="StyleUnderline"/>
        </w:rPr>
        <w:t>but the authority to address NPS pollution is left to state and local authorities, which have little funding for monitoring and</w:t>
      </w:r>
      <w:r w:rsidRPr="00D7309D">
        <w:rPr>
          <w:sz w:val="16"/>
        </w:rPr>
        <w:t xml:space="preserve">, according to legal scholars, </w:t>
      </w:r>
      <w:r w:rsidRPr="00D7309D">
        <w:rPr>
          <w:rStyle w:val="StyleUnderline"/>
        </w:rPr>
        <w:t>have shown little willingness to act</w:t>
      </w:r>
      <w:r w:rsidRPr="00D7309D">
        <w:rPr>
          <w:sz w:val="16"/>
        </w:rPr>
        <w:t xml:space="preserve"> (Craig, 2000; Craig and Roberts, 2015; Dunn and </w:t>
      </w:r>
      <w:proofErr w:type="spellStart"/>
      <w:r w:rsidRPr="00D7309D">
        <w:rPr>
          <w:sz w:val="16"/>
        </w:rPr>
        <w:t>Boian</w:t>
      </w:r>
      <w:proofErr w:type="spellEnd"/>
      <w:r w:rsidRPr="00D7309D">
        <w:rPr>
          <w:sz w:val="16"/>
        </w:rPr>
        <w:t>, 2013).</w:t>
      </w:r>
      <w:r w:rsidR="00D7309D" w:rsidRPr="00D7309D">
        <w:rPr>
          <w:sz w:val="16"/>
        </w:rPr>
        <w:t xml:space="preserve"> </w:t>
      </w:r>
      <w:r w:rsidRPr="00D7309D">
        <w:rPr>
          <w:sz w:val="16"/>
        </w:rPr>
        <w:t xml:space="preserve">A comparative analysis of how similar principles such as subsidiarity in the EU are faring in addressing NPS pollution, and more broadly on whether centralized approaches would be more effective than decentralized ones is beyond the scope of this assessment, but could be the subject of a separate study. It is apparent, however, that in the MARB and </w:t>
      </w:r>
      <w:r w:rsidRPr="00030B8A">
        <w:rPr>
          <w:rStyle w:val="StyleUnderline"/>
          <w:highlight w:val="cyan"/>
        </w:rPr>
        <w:t>in the US</w:t>
      </w:r>
      <w:r w:rsidRPr="00D7309D">
        <w:rPr>
          <w:sz w:val="16"/>
        </w:rPr>
        <w:t xml:space="preserve"> more generally, </w:t>
      </w:r>
      <w:r w:rsidRPr="00030B8A">
        <w:rPr>
          <w:rStyle w:val="StyleUnderline"/>
          <w:highlight w:val="cyan"/>
        </w:rPr>
        <w:t>the misalignment of resources and authority needs to be addressed. Switching to a federal, centralized approach may seem radical, but</w:t>
      </w:r>
      <w:r w:rsidRPr="00D7309D">
        <w:rPr>
          <w:rStyle w:val="StyleUnderline"/>
        </w:rPr>
        <w:t xml:space="preserve"> the </w:t>
      </w:r>
      <w:r w:rsidRPr="00D7309D">
        <w:rPr>
          <w:sz w:val="16"/>
        </w:rPr>
        <w:t xml:space="preserve">argument has been made that rapid changes in agricultural and monitoring technologies are transforming agricultural NPS into point source pollution (Hanson et al., 2016), and that </w:t>
      </w:r>
      <w:r w:rsidRPr="00D7309D">
        <w:rPr>
          <w:rStyle w:val="StyleUnderline"/>
        </w:rPr>
        <w:t>legal reforms</w:t>
      </w:r>
      <w:r w:rsidRPr="00D7309D">
        <w:rPr>
          <w:sz w:val="16"/>
        </w:rPr>
        <w:t xml:space="preserve"> eliminating “agricultural exceptionalism” and enforcing the polluter pays principle for agriculture </w:t>
      </w:r>
      <w:r w:rsidRPr="00D7309D">
        <w:rPr>
          <w:rStyle w:val="StyleUnderline"/>
        </w:rPr>
        <w:t xml:space="preserve">are </w:t>
      </w:r>
      <w:r w:rsidRPr="00030B8A">
        <w:rPr>
          <w:rStyle w:val="StyleUnderline"/>
          <w:highlight w:val="cyan"/>
        </w:rPr>
        <w:t>warranted</w:t>
      </w:r>
      <w:r w:rsidRPr="00D7309D">
        <w:rPr>
          <w:sz w:val="16"/>
        </w:rPr>
        <w:t xml:space="preserve"> (Pollans, 2016).</w:t>
      </w:r>
    </w:p>
    <w:sectPr w:rsidR="005E750B" w:rsidRPr="00D7309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3">
      <wne:macro wne:macroName="PROJECT.NEWMACROS.MSDISIG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9890248"/>
    <w:docVar w:name="VerbatimVersion" w:val="5.1"/>
  </w:docVars>
  <w:rsids>
    <w:rsidRoot w:val="00E13A8B"/>
    <w:rsid w:val="000139A3"/>
    <w:rsid w:val="000179F0"/>
    <w:rsid w:val="00030B8A"/>
    <w:rsid w:val="0005340B"/>
    <w:rsid w:val="00053436"/>
    <w:rsid w:val="00053601"/>
    <w:rsid w:val="00085B99"/>
    <w:rsid w:val="000A0ABD"/>
    <w:rsid w:val="000C2726"/>
    <w:rsid w:val="001005FF"/>
    <w:rsid w:val="00100833"/>
    <w:rsid w:val="00101248"/>
    <w:rsid w:val="00101BC2"/>
    <w:rsid w:val="00104529"/>
    <w:rsid w:val="00105942"/>
    <w:rsid w:val="00107396"/>
    <w:rsid w:val="001235B5"/>
    <w:rsid w:val="00126C1F"/>
    <w:rsid w:val="00136CA7"/>
    <w:rsid w:val="0014048D"/>
    <w:rsid w:val="00143241"/>
    <w:rsid w:val="00144A4C"/>
    <w:rsid w:val="001629A8"/>
    <w:rsid w:val="00176AB0"/>
    <w:rsid w:val="00177B7D"/>
    <w:rsid w:val="0018322D"/>
    <w:rsid w:val="0019668F"/>
    <w:rsid w:val="001B5776"/>
    <w:rsid w:val="001C3941"/>
    <w:rsid w:val="001D2722"/>
    <w:rsid w:val="001D2E49"/>
    <w:rsid w:val="001E527A"/>
    <w:rsid w:val="001F78CE"/>
    <w:rsid w:val="00200C97"/>
    <w:rsid w:val="002041F2"/>
    <w:rsid w:val="0020552E"/>
    <w:rsid w:val="00223057"/>
    <w:rsid w:val="00223E0A"/>
    <w:rsid w:val="00241D42"/>
    <w:rsid w:val="00251FC7"/>
    <w:rsid w:val="002855A7"/>
    <w:rsid w:val="002877B8"/>
    <w:rsid w:val="002B0469"/>
    <w:rsid w:val="002B146A"/>
    <w:rsid w:val="002B5E17"/>
    <w:rsid w:val="002E47EB"/>
    <w:rsid w:val="002F66CD"/>
    <w:rsid w:val="00312A92"/>
    <w:rsid w:val="00315690"/>
    <w:rsid w:val="00316B75"/>
    <w:rsid w:val="0031728B"/>
    <w:rsid w:val="00325646"/>
    <w:rsid w:val="003460F2"/>
    <w:rsid w:val="003523CB"/>
    <w:rsid w:val="00352490"/>
    <w:rsid w:val="00357F41"/>
    <w:rsid w:val="0038158C"/>
    <w:rsid w:val="0038709A"/>
    <w:rsid w:val="003902BA"/>
    <w:rsid w:val="003935BB"/>
    <w:rsid w:val="003A09E2"/>
    <w:rsid w:val="003A54FA"/>
    <w:rsid w:val="003B5DDA"/>
    <w:rsid w:val="003B626E"/>
    <w:rsid w:val="003B660D"/>
    <w:rsid w:val="003E2206"/>
    <w:rsid w:val="003E30E2"/>
    <w:rsid w:val="003E75E0"/>
    <w:rsid w:val="003F0938"/>
    <w:rsid w:val="00405213"/>
    <w:rsid w:val="00407037"/>
    <w:rsid w:val="00427C2A"/>
    <w:rsid w:val="00434DC2"/>
    <w:rsid w:val="004454A3"/>
    <w:rsid w:val="004605D6"/>
    <w:rsid w:val="004B64BD"/>
    <w:rsid w:val="004C60E8"/>
    <w:rsid w:val="004C6652"/>
    <w:rsid w:val="004D067E"/>
    <w:rsid w:val="004D3845"/>
    <w:rsid w:val="004D5330"/>
    <w:rsid w:val="004E03FF"/>
    <w:rsid w:val="004E24E5"/>
    <w:rsid w:val="004E3579"/>
    <w:rsid w:val="004E728B"/>
    <w:rsid w:val="004F39E0"/>
    <w:rsid w:val="004F5107"/>
    <w:rsid w:val="004F6ED9"/>
    <w:rsid w:val="00537BD5"/>
    <w:rsid w:val="00563DD4"/>
    <w:rsid w:val="005653EA"/>
    <w:rsid w:val="00566840"/>
    <w:rsid w:val="00566C41"/>
    <w:rsid w:val="0057268A"/>
    <w:rsid w:val="00574114"/>
    <w:rsid w:val="005829FA"/>
    <w:rsid w:val="00583E17"/>
    <w:rsid w:val="005C4840"/>
    <w:rsid w:val="005D2912"/>
    <w:rsid w:val="005E750B"/>
    <w:rsid w:val="005E7557"/>
    <w:rsid w:val="006065BD"/>
    <w:rsid w:val="0061383C"/>
    <w:rsid w:val="00645FA9"/>
    <w:rsid w:val="00647866"/>
    <w:rsid w:val="00652CB9"/>
    <w:rsid w:val="00665003"/>
    <w:rsid w:val="00696C57"/>
    <w:rsid w:val="006A2AD0"/>
    <w:rsid w:val="006B3970"/>
    <w:rsid w:val="006B44E6"/>
    <w:rsid w:val="006C2375"/>
    <w:rsid w:val="006C3763"/>
    <w:rsid w:val="006C3E10"/>
    <w:rsid w:val="006D4ECC"/>
    <w:rsid w:val="006F3D4D"/>
    <w:rsid w:val="006F4612"/>
    <w:rsid w:val="00717690"/>
    <w:rsid w:val="00722258"/>
    <w:rsid w:val="007243E5"/>
    <w:rsid w:val="007357AF"/>
    <w:rsid w:val="00744545"/>
    <w:rsid w:val="007567B4"/>
    <w:rsid w:val="00762C68"/>
    <w:rsid w:val="00765391"/>
    <w:rsid w:val="00766EA0"/>
    <w:rsid w:val="00785347"/>
    <w:rsid w:val="007876DA"/>
    <w:rsid w:val="007A2226"/>
    <w:rsid w:val="007D78E5"/>
    <w:rsid w:val="007E39DD"/>
    <w:rsid w:val="007F4DFC"/>
    <w:rsid w:val="007F5B66"/>
    <w:rsid w:val="00810E47"/>
    <w:rsid w:val="00823A1C"/>
    <w:rsid w:val="0084023D"/>
    <w:rsid w:val="0084393A"/>
    <w:rsid w:val="00845B9D"/>
    <w:rsid w:val="00860984"/>
    <w:rsid w:val="00866FAC"/>
    <w:rsid w:val="0089073F"/>
    <w:rsid w:val="008969E1"/>
    <w:rsid w:val="008A7F00"/>
    <w:rsid w:val="008B3ECB"/>
    <w:rsid w:val="008B407A"/>
    <w:rsid w:val="008B4E85"/>
    <w:rsid w:val="008B6A1D"/>
    <w:rsid w:val="008C1B2E"/>
    <w:rsid w:val="008C2874"/>
    <w:rsid w:val="008F5998"/>
    <w:rsid w:val="008F5A44"/>
    <w:rsid w:val="009139B7"/>
    <w:rsid w:val="0091627E"/>
    <w:rsid w:val="0092241B"/>
    <w:rsid w:val="00937CA2"/>
    <w:rsid w:val="009408BF"/>
    <w:rsid w:val="00952917"/>
    <w:rsid w:val="0097032B"/>
    <w:rsid w:val="00985B53"/>
    <w:rsid w:val="00990D42"/>
    <w:rsid w:val="00994314"/>
    <w:rsid w:val="009A14C8"/>
    <w:rsid w:val="009A5284"/>
    <w:rsid w:val="009C003C"/>
    <w:rsid w:val="009C0693"/>
    <w:rsid w:val="009C3A59"/>
    <w:rsid w:val="009D2ABC"/>
    <w:rsid w:val="009D2EAD"/>
    <w:rsid w:val="009D54B2"/>
    <w:rsid w:val="009E1922"/>
    <w:rsid w:val="009F5369"/>
    <w:rsid w:val="009F7ED2"/>
    <w:rsid w:val="00A2063F"/>
    <w:rsid w:val="00A206A7"/>
    <w:rsid w:val="00A439EA"/>
    <w:rsid w:val="00A615B5"/>
    <w:rsid w:val="00A93661"/>
    <w:rsid w:val="00A95652"/>
    <w:rsid w:val="00AA7E7A"/>
    <w:rsid w:val="00AB31AC"/>
    <w:rsid w:val="00AB7B22"/>
    <w:rsid w:val="00AC0AB8"/>
    <w:rsid w:val="00B33C6D"/>
    <w:rsid w:val="00B37BA8"/>
    <w:rsid w:val="00B4508F"/>
    <w:rsid w:val="00B50B77"/>
    <w:rsid w:val="00B52D3C"/>
    <w:rsid w:val="00B55AD5"/>
    <w:rsid w:val="00B60F85"/>
    <w:rsid w:val="00B73ED1"/>
    <w:rsid w:val="00B8057C"/>
    <w:rsid w:val="00B913DA"/>
    <w:rsid w:val="00B95CD1"/>
    <w:rsid w:val="00B97320"/>
    <w:rsid w:val="00BB1D8A"/>
    <w:rsid w:val="00BC3638"/>
    <w:rsid w:val="00BD6238"/>
    <w:rsid w:val="00BF4539"/>
    <w:rsid w:val="00BF593B"/>
    <w:rsid w:val="00BF61DE"/>
    <w:rsid w:val="00BF773A"/>
    <w:rsid w:val="00BF7E81"/>
    <w:rsid w:val="00C00B6B"/>
    <w:rsid w:val="00C11665"/>
    <w:rsid w:val="00C13773"/>
    <w:rsid w:val="00C17CC8"/>
    <w:rsid w:val="00C51E96"/>
    <w:rsid w:val="00C555D7"/>
    <w:rsid w:val="00C6132C"/>
    <w:rsid w:val="00C83417"/>
    <w:rsid w:val="00C9604F"/>
    <w:rsid w:val="00CA19AA"/>
    <w:rsid w:val="00CC5298"/>
    <w:rsid w:val="00CD736E"/>
    <w:rsid w:val="00CD798D"/>
    <w:rsid w:val="00CE161E"/>
    <w:rsid w:val="00CF59A8"/>
    <w:rsid w:val="00D325A9"/>
    <w:rsid w:val="00D36A8A"/>
    <w:rsid w:val="00D45F46"/>
    <w:rsid w:val="00D55A7A"/>
    <w:rsid w:val="00D61409"/>
    <w:rsid w:val="00D6691E"/>
    <w:rsid w:val="00D71149"/>
    <w:rsid w:val="00D71170"/>
    <w:rsid w:val="00D7309D"/>
    <w:rsid w:val="00D908F2"/>
    <w:rsid w:val="00DA1C92"/>
    <w:rsid w:val="00DA25AC"/>
    <w:rsid w:val="00DA25D4"/>
    <w:rsid w:val="00DA6538"/>
    <w:rsid w:val="00DC0E5E"/>
    <w:rsid w:val="00DC1147"/>
    <w:rsid w:val="00DC1F91"/>
    <w:rsid w:val="00DF2715"/>
    <w:rsid w:val="00DF63FB"/>
    <w:rsid w:val="00DF75C6"/>
    <w:rsid w:val="00E02D42"/>
    <w:rsid w:val="00E13A8B"/>
    <w:rsid w:val="00E15E75"/>
    <w:rsid w:val="00E2564E"/>
    <w:rsid w:val="00E278BC"/>
    <w:rsid w:val="00E36B04"/>
    <w:rsid w:val="00E5262C"/>
    <w:rsid w:val="00E61243"/>
    <w:rsid w:val="00E73B31"/>
    <w:rsid w:val="00EA5AD1"/>
    <w:rsid w:val="00EB52C3"/>
    <w:rsid w:val="00EC220C"/>
    <w:rsid w:val="00EC7DC4"/>
    <w:rsid w:val="00ED30CF"/>
    <w:rsid w:val="00ED7692"/>
    <w:rsid w:val="00EE6A51"/>
    <w:rsid w:val="00F11535"/>
    <w:rsid w:val="00F1685E"/>
    <w:rsid w:val="00F176EF"/>
    <w:rsid w:val="00F24D99"/>
    <w:rsid w:val="00F42534"/>
    <w:rsid w:val="00F45E10"/>
    <w:rsid w:val="00F6364A"/>
    <w:rsid w:val="00F7737B"/>
    <w:rsid w:val="00F813FB"/>
    <w:rsid w:val="00F872BD"/>
    <w:rsid w:val="00F9113A"/>
    <w:rsid w:val="00F92496"/>
    <w:rsid w:val="00FC0A3D"/>
    <w:rsid w:val="00FC3E67"/>
    <w:rsid w:val="00FE2546"/>
    <w:rsid w:val="00FE2C3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D1608"/>
  <w15:docId w15:val="{FB164105-2C33-4D86-B113-3ADA1003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5340B"/>
    <w:rPr>
      <w:rFonts w:ascii="Calibri" w:hAnsi="Calibri" w:cs="Calibri"/>
    </w:rPr>
  </w:style>
  <w:style w:type="paragraph" w:styleId="Heading1">
    <w:name w:val="heading 1"/>
    <w:aliases w:val="Pocket"/>
    <w:basedOn w:val="Normal"/>
    <w:next w:val="Normal"/>
    <w:link w:val="Heading1Char"/>
    <w:qFormat/>
    <w:rsid w:val="000534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34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Char1 Char"/>
    <w:basedOn w:val="Normal"/>
    <w:next w:val="Normal"/>
    <w:link w:val="Heading3Char"/>
    <w:uiPriority w:val="2"/>
    <w:unhideWhenUsed/>
    <w:qFormat/>
    <w:rsid w:val="000534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0534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34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40B"/>
  </w:style>
  <w:style w:type="character" w:customStyle="1" w:styleId="Heading1Char">
    <w:name w:val="Heading 1 Char"/>
    <w:aliases w:val="Pocket Char"/>
    <w:basedOn w:val="DefaultParagraphFont"/>
    <w:link w:val="Heading1"/>
    <w:rsid w:val="000534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340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05340B"/>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05340B"/>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05340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05340B"/>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05340B"/>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link w:val="Card"/>
    <w:uiPriority w:val="99"/>
    <w:unhideWhenUsed/>
    <w:rsid w:val="0005340B"/>
    <w:rPr>
      <w:color w:val="auto"/>
      <w:u w:val="none"/>
    </w:rPr>
  </w:style>
  <w:style w:type="character" w:styleId="FollowedHyperlink">
    <w:name w:val="FollowedHyperlink"/>
    <w:basedOn w:val="DefaultParagraphFont"/>
    <w:uiPriority w:val="99"/>
    <w:semiHidden/>
    <w:unhideWhenUsed/>
    <w:rsid w:val="0005340B"/>
    <w:rPr>
      <w:color w:val="auto"/>
      <w:u w:val="none"/>
    </w:rPr>
  </w:style>
  <w:style w:type="character" w:styleId="UnresolvedMention">
    <w:name w:val="Unresolved Mention"/>
    <w:basedOn w:val="DefaultParagraphFont"/>
    <w:uiPriority w:val="99"/>
    <w:semiHidden/>
    <w:unhideWhenUsed/>
    <w:rsid w:val="00B60F85"/>
    <w:rPr>
      <w:color w:val="605E5C"/>
      <w:shd w:val="clear" w:color="auto" w:fill="E1DFDD"/>
    </w:rPr>
  </w:style>
  <w:style w:type="paragraph" w:customStyle="1" w:styleId="textbold">
    <w:name w:val="text bold"/>
    <w:basedOn w:val="Normal"/>
    <w:link w:val="Emphasis"/>
    <w:uiPriority w:val="7"/>
    <w:qFormat/>
    <w:rsid w:val="002F66CD"/>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aliases w:val="Note Level 2,No Spacing31,No Spacing22,No Spacing3,tag,No Spacing1121,Dont use,No Spacing41,No Spacing111112,No Spacing5,No Spacing112,Tags,No Spacing11,No Spacing111,No Spacing2,Read stuff,No Spacing1111,Tag and Ci,Tag and Cite,nonunderlined"/>
    <w:basedOn w:val="Heading1"/>
    <w:link w:val="Hyperlink"/>
    <w:autoRedefine/>
    <w:uiPriority w:val="99"/>
    <w:qFormat/>
    <w:rsid w:val="002F66C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IntenseEmphasis">
    <w:name w:val="Intense Emphasis"/>
    <w:aliases w:val="cites Char Ch"/>
    <w:basedOn w:val="DefaultParagraphFont"/>
    <w:uiPriority w:val="6"/>
    <w:qFormat/>
    <w:rsid w:val="0031728B"/>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isen.northwestern.edu/doc/pdf/news/scholarlypapers/PrasadM_March2012_paper.pdf"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a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21CFE-53BB-4595-B6DB-8C587EE3F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8550</Words>
  <Characters>48741</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ahart</dc:creator>
  <cp:keywords>5.1.1</cp:keywords>
  <dc:description/>
  <cp:lastModifiedBy>Hart, Andrew R</cp:lastModifiedBy>
  <cp:revision>4</cp:revision>
  <dcterms:created xsi:type="dcterms:W3CDTF">2021-07-01T01:53:00Z</dcterms:created>
  <dcterms:modified xsi:type="dcterms:W3CDTF">2021-07-01T02:11:00Z</dcterms:modified>
</cp:coreProperties>
</file>