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B13A15" w14:textId="77777777" w:rsidR="00EF3F8C" w:rsidRDefault="00EF3F8C" w:rsidP="00D33424">
      <w:pPr>
        <w:pStyle w:val="Heading4"/>
      </w:pPr>
      <w:r>
        <w:t>Topic Wording</w:t>
      </w:r>
    </w:p>
    <w:p w14:paraId="360E300A" w14:textId="77777777" w:rsidR="00EF3F8C" w:rsidRDefault="00EF3F8C" w:rsidP="00EF3F8C">
      <w:r w:rsidRPr="00EF3F8C">
        <w:rPr>
          <w:rStyle w:val="Style13ptBold"/>
        </w:rPr>
        <w:t>NSDA 2021</w:t>
      </w:r>
      <w:r>
        <w:t xml:space="preserve"> “</w:t>
      </w:r>
      <w:r w:rsidRPr="00EF3F8C">
        <w:t>Current Topics</w:t>
      </w:r>
      <w:r>
        <w:t xml:space="preserve">” </w:t>
      </w:r>
      <w:proofErr w:type="gramStart"/>
      <w:r w:rsidRPr="00EF3F8C">
        <w:t xml:space="preserve">https://www.speechanddebate.org/topics/ </w:t>
      </w:r>
      <w:r>
        <w:t xml:space="preserve"> </w:t>
      </w:r>
      <w:r w:rsidRPr="00EF3F8C">
        <w:t>(</w:t>
      </w:r>
      <w:proofErr w:type="spellStart"/>
      <w:proofErr w:type="gramEnd"/>
      <w:r w:rsidRPr="00EF3F8C">
        <w:t>ermo</w:t>
      </w:r>
      <w:proofErr w:type="spellEnd"/>
      <w:r w:rsidRPr="00EF3F8C">
        <w:t>/</w:t>
      </w:r>
      <w:proofErr w:type="spellStart"/>
      <w:r w:rsidRPr="00EF3F8C">
        <w:t>sms</w:t>
      </w:r>
      <w:proofErr w:type="spellEnd"/>
      <w:r w:rsidRPr="00EF3F8C">
        <w:t>/6-22-2021)</w:t>
      </w:r>
    </w:p>
    <w:p w14:paraId="5955C593" w14:textId="77777777" w:rsidR="00EF3F8C" w:rsidRDefault="00EF3F8C" w:rsidP="00EF3F8C">
      <w:r>
        <w:t>Policy Debate – 2021-2022 Topic</w:t>
      </w:r>
    </w:p>
    <w:p w14:paraId="4A897F5A" w14:textId="77777777" w:rsidR="00EF3F8C" w:rsidRPr="00EF3F8C" w:rsidRDefault="00EF3F8C" w:rsidP="00EF3F8C">
      <w:pPr>
        <w:rPr>
          <w:rStyle w:val="StyleUnderline"/>
        </w:rPr>
      </w:pPr>
      <w:r w:rsidRPr="00EF3F8C">
        <w:rPr>
          <w:rStyle w:val="StyleUnderline"/>
          <w:highlight w:val="cyan"/>
        </w:rPr>
        <w:t>Resolved: The United States federal government should substantially increase its protection of water resources in the United States.</w:t>
      </w:r>
    </w:p>
    <w:p w14:paraId="17E78F91" w14:textId="77777777" w:rsidR="00562866" w:rsidRDefault="00562866" w:rsidP="00562866">
      <w:pPr>
        <w:pStyle w:val="Heading1"/>
      </w:pPr>
      <w:r>
        <w:lastRenderedPageBreak/>
        <w:t>Violation Section</w:t>
      </w:r>
    </w:p>
    <w:p w14:paraId="297B686C" w14:textId="77777777" w:rsidR="00960183" w:rsidRDefault="00C64697" w:rsidP="00960183">
      <w:r>
        <w:t>Ocean/Freshwater</w:t>
      </w:r>
    </w:p>
    <w:p w14:paraId="7E61BA4B" w14:textId="77777777" w:rsidR="00C64697" w:rsidRDefault="00C64697" w:rsidP="00960183">
      <w:r>
        <w:t>Drinking/Bottler Water (Nature) – Ecosystems</w:t>
      </w:r>
    </w:p>
    <w:p w14:paraId="0634BEE5" w14:textId="77777777" w:rsidR="00C64697" w:rsidRDefault="00C64697" w:rsidP="00960183">
      <w:r>
        <w:t>Comprehensive</w:t>
      </w:r>
      <w:r w:rsidR="00337D0A">
        <w:t xml:space="preserve"> – whole </w:t>
      </w:r>
      <w:proofErr w:type="spellStart"/>
      <w:r w:rsidR="00337D0A">
        <w:t>rez</w:t>
      </w:r>
      <w:proofErr w:type="spellEnd"/>
      <w:r w:rsidR="00337D0A">
        <w:t xml:space="preserve"> – 90%</w:t>
      </w:r>
    </w:p>
    <w:p w14:paraId="308BFD2E" w14:textId="77777777" w:rsidR="00C64697" w:rsidRDefault="00C64697" w:rsidP="00960183">
      <w:r>
        <w:t>Protected Areas</w:t>
      </w:r>
    </w:p>
    <w:p w14:paraId="057CAB13" w14:textId="77777777" w:rsidR="00C64697" w:rsidRDefault="00C64697" w:rsidP="00960183">
      <w:r>
        <w:t>No Harm</w:t>
      </w:r>
    </w:p>
    <w:p w14:paraId="1ABBB7D2" w14:textId="77777777" w:rsidR="00C64697" w:rsidRDefault="00C64697" w:rsidP="00960183">
      <w:r>
        <w:t>Human Purpose</w:t>
      </w:r>
    </w:p>
    <w:p w14:paraId="2E87A472" w14:textId="77777777" w:rsidR="00337D0A" w:rsidRDefault="00337D0A" w:rsidP="00960183">
      <w:r>
        <w:t>New Law – substantial</w:t>
      </w:r>
    </w:p>
    <w:p w14:paraId="24BC62E3" w14:textId="77777777" w:rsidR="00337D0A" w:rsidRDefault="00337D0A" w:rsidP="00960183">
      <w:r>
        <w:t>50% of all water – ground water vs surface</w:t>
      </w:r>
    </w:p>
    <w:p w14:paraId="6A2A5E27" w14:textId="77777777" w:rsidR="00337D0A" w:rsidRDefault="00337D0A" w:rsidP="00960183">
      <w:r>
        <w:t>Number Spec</w:t>
      </w:r>
    </w:p>
    <w:p w14:paraId="766AE724" w14:textId="77777777" w:rsidR="00337D0A" w:rsidRDefault="00337D0A" w:rsidP="00960183">
      <w:r>
        <w:t>Its = no state/local enforcement</w:t>
      </w:r>
    </w:p>
    <w:p w14:paraId="7E323C45" w14:textId="77777777" w:rsidR="00337D0A" w:rsidRDefault="00337D0A" w:rsidP="00960183">
      <w:r>
        <w:t>In the US</w:t>
      </w:r>
    </w:p>
    <w:p w14:paraId="683F2E5B" w14:textId="77777777" w:rsidR="00337D0A" w:rsidRDefault="00337D0A" w:rsidP="00960183">
      <w:r>
        <w:t xml:space="preserve">“of” </w:t>
      </w:r>
    </w:p>
    <w:p w14:paraId="573A9BD9" w14:textId="77777777" w:rsidR="001D793D" w:rsidRDefault="001D793D" w:rsidP="00960183"/>
    <w:p w14:paraId="7E79AFD7" w14:textId="77777777" w:rsidR="00DC4308" w:rsidRDefault="00DC4308" w:rsidP="00DC4308">
      <w:pPr>
        <w:pStyle w:val="Heading2"/>
      </w:pPr>
      <w:r>
        <w:lastRenderedPageBreak/>
        <w:t>Core</w:t>
      </w:r>
    </w:p>
    <w:p w14:paraId="1D5BCD69" w14:textId="77777777" w:rsidR="002E1D83" w:rsidRDefault="002E1D83" w:rsidP="002E1D83">
      <w:pPr>
        <w:pStyle w:val="Heading3"/>
      </w:pPr>
      <w:r>
        <w:lastRenderedPageBreak/>
        <w:t>Fresh Water</w:t>
      </w:r>
    </w:p>
    <w:p w14:paraId="65E3E3D3" w14:textId="77777777" w:rsidR="002E1D83" w:rsidRDefault="002E1D83" w:rsidP="002E1D83">
      <w:pPr>
        <w:pStyle w:val="Heading4"/>
      </w:pPr>
      <w:r>
        <w:t>Water Resource means outside holding of drinking water</w:t>
      </w:r>
    </w:p>
    <w:p w14:paraId="72A7F5B5" w14:textId="77777777" w:rsidR="002E1D83" w:rsidRDefault="002E1D83" w:rsidP="002E1D83">
      <w:r w:rsidRPr="00D33424">
        <w:rPr>
          <w:rStyle w:val="Style13ptBold"/>
        </w:rPr>
        <w:t>Georgia Conservancy</w:t>
      </w:r>
      <w:r>
        <w:t xml:space="preserve"> 200</w:t>
      </w:r>
      <w:r w:rsidRPr="00D33424">
        <w:rPr>
          <w:rStyle w:val="Style13ptBold"/>
        </w:rPr>
        <w:t>9</w:t>
      </w:r>
      <w:r>
        <w:t xml:space="preserve"> Newton County Land Conservation Plan Blueprints for Successful Communities Spring 2009 </w:t>
      </w:r>
      <w:hyperlink r:id="rId6" w:history="1">
        <w:r w:rsidRPr="006E5D70">
          <w:rPr>
            <w:rStyle w:val="Hyperlink"/>
          </w:rPr>
          <w:t>https://smartech.gatech.edu/bitstream/handle/1853/36602/NewtonReportFinal.pdf?sequence=1&amp;isAllowed=y</w:t>
        </w:r>
      </w:hyperlink>
      <w:r>
        <w:t xml:space="preserve"> (</w:t>
      </w:r>
      <w:proofErr w:type="spellStart"/>
      <w:r>
        <w:t>ermo</w:t>
      </w:r>
      <w:proofErr w:type="spellEnd"/>
      <w:r>
        <w:t>/</w:t>
      </w:r>
      <w:proofErr w:type="spellStart"/>
      <w:r>
        <w:t>sms</w:t>
      </w:r>
      <w:proofErr w:type="spellEnd"/>
      <w:r>
        <w:t>/6-22-2021)</w:t>
      </w:r>
    </w:p>
    <w:p w14:paraId="308A1BB6" w14:textId="77777777" w:rsidR="002E1D83" w:rsidRDefault="002E1D83" w:rsidP="002E1D83">
      <w:r w:rsidRPr="00EA3CC2">
        <w:rPr>
          <w:rStyle w:val="StyleUnderline"/>
          <w:highlight w:val="cyan"/>
        </w:rPr>
        <w:t>A water resource is defined</w:t>
      </w:r>
      <w:r>
        <w:t xml:space="preserve"> as any area of the </w:t>
      </w:r>
      <w:r w:rsidRPr="00EA3CC2">
        <w:rPr>
          <w:rStyle w:val="StyleUnderline"/>
          <w:highlight w:val="cyan"/>
        </w:rPr>
        <w:t>landscape or subterranean areas that</w:t>
      </w:r>
      <w:r>
        <w:t xml:space="preserve"> act as channels, reservoirs, or vessels for water and/or aquatic habitats and </w:t>
      </w:r>
      <w:r w:rsidRPr="00EA3CC2">
        <w:rPr>
          <w:rStyle w:val="StyleUnderline"/>
          <w:highlight w:val="cyan"/>
        </w:rPr>
        <w:t xml:space="preserve">are important </w:t>
      </w:r>
      <w:r w:rsidRPr="002E1D83">
        <w:rPr>
          <w:rStyle w:val="StyleUnderline"/>
          <w:highlight w:val="yellow"/>
        </w:rPr>
        <w:t xml:space="preserve">for ecosystem services and ultimately the community’s drinking </w:t>
      </w:r>
      <w:r w:rsidRPr="00EA3CC2">
        <w:rPr>
          <w:rStyle w:val="StyleUnderline"/>
          <w:highlight w:val="cyan"/>
        </w:rPr>
        <w:t>water</w:t>
      </w:r>
      <w:r>
        <w:t xml:space="preserve"> needs. Planners and policy makers must incorporate their knowledge of water resources into their work to protect the wide range of elements that comprise this resource.</w:t>
      </w:r>
    </w:p>
    <w:p w14:paraId="3D55F1CE" w14:textId="77777777" w:rsidR="002E1D83" w:rsidRDefault="002E1D83" w:rsidP="002E1D83">
      <w:pPr>
        <w:pStyle w:val="Heading4"/>
      </w:pPr>
      <w:r>
        <w:t>The topic isn’t about physical H20 but the social questions of how we use it – that’s why the topic says “resources”</w:t>
      </w:r>
    </w:p>
    <w:p w14:paraId="252A39C3" w14:textId="77777777" w:rsidR="002E1D83" w:rsidRPr="00E62738" w:rsidRDefault="002E1D83" w:rsidP="002E1D83">
      <w:r w:rsidRPr="00CA65D9">
        <w:t>https://www.mdpi.com/2073-4441/11/5/1092/pdf</w:t>
      </w:r>
      <w:r>
        <w:t xml:space="preserve"> (</w:t>
      </w:r>
      <w:proofErr w:type="spellStart"/>
      <w:r>
        <w:t>ermo</w:t>
      </w:r>
      <w:proofErr w:type="spellEnd"/>
      <w:r>
        <w:t>/</w:t>
      </w:r>
      <w:proofErr w:type="spellStart"/>
      <w:r>
        <w:t>sms</w:t>
      </w:r>
      <w:proofErr w:type="spellEnd"/>
      <w:r>
        <w:t>/6-22-2021)</w:t>
      </w:r>
    </w:p>
    <w:p w14:paraId="5FF6C415" w14:textId="77777777" w:rsidR="002E1D83" w:rsidRDefault="002E1D83" w:rsidP="002E1D83">
      <w:r w:rsidRPr="00EA3CC2">
        <w:rPr>
          <w:rStyle w:val="StyleUnderline"/>
          <w:highlight w:val="cyan"/>
        </w:rPr>
        <w:t>Freshwater scarcity is becoming one of the leading</w:t>
      </w:r>
      <w:r>
        <w:t xml:space="preserve"> global environmental </w:t>
      </w:r>
      <w:r w:rsidRPr="00EA3CC2">
        <w:rPr>
          <w:rStyle w:val="StyleUnderline"/>
          <w:highlight w:val="cyan"/>
        </w:rPr>
        <w:t>issues</w:t>
      </w:r>
      <w:r>
        <w:t xml:space="preserve"> of the 21st century [1–4]. The latest World Water Development Report released by the United Nations World Water Assessment </w:t>
      </w:r>
      <w:proofErr w:type="spellStart"/>
      <w:r>
        <w:t>Programme</w:t>
      </w:r>
      <w:proofErr w:type="spellEnd"/>
      <w:r>
        <w:t xml:space="preserve"> revolves around a straightforward correlation: our booming global population (particularly in low- and middle-income countries) puts a strain on global food and electricity production, which are both water-intensive. As a result, global water use is set to exponentially grow, making water increasingly scarce, and, according to the report, nature-based solutions are required to address these pressing challenges [5]. And yet, while this argument is formally correct, it also foregrounds an ontology of water primarily informed by the natural sciences and technical assumptions about ecological scarcity, one that can downplay the social and political choreographies of power that are key in defining water use, allocation and access [6]. Research has indeed illustrated how water scarcity is often not only a result of the physical shortage of water, but rather the product of complex interactions between waterflows and socio-economic and political relations [7–12]. The various actors sharing a river basin are driven by different imaginaries regarding the use of water, as well as by asymmetrical abilities to materialize those imaginaries </w:t>
      </w:r>
      <w:proofErr w:type="gramStart"/>
      <w:r>
        <w:t>through the use of</w:t>
      </w:r>
      <w:proofErr w:type="gramEnd"/>
      <w:r>
        <w:t xml:space="preserve"> hydraulic infrastructure [13–15]. Alterations of water flows result in the redistribution of burdens and benefits for different groups of people and impact the livelihoods of affected communities, including their social and political order, their economy, culture and health [16,17]. This large and growing post-humanist body of literature has advanced the notion of the hydro–social cycle to denote the ways in which </w:t>
      </w:r>
      <w:r w:rsidRPr="009E7744">
        <w:rPr>
          <w:rStyle w:val="StyleUnderline"/>
          <w:highlight w:val="cyan"/>
        </w:rPr>
        <w:t xml:space="preserve">the materiality of water as a physical entity (H2O) overlaps with the social and political flows of water </w:t>
      </w:r>
      <w:r w:rsidRPr="00EA3CC2">
        <w:rPr>
          <w:rStyle w:val="Emphasis"/>
          <w:highlight w:val="cyan"/>
        </w:rPr>
        <w:t>as a resource</w:t>
      </w:r>
      <w:r>
        <w:t xml:space="preserve">. Research has therefore moved well beyond considering water as merely a physical substance, and acknowledged its multiple social, cultural, symbolic, political and natural dimensions [18]. While on the one hand the seasonal flows of water in river regimes play a central role in setting the organizational rhythms of human societies (as in the case of ancient Egyptian farmers and the Nile), on the other hand humans can alter water flows (and with them the hydrological cycle) with dams and reservoirs to serve their social and economic interests [19,20]. Yet, </w:t>
      </w:r>
      <w:proofErr w:type="gramStart"/>
      <w:r>
        <w:t>in spite of</w:t>
      </w:r>
      <w:proofErr w:type="gramEnd"/>
      <w:r>
        <w:t xml:space="preserve"> the considerable scholarly attention devoted to the social flows created and interrupted by H2O, little has been written about the impacts of human-made territorialized water scarcity on the mental health of the communities directly affected by these </w:t>
      </w:r>
      <w:r>
        <w:lastRenderedPageBreak/>
        <w:t>phenomena. Mental health is an integral component of health and is defined as “a state of well-being in which every individual realizes his or her own potential, can cope with the normal stresses of life, can work productively and fruitfully, and is able to make a contribution to her or his community” [21] (p.1). Even though research has recognized that environmental changes increase psychological distress and the incidence of mental health disorders [22–27] the connection between mental health and water scarcity remains a largely under-researched domain.</w:t>
      </w:r>
    </w:p>
    <w:p w14:paraId="18CD3618" w14:textId="77777777" w:rsidR="002E1D83" w:rsidRDefault="002E1D83" w:rsidP="002E1D83">
      <w:pPr>
        <w:pStyle w:val="Heading4"/>
      </w:pPr>
      <w:r>
        <w:t>Violations – the plan deals with undrinkable ocean water (or bottled water)</w:t>
      </w:r>
    </w:p>
    <w:p w14:paraId="13A0EFBE" w14:textId="77777777" w:rsidR="002E1D83" w:rsidRPr="002E1D83" w:rsidRDefault="002E1D83" w:rsidP="002E1D83">
      <w:pPr>
        <w:pStyle w:val="Heading4"/>
      </w:pPr>
      <w:r>
        <w:t>Prefer it</w:t>
      </w:r>
    </w:p>
    <w:p w14:paraId="201A0845" w14:textId="77777777" w:rsidR="002E1D83" w:rsidRDefault="002E1D83" w:rsidP="00C23FE5">
      <w:pPr>
        <w:pStyle w:val="Heading4"/>
        <w:ind w:left="720"/>
      </w:pPr>
      <w:r>
        <w:t xml:space="preserve">Limits – There are millions of ocean issues – it is a separate regulatory regime and was a separate topic </w:t>
      </w:r>
    </w:p>
    <w:p w14:paraId="21BBF40B" w14:textId="77777777" w:rsidR="002E1D83" w:rsidRDefault="002E1D83" w:rsidP="00C23FE5">
      <w:pPr>
        <w:ind w:left="720"/>
      </w:pPr>
      <w:proofErr w:type="spellStart"/>
      <w:r w:rsidRPr="003E465F">
        <w:t>Melini</w:t>
      </w:r>
      <w:proofErr w:type="spellEnd"/>
      <w:r w:rsidRPr="003E465F">
        <w:t xml:space="preserve"> </w:t>
      </w:r>
      <w:r w:rsidRPr="003E465F">
        <w:rPr>
          <w:rStyle w:val="Style13ptBold"/>
        </w:rPr>
        <w:t>Naidoo</w:t>
      </w:r>
      <w:r w:rsidRPr="003E465F">
        <w:t xml:space="preserve"> 200</w:t>
      </w:r>
      <w:r w:rsidRPr="003E465F">
        <w:rPr>
          <w:rStyle w:val="Style13ptBold"/>
        </w:rPr>
        <w:t>3</w:t>
      </w:r>
      <w:r w:rsidRPr="003E465F">
        <w:t xml:space="preserve"> MBA-U Natal (Durban) EVALUATION OF EFFLUENT DISCHARGE LICENSING IN SOUTH AFRICA </w:t>
      </w:r>
      <w:hyperlink r:id="rId7" w:history="1">
        <w:r w:rsidRPr="003E465F">
          <w:rPr>
            <w:rStyle w:val="Hyperlink"/>
          </w:rPr>
          <w:t>https://ukzn-dspace.ukzn.ac.za/bitstream/handle/10413/2394/Naidoo_Melini_2003.pdf?sequence=1&amp;isAllowed=y</w:t>
        </w:r>
      </w:hyperlink>
      <w:r w:rsidRPr="003E465F">
        <w:t xml:space="preserve"> </w:t>
      </w:r>
      <w:r>
        <w:t>(</w:t>
      </w:r>
      <w:proofErr w:type="spellStart"/>
      <w:r>
        <w:t>ermo</w:t>
      </w:r>
      <w:proofErr w:type="spellEnd"/>
      <w:r>
        <w:t>/</w:t>
      </w:r>
      <w:proofErr w:type="spellStart"/>
      <w:r>
        <w:t>sms</w:t>
      </w:r>
      <w:proofErr w:type="spellEnd"/>
      <w:r>
        <w:t>/6-22-2021)</w:t>
      </w:r>
    </w:p>
    <w:p w14:paraId="428E0D95" w14:textId="77777777" w:rsidR="002E1D83" w:rsidRDefault="002E1D83" w:rsidP="00C23FE5">
      <w:pPr>
        <w:ind w:left="720"/>
      </w:pPr>
      <w:r>
        <w:t xml:space="preserve">DW AF could not issue MW with a license for a sea-outfall pipeline. In </w:t>
      </w:r>
      <w:proofErr w:type="gramStart"/>
      <w:r>
        <w:t>fact</w:t>
      </w:r>
      <w:proofErr w:type="gramEnd"/>
      <w:r>
        <w:t xml:space="preserve"> a legal vacuum exists and no license or permission can be granted under any current law. </w:t>
      </w:r>
      <w:r w:rsidRPr="006F3102">
        <w:rPr>
          <w:rStyle w:val="StyleUnderline"/>
          <w:highlight w:val="cyan"/>
        </w:rPr>
        <w:t xml:space="preserve">The NW A defines a </w:t>
      </w:r>
      <w:r w:rsidRPr="002E1D83">
        <w:rPr>
          <w:rStyle w:val="Emphasis"/>
          <w:highlight w:val="cyan"/>
        </w:rPr>
        <w:t>water resource</w:t>
      </w:r>
      <w:r w:rsidRPr="006F3102">
        <w:rPr>
          <w:rStyle w:val="StyleUnderline"/>
          <w:highlight w:val="cyan"/>
        </w:rPr>
        <w:t xml:space="preserve"> as including a watercourse, surface water, estuary or aquifer. This definition</w:t>
      </w:r>
      <w:r>
        <w:t xml:space="preserve"> therefore implies that the NW A </w:t>
      </w:r>
      <w:r w:rsidRPr="006F3102">
        <w:rPr>
          <w:rStyle w:val="StyleUnderline"/>
          <w:highlight w:val="cyan"/>
        </w:rPr>
        <w:t xml:space="preserve">is not applicable to the </w:t>
      </w:r>
      <w:r w:rsidRPr="006F3102">
        <w:rPr>
          <w:rStyle w:val="Emphasis"/>
          <w:highlight w:val="cyan"/>
        </w:rPr>
        <w:t>marine</w:t>
      </w:r>
      <w:r w:rsidRPr="006F3102">
        <w:rPr>
          <w:rStyle w:val="StyleUnderline"/>
          <w:highlight w:val="cyan"/>
        </w:rPr>
        <w:t xml:space="preserve"> environment</w:t>
      </w:r>
      <w:r>
        <w:t xml:space="preserve"> as a water resource and that DWAF does not or should not perform the function of lead agent with regard to the marine environment. But, the NW A also defines a water resource thorough a pipe, canal, sewer, sea outfall, or other conduit. A person may only initiate or continue with such a water use if that water use is a continuation of an existing lawful use or if that water use is authorized by a license in terms of the NW A. It is clear that there is a contradiction in the NW A with regard to control over discharges to the marine environment via sea outfall pipelines</w:t>
      </w:r>
    </w:p>
    <w:p w14:paraId="5EABE0D2" w14:textId="77777777" w:rsidR="002E1D83" w:rsidRDefault="002E1D83" w:rsidP="00C23FE5">
      <w:pPr>
        <w:pStyle w:val="Heading4"/>
        <w:ind w:left="720"/>
      </w:pPr>
      <w:r>
        <w:t xml:space="preserve">Predictable – The scope of “in the United States” on an ocean topic is ambiguous since we aren’t in the UNCLOS and claims up to 200 miles plus mining claims are contested. </w:t>
      </w:r>
    </w:p>
    <w:p w14:paraId="02DCD460" w14:textId="77777777" w:rsidR="00C23FE5" w:rsidRPr="00C23FE5" w:rsidRDefault="00C23FE5" w:rsidP="00C23FE5">
      <w:pPr>
        <w:pStyle w:val="Heading4"/>
        <w:ind w:left="720"/>
      </w:pPr>
      <w:r>
        <w:t xml:space="preserve">Field Context – Prefer contextual evidence clarifying protection in the context of water resources – rewards topic research. </w:t>
      </w:r>
    </w:p>
    <w:p w14:paraId="6CCC128E" w14:textId="77777777" w:rsidR="002E1D83" w:rsidRPr="0002410F" w:rsidRDefault="002E1D83" w:rsidP="002E1D83">
      <w:pPr>
        <w:pStyle w:val="Heading4"/>
      </w:pPr>
      <w:r w:rsidRPr="00BF37D0">
        <w:t>Voter – Fairness, education &amp; iterative testing</w:t>
      </w:r>
    </w:p>
    <w:p w14:paraId="6BF0CDD1" w14:textId="77777777" w:rsidR="002E1D83" w:rsidRDefault="002E1D83" w:rsidP="002E1D83"/>
    <w:p w14:paraId="1014C1FD" w14:textId="77777777" w:rsidR="002E1D83" w:rsidRDefault="002E1D83" w:rsidP="002E1D83">
      <w:pPr>
        <w:pStyle w:val="Heading3"/>
      </w:pPr>
      <w:r>
        <w:lastRenderedPageBreak/>
        <w:t>Protected Areas</w:t>
      </w:r>
    </w:p>
    <w:p w14:paraId="0762D284" w14:textId="77777777" w:rsidR="002E1D83" w:rsidRDefault="002E1D83" w:rsidP="002E1D83">
      <w:pPr>
        <w:pStyle w:val="Heading4"/>
      </w:pPr>
      <w:r>
        <w:t xml:space="preserve">Water Resources Protection excludes mitigation and rehabilitation </w:t>
      </w:r>
    </w:p>
    <w:p w14:paraId="7532CFFE" w14:textId="77777777" w:rsidR="002E1D83" w:rsidRPr="00E62738" w:rsidRDefault="002E1D83" w:rsidP="002E1D83">
      <w:r>
        <w:t xml:space="preserve">RICHARD T. </w:t>
      </w:r>
      <w:r w:rsidRPr="0001579E">
        <w:rPr>
          <w:rStyle w:val="Style13ptBold"/>
        </w:rPr>
        <w:t>KINGSFORD</w:t>
      </w:r>
      <w:r>
        <w:t xml:space="preserve">,*, ALBERTO </w:t>
      </w:r>
      <w:proofErr w:type="spellStart"/>
      <w:r>
        <w:t>BASSETb</w:t>
      </w:r>
      <w:proofErr w:type="spellEnd"/>
      <w:r>
        <w:t xml:space="preserve"> and LELAND JACKSON 20</w:t>
      </w:r>
      <w:r w:rsidRPr="0001579E">
        <w:rPr>
          <w:rStyle w:val="Style13ptBold"/>
        </w:rPr>
        <w:t>16</w:t>
      </w:r>
      <w:r>
        <w:t xml:space="preserve"> </w:t>
      </w:r>
      <w:r w:rsidRPr="0001579E">
        <w:rPr>
          <w:rStyle w:val="Style13ptBold"/>
        </w:rPr>
        <w:t>Centre for Ecosystem Science</w:t>
      </w:r>
      <w:r>
        <w:t xml:space="preserve">, The University of New South Wales, Sydney, NSW, Australia b University of Salento, Lecce, Italy c Department of Biological Sciences, University of Calgary, Calgary, Alberta, Canada “Wetlands: conservation’s poor cousins“ AQUATIC CONSERVATION: MARINE AND FRESHWATER ECOSYSTEMS Aquatic </w:t>
      </w:r>
      <w:proofErr w:type="spellStart"/>
      <w:r>
        <w:t>Conserv</w:t>
      </w:r>
      <w:proofErr w:type="spellEnd"/>
      <w:r>
        <w:t xml:space="preserve">: Mar. </w:t>
      </w:r>
      <w:proofErr w:type="spellStart"/>
      <w:r>
        <w:t>Freshw</w:t>
      </w:r>
      <w:proofErr w:type="spellEnd"/>
      <w:r>
        <w:t xml:space="preserve">. </w:t>
      </w:r>
      <w:proofErr w:type="spellStart"/>
      <w:r>
        <w:t>Ecosyst</w:t>
      </w:r>
      <w:proofErr w:type="spellEnd"/>
      <w:r>
        <w:t xml:space="preserve">. 26: 892–916 (2016) </w:t>
      </w:r>
      <w:proofErr w:type="gramStart"/>
      <w:r w:rsidRPr="0001579E">
        <w:t>https://onlinelibrary.wiley.com/doi/pdf/10.1002/aqc.2709</w:t>
      </w:r>
      <w:r w:rsidRPr="00905E4D">
        <w:t xml:space="preserve"> </w:t>
      </w:r>
      <w:r>
        <w:t xml:space="preserve"> (</w:t>
      </w:r>
      <w:proofErr w:type="spellStart"/>
      <w:proofErr w:type="gramEnd"/>
      <w:r>
        <w:t>ermo</w:t>
      </w:r>
      <w:proofErr w:type="spellEnd"/>
      <w:r>
        <w:t>/</w:t>
      </w:r>
      <w:proofErr w:type="spellStart"/>
      <w:r>
        <w:t>sms</w:t>
      </w:r>
      <w:proofErr w:type="spellEnd"/>
      <w:r>
        <w:t>/6-22-2021)</w:t>
      </w:r>
    </w:p>
    <w:p w14:paraId="39622C66" w14:textId="77777777" w:rsidR="002E1D83" w:rsidRDefault="002E1D83" w:rsidP="002E1D83">
      <w:r>
        <w:t>PROTECTION, MITIGATION AND REHABILITATION SUPPORTED BY MANAGEMENT</w:t>
      </w:r>
    </w:p>
    <w:p w14:paraId="064E18E7" w14:textId="77777777" w:rsidR="002E1D83" w:rsidRDefault="002E1D83" w:rsidP="002E1D83">
      <w:r w:rsidRPr="00960183">
        <w:rPr>
          <w:rStyle w:val="StyleUnderline"/>
          <w:highlight w:val="cyan"/>
        </w:rPr>
        <w:t xml:space="preserve">There are many different </w:t>
      </w:r>
      <w:r w:rsidRPr="00960183">
        <w:rPr>
          <w:rStyle w:val="Emphasis"/>
          <w:highlight w:val="cyan"/>
        </w:rPr>
        <w:t>mechanisms</w:t>
      </w:r>
      <w:r w:rsidRPr="00960183">
        <w:rPr>
          <w:rStyle w:val="StyleUnderline"/>
          <w:highlight w:val="cyan"/>
        </w:rPr>
        <w:t xml:space="preserve"> for</w:t>
      </w:r>
      <w:r>
        <w:t xml:space="preserve"> improving the effectiveness of </w:t>
      </w:r>
      <w:r w:rsidRPr="00960183">
        <w:rPr>
          <w:rStyle w:val="StyleUnderline"/>
          <w:highlight w:val="cyan"/>
        </w:rPr>
        <w:t xml:space="preserve">protection, mitigation </w:t>
      </w:r>
      <w:r w:rsidRPr="00960183">
        <w:rPr>
          <w:rStyle w:val="Emphasis"/>
          <w:highlight w:val="cyan"/>
        </w:rPr>
        <w:t>and</w:t>
      </w:r>
      <w:r w:rsidRPr="00960183">
        <w:rPr>
          <w:rStyle w:val="StyleUnderline"/>
          <w:highlight w:val="cyan"/>
        </w:rPr>
        <w:t xml:space="preserve"> rehabilitation</w:t>
      </w:r>
      <w:r>
        <w:t xml:space="preserve"> of wetlands from ubiquitous interacting threats (Table 5). Implementation depends on adequate political will, enacted by legislation and supported by policy, effective management and enforcement. Historically, conservation legislation and policy for wetlands reflected early views that wetlands were worthless, bug-infested wastelands. For example, the Swamp Lands Acts of 1849, 1850 and 1860 in the USA encouraged the draining and conversion of wetlands – still in effect until the mid-1970s, by which time European settlers had destroyed 53% of wetlands in the lower 48 states and 95% of wetlands in the Mississippi (Bush, 2003). Legislative protection in the USA increased with realization that wetlands provide valuable ecosystem services (Table 2), protect endangered species and were essential for implementation of the Clean Water Act (1972).</w:t>
      </w:r>
    </w:p>
    <w:p w14:paraId="7D1E1335" w14:textId="77777777" w:rsidR="002E1D83" w:rsidRDefault="002E1D83" w:rsidP="002E1D83">
      <w:r>
        <w:t xml:space="preserve">Wetland </w:t>
      </w:r>
      <w:r w:rsidRPr="00960183">
        <w:rPr>
          <w:rStyle w:val="StyleUnderline"/>
          <w:highlight w:val="cyan"/>
        </w:rPr>
        <w:t>policies</w:t>
      </w:r>
      <w:r>
        <w:t xml:space="preserve"> are common around the globe, </w:t>
      </w:r>
      <w:r w:rsidRPr="00960183">
        <w:rPr>
          <w:rStyle w:val="StyleUnderline"/>
          <w:highlight w:val="cyan"/>
        </w:rPr>
        <w:t>focusing on</w:t>
      </w:r>
      <w:r>
        <w:t xml:space="preserve"> the </w:t>
      </w:r>
      <w:r w:rsidRPr="00960183">
        <w:rPr>
          <w:rStyle w:val="StyleUnderline"/>
          <w:highlight w:val="cyan"/>
        </w:rPr>
        <w:t>protection, mitigation</w:t>
      </w:r>
      <w:r>
        <w:t xml:space="preserve"> of threats </w:t>
      </w:r>
      <w:r w:rsidRPr="00960183">
        <w:rPr>
          <w:rStyle w:val="StyleUnderline"/>
          <w:highlight w:val="cyan"/>
        </w:rPr>
        <w:t>and rehabilitation</w:t>
      </w:r>
      <w:r>
        <w:t xml:space="preserve"> of wetlands but </w:t>
      </w:r>
      <w:r w:rsidRPr="00960183">
        <w:rPr>
          <w:rStyle w:val="StyleUnderline"/>
          <w:highlight w:val="cyan"/>
        </w:rPr>
        <w:t>vary</w:t>
      </w:r>
      <w:r>
        <w:t>ing in their effectiveness. For example, the Government of Alberta, Canada released a wetland policy in 2013, recognizing and protecting ecological, social and economic benefits of wetlands and requiring impact assessments from 2015 (Government of Alberta, 2013). The policy also focused on protecting the highest value wetlands to minimize loss or degradation where value was defined as a function of relative abundance, role in improving water quality and hydrologic function and biodiversity supported (Government of Alberta, 2013). There were also tools and incentives to promote the voluntary protection, conservation and restoration of wetlands through stewardship. Like all policies, time will tell if they achieve their objectives or whether detrimental legal or illegal activities are adequately controlled.</w:t>
      </w:r>
    </w:p>
    <w:p w14:paraId="05D3C86D" w14:textId="77777777" w:rsidR="002E1D83" w:rsidRPr="0001579E" w:rsidRDefault="002E1D83" w:rsidP="002E1D83">
      <w:pPr>
        <w:rPr>
          <w:rStyle w:val="StyleUnderline"/>
        </w:rPr>
      </w:pPr>
      <w:r w:rsidRPr="0001579E">
        <w:rPr>
          <w:rStyle w:val="StyleUnderline"/>
          <w:highlight w:val="cyan"/>
        </w:rPr>
        <w:t>Protection</w:t>
      </w:r>
    </w:p>
    <w:p w14:paraId="28BCADEE" w14:textId="77777777" w:rsidR="002E1D83" w:rsidRDefault="002E1D83" w:rsidP="002E1D83">
      <w:r>
        <w:t xml:space="preserve">The most traditional conservation approach </w:t>
      </w:r>
      <w:r w:rsidRPr="0001579E">
        <w:rPr>
          <w:rStyle w:val="StyleUnderline"/>
          <w:highlight w:val="cyan"/>
        </w:rPr>
        <w:t xml:space="preserve">is the </w:t>
      </w:r>
      <w:r w:rsidRPr="0001579E">
        <w:rPr>
          <w:rStyle w:val="Emphasis"/>
          <w:highlight w:val="cyan"/>
        </w:rPr>
        <w:t>designation</w:t>
      </w:r>
      <w:r w:rsidRPr="0001579E">
        <w:rPr>
          <w:rStyle w:val="StyleUnderline"/>
          <w:highlight w:val="cyan"/>
        </w:rPr>
        <w:t xml:space="preserve"> of protected areas</w:t>
      </w:r>
      <w:r w:rsidRPr="0001579E">
        <w:t xml:space="preserve"> for biodiversity and ecosystem services</w:t>
      </w:r>
      <w:r>
        <w:t xml:space="preserve"> (Margules and Pressey, 2000, Table 5). This involves a range of different policy options </w:t>
      </w:r>
      <w:r w:rsidRPr="0001579E">
        <w:t>ranging from</w:t>
      </w:r>
      <w:r>
        <w:t xml:space="preserve"> wilderness areas, </w:t>
      </w:r>
      <w:r w:rsidRPr="0001579E">
        <w:rPr>
          <w:rStyle w:val="StyleUnderline"/>
          <w:highlight w:val="cyan"/>
        </w:rPr>
        <w:t>national parks</w:t>
      </w:r>
      <w:r>
        <w:t xml:space="preserve">, and world heritage areas through to areas where wildlife and humans coexist. These areas are usually </w:t>
      </w:r>
      <w:r w:rsidRPr="0001579E">
        <w:rPr>
          <w:rStyle w:val="StyleUnderline"/>
          <w:highlight w:val="cyan"/>
        </w:rPr>
        <w:t>managed specifically for biodiversity</w:t>
      </w:r>
      <w:r>
        <w:t xml:space="preserve"> values, focused on wetland values if the area is primarily set aside as an aquatic ecosystem. Identification of wetlands of international importance under the Ramsar Convention provides a similar locational form of protection. There are 169 countries and more than 2200 Ramsar sites (214 936 005 ha) distributed throughout the world, although their distribution varies among the continents (Table 3). There are considerable challenges in identifying priority areas for such formal conservation approaches, most notably whether there has generally been little commitment to comprehensiveness, adequacy and </w:t>
      </w:r>
      <w:r>
        <w:lastRenderedPageBreak/>
        <w:t>principles of representativeness (Linke et al., 2011). As a result, many of the wetlands identified as Ramsar sites may not be the most important for biodiversity (e.g. Australia; Bino et al., 2016), sometimes reflecting practicality rather than biodiversity importance. There is value in multiple objective measures of importance for protecting threatened wetlands.</w:t>
      </w:r>
    </w:p>
    <w:p w14:paraId="69693D01" w14:textId="77777777" w:rsidR="002E1D83" w:rsidRDefault="002E1D83" w:rsidP="002E1D83">
      <w:r>
        <w:t xml:space="preserve">Identification and </w:t>
      </w:r>
      <w:r w:rsidRPr="0001579E">
        <w:rPr>
          <w:rStyle w:val="StyleUnderline"/>
          <w:highlight w:val="cyan"/>
        </w:rPr>
        <w:t>formal recognition</w:t>
      </w:r>
      <w:r>
        <w:t xml:space="preserve"> of wetlands </w:t>
      </w:r>
      <w:r w:rsidRPr="0001579E">
        <w:rPr>
          <w:rStyle w:val="StyleUnderline"/>
          <w:highlight w:val="cyan"/>
        </w:rPr>
        <w:t>as protected areas</w:t>
      </w:r>
      <w:r>
        <w:t xml:space="preserve">, Ramsar sites or important bird areas (IBAs) can provide additional support for protection. For example, the Macquarie Marshes, a wetland site in south-eastern Australia (Kingsford and Thomas, 1995), has a portion protected and identified as a Ramsar site. Both endorsements were critical in improving environmental flow provisions; the protected area designation assisted policy development and management while Ramsar listing focused public attention on its importance. </w:t>
      </w:r>
      <w:proofErr w:type="gramStart"/>
      <w:r>
        <w:t>Unfortunately</w:t>
      </w:r>
      <w:proofErr w:type="gramEnd"/>
      <w:r>
        <w:t xml:space="preserve"> many of the world’s wetlands are not protected by any formal recognition. There is a need to assess wetland biodiversity more comprehensively, within regional and national contexts, to identify the most important wetlands for biodiversity so that these can become a focus for effective protection and management. Few comprehensive assessments have been made of such relative value. A first step is to identify the distribution and extent of different types of wetlands, with an agreed classification. Without this base layer, regional and national data for conservation policies for the protection of wetlands are poorly deployed, protecting systems that may not provide the highest biodiversity or even ecosystem service benefits.</w:t>
      </w:r>
    </w:p>
    <w:p w14:paraId="05563C63" w14:textId="77777777" w:rsidR="002E1D83" w:rsidRDefault="002E1D83" w:rsidP="002E1D83">
      <w:r w:rsidRPr="0001579E">
        <w:rPr>
          <w:rStyle w:val="StyleUnderline"/>
          <w:highlight w:val="cyan"/>
        </w:rPr>
        <w:t xml:space="preserve">This conceptual focus is primarily on the </w:t>
      </w:r>
      <w:r w:rsidRPr="0001579E">
        <w:t>boundaries</w:t>
      </w:r>
      <w:r>
        <w:t xml:space="preserve"> of a wetland, the land on which a wetland is located. It might protect </w:t>
      </w:r>
      <w:r w:rsidRPr="0001579E">
        <w:t xml:space="preserve">this </w:t>
      </w:r>
      <w:r w:rsidRPr="0001579E">
        <w:rPr>
          <w:rStyle w:val="Emphasis"/>
          <w:highlight w:val="cyan"/>
        </w:rPr>
        <w:t>physical</w:t>
      </w:r>
      <w:r w:rsidRPr="0001579E">
        <w:rPr>
          <w:rStyle w:val="StyleUnderline"/>
          <w:highlight w:val="cyan"/>
        </w:rPr>
        <w:t xml:space="preserve"> boundary</w:t>
      </w:r>
      <w:r>
        <w:t xml:space="preserve"> from development, but protected areas do not necessarily protect the most important driver – the flow regime providing the wetland with its water. There are a few examples where the flows in an entire river system may be protected, although long-term protection is seldom guaranteed (e.g. Lake Eyre Basin; Kingsford et al., 2014).</w:t>
      </w:r>
    </w:p>
    <w:p w14:paraId="58576074" w14:textId="77777777" w:rsidR="002E1D83" w:rsidRPr="0001579E" w:rsidRDefault="002E1D83" w:rsidP="002E1D83">
      <w:pPr>
        <w:rPr>
          <w:rStyle w:val="StyleUnderline"/>
        </w:rPr>
      </w:pPr>
      <w:r w:rsidRPr="0001579E">
        <w:rPr>
          <w:rStyle w:val="StyleUnderline"/>
          <w:highlight w:val="cyan"/>
        </w:rPr>
        <w:t>Mitigation</w:t>
      </w:r>
    </w:p>
    <w:p w14:paraId="2B1C2EB7" w14:textId="77777777" w:rsidR="002E1D83" w:rsidRDefault="002E1D83" w:rsidP="002E1D83">
      <w:r>
        <w:t xml:space="preserve">There are many different synergistic threats to wetlands, often </w:t>
      </w:r>
      <w:r w:rsidRPr="0001579E">
        <w:rPr>
          <w:rStyle w:val="StyleUnderline"/>
          <w:highlight w:val="cyan"/>
        </w:rPr>
        <w:t xml:space="preserve">occurring </w:t>
      </w:r>
      <w:r w:rsidRPr="0001579E">
        <w:rPr>
          <w:rStyle w:val="Emphasis"/>
          <w:highlight w:val="cyan"/>
        </w:rPr>
        <w:t>outside</w:t>
      </w:r>
      <w:r w:rsidRPr="0001579E">
        <w:rPr>
          <w:rStyle w:val="StyleUnderline"/>
          <w:highlight w:val="cyan"/>
        </w:rPr>
        <w:t xml:space="preserve"> the borders</w:t>
      </w:r>
      <w:r>
        <w:t xml:space="preserve"> of the wetland. These need to be mitigated. Formal protection of a wetland’s boundaries is not sufficient; it is also critically important to protect the drivers of wetland ecology through effective legislation, policy and management, which is often weak (Table 5</w:t>
      </w:r>
      <w:proofErr w:type="gramStart"/>
      <w:r>
        <w:t>).The</w:t>
      </w:r>
      <w:proofErr w:type="gramEnd"/>
      <w:r>
        <w:t xml:space="preserve"> most critical driver is the water supply, and protecting this remains one of the most important conservation options for wetlands, whether or not it is formally inside or outside of a protected area. This </w:t>
      </w:r>
      <w:r w:rsidRPr="0001579E">
        <w:rPr>
          <w:rStyle w:val="StyleUnderline"/>
          <w:highlight w:val="cyan"/>
        </w:rPr>
        <w:t>may involve assessing</w:t>
      </w:r>
      <w:r>
        <w:t xml:space="preserve"> the impacts of </w:t>
      </w:r>
      <w:r w:rsidRPr="0001579E">
        <w:rPr>
          <w:rStyle w:val="Emphasis"/>
          <w:highlight w:val="cyan"/>
        </w:rPr>
        <w:t>upstream</w:t>
      </w:r>
      <w:r w:rsidRPr="0001579E">
        <w:rPr>
          <w:rStyle w:val="StyleUnderline"/>
          <w:highlight w:val="cyan"/>
        </w:rPr>
        <w:t xml:space="preserve"> developments of </w:t>
      </w:r>
      <w:r w:rsidRPr="0001579E">
        <w:rPr>
          <w:rStyle w:val="Emphasis"/>
          <w:highlight w:val="cyan"/>
        </w:rPr>
        <w:t>water resources</w:t>
      </w:r>
      <w:r>
        <w:t>, which are often dams and resulting diversions of water. These are seldom adequately considered for their impacts on downstream wetlands or the ecosystem services they provide (Lemly et al., 2000). Environmental impact assessments should be considerably more rigorous and consider long-term impacts of deleterious development, at the catchment scale.</w:t>
      </w:r>
    </w:p>
    <w:p w14:paraId="7338DD85" w14:textId="77777777" w:rsidR="002E1D83" w:rsidRDefault="002E1D83" w:rsidP="002E1D83">
      <w:r>
        <w:t xml:space="preserve">The ubiquitous impacts of </w:t>
      </w:r>
      <w:r w:rsidRPr="0001579E">
        <w:rPr>
          <w:rStyle w:val="StyleUnderline"/>
          <w:highlight w:val="cyan"/>
        </w:rPr>
        <w:t>climate change</w:t>
      </w:r>
      <w:r>
        <w:t xml:space="preserve"> are widespread on wetlands, requiring different climate adaptation strategies and affecting the flow regime supplying the wetland (Kingsford, 2011). Wetland conservation needs to deal effectively with the dual challenges of rising sea levels and alteration of flooding regimes, often exacerbated by river regulation (Table 5). The building of walls to protect wetlands from sea level rise may be considered theoretically but is unlikely given the expense. Estuarine systems may be able to move inland but often such options are not available because of encroaching human developments. When climate change affects flow regimes, mitigation measures need to focus on improving the flow but there is seldom sufficient political support for such an option (Barnett et al., </w:t>
      </w:r>
      <w:r>
        <w:lastRenderedPageBreak/>
        <w:t>2015). For example, despite considerable policy intervention to return environmental flows to the wetlands of the Murray–Darling Basin there was no provision made for the impacts of climate change.</w:t>
      </w:r>
    </w:p>
    <w:p w14:paraId="67973C9D" w14:textId="77777777" w:rsidR="002E1D83" w:rsidRDefault="002E1D83" w:rsidP="002E1D83">
      <w:r w:rsidRPr="0001579E">
        <w:rPr>
          <w:rStyle w:val="StyleUnderline"/>
          <w:highlight w:val="cyan"/>
        </w:rPr>
        <w:t xml:space="preserve">Other threats such as </w:t>
      </w:r>
      <w:r w:rsidRPr="0001579E">
        <w:rPr>
          <w:rStyle w:val="Emphasis"/>
          <w:highlight w:val="cyan"/>
        </w:rPr>
        <w:t>pollution, invasive species, overharvesting and disease</w:t>
      </w:r>
      <w:r w:rsidRPr="0001579E">
        <w:rPr>
          <w:rStyle w:val="StyleUnderline"/>
          <w:highlight w:val="cyan"/>
        </w:rPr>
        <w:t xml:space="preserve"> can be </w:t>
      </w:r>
      <w:r w:rsidRPr="0001579E">
        <w:rPr>
          <w:rStyle w:val="Emphasis"/>
          <w:highlight w:val="cyan"/>
        </w:rPr>
        <w:t>mitigated</w:t>
      </w:r>
      <w:r>
        <w:t xml:space="preserve">. Point source pollution usually requires regulations that deter potential polluters or even bonds that are retained by governments for rehabilitation if required (Table 5). Diffuse sources of pollution are more difficult to deal with, requiring education </w:t>
      </w:r>
      <w:proofErr w:type="spellStart"/>
      <w:r>
        <w:t>programmes</w:t>
      </w:r>
      <w:proofErr w:type="spellEnd"/>
      <w:r>
        <w:t xml:space="preserve"> or buffers. Invasive species are also difficult to control but </w:t>
      </w:r>
      <w:proofErr w:type="spellStart"/>
      <w:r>
        <w:t>programmes</w:t>
      </w:r>
      <w:proofErr w:type="spellEnd"/>
      <w:r>
        <w:t xml:space="preserve"> focused on reducing their distribution and abundance and prioritizing management of those that degrade ecosystems is important. Overharvesting similarly requires regulations for sustainability (Table 5). Management of diseases requires understanding of the relationships between ecosystems and the diseases, focusing on the control of particular organisms responsible, rather than destruction of wetlands.</w:t>
      </w:r>
    </w:p>
    <w:p w14:paraId="2FFD3245" w14:textId="77777777" w:rsidR="002E1D83" w:rsidRPr="0001579E" w:rsidRDefault="002E1D83" w:rsidP="002E1D83">
      <w:pPr>
        <w:rPr>
          <w:rStyle w:val="StyleUnderline"/>
        </w:rPr>
      </w:pPr>
      <w:r w:rsidRPr="0001579E">
        <w:rPr>
          <w:rStyle w:val="StyleUnderline"/>
          <w:highlight w:val="cyan"/>
        </w:rPr>
        <w:t>Rehabilitation</w:t>
      </w:r>
    </w:p>
    <w:p w14:paraId="1F7E55BD" w14:textId="77777777" w:rsidR="002E1D83" w:rsidRDefault="002E1D83" w:rsidP="002E1D83">
      <w:r>
        <w:t xml:space="preserve">Given considerable reduction in wetland function and area, there </w:t>
      </w:r>
      <w:r w:rsidRPr="0001579E">
        <w:rPr>
          <w:rStyle w:val="StyleUnderline"/>
          <w:highlight w:val="cyan"/>
        </w:rPr>
        <w:t>are</w:t>
      </w:r>
      <w:r>
        <w:t xml:space="preserve"> increasingly strong </w:t>
      </w:r>
      <w:r w:rsidRPr="0001579E">
        <w:rPr>
          <w:rStyle w:val="StyleUnderline"/>
          <w:highlight w:val="cyan"/>
        </w:rPr>
        <w:t>efforts to restore</w:t>
      </w:r>
      <w:r>
        <w:t xml:space="preserve"> wetlands (Zedler and Kercher, 2005), with mixed success (Zedler, 2000). Often there is no clear predictable trajectory following intended goals (Zedler and Callaway, 1999) as wetlands can alternate between different states (Suding et al., 2004). This particularly complicates efforts to replace wetlands.</w:t>
      </w:r>
    </w:p>
    <w:p w14:paraId="4CABF0E0" w14:textId="77777777" w:rsidR="002E1D83" w:rsidRDefault="002E1D83" w:rsidP="002E1D83">
      <w:r w:rsidRPr="0001579E">
        <w:rPr>
          <w:rStyle w:val="StyleUnderline"/>
          <w:highlight w:val="cyan"/>
        </w:rPr>
        <w:t>For example, there is a ‘no net loss’ policy established by the US</w:t>
      </w:r>
      <w:r>
        <w:t xml:space="preserve"> (Zedler, 2004), requiring compensation through restoration of wetlands or construction of wetlands as replacements for those destroyed by development (Table 5). Unfortunately, defining the boundaries of a wetland is not always straightforward, particularly where areas of intermittent flooding are involved. Even when policies, such as no net loss are in place, exceptions can be made (Bush, 2003). Such policies assume that constructed wetlands effectively replace natural wetlands but replacement wetlands generally lack considerable functionality and complexity (Hunt et al., 1996) or do not provide the same ecosystem services as natural wetlands. Even with such a policy in place, continued wetland loss has occurred in the US and is predicted to continue with the effects of climate change (Zedler, 2004). Ultimately, wetland restoration must focus on removing threats and encouraging natural processes to re-establish. Given the serious impacts of water resource developments, there is increasingly a focus on providing environmental flows to wetlands denied natural flow regimes by the building of dams and diversion of flows (Lemly et al., 2000).</w:t>
      </w:r>
    </w:p>
    <w:p w14:paraId="7B44AA92" w14:textId="77777777" w:rsidR="002E1D83" w:rsidRDefault="002E1D83" w:rsidP="002E1D83">
      <w:r>
        <w:t xml:space="preserve">For example, the Australian and state governments have increased environmental flows in rivers of the Murray–Darling Basin by ‘buying back’ water rights from the irrigation industry. This requires active management for dependent aquatic biota (Kingsford and Auld, 2005; Bino et al., 2014), because these environmental flows are primarily managed for large floodplains and they are held in storage and actively released (Steinfeld et al., 2015). Another example is the </w:t>
      </w:r>
      <w:proofErr w:type="spellStart"/>
      <w:r>
        <w:t>Mose</w:t>
      </w:r>
      <w:proofErr w:type="spellEnd"/>
      <w:r>
        <w:t xml:space="preserve"> project of the Venice lagoon, emblematic of rehabilitation of a wetland and its ecosystem services, designed to cope with expected sea level rise and intensification of extreme events to protect the city of Venice and the well-being of citizens and tourists.</w:t>
      </w:r>
    </w:p>
    <w:p w14:paraId="1450A425" w14:textId="77777777" w:rsidR="002E1D83" w:rsidRDefault="002E1D83" w:rsidP="002E1D83">
      <w:r>
        <w:t>Management</w:t>
      </w:r>
    </w:p>
    <w:p w14:paraId="74B5D1B7" w14:textId="77777777" w:rsidR="002E1D83" w:rsidRDefault="002E1D83" w:rsidP="002E1D83">
      <w:r w:rsidRPr="00960183">
        <w:rPr>
          <w:rStyle w:val="StyleUnderline"/>
          <w:highlight w:val="cyan"/>
        </w:rPr>
        <w:t>Protection, mitigation and rehabilitation all require</w:t>
      </w:r>
      <w:r>
        <w:t xml:space="preserve"> management and a </w:t>
      </w:r>
      <w:r w:rsidRPr="00960183">
        <w:rPr>
          <w:rStyle w:val="StyleUnderline"/>
          <w:highlight w:val="cyan"/>
        </w:rPr>
        <w:t>governance</w:t>
      </w:r>
      <w:r>
        <w:t xml:space="preserve"> structure that adequately incorporates goals within a framework of understanding threats and the values for which a </w:t>
      </w:r>
      <w:r>
        <w:lastRenderedPageBreak/>
        <w:t>wetland is managed aiming for a desired state (Kingsford et al., 2011b). Management of wetlands tends to be poorly implemented around the world, with relatively little articulation of key goals and identification of outcomes achieved. There is a need for an increased focus on adaptive management frameworks that specify a hierarchy of objectives, linked to specific measurable objectives, allowing for transparency and assessment while learning (Kingsford et al., 2011b; Kingsford and Biggs, 2012).</w:t>
      </w:r>
    </w:p>
    <w:p w14:paraId="7E3B551C" w14:textId="77777777" w:rsidR="002E1D83" w:rsidRDefault="002E1D83" w:rsidP="002E1D83">
      <w:pPr>
        <w:pStyle w:val="Heading4"/>
      </w:pPr>
      <w:r>
        <w:t>Violation – the affirmative does not draw lines to establish protected watersheds but reduces threats – that is mitigation not protection – rehabilitation is also extra T</w:t>
      </w:r>
    </w:p>
    <w:p w14:paraId="453D0849" w14:textId="77777777" w:rsidR="002E1D83" w:rsidRDefault="002E1D83" w:rsidP="002E1D83">
      <w:pPr>
        <w:pStyle w:val="Heading4"/>
      </w:pPr>
      <w:r>
        <w:t>Prefer it</w:t>
      </w:r>
    </w:p>
    <w:p w14:paraId="5173AEC3" w14:textId="77777777" w:rsidR="002E1D83" w:rsidRDefault="002E1D83" w:rsidP="00C23FE5">
      <w:pPr>
        <w:pStyle w:val="Heading4"/>
        <w:ind w:left="720"/>
      </w:pPr>
      <w:r>
        <w:t xml:space="preserve">Limits – their vision of the topic allows regulation of any activity which might </w:t>
      </w:r>
      <w:proofErr w:type="gramStart"/>
      <w:r>
        <w:t>have an effect on</w:t>
      </w:r>
      <w:proofErr w:type="gramEnd"/>
      <w:r>
        <w:t xml:space="preserve"> water, including every possible climate change policy – that is several topics, not one. </w:t>
      </w:r>
    </w:p>
    <w:p w14:paraId="5E044B4D" w14:textId="77777777" w:rsidR="002E1D83" w:rsidRPr="002E1D83" w:rsidRDefault="002E1D83" w:rsidP="00C23FE5">
      <w:pPr>
        <w:pStyle w:val="Heading4"/>
        <w:ind w:left="720"/>
        <w:rPr>
          <w:rStyle w:val="Style13ptBold"/>
        </w:rPr>
      </w:pPr>
      <w:r>
        <w:t>Predictability – Protected areas inhibit economic activity, stabilizing research ground for the negative – the literature on such areas is limited to major areas like the everglades – or anything under consideration as a national monument or park</w:t>
      </w:r>
    </w:p>
    <w:p w14:paraId="65C9A85B" w14:textId="77777777" w:rsidR="00C23FE5" w:rsidRPr="00C23FE5" w:rsidRDefault="00C23FE5" w:rsidP="00C23FE5">
      <w:pPr>
        <w:pStyle w:val="Heading4"/>
        <w:ind w:left="720"/>
      </w:pPr>
      <w:r>
        <w:t xml:space="preserve">Field Context – Prefer contextual evidence clarifying protection in the context of water resources – rewards topic research. </w:t>
      </w:r>
    </w:p>
    <w:p w14:paraId="044C8DAB" w14:textId="77777777" w:rsidR="002E1D83" w:rsidRPr="0002410F" w:rsidRDefault="002E1D83" w:rsidP="002E1D83">
      <w:pPr>
        <w:pStyle w:val="Heading4"/>
      </w:pPr>
      <w:r w:rsidRPr="00BF37D0">
        <w:t>Voter – Fairness, education &amp; iterative testing</w:t>
      </w:r>
    </w:p>
    <w:p w14:paraId="07E38E19" w14:textId="77777777" w:rsidR="002E1D83" w:rsidRDefault="002E1D83" w:rsidP="002E1D83"/>
    <w:p w14:paraId="3FCF18AB" w14:textId="77777777" w:rsidR="00DC4308" w:rsidRPr="00F70078" w:rsidRDefault="00DC4308" w:rsidP="00DC4308">
      <w:pPr>
        <w:pStyle w:val="Heading3"/>
      </w:pPr>
      <w:r w:rsidRPr="00F70078">
        <w:lastRenderedPageBreak/>
        <w:t>Substantial</w:t>
      </w:r>
    </w:p>
    <w:p w14:paraId="06F22BD2" w14:textId="77777777" w:rsidR="00DC4308" w:rsidRDefault="00DC4308" w:rsidP="00DC4308">
      <w:pPr>
        <w:pStyle w:val="Heading4"/>
      </w:pPr>
      <w:r>
        <w:t>Any water of use to humans is a water resource</w:t>
      </w:r>
    </w:p>
    <w:p w14:paraId="1387C6A6" w14:textId="77777777" w:rsidR="00DC4308" w:rsidRDefault="00DC4308" w:rsidP="00DC4308">
      <w:r w:rsidRPr="00F70078">
        <w:rPr>
          <w:rStyle w:val="Style13ptBold"/>
        </w:rPr>
        <w:t>ScienceDaily</w:t>
      </w:r>
      <w:r w:rsidRPr="00F70078">
        <w:t xml:space="preserve">, </w:t>
      </w:r>
      <w:r>
        <w:t>20</w:t>
      </w:r>
      <w:r w:rsidRPr="00F70078">
        <w:rPr>
          <w:rStyle w:val="Style13ptBold"/>
        </w:rPr>
        <w:t>21</w:t>
      </w:r>
      <w:r w:rsidRPr="00F70078">
        <w:t xml:space="preserve">, </w:t>
      </w:r>
      <w:r>
        <w:t xml:space="preserve">“Water resources” </w:t>
      </w:r>
      <w:r w:rsidRPr="00F70078">
        <w:t>https://www.sciencedaily.com/terms/water_resources.htm, "Water resources," (</w:t>
      </w:r>
      <w:proofErr w:type="spellStart"/>
      <w:r w:rsidRPr="00F70078">
        <w:t>ermo</w:t>
      </w:r>
      <w:proofErr w:type="spellEnd"/>
      <w:r w:rsidRPr="00F70078">
        <w:t>/</w:t>
      </w:r>
      <w:proofErr w:type="spellStart"/>
      <w:r w:rsidRPr="00F70078">
        <w:t>sms</w:t>
      </w:r>
      <w:proofErr w:type="spellEnd"/>
      <w:r w:rsidRPr="00F70078">
        <w:t>, Acc:6-27-2021)</w:t>
      </w:r>
    </w:p>
    <w:p w14:paraId="5ADC79FD" w14:textId="77777777" w:rsidR="00DC4308" w:rsidRPr="00F70078" w:rsidRDefault="00DC4308" w:rsidP="00DC4308">
      <w:r w:rsidRPr="00F70078">
        <w:rPr>
          <w:rStyle w:val="StyleUnderline"/>
          <w:highlight w:val="yellow"/>
        </w:rPr>
        <w:t>Water resources are sources of water that are useful or potentially useful to humans</w:t>
      </w:r>
      <w:r>
        <w:t xml:space="preserve">. It is important because it is needed for life to exist. Many </w:t>
      </w:r>
      <w:r w:rsidRPr="00F70078">
        <w:rPr>
          <w:rStyle w:val="StyleUnderline"/>
          <w:highlight w:val="yellow"/>
        </w:rPr>
        <w:t>uses</w:t>
      </w:r>
      <w:r>
        <w:t xml:space="preserve"> of water </w:t>
      </w:r>
      <w:r w:rsidRPr="00F70078">
        <w:rPr>
          <w:rStyle w:val="StyleUnderline"/>
          <w:highlight w:val="yellow"/>
        </w:rPr>
        <w:t>include agricultural, industrial, household, recreational and environmental activities</w:t>
      </w:r>
      <w:r>
        <w:t xml:space="preserve">. Virtually all of these human uses require fresh water. </w:t>
      </w:r>
      <w:r w:rsidRPr="00F70078">
        <w:rPr>
          <w:rStyle w:val="StyleUnderline"/>
          <w:highlight w:val="yellow"/>
        </w:rPr>
        <w:t>Only 2.5%</w:t>
      </w:r>
      <w:r w:rsidRPr="00F70078">
        <w:rPr>
          <w:rStyle w:val="StyleUnderline"/>
        </w:rPr>
        <w:t xml:space="preserve"> </w:t>
      </w:r>
      <w:r>
        <w:t xml:space="preserve">of water on the Earth </w:t>
      </w:r>
      <w:r w:rsidRPr="00F70078">
        <w:rPr>
          <w:rStyle w:val="StyleUnderline"/>
          <w:highlight w:val="yellow"/>
        </w:rPr>
        <w:t>is fresh water</w:t>
      </w:r>
      <w:r>
        <w:t xml:space="preserve">, </w:t>
      </w:r>
      <w:r w:rsidRPr="00F70078">
        <w:rPr>
          <w:rStyle w:val="StyleUnderline"/>
          <w:highlight w:val="yellow"/>
        </w:rPr>
        <w:t>and over two thirds</w:t>
      </w:r>
      <w:r>
        <w:t xml:space="preserve"> of this </w:t>
      </w:r>
      <w:proofErr w:type="gramStart"/>
      <w:r w:rsidRPr="00F70078">
        <w:rPr>
          <w:rStyle w:val="StyleUnderline"/>
          <w:highlight w:val="yellow"/>
        </w:rPr>
        <w:t>is</w:t>
      </w:r>
      <w:proofErr w:type="gramEnd"/>
      <w:r w:rsidRPr="00F70078">
        <w:rPr>
          <w:rStyle w:val="StyleUnderline"/>
          <w:highlight w:val="yellow"/>
        </w:rPr>
        <w:t xml:space="preserve"> frozen</w:t>
      </w:r>
      <w:r>
        <w:t xml:space="preserve"> in glaciers and polar ice caps. Water demand already exceeds supply in many parts of the world, and many more areas are expected to experience this imbalance </w:t>
      </w:r>
      <w:proofErr w:type="gramStart"/>
      <w:r>
        <w:t>in the near future</w:t>
      </w:r>
      <w:proofErr w:type="gramEnd"/>
      <w:r>
        <w:t xml:space="preserve">. It is estimated that </w:t>
      </w:r>
      <w:r w:rsidRPr="00F70078">
        <w:rPr>
          <w:rStyle w:val="StyleUnderline"/>
          <w:highlight w:val="yellow"/>
        </w:rPr>
        <w:t>70% of</w:t>
      </w:r>
      <w:r>
        <w:t xml:space="preserve"> world-wide </w:t>
      </w:r>
      <w:r w:rsidRPr="00F70078">
        <w:rPr>
          <w:rStyle w:val="StyleUnderline"/>
          <w:highlight w:val="yellow"/>
        </w:rPr>
        <w:t>water use is for</w:t>
      </w:r>
      <w:r>
        <w:t xml:space="preserve"> irrigation in </w:t>
      </w:r>
      <w:r w:rsidRPr="00F70078">
        <w:rPr>
          <w:rStyle w:val="StyleUnderline"/>
          <w:highlight w:val="yellow"/>
        </w:rPr>
        <w:t>agriculture</w:t>
      </w:r>
      <w:r>
        <w:t xml:space="preserve">. Climate change will have significant impacts on water resources around the world because of the close connections between the climate and hydrologic cycle. Due to the expanding human population competition for water is growing such that many of the </w:t>
      </w:r>
      <w:proofErr w:type="spellStart"/>
      <w:r>
        <w:t>worlds</w:t>
      </w:r>
      <w:proofErr w:type="spellEnd"/>
      <w:r>
        <w:t xml:space="preserve"> major aquifers are becoming depleted. Many pollutants threaten water supplies, but the most widespread, especially in underdeveloped countries, is the discharge of raw sewage into natural waters.</w:t>
      </w:r>
    </w:p>
    <w:p w14:paraId="5740B4C7" w14:textId="77777777" w:rsidR="00DC4308" w:rsidRPr="00F052E1" w:rsidRDefault="00DC4308" w:rsidP="00DC4308">
      <w:pPr>
        <w:keepNext/>
        <w:keepLines/>
        <w:spacing w:before="40" w:after="0" w:line="252" w:lineRule="auto"/>
        <w:outlineLvl w:val="3"/>
        <w:rPr>
          <w:rFonts w:eastAsia="Times New Roman" w:cs="Times New Roman"/>
          <w:b/>
          <w:iCs/>
          <w:sz w:val="26"/>
        </w:rPr>
      </w:pPr>
      <w:r w:rsidRPr="00F052E1">
        <w:rPr>
          <w:rFonts w:eastAsia="Times New Roman" w:cs="Times New Roman"/>
          <w:b/>
          <w:iCs/>
          <w:sz w:val="26"/>
        </w:rPr>
        <w:t>Substantially is greater than 50%.</w:t>
      </w:r>
    </w:p>
    <w:p w14:paraId="68641646" w14:textId="77777777" w:rsidR="00DC4308" w:rsidRPr="00F052E1" w:rsidRDefault="00DC4308" w:rsidP="00DC4308">
      <w:pPr>
        <w:spacing w:line="252" w:lineRule="auto"/>
        <w:rPr>
          <w:rFonts w:eastAsia="Calibri" w:cs="Times New Roman"/>
        </w:rPr>
      </w:pPr>
      <w:r w:rsidRPr="00F052E1">
        <w:rPr>
          <w:rFonts w:eastAsia="Calibri" w:cs="Times New Roman"/>
          <w:b/>
          <w:bCs/>
        </w:rPr>
        <w:t>Words and Phrases 2000</w:t>
      </w:r>
      <w:r w:rsidRPr="00F052E1">
        <w:rPr>
          <w:rFonts w:eastAsia="Calibri" w:cs="Times New Roman"/>
        </w:rPr>
        <w:t xml:space="preserve"> (Permanent Edition, Cumulative Annual Pamphlet, Volume 40, p. 561)</w:t>
      </w:r>
    </w:p>
    <w:p w14:paraId="62B76F6B" w14:textId="77777777" w:rsidR="00DC4308" w:rsidRPr="00F052E1" w:rsidRDefault="00DC4308" w:rsidP="00DC4308">
      <w:pPr>
        <w:spacing w:line="252" w:lineRule="auto"/>
        <w:ind w:left="144"/>
        <w:rPr>
          <w:rFonts w:ascii="Garamond" w:eastAsia="Calibri" w:hAnsi="Garamond" w:cs="Times New Roman"/>
          <w:iCs/>
          <w:sz w:val="20"/>
        </w:rPr>
      </w:pPr>
      <w:proofErr w:type="spellStart"/>
      <w:r w:rsidRPr="00F052E1">
        <w:rPr>
          <w:rFonts w:ascii="Garamond" w:eastAsia="Calibri" w:hAnsi="Garamond" w:cs="Times New Roman"/>
          <w:iCs/>
          <w:sz w:val="20"/>
        </w:rPr>
        <w:t>Ind.App</w:t>
      </w:r>
      <w:proofErr w:type="spellEnd"/>
      <w:r w:rsidRPr="00F052E1">
        <w:rPr>
          <w:rFonts w:ascii="Garamond" w:eastAsia="Calibri" w:hAnsi="Garamond" w:cs="Times New Roman"/>
          <w:iCs/>
          <w:sz w:val="20"/>
        </w:rPr>
        <w:t xml:space="preserve">. 1996. Within ruling that person who completes substantial portion of construction of his own home is exempt from building code requirements, </w:t>
      </w:r>
      <w:r w:rsidRPr="00F052E1">
        <w:rPr>
          <w:rFonts w:eastAsia="Calibri" w:cs="Times New Roman"/>
          <w:b/>
          <w:iCs/>
          <w:u w:val="single"/>
        </w:rPr>
        <w:t>"</w:t>
      </w:r>
      <w:r w:rsidRPr="00F052E1">
        <w:rPr>
          <w:rFonts w:ascii="Times New Roman" w:eastAsia="Calibri" w:hAnsi="Times New Roman" w:cs="Times New Roman"/>
          <w:bCs/>
          <w:sz w:val="20"/>
          <w:highlight w:val="cyan"/>
          <w:u w:val="single"/>
          <w:bdr w:val="none" w:sz="0" w:space="0" w:color="auto" w:frame="1"/>
          <w:shd w:val="pct25" w:color="auto" w:fill="auto"/>
        </w:rPr>
        <w:t>substantial" is to be understood as meaning "of</w:t>
      </w:r>
      <w:r w:rsidRPr="00F052E1">
        <w:rPr>
          <w:rFonts w:eastAsia="Calibri" w:cs="Times New Roman"/>
          <w:b/>
          <w:iCs/>
          <w:u w:val="single"/>
        </w:rPr>
        <w:t xml:space="preserve"> ample or </w:t>
      </w:r>
      <w:r w:rsidRPr="00F052E1">
        <w:rPr>
          <w:rFonts w:ascii="Times New Roman" w:eastAsia="Calibri" w:hAnsi="Times New Roman" w:cs="Times New Roman"/>
          <w:bCs/>
          <w:sz w:val="20"/>
          <w:highlight w:val="cyan"/>
          <w:u w:val="single"/>
          <w:bdr w:val="none" w:sz="0" w:space="0" w:color="auto" w:frame="1"/>
          <w:shd w:val="pct25" w:color="auto" w:fill="auto"/>
        </w:rPr>
        <w:t>considerable amount, quantity, or size," and it would be inconsistent with ordinary meaning of the term to construe "substantial portion" as referring to only half of the whole</w:t>
      </w:r>
      <w:r w:rsidRPr="00F052E1">
        <w:rPr>
          <w:rFonts w:ascii="Garamond" w:eastAsia="Calibri" w:hAnsi="Garamond" w:cs="Times New Roman"/>
          <w:iCs/>
          <w:sz w:val="20"/>
        </w:rPr>
        <w:t>. West's A.I.C. 46-7-8-3(d).-Robinson v. Monroe County, 683 N.E.2d 196.-Health &amp; E 32.</w:t>
      </w:r>
    </w:p>
    <w:p w14:paraId="323A3C9B" w14:textId="77777777" w:rsidR="00DC4308" w:rsidRDefault="00DC4308" w:rsidP="00DC4308">
      <w:pPr>
        <w:pStyle w:val="Heading4"/>
      </w:pPr>
      <w:r w:rsidRPr="00F70078">
        <w:t>Violatio</w:t>
      </w:r>
      <w:r>
        <w:t>ns – plan deals only with fresh water or does not address agriculture – clearly below 50%</w:t>
      </w:r>
    </w:p>
    <w:p w14:paraId="7F33CCE3" w14:textId="77777777" w:rsidR="00DC4308" w:rsidRDefault="00DC4308" w:rsidP="00DC4308">
      <w:pPr>
        <w:pStyle w:val="Heading4"/>
      </w:pPr>
      <w:r>
        <w:t>Prefer it</w:t>
      </w:r>
    </w:p>
    <w:p w14:paraId="014824B8" w14:textId="77777777" w:rsidR="00DC4308" w:rsidRDefault="00DC4308" w:rsidP="00DC4308">
      <w:r>
        <w:tab/>
      </w:r>
    </w:p>
    <w:p w14:paraId="47B54AE2" w14:textId="77777777" w:rsidR="00DC4308" w:rsidRPr="0002410F" w:rsidRDefault="00DC4308" w:rsidP="00DC4308">
      <w:pPr>
        <w:pStyle w:val="Heading4"/>
      </w:pPr>
      <w:r w:rsidRPr="00BF37D0">
        <w:t>Voter – Fairness, education &amp; iterative testing</w:t>
      </w:r>
    </w:p>
    <w:p w14:paraId="1106A81B" w14:textId="77777777" w:rsidR="00DC4308" w:rsidRDefault="00DC4308" w:rsidP="00DC4308"/>
    <w:p w14:paraId="476BD73E" w14:textId="77777777" w:rsidR="00DC4308" w:rsidRDefault="00DC4308" w:rsidP="00DC4308"/>
    <w:p w14:paraId="0F2D51A6" w14:textId="77777777" w:rsidR="00DC4308" w:rsidRPr="00F70078" w:rsidRDefault="00DC4308" w:rsidP="00DC4308"/>
    <w:p w14:paraId="58A204E6" w14:textId="77777777" w:rsidR="00DC4308" w:rsidRPr="006F49D3" w:rsidRDefault="00DC4308" w:rsidP="00DC4308">
      <w:pPr>
        <w:pStyle w:val="Heading3"/>
      </w:pPr>
      <w:r w:rsidRPr="006F49D3">
        <w:lastRenderedPageBreak/>
        <w:t>Extraction</w:t>
      </w:r>
    </w:p>
    <w:p w14:paraId="5AA2E337" w14:textId="77777777" w:rsidR="00DC4308" w:rsidRDefault="00DC4308" w:rsidP="00DC4308">
      <w:pPr>
        <w:pStyle w:val="Heading4"/>
      </w:pPr>
      <w:r>
        <w:t>Extraction caps vital to WRP</w:t>
      </w:r>
    </w:p>
    <w:p w14:paraId="35F391E4" w14:textId="77777777" w:rsidR="00DC4308" w:rsidRPr="00E62738" w:rsidRDefault="00DC4308" w:rsidP="00DC4308">
      <w:r>
        <w:rPr>
          <w:b/>
          <w:iCs/>
        </w:rPr>
        <w:t xml:space="preserve">Heather </w:t>
      </w:r>
      <w:r w:rsidRPr="00E62738">
        <w:rPr>
          <w:rStyle w:val="Style13ptBold"/>
        </w:rPr>
        <w:t>Mackey</w:t>
      </w:r>
      <w:r>
        <w:rPr>
          <w:b/>
          <w:iCs/>
        </w:rPr>
        <w:t xml:space="preserve"> 200</w:t>
      </w:r>
      <w:r w:rsidRPr="00E62738">
        <w:rPr>
          <w:rStyle w:val="Style13ptBold"/>
        </w:rPr>
        <w:t>1</w:t>
      </w:r>
      <w:r>
        <w:rPr>
          <w:b/>
          <w:iCs/>
        </w:rPr>
        <w:t xml:space="preserve"> </w:t>
      </w:r>
      <w:r w:rsidRPr="00E62738">
        <w:t>Department of Water Affairs and Forestry, South</w:t>
      </w:r>
      <w:r>
        <w:rPr>
          <w:b/>
          <w:iCs/>
        </w:rPr>
        <w:t xml:space="preserve"> </w:t>
      </w:r>
      <w:r w:rsidRPr="00E62738">
        <w:t>Africa</w:t>
      </w:r>
      <w:r>
        <w:t xml:space="preserve"> “Development of methodologies for setting integrated water quantity and quality objectives for the protection of aquatic ecosystems” </w:t>
      </w:r>
      <w:hyperlink r:id="rId8" w:history="1">
        <w:r w:rsidRPr="00E62738">
          <w:rPr>
            <w:rStyle w:val="Hyperlink"/>
          </w:rPr>
          <w:t>https://www.dws.gov.za/iwqs/wrmais/other/hmackay_iahs2001.pdf</w:t>
        </w:r>
      </w:hyperlink>
      <w:r>
        <w:t xml:space="preserve"> (</w:t>
      </w:r>
      <w:proofErr w:type="spellStart"/>
      <w:r>
        <w:t>ermo</w:t>
      </w:r>
      <w:proofErr w:type="spellEnd"/>
      <w:r>
        <w:t>/</w:t>
      </w:r>
      <w:proofErr w:type="spellStart"/>
      <w:r>
        <w:t>sms</w:t>
      </w:r>
      <w:proofErr w:type="spellEnd"/>
      <w:r>
        <w:t>/6-22-2021)</w:t>
      </w:r>
    </w:p>
    <w:p w14:paraId="5C30BAA8" w14:textId="77777777" w:rsidR="00DC4308" w:rsidRDefault="00DC4308" w:rsidP="00DC4308">
      <w:r w:rsidRPr="00F460C9">
        <w:rPr>
          <w:rStyle w:val="StyleUnderline"/>
          <w:highlight w:val="cyan"/>
        </w:rPr>
        <w:t>The need</w:t>
      </w:r>
      <w:r>
        <w:t xml:space="preserve"> for caution, and the desire </w:t>
      </w:r>
      <w:r w:rsidRPr="00F460C9">
        <w:rPr>
          <w:rStyle w:val="StyleUnderline"/>
          <w:highlight w:val="cyan"/>
        </w:rPr>
        <w:t>to prevent unintentional exceedance of</w:t>
      </w:r>
      <w:r>
        <w:t xml:space="preserve"> the limits of sustainable </w:t>
      </w:r>
      <w:r w:rsidRPr="00F460C9">
        <w:rPr>
          <w:rStyle w:val="Emphasis"/>
          <w:highlight w:val="cyan"/>
        </w:rPr>
        <w:t>utilization</w:t>
      </w:r>
      <w:r>
        <w:t xml:space="preserve">, </w:t>
      </w:r>
      <w:r w:rsidRPr="00F460C9">
        <w:rPr>
          <w:rStyle w:val="StyleUnderline"/>
          <w:highlight w:val="cyan"/>
        </w:rPr>
        <w:t>are</w:t>
      </w:r>
      <w:r>
        <w:t xml:space="preserve"> recognized as </w:t>
      </w:r>
      <w:r w:rsidRPr="00F460C9">
        <w:rPr>
          <w:rStyle w:val="StyleUnderline"/>
          <w:highlight w:val="cyan"/>
        </w:rPr>
        <w:t>cornerstones of</w:t>
      </w:r>
      <w:r>
        <w:t xml:space="preserve"> the policy of </w:t>
      </w:r>
      <w:r w:rsidRPr="00F460C9">
        <w:rPr>
          <w:rStyle w:val="StyleUnderline"/>
          <w:highlight w:val="cyan"/>
        </w:rPr>
        <w:t>protection</w:t>
      </w:r>
      <w:r>
        <w:t xml:space="preserve">. </w:t>
      </w:r>
      <w:r w:rsidRPr="00F460C9">
        <w:rPr>
          <w:rStyle w:val="StyleUnderline"/>
          <w:highlight w:val="cyan"/>
        </w:rPr>
        <w:t>The approach</w:t>
      </w:r>
      <w:r>
        <w:t xml:space="preserve"> which has been adopted </w:t>
      </w:r>
      <w:r w:rsidRPr="00F460C9">
        <w:rPr>
          <w:rStyle w:val="StyleUnderline"/>
          <w:highlight w:val="cyan"/>
        </w:rPr>
        <w:t>is</w:t>
      </w:r>
      <w:r>
        <w:t xml:space="preserve"> that of </w:t>
      </w:r>
      <w:r w:rsidRPr="00F460C9">
        <w:rPr>
          <w:rStyle w:val="StyleUnderline"/>
          <w:highlight w:val="cyan"/>
        </w:rPr>
        <w:t xml:space="preserve">setting </w:t>
      </w:r>
      <w:r w:rsidRPr="00F460C9">
        <w:rPr>
          <w:rStyle w:val="Emphasis"/>
          <w:highlight w:val="cyan"/>
        </w:rPr>
        <w:t>limits</w:t>
      </w:r>
      <w:r>
        <w:t xml:space="preserve"> on the basis of acceptable risk of causing irreversible damage to a water resource. The extent of the risk which we will accept is related to the value or importance which we place on a specific water resource. The value of a water resource may be related to its economic importance, its ecological importance, social/cultural importance or a combination of these. However, the particular level of risk should be accepted by all stakeholders, including </w:t>
      </w:r>
      <w:proofErr w:type="spellStart"/>
      <w:r>
        <w:t>impacters</w:t>
      </w:r>
      <w:proofErr w:type="spellEnd"/>
      <w:r>
        <w:t xml:space="preserve"> and water users, with a clear and common understanding of the possible </w:t>
      </w:r>
      <w:proofErr w:type="gramStart"/>
      <w:r>
        <w:t>long term</w:t>
      </w:r>
      <w:proofErr w:type="gramEnd"/>
      <w:r>
        <w:t xml:space="preserve"> consequences.</w:t>
      </w:r>
    </w:p>
    <w:p w14:paraId="5475AF46" w14:textId="77777777" w:rsidR="00DC4308" w:rsidRPr="00C23FE5" w:rsidRDefault="00DC4308" w:rsidP="00DC4308">
      <w:pPr>
        <w:pStyle w:val="Heading4"/>
      </w:pPr>
      <w:r w:rsidRPr="00C23FE5">
        <w:t xml:space="preserve">Violation – the </w:t>
      </w:r>
      <w:r>
        <w:t xml:space="preserve">plan only addresses water pollution, not water extraction </w:t>
      </w:r>
    </w:p>
    <w:p w14:paraId="41D1EE04" w14:textId="77777777" w:rsidR="00DC4308" w:rsidRDefault="00DC4308" w:rsidP="00DC4308">
      <w:pPr>
        <w:pStyle w:val="Heading4"/>
      </w:pPr>
      <w:r>
        <w:t>Prefer it</w:t>
      </w:r>
    </w:p>
    <w:p w14:paraId="2DA4E446" w14:textId="77777777" w:rsidR="00DC4308" w:rsidRDefault="00DC4308" w:rsidP="00DC4308">
      <w:pPr>
        <w:pStyle w:val="Heading4"/>
        <w:ind w:left="720"/>
      </w:pPr>
      <w:r>
        <w:t>Limits – They allow two opposite and bidirectional approaches for the aff, at least doubling the number of cases.</w:t>
      </w:r>
    </w:p>
    <w:p w14:paraId="29D61C96" w14:textId="77777777" w:rsidR="00DC4308" w:rsidRPr="00C23FE5" w:rsidRDefault="00DC4308" w:rsidP="00DC4308">
      <w:pPr>
        <w:pStyle w:val="Heading4"/>
        <w:ind w:firstLine="720"/>
      </w:pPr>
      <w:r>
        <w:t xml:space="preserve">Field Context – Prefer contextual evidence clarifying protection in the context of water resources – rewards topic research. </w:t>
      </w:r>
    </w:p>
    <w:p w14:paraId="16136117" w14:textId="77777777" w:rsidR="00DC4308" w:rsidRDefault="00DC4308" w:rsidP="00DC4308">
      <w:pPr>
        <w:pStyle w:val="Heading4"/>
        <w:ind w:firstLine="720"/>
      </w:pPr>
      <w:r>
        <w:t xml:space="preserve">Real World – This topic was selected in the context of unprecedented droughts in the USA – they sidestep the entire issue </w:t>
      </w:r>
    </w:p>
    <w:p w14:paraId="0080647C" w14:textId="77777777" w:rsidR="00DC4308" w:rsidRPr="0002410F" w:rsidRDefault="00DC4308" w:rsidP="00DC4308">
      <w:pPr>
        <w:pStyle w:val="Heading4"/>
      </w:pPr>
      <w:r w:rsidRPr="00BF37D0">
        <w:t>Voter – Fairness, education &amp; iterative testing</w:t>
      </w:r>
    </w:p>
    <w:p w14:paraId="589B9434" w14:textId="77777777" w:rsidR="00DC4308" w:rsidRDefault="00DC4308" w:rsidP="00DC4308"/>
    <w:p w14:paraId="639180B5" w14:textId="77777777" w:rsidR="00DC4308" w:rsidRDefault="00DC4308" w:rsidP="00DC4308">
      <w:pPr>
        <w:pStyle w:val="Heading3"/>
      </w:pPr>
      <w:r>
        <w:lastRenderedPageBreak/>
        <w:t>Whole Res</w:t>
      </w:r>
    </w:p>
    <w:p w14:paraId="600381AF" w14:textId="77777777" w:rsidR="00DC4308" w:rsidRDefault="00DC4308" w:rsidP="00DC4308">
      <w:pPr>
        <w:pStyle w:val="Heading4"/>
      </w:pPr>
      <w:r>
        <w:t>Definitions</w:t>
      </w:r>
    </w:p>
    <w:p w14:paraId="0192FFED" w14:textId="77777777" w:rsidR="00DC4308" w:rsidRDefault="00DC4308" w:rsidP="00DC4308">
      <w:pPr>
        <w:pStyle w:val="Heading4"/>
      </w:pPr>
      <w:r>
        <w:t>Viewing water as a resource means it is indivisible</w:t>
      </w:r>
    </w:p>
    <w:p w14:paraId="7F70E968" w14:textId="77777777" w:rsidR="00DC4308" w:rsidRDefault="00DC4308" w:rsidP="00DC4308">
      <w:proofErr w:type="spellStart"/>
      <w:r w:rsidRPr="003E465F">
        <w:t>Melini</w:t>
      </w:r>
      <w:proofErr w:type="spellEnd"/>
      <w:r w:rsidRPr="003E465F">
        <w:t xml:space="preserve"> </w:t>
      </w:r>
      <w:r w:rsidRPr="003E465F">
        <w:rPr>
          <w:rStyle w:val="Style13ptBold"/>
        </w:rPr>
        <w:t>Naidoo</w:t>
      </w:r>
      <w:r w:rsidRPr="003E465F">
        <w:t xml:space="preserve"> 200</w:t>
      </w:r>
      <w:r w:rsidRPr="003E465F">
        <w:rPr>
          <w:rStyle w:val="Style13ptBold"/>
        </w:rPr>
        <w:t>3</w:t>
      </w:r>
      <w:r w:rsidRPr="003E465F">
        <w:t xml:space="preserve"> MBA-U Natal (Durban) EVALUATION OF EFFLUENT DISCHARGE LICENSING IN SOUTH AFRICA </w:t>
      </w:r>
      <w:hyperlink r:id="rId9" w:history="1">
        <w:r w:rsidRPr="003E465F">
          <w:rPr>
            <w:rStyle w:val="Hyperlink"/>
          </w:rPr>
          <w:t>https://ukzn-dspace.ukzn.ac.za/bitstream/handle/10413/2394/Naidoo_Melini_2003.pdf?sequence=1&amp;isAllowed=y</w:t>
        </w:r>
      </w:hyperlink>
      <w:r w:rsidRPr="003E465F">
        <w:t xml:space="preserve"> </w:t>
      </w:r>
      <w:r>
        <w:t>(</w:t>
      </w:r>
      <w:proofErr w:type="spellStart"/>
      <w:r>
        <w:t>ermo</w:t>
      </w:r>
      <w:proofErr w:type="spellEnd"/>
      <w:r>
        <w:t>/</w:t>
      </w:r>
      <w:proofErr w:type="spellStart"/>
      <w:r>
        <w:t>sms</w:t>
      </w:r>
      <w:proofErr w:type="spellEnd"/>
      <w:r>
        <w:t>/6-22-2021)</w:t>
      </w:r>
    </w:p>
    <w:p w14:paraId="29B73178" w14:textId="77777777" w:rsidR="00DC4308" w:rsidRDefault="00DC4308" w:rsidP="00DC4308">
      <w:r>
        <w:t xml:space="preserve">One of the basic concepts on which the NW A is founded, is the fact that </w:t>
      </w:r>
      <w:r w:rsidRPr="006F3102">
        <w:rPr>
          <w:rStyle w:val="StyleUnderline"/>
          <w:highlight w:val="cyan"/>
        </w:rPr>
        <w:t xml:space="preserve">the "water resource" is defined in terms of the </w:t>
      </w:r>
      <w:r w:rsidRPr="006F3102">
        <w:rPr>
          <w:rStyle w:val="Emphasis"/>
          <w:highlight w:val="cyan"/>
        </w:rPr>
        <w:t>indivisibility</w:t>
      </w:r>
      <w:r w:rsidRPr="006F3102">
        <w:rPr>
          <w:rStyle w:val="StyleUnderline"/>
          <w:highlight w:val="cyan"/>
        </w:rPr>
        <w:t xml:space="preserve"> of the hydrological cycle</w:t>
      </w:r>
      <w:r>
        <w:t xml:space="preserve">. This means that </w:t>
      </w:r>
      <w:r w:rsidRPr="006F3102">
        <w:rPr>
          <w:rStyle w:val="StyleUnderline"/>
          <w:highlight w:val="cyan"/>
        </w:rPr>
        <w:t>the water resource</w:t>
      </w:r>
      <w:r>
        <w:t xml:space="preserve"> includes watercourses, surface water, estuaries and aquifers, which </w:t>
      </w:r>
      <w:r w:rsidRPr="006F3102">
        <w:rPr>
          <w:rStyle w:val="StyleUnderline"/>
          <w:highlight w:val="cyan"/>
        </w:rPr>
        <w:t xml:space="preserve">must be managed in an </w:t>
      </w:r>
      <w:r w:rsidRPr="006F3102">
        <w:rPr>
          <w:rStyle w:val="Emphasis"/>
          <w:highlight w:val="cyan"/>
        </w:rPr>
        <w:t>integrated</w:t>
      </w:r>
      <w:r w:rsidRPr="006F3102">
        <w:rPr>
          <w:rStyle w:val="StyleUnderline"/>
          <w:highlight w:val="cyan"/>
        </w:rPr>
        <w:t xml:space="preserve"> manner</w:t>
      </w:r>
      <w:r>
        <w:t xml:space="preserve">. The NW A identifies 11 consumptive and non-consumptive water uses (shown in above table), which must be authorized under a tiered authorization system, which include Schedule uses, General </w:t>
      </w:r>
      <w:proofErr w:type="spellStart"/>
      <w:r>
        <w:t>Authorisations</w:t>
      </w:r>
      <w:proofErr w:type="spellEnd"/>
      <w:r>
        <w:t xml:space="preserve"> or Licenses. Effluent discharge is classified as a water use in the NW A (1998) and hence requires a 'License'.</w:t>
      </w:r>
    </w:p>
    <w:p w14:paraId="73F1A32E" w14:textId="77777777" w:rsidR="00DC4308" w:rsidRDefault="00DC4308" w:rsidP="00DC4308">
      <w:pPr>
        <w:pStyle w:val="Heading4"/>
      </w:pPr>
      <w:r>
        <w:t>Protection requires a comprehensive view</w:t>
      </w:r>
    </w:p>
    <w:p w14:paraId="180E0CB5" w14:textId="77777777" w:rsidR="00DC4308" w:rsidRPr="00E62738" w:rsidRDefault="00DC4308" w:rsidP="00DC4308">
      <w:r>
        <w:rPr>
          <w:b/>
          <w:iCs/>
        </w:rPr>
        <w:t xml:space="preserve">Heather </w:t>
      </w:r>
      <w:r w:rsidRPr="00E62738">
        <w:rPr>
          <w:rStyle w:val="Style13ptBold"/>
        </w:rPr>
        <w:t>Mackey</w:t>
      </w:r>
      <w:r>
        <w:rPr>
          <w:b/>
          <w:iCs/>
        </w:rPr>
        <w:t xml:space="preserve"> 200</w:t>
      </w:r>
      <w:r w:rsidRPr="00E62738">
        <w:rPr>
          <w:rStyle w:val="Style13ptBold"/>
        </w:rPr>
        <w:t>1</w:t>
      </w:r>
      <w:r>
        <w:rPr>
          <w:b/>
          <w:iCs/>
        </w:rPr>
        <w:t xml:space="preserve"> </w:t>
      </w:r>
      <w:r w:rsidRPr="00E62738">
        <w:t>Department of Water Affairs and Forestry, South</w:t>
      </w:r>
      <w:r>
        <w:rPr>
          <w:b/>
          <w:iCs/>
        </w:rPr>
        <w:t xml:space="preserve"> </w:t>
      </w:r>
      <w:r w:rsidRPr="00E62738">
        <w:t>Africa</w:t>
      </w:r>
      <w:r>
        <w:t xml:space="preserve"> “Development of methodologies for setting integrated water quantity and quality objectives for the protection of aquatic ecosystems” </w:t>
      </w:r>
      <w:hyperlink r:id="rId10" w:history="1">
        <w:r w:rsidRPr="00E62738">
          <w:rPr>
            <w:rStyle w:val="Hyperlink"/>
          </w:rPr>
          <w:t>https://www.dws.gov.za/iwqs/wrmais/other/hmackay_iahs2001.pdf</w:t>
        </w:r>
      </w:hyperlink>
      <w:r>
        <w:t xml:space="preserve"> (</w:t>
      </w:r>
      <w:proofErr w:type="spellStart"/>
      <w:r>
        <w:t>ermo</w:t>
      </w:r>
      <w:proofErr w:type="spellEnd"/>
      <w:r>
        <w:t>/</w:t>
      </w:r>
      <w:proofErr w:type="spellStart"/>
      <w:r>
        <w:t>sms</w:t>
      </w:r>
      <w:proofErr w:type="spellEnd"/>
      <w:r>
        <w:t>/6-22-2021)</w:t>
      </w:r>
    </w:p>
    <w:p w14:paraId="6E0A2BEE" w14:textId="77777777" w:rsidR="00DC4308" w:rsidRDefault="00DC4308" w:rsidP="00DC4308">
      <w:r>
        <w:t xml:space="preserve">Other key definitions are those related to delineation of water resources: </w:t>
      </w:r>
      <w:r w:rsidRPr="00F460C9">
        <w:rPr>
          <w:rStyle w:val="StyleUnderline"/>
          <w:highlight w:val="cyan"/>
        </w:rPr>
        <w:t>a water resource can include</w:t>
      </w:r>
      <w:r>
        <w:t xml:space="preserve"> several linked components, including </w:t>
      </w:r>
      <w:r w:rsidRPr="00F460C9">
        <w:rPr>
          <w:rStyle w:val="StyleUnderline"/>
          <w:highlight w:val="cyan"/>
        </w:rPr>
        <w:t>surface</w:t>
      </w:r>
      <w:r>
        <w:t xml:space="preserve"> water (flowing or standing, in rivers, lakes, wetlands, or impoundments), </w:t>
      </w:r>
      <w:r w:rsidRPr="00F460C9">
        <w:rPr>
          <w:rStyle w:val="StyleUnderline"/>
          <w:highlight w:val="cyan"/>
        </w:rPr>
        <w:t>estuarine and aquifer</w:t>
      </w:r>
      <w:r>
        <w:t xml:space="preserve"> components. A water resource is defined as including the bed and banks of a watercourse, and explicitly includes riparian and instream habitat (for which there are specific legal definitions encompassing both physical structure and associated vegetation). </w:t>
      </w:r>
      <w:r w:rsidRPr="00F460C9">
        <w:rPr>
          <w:rStyle w:val="StyleUnderline"/>
          <w:highlight w:val="cyan"/>
        </w:rPr>
        <w:t xml:space="preserve">Atmospheric water was </w:t>
      </w:r>
      <w:r w:rsidRPr="00F460C9">
        <w:rPr>
          <w:rStyle w:val="Emphasis"/>
          <w:highlight w:val="cyan"/>
        </w:rPr>
        <w:t>not</w:t>
      </w:r>
      <w:r w:rsidRPr="00F460C9">
        <w:rPr>
          <w:rStyle w:val="StyleUnderline"/>
          <w:highlight w:val="cyan"/>
        </w:rPr>
        <w:t xml:space="preserve"> included</w:t>
      </w:r>
      <w:r>
        <w:t>. However, its impact on the hydrological cycle, particularly in terms of water quality, requires that co-operative governance measures be established with the other relevant regulatory agencies.</w:t>
      </w:r>
    </w:p>
    <w:p w14:paraId="174441CC" w14:textId="77777777" w:rsidR="00DC4308" w:rsidRDefault="00DC4308" w:rsidP="00DC4308">
      <w:r>
        <w:t xml:space="preserve">These definitions strongly influenced the design of the RDM project. Firstly, it was recognized that the methodologies must allow integration across the various components of the hydrological cycle. Hence sub-project teams were established for river ecosystems, wetland ecosystems, estuarine ecosystems and the groundwater component. Secondly, within </w:t>
      </w:r>
      <w:r w:rsidRPr="00F460C9">
        <w:rPr>
          <w:rStyle w:val="StyleUnderline"/>
          <w:highlight w:val="cyan"/>
        </w:rPr>
        <w:t>each water resource</w:t>
      </w:r>
      <w:r>
        <w:t xml:space="preserve"> component the methodologies </w:t>
      </w:r>
      <w:r w:rsidRPr="00F460C9">
        <w:rPr>
          <w:rStyle w:val="StyleUnderline"/>
          <w:highlight w:val="cyan"/>
        </w:rPr>
        <w:t>must address</w:t>
      </w:r>
      <w:r>
        <w:t xml:space="preserve">, wherever relevant and in an integrated manner, </w:t>
      </w:r>
      <w:r w:rsidRPr="00F460C9">
        <w:rPr>
          <w:rStyle w:val="StyleUnderline"/>
          <w:highlight w:val="cyan"/>
        </w:rPr>
        <w:t>all four aspects</w:t>
      </w:r>
      <w:r>
        <w:t xml:space="preserve"> of resource quality (water </w:t>
      </w:r>
      <w:r w:rsidRPr="00F460C9">
        <w:rPr>
          <w:rStyle w:val="StyleUnderline"/>
          <w:highlight w:val="cyan"/>
        </w:rPr>
        <w:t>quantity</w:t>
      </w:r>
      <w:r>
        <w:t xml:space="preserve">, water </w:t>
      </w:r>
      <w:r w:rsidRPr="00F460C9">
        <w:rPr>
          <w:rStyle w:val="StyleUnderline"/>
          <w:highlight w:val="cyan"/>
        </w:rPr>
        <w:t>quality</w:t>
      </w:r>
      <w:r>
        <w:t xml:space="preserve">, </w:t>
      </w:r>
      <w:r w:rsidRPr="00F460C9">
        <w:rPr>
          <w:rStyle w:val="StyleUnderline"/>
          <w:highlight w:val="cyan"/>
        </w:rPr>
        <w:t>habitat and biota</w:t>
      </w:r>
      <w:r>
        <w:t xml:space="preserve">) </w:t>
      </w:r>
      <w:r w:rsidRPr="00F460C9">
        <w:rPr>
          <w:rStyle w:val="StyleUnderline"/>
          <w:highlight w:val="cyan"/>
        </w:rPr>
        <w:t xml:space="preserve">in order to ensure </w:t>
      </w:r>
      <w:r w:rsidRPr="00F460C9">
        <w:rPr>
          <w:rStyle w:val="Emphasis"/>
          <w:highlight w:val="cyan"/>
        </w:rPr>
        <w:t>protection</w:t>
      </w:r>
      <w:r>
        <w:t xml:space="preserve"> of ecosystem function and health. Thirdly, because water resources must be managed on an integrated catchment basis, the methodologies for each water resource component must be matched in scale and resolution such that they allow us to take account of upstream-downstream dependencies and physical, chemical, hydrological and ecological processes which act at the interfaces between water resource components.</w:t>
      </w:r>
    </w:p>
    <w:p w14:paraId="309CFE29" w14:textId="77777777" w:rsidR="00DC4308" w:rsidRDefault="00DC4308" w:rsidP="00DC4308">
      <w:pPr>
        <w:pStyle w:val="Heading4"/>
      </w:pPr>
      <w:r>
        <w:lastRenderedPageBreak/>
        <w:t>Violation – the affirmative treats water divisibly by singling out just a part of the hydrological cycle – even if it covers quality or habitat, it sidesteps DA’s from quantity or biota</w:t>
      </w:r>
    </w:p>
    <w:p w14:paraId="11CF3693" w14:textId="77777777" w:rsidR="00DC4308" w:rsidRDefault="00DC4308" w:rsidP="00DC4308">
      <w:pPr>
        <w:pStyle w:val="Heading4"/>
      </w:pPr>
      <w:r>
        <w:t xml:space="preserve">Prefer it </w:t>
      </w:r>
    </w:p>
    <w:p w14:paraId="556D6A69" w14:textId="77777777" w:rsidR="00DC4308" w:rsidRDefault="00DC4308" w:rsidP="00DC4308">
      <w:pPr>
        <w:pStyle w:val="Heading4"/>
        <w:ind w:left="720"/>
      </w:pPr>
      <w:r>
        <w:t xml:space="preserve">Limits – The US has over 3000 cubic kilometers of renewable freshwater – under their </w:t>
      </w:r>
      <w:proofErr w:type="spellStart"/>
      <w:r>
        <w:t>interp</w:t>
      </w:r>
      <w:proofErr w:type="spellEnd"/>
      <w:r>
        <w:t xml:space="preserve">, any lake or stream could be topical – negative preparation is impossible. </w:t>
      </w:r>
    </w:p>
    <w:p w14:paraId="61982325" w14:textId="77777777" w:rsidR="00DC4308" w:rsidRDefault="00DC4308" w:rsidP="00DC4308">
      <w:pPr>
        <w:pStyle w:val="Heading4"/>
        <w:ind w:left="720"/>
      </w:pPr>
      <w:r>
        <w:t xml:space="preserve">Predictability – the Clean Water Act was topical when passed – lit base for renewing and amending it is easy to find. </w:t>
      </w:r>
    </w:p>
    <w:p w14:paraId="24893CF3" w14:textId="77777777" w:rsidR="00DC4308" w:rsidRPr="00C23FE5" w:rsidRDefault="00DC4308" w:rsidP="00DC4308">
      <w:pPr>
        <w:pStyle w:val="Heading4"/>
        <w:ind w:left="720"/>
      </w:pPr>
      <w:r>
        <w:t xml:space="preserve">Field Context – Prefer contextual evidence clarifying protection in the context of water resources – rewards topic research. </w:t>
      </w:r>
    </w:p>
    <w:p w14:paraId="3FF40F71" w14:textId="77777777" w:rsidR="00DC4308" w:rsidRPr="0002410F" w:rsidRDefault="00DC4308" w:rsidP="00DC4308">
      <w:pPr>
        <w:pStyle w:val="Heading4"/>
      </w:pPr>
      <w:r w:rsidRPr="00BF37D0">
        <w:t>Voter – Fairness, education &amp; iterative testing</w:t>
      </w:r>
    </w:p>
    <w:p w14:paraId="110141BD" w14:textId="77777777" w:rsidR="00DC4308" w:rsidRDefault="00DC4308" w:rsidP="00DC4308">
      <w:pPr>
        <w:pStyle w:val="Heading2"/>
      </w:pPr>
      <w:r>
        <w:lastRenderedPageBreak/>
        <w:t>Boutique</w:t>
      </w:r>
    </w:p>
    <w:p w14:paraId="7843A169" w14:textId="77777777" w:rsidR="00C23FE5" w:rsidRDefault="00C23FE5" w:rsidP="00C23FE5">
      <w:pPr>
        <w:pStyle w:val="Heading3"/>
      </w:pPr>
      <w:r>
        <w:lastRenderedPageBreak/>
        <w:t>Monitoring (its)</w:t>
      </w:r>
    </w:p>
    <w:p w14:paraId="55942A5C" w14:textId="77777777" w:rsidR="00C23FE5" w:rsidRDefault="00C23FE5" w:rsidP="00C23FE5">
      <w:pPr>
        <w:pStyle w:val="Heading4"/>
      </w:pPr>
      <w:r>
        <w:t>Protection requires monitoring – the plan is JUST mitigation</w:t>
      </w:r>
    </w:p>
    <w:p w14:paraId="3029F6F2" w14:textId="77777777" w:rsidR="00C23FE5" w:rsidRPr="00E62738" w:rsidRDefault="00C23FE5" w:rsidP="00C23FE5">
      <w:r>
        <w:t xml:space="preserve">Sarah C. </w:t>
      </w:r>
      <w:r w:rsidRPr="0076645C">
        <w:rPr>
          <w:rStyle w:val="Style13ptBold"/>
        </w:rPr>
        <w:t>King</w:t>
      </w:r>
      <w:r>
        <w:t xml:space="preserve"> 200</w:t>
      </w:r>
      <w:r w:rsidRPr="0076645C">
        <w:rPr>
          <w:rStyle w:val="Style13ptBold"/>
        </w:rPr>
        <w:t>8</w:t>
      </w:r>
      <w:r>
        <w:t xml:space="preserve"> </w:t>
      </w:r>
      <w:r w:rsidRPr="0076645C">
        <w:rPr>
          <w:rStyle w:val="Style13ptBold"/>
        </w:rPr>
        <w:t>Greenpeace Canada</w:t>
      </w:r>
      <w:r>
        <w:t xml:space="preserve"> (and Ronald </w:t>
      </w:r>
      <w:proofErr w:type="spellStart"/>
      <w:r>
        <w:t>Pushchak</w:t>
      </w:r>
      <w:proofErr w:type="spellEnd"/>
      <w:r>
        <w:t>, School of Urban and Regional Planning, Ryerson University, “</w:t>
      </w:r>
      <w:r w:rsidRPr="0076645C">
        <w:t>Incorporating cumulative effects into environmental assessments of mariculture: Limitations and failures of current siting methods</w:t>
      </w:r>
      <w:r>
        <w:t>” Environmental Impact Assessment Review Volume 28, Issue 8, November 2008, Pages 572-586</w:t>
      </w:r>
      <w:r w:rsidRPr="0076645C">
        <w:t xml:space="preserve"> </w:t>
      </w:r>
      <w:r>
        <w:t xml:space="preserve"> </w:t>
      </w:r>
      <w:r w:rsidRPr="0076645C">
        <w:t xml:space="preserve">https://doi.org/10.1016/j.eiar.2007.12.002 </w:t>
      </w:r>
      <w:r>
        <w:t>(</w:t>
      </w:r>
      <w:proofErr w:type="spellStart"/>
      <w:r>
        <w:t>ermo</w:t>
      </w:r>
      <w:proofErr w:type="spellEnd"/>
      <w:r>
        <w:t>/</w:t>
      </w:r>
      <w:proofErr w:type="spellStart"/>
      <w:r>
        <w:t>sms</w:t>
      </w:r>
      <w:proofErr w:type="spellEnd"/>
      <w:r>
        <w:t>/6-22-2021)</w:t>
      </w:r>
    </w:p>
    <w:p w14:paraId="54F36E7D" w14:textId="77777777" w:rsidR="00C23FE5" w:rsidRDefault="00C23FE5" w:rsidP="00C23FE5">
      <w:r>
        <w:t>5.1. How mitigation hinders DSS effectiveness</w:t>
      </w:r>
    </w:p>
    <w:p w14:paraId="19E2A3AE" w14:textId="77777777" w:rsidR="00C23FE5" w:rsidRDefault="00C23FE5" w:rsidP="00C23FE5">
      <w:r>
        <w:t xml:space="preserve">The Traffic Light DSS is currently used to assist in the decision-making process, but additional factors are considered in making a final decision for acceptance or rejection </w:t>
      </w:r>
      <w:r w:rsidRPr="001D793D">
        <w:rPr>
          <w:rStyle w:val="StyleUnderline"/>
          <w:highlight w:val="cyan"/>
        </w:rPr>
        <w:t>including monitoring and mitigation</w:t>
      </w:r>
      <w:r>
        <w:t xml:space="preserve">. </w:t>
      </w:r>
      <w:r w:rsidRPr="001D793D">
        <w:rPr>
          <w:rStyle w:val="StyleUnderline"/>
          <w:highlight w:val="cyan"/>
        </w:rPr>
        <w:t>Monitoring</w:t>
      </w:r>
      <w:r>
        <w:t xml:space="preserve"> enables the proponent and </w:t>
      </w:r>
      <w:r w:rsidRPr="001D793D">
        <w:rPr>
          <w:rStyle w:val="StyleUnderline"/>
          <w:highlight w:val="cyan"/>
        </w:rPr>
        <w:t>regulatory agencies to track</w:t>
      </w:r>
      <w:r>
        <w:t xml:space="preserve"> positive and negative </w:t>
      </w:r>
      <w:r w:rsidRPr="001D793D">
        <w:rPr>
          <w:rStyle w:val="StyleUnderline"/>
          <w:highlight w:val="cyan"/>
        </w:rPr>
        <w:t>changes</w:t>
      </w:r>
      <w:r>
        <w:t xml:space="preserve"> in the affected environment and is a logical accompaniment to any activity that alters the natural structure and function of an environmental system. </w:t>
      </w:r>
      <w:r w:rsidRPr="001D793D">
        <w:rPr>
          <w:rStyle w:val="StyleUnderline"/>
          <w:highlight w:val="cyan"/>
        </w:rPr>
        <w:t>Mitigation, on the other hand, is meant to minimize potential impacts</w:t>
      </w:r>
      <w:r>
        <w:t xml:space="preserve"> or offset likely impacts through design and operational means. </w:t>
      </w:r>
      <w:r w:rsidRPr="001D793D">
        <w:rPr>
          <w:rStyle w:val="StyleUnderline"/>
          <w:highlight w:val="cyan"/>
        </w:rPr>
        <w:t>Unlike monitoring</w:t>
      </w:r>
      <w:r>
        <w:t xml:space="preserve"> enforced through a regulating agency, </w:t>
      </w:r>
      <w:r w:rsidRPr="001D793D">
        <w:rPr>
          <w:rStyle w:val="StyleUnderline"/>
          <w:highlight w:val="cyan"/>
        </w:rPr>
        <w:t>there are no checks on whether</w:t>
      </w:r>
      <w:r>
        <w:t xml:space="preserve"> all </w:t>
      </w:r>
      <w:r w:rsidRPr="001D793D">
        <w:rPr>
          <w:rStyle w:val="StyleUnderline"/>
          <w:highlight w:val="cyan"/>
        </w:rPr>
        <w:t>mitigation measures have been employed properly</w:t>
      </w:r>
      <w:r>
        <w:t xml:space="preserve">, and there is no guarantee that mitigation measures will be or have been effective. </w:t>
      </w:r>
      <w:r w:rsidRPr="001D793D">
        <w:rPr>
          <w:rStyle w:val="StyleUnderline"/>
          <w:highlight w:val="cyan"/>
        </w:rPr>
        <w:t>Thus</w:t>
      </w:r>
      <w:r>
        <w:t>, although presented as an environmental aid, n</w:t>
      </w:r>
      <w:r w:rsidRPr="001D793D">
        <w:rPr>
          <w:rStyle w:val="StyleUnderline"/>
          <w:highlight w:val="cyan"/>
        </w:rPr>
        <w:t>ot only does mitigation fail to ensure protection, but it can act against true protective measures, allow otherwise unsuitable projects to be approved and hinder the benefits of</w:t>
      </w:r>
      <w:r>
        <w:t xml:space="preserve"> an </w:t>
      </w:r>
      <w:r w:rsidRPr="001D793D">
        <w:rPr>
          <w:rStyle w:val="StyleUnderline"/>
          <w:highlight w:val="cyan"/>
        </w:rPr>
        <w:t>objective</w:t>
      </w:r>
      <w:r>
        <w:t xml:space="preserve"> EA </w:t>
      </w:r>
      <w:r w:rsidRPr="001D793D">
        <w:rPr>
          <w:rStyle w:val="StyleUnderline"/>
          <w:highlight w:val="cyan"/>
        </w:rPr>
        <w:t>evaluation</w:t>
      </w:r>
      <w:r>
        <w:t>. The success of mitigation measures in Canadian EAs has been widely assumed; however, actions to ensure their effectiveness and implementation have been weak (Wood, 1995, Gibson, 2000, Herring, 2005). Herring argues that the validity of mitigation measures should be determined in a rigorous manner and their implementation enforced legally, otherwise their use can lead to acceptance of larger environmental impacts (Herring, 2005).</w:t>
      </w:r>
    </w:p>
    <w:p w14:paraId="26ADFDC3" w14:textId="77777777" w:rsidR="00C23FE5" w:rsidRDefault="00C23FE5" w:rsidP="00C23FE5">
      <w:r>
        <w:t>Following analysis of the approved EAs, it became evident that there is inconsistency in allocation, provision and adequacy of mitigation measures among sites in the Bay of Fundy. Including mitigative measures in a DSS to offset impacts on otherwise pre-emptive criteria limits the full effect of the site evaluation tool, allowing approval of otherwise unsuitable locations for farms. In the 23 EAs reviewed in this study, only one found the mitigation measures to be inadequate to avoid significant impacts on endangered species. Although many proposed sites were similar in location and circumstance to the rejected EA, and no site had better mitigation measures, the other sites were approved and the mitigation deemed suitable. This finding shows that regulatory officials recognize that mitigating measures are not always capable of protecting endangered species and their habitat, and demonstrates the inconsistency in mitigation allocation.</w:t>
      </w:r>
    </w:p>
    <w:p w14:paraId="7BECFA7A" w14:textId="77777777" w:rsidR="00C23FE5" w:rsidRDefault="00C23FE5" w:rsidP="00C23FE5">
      <w:r>
        <w:t>The EA process in its current form fails to recognize that some environmental effects cannot and should not be mitigated. Although mitigation may minimize or offset some environmental impacts, negative impacts to certain ecosystem components and habitats are simply too harmful to allow band-aids to hide immitigable effects or to risk failed mitigation measures. Any impact that has the prospect of irreversible, additive or synergistic cumulative impacts (spatially and/or temporally) should be prevented or avoided as opposed to allegedly lessened through mitigation. Otherwise, EA will fail to protect vulnerable habitats and species.</w:t>
      </w:r>
    </w:p>
    <w:p w14:paraId="4D5215F4" w14:textId="77777777" w:rsidR="00C23FE5" w:rsidRDefault="00C23FE5" w:rsidP="00C23FE5">
      <w:r>
        <w:t>5.2. A failure to uphold regulatory responsibility</w:t>
      </w:r>
    </w:p>
    <w:p w14:paraId="61210063" w14:textId="77777777" w:rsidR="00C23FE5" w:rsidRDefault="00C23FE5" w:rsidP="00C23FE5">
      <w:r w:rsidRPr="001D793D">
        <w:rPr>
          <w:rStyle w:val="StyleUnderline"/>
          <w:highlight w:val="cyan"/>
        </w:rPr>
        <w:lastRenderedPageBreak/>
        <w:t>Enforcing mitigation as opposed to protection</w:t>
      </w:r>
      <w:r>
        <w:t xml:space="preserve"> and avoidance of endangered species and critical fish habitat not only </w:t>
      </w:r>
      <w:r w:rsidRPr="001D793D">
        <w:rPr>
          <w:rStyle w:val="StyleUnderline"/>
          <w:highlight w:val="cyan"/>
        </w:rPr>
        <w:t>undermines conservation efforts</w:t>
      </w:r>
      <w:r>
        <w:t xml:space="preserve">, but places many mariculture sites in the Bay of Fundy in potential contravention of two major federal acts: the Species at Risk Act and the Fisheries Act. SARA prohibits the killing, harming, harassing, capturing or taking of species and makes it illegal to destroy their critical habitats. The Act became law in June 2003 and enforcement began in 2004 (DFO, 2006). Prior to enforcement, DFO was meant to communicate to Canadian </w:t>
      </w:r>
      <w:proofErr w:type="spellStart"/>
      <w:r>
        <w:t>aquaculturists</w:t>
      </w:r>
      <w:proofErr w:type="spellEnd"/>
      <w:r>
        <w:t xml:space="preserve"> how to comply with the Act (DFO, 2006). The two main sections of the Fisheries Act relevant to mariculture pertain to a harmful alteration, disruption or destruction of fish habitat (HADD) and the deposit of a deleterious substance in water frequented by fish. Unlike SARA, the Fisheries Act has been enforceable since the early years of the aquaculture industry in N.B.</w:t>
      </w:r>
    </w:p>
    <w:p w14:paraId="4A18D27F" w14:textId="77777777" w:rsidR="00C23FE5" w:rsidRPr="001D73DE" w:rsidRDefault="00C23FE5" w:rsidP="00C23FE5">
      <w:pPr>
        <w:pStyle w:val="Heading4"/>
        <w:rPr>
          <w:rFonts w:eastAsia="Times New Roman"/>
        </w:rPr>
      </w:pPr>
      <w:r w:rsidRPr="001D73DE">
        <w:rPr>
          <w:rFonts w:eastAsia="Times New Roman"/>
        </w:rPr>
        <w:t>“Its” refers to the possessive agent, in the case of the resolution, the USFG.</w:t>
      </w:r>
    </w:p>
    <w:p w14:paraId="355027A2" w14:textId="77777777" w:rsidR="00C23FE5" w:rsidRPr="001D73DE" w:rsidRDefault="00C23FE5" w:rsidP="00C23FE5">
      <w:pPr>
        <w:spacing w:line="256" w:lineRule="auto"/>
        <w:rPr>
          <w:rFonts w:eastAsia="Calibri" w:cs="Times New Roman"/>
        </w:rPr>
      </w:pPr>
      <w:r w:rsidRPr="001D73DE">
        <w:rPr>
          <w:rFonts w:eastAsia="Calibri"/>
          <w:b/>
          <w:bCs/>
          <w:sz w:val="20"/>
          <w:bdr w:val="none" w:sz="0" w:space="0" w:color="auto" w:frame="1"/>
          <w:shd w:val="clear" w:color="auto" w:fill="FFFF00"/>
        </w:rPr>
        <w:t>Merriam Websters, 2011</w:t>
      </w:r>
      <w:r w:rsidRPr="001D73DE">
        <w:rPr>
          <w:rFonts w:eastAsia="Calibri" w:cs="Times New Roman"/>
        </w:rPr>
        <w:t xml:space="preserve"> (online dictionary, google)</w:t>
      </w:r>
    </w:p>
    <w:p w14:paraId="5F0D2EFE" w14:textId="77777777" w:rsidR="00C23FE5" w:rsidRPr="00C23FE5" w:rsidRDefault="00C23FE5" w:rsidP="00C23FE5">
      <w:pPr>
        <w:spacing w:line="256" w:lineRule="auto"/>
        <w:ind w:left="72"/>
        <w:rPr>
          <w:rFonts w:eastAsia="Calibri" w:cs="Times New Roman"/>
          <w:iCs/>
          <w:color w:val="000000"/>
          <w:sz w:val="16"/>
        </w:rPr>
      </w:pPr>
      <w:r w:rsidRPr="001D73DE">
        <w:rPr>
          <w:rFonts w:eastAsia="Calibri" w:cs="Times New Roman"/>
          <w:iCs/>
          <w:color w:val="000000"/>
          <w:sz w:val="16"/>
        </w:rPr>
        <w:t xml:space="preserve">: </w:t>
      </w:r>
      <w:r w:rsidRPr="001D73DE">
        <w:rPr>
          <w:rFonts w:eastAsia="Calibri"/>
          <w:b/>
          <w:color w:val="000000"/>
          <w:highlight w:val="cyan"/>
          <w:u w:val="single"/>
          <w:bdr w:val="none" w:sz="0" w:space="0" w:color="auto" w:frame="1"/>
        </w:rPr>
        <w:t>of or relating to it or itself especially as</w:t>
      </w:r>
      <w:r w:rsidRPr="001D73DE">
        <w:rPr>
          <w:rFonts w:eastAsia="Calibri" w:cs="Times New Roman"/>
          <w:iCs/>
          <w:color w:val="000000"/>
          <w:sz w:val="16"/>
        </w:rPr>
        <w:t xml:space="preserve"> possessor, </w:t>
      </w:r>
      <w:r w:rsidRPr="001D73DE">
        <w:rPr>
          <w:rFonts w:eastAsia="Calibri"/>
          <w:b/>
          <w:color w:val="000000"/>
          <w:highlight w:val="cyan"/>
          <w:u w:val="single"/>
          <w:bdr w:val="none" w:sz="0" w:space="0" w:color="auto" w:frame="1"/>
        </w:rPr>
        <w:t>agent</w:t>
      </w:r>
      <w:r w:rsidRPr="001D73DE">
        <w:rPr>
          <w:rFonts w:eastAsia="Calibri" w:cs="Times New Roman"/>
          <w:iCs/>
          <w:color w:val="000000"/>
          <w:sz w:val="16"/>
        </w:rPr>
        <w:t>, or object of an action &lt;going to its kennel&gt; &lt;a child proud of its first drawings&gt; &lt;its final enactment into law&gt;</w:t>
      </w:r>
    </w:p>
    <w:p w14:paraId="17D0A882" w14:textId="77777777" w:rsidR="00C23FE5" w:rsidRDefault="00C23FE5" w:rsidP="00C23FE5">
      <w:pPr>
        <w:pStyle w:val="Heading4"/>
      </w:pPr>
      <w:r>
        <w:t xml:space="preserve">Violation – The plan only mandates mitigation of polluting activity, it does not mandate direct federal monitoring to assess if the mitigate was enough to protect water resources. </w:t>
      </w:r>
    </w:p>
    <w:p w14:paraId="3ADD3BB9" w14:textId="77777777" w:rsidR="00C23FE5" w:rsidRDefault="00C23FE5" w:rsidP="00C23FE5">
      <w:pPr>
        <w:pStyle w:val="Heading4"/>
      </w:pPr>
      <w:r>
        <w:t>Prefer it</w:t>
      </w:r>
    </w:p>
    <w:p w14:paraId="54490066" w14:textId="77777777" w:rsidR="00C23FE5" w:rsidRDefault="00C23FE5" w:rsidP="00C23FE5">
      <w:pPr>
        <w:pStyle w:val="Heading4"/>
        <w:ind w:left="720"/>
      </w:pPr>
      <w:r>
        <w:t>Ground – Negative loses federalism links from federal monitoring, and makes solvency contingent on state &amp; local compliance with plan’s ideas – that’s not clearly distinct from the status quo</w:t>
      </w:r>
    </w:p>
    <w:p w14:paraId="0FA11AE1" w14:textId="77777777" w:rsidR="00C23FE5" w:rsidRPr="00C23FE5" w:rsidRDefault="00C23FE5" w:rsidP="00C23FE5">
      <w:pPr>
        <w:pStyle w:val="Heading4"/>
        <w:ind w:left="720"/>
      </w:pPr>
      <w:r>
        <w:t xml:space="preserve">Effects – Allowing mitigation means that you can regulate ANY upstream activity – ban plastic straws or paint or hairspray, require fully inflated tires, discourage urban sprawl, or require backflow controls in basements – we need monitoring DA’s to make it possible for negative to be prepared. </w:t>
      </w:r>
    </w:p>
    <w:p w14:paraId="3290EAB4" w14:textId="77777777" w:rsidR="00C23FE5" w:rsidRPr="00C23FE5" w:rsidRDefault="00C23FE5" w:rsidP="00C23FE5">
      <w:pPr>
        <w:pStyle w:val="Heading4"/>
        <w:ind w:left="720"/>
      </w:pPr>
      <w:r>
        <w:t xml:space="preserve">Field Context – Prefer contextual evidence clarifying protection in the context of water resources – rewards topic research. </w:t>
      </w:r>
    </w:p>
    <w:p w14:paraId="7C88C15F" w14:textId="77777777" w:rsidR="00C23FE5" w:rsidRPr="0002410F" w:rsidRDefault="00C23FE5" w:rsidP="00C23FE5">
      <w:pPr>
        <w:pStyle w:val="Heading4"/>
      </w:pPr>
      <w:r w:rsidRPr="00BF37D0">
        <w:t>Voter – Fairness, education &amp; iterative testing</w:t>
      </w:r>
    </w:p>
    <w:p w14:paraId="256F4C61" w14:textId="77777777" w:rsidR="00C23FE5" w:rsidRDefault="00C23FE5" w:rsidP="00C23FE5"/>
    <w:p w14:paraId="39D1EA3F" w14:textId="77777777" w:rsidR="00DC4308" w:rsidRDefault="00DC4308" w:rsidP="00DC4308">
      <w:pPr>
        <w:pStyle w:val="Heading3"/>
      </w:pPr>
      <w:r>
        <w:lastRenderedPageBreak/>
        <w:t>Ecosystem Focus</w:t>
      </w:r>
    </w:p>
    <w:p w14:paraId="451457E4" w14:textId="77777777" w:rsidR="00DC4308" w:rsidRDefault="00DC4308" w:rsidP="00DC4308">
      <w:pPr>
        <w:pStyle w:val="Heading4"/>
      </w:pPr>
      <w:r>
        <w:t>Protection is distinct from resiliency – the topic excludes soft engineering like the aff</w:t>
      </w:r>
    </w:p>
    <w:p w14:paraId="387C99F9" w14:textId="77777777" w:rsidR="00DC4308" w:rsidRPr="00E62738" w:rsidRDefault="00DC4308" w:rsidP="00DC4308">
      <w:r w:rsidRPr="00960183">
        <w:t xml:space="preserve">Dan </w:t>
      </w:r>
      <w:r w:rsidRPr="0006119B">
        <w:rPr>
          <w:rStyle w:val="Style13ptBold"/>
        </w:rPr>
        <w:t>Hitchings</w:t>
      </w:r>
      <w:r w:rsidRPr="00960183">
        <w:t xml:space="preserve">, </w:t>
      </w:r>
      <w:r>
        <w:t>20</w:t>
      </w:r>
      <w:r w:rsidRPr="0006119B">
        <w:rPr>
          <w:rStyle w:val="Style13ptBold"/>
        </w:rPr>
        <w:t>13</w:t>
      </w:r>
      <w:r>
        <w:t xml:space="preserve"> </w:t>
      </w:r>
      <w:r w:rsidRPr="0006119B">
        <w:t>33 years with the US Army Corps of Engineers</w:t>
      </w:r>
      <w:r>
        <w:t xml:space="preserve">, MPA-Harvard, </w:t>
      </w:r>
      <w:r w:rsidRPr="00960183">
        <w:t xml:space="preserve">P.E., </w:t>
      </w:r>
      <w:proofErr w:type="spellStart"/>
      <w:r w:rsidRPr="00960183">
        <w:t>PgMP</w:t>
      </w:r>
      <w:proofErr w:type="spellEnd"/>
      <w:r w:rsidRPr="00960183">
        <w:t>, M.SAME, is Vice</w:t>
      </w:r>
      <w:r>
        <w:rPr>
          <w:b/>
          <w:iCs/>
        </w:rPr>
        <w:t xml:space="preserve"> </w:t>
      </w:r>
      <w:r w:rsidRPr="00960183">
        <w:t xml:space="preserve">President, </w:t>
      </w:r>
      <w:r w:rsidRPr="0006119B">
        <w:t xml:space="preserve">ARCADIS first Director of the post Katrina rebuilding and recovery in Mississippi and Louisiana  “Nature as Specifier and Engineering Partner” The Military Engineer Vol. 105, No. 686 (November-December 2013), pp. 54-57 (4 pages) </w:t>
      </w:r>
      <w:hyperlink r:id="rId11" w:history="1">
        <w:r w:rsidRPr="0006119B">
          <w:rPr>
            <w:rStyle w:val="Hyperlink"/>
          </w:rPr>
          <w:t>https://www.jstor.org/stable/26354212</w:t>
        </w:r>
      </w:hyperlink>
      <w:r w:rsidRPr="0006119B">
        <w:t xml:space="preserve">  (</w:t>
      </w:r>
      <w:proofErr w:type="spellStart"/>
      <w:r w:rsidRPr="0006119B">
        <w:t>ermo</w:t>
      </w:r>
      <w:proofErr w:type="spellEnd"/>
      <w:r w:rsidRPr="0006119B">
        <w:t>/</w:t>
      </w:r>
      <w:proofErr w:type="spellStart"/>
      <w:r w:rsidRPr="0006119B">
        <w:t>sms</w:t>
      </w:r>
      <w:proofErr w:type="spellEnd"/>
      <w:r w:rsidRPr="0006119B">
        <w:t>/6-22</w:t>
      </w:r>
      <w:r>
        <w:t>-2021)</w:t>
      </w:r>
    </w:p>
    <w:p w14:paraId="1F2BBEA0" w14:textId="77777777" w:rsidR="00DC4308" w:rsidRDefault="00DC4308" w:rsidP="00DC4308">
      <w:r>
        <w:t xml:space="preserve">The unexpected destruction caused by major weather events like Superstorm Sandy, Hurricane Katrina and Hurricane Isaac has changed the way we think about managing our coastlines and flood-prone infrastructure. Planners and engineers across the globe recognize that </w:t>
      </w:r>
      <w:r w:rsidRPr="007B11BA">
        <w:rPr>
          <w:rStyle w:val="StyleUnderline"/>
          <w:highlight w:val="cyan"/>
        </w:rPr>
        <w:t>traditional</w:t>
      </w:r>
      <w:r>
        <w:t xml:space="preserve"> coastal </w:t>
      </w:r>
      <w:r w:rsidRPr="007B11BA">
        <w:rPr>
          <w:rStyle w:val="StyleUnderline"/>
          <w:highlight w:val="cyan"/>
        </w:rPr>
        <w:t>protection and recovery approaches may no longer be</w:t>
      </w:r>
      <w:r>
        <w:t xml:space="preserve"> adequately </w:t>
      </w:r>
      <w:r w:rsidRPr="007B11BA">
        <w:rPr>
          <w:rStyle w:val="StyleUnderline"/>
          <w:highlight w:val="cyan"/>
        </w:rPr>
        <w:t>resilient or sustainable</w:t>
      </w:r>
      <w:r>
        <w:t>.</w:t>
      </w:r>
    </w:p>
    <w:p w14:paraId="6C3CB971" w14:textId="77777777" w:rsidR="00DC4308" w:rsidRDefault="00DC4308" w:rsidP="00DC4308">
      <w:r>
        <w:t xml:space="preserve">With nearly half of the world’s population living in urban areas in increasingly vulnerable deltas, estuaries or coastal zones, engineers are bringing forward </w:t>
      </w:r>
      <w:r w:rsidRPr="007B11BA">
        <w:rPr>
          <w:rStyle w:val="StyleUnderline"/>
          <w:highlight w:val="cyan"/>
        </w:rPr>
        <w:t>new strategies</w:t>
      </w:r>
      <w:r>
        <w:t xml:space="preserve"> that work with nature and </w:t>
      </w:r>
      <w:r w:rsidRPr="007B11BA">
        <w:rPr>
          <w:rStyle w:val="StyleUnderline"/>
          <w:highlight w:val="cyan"/>
        </w:rPr>
        <w:t>leverage natural ecosystems as powerful lines of defense</w:t>
      </w:r>
      <w:r>
        <w:t>. In other words, the world has just hired nature as an infrastructure specifier.</w:t>
      </w:r>
    </w:p>
    <w:p w14:paraId="70A32287" w14:textId="77777777" w:rsidR="00DC4308" w:rsidRDefault="00DC4308" w:rsidP="00DC4308">
      <w:r>
        <w:t>Climate change is already altering the water cycle. Modeling shows that floods and droughts are predicted to become increasingly common and more intense as regional and seasonal precipitation patterns change. That means that while sea level rise and climate change may not be noticeable day to day, these forces will continue to impact coastlines and flood-prone regions more dramatically during major storms. We must envision and build for the increased vulnerability of coastal communities.</w:t>
      </w:r>
    </w:p>
    <w:p w14:paraId="3D708643" w14:textId="77777777" w:rsidR="00DC4308" w:rsidRDefault="00DC4308" w:rsidP="00DC4308">
      <w:r>
        <w:t xml:space="preserve">The need to minimize the risk from future storm surge and flood events has led to more </w:t>
      </w:r>
      <w:r w:rsidRPr="007B11BA">
        <w:rPr>
          <w:rStyle w:val="StyleUnderline"/>
          <w:highlight w:val="cyan"/>
        </w:rPr>
        <w:t xml:space="preserve">comprehensive solutions that </w:t>
      </w:r>
      <w:r w:rsidRPr="007B11BA">
        <w:rPr>
          <w:rStyle w:val="Emphasis"/>
          <w:highlight w:val="cyan"/>
        </w:rPr>
        <w:t>integrate</w:t>
      </w:r>
      <w:r w:rsidRPr="007B11BA">
        <w:rPr>
          <w:rStyle w:val="StyleUnderline"/>
          <w:highlight w:val="cyan"/>
        </w:rPr>
        <w:t xml:space="preserve"> natural features and forces with engineered infrastructure</w:t>
      </w:r>
      <w:r>
        <w:t xml:space="preserve">. While no single answer brings absolute protection from all risks, </w:t>
      </w:r>
      <w:r w:rsidRPr="007B11BA">
        <w:rPr>
          <w:rStyle w:val="StyleUnderline"/>
          <w:highlight w:val="cyan"/>
        </w:rPr>
        <w:t>by making the goal “</w:t>
      </w:r>
      <w:r w:rsidRPr="007B11BA">
        <w:rPr>
          <w:rStyle w:val="Emphasis"/>
          <w:highlight w:val="cyan"/>
        </w:rPr>
        <w:t>resiliency</w:t>
      </w:r>
      <w:r w:rsidRPr="007B11BA">
        <w:rPr>
          <w:rStyle w:val="StyleUnderline"/>
          <w:highlight w:val="cyan"/>
        </w:rPr>
        <w:t>” instead of “protection</w:t>
      </w:r>
      <w:r>
        <w:t xml:space="preserve">,” we </w:t>
      </w:r>
      <w:r w:rsidRPr="007B11BA">
        <w:rPr>
          <w:rStyle w:val="StyleUnderline"/>
          <w:highlight w:val="cyan"/>
        </w:rPr>
        <w:t>can plan for multiple layers of defense</w:t>
      </w:r>
      <w:r>
        <w:t xml:space="preserve"> to enable communities to better absorb and recover from major weather events and flooding. Knowing what works will bring new innovation forward.</w:t>
      </w:r>
    </w:p>
    <w:p w14:paraId="20DB7D80" w14:textId="77777777" w:rsidR="00DC4308" w:rsidRDefault="00DC4308" w:rsidP="00DC4308">
      <w:r>
        <w:t>THE ROLE OF HARD ENGINEERING</w:t>
      </w:r>
    </w:p>
    <w:p w14:paraId="1F6A6414" w14:textId="77777777" w:rsidR="00DC4308" w:rsidRDefault="00DC4308" w:rsidP="00DC4308">
      <w:r w:rsidRPr="007B11BA">
        <w:rPr>
          <w:rStyle w:val="StyleUnderline"/>
          <w:highlight w:val="cyan"/>
        </w:rPr>
        <w:t>Historically</w:t>
      </w:r>
      <w:r>
        <w:t xml:space="preserve">, the primary approach to flood control has been “resistance,” building </w:t>
      </w:r>
      <w:r w:rsidRPr="007B11BA">
        <w:rPr>
          <w:rStyle w:val="StyleUnderline"/>
          <w:highlight w:val="cyan"/>
        </w:rPr>
        <w:t>large “hard” engineered solutions</w:t>
      </w:r>
      <w:r>
        <w:t xml:space="preserve">. These </w:t>
      </w:r>
      <w:r w:rsidRPr="007B11BA">
        <w:rPr>
          <w:rStyle w:val="StyleUnderline"/>
          <w:highlight w:val="cyan"/>
        </w:rPr>
        <w:t>include dams</w:t>
      </w:r>
      <w:r>
        <w:t xml:space="preserve">, sea gates, pump stations, barriers and offshore structures. They are designed, primarily, </w:t>
      </w:r>
      <w:r w:rsidRPr="007B11BA">
        <w:rPr>
          <w:rStyle w:val="StyleUnderline"/>
          <w:highlight w:val="cyan"/>
        </w:rPr>
        <w:t>to hold back</w:t>
      </w:r>
      <w:r>
        <w:t xml:space="preserve"> flood </w:t>
      </w:r>
      <w:r w:rsidRPr="007B11BA">
        <w:rPr>
          <w:rStyle w:val="StyleUnderline"/>
          <w:highlight w:val="cyan"/>
        </w:rPr>
        <w:t>waters</w:t>
      </w:r>
      <w:r>
        <w:t xml:space="preserve"> and prevent storm surge from inundating developed areas. Traditional engineering structures are designed and built to withstand events of a specific magnitude. Yet significant damage to these protective structures can still occur, and potentially catastrophic impacts to the protected areas remain a risk when storms of a larger magnitude occur.</w:t>
      </w:r>
    </w:p>
    <w:p w14:paraId="4F8E1F2B" w14:textId="77777777" w:rsidR="00DC4308" w:rsidRDefault="00DC4308" w:rsidP="00DC4308">
      <w:r>
        <w:t>Still, these hard engineering methods do have an important role to play as part of a broader strategy that begins with consideration of the natural environment. If designed thoughtfully, building natural systems into a risk reduction plan has the potential to achieve more than flood mitigation: This approach can improve community protection while minimizing erosion and enhancing native habitats.</w:t>
      </w:r>
    </w:p>
    <w:p w14:paraId="1A4E8E8A" w14:textId="77777777" w:rsidR="00DC4308" w:rsidRDefault="00DC4308" w:rsidP="00DC4308">
      <w:r>
        <w:t>RISK REDUCTION AND RESILIENCY</w:t>
      </w:r>
    </w:p>
    <w:p w14:paraId="52BEF669" w14:textId="77777777" w:rsidR="00DC4308" w:rsidRDefault="00DC4308" w:rsidP="00DC4308">
      <w:r>
        <w:lastRenderedPageBreak/>
        <w:t xml:space="preserve">Concerns for the environment and the lack of sustainability of some “hard” engineering approaches have resulted in the emergence of </w:t>
      </w:r>
      <w:r w:rsidRPr="007B11BA">
        <w:rPr>
          <w:rStyle w:val="StyleUnderline"/>
          <w:highlight w:val="cyan"/>
        </w:rPr>
        <w:t>new</w:t>
      </w:r>
      <w:r>
        <w:t xml:space="preserve"> coastal protection </w:t>
      </w:r>
      <w:r w:rsidRPr="007B11BA">
        <w:rPr>
          <w:rStyle w:val="StyleUnderline"/>
          <w:highlight w:val="cyan"/>
        </w:rPr>
        <w:t>strategies</w:t>
      </w:r>
      <w:r>
        <w:t xml:space="preserve"> that incorporate natural, socioeconomic and political processes. Rather than seeking to conquer nature, these approaches recognize the need to mitigate the negative impacts of human activities on the natural ecosystem by </w:t>
      </w:r>
      <w:r w:rsidRPr="007B11BA">
        <w:rPr>
          <w:rStyle w:val="StyleUnderline"/>
          <w:highlight w:val="cyan"/>
        </w:rPr>
        <w:t>develop</w:t>
      </w:r>
      <w:r>
        <w:t xml:space="preserve">ing </w:t>
      </w:r>
      <w:r w:rsidRPr="007B11BA">
        <w:rPr>
          <w:rStyle w:val="StyleUnderline"/>
          <w:highlight w:val="cyan"/>
        </w:rPr>
        <w:t>resilient, sustainable programs</w:t>
      </w:r>
      <w:r>
        <w:t xml:space="preserve"> to reduce the risks of coastal flooding. These include programs such as the </w:t>
      </w:r>
      <w:proofErr w:type="spellStart"/>
      <w:r>
        <w:t>EcoShape</w:t>
      </w:r>
      <w:proofErr w:type="spellEnd"/>
      <w:r>
        <w:t xml:space="preserve"> consortium’s “Building with Nature;” “Working with Nature” as outlined in PIANC’s position paper; and the U.S. Army Corps of Engineers’ “Engineering with Nature” movement.</w:t>
      </w:r>
    </w:p>
    <w:p w14:paraId="02FFEF6B" w14:textId="77777777" w:rsidR="00DC4308" w:rsidRDefault="00DC4308" w:rsidP="00DC4308">
      <w:r w:rsidRPr="007B11BA">
        <w:rPr>
          <w:rStyle w:val="StyleUnderline"/>
          <w:highlight w:val="cyan"/>
        </w:rPr>
        <w:t>Central to these</w:t>
      </w:r>
      <w:r>
        <w:t xml:space="preserve"> approaches </w:t>
      </w:r>
      <w:r w:rsidRPr="007B11BA">
        <w:rPr>
          <w:rStyle w:val="StyleUnderline"/>
          <w:highlight w:val="cyan"/>
        </w:rPr>
        <w:t xml:space="preserve">is the concept of </w:t>
      </w:r>
      <w:r w:rsidRPr="007B11BA">
        <w:rPr>
          <w:rStyle w:val="Emphasis"/>
          <w:highlight w:val="cyan"/>
        </w:rPr>
        <w:t>resilience</w:t>
      </w:r>
      <w:r>
        <w:t>: the ability of systems to adapt to changing conditions and absorb shocks while maintaining their structure and functionality over the long term. For example, an integrated coastal management framework in Shanghai, China involves controlled inundation of land by setting back sea defenses.</w:t>
      </w:r>
    </w:p>
    <w:p w14:paraId="2F90841C" w14:textId="77777777" w:rsidR="00DC4308" w:rsidRDefault="00DC4308" w:rsidP="00DC4308">
      <w:r w:rsidRPr="007B11BA">
        <w:rPr>
          <w:rStyle w:val="StyleUnderline"/>
          <w:highlight w:val="cyan"/>
        </w:rPr>
        <w:t>“Soft” engineering</w:t>
      </w:r>
      <w:r>
        <w:t xml:space="preserve"> solutions </w:t>
      </w:r>
      <w:r w:rsidRPr="007B11BA">
        <w:rPr>
          <w:rStyle w:val="StyleUnderline"/>
          <w:highlight w:val="cyan"/>
        </w:rPr>
        <w:t xml:space="preserve">integrate </w:t>
      </w:r>
      <w:r w:rsidRPr="007B11BA">
        <w:rPr>
          <w:rStyle w:val="Emphasis"/>
          <w:highlight w:val="cyan"/>
        </w:rPr>
        <w:t>natural</w:t>
      </w:r>
      <w:r w:rsidRPr="007B11BA">
        <w:rPr>
          <w:rStyle w:val="StyleUnderline"/>
          <w:highlight w:val="cyan"/>
        </w:rPr>
        <w:t xml:space="preserve"> and engineered systems</w:t>
      </w:r>
      <w:r>
        <w:t xml:space="preserve"> to achieve coastal protection goals. More resilient, flexible and adaptable than “hard” approaches, soft solutions work by improving natural systems to create sustainable coastlines and waterways—in effect, mitigating flood risks along the coastline.</w:t>
      </w:r>
    </w:p>
    <w:p w14:paraId="5628EE67" w14:textId="77777777" w:rsidR="00DC4308" w:rsidRDefault="00DC4308" w:rsidP="00DC4308">
      <w:r>
        <w:t xml:space="preserve">One way to optimize the combination of hard and soft engineering infrastructure is to create a plan that incorporates multiple layers of defense, in ways that maximize the benefits of natural features and forces. The recently published New York City </w:t>
      </w:r>
      <w:proofErr w:type="spellStart"/>
      <w:r>
        <w:t>PlaNYC</w:t>
      </w:r>
      <w:proofErr w:type="spellEnd"/>
      <w:r>
        <w:t>, A Stronger, More Resilient New York, resulting from Mayor Bloomberg’s Special Initiative for Rebuilding and Resiliency, studied alternatives for flood-risk reduction in Lower Manhattan and other waterfront areas. Using computer models to simulate various scenarios, including theoretical storms and high-tide and sea-level rise far into the future, the studies will help determine the need for flood-risk reduction efforts and identify coastal intervention features to provide the necessary levels of defense— from hard structures (sea walls and surge barriers) to natural measures (wetlands restoration and beach nourishment).</w:t>
      </w:r>
    </w:p>
    <w:p w14:paraId="7B4EDA27" w14:textId="77777777" w:rsidR="00DC4308" w:rsidRDefault="00DC4308" w:rsidP="00DC4308">
      <w:pPr>
        <w:pStyle w:val="Heading4"/>
      </w:pPr>
      <w:r>
        <w:t>Violation – the Affirmative plan is designed to improve ecosystem resilience – this is called “soft engineering” and is DISTINCT from protection in the context of water</w:t>
      </w:r>
    </w:p>
    <w:p w14:paraId="1B140A39" w14:textId="77777777" w:rsidR="00DC4308" w:rsidRDefault="00DC4308" w:rsidP="00DC4308">
      <w:pPr>
        <w:pStyle w:val="Heading4"/>
      </w:pPr>
      <w:r>
        <w:t>Prefer it</w:t>
      </w:r>
    </w:p>
    <w:p w14:paraId="6AD8F084" w14:textId="77777777" w:rsidR="00DC4308" w:rsidRDefault="00DC4308" w:rsidP="00DC4308">
      <w:pPr>
        <w:pStyle w:val="Heading4"/>
        <w:ind w:left="720"/>
      </w:pPr>
      <w:r>
        <w:t>Bidirectional – the core water management question is hard vs soft engineering – their approach lets affirmatives link turn hard engineering DA’s</w:t>
      </w:r>
    </w:p>
    <w:p w14:paraId="1F8FE08E" w14:textId="77777777" w:rsidR="00DC4308" w:rsidRDefault="00DC4308" w:rsidP="00DC4308">
      <w:pPr>
        <w:pStyle w:val="Heading4"/>
        <w:ind w:left="720"/>
      </w:pPr>
      <w:r>
        <w:t xml:space="preserve">Limits – They at least double the number of affirmative, but it is probably far worse since ecosystem functions are diverse and there are only a few types of hard water infrastructure. They force high school students to be biology majors to compete. </w:t>
      </w:r>
    </w:p>
    <w:p w14:paraId="6DA670F0" w14:textId="77777777" w:rsidR="00DC4308" w:rsidRPr="00C23FE5" w:rsidRDefault="00DC4308" w:rsidP="00DC4308">
      <w:pPr>
        <w:pStyle w:val="Heading4"/>
        <w:ind w:left="720"/>
      </w:pPr>
      <w:r>
        <w:t xml:space="preserve">Field Context – Prefer contextual evidence clarifying protection in the context of water resources – rewards topic research. </w:t>
      </w:r>
    </w:p>
    <w:p w14:paraId="2547A0B9" w14:textId="77777777" w:rsidR="00DC4308" w:rsidRPr="0002410F" w:rsidRDefault="00DC4308" w:rsidP="00DC4308">
      <w:pPr>
        <w:pStyle w:val="Heading4"/>
      </w:pPr>
      <w:r w:rsidRPr="00BF37D0">
        <w:t>Voter – Fairness, education &amp; iterative testing</w:t>
      </w:r>
    </w:p>
    <w:p w14:paraId="47EDA4A9" w14:textId="77777777" w:rsidR="00DC4308" w:rsidRDefault="00DC4308" w:rsidP="00DC4308"/>
    <w:p w14:paraId="02D2BDDE" w14:textId="77777777" w:rsidR="006F49D3" w:rsidRDefault="006F49D3" w:rsidP="006F49D3">
      <w:pPr>
        <w:pStyle w:val="Heading3"/>
      </w:pPr>
      <w:r>
        <w:lastRenderedPageBreak/>
        <w:t>Preservation</w:t>
      </w:r>
    </w:p>
    <w:p w14:paraId="69CA9249" w14:textId="77777777" w:rsidR="007B11BA" w:rsidRDefault="007B11BA" w:rsidP="007B11BA">
      <w:pPr>
        <w:pStyle w:val="Heading4"/>
      </w:pPr>
      <w:r>
        <w:t>Resource protection is distinct from preservation</w:t>
      </w:r>
    </w:p>
    <w:p w14:paraId="1B5AF3E9" w14:textId="77777777" w:rsidR="007B11BA" w:rsidRPr="00E62738" w:rsidRDefault="007B11BA" w:rsidP="007B11BA">
      <w:r>
        <w:t xml:space="preserve">Emily Anne </w:t>
      </w:r>
      <w:r w:rsidRPr="0076645C">
        <w:rPr>
          <w:rStyle w:val="Style13ptBold"/>
        </w:rPr>
        <w:t>Eide</w:t>
      </w:r>
      <w:r>
        <w:t xml:space="preserve"> 20</w:t>
      </w:r>
      <w:r w:rsidRPr="0076645C">
        <w:rPr>
          <w:rStyle w:val="Style13ptBold"/>
        </w:rPr>
        <w:t>11</w:t>
      </w:r>
      <w:r>
        <w:t xml:space="preserve"> The University of Montana Cultural Landscapes in Conflict: Addressing the Interests and Landscape Perceptions of Native Americans, the National Park Service, and the American Public in National Parks, Graduate Student Theses, Dissertations, &amp; Professional Papers. 282. </w:t>
      </w:r>
      <w:proofErr w:type="gramStart"/>
      <w:r>
        <w:t>https://scholarworks.umt.edu/etd/282  (</w:t>
      </w:r>
      <w:proofErr w:type="spellStart"/>
      <w:proofErr w:type="gramEnd"/>
      <w:r>
        <w:t>ermo</w:t>
      </w:r>
      <w:proofErr w:type="spellEnd"/>
      <w:r>
        <w:t>/</w:t>
      </w:r>
      <w:proofErr w:type="spellStart"/>
      <w:r>
        <w:t>sms</w:t>
      </w:r>
      <w:proofErr w:type="spellEnd"/>
      <w:r>
        <w:t>/6-22-2021)</w:t>
      </w:r>
    </w:p>
    <w:p w14:paraId="0B4BDFA7" w14:textId="77777777" w:rsidR="007B11BA" w:rsidRDefault="007B11BA" w:rsidP="007B11BA">
      <w:pPr>
        <w:rPr>
          <w:rStyle w:val="StyleUnderline"/>
        </w:rPr>
      </w:pPr>
      <w:r w:rsidRPr="007B11BA">
        <w:rPr>
          <w:rStyle w:val="StyleUnderline"/>
          <w:highlight w:val="cyan"/>
        </w:rPr>
        <w:t>One final critique</w:t>
      </w:r>
      <w:r>
        <w:t xml:space="preserve"> of this system </w:t>
      </w:r>
      <w:r w:rsidRPr="007B11BA">
        <w:rPr>
          <w:rStyle w:val="StyleUnderline"/>
          <w:highlight w:val="cyan"/>
        </w:rPr>
        <w:t>is its tendency to</w:t>
      </w:r>
      <w:r>
        <w:t xml:space="preserve"> create </w:t>
      </w:r>
      <w:r w:rsidRPr="007B11BA">
        <w:rPr>
          <w:rStyle w:val="StyleUnderline"/>
          <w:highlight w:val="cyan"/>
        </w:rPr>
        <w:t>manage</w:t>
      </w:r>
      <w:r>
        <w:t xml:space="preserve">ment plans </w:t>
      </w:r>
      <w:r w:rsidRPr="007B11BA">
        <w:rPr>
          <w:rStyle w:val="StyleUnderline"/>
          <w:highlight w:val="cyan"/>
        </w:rPr>
        <w:t>based on</w:t>
      </w:r>
      <w:r>
        <w:t xml:space="preserve"> resource </w:t>
      </w:r>
      <w:r w:rsidRPr="007B11BA">
        <w:rPr>
          <w:rStyle w:val="StyleUnderline"/>
          <w:highlight w:val="cyan"/>
        </w:rPr>
        <w:t xml:space="preserve">preservation, </w:t>
      </w:r>
      <w:r w:rsidRPr="007B11BA">
        <w:rPr>
          <w:rStyle w:val="Emphasis"/>
          <w:highlight w:val="cyan"/>
        </w:rPr>
        <w:t>as opposed to protection</w:t>
      </w:r>
      <w:r>
        <w:t xml:space="preserve">. </w:t>
      </w:r>
      <w:r w:rsidRPr="007B11BA">
        <w:rPr>
          <w:rStyle w:val="StyleUnderline"/>
          <w:highlight w:val="cyan"/>
        </w:rPr>
        <w:t>Preserving resources means</w:t>
      </w:r>
      <w:r>
        <w:t xml:space="preserve"> identifying significant areas and </w:t>
      </w:r>
      <w:r w:rsidRPr="007B11BA">
        <w:rPr>
          <w:rStyle w:val="StyleUnderline"/>
          <w:highlight w:val="cyan"/>
        </w:rPr>
        <w:t xml:space="preserve">maintaining these areas to look and feel a certain way; </w:t>
      </w:r>
      <w:r w:rsidRPr="007B11BA">
        <w:rPr>
          <w:rStyle w:val="Emphasis"/>
          <w:highlight w:val="cyan"/>
        </w:rPr>
        <w:t>minimizing</w:t>
      </w:r>
      <w:r>
        <w:t xml:space="preserve"> the possibility of </w:t>
      </w:r>
      <w:r w:rsidRPr="007B11BA">
        <w:rPr>
          <w:rStyle w:val="StyleUnderline"/>
          <w:highlight w:val="cyan"/>
        </w:rPr>
        <w:t>change</w:t>
      </w:r>
      <w:r>
        <w:t xml:space="preserve">. </w:t>
      </w:r>
      <w:r w:rsidRPr="007B11BA">
        <w:rPr>
          <w:rStyle w:val="StyleUnderline"/>
          <w:highlight w:val="cyan"/>
        </w:rPr>
        <w:t xml:space="preserve">Protecting a </w:t>
      </w:r>
      <w:r w:rsidRPr="007B11BA">
        <w:rPr>
          <w:rStyle w:val="Emphasis"/>
          <w:highlight w:val="cyan"/>
        </w:rPr>
        <w:t>resource</w:t>
      </w:r>
      <w:r w:rsidRPr="007B11BA">
        <w:rPr>
          <w:rStyle w:val="StyleUnderline"/>
          <w:highlight w:val="cyan"/>
        </w:rPr>
        <w:t xml:space="preserve"> requires</w:t>
      </w:r>
      <w:r>
        <w:t xml:space="preserve"> making development-controlled decisions that allow </w:t>
      </w:r>
      <w:r w:rsidRPr="007B11BA">
        <w:rPr>
          <w:rStyle w:val="StyleUnderline"/>
          <w:highlight w:val="cyan"/>
        </w:rPr>
        <w:t>change</w:t>
      </w:r>
      <w:r>
        <w:t xml:space="preserve"> to occur </w:t>
      </w:r>
      <w:r w:rsidRPr="007B11BA">
        <w:rPr>
          <w:rStyle w:val="StyleUnderline"/>
          <w:highlight w:val="cyan"/>
        </w:rPr>
        <w:t>within</w:t>
      </w:r>
      <w:r>
        <w:t xml:space="preserve"> responsible </w:t>
      </w:r>
      <w:r w:rsidRPr="007B11BA">
        <w:rPr>
          <w:rStyle w:val="StyleUnderline"/>
          <w:highlight w:val="cyan"/>
        </w:rPr>
        <w:t>parameters</w:t>
      </w:r>
      <w:r>
        <w:t xml:space="preserve">. </w:t>
      </w:r>
      <w:r w:rsidRPr="007B11BA">
        <w:rPr>
          <w:rStyle w:val="StyleUnderline"/>
          <w:highlight w:val="cyan"/>
        </w:rPr>
        <w:t>The latter approach</w:t>
      </w:r>
      <w:r>
        <w:t xml:space="preserve"> to management </w:t>
      </w:r>
      <w:r w:rsidRPr="007B11BA">
        <w:rPr>
          <w:rStyle w:val="StyleUnderline"/>
          <w:highlight w:val="cyan"/>
        </w:rPr>
        <w:t>is</w:t>
      </w:r>
      <w:r>
        <w:t xml:space="preserve"> considered to be </w:t>
      </w:r>
      <w:r w:rsidRPr="007B11BA">
        <w:rPr>
          <w:rStyle w:val="StyleUnderline"/>
          <w:highlight w:val="cyan"/>
        </w:rPr>
        <w:t>better for resources</w:t>
      </w:r>
      <w:r>
        <w:t xml:space="preserve">, such as landscapes, since constant change is part of their defining characteristics (Muir 1999). Furthermore, the </w:t>
      </w:r>
      <w:r w:rsidRPr="007B11BA">
        <w:rPr>
          <w:rStyle w:val="StyleUnderline"/>
          <w:highlight w:val="cyan"/>
        </w:rPr>
        <w:t>preservation</w:t>
      </w:r>
      <w:r>
        <w:t xml:space="preserve"> approach to landscapes </w:t>
      </w:r>
      <w:r w:rsidRPr="007B11BA">
        <w:rPr>
          <w:rStyle w:val="StyleUnderline"/>
          <w:highlight w:val="cyan"/>
        </w:rPr>
        <w:t>has the tendency to favor one particular cultural perspective</w:t>
      </w:r>
      <w:r>
        <w:t xml:space="preserve"> of the </w:t>
      </w:r>
      <w:proofErr w:type="gramStart"/>
      <w:r>
        <w:t>landscape;</w:t>
      </w:r>
      <w:proofErr w:type="gramEnd"/>
      <w:r>
        <w:t xml:space="preserve"> </w:t>
      </w:r>
      <w:r w:rsidRPr="007B11BA">
        <w:rPr>
          <w:rStyle w:val="StyleUnderline"/>
          <w:highlight w:val="cyan"/>
        </w:rPr>
        <w:t>silencing others</w:t>
      </w:r>
      <w:r w:rsidR="00C23FE5">
        <w:rPr>
          <w:rStyle w:val="StyleUnderline"/>
        </w:rPr>
        <w:t>.</w:t>
      </w:r>
    </w:p>
    <w:p w14:paraId="78CFD15F" w14:textId="77777777" w:rsidR="00C23FE5" w:rsidRPr="00C23FE5" w:rsidRDefault="00C23FE5" w:rsidP="00C23FE5">
      <w:pPr>
        <w:pStyle w:val="Heading4"/>
      </w:pPr>
      <w:r w:rsidRPr="00C23FE5">
        <w:t>Violation – the plan seeks to preserve ecosystems not protect them</w:t>
      </w:r>
    </w:p>
    <w:p w14:paraId="57A02332" w14:textId="77777777" w:rsidR="00C23FE5" w:rsidRDefault="00C23FE5" w:rsidP="00C23FE5">
      <w:pPr>
        <w:pStyle w:val="Heading4"/>
      </w:pPr>
      <w:r>
        <w:t>Prefer it</w:t>
      </w:r>
    </w:p>
    <w:p w14:paraId="35730E68" w14:textId="77777777" w:rsidR="00C23FE5" w:rsidRDefault="00C23FE5" w:rsidP="00C23FE5">
      <w:pPr>
        <w:pStyle w:val="Heading4"/>
        <w:ind w:left="720"/>
      </w:pPr>
      <w:r>
        <w:t>Limits – They allow two opposite and bidirectional approaches for the aff, at least doubling the number of cases.</w:t>
      </w:r>
    </w:p>
    <w:p w14:paraId="19FC6C13" w14:textId="77777777" w:rsidR="00C23FE5" w:rsidRPr="00C23FE5" w:rsidRDefault="00C23FE5" w:rsidP="00C23FE5">
      <w:pPr>
        <w:pStyle w:val="Heading4"/>
        <w:ind w:left="720"/>
      </w:pPr>
      <w:r>
        <w:t xml:space="preserve">Field Context – Prefer contextual evidence clarifying protection in the context of water resources – rewards topic research. </w:t>
      </w:r>
    </w:p>
    <w:p w14:paraId="03CAC28A" w14:textId="77777777" w:rsidR="00BF37D0" w:rsidRPr="0002410F" w:rsidRDefault="00BF37D0" w:rsidP="00BF37D0">
      <w:pPr>
        <w:pStyle w:val="Heading4"/>
      </w:pPr>
      <w:r w:rsidRPr="00BF37D0">
        <w:t>Voter – Fairness, education &amp; iterative testing</w:t>
      </w:r>
    </w:p>
    <w:p w14:paraId="1495CD00" w14:textId="77777777" w:rsidR="00BF37D0" w:rsidRDefault="00BF37D0" w:rsidP="007B11BA">
      <w:pPr>
        <w:rPr>
          <w:rStyle w:val="StyleUnderline"/>
        </w:rPr>
      </w:pPr>
    </w:p>
    <w:p w14:paraId="51E63A90" w14:textId="77777777" w:rsidR="00DC4308" w:rsidRDefault="00DC4308" w:rsidP="00DC4308">
      <w:pPr>
        <w:pStyle w:val="Heading3"/>
      </w:pPr>
      <w:r>
        <w:lastRenderedPageBreak/>
        <w:t>IWRM</w:t>
      </w:r>
    </w:p>
    <w:p w14:paraId="08617DAF" w14:textId="77777777" w:rsidR="00DC4308" w:rsidRDefault="00DC4308" w:rsidP="00DC4308">
      <w:pPr>
        <w:pStyle w:val="Heading4"/>
      </w:pPr>
      <w:r>
        <w:t>Water Resources is globally understood as IWRM</w:t>
      </w:r>
    </w:p>
    <w:p w14:paraId="1F1F4E1C" w14:textId="77777777" w:rsidR="00DC4308" w:rsidRDefault="00DC4308" w:rsidP="00DC4308">
      <w:r>
        <w:t xml:space="preserve">Martina Nyström </w:t>
      </w:r>
      <w:proofErr w:type="spellStart"/>
      <w:r w:rsidRPr="002269FF">
        <w:rPr>
          <w:rStyle w:val="Style13ptBold"/>
        </w:rPr>
        <w:t>Cselenyi</w:t>
      </w:r>
      <w:proofErr w:type="spellEnd"/>
      <w:r>
        <w:t xml:space="preserve"> 20</w:t>
      </w:r>
      <w:r w:rsidRPr="002269FF">
        <w:rPr>
          <w:rStyle w:val="Style13ptBold"/>
        </w:rPr>
        <w:t>13</w:t>
      </w:r>
      <w:r>
        <w:t xml:space="preserve"> M – Dept of Human Geography, Stockholm U Policy and management of water as a common-pool resource in Spain The case of the aquifer ‘</w:t>
      </w:r>
      <w:proofErr w:type="spellStart"/>
      <w:r>
        <w:t>Carbonatado</w:t>
      </w:r>
      <w:proofErr w:type="spellEnd"/>
      <w:r>
        <w:t xml:space="preserve"> de la Loma de </w:t>
      </w:r>
      <w:proofErr w:type="spellStart"/>
      <w:r>
        <w:t>Úbeda</w:t>
      </w:r>
      <w:proofErr w:type="spellEnd"/>
      <w:r>
        <w:t xml:space="preserve">’ </w:t>
      </w:r>
      <w:hyperlink r:id="rId12" w:history="1">
        <w:r w:rsidRPr="006E5D70">
          <w:rPr>
            <w:rStyle w:val="Hyperlink"/>
          </w:rPr>
          <w:t>https://www.diva-portal.org/smash/get/diva2:810652/FULLTEXT02</w:t>
        </w:r>
      </w:hyperlink>
      <w:r>
        <w:t xml:space="preserve"> (</w:t>
      </w:r>
      <w:proofErr w:type="spellStart"/>
      <w:r>
        <w:t>ermo</w:t>
      </w:r>
      <w:proofErr w:type="spellEnd"/>
      <w:r>
        <w:t>/</w:t>
      </w:r>
      <w:proofErr w:type="spellStart"/>
      <w:r>
        <w:t>sms</w:t>
      </w:r>
      <w:proofErr w:type="spellEnd"/>
      <w:r>
        <w:t>/6-22-2021)</w:t>
      </w:r>
    </w:p>
    <w:p w14:paraId="0F04501B" w14:textId="77777777" w:rsidR="00DC4308" w:rsidRDefault="00DC4308" w:rsidP="00DC4308">
      <w:r>
        <w:t xml:space="preserve">The term </w:t>
      </w:r>
      <w:r w:rsidRPr="00BF37D0">
        <w:rPr>
          <w:rStyle w:val="StyleUnderline"/>
          <w:highlight w:val="yellow"/>
        </w:rPr>
        <w:t>Integrated Water Resource Management</w:t>
      </w:r>
      <w:r>
        <w:t xml:space="preserve"> (</w:t>
      </w:r>
      <w:r w:rsidRPr="006F3102">
        <w:rPr>
          <w:rStyle w:val="StyleUnderline"/>
          <w:highlight w:val="cyan"/>
        </w:rPr>
        <w:t>IWRM</w:t>
      </w:r>
      <w:r>
        <w:t xml:space="preserve">) </w:t>
      </w:r>
      <w:r w:rsidRPr="006F3102">
        <w:rPr>
          <w:rStyle w:val="StyleUnderline"/>
          <w:highlight w:val="cyan"/>
        </w:rPr>
        <w:t>has reached a global status</w:t>
      </w:r>
      <w:r>
        <w:t xml:space="preserve"> and is an essential step in striving towards a more sustainable use of water. Integrated management is seen as a tool in adapting to climate change and securing the production of food. </w:t>
      </w:r>
      <w:r w:rsidRPr="006F3102">
        <w:rPr>
          <w:rStyle w:val="StyleUnderline"/>
          <w:highlight w:val="cyan"/>
        </w:rPr>
        <w:t>All components of IWRM</w:t>
      </w:r>
      <w:r>
        <w:t xml:space="preserve"> (as seen in figure 2) </w:t>
      </w:r>
      <w:r w:rsidRPr="006F3102">
        <w:rPr>
          <w:rStyle w:val="StyleUnderline"/>
          <w:highlight w:val="cyan"/>
        </w:rPr>
        <w:t>need to be integrated</w:t>
      </w:r>
      <w:r>
        <w:t xml:space="preserve">, </w:t>
      </w:r>
      <w:r w:rsidRPr="00BF37D0">
        <w:rPr>
          <w:rStyle w:val="StyleUnderline"/>
          <w:highlight w:val="yellow"/>
        </w:rPr>
        <w:t>which includes equity, efficiency and environment</w:t>
      </w:r>
      <w:r>
        <w:t xml:space="preserve">. As stated earlier, </w:t>
      </w:r>
      <w:r w:rsidRPr="00BF37D0">
        <w:t>effective governance can be</w:t>
      </w:r>
      <w:r>
        <w:t xml:space="preserve"> reached </w:t>
      </w:r>
      <w:r w:rsidRPr="00BF37D0">
        <w:rPr>
          <w:rStyle w:val="StyleUnderline"/>
          <w:highlight w:val="yellow"/>
        </w:rPr>
        <w:t>through integrated</w:t>
      </w:r>
      <w:r w:rsidRPr="006F3102">
        <w:rPr>
          <w:rStyle w:val="StyleUnderline"/>
          <w:highlight w:val="cyan"/>
        </w:rPr>
        <w:t xml:space="preserve">, adaptive and </w:t>
      </w:r>
      <w:proofErr w:type="gramStart"/>
      <w:r w:rsidRPr="006F3102">
        <w:rPr>
          <w:rStyle w:val="StyleUnderline"/>
          <w:highlight w:val="cyan"/>
        </w:rPr>
        <w:t>ecosystem based</w:t>
      </w:r>
      <w:proofErr w:type="gramEnd"/>
      <w:r>
        <w:t xml:space="preserve"> approaches. As mentioned, methodologies for governance focusing on water management, in particular IWRM, has not been developed in the same manner as measurements of governance (Allan and Alistair, 2010). Putting more effort and resources into developing stronger and more effective water management techniques can be seen as an essential factor in achieving sustainable water management. To increase the understanding of good governance and to effectively succeed with its implementation is of major importance. The term good governance is vague and unclear, both its meaning and in how to achieve it (Van </w:t>
      </w:r>
      <w:proofErr w:type="spellStart"/>
      <w:r>
        <w:t>DoeVeren</w:t>
      </w:r>
      <w:proofErr w:type="spellEnd"/>
      <w:r>
        <w:t xml:space="preserve">, 2011). Despite the criteria developed by the World Bank (mentioned earlier) it could cause confusion in what actions and restrictions to implement. Other main issues are deciding what requirements should be fulfilled. As mentioned by Allan and Alistair (2010) new criteria and guidelines need to be implemented within the EU. The EU has a major role for including all member states and to guarantee that each one </w:t>
      </w:r>
      <w:proofErr w:type="gramStart"/>
      <w:r>
        <w:t>implement</w:t>
      </w:r>
      <w:proofErr w:type="gramEnd"/>
      <w:r>
        <w:t xml:space="preserve"> the restrictions developed and continue to strive to improve and to reach a sustainable level of water management. Clearly this involves difficulties due to several countries involved and it could be of importance to look at each country, since different conditions require different actions. As mentioned, technology is seen as a tool to solve the water issue. Though, if the resource is governed better this could, by itself, lead to more sustainable water management and more efficient use of water. Technology could be implemented as an additional improvement to effective water management.</w:t>
      </w:r>
    </w:p>
    <w:p w14:paraId="3381DDAC" w14:textId="77777777" w:rsidR="00DC4308" w:rsidRDefault="00DC4308" w:rsidP="00DC4308">
      <w:pPr>
        <w:pStyle w:val="Heading4"/>
      </w:pPr>
      <w:r>
        <w:t>Violation – Plan does not mandate IWRM, but focuses on subsets such as environment</w:t>
      </w:r>
    </w:p>
    <w:p w14:paraId="1821DC5D" w14:textId="77777777" w:rsidR="00DC4308" w:rsidRDefault="00DC4308" w:rsidP="00DC4308">
      <w:pPr>
        <w:pStyle w:val="Heading4"/>
      </w:pPr>
      <w:r>
        <w:t>Prefer it</w:t>
      </w:r>
    </w:p>
    <w:p w14:paraId="660F9D32" w14:textId="77777777" w:rsidR="00DC4308" w:rsidRDefault="00DC4308" w:rsidP="00DC4308">
      <w:pPr>
        <w:pStyle w:val="Heading4"/>
        <w:ind w:left="720"/>
      </w:pPr>
      <w:r>
        <w:t>Limits – Each piece of World Bank IWRM criteria is a separate case under their model – aff can’t be prepared</w:t>
      </w:r>
    </w:p>
    <w:p w14:paraId="000E76F6" w14:textId="77777777" w:rsidR="00DC4308" w:rsidRDefault="00DC4308" w:rsidP="00DC4308">
      <w:pPr>
        <w:pStyle w:val="Heading4"/>
        <w:ind w:left="720"/>
      </w:pPr>
      <w:r>
        <w:t>Predictability – IWRM is easy to research as a system</w:t>
      </w:r>
    </w:p>
    <w:p w14:paraId="45F66F25" w14:textId="77777777" w:rsidR="00DC4308" w:rsidRPr="00C23FE5" w:rsidRDefault="00DC4308" w:rsidP="00DC4308">
      <w:pPr>
        <w:pStyle w:val="Heading4"/>
        <w:ind w:left="720"/>
      </w:pPr>
      <w:r>
        <w:t xml:space="preserve">Field Context – Prefer contextual evidence clarifying protection in the context of water resources – rewards topic research. </w:t>
      </w:r>
    </w:p>
    <w:p w14:paraId="1A12A5A1" w14:textId="77777777" w:rsidR="00DC4308" w:rsidRPr="00BF37D0" w:rsidRDefault="00DC4308" w:rsidP="00DC4308">
      <w:pPr>
        <w:pStyle w:val="Heading4"/>
        <w:ind w:left="720"/>
      </w:pPr>
      <w:r>
        <w:t>Real World – selective approaches to IWRM undermines protection</w:t>
      </w:r>
    </w:p>
    <w:p w14:paraId="5868C1AA" w14:textId="77777777" w:rsidR="00DC4308" w:rsidRDefault="00DC4308" w:rsidP="00DC4308">
      <w:pPr>
        <w:ind w:left="720"/>
      </w:pPr>
      <w:r>
        <w:t xml:space="preserve">Martina Nyström </w:t>
      </w:r>
      <w:proofErr w:type="spellStart"/>
      <w:r w:rsidRPr="002269FF">
        <w:rPr>
          <w:rStyle w:val="Style13ptBold"/>
        </w:rPr>
        <w:t>Cselenyi</w:t>
      </w:r>
      <w:proofErr w:type="spellEnd"/>
      <w:r>
        <w:t xml:space="preserve"> 20</w:t>
      </w:r>
      <w:r w:rsidRPr="002269FF">
        <w:rPr>
          <w:rStyle w:val="Style13ptBold"/>
        </w:rPr>
        <w:t>13</w:t>
      </w:r>
      <w:r>
        <w:t xml:space="preserve"> M – Dept of Human Geography, Stockholm U Policy and management of water as a common-pool resource in Spain The case of the aquifer ‘</w:t>
      </w:r>
      <w:proofErr w:type="spellStart"/>
      <w:r>
        <w:t>Carbonatado</w:t>
      </w:r>
      <w:proofErr w:type="spellEnd"/>
      <w:r>
        <w:t xml:space="preserve"> de la Loma de </w:t>
      </w:r>
      <w:proofErr w:type="spellStart"/>
      <w:r>
        <w:t>Úbeda</w:t>
      </w:r>
      <w:proofErr w:type="spellEnd"/>
      <w:r>
        <w:t xml:space="preserve">’ </w:t>
      </w:r>
      <w:hyperlink r:id="rId13" w:history="1">
        <w:r w:rsidRPr="006E5D70">
          <w:rPr>
            <w:rStyle w:val="Hyperlink"/>
          </w:rPr>
          <w:t>https://www.diva-portal.org/smash/get/diva2:810652/FULLTEXT02</w:t>
        </w:r>
      </w:hyperlink>
      <w:r>
        <w:t xml:space="preserve"> (</w:t>
      </w:r>
      <w:proofErr w:type="spellStart"/>
      <w:r>
        <w:t>ermo</w:t>
      </w:r>
      <w:proofErr w:type="spellEnd"/>
      <w:r>
        <w:t>/</w:t>
      </w:r>
      <w:proofErr w:type="spellStart"/>
      <w:r>
        <w:t>sms</w:t>
      </w:r>
      <w:proofErr w:type="spellEnd"/>
      <w:r>
        <w:t>/6-22-2021)</w:t>
      </w:r>
    </w:p>
    <w:p w14:paraId="45DA8F18" w14:textId="77777777" w:rsidR="00DC4308" w:rsidRDefault="00DC4308" w:rsidP="00DC4308">
      <w:pPr>
        <w:ind w:left="720"/>
      </w:pPr>
      <w:r>
        <w:lastRenderedPageBreak/>
        <w:t xml:space="preserve">Political ecology also includes integration and an increased understanding between different sectors at different levels. An increased understanding and collaboration is essential in striving towards more integrated water management. </w:t>
      </w:r>
      <w:r w:rsidRPr="006F3102">
        <w:rPr>
          <w:rStyle w:val="StyleUnderline"/>
          <w:highlight w:val="cyan"/>
        </w:rPr>
        <w:t>Water is continuously moving and without cooperation</w:t>
      </w:r>
      <w:r>
        <w:t xml:space="preserve"> between different cities, regions or countries, </w:t>
      </w:r>
      <w:r w:rsidRPr="006F3102">
        <w:rPr>
          <w:rStyle w:val="StyleUnderline"/>
          <w:highlight w:val="cyan"/>
        </w:rPr>
        <w:t>sustainable management is difficult</w:t>
      </w:r>
      <w:r>
        <w:t xml:space="preserve"> to reach. As mentioned, the management of water is highly affected by different factors. </w:t>
      </w:r>
      <w:r w:rsidRPr="006F3102">
        <w:rPr>
          <w:rStyle w:val="StyleUnderline"/>
          <w:highlight w:val="cyan"/>
        </w:rPr>
        <w:t>Some</w:t>
      </w:r>
      <w:r>
        <w:t xml:space="preserve"> of the </w:t>
      </w:r>
      <w:r w:rsidRPr="006F3102">
        <w:rPr>
          <w:rStyle w:val="StyleUnderline"/>
          <w:highlight w:val="cyan"/>
        </w:rPr>
        <w:t>factors</w:t>
      </w:r>
      <w:r>
        <w:t xml:space="preserve"> are according to Hassing et al (2009) more controllable, as for example the demand on a resource. Others </w:t>
      </w:r>
      <w:r w:rsidRPr="006F3102">
        <w:rPr>
          <w:rStyle w:val="StyleUnderline"/>
          <w:highlight w:val="cyan"/>
        </w:rPr>
        <w:t>are less controllable, as for example climate change</w:t>
      </w:r>
      <w:r>
        <w:t xml:space="preserve">. It can be discussed </w:t>
      </w:r>
      <w:proofErr w:type="gramStart"/>
      <w:r>
        <w:t>whether or not</w:t>
      </w:r>
      <w:proofErr w:type="gramEnd"/>
      <w:r>
        <w:t xml:space="preserve"> the demand on the water supply is actually controllable. For </w:t>
      </w:r>
      <w:proofErr w:type="gramStart"/>
      <w:r>
        <w:t>example</w:t>
      </w:r>
      <w:proofErr w:type="gramEnd"/>
      <w:r>
        <w:t xml:space="preserve"> the demand from agriculture is difficult to control. The world's population and the economy are highly dependent on the production of food. As a </w:t>
      </w:r>
      <w:r w:rsidRPr="006F3102">
        <w:rPr>
          <w:rStyle w:val="StyleUnderline"/>
          <w:highlight w:val="cyan"/>
        </w:rPr>
        <w:t>population and</w:t>
      </w:r>
      <w:r>
        <w:t xml:space="preserve"> its welfare increase, the demand on food</w:t>
      </w:r>
      <w:r w:rsidRPr="006F3102">
        <w:rPr>
          <w:rStyle w:val="StyleUnderline"/>
        </w:rPr>
        <w:t xml:space="preserve"> </w:t>
      </w:r>
      <w:r w:rsidRPr="006F3102">
        <w:rPr>
          <w:rStyle w:val="StyleUnderline"/>
          <w:highlight w:val="cyan"/>
        </w:rPr>
        <w:t>production</w:t>
      </w:r>
      <w:r>
        <w:t xml:space="preserve"> also increases. This </w:t>
      </w:r>
      <w:r w:rsidRPr="006F3102">
        <w:rPr>
          <w:rStyle w:val="StyleUnderline"/>
          <w:highlight w:val="cyan"/>
        </w:rPr>
        <w:t>cause</w:t>
      </w:r>
      <w:r>
        <w:t xml:space="preserve">s a </w:t>
      </w:r>
      <w:r w:rsidRPr="006F3102">
        <w:rPr>
          <w:rStyle w:val="StyleUnderline"/>
          <w:highlight w:val="cyan"/>
        </w:rPr>
        <w:t>tremendous demand on the water resource</w:t>
      </w:r>
      <w:r>
        <w:t xml:space="preserve">. And drought as the result of climate change, will be an additional strain on the water supply. </w:t>
      </w:r>
      <w:r w:rsidRPr="006F3102">
        <w:rPr>
          <w:rStyle w:val="StyleUnderline"/>
          <w:highlight w:val="cyan"/>
        </w:rPr>
        <w:t>An increase of</w:t>
      </w:r>
      <w:r>
        <w:t xml:space="preserve"> water </w:t>
      </w:r>
      <w:r w:rsidRPr="006F3102">
        <w:rPr>
          <w:rStyle w:val="StyleUnderline"/>
          <w:highlight w:val="cyan"/>
        </w:rPr>
        <w:t>consumption affects</w:t>
      </w:r>
      <w:r>
        <w:t xml:space="preserve"> the </w:t>
      </w:r>
      <w:r w:rsidRPr="006F3102">
        <w:rPr>
          <w:rStyle w:val="StyleUnderline"/>
          <w:highlight w:val="cyan"/>
        </w:rPr>
        <w:t>supply</w:t>
      </w:r>
      <w:r>
        <w:t xml:space="preserve"> of drinking water </w:t>
      </w:r>
      <w:r w:rsidRPr="006F3102">
        <w:rPr>
          <w:rStyle w:val="StyleUnderline"/>
          <w:highlight w:val="cyan"/>
        </w:rPr>
        <w:t>and</w:t>
      </w:r>
      <w:r>
        <w:t xml:space="preserve"> the </w:t>
      </w:r>
      <w:r w:rsidRPr="006F3102">
        <w:rPr>
          <w:rStyle w:val="StyleUnderline"/>
          <w:highlight w:val="cyan"/>
        </w:rPr>
        <w:t>quality</w:t>
      </w:r>
      <w:r>
        <w:t xml:space="preserve"> of the water becomes more polluted due to pesticides, </w:t>
      </w:r>
      <w:proofErr w:type="spellStart"/>
      <w:r>
        <w:t>etc</w:t>
      </w:r>
      <w:proofErr w:type="spellEnd"/>
      <w:r>
        <w:t xml:space="preserve">, used in agriculture. </w:t>
      </w:r>
      <w:proofErr w:type="gramStart"/>
      <w:r>
        <w:t>Therefore</w:t>
      </w:r>
      <w:proofErr w:type="gramEnd"/>
      <w:r>
        <w:t xml:space="preserve"> </w:t>
      </w:r>
      <w:r w:rsidRPr="006F3102">
        <w:rPr>
          <w:rStyle w:val="StyleUnderline"/>
          <w:highlight w:val="cyan"/>
        </w:rPr>
        <w:t>it is important to create</w:t>
      </w:r>
      <w:r>
        <w:t xml:space="preserve"> an </w:t>
      </w:r>
      <w:r w:rsidRPr="006F3102">
        <w:rPr>
          <w:rStyle w:val="StyleUnderline"/>
          <w:highlight w:val="cyan"/>
        </w:rPr>
        <w:t>integrated water resource management</w:t>
      </w:r>
      <w:r>
        <w:t xml:space="preserve">, where all factors are included. </w:t>
      </w:r>
      <w:r w:rsidRPr="006F3102">
        <w:rPr>
          <w:rStyle w:val="Emphasis"/>
          <w:highlight w:val="cyan"/>
        </w:rPr>
        <w:t>Exclusion</w:t>
      </w:r>
      <w:r w:rsidRPr="006F3102">
        <w:rPr>
          <w:rStyle w:val="StyleUnderline"/>
          <w:highlight w:val="cyan"/>
        </w:rPr>
        <w:t xml:space="preserve"> of one factor may result in negative consequences later</w:t>
      </w:r>
      <w:r>
        <w:t xml:space="preserve"> on.</w:t>
      </w:r>
    </w:p>
    <w:p w14:paraId="6CB05A9E" w14:textId="77777777" w:rsidR="00DC4308" w:rsidRPr="0002410F" w:rsidRDefault="00DC4308" w:rsidP="00DC4308">
      <w:pPr>
        <w:pStyle w:val="Heading4"/>
      </w:pPr>
      <w:r w:rsidRPr="00BF37D0">
        <w:t>Voter – Fairness, education &amp; iterative testing</w:t>
      </w:r>
    </w:p>
    <w:p w14:paraId="44914381" w14:textId="77777777" w:rsidR="00EF3F8C" w:rsidRDefault="00EF3F8C" w:rsidP="00562866">
      <w:pPr>
        <w:pStyle w:val="Heading1"/>
      </w:pPr>
      <w:r>
        <w:lastRenderedPageBreak/>
        <w:t>Definition Section</w:t>
      </w:r>
    </w:p>
    <w:p w14:paraId="13D7791E" w14:textId="77777777" w:rsidR="00EF3F8C" w:rsidRDefault="00EF3F8C" w:rsidP="00562866">
      <w:pPr>
        <w:pStyle w:val="Heading2"/>
      </w:pPr>
      <w:r w:rsidRPr="00EF3F8C">
        <w:lastRenderedPageBreak/>
        <w:t xml:space="preserve">Resolved: </w:t>
      </w:r>
    </w:p>
    <w:p w14:paraId="4C4E31CA" w14:textId="77777777" w:rsidR="00DD0ECD" w:rsidRPr="003F5FA8" w:rsidRDefault="00DD0ECD" w:rsidP="00DD0ECD">
      <w:pPr>
        <w:keepNext/>
        <w:keepLines/>
        <w:spacing w:before="40" w:after="0"/>
        <w:outlineLvl w:val="3"/>
        <w:rPr>
          <w:rFonts w:eastAsiaTheme="majorEastAsia" w:cstheme="majorBidi"/>
          <w:b/>
          <w:iCs/>
          <w:sz w:val="26"/>
        </w:rPr>
      </w:pPr>
      <w:r w:rsidRPr="003F5FA8">
        <w:rPr>
          <w:rFonts w:eastAsiaTheme="majorEastAsia" w:cstheme="majorBidi"/>
          <w:b/>
          <w:iCs/>
          <w:sz w:val="26"/>
        </w:rPr>
        <w:t>‘Resolved-colon’ clauses establish an end point—it’s the most coherent explanation.</w:t>
      </w:r>
    </w:p>
    <w:p w14:paraId="6ED8ED91" w14:textId="77777777" w:rsidR="00DD0ECD" w:rsidRPr="003F5FA8" w:rsidRDefault="00DD0ECD" w:rsidP="00DD0ECD">
      <w:r w:rsidRPr="003F5FA8">
        <w:rPr>
          <w:b/>
          <w:bCs/>
          <w:sz w:val="26"/>
        </w:rPr>
        <w:t>NFB, no date</w:t>
      </w:r>
      <w:r w:rsidRPr="003F5FA8">
        <w:t xml:space="preserve"> (National Federation of the Blind of Florida, “Guidelines for Resolution Writing” nfbflorida.org/resolutions/guidelines.html)</w:t>
      </w:r>
    </w:p>
    <w:p w14:paraId="131ED60E" w14:textId="77777777" w:rsidR="00DD0ECD" w:rsidRPr="003F5FA8" w:rsidRDefault="00DD0ECD" w:rsidP="00DD0ECD">
      <w:r w:rsidRPr="003F5FA8">
        <w:t xml:space="preserve">The most efficient way to write a resolution is to make a simple outline or list of premises which you will turn into the WHEREAS clauses and a similar simple list of phrases for the RESOLVED clauses. In fact, you should </w:t>
      </w:r>
      <w:r w:rsidRPr="003F5FA8">
        <w:rPr>
          <w:highlight w:val="cyan"/>
        </w:rPr>
        <w:t>begin by determining what</w:t>
      </w:r>
      <w:r w:rsidRPr="003F5FA8">
        <w:t xml:space="preserve"> your </w:t>
      </w:r>
      <w:r w:rsidRPr="003F5FA8">
        <w:rPr>
          <w:highlight w:val="cyan"/>
        </w:rPr>
        <w:t>RESOLVED clauses are</w:t>
      </w:r>
      <w:r w:rsidRPr="003F5FA8">
        <w:t xml:space="preserve">; that is, how many there should be and what their basic thrust is. You will know how many by the number of entities we need to address or the number of problems we need to fix. After you decide specifically how you want the problem fixed, determine the smallest number of concepts you need to explain to a person unfamiliar with the problem that there is a problem. The best resolutions can be picked up by a person unfamiliar with the issue and hold that person's attention (in other words, are as short as possible) while still actually explaining the problem and the solution or solutions. </w:t>
      </w:r>
      <w:r w:rsidRPr="003F5FA8">
        <w:rPr>
          <w:highlight w:val="cyan"/>
        </w:rPr>
        <w:t>This method, deciding the ending first and then crafting the arguments to reach it, will result in the simplest and clearest resolution</w:t>
      </w:r>
      <w:r w:rsidRPr="003F5FA8">
        <w:t>. Then, when you actually write the formal resolution, you can focus on the writing and the style, having already done the thinking part.</w:t>
      </w:r>
    </w:p>
    <w:p w14:paraId="21068CA9" w14:textId="77777777" w:rsidR="00DD0ECD" w:rsidRPr="003F5FA8" w:rsidRDefault="00DD0ECD" w:rsidP="00DD0ECD">
      <w:pPr>
        <w:keepNext/>
        <w:keepLines/>
        <w:spacing w:before="40" w:after="0" w:line="254" w:lineRule="auto"/>
        <w:outlineLvl w:val="3"/>
        <w:rPr>
          <w:rFonts w:eastAsia="Malgun Gothic" w:cs="Times New Roman"/>
          <w:b/>
          <w:iCs/>
          <w:sz w:val="28"/>
        </w:rPr>
      </w:pPr>
      <w:r w:rsidRPr="003F5FA8">
        <w:rPr>
          <w:rFonts w:eastAsia="Malgun Gothic" w:cs="Times New Roman"/>
          <w:b/>
          <w:iCs/>
          <w:sz w:val="28"/>
        </w:rPr>
        <w:t xml:space="preserve">In policy-related contexts, ‘resolved’ denotes a proposal to be enacted by law </w:t>
      </w:r>
    </w:p>
    <w:p w14:paraId="134F045E" w14:textId="77777777" w:rsidR="00DD0ECD" w:rsidRPr="003F5FA8" w:rsidRDefault="00DD0ECD" w:rsidP="00DD0ECD">
      <w:pPr>
        <w:spacing w:line="254" w:lineRule="auto"/>
        <w:rPr>
          <w:rFonts w:eastAsia="Calibri" w:cs="Times New Roman"/>
        </w:rPr>
      </w:pPr>
      <w:r w:rsidRPr="003F5FA8">
        <w:rPr>
          <w:rFonts w:ascii="Times New Roman" w:eastAsia="Calibri" w:hAnsi="Times New Roman" w:cs="Times New Roman"/>
          <w:b/>
          <w:sz w:val="24"/>
        </w:rPr>
        <w:t xml:space="preserve">Words and Phrases 1964 </w:t>
      </w:r>
      <w:r w:rsidRPr="003F5FA8">
        <w:rPr>
          <w:rFonts w:eastAsia="Calibri" w:cs="Times New Roman"/>
        </w:rPr>
        <w:t xml:space="preserve">Permanent Edition </w:t>
      </w:r>
    </w:p>
    <w:p w14:paraId="59673CE0" w14:textId="77777777" w:rsidR="00DD0ECD" w:rsidRPr="003F5FA8" w:rsidRDefault="00DD0ECD" w:rsidP="00DD0ECD">
      <w:pPr>
        <w:spacing w:line="254" w:lineRule="auto"/>
        <w:ind w:left="288" w:right="288"/>
        <w:rPr>
          <w:rFonts w:eastAsia="Calibri" w:cs="Times New Roman"/>
          <w:b/>
          <w:sz w:val="26"/>
          <w:u w:val="single"/>
        </w:rPr>
      </w:pPr>
      <w:r w:rsidRPr="003F5FA8">
        <w:rPr>
          <w:rFonts w:eastAsia="Calibri" w:cs="Times New Roman"/>
        </w:rPr>
        <w:t>Definition of the word “resolve,” given by Webster is</w:t>
      </w:r>
      <w:r w:rsidRPr="003F5FA8">
        <w:rPr>
          <w:rFonts w:ascii="Times New Roman" w:eastAsia="Times New Roman" w:hAnsi="Times New Roman" w:cs="Times New Roman"/>
          <w:sz w:val="20"/>
          <w:szCs w:val="20"/>
        </w:rPr>
        <w:t xml:space="preserve"> “</w:t>
      </w:r>
      <w:r w:rsidRPr="003F5FA8">
        <w:rPr>
          <w:rFonts w:eastAsia="Calibri" w:cs="Times New Roman"/>
          <w:b/>
          <w:sz w:val="26"/>
          <w:u w:val="single"/>
        </w:rPr>
        <w:t xml:space="preserve">to express an opinion or determination by resolution or vote; as ‘it was resolved by the legislature;” It is of similar force to the word “enact,” which is defined by Bouvier as meaning “to establish by law”.  </w:t>
      </w:r>
    </w:p>
    <w:p w14:paraId="68973617" w14:textId="77777777" w:rsidR="00DD0ECD" w:rsidRPr="003F5FA8" w:rsidRDefault="00DD0ECD" w:rsidP="00DD0ECD">
      <w:pPr>
        <w:keepNext/>
        <w:keepLines/>
        <w:spacing w:before="40" w:after="0" w:line="254" w:lineRule="auto"/>
        <w:outlineLvl w:val="3"/>
        <w:rPr>
          <w:rFonts w:eastAsia="Malgun Gothic" w:cs="Times New Roman"/>
          <w:b/>
          <w:iCs/>
          <w:sz w:val="28"/>
        </w:rPr>
      </w:pPr>
      <w:r w:rsidRPr="003F5FA8">
        <w:rPr>
          <w:rFonts w:eastAsia="Malgun Gothic" w:cs="Times New Roman"/>
          <w:b/>
          <w:iCs/>
          <w:sz w:val="28"/>
        </w:rPr>
        <w:t>“Resolved” doesn’t require certainty</w:t>
      </w:r>
    </w:p>
    <w:p w14:paraId="0C02EC98" w14:textId="77777777" w:rsidR="00DD0ECD" w:rsidRPr="003F5FA8" w:rsidRDefault="00DD0ECD" w:rsidP="00DD0ECD">
      <w:pPr>
        <w:spacing w:line="254" w:lineRule="auto"/>
        <w:rPr>
          <w:rFonts w:eastAsia="Calibri" w:cs="Times New Roman"/>
        </w:rPr>
      </w:pPr>
      <w:r w:rsidRPr="003F5FA8">
        <w:rPr>
          <w:rFonts w:eastAsia="Calibri" w:cs="Times New Roman"/>
          <w:b/>
          <w:bCs/>
          <w:sz w:val="28"/>
        </w:rPr>
        <w:t>Webster’s 9</w:t>
      </w:r>
      <w:r w:rsidRPr="003F5FA8">
        <w:rPr>
          <w:rFonts w:eastAsia="Calibri" w:cs="Times New Roman"/>
        </w:rPr>
        <w:t xml:space="preserve"> – Merriam Webster 2009</w:t>
      </w:r>
      <w:r w:rsidRPr="003F5FA8">
        <w:rPr>
          <w:rFonts w:eastAsia="Calibri" w:cs="Times New Roman"/>
        </w:rPr>
        <w:tab/>
      </w:r>
      <w:r w:rsidRPr="003F5FA8">
        <w:rPr>
          <w:rFonts w:eastAsia="Calibri" w:cs="Times New Roman"/>
        </w:rPr>
        <w:tab/>
      </w:r>
    </w:p>
    <w:p w14:paraId="673B4DB2" w14:textId="77777777" w:rsidR="00DD0ECD" w:rsidRPr="003F5FA8" w:rsidRDefault="00DD0ECD" w:rsidP="00DD0ECD">
      <w:pPr>
        <w:spacing w:line="254" w:lineRule="auto"/>
        <w:rPr>
          <w:rFonts w:eastAsia="Calibri" w:cs="Times New Roman"/>
        </w:rPr>
      </w:pPr>
      <w:r w:rsidRPr="003F5FA8">
        <w:rPr>
          <w:rFonts w:eastAsia="Calibri" w:cs="Times New Roman"/>
        </w:rPr>
        <w:t>(http://www.merriam-webster.com/dictionary/resolved)</w:t>
      </w:r>
    </w:p>
    <w:p w14:paraId="692094A1" w14:textId="77777777" w:rsidR="00DD0ECD" w:rsidRPr="003F5FA8" w:rsidRDefault="00DD0ECD" w:rsidP="00DD0ECD">
      <w:pPr>
        <w:spacing w:line="254" w:lineRule="auto"/>
        <w:rPr>
          <w:rFonts w:eastAsia="Calibri" w:cs="Times New Roman"/>
        </w:rPr>
      </w:pPr>
      <w:r w:rsidRPr="003F5FA8">
        <w:rPr>
          <w:rFonts w:eastAsia="Calibri" w:cs="Times New Roman"/>
        </w:rPr>
        <w:t># Main Entry: 1re·solve # Pronunciation: \</w:t>
      </w:r>
      <w:proofErr w:type="spellStart"/>
      <w:r w:rsidRPr="003F5FA8">
        <w:rPr>
          <w:rFonts w:eastAsia="Calibri" w:cs="Times New Roman"/>
        </w:rPr>
        <w:t>ri</w:t>
      </w:r>
      <w:proofErr w:type="spellEnd"/>
      <w:r w:rsidRPr="003F5FA8">
        <w:rPr>
          <w:rFonts w:eastAsia="Calibri" w:cs="Times New Roman"/>
        </w:rPr>
        <w:t>-ˈ</w:t>
      </w:r>
      <w:proofErr w:type="spellStart"/>
      <w:r w:rsidRPr="003F5FA8">
        <w:rPr>
          <w:rFonts w:eastAsia="Calibri" w:cs="Times New Roman"/>
        </w:rPr>
        <w:t>zälv</w:t>
      </w:r>
      <w:proofErr w:type="spellEnd"/>
      <w:r w:rsidRPr="003F5FA8">
        <w:rPr>
          <w:rFonts w:eastAsia="Calibri" w:cs="Times New Roman"/>
        </w:rPr>
        <w:t>, -ˈ</w:t>
      </w:r>
      <w:proofErr w:type="spellStart"/>
      <w:r w:rsidRPr="003F5FA8">
        <w:rPr>
          <w:rFonts w:eastAsia="Calibri" w:cs="Times New Roman"/>
        </w:rPr>
        <w:t>zȯlv</w:t>
      </w:r>
      <w:proofErr w:type="spellEnd"/>
      <w:r w:rsidRPr="003F5FA8">
        <w:rPr>
          <w:rFonts w:eastAsia="Calibri" w:cs="Times New Roman"/>
        </w:rPr>
        <w:t xml:space="preserve"> also -ˈ</w:t>
      </w:r>
      <w:proofErr w:type="spellStart"/>
      <w:r w:rsidRPr="003F5FA8">
        <w:rPr>
          <w:rFonts w:eastAsia="Calibri" w:cs="Times New Roman"/>
        </w:rPr>
        <w:t>zäv</w:t>
      </w:r>
      <w:proofErr w:type="spellEnd"/>
      <w:r w:rsidRPr="003F5FA8">
        <w:rPr>
          <w:rFonts w:eastAsia="Calibri" w:cs="Times New Roman"/>
        </w:rPr>
        <w:t xml:space="preserve"> or -ˈ</w:t>
      </w:r>
      <w:proofErr w:type="spellStart"/>
      <w:r w:rsidRPr="003F5FA8">
        <w:rPr>
          <w:rFonts w:eastAsia="Calibri" w:cs="Times New Roman"/>
        </w:rPr>
        <w:t>zȯv</w:t>
      </w:r>
      <w:proofErr w:type="spellEnd"/>
      <w:r w:rsidRPr="003F5FA8">
        <w:rPr>
          <w:rFonts w:eastAsia="Calibri" w:cs="Times New Roman"/>
        </w:rPr>
        <w:t xml:space="preserve">\ # Function: verb # Inflected Form(s): </w:t>
      </w:r>
      <w:proofErr w:type="spellStart"/>
      <w:r w:rsidRPr="003F5FA8">
        <w:rPr>
          <w:rFonts w:eastAsia="Calibri" w:cs="Times New Roman"/>
          <w:b/>
          <w:sz w:val="26"/>
          <w:u w:val="single"/>
        </w:rPr>
        <w:t>re·solved</w:t>
      </w:r>
      <w:proofErr w:type="spellEnd"/>
      <w:r w:rsidRPr="003F5FA8">
        <w:rPr>
          <w:rFonts w:eastAsia="Calibri" w:cs="Times New Roman"/>
        </w:rPr>
        <w:t xml:space="preserve">; </w:t>
      </w:r>
      <w:proofErr w:type="spellStart"/>
      <w:r w:rsidRPr="003F5FA8">
        <w:rPr>
          <w:rFonts w:eastAsia="Calibri" w:cs="Times New Roman"/>
        </w:rPr>
        <w:t>re·solv·ing</w:t>
      </w:r>
      <w:proofErr w:type="spellEnd"/>
      <w:r w:rsidRPr="003F5FA8">
        <w:rPr>
          <w:rFonts w:eastAsia="Calibri" w:cs="Times New Roman"/>
        </w:rPr>
        <w:t xml:space="preserve"> </w:t>
      </w:r>
      <w:proofErr w:type="gramStart"/>
      <w:r w:rsidRPr="003F5FA8">
        <w:rPr>
          <w:rFonts w:eastAsia="Calibri" w:cs="Times New Roman"/>
        </w:rPr>
        <w:t>1 :</w:t>
      </w:r>
      <w:proofErr w:type="gramEnd"/>
      <w:r w:rsidRPr="003F5FA8">
        <w:rPr>
          <w:rFonts w:eastAsia="Calibri" w:cs="Times New Roman"/>
        </w:rPr>
        <w:t xml:space="preserve"> to become separated into component parts; also : to become reduced by dissolving or analysis 2 : to form a resolution : determine 3 : </w:t>
      </w:r>
      <w:r w:rsidRPr="003F5FA8">
        <w:rPr>
          <w:rFonts w:eastAsia="Calibri" w:cs="Times New Roman"/>
          <w:b/>
          <w:sz w:val="26"/>
          <w:u w:val="single"/>
        </w:rPr>
        <w:t>consult, deliberate</w:t>
      </w:r>
      <w:r w:rsidRPr="003F5FA8">
        <w:rPr>
          <w:rFonts w:eastAsia="Calibri" w:cs="Times New Roman"/>
        </w:rPr>
        <w:t xml:space="preserve"> </w:t>
      </w:r>
    </w:p>
    <w:p w14:paraId="21F2E511" w14:textId="77777777" w:rsidR="00DD0ECD" w:rsidRPr="003F5FA8" w:rsidRDefault="00DD0ECD" w:rsidP="00DD0ECD">
      <w:pPr>
        <w:keepNext/>
        <w:keepLines/>
        <w:spacing w:before="40" w:after="0" w:line="254" w:lineRule="auto"/>
        <w:outlineLvl w:val="3"/>
        <w:rPr>
          <w:rFonts w:eastAsia="Malgun Gothic" w:cs="Times New Roman"/>
          <w:b/>
          <w:iCs/>
          <w:sz w:val="28"/>
        </w:rPr>
      </w:pPr>
      <w:r w:rsidRPr="003F5FA8">
        <w:rPr>
          <w:rFonts w:eastAsia="Malgun Gothic" w:cs="Times New Roman"/>
          <w:b/>
          <w:iCs/>
          <w:sz w:val="28"/>
        </w:rPr>
        <w:t xml:space="preserve"> “Resolved” doesn’t require immediacy</w:t>
      </w:r>
    </w:p>
    <w:p w14:paraId="7E4A8B53" w14:textId="77777777" w:rsidR="00DD0ECD" w:rsidRPr="003F5FA8" w:rsidRDefault="00DD0ECD" w:rsidP="00DD0ECD">
      <w:pPr>
        <w:spacing w:line="254" w:lineRule="auto"/>
        <w:rPr>
          <w:rFonts w:eastAsia="Calibri" w:cs="Times New Roman"/>
          <w:b/>
          <w:bCs/>
          <w:sz w:val="28"/>
        </w:rPr>
      </w:pPr>
      <w:r w:rsidRPr="003F5FA8">
        <w:rPr>
          <w:rFonts w:eastAsia="Calibri" w:cs="Times New Roman"/>
          <w:b/>
          <w:bCs/>
          <w:sz w:val="28"/>
        </w:rPr>
        <w:t>Online Plain Text English Dictionary 2009</w:t>
      </w:r>
      <w:r w:rsidRPr="003F5FA8">
        <w:rPr>
          <w:rFonts w:eastAsia="Calibri" w:cs="Times New Roman"/>
          <w:b/>
          <w:bCs/>
          <w:sz w:val="28"/>
        </w:rPr>
        <w:tab/>
      </w:r>
    </w:p>
    <w:p w14:paraId="0CCFDA4E" w14:textId="77777777" w:rsidR="00DD0ECD" w:rsidRPr="003F5FA8" w:rsidRDefault="00DD0ECD" w:rsidP="00DD0ECD">
      <w:pPr>
        <w:spacing w:line="254" w:lineRule="auto"/>
        <w:rPr>
          <w:rFonts w:eastAsia="Calibri" w:cs="Times New Roman"/>
          <w:b/>
          <w:sz w:val="18"/>
          <w:szCs w:val="18"/>
        </w:rPr>
      </w:pPr>
      <w:r w:rsidRPr="003F5FA8">
        <w:rPr>
          <w:rFonts w:eastAsia="Calibri" w:cs="Times New Roman"/>
        </w:rPr>
        <w:t>(http://www.onelook.com/?other=web1913&amp;w=Resolve)</w:t>
      </w:r>
    </w:p>
    <w:p w14:paraId="1CF68C39" w14:textId="77777777" w:rsidR="00DD0ECD" w:rsidRPr="003F5FA8" w:rsidRDefault="00DD0ECD" w:rsidP="00DD0ECD">
      <w:pPr>
        <w:spacing w:line="254" w:lineRule="auto"/>
        <w:rPr>
          <w:rFonts w:eastAsia="Calibri" w:cs="Times New Roman"/>
        </w:rPr>
      </w:pPr>
      <w:r w:rsidRPr="003F5FA8">
        <w:rPr>
          <w:rFonts w:eastAsia="Calibri" w:cs="Times New Roman"/>
          <w:b/>
          <w:sz w:val="26"/>
          <w:u w:val="single"/>
        </w:rPr>
        <w:t>Resolve</w:t>
      </w:r>
      <w:r w:rsidRPr="003F5FA8">
        <w:rPr>
          <w:rFonts w:eastAsia="Calibri" w:cs="Times New Roman"/>
          <w:sz w:val="16"/>
        </w:rPr>
        <w:t xml:space="preserve">: </w:t>
      </w:r>
      <w:r w:rsidRPr="003F5FA8">
        <w:rPr>
          <w:rFonts w:eastAsia="Calibri" w:cs="Times New Roman"/>
        </w:rPr>
        <w:t xml:space="preserve">“To form a purpose; to make a decision; especially, </w:t>
      </w:r>
      <w:r w:rsidRPr="003F5FA8">
        <w:rPr>
          <w:rFonts w:eastAsia="Calibri" w:cs="Times New Roman"/>
          <w:b/>
          <w:sz w:val="26"/>
          <w:u w:val="single"/>
        </w:rPr>
        <w:t>to determine after reflection</w:t>
      </w:r>
      <w:r w:rsidRPr="003F5FA8">
        <w:rPr>
          <w:rFonts w:eastAsia="Calibri" w:cs="Times New Roman"/>
          <w:sz w:val="16"/>
        </w:rPr>
        <w:t xml:space="preserve">; </w:t>
      </w:r>
      <w:r w:rsidRPr="003F5FA8">
        <w:rPr>
          <w:rFonts w:eastAsia="Calibri" w:cs="Times New Roman"/>
        </w:rPr>
        <w:t xml:space="preserve">as, to resolve on a better course of life.” </w:t>
      </w:r>
    </w:p>
    <w:p w14:paraId="396E2ECA" w14:textId="77777777" w:rsidR="00DD0ECD" w:rsidRPr="003F5FA8" w:rsidRDefault="00DD0ECD" w:rsidP="00DD0ECD">
      <w:pPr>
        <w:keepNext/>
        <w:keepLines/>
        <w:spacing w:before="40" w:after="0"/>
        <w:outlineLvl w:val="3"/>
        <w:rPr>
          <w:rFonts w:eastAsia="Times New Roman" w:cs="Times New Roman"/>
          <w:b/>
          <w:iCs/>
          <w:sz w:val="26"/>
        </w:rPr>
      </w:pPr>
      <w:r w:rsidRPr="003F5FA8">
        <w:rPr>
          <w:rFonts w:eastAsia="Times New Roman" w:cs="Times New Roman"/>
          <w:b/>
          <w:iCs/>
          <w:sz w:val="26"/>
        </w:rPr>
        <w:t>Resolve means legislative enactment</w:t>
      </w:r>
    </w:p>
    <w:p w14:paraId="5305CB2E" w14:textId="77777777" w:rsidR="00DD0ECD" w:rsidRPr="003F5FA8" w:rsidRDefault="00DD0ECD" w:rsidP="00DD0ECD">
      <w:pPr>
        <w:rPr>
          <w:rFonts w:eastAsia="Calibri" w:cs="Times New Roman"/>
        </w:rPr>
      </w:pPr>
      <w:r w:rsidRPr="003F5FA8">
        <w:rPr>
          <w:rFonts w:eastAsia="Calibri" w:cs="Times New Roman"/>
        </w:rPr>
        <w:t>Words &amp; Phrases 2004 v37A p250</w:t>
      </w:r>
    </w:p>
    <w:p w14:paraId="20508EB6" w14:textId="77777777" w:rsidR="00DD0ECD" w:rsidRPr="003F5FA8" w:rsidRDefault="00DD0ECD" w:rsidP="00DD0ECD">
      <w:pPr>
        <w:rPr>
          <w:rFonts w:eastAsia="Calibri" w:cs="Times New Roman"/>
        </w:rPr>
      </w:pPr>
      <w:r w:rsidRPr="003F5FA8">
        <w:rPr>
          <w:rFonts w:eastAsia="Calibri" w:cs="Times New Roman"/>
        </w:rPr>
        <w:lastRenderedPageBreak/>
        <w:t xml:space="preserve">Neb. 1889. The fifth definition of the word "resolve," given by Webster, is "to express an </w:t>
      </w:r>
      <w:proofErr w:type="spellStart"/>
      <w:r w:rsidRPr="003F5FA8">
        <w:rPr>
          <w:rFonts w:eastAsia="Calibri" w:cs="Times New Roman"/>
        </w:rPr>
        <w:t>opin¬ion</w:t>
      </w:r>
      <w:proofErr w:type="spellEnd"/>
      <w:r w:rsidRPr="003F5FA8">
        <w:rPr>
          <w:rFonts w:eastAsia="Calibri" w:cs="Times New Roman"/>
        </w:rPr>
        <w:t xml:space="preserve"> or determination by resolution or vote; as 'it was resolved by the Legislature.'" It is of similar force to the word "enact," which is defined by Bouvier as meaning "to establish by law; to perform or effect; to decree."—In re Senate Kile No. 31, 41 N.W. 981, 25 Neb. 864.</w:t>
      </w:r>
    </w:p>
    <w:p w14:paraId="4D7F9E47" w14:textId="77777777" w:rsidR="00DD0ECD" w:rsidRPr="009A6485" w:rsidRDefault="00DD0ECD" w:rsidP="00DD0ECD">
      <w:pPr>
        <w:keepNext/>
        <w:keepLines/>
        <w:spacing w:before="40" w:after="0" w:line="254" w:lineRule="auto"/>
        <w:outlineLvl w:val="3"/>
        <w:rPr>
          <w:rFonts w:eastAsia="Times New Roman" w:cs="Times New Roman"/>
          <w:b/>
          <w:iCs/>
          <w:sz w:val="26"/>
        </w:rPr>
      </w:pPr>
      <w:r w:rsidRPr="009A6485">
        <w:rPr>
          <w:rFonts w:eastAsia="Times New Roman" w:cs="Times New Roman"/>
          <w:b/>
          <w:iCs/>
          <w:sz w:val="26"/>
        </w:rPr>
        <w:t>The topic is defined by the phrase following the colon – the USFG is the agent of the resolution, not the individual debaters.</w:t>
      </w:r>
    </w:p>
    <w:p w14:paraId="33E7F28B" w14:textId="77777777" w:rsidR="00DD0ECD" w:rsidRPr="009A6485" w:rsidRDefault="00DD0ECD" w:rsidP="00DD0ECD">
      <w:pPr>
        <w:spacing w:line="254" w:lineRule="auto"/>
        <w:rPr>
          <w:rFonts w:eastAsia="Calibri" w:cs="Times New Roman"/>
        </w:rPr>
      </w:pPr>
      <w:bookmarkStart w:id="0" w:name="_Toc337310167"/>
      <w:r w:rsidRPr="009A6485">
        <w:rPr>
          <w:rFonts w:eastAsia="Calibri" w:cs="Times New Roman"/>
          <w:sz w:val="32"/>
          <w:szCs w:val="24"/>
          <w:u w:val="single"/>
        </w:rPr>
        <w:t>Webster’s</w:t>
      </w:r>
      <w:bookmarkEnd w:id="0"/>
      <w:r w:rsidRPr="009A6485">
        <w:rPr>
          <w:rFonts w:eastAsia="Calibri" w:cs="Times New Roman"/>
        </w:rPr>
        <w:t xml:space="preserve"> Guide to Grammar and Writing, pub. date: </w:t>
      </w:r>
      <w:r w:rsidRPr="009A6485">
        <w:rPr>
          <w:rFonts w:eastAsia="Calibri" w:cs="Times New Roman"/>
          <w:sz w:val="32"/>
          <w:szCs w:val="24"/>
          <w:u w:val="single"/>
        </w:rPr>
        <w:t>2000</w:t>
      </w:r>
      <w:r w:rsidRPr="009A6485">
        <w:rPr>
          <w:rFonts w:eastAsia="Calibri" w:cs="Times New Roman"/>
        </w:rPr>
        <w:t xml:space="preserve">, </w:t>
      </w:r>
      <w:hyperlink r:id="rId14" w:history="1">
        <w:r w:rsidRPr="009A6485">
          <w:rPr>
            <w:rFonts w:eastAsia="Calibri"/>
          </w:rPr>
          <w:t>http://ccc.commnet.edu/grammar/marks/colon.htm</w:t>
        </w:r>
      </w:hyperlink>
    </w:p>
    <w:p w14:paraId="645095C9" w14:textId="77777777" w:rsidR="00DD0ECD" w:rsidRPr="009A6485" w:rsidRDefault="00DD0ECD" w:rsidP="00DD0ECD">
      <w:pPr>
        <w:spacing w:line="254" w:lineRule="auto"/>
        <w:rPr>
          <w:rFonts w:eastAsia="Calibri" w:cs="Times New Roman"/>
        </w:rPr>
      </w:pPr>
      <w:r w:rsidRPr="009A6485">
        <w:rPr>
          <w:rFonts w:eastAsia="Calibri" w:cs="Times New Roman"/>
        </w:rPr>
        <w:t xml:space="preserve">Use of a colon before a list or an explanation that is preceded by a clause that can stand by itself. Think of the colon as a gate, inviting one to go on… </w:t>
      </w:r>
      <w:r w:rsidRPr="009A6485">
        <w:rPr>
          <w:rFonts w:ascii="Times New Roman" w:eastAsia="Calibri" w:hAnsi="Times New Roman" w:cs="Times New Roman"/>
          <w:bCs/>
          <w:iCs/>
          <w:sz w:val="20"/>
          <w:highlight w:val="cyan"/>
          <w:u w:val="single"/>
          <w:bdr w:val="none" w:sz="0" w:space="0" w:color="auto" w:frame="1"/>
          <w:shd w:val="pct25" w:color="auto" w:fill="auto"/>
        </w:rPr>
        <w:t>If the introductory phrase preceding the colon is</w:t>
      </w:r>
      <w:r w:rsidRPr="009A6485">
        <w:rPr>
          <w:rFonts w:eastAsia="Calibri"/>
          <w:b/>
          <w:highlight w:val="cyan"/>
          <w:u w:val="single"/>
          <w:bdr w:val="none" w:sz="0" w:space="0" w:color="auto" w:frame="1"/>
        </w:rPr>
        <w:t xml:space="preserve"> very </w:t>
      </w:r>
      <w:r w:rsidRPr="009A6485">
        <w:rPr>
          <w:rFonts w:ascii="Times New Roman" w:eastAsia="Calibri" w:hAnsi="Times New Roman" w:cs="Times New Roman"/>
          <w:bCs/>
          <w:iCs/>
          <w:sz w:val="20"/>
          <w:highlight w:val="cyan"/>
          <w:u w:val="single"/>
          <w:bdr w:val="none" w:sz="0" w:space="0" w:color="auto" w:frame="1"/>
          <w:shd w:val="pct25" w:color="auto" w:fill="auto"/>
        </w:rPr>
        <w:t>brief</w:t>
      </w:r>
      <w:r w:rsidRPr="009A6485">
        <w:rPr>
          <w:rFonts w:eastAsia="Calibri" w:cs="Times New Roman"/>
          <w:highlight w:val="cyan"/>
        </w:rPr>
        <w:t xml:space="preserve"> and </w:t>
      </w:r>
      <w:r w:rsidRPr="009A6485">
        <w:rPr>
          <w:rFonts w:ascii="Times New Roman" w:eastAsia="Calibri" w:hAnsi="Times New Roman" w:cs="Times New Roman"/>
          <w:bCs/>
          <w:iCs/>
          <w:sz w:val="20"/>
          <w:highlight w:val="cyan"/>
          <w:u w:val="single"/>
          <w:bdr w:val="none" w:sz="0" w:space="0" w:color="auto" w:frame="1"/>
          <w:shd w:val="pct25" w:color="auto" w:fill="auto"/>
        </w:rPr>
        <w:t>the clause following the colon represents the real business of the sentence</w:t>
      </w:r>
      <w:r w:rsidRPr="009A6485">
        <w:rPr>
          <w:rFonts w:eastAsia="Calibri" w:cs="Times New Roman"/>
        </w:rPr>
        <w:t>, begin the clause after the colon with a capital letter.</w:t>
      </w:r>
    </w:p>
    <w:p w14:paraId="028F3151" w14:textId="77777777" w:rsidR="00DD0ECD" w:rsidRPr="009A6485" w:rsidRDefault="00DD0ECD" w:rsidP="00DD0ECD">
      <w:pPr>
        <w:keepNext/>
        <w:keepLines/>
        <w:spacing w:before="40" w:after="0" w:line="254" w:lineRule="auto"/>
        <w:outlineLvl w:val="3"/>
        <w:rPr>
          <w:rFonts w:eastAsia="MS Gothic" w:cs="Times New Roman"/>
          <w:b/>
          <w:iCs/>
          <w:sz w:val="26"/>
        </w:rPr>
      </w:pPr>
      <w:r w:rsidRPr="009A6485">
        <w:rPr>
          <w:rFonts w:eastAsia="MS Gothic" w:cs="Times New Roman"/>
          <w:b/>
          <w:iCs/>
          <w:sz w:val="26"/>
        </w:rPr>
        <w:t>The Period (.) ends a complete sentence</w:t>
      </w:r>
    </w:p>
    <w:p w14:paraId="4A63961D" w14:textId="77777777" w:rsidR="00DD0ECD" w:rsidRPr="009A6485" w:rsidRDefault="00DD0ECD" w:rsidP="00DD0ECD">
      <w:pPr>
        <w:spacing w:line="254" w:lineRule="auto"/>
        <w:rPr>
          <w:rFonts w:eastAsia="Cambria" w:cs="Times New Roman"/>
        </w:rPr>
      </w:pPr>
      <w:proofErr w:type="spellStart"/>
      <w:r w:rsidRPr="009A6485">
        <w:rPr>
          <w:rFonts w:eastAsia="Cambria" w:cs="Times New Roman"/>
          <w:b/>
          <w:bCs/>
          <w:sz w:val="26"/>
        </w:rPr>
        <w:t>Lexico</w:t>
      </w:r>
      <w:proofErr w:type="spellEnd"/>
      <w:r w:rsidRPr="009A6485">
        <w:rPr>
          <w:rFonts w:eastAsia="Cambria" w:cs="Times New Roman"/>
          <w:b/>
          <w:bCs/>
          <w:sz w:val="26"/>
        </w:rPr>
        <w:t xml:space="preserve"> No Date</w:t>
      </w:r>
      <w:r w:rsidRPr="009A6485">
        <w:rPr>
          <w:rFonts w:eastAsia="Cambria" w:cs="Times New Roman"/>
        </w:rPr>
        <w:t xml:space="preserve"> – “How To Use A Full Stop/Period (.)” Oxford, date accessed 09/10/2020 </w:t>
      </w:r>
      <w:hyperlink r:id="rId15" w:history="1">
        <w:r w:rsidRPr="009A6485">
          <w:rPr>
            <w:rFonts w:ascii="Cambria" w:eastAsia="MS Mincho" w:hAnsi="Cambria" w:cs="Times New Roman"/>
            <w:color w:val="000000"/>
            <w:sz w:val="24"/>
            <w:szCs w:val="24"/>
          </w:rPr>
          <w:t>https://www.lexico.com/grammar/period-full-stop</w:t>
        </w:r>
      </w:hyperlink>
      <w:r w:rsidRPr="009A6485">
        <w:rPr>
          <w:rFonts w:eastAsia="Cambria" w:cs="Times New Roman"/>
        </w:rPr>
        <w:t xml:space="preserve"> //</w:t>
      </w:r>
      <w:proofErr w:type="spellStart"/>
      <w:r w:rsidRPr="009A6485">
        <w:rPr>
          <w:rFonts w:eastAsia="Cambria" w:cs="Times New Roman"/>
        </w:rPr>
        <w:t>mh</w:t>
      </w:r>
      <w:proofErr w:type="spellEnd"/>
    </w:p>
    <w:p w14:paraId="6982BE63" w14:textId="77777777" w:rsidR="00DD0ECD" w:rsidRPr="009A6485" w:rsidRDefault="00DD0ECD" w:rsidP="00DD0ECD">
      <w:pPr>
        <w:spacing w:line="254" w:lineRule="auto"/>
        <w:rPr>
          <w:rFonts w:eastAsia="Cambria" w:cs="Times New Roman"/>
          <w:sz w:val="16"/>
        </w:rPr>
      </w:pPr>
      <w:r w:rsidRPr="009A6485">
        <w:rPr>
          <w:rFonts w:eastAsia="Cambria" w:cs="Times New Roman"/>
          <w:u w:val="single"/>
        </w:rPr>
        <w:t>Full stop is the British English term</w:t>
      </w:r>
      <w:r w:rsidRPr="009A6485">
        <w:rPr>
          <w:rFonts w:eastAsia="Cambria" w:cs="Times New Roman"/>
          <w:sz w:val="16"/>
        </w:rPr>
        <w:t xml:space="preserve"> for this punctuation mark; it is known as </w:t>
      </w:r>
      <w:r w:rsidRPr="009A6485">
        <w:rPr>
          <w:rFonts w:eastAsia="Cambria" w:cs="Times New Roman"/>
          <w:highlight w:val="cyan"/>
          <w:u w:val="single"/>
        </w:rPr>
        <w:t>a period in American English</w:t>
      </w:r>
      <w:r w:rsidRPr="009A6485">
        <w:rPr>
          <w:rFonts w:eastAsia="Cambria" w:cs="Times New Roman"/>
          <w:sz w:val="16"/>
        </w:rPr>
        <w:t>. It is used:</w:t>
      </w:r>
    </w:p>
    <w:p w14:paraId="57CEC35D" w14:textId="77777777" w:rsidR="00DD0ECD" w:rsidRPr="009A6485" w:rsidRDefault="00DD0ECD" w:rsidP="00DD0ECD">
      <w:pPr>
        <w:spacing w:line="254" w:lineRule="auto"/>
        <w:rPr>
          <w:rFonts w:eastAsia="Cambria" w:cs="Times New Roman"/>
          <w:sz w:val="16"/>
        </w:rPr>
      </w:pPr>
      <w:r w:rsidRPr="009A6485">
        <w:rPr>
          <w:rFonts w:eastAsia="Cambria" w:cs="Times New Roman"/>
          <w:u w:val="single"/>
        </w:rPr>
        <w:t>Full stops are used</w:t>
      </w:r>
      <w:r w:rsidRPr="009A6485">
        <w:rPr>
          <w:rFonts w:eastAsia="Cambria" w:cs="Times New Roman"/>
          <w:sz w:val="16"/>
        </w:rPr>
        <w:t>:</w:t>
      </w:r>
    </w:p>
    <w:p w14:paraId="3229BA1A" w14:textId="77777777" w:rsidR="00DD0ECD" w:rsidRPr="009A6485" w:rsidRDefault="00DD0ECD" w:rsidP="00DD0ECD">
      <w:pPr>
        <w:spacing w:line="254" w:lineRule="auto"/>
        <w:rPr>
          <w:rFonts w:eastAsia="Cambria" w:cs="Times New Roman"/>
          <w:sz w:val="16"/>
        </w:rPr>
      </w:pPr>
      <w:r w:rsidRPr="009A6485">
        <w:rPr>
          <w:rFonts w:eastAsia="Cambria" w:cs="Times New Roman"/>
          <w:u w:val="single"/>
        </w:rPr>
        <w:t xml:space="preserve">to </w:t>
      </w:r>
      <w:r w:rsidRPr="009A6485">
        <w:rPr>
          <w:rFonts w:eastAsia="Cambria" w:cs="Times New Roman"/>
          <w:highlight w:val="cyan"/>
          <w:u w:val="single"/>
        </w:rPr>
        <w:t>mark the end of a sentence that is</w:t>
      </w:r>
      <w:r w:rsidRPr="009A6485">
        <w:rPr>
          <w:rFonts w:eastAsia="Cambria" w:cs="Times New Roman"/>
          <w:u w:val="single"/>
        </w:rPr>
        <w:t xml:space="preserve"> a </w:t>
      </w:r>
      <w:r w:rsidRPr="009A6485">
        <w:rPr>
          <w:rFonts w:eastAsia="Cambria" w:cs="Times New Roman"/>
          <w:highlight w:val="cyan"/>
          <w:u w:val="single"/>
        </w:rPr>
        <w:t>complete</w:t>
      </w:r>
      <w:r w:rsidRPr="009A6485">
        <w:rPr>
          <w:rFonts w:eastAsia="Cambria" w:cs="Times New Roman"/>
          <w:u w:val="single"/>
        </w:rPr>
        <w:t xml:space="preserve"> statement</w:t>
      </w:r>
      <w:r w:rsidRPr="009A6485">
        <w:rPr>
          <w:rFonts w:eastAsia="Cambria" w:cs="Times New Roman"/>
          <w:sz w:val="16"/>
        </w:rPr>
        <w:t>:</w:t>
      </w:r>
    </w:p>
    <w:p w14:paraId="05D53FD4" w14:textId="77777777" w:rsidR="00DD0ECD" w:rsidRPr="009A6485" w:rsidRDefault="00DD0ECD" w:rsidP="00DD0ECD">
      <w:pPr>
        <w:spacing w:line="254" w:lineRule="auto"/>
        <w:rPr>
          <w:rFonts w:eastAsia="Cambria" w:cs="Times New Roman"/>
          <w:i/>
          <w:iCs/>
          <w:sz w:val="16"/>
        </w:rPr>
      </w:pPr>
      <w:r w:rsidRPr="009A6485">
        <w:rPr>
          <w:rFonts w:eastAsia="Cambria" w:cs="Times New Roman"/>
          <w:i/>
          <w:iCs/>
          <w:sz w:val="16"/>
        </w:rPr>
        <w:t>My name’s Beth and I was 18 in July.</w:t>
      </w:r>
    </w:p>
    <w:p w14:paraId="60FE6D53" w14:textId="77777777" w:rsidR="00562866" w:rsidRPr="00562866" w:rsidRDefault="00562866" w:rsidP="00DD0ECD"/>
    <w:p w14:paraId="1BB4E3AB" w14:textId="77777777" w:rsidR="00EF3F8C" w:rsidRDefault="00EF3F8C" w:rsidP="00562866">
      <w:pPr>
        <w:pStyle w:val="Heading2"/>
      </w:pPr>
      <w:r w:rsidRPr="00EF3F8C">
        <w:lastRenderedPageBreak/>
        <w:t xml:space="preserve">The </w:t>
      </w:r>
    </w:p>
    <w:p w14:paraId="058EDAC9" w14:textId="77777777" w:rsidR="00562866" w:rsidRPr="00562866" w:rsidRDefault="00562866" w:rsidP="00562866"/>
    <w:p w14:paraId="546C0552" w14:textId="77777777" w:rsidR="00DD0ECD" w:rsidRPr="00AC5136" w:rsidRDefault="00DD0ECD" w:rsidP="00DD0ECD">
      <w:pPr>
        <w:keepNext/>
        <w:keepLines/>
        <w:spacing w:before="40" w:after="0"/>
        <w:outlineLvl w:val="3"/>
        <w:rPr>
          <w:rFonts w:eastAsia="MS Gothic"/>
          <w:b/>
          <w:iCs/>
          <w:sz w:val="26"/>
        </w:rPr>
      </w:pPr>
      <w:r w:rsidRPr="00AC5136">
        <w:rPr>
          <w:rFonts w:eastAsia="MS Gothic"/>
          <w:b/>
          <w:iCs/>
          <w:sz w:val="26"/>
        </w:rPr>
        <w:t>The delineates a particular</w:t>
      </w:r>
    </w:p>
    <w:p w14:paraId="4F14EC63" w14:textId="77777777" w:rsidR="00DD0ECD" w:rsidRPr="00AC5136" w:rsidRDefault="00DD0ECD" w:rsidP="00DD0ECD">
      <w:pPr>
        <w:rPr>
          <w:rFonts w:eastAsia="Cambria" w:cs="Times New Roman"/>
          <w:b/>
          <w:sz w:val="26"/>
        </w:rPr>
      </w:pPr>
      <w:r w:rsidRPr="00AC5136">
        <w:rPr>
          <w:rFonts w:eastAsia="Cambria" w:cs="Times New Roman"/>
          <w:b/>
          <w:bCs/>
          <w:sz w:val="26"/>
        </w:rPr>
        <w:t xml:space="preserve">Words and Phrases, 8 - </w:t>
      </w:r>
      <w:r w:rsidRPr="00AC5136">
        <w:rPr>
          <w:rFonts w:eastAsia="Cambria" w:cs="Times New Roman"/>
        </w:rPr>
        <w:t>“the”, Vol. 41B, p. 2 ///BDN</w:t>
      </w:r>
    </w:p>
    <w:p w14:paraId="70BD6462" w14:textId="77777777" w:rsidR="00DD0ECD" w:rsidRPr="00AC5136" w:rsidRDefault="00DD0ECD" w:rsidP="00DD0ECD">
      <w:pPr>
        <w:widowControl w:val="0"/>
        <w:spacing w:after="0" w:line="240" w:lineRule="auto"/>
        <w:ind w:right="432"/>
        <w:rPr>
          <w:rFonts w:eastAsia="Times New Roman"/>
        </w:rPr>
      </w:pPr>
      <w:r w:rsidRPr="00AC5136">
        <w:rPr>
          <w:rFonts w:eastAsia="Times New Roman"/>
        </w:rPr>
        <w:t>The word “</w:t>
      </w:r>
      <w:r w:rsidRPr="00AC5136">
        <w:rPr>
          <w:rFonts w:eastAsia="Times New Roman"/>
          <w:b/>
          <w:sz w:val="20"/>
          <w:szCs w:val="24"/>
          <w:highlight w:val="cyan"/>
          <w:u w:val="single"/>
        </w:rPr>
        <w:t>the” is a definitive and when used before a noun has a specifying and particularizing effect</w:t>
      </w:r>
      <w:r w:rsidRPr="00AC5136">
        <w:rPr>
          <w:rFonts w:eastAsia="Times New Roman"/>
        </w:rPr>
        <w:t>, and the word “the” is used with such meaning in the phrase “or the use of the premises” appearing in provision of zoning ordinance defining an accessory building as a subordinate building, separated from or attached to main building, the use of which is incidental to that of the main building of “the use of the premises”.</w:t>
      </w:r>
    </w:p>
    <w:p w14:paraId="2CC0FC50" w14:textId="77777777" w:rsidR="00D87039" w:rsidRDefault="00D87039" w:rsidP="00D87039">
      <w:pPr>
        <w:pStyle w:val="Heading2"/>
      </w:pPr>
      <w:r w:rsidRPr="00EF3F8C">
        <w:lastRenderedPageBreak/>
        <w:t xml:space="preserve">United States federal government </w:t>
      </w:r>
    </w:p>
    <w:p w14:paraId="029C5485" w14:textId="77777777" w:rsidR="00DD0ECD" w:rsidRDefault="00DD0ECD" w:rsidP="00DD0ECD">
      <w:pPr>
        <w:pStyle w:val="Heading4"/>
      </w:pPr>
      <w:r>
        <w:t>United States Federal Government is the central government in Washington D.C.</w:t>
      </w:r>
    </w:p>
    <w:p w14:paraId="4263226C" w14:textId="77777777" w:rsidR="00DD0ECD" w:rsidRDefault="00DD0ECD" w:rsidP="00DD0ECD">
      <w:r w:rsidRPr="002831D2">
        <w:rPr>
          <w:rStyle w:val="Heading3Char"/>
        </w:rPr>
        <w:t>West’s Legal Thesaurus/Dictionary. 1985</w:t>
      </w:r>
      <w:r>
        <w:t xml:space="preserve"> (p. 744. MHHAR7000)</w:t>
      </w:r>
    </w:p>
    <w:p w14:paraId="702C543D" w14:textId="77777777" w:rsidR="00DD0ECD" w:rsidRPr="009A0A02" w:rsidRDefault="00DD0ECD" w:rsidP="00DD0ECD">
      <w:pPr>
        <w:pStyle w:val="HotRoute"/>
        <w:rPr>
          <w:sz w:val="20"/>
          <w:u w:val="single"/>
          <w:shd w:val="clear" w:color="auto" w:fill="D9D9D9"/>
        </w:rPr>
      </w:pPr>
      <w:r w:rsidRPr="00942D04">
        <w:rPr>
          <w:rStyle w:val="Emphasis"/>
          <w:highlight w:val="cyan"/>
        </w:rPr>
        <w:t>United States; usually means the federal government centered in Washington, DC</w:t>
      </w:r>
    </w:p>
    <w:p w14:paraId="6FA8922E" w14:textId="77777777" w:rsidR="00DD0ECD" w:rsidRDefault="00DD0ECD" w:rsidP="00DD0ECD">
      <w:pPr>
        <w:pStyle w:val="Heading4"/>
      </w:pPr>
      <w:r>
        <w:t>United States Federal Government is all 3 branches.</w:t>
      </w:r>
    </w:p>
    <w:p w14:paraId="30FCEFD0" w14:textId="77777777" w:rsidR="00DD0ECD" w:rsidRDefault="00DD0ECD" w:rsidP="00DD0ECD">
      <w:r w:rsidRPr="002831D2">
        <w:rPr>
          <w:rStyle w:val="Heading3Char"/>
        </w:rPr>
        <w:t>Princeton Wordnet, 2000</w:t>
      </w:r>
      <w:r>
        <w:t xml:space="preserve"> (cognitive science laboratory p. online http://wordnet.princeton.edu/perl/webwn?s=united%20states)</w:t>
      </w:r>
    </w:p>
    <w:p w14:paraId="7288D733" w14:textId="77777777" w:rsidR="00DD0ECD" w:rsidRDefault="00DD0ECD" w:rsidP="00DD0ECD">
      <w:pPr>
        <w:pStyle w:val="HotRoute"/>
      </w:pPr>
      <w:r w:rsidRPr="00942D04">
        <w:rPr>
          <w:rStyle w:val="Emphasis"/>
          <w:highlight w:val="cyan"/>
        </w:rPr>
        <w:t>United States government</w:t>
      </w:r>
      <w:r w:rsidRPr="00A74657">
        <w:t xml:space="preserve">:  </w:t>
      </w:r>
      <w:r w:rsidRPr="00942D04">
        <w:rPr>
          <w:rStyle w:val="Emphasis"/>
          <w:highlight w:val="cyan"/>
        </w:rPr>
        <w:t>The executive and legislative and judicial branches of the federal government of the United States</w:t>
      </w:r>
    </w:p>
    <w:p w14:paraId="06B4BB2A" w14:textId="77777777" w:rsidR="00D87039" w:rsidRPr="00D87039" w:rsidRDefault="00D87039" w:rsidP="00D87039">
      <w:pPr>
        <w:keepNext/>
        <w:keepLines/>
        <w:spacing w:before="40" w:after="0" w:line="256" w:lineRule="auto"/>
        <w:outlineLvl w:val="3"/>
        <w:rPr>
          <w:rFonts w:eastAsia="Times New Roman" w:cs="Times New Roman"/>
          <w:b/>
          <w:iCs/>
          <w:sz w:val="26"/>
        </w:rPr>
      </w:pPr>
      <w:r w:rsidRPr="00D87039">
        <w:rPr>
          <w:rFonts w:eastAsia="Times New Roman" w:cs="Times New Roman"/>
          <w:b/>
          <w:iCs/>
          <w:sz w:val="26"/>
        </w:rPr>
        <w:t xml:space="preserve">“USFG should” means the debate is </w:t>
      </w:r>
      <w:r w:rsidRPr="00D87039">
        <w:rPr>
          <w:rFonts w:eastAsia="Times New Roman" w:cs="Times New Roman"/>
          <w:b/>
          <w:iCs/>
          <w:sz w:val="26"/>
          <w:u w:val="single"/>
        </w:rPr>
        <w:t>solely about</w:t>
      </w:r>
      <w:r w:rsidRPr="00D87039">
        <w:rPr>
          <w:rFonts w:eastAsia="Times New Roman" w:cs="Times New Roman"/>
          <w:b/>
          <w:iCs/>
          <w:sz w:val="26"/>
        </w:rPr>
        <w:t xml:space="preserve"> a policy established by governmental means</w:t>
      </w:r>
    </w:p>
    <w:p w14:paraId="5E7CE2A5" w14:textId="77777777" w:rsidR="00D87039" w:rsidRPr="00D87039" w:rsidRDefault="00D87039" w:rsidP="00D87039">
      <w:pPr>
        <w:spacing w:line="256" w:lineRule="auto"/>
        <w:rPr>
          <w:rFonts w:eastAsia="Calibri"/>
        </w:rPr>
      </w:pPr>
      <w:r w:rsidRPr="00D87039">
        <w:rPr>
          <w:rFonts w:eastAsia="Calibri"/>
          <w:b/>
          <w:bCs/>
          <w:sz w:val="26"/>
        </w:rPr>
        <w:t>Ericson 3 –</w:t>
      </w:r>
      <w:r w:rsidRPr="00D87039">
        <w:rPr>
          <w:rFonts w:eastAsia="Calibri"/>
        </w:rPr>
        <w:t xml:space="preserve"> Jon M. Ericson, Dean Emeritus of the College of Liberal Arts – California Polytechnic U., et al., The Debater’s Guide, Third Edition, p. 4</w:t>
      </w:r>
    </w:p>
    <w:p w14:paraId="780FAA1B" w14:textId="77777777" w:rsidR="00D87039" w:rsidRPr="00D87039" w:rsidRDefault="00D87039" w:rsidP="00D87039">
      <w:pPr>
        <w:spacing w:line="256" w:lineRule="auto"/>
        <w:rPr>
          <w:rFonts w:eastAsia="Calibri"/>
          <w:sz w:val="14"/>
          <w:szCs w:val="20"/>
        </w:rPr>
      </w:pPr>
      <w:r w:rsidRPr="00D87039">
        <w:rPr>
          <w:rFonts w:eastAsia="Calibri"/>
          <w:sz w:val="14"/>
          <w:szCs w:val="20"/>
        </w:rPr>
        <w:t xml:space="preserve">The Proposition of Policy: Urging Future Action In policy propositions, </w:t>
      </w:r>
      <w:r w:rsidRPr="00D87039">
        <w:rPr>
          <w:rFonts w:eastAsia="Calibri"/>
          <w:highlight w:val="yellow"/>
          <w:u w:val="single"/>
        </w:rPr>
        <w:t>each topic contains</w:t>
      </w:r>
      <w:r w:rsidRPr="00D87039">
        <w:rPr>
          <w:rFonts w:eastAsia="Calibri"/>
          <w:u w:val="single"/>
        </w:rPr>
        <w:t xml:space="preserve"> certain key elements</w:t>
      </w:r>
      <w:r w:rsidRPr="00D87039">
        <w:rPr>
          <w:rFonts w:eastAsia="Calibri"/>
          <w:sz w:val="14"/>
          <w:szCs w:val="20"/>
        </w:rPr>
        <w:t>, although they have slightly different functions from comparable elements of value-oriented propositions</w:t>
      </w:r>
      <w:r w:rsidRPr="00D87039">
        <w:rPr>
          <w:rFonts w:eastAsia="Calibri"/>
          <w:u w:val="single"/>
        </w:rPr>
        <w:t xml:space="preserve">. 1. </w:t>
      </w:r>
      <w:r w:rsidRPr="00D87039">
        <w:rPr>
          <w:rFonts w:eastAsia="Calibri"/>
          <w:highlight w:val="yellow"/>
          <w:u w:val="single"/>
        </w:rPr>
        <w:t>An agent doing the acting</w:t>
      </w:r>
      <w:r w:rsidRPr="00D87039">
        <w:rPr>
          <w:rFonts w:eastAsia="Calibri"/>
          <w:u w:val="single"/>
        </w:rPr>
        <w:t xml:space="preserve">  – “The United States” in “</w:t>
      </w:r>
      <w:r w:rsidRPr="00D87039">
        <w:rPr>
          <w:rFonts w:eastAsia="Calibri"/>
          <w:highlight w:val="yellow"/>
          <w:u w:val="single"/>
        </w:rPr>
        <w:t>The U</w:t>
      </w:r>
      <w:r w:rsidRPr="00D87039">
        <w:rPr>
          <w:rFonts w:eastAsia="Calibri"/>
          <w:u w:val="single"/>
        </w:rPr>
        <w:t xml:space="preserve">nited </w:t>
      </w:r>
      <w:r w:rsidRPr="00D87039">
        <w:rPr>
          <w:rFonts w:eastAsia="Calibri"/>
          <w:highlight w:val="yellow"/>
          <w:u w:val="single"/>
        </w:rPr>
        <w:t>S</w:t>
      </w:r>
      <w:r w:rsidRPr="00D87039">
        <w:rPr>
          <w:rFonts w:eastAsia="Calibri"/>
          <w:u w:val="single"/>
        </w:rPr>
        <w:t xml:space="preserve">tates </w:t>
      </w:r>
      <w:r w:rsidRPr="00D87039">
        <w:rPr>
          <w:rFonts w:eastAsia="Calibri"/>
          <w:highlight w:val="yellow"/>
          <w:u w:val="single"/>
        </w:rPr>
        <w:t>should adopt</w:t>
      </w:r>
      <w:r w:rsidRPr="00D87039">
        <w:rPr>
          <w:rFonts w:eastAsia="Calibri"/>
          <w:sz w:val="14"/>
          <w:szCs w:val="20"/>
        </w:rPr>
        <w:t xml:space="preserve"> a policy of free trade.” Like the object of evaluation in a proposition of value, </w:t>
      </w:r>
      <w:r w:rsidRPr="00D87039">
        <w:rPr>
          <w:rFonts w:eastAsia="Calibri"/>
          <w:u w:val="single"/>
        </w:rPr>
        <w:t xml:space="preserve">the agent is the subject of the sentence. 2. </w:t>
      </w:r>
      <w:r w:rsidRPr="00D87039">
        <w:rPr>
          <w:rFonts w:eastAsia="Calibri"/>
          <w:highlight w:val="yellow"/>
          <w:u w:val="single"/>
        </w:rPr>
        <w:t xml:space="preserve">The verb </w:t>
      </w:r>
      <w:r w:rsidRPr="00D87039">
        <w:rPr>
          <w:rFonts w:eastAsia="Calibri"/>
          <w:i/>
          <w:szCs w:val="20"/>
          <w:highlight w:val="yellow"/>
          <w:u w:val="single"/>
        </w:rPr>
        <w:t>should</w:t>
      </w:r>
      <w:r w:rsidRPr="00D87039">
        <w:rPr>
          <w:rFonts w:eastAsia="Calibri"/>
          <w:sz w:val="14"/>
          <w:szCs w:val="20"/>
        </w:rPr>
        <w:t xml:space="preserve">—the first part of a verb phrase </w:t>
      </w:r>
      <w:r w:rsidRPr="00D87039">
        <w:rPr>
          <w:rFonts w:eastAsia="Calibri"/>
          <w:u w:val="single"/>
        </w:rPr>
        <w:t xml:space="preserve">that </w:t>
      </w:r>
      <w:r w:rsidRPr="00D87039">
        <w:rPr>
          <w:rFonts w:eastAsia="Calibri"/>
          <w:highlight w:val="yellow"/>
          <w:u w:val="single"/>
        </w:rPr>
        <w:t>urges action</w:t>
      </w:r>
      <w:r w:rsidRPr="00D87039">
        <w:rPr>
          <w:rFonts w:eastAsia="Calibri"/>
          <w:sz w:val="14"/>
          <w:szCs w:val="20"/>
        </w:rPr>
        <w:t xml:space="preserve">. 3. An action verb to follow </w:t>
      </w:r>
      <w:r w:rsidRPr="00D87039">
        <w:rPr>
          <w:rFonts w:eastAsia="Calibri"/>
          <w:i/>
          <w:sz w:val="14"/>
          <w:szCs w:val="20"/>
        </w:rPr>
        <w:t>should</w:t>
      </w:r>
      <w:r w:rsidRPr="00D87039">
        <w:rPr>
          <w:rFonts w:eastAsia="Calibri"/>
          <w:sz w:val="14"/>
          <w:szCs w:val="20"/>
        </w:rPr>
        <w:t xml:space="preserve"> in the </w:t>
      </w:r>
      <w:r w:rsidRPr="00D87039">
        <w:rPr>
          <w:rFonts w:eastAsia="Calibri"/>
          <w:i/>
          <w:sz w:val="14"/>
          <w:szCs w:val="20"/>
        </w:rPr>
        <w:t>should</w:t>
      </w:r>
      <w:r w:rsidRPr="00D87039">
        <w:rPr>
          <w:rFonts w:eastAsia="Calibri"/>
          <w:sz w:val="14"/>
          <w:szCs w:val="20"/>
        </w:rPr>
        <w:t xml:space="preserve">-verb combination. </w:t>
      </w:r>
      <w:r w:rsidRPr="00D87039">
        <w:rPr>
          <w:rFonts w:eastAsia="Calibri"/>
          <w:u w:val="single"/>
        </w:rPr>
        <w:t xml:space="preserve">For example, </w:t>
      </w:r>
      <w:r w:rsidRPr="00D87039">
        <w:rPr>
          <w:rFonts w:eastAsia="Calibri"/>
          <w:i/>
          <w:szCs w:val="20"/>
          <w:highlight w:val="yellow"/>
          <w:u w:val="single"/>
        </w:rPr>
        <w:t>should</w:t>
      </w:r>
      <w:r w:rsidRPr="00D87039">
        <w:rPr>
          <w:rFonts w:eastAsia="Calibri"/>
          <w:i/>
          <w:szCs w:val="20"/>
          <w:u w:val="single"/>
        </w:rPr>
        <w:t xml:space="preserve"> adopt</w:t>
      </w:r>
      <w:r w:rsidRPr="00D87039">
        <w:rPr>
          <w:rFonts w:eastAsia="Calibri"/>
          <w:sz w:val="14"/>
          <w:szCs w:val="20"/>
        </w:rPr>
        <w:t xml:space="preserve"> here </w:t>
      </w:r>
      <w:r w:rsidRPr="00D87039">
        <w:rPr>
          <w:rFonts w:eastAsia="Calibri"/>
          <w:highlight w:val="yellow"/>
          <w:u w:val="single"/>
        </w:rPr>
        <w:t>means to put a</w:t>
      </w:r>
      <w:r w:rsidRPr="00D87039">
        <w:rPr>
          <w:rFonts w:eastAsia="Calibri"/>
          <w:u w:val="single"/>
        </w:rPr>
        <w:t xml:space="preserve"> program or </w:t>
      </w:r>
      <w:r w:rsidRPr="00D87039">
        <w:rPr>
          <w:rFonts w:eastAsia="Calibri"/>
          <w:highlight w:val="yellow"/>
          <w:u w:val="single"/>
        </w:rPr>
        <w:t>policy into action though governmental means</w:t>
      </w:r>
      <w:r w:rsidRPr="00D87039">
        <w:rPr>
          <w:rFonts w:eastAsia="Calibri"/>
          <w:sz w:val="14"/>
          <w:szCs w:val="20"/>
        </w:rPr>
        <w:t xml:space="preserve">. 4. A specification of directions or a limitation of the action desired. The phrase </w:t>
      </w:r>
      <w:r w:rsidRPr="00D87039">
        <w:rPr>
          <w:rFonts w:eastAsia="Calibri"/>
          <w:i/>
          <w:sz w:val="14"/>
          <w:szCs w:val="20"/>
        </w:rPr>
        <w:t>free trade</w:t>
      </w:r>
      <w:r w:rsidRPr="00D87039">
        <w:rPr>
          <w:rFonts w:eastAsia="Calibri"/>
          <w:sz w:val="14"/>
          <w:szCs w:val="20"/>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87039">
        <w:rPr>
          <w:rFonts w:eastAsia="Calibri"/>
          <w:highlight w:val="yellow"/>
          <w:u w:val="single"/>
        </w:rPr>
        <w:t xml:space="preserve">The </w:t>
      </w:r>
      <w:r w:rsidRPr="00D87039">
        <w:rPr>
          <w:rFonts w:eastAsia="Calibri"/>
          <w:u w:val="single"/>
        </w:rPr>
        <w:t>entire debate</w:t>
      </w:r>
      <w:r w:rsidRPr="00D87039">
        <w:rPr>
          <w:rFonts w:eastAsia="Calibri"/>
          <w:highlight w:val="yellow"/>
          <w:u w:val="single"/>
        </w:rPr>
        <w:t xml:space="preserve"> is about whether something ought to occur</w:t>
      </w:r>
      <w:r w:rsidRPr="00D87039">
        <w:rPr>
          <w:rFonts w:eastAsia="Calibri"/>
          <w:u w:val="single"/>
        </w:rPr>
        <w:t>.</w:t>
      </w:r>
      <w:r w:rsidRPr="00D87039">
        <w:rPr>
          <w:rFonts w:eastAsia="Calibri"/>
          <w:sz w:val="14"/>
          <w:szCs w:val="20"/>
        </w:rPr>
        <w:t xml:space="preserve"> What you agree to do, then, when you accept the </w:t>
      </w:r>
      <w:r w:rsidRPr="00D87039">
        <w:rPr>
          <w:rFonts w:eastAsia="Calibri"/>
          <w:i/>
          <w:sz w:val="14"/>
          <w:szCs w:val="20"/>
        </w:rPr>
        <w:t>affirmative side</w:t>
      </w:r>
      <w:r w:rsidRPr="00D87039">
        <w:rPr>
          <w:rFonts w:eastAsia="Calibri"/>
          <w:sz w:val="14"/>
          <w:szCs w:val="20"/>
        </w:rPr>
        <w:t xml:space="preserve"> in such a debate is to offer sufficient and compelling reasons for an audience to perform the future action that you propose. </w:t>
      </w:r>
    </w:p>
    <w:p w14:paraId="0BFDC9AB" w14:textId="77777777" w:rsidR="00562866" w:rsidRPr="00562866" w:rsidRDefault="00562866" w:rsidP="00562866"/>
    <w:p w14:paraId="222E6257" w14:textId="77777777" w:rsidR="00EF3F8C" w:rsidRDefault="00DC4308" w:rsidP="00562866">
      <w:pPr>
        <w:pStyle w:val="Heading2"/>
      </w:pPr>
      <w:r>
        <w:lastRenderedPageBreak/>
        <w:t>S</w:t>
      </w:r>
      <w:r w:rsidR="00EF3F8C" w:rsidRPr="00EF3F8C">
        <w:t xml:space="preserve">hould </w:t>
      </w:r>
    </w:p>
    <w:p w14:paraId="687F6670" w14:textId="77777777" w:rsidR="00337D0A" w:rsidRDefault="00337D0A" w:rsidP="00337D0A">
      <w:pPr>
        <w:pStyle w:val="Heading4"/>
      </w:pPr>
      <w:r>
        <w:t>Should means today – it is present tense</w:t>
      </w:r>
    </w:p>
    <w:p w14:paraId="7A89D7C9" w14:textId="77777777" w:rsidR="00337D0A" w:rsidRPr="00BB7D1A" w:rsidRDefault="004C0D97" w:rsidP="00337D0A">
      <w:pPr>
        <w:pStyle w:val="Smalltext"/>
      </w:pPr>
      <w:hyperlink r:id="rId16" w:history="1">
        <w:r w:rsidR="00337D0A" w:rsidRPr="004D2220">
          <w:rPr>
            <w:rStyle w:val="Hyperlink"/>
          </w:rPr>
          <w:t>http://www.catholicculture.org/commentary/otr.cfm?id=3113</w:t>
        </w:r>
      </w:hyperlink>
      <w:r w:rsidR="00337D0A">
        <w:t xml:space="preserve"> </w:t>
      </w:r>
      <w:r w:rsidR="00337D0A" w:rsidRPr="007155DA">
        <w:t xml:space="preserve">unfit for priestly service </w:t>
      </w:r>
      <w:r w:rsidR="00337D0A" w:rsidRPr="00BB7D1A">
        <w:rPr>
          <w:rStyle w:val="Heading2Char1"/>
        </w:rPr>
        <w:t>Novus</w:t>
      </w:r>
      <w:r w:rsidR="00337D0A" w:rsidRPr="00BB7D1A">
        <w:t>744 - Oct. 06, 200</w:t>
      </w:r>
      <w:r w:rsidR="00337D0A" w:rsidRPr="00BB7D1A">
        <w:rPr>
          <w:rStyle w:val="Heading2Char1"/>
        </w:rPr>
        <w:t>5</w:t>
      </w:r>
    </w:p>
    <w:p w14:paraId="152838F3" w14:textId="77777777" w:rsidR="00337D0A" w:rsidRDefault="00337D0A" w:rsidP="00337D0A">
      <w:pPr>
        <w:pStyle w:val="Smalltext"/>
      </w:pPr>
      <w:r w:rsidRPr="007155DA">
        <w:t xml:space="preserve">Actually, </w:t>
      </w:r>
      <w:proofErr w:type="spellStart"/>
      <w:r w:rsidRPr="007155DA">
        <w:t>AbrahamT</w:t>
      </w:r>
      <w:proofErr w:type="spellEnd"/>
      <w:r w:rsidRPr="007155DA">
        <w:t>, most people don't even know what the word "</w:t>
      </w:r>
      <w:r w:rsidRPr="000B6605">
        <w:rPr>
          <w:rStyle w:val="Highlightedunderline"/>
          <w:highlight w:val="cyan"/>
        </w:rPr>
        <w:t>should</w:t>
      </w:r>
      <w:r w:rsidRPr="007155DA">
        <w:t xml:space="preserve">" means. It </w:t>
      </w:r>
      <w:r w:rsidRPr="000B6605">
        <w:rPr>
          <w:rStyle w:val="Highlightedunderline"/>
          <w:highlight w:val="cyan"/>
        </w:rPr>
        <w:t>is</w:t>
      </w:r>
      <w:r w:rsidRPr="007155DA">
        <w:t xml:space="preserve">, in actuality, </w:t>
      </w:r>
      <w:r w:rsidRPr="000B6605">
        <w:rPr>
          <w:rStyle w:val="Highlightedunderline"/>
          <w:highlight w:val="cyan"/>
        </w:rPr>
        <w:t>the present tense of the word "shall". It denotes obligation</w:t>
      </w:r>
      <w:r w:rsidRPr="007155DA">
        <w:t>. Meaning that if it says that someone SHOULD do something, it means that he has the OBLIGATION to do it.</w:t>
      </w:r>
    </w:p>
    <w:p w14:paraId="431D90BA" w14:textId="77777777" w:rsidR="00337D0A" w:rsidRDefault="00337D0A" w:rsidP="00337D0A">
      <w:pPr>
        <w:pStyle w:val="Heading4"/>
      </w:pPr>
      <w:r>
        <w:t>Should means must – conditions violate it</w:t>
      </w:r>
    </w:p>
    <w:p w14:paraId="6046103A" w14:textId="77777777" w:rsidR="00337D0A" w:rsidRDefault="00337D0A" w:rsidP="00337D0A">
      <w:pPr>
        <w:pStyle w:val="Smalltext"/>
      </w:pPr>
      <w:r w:rsidRPr="00BD0AB4">
        <w:rPr>
          <w:rStyle w:val="TagCiteCharChar"/>
        </w:rPr>
        <w:t>Words</w:t>
      </w:r>
      <w:r>
        <w:t xml:space="preserve"> </w:t>
      </w:r>
      <w:r w:rsidRPr="00BD0AB4">
        <w:rPr>
          <w:rStyle w:val="TagCiteCharChar"/>
        </w:rPr>
        <w:t>&amp; Phrases</w:t>
      </w:r>
      <w:r>
        <w:t xml:space="preserve">: </w:t>
      </w:r>
      <w:proofErr w:type="gramStart"/>
      <w:r>
        <w:t>Permanent  Edition</w:t>
      </w:r>
      <w:proofErr w:type="gramEnd"/>
      <w:r>
        <w:t xml:space="preserve">, </w:t>
      </w:r>
      <w:r w:rsidRPr="00BD0AB4">
        <w:rPr>
          <w:rStyle w:val="TagCiteCharChar"/>
        </w:rPr>
        <w:t>2006</w:t>
      </w:r>
      <w:r>
        <w:t>, vol 39, p.</w:t>
      </w:r>
    </w:p>
    <w:p w14:paraId="7AE9670B" w14:textId="77777777" w:rsidR="00337D0A" w:rsidRDefault="00337D0A" w:rsidP="00337D0A">
      <w:pPr>
        <w:pStyle w:val="Smalltext"/>
      </w:pPr>
      <w:proofErr w:type="spellStart"/>
      <w:r>
        <w:t>C.D.Cal</w:t>
      </w:r>
      <w:proofErr w:type="spellEnd"/>
      <w:r>
        <w:t xml:space="preserve">. 2005. </w:t>
      </w:r>
      <w:r w:rsidRPr="00BD0AB4">
        <w:rPr>
          <w:rStyle w:val="UnderlineChar"/>
          <w:sz w:val="20"/>
          <w:szCs w:val="20"/>
        </w:rPr>
        <w:t>"</w:t>
      </w:r>
      <w:r w:rsidRPr="000B6605">
        <w:rPr>
          <w:rStyle w:val="Highlightedunderline"/>
          <w:highlight w:val="cyan"/>
        </w:rPr>
        <w:t>Should," as used in the Social Security Administration's ruling</w:t>
      </w:r>
      <w:r w:rsidRPr="00BD0AB4">
        <w:rPr>
          <w:rStyle w:val="UnderlineChar"/>
          <w:sz w:val="20"/>
          <w:szCs w:val="20"/>
        </w:rPr>
        <w:t xml:space="preserve"> stating that an ALJ should call on the services of a medical advisor when onset must be inferred, </w:t>
      </w:r>
      <w:r w:rsidRPr="000B6605">
        <w:rPr>
          <w:rStyle w:val="Highlightedunderline"/>
          <w:highlight w:val="cyan"/>
        </w:rPr>
        <w:t>means "must</w:t>
      </w:r>
      <w:r w:rsidRPr="00BD0AB4">
        <w:rPr>
          <w:rStyle w:val="UnderlineChar"/>
          <w:sz w:val="20"/>
          <w:szCs w:val="20"/>
        </w:rPr>
        <w:t>."</w:t>
      </w:r>
      <w:r>
        <w:t>—Herrera v. Barnhart, 379 F.Supp.2d 1103.—Social S 142.5.</w:t>
      </w:r>
    </w:p>
    <w:p w14:paraId="6723195D" w14:textId="77777777" w:rsidR="00562866" w:rsidRPr="00562866" w:rsidRDefault="00562866" w:rsidP="00562866"/>
    <w:p w14:paraId="4890F51A" w14:textId="77777777" w:rsidR="00EF3F8C" w:rsidRDefault="00DC4308" w:rsidP="00562866">
      <w:pPr>
        <w:pStyle w:val="Heading2"/>
      </w:pPr>
      <w:r>
        <w:lastRenderedPageBreak/>
        <w:t>S</w:t>
      </w:r>
      <w:r w:rsidR="00EF3F8C" w:rsidRPr="00EF3F8C">
        <w:t xml:space="preserve">ubstantially </w:t>
      </w:r>
    </w:p>
    <w:p w14:paraId="7C17CAFF" w14:textId="77777777" w:rsidR="00322109" w:rsidRPr="00B77F45" w:rsidRDefault="00322109" w:rsidP="00322109">
      <w:pPr>
        <w:pStyle w:val="Heading4"/>
        <w:rPr>
          <w:rFonts w:cs="Calibri"/>
        </w:rPr>
      </w:pPr>
      <w:r w:rsidRPr="00B77F45">
        <w:rPr>
          <w:rFonts w:cs="Calibri"/>
        </w:rPr>
        <w:t>Accepting something as substantial without linking it to a specific percentage is meaningless</w:t>
      </w:r>
    </w:p>
    <w:p w14:paraId="37D38FB3" w14:textId="77777777" w:rsidR="00322109" w:rsidRPr="00B77F45" w:rsidRDefault="00322109" w:rsidP="00322109">
      <w:pPr>
        <w:rPr>
          <w:b/>
          <w:sz w:val="26"/>
        </w:rPr>
      </w:pPr>
      <w:r w:rsidRPr="00B77F45">
        <w:rPr>
          <w:rStyle w:val="Style13ptBold"/>
        </w:rPr>
        <w:t xml:space="preserve">Dube, Western Mail, 2 - </w:t>
      </w:r>
      <w:r w:rsidRPr="00B77F45">
        <w:t>Steve, Western Mail, “EARTH SUMMIT RHETORIC BLASTED BY OBSERVERS DESPERATE FOR CHANGE”, EBSCO, ///BDN</w:t>
      </w:r>
    </w:p>
    <w:p w14:paraId="4A3C91A1" w14:textId="77777777" w:rsidR="00322109" w:rsidRPr="00B77F45" w:rsidRDefault="00322109" w:rsidP="00322109">
      <w:pPr>
        <w:pStyle w:val="NoSpacing"/>
        <w:rPr>
          <w:rStyle w:val="underline"/>
          <w:rFonts w:cs="Calibri"/>
        </w:rPr>
      </w:pPr>
      <w:r w:rsidRPr="00B77F45">
        <w:rPr>
          <w:rFonts w:cs="Calibri"/>
        </w:rPr>
        <w:t xml:space="preserve">There were also scathing words from Simon </w:t>
      </w:r>
      <w:r w:rsidRPr="00977D4D">
        <w:rPr>
          <w:rStyle w:val="underline"/>
          <w:rFonts w:cs="Calibri"/>
          <w:highlight w:val="cyan"/>
        </w:rPr>
        <w:t>Thomas, the Ceredigion MP</w:t>
      </w:r>
      <w:r w:rsidRPr="00B77F45">
        <w:rPr>
          <w:rFonts w:cs="Calibri"/>
        </w:rPr>
        <w:t xml:space="preserve"> who attended the summit as a member of the House of Commons environment committee. </w:t>
      </w:r>
      <w:proofErr w:type="spellStart"/>
      <w:r w:rsidRPr="00B77F45">
        <w:rPr>
          <w:rFonts w:cs="Calibri"/>
        </w:rPr>
        <w:t>Mr</w:t>
      </w:r>
      <w:proofErr w:type="spellEnd"/>
      <w:r w:rsidRPr="00B77F45">
        <w:rPr>
          <w:rFonts w:cs="Calibri"/>
        </w:rPr>
        <w:t xml:space="preserve"> </w:t>
      </w:r>
      <w:r w:rsidRPr="00B77F45">
        <w:rPr>
          <w:rStyle w:val="underline"/>
          <w:rFonts w:cs="Calibri"/>
        </w:rPr>
        <w:t xml:space="preserve">Thomas </w:t>
      </w:r>
      <w:r w:rsidRPr="00977D4D">
        <w:rPr>
          <w:rStyle w:val="underline"/>
          <w:rFonts w:cs="Calibri"/>
          <w:highlight w:val="cyan"/>
        </w:rPr>
        <w:t>blasted British and European statesmen</w:t>
      </w:r>
      <w:r w:rsidRPr="00977D4D">
        <w:rPr>
          <w:rFonts w:cs="Calibri"/>
          <w:highlight w:val="cyan"/>
        </w:rPr>
        <w:t>,</w:t>
      </w:r>
      <w:r w:rsidRPr="00B77F45">
        <w:rPr>
          <w:rFonts w:cs="Calibri"/>
        </w:rPr>
        <w:t xml:space="preserve"> including Rhodri Morgan and Tony Blair, </w:t>
      </w:r>
      <w:r w:rsidRPr="00977D4D">
        <w:rPr>
          <w:rStyle w:val="underline"/>
          <w:rFonts w:cs="Calibri"/>
          <w:highlight w:val="cyan"/>
        </w:rPr>
        <w:t>for failing to stand up to the United States by insisting on raising the proportion of renewable energy produced to 15pc, and accepting instead a meaningless reference in the final agreement that renewable energy should be substantially increased.</w:t>
      </w:r>
    </w:p>
    <w:p w14:paraId="10ABB1E5" w14:textId="77777777" w:rsidR="00322109" w:rsidRPr="00B77F45" w:rsidRDefault="00322109" w:rsidP="00322109">
      <w:pPr>
        <w:pStyle w:val="Heading4"/>
        <w:rPr>
          <w:rFonts w:cs="Calibri"/>
        </w:rPr>
      </w:pPr>
      <w:r w:rsidRPr="00B77F45">
        <w:rPr>
          <w:rFonts w:cs="Calibri"/>
        </w:rPr>
        <w:t>Substantially has no meaningful policy impact without specific number attached</w:t>
      </w:r>
    </w:p>
    <w:p w14:paraId="25D460F4" w14:textId="77777777" w:rsidR="00322109" w:rsidRPr="00B77F45" w:rsidRDefault="00322109" w:rsidP="00322109">
      <w:pPr>
        <w:rPr>
          <w:rStyle w:val="Style13ptBold"/>
        </w:rPr>
      </w:pPr>
      <w:r w:rsidRPr="00B77F45">
        <w:rPr>
          <w:rStyle w:val="Style13ptBold"/>
        </w:rPr>
        <w:t>Africa Research Bulletin 2</w:t>
      </w:r>
    </w:p>
    <w:p w14:paraId="5F984469" w14:textId="77777777" w:rsidR="00322109" w:rsidRPr="00B77F45" w:rsidRDefault="00322109" w:rsidP="00322109">
      <w:r w:rsidRPr="00B77F45">
        <w:t>(“WORLD SUMMIT FOR SUSTAINABLE DEVELOPMENT,” 9/1/2, lexis)</w:t>
      </w:r>
    </w:p>
    <w:p w14:paraId="6F854CD4" w14:textId="77777777" w:rsidR="00322109" w:rsidRPr="00B77F45" w:rsidRDefault="00322109" w:rsidP="00322109">
      <w:pPr>
        <w:jc w:val="both"/>
      </w:pPr>
      <w:r w:rsidRPr="00B77F45">
        <w:t xml:space="preserve">Negotiations having stalled for 48 hours, trading renewable energy for sanitation </w:t>
      </w:r>
      <w:r w:rsidRPr="00977D4D">
        <w:rPr>
          <w:rStyle w:val="StyleUnderline"/>
          <w:highlight w:val="cyan"/>
        </w:rPr>
        <w:t>the US won the argument so there would only be a reference in the final agreement that renewable energies "should be substantially increased". But with no commitments or timetables</w:t>
      </w:r>
      <w:r w:rsidRPr="00B77F45">
        <w:rPr>
          <w:rStyle w:val="StyleUnderline"/>
        </w:rPr>
        <w:t xml:space="preserve">, environment and development groups believed that </w:t>
      </w:r>
      <w:r w:rsidRPr="00977D4D">
        <w:rPr>
          <w:rStyle w:val="StyleUnderline"/>
          <w:highlight w:val="cyan"/>
        </w:rPr>
        <w:t>the agreement would be almost worthless.</w:t>
      </w:r>
    </w:p>
    <w:p w14:paraId="67E1554D" w14:textId="77777777" w:rsidR="00322109" w:rsidRPr="00195617" w:rsidRDefault="00322109" w:rsidP="00322109">
      <w:pPr>
        <w:keepNext/>
        <w:keepLines/>
        <w:spacing w:before="40"/>
        <w:outlineLvl w:val="3"/>
        <w:rPr>
          <w:rFonts w:eastAsiaTheme="majorEastAsia" w:cstheme="majorBidi"/>
          <w:b/>
          <w:iCs/>
          <w:sz w:val="26"/>
        </w:rPr>
      </w:pPr>
      <w:r w:rsidRPr="00195617">
        <w:rPr>
          <w:rFonts w:eastAsiaTheme="majorEastAsia" w:cstheme="majorBidi"/>
          <w:b/>
          <w:iCs/>
          <w:sz w:val="26"/>
        </w:rPr>
        <w:t>substantially is at least 90</w:t>
      </w:r>
      <w:proofErr w:type="gramStart"/>
      <w:r w:rsidRPr="00195617">
        <w:rPr>
          <w:rFonts w:eastAsiaTheme="majorEastAsia" w:cstheme="majorBidi"/>
          <w:b/>
          <w:iCs/>
          <w:sz w:val="26"/>
        </w:rPr>
        <w:t>%  (</w:t>
      </w:r>
      <w:proofErr w:type="gramEnd"/>
      <w:r w:rsidRPr="00195617">
        <w:rPr>
          <w:rFonts w:eastAsiaTheme="majorEastAsia" w:cstheme="majorBidi"/>
          <w:b/>
          <w:iCs/>
          <w:sz w:val="26"/>
        </w:rPr>
        <w:t>substantially all)</w:t>
      </w:r>
    </w:p>
    <w:p w14:paraId="4A926794" w14:textId="77777777" w:rsidR="00322109" w:rsidRPr="00195617" w:rsidRDefault="00322109" w:rsidP="00322109">
      <w:pPr>
        <w:rPr>
          <w:rFonts w:ascii="Times New Roman" w:hAnsi="Times New Roman"/>
          <w:b/>
          <w:sz w:val="24"/>
        </w:rPr>
      </w:pPr>
      <w:r w:rsidRPr="00195617">
        <w:rPr>
          <w:rFonts w:ascii="Times New Roman" w:hAnsi="Times New Roman"/>
          <w:b/>
          <w:sz w:val="24"/>
        </w:rPr>
        <w:t xml:space="preserve">Words and Phrases, </w:t>
      </w:r>
      <w:proofErr w:type="gramStart"/>
      <w:r w:rsidRPr="00195617">
        <w:rPr>
          <w:rFonts w:ascii="Times New Roman" w:hAnsi="Times New Roman"/>
          <w:b/>
          <w:sz w:val="24"/>
        </w:rPr>
        <w:t>2005  (</w:t>
      </w:r>
      <w:proofErr w:type="gramEnd"/>
      <w:r w:rsidRPr="00195617">
        <w:rPr>
          <w:rFonts w:ascii="Times New Roman" w:hAnsi="Times New Roman"/>
          <w:b/>
          <w:sz w:val="24"/>
        </w:rPr>
        <w:t>v. 40B, p. 329)</w:t>
      </w:r>
    </w:p>
    <w:p w14:paraId="6D9C753A" w14:textId="77777777" w:rsidR="00322109" w:rsidRPr="00195617" w:rsidRDefault="00322109" w:rsidP="00322109">
      <w:r w:rsidRPr="00195617">
        <w:t xml:space="preserve">N.H. 1949. </w:t>
      </w:r>
      <w:r w:rsidRPr="00195617">
        <w:rPr>
          <w:u w:val="single"/>
        </w:rPr>
        <w:t xml:space="preserve"> </w:t>
      </w:r>
      <w:r w:rsidRPr="00195617">
        <w:rPr>
          <w:b/>
          <w:iCs/>
          <w:highlight w:val="cyan"/>
          <w:u w:val="single"/>
          <w:bdr w:val="single" w:sz="18" w:space="0" w:color="auto"/>
        </w:rPr>
        <w:t>The word “substantially</w:t>
      </w:r>
      <w:r w:rsidRPr="00195617">
        <w:t xml:space="preserve">” as used in provision of Unemployment Compensation Act that experience rating of an employer may be transferred to an employing unit which acquires the organization, trade, or business, or “substantially” all of the assets thereof, </w:t>
      </w:r>
      <w:r w:rsidRPr="00195617">
        <w:rPr>
          <w:u w:val="single"/>
        </w:rPr>
        <w:t>is an elastic term</w:t>
      </w:r>
      <w:r w:rsidRPr="00195617">
        <w:t xml:space="preserve"> which does not include a definite, fixed amount of percentage, </w:t>
      </w:r>
      <w:r w:rsidRPr="00195617">
        <w:rPr>
          <w:u w:val="single"/>
        </w:rPr>
        <w:t>and</w:t>
      </w:r>
      <w:r w:rsidRPr="00195617">
        <w:t xml:space="preserve"> the transfer </w:t>
      </w:r>
      <w:r w:rsidRPr="00195617">
        <w:rPr>
          <w:highlight w:val="cyan"/>
          <w:u w:val="single"/>
        </w:rPr>
        <w:t>does not have to be 100 per cent but cannot be less than 90 per cent in the ordinary situation</w:t>
      </w:r>
      <w:r w:rsidRPr="00195617">
        <w:rPr>
          <w:u w:val="single"/>
        </w:rPr>
        <w:t>.</w:t>
      </w:r>
      <w:r w:rsidRPr="00195617">
        <w:t xml:space="preserve">  R.L. c 218, § 6, </w:t>
      </w:r>
      <w:proofErr w:type="spellStart"/>
      <w:r w:rsidRPr="00195617">
        <w:t>subd</w:t>
      </w:r>
      <w:proofErr w:type="spellEnd"/>
      <w:r w:rsidRPr="00195617">
        <w:t>. F, as added by Laws 1945, c.138, § 16.</w:t>
      </w:r>
    </w:p>
    <w:p w14:paraId="264A1175" w14:textId="77777777" w:rsidR="00322109" w:rsidRPr="0044304D" w:rsidRDefault="00322109" w:rsidP="00322109">
      <w:pPr>
        <w:pStyle w:val="Heading4"/>
      </w:pPr>
      <w:r w:rsidRPr="0044304D">
        <w:t xml:space="preserve"> “Substantial increase” must be more than 50%---the Aff is “small”</w:t>
      </w:r>
    </w:p>
    <w:p w14:paraId="028C71D3" w14:textId="77777777" w:rsidR="00322109" w:rsidRPr="00DA45E9" w:rsidRDefault="00322109" w:rsidP="00322109">
      <w:pPr>
        <w:rPr>
          <w:sz w:val="12"/>
        </w:rPr>
      </w:pPr>
      <w:r w:rsidRPr="00DA45E9">
        <w:rPr>
          <w:rStyle w:val="Style13ptBold"/>
        </w:rPr>
        <w:t>UNEP 2</w:t>
      </w:r>
      <w:r w:rsidRPr="00DA45E9">
        <w:rPr>
          <w:sz w:val="12"/>
        </w:rPr>
        <w:t xml:space="preserve"> (United Nations Environmental Program, 10-2, www.unep.org/geo/geo3/english/584.htm)</w:t>
      </w:r>
    </w:p>
    <w:p w14:paraId="60F76798" w14:textId="77777777" w:rsidR="00322109" w:rsidRPr="00DA45E9" w:rsidRDefault="00322109" w:rsidP="00322109">
      <w:pPr>
        <w:rPr>
          <w:sz w:val="12"/>
        </w:rPr>
      </w:pPr>
      <w:r w:rsidRPr="00DA45E9">
        <w:rPr>
          <w:sz w:val="12"/>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DA45E9">
        <w:rPr>
          <w:rStyle w:val="StyleUnderline"/>
        </w:rPr>
        <w:t xml:space="preserve">small increase or decrease means between 10 and 50 per cent change; </w:t>
      </w:r>
      <w:r w:rsidRPr="00DA45E9">
        <w:rPr>
          <w:rStyle w:val="Emphasis"/>
        </w:rPr>
        <w:t>substantial increase</w:t>
      </w:r>
      <w:r w:rsidRPr="00DA45E9">
        <w:rPr>
          <w:rStyle w:val="StyleUnderline"/>
        </w:rPr>
        <w:t xml:space="preserve"> or decrease </w:t>
      </w:r>
      <w:r w:rsidRPr="00DA45E9">
        <w:rPr>
          <w:rStyle w:val="Emphasis"/>
        </w:rPr>
        <w:t>means 50 to 100 per cent</w:t>
      </w:r>
      <w:r w:rsidRPr="00DA45E9">
        <w:rPr>
          <w:rStyle w:val="StyleUnderline"/>
        </w:rPr>
        <w:t xml:space="preserve"> change</w:t>
      </w:r>
      <w:r w:rsidRPr="00DA45E9">
        <w:rPr>
          <w:sz w:val="12"/>
        </w:rPr>
        <w:t xml:space="preserve">; strong increase means more than doubling of pressure. Areas which switch between natural and domesticated land uses are recorded separately. </w:t>
      </w:r>
    </w:p>
    <w:p w14:paraId="0E4E180D" w14:textId="77777777" w:rsidR="00322109" w:rsidRPr="00F052E1" w:rsidRDefault="00322109" w:rsidP="00322109">
      <w:pPr>
        <w:keepNext/>
        <w:keepLines/>
        <w:spacing w:before="40" w:after="0" w:line="252" w:lineRule="auto"/>
        <w:outlineLvl w:val="3"/>
        <w:rPr>
          <w:rFonts w:eastAsia="Times New Roman" w:cs="Times New Roman"/>
          <w:b/>
          <w:iCs/>
          <w:sz w:val="26"/>
        </w:rPr>
      </w:pPr>
      <w:r w:rsidRPr="00F052E1">
        <w:rPr>
          <w:rFonts w:eastAsia="Times New Roman" w:cs="Times New Roman"/>
          <w:b/>
          <w:iCs/>
          <w:sz w:val="26"/>
        </w:rPr>
        <w:t>Substantially is greater than 50%.</w:t>
      </w:r>
    </w:p>
    <w:p w14:paraId="64FD6F6E" w14:textId="77777777" w:rsidR="00322109" w:rsidRPr="00F052E1" w:rsidRDefault="00322109" w:rsidP="00322109">
      <w:pPr>
        <w:spacing w:line="252" w:lineRule="auto"/>
        <w:rPr>
          <w:rFonts w:eastAsia="Calibri" w:cs="Times New Roman"/>
        </w:rPr>
      </w:pPr>
      <w:r w:rsidRPr="00F052E1">
        <w:rPr>
          <w:rFonts w:eastAsia="Calibri" w:cs="Times New Roman"/>
          <w:b/>
          <w:bCs/>
        </w:rPr>
        <w:t>Words and Phrases 2000</w:t>
      </w:r>
      <w:r w:rsidRPr="00F052E1">
        <w:rPr>
          <w:rFonts w:eastAsia="Calibri" w:cs="Times New Roman"/>
        </w:rPr>
        <w:t xml:space="preserve"> (Permanent Edition, Cumulative Annual Pamphlet, Volume 40, p. 561)</w:t>
      </w:r>
    </w:p>
    <w:p w14:paraId="69A8BE74" w14:textId="77777777" w:rsidR="00322109" w:rsidRPr="00F052E1" w:rsidRDefault="00322109" w:rsidP="00322109">
      <w:pPr>
        <w:spacing w:line="252" w:lineRule="auto"/>
        <w:ind w:left="144"/>
        <w:rPr>
          <w:rFonts w:ascii="Garamond" w:eastAsia="Calibri" w:hAnsi="Garamond" w:cs="Times New Roman"/>
          <w:iCs/>
          <w:sz w:val="20"/>
        </w:rPr>
      </w:pPr>
      <w:proofErr w:type="spellStart"/>
      <w:r w:rsidRPr="00F052E1">
        <w:rPr>
          <w:rFonts w:ascii="Garamond" w:eastAsia="Calibri" w:hAnsi="Garamond" w:cs="Times New Roman"/>
          <w:iCs/>
          <w:sz w:val="20"/>
        </w:rPr>
        <w:t>Ind.App</w:t>
      </w:r>
      <w:proofErr w:type="spellEnd"/>
      <w:r w:rsidRPr="00F052E1">
        <w:rPr>
          <w:rFonts w:ascii="Garamond" w:eastAsia="Calibri" w:hAnsi="Garamond" w:cs="Times New Roman"/>
          <w:iCs/>
          <w:sz w:val="20"/>
        </w:rPr>
        <w:t xml:space="preserve">. 1996. Within ruling that person who completes substantial portion of construction of his own home is exempt from building code requirements, </w:t>
      </w:r>
      <w:r w:rsidRPr="00F052E1">
        <w:rPr>
          <w:rFonts w:eastAsia="Calibri" w:cs="Times New Roman"/>
          <w:b/>
          <w:iCs/>
          <w:u w:val="single"/>
        </w:rPr>
        <w:t>"</w:t>
      </w:r>
      <w:r w:rsidRPr="00F052E1">
        <w:rPr>
          <w:rFonts w:ascii="Times New Roman" w:eastAsia="Calibri" w:hAnsi="Times New Roman" w:cs="Times New Roman"/>
          <w:bCs/>
          <w:sz w:val="20"/>
          <w:highlight w:val="cyan"/>
          <w:u w:val="single"/>
          <w:bdr w:val="none" w:sz="0" w:space="0" w:color="auto" w:frame="1"/>
          <w:shd w:val="pct25" w:color="auto" w:fill="auto"/>
        </w:rPr>
        <w:t>substantial" is to be understood as meaning "of</w:t>
      </w:r>
      <w:r w:rsidRPr="00F052E1">
        <w:rPr>
          <w:rFonts w:eastAsia="Calibri" w:cs="Times New Roman"/>
          <w:b/>
          <w:iCs/>
          <w:u w:val="single"/>
        </w:rPr>
        <w:t xml:space="preserve"> ample or </w:t>
      </w:r>
      <w:r w:rsidRPr="00F052E1">
        <w:rPr>
          <w:rFonts w:ascii="Times New Roman" w:eastAsia="Calibri" w:hAnsi="Times New Roman" w:cs="Times New Roman"/>
          <w:bCs/>
          <w:sz w:val="20"/>
          <w:highlight w:val="cyan"/>
          <w:u w:val="single"/>
          <w:bdr w:val="none" w:sz="0" w:space="0" w:color="auto" w:frame="1"/>
          <w:shd w:val="pct25" w:color="auto" w:fill="auto"/>
        </w:rPr>
        <w:t xml:space="preserve">considerable amount, quantity, or size," and it would be inconsistent with ordinary meaning of the term to construe "substantial </w:t>
      </w:r>
      <w:r w:rsidRPr="00F052E1">
        <w:rPr>
          <w:rFonts w:ascii="Times New Roman" w:eastAsia="Calibri" w:hAnsi="Times New Roman" w:cs="Times New Roman"/>
          <w:bCs/>
          <w:sz w:val="20"/>
          <w:highlight w:val="cyan"/>
          <w:u w:val="single"/>
          <w:bdr w:val="none" w:sz="0" w:space="0" w:color="auto" w:frame="1"/>
          <w:shd w:val="pct25" w:color="auto" w:fill="auto"/>
        </w:rPr>
        <w:lastRenderedPageBreak/>
        <w:t>portion" as referring to only half of the whole</w:t>
      </w:r>
      <w:r w:rsidRPr="00F052E1">
        <w:rPr>
          <w:rFonts w:ascii="Garamond" w:eastAsia="Calibri" w:hAnsi="Garamond" w:cs="Times New Roman"/>
          <w:iCs/>
          <w:sz w:val="20"/>
        </w:rPr>
        <w:t>. West's A.I.C. 46-7-8-3(d).-Robinson v. Monroe County, 683 N.E.2d 196.-Health &amp; E 32.</w:t>
      </w:r>
    </w:p>
    <w:p w14:paraId="099F4CC6" w14:textId="77777777" w:rsidR="00322109" w:rsidRPr="00195617" w:rsidRDefault="00322109" w:rsidP="00322109">
      <w:pPr>
        <w:keepNext/>
        <w:keepLines/>
        <w:spacing w:before="40" w:after="0"/>
        <w:outlineLvl w:val="3"/>
        <w:rPr>
          <w:rFonts w:eastAsiaTheme="majorEastAsia" w:cstheme="majorBidi"/>
          <w:b/>
          <w:iCs/>
          <w:sz w:val="26"/>
        </w:rPr>
      </w:pPr>
      <w:r w:rsidRPr="00195617">
        <w:rPr>
          <w:rFonts w:eastAsiaTheme="majorEastAsia" w:cstheme="majorBidi"/>
          <w:b/>
          <w:iCs/>
          <w:sz w:val="26"/>
        </w:rPr>
        <w:t>“Substantially” means not covert</w:t>
      </w:r>
    </w:p>
    <w:p w14:paraId="3F50F93C" w14:textId="77777777" w:rsidR="00322109" w:rsidRPr="00195617" w:rsidRDefault="00322109" w:rsidP="00322109">
      <w:r w:rsidRPr="00195617">
        <w:rPr>
          <w:rFonts w:cs="Arial"/>
          <w:b/>
          <w:bCs/>
          <w:iCs/>
          <w:szCs w:val="28"/>
        </w:rPr>
        <w:t>Words &amp; Phrases 64</w:t>
      </w:r>
      <w:r w:rsidRPr="00195617">
        <w:t xml:space="preserve"> (40 W&amp;P 759)</w:t>
      </w:r>
    </w:p>
    <w:p w14:paraId="20763A35" w14:textId="77777777" w:rsidR="00322109" w:rsidRPr="00195617" w:rsidRDefault="00322109" w:rsidP="00322109">
      <w:r w:rsidRPr="00195617">
        <w:rPr>
          <w:b/>
          <w:sz w:val="26"/>
          <w:highlight w:val="cyan"/>
          <w:u w:val="single"/>
        </w:rPr>
        <w:t>The words</w:t>
      </w:r>
      <w:r w:rsidRPr="00195617">
        <w:t xml:space="preserve"> “outward, open, actual, visible, </w:t>
      </w:r>
      <w:r w:rsidRPr="00195617">
        <w:rPr>
          <w:b/>
          <w:sz w:val="26"/>
          <w:highlight w:val="cyan"/>
          <w:u w:val="single"/>
        </w:rPr>
        <w:t>substantial</w:t>
      </w:r>
      <w:r w:rsidRPr="00195617">
        <w:t xml:space="preserve">, and exclusive,” in connection with a change of possession, mean substantially the same thing. They </w:t>
      </w:r>
      <w:r w:rsidRPr="00195617">
        <w:rPr>
          <w:b/>
          <w:sz w:val="26"/>
          <w:highlight w:val="cyan"/>
          <w:u w:val="single"/>
        </w:rPr>
        <w:t xml:space="preserve">mean </w:t>
      </w:r>
      <w:r w:rsidRPr="00195617">
        <w:rPr>
          <w:b/>
          <w:iCs/>
          <w:highlight w:val="cyan"/>
          <w:u w:val="single"/>
          <w:bdr w:val="single" w:sz="18" w:space="0" w:color="auto"/>
        </w:rPr>
        <w:t>not concealed</w:t>
      </w:r>
      <w:r w:rsidRPr="00195617">
        <w:rPr>
          <w:b/>
          <w:sz w:val="26"/>
          <w:highlight w:val="cyan"/>
          <w:u w:val="single"/>
        </w:rPr>
        <w:t xml:space="preserve">; </w:t>
      </w:r>
      <w:r w:rsidRPr="00195617">
        <w:rPr>
          <w:b/>
          <w:iCs/>
          <w:highlight w:val="cyan"/>
          <w:u w:val="single"/>
          <w:bdr w:val="single" w:sz="18" w:space="0" w:color="auto"/>
        </w:rPr>
        <w:t>not hidden</w:t>
      </w:r>
      <w:r w:rsidRPr="00195617">
        <w:rPr>
          <w:b/>
          <w:sz w:val="26"/>
          <w:highlight w:val="cyan"/>
          <w:u w:val="single"/>
        </w:rPr>
        <w:t xml:space="preserve">; </w:t>
      </w:r>
      <w:r w:rsidRPr="00195617">
        <w:rPr>
          <w:b/>
          <w:iCs/>
          <w:highlight w:val="cyan"/>
          <w:u w:val="single"/>
          <w:bdr w:val="single" w:sz="18" w:space="0" w:color="auto"/>
        </w:rPr>
        <w:t>exposed to view</w:t>
      </w:r>
      <w:r w:rsidRPr="00195617">
        <w:rPr>
          <w:b/>
          <w:sz w:val="26"/>
          <w:highlight w:val="cyan"/>
          <w:u w:val="single"/>
        </w:rPr>
        <w:t xml:space="preserve">; </w:t>
      </w:r>
      <w:r w:rsidRPr="00195617">
        <w:rPr>
          <w:b/>
          <w:iCs/>
          <w:highlight w:val="cyan"/>
          <w:u w:val="single"/>
          <w:bdr w:val="single" w:sz="18" w:space="0" w:color="auto"/>
        </w:rPr>
        <w:t>free from concealment</w:t>
      </w:r>
      <w:r w:rsidRPr="00195617">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14:paraId="72A3BAB3" w14:textId="77777777" w:rsidR="00322109" w:rsidRPr="00195617" w:rsidRDefault="00322109" w:rsidP="00322109">
      <w:pPr>
        <w:keepNext/>
        <w:keepLines/>
        <w:spacing w:before="40" w:after="0"/>
        <w:outlineLvl w:val="3"/>
        <w:rPr>
          <w:rFonts w:eastAsiaTheme="majorEastAsia" w:cstheme="majorBidi"/>
          <w:b/>
          <w:iCs/>
          <w:sz w:val="26"/>
        </w:rPr>
      </w:pPr>
      <w:bookmarkStart w:id="1" w:name="BlockBM528"/>
      <w:r w:rsidRPr="00195617">
        <w:rPr>
          <w:rFonts w:eastAsiaTheme="majorEastAsia" w:cstheme="majorBidi"/>
          <w:b/>
          <w:iCs/>
          <w:sz w:val="26"/>
        </w:rPr>
        <w:t>Substantially means ‘without material qualification.’</w:t>
      </w:r>
    </w:p>
    <w:p w14:paraId="0E3E4EC1" w14:textId="77777777" w:rsidR="00322109" w:rsidRPr="00195617" w:rsidRDefault="00322109" w:rsidP="00322109">
      <w:pPr>
        <w:rPr>
          <w:rFonts w:eastAsiaTheme="majorEastAsia" w:cstheme="majorBidi"/>
          <w:b/>
          <w:sz w:val="32"/>
          <w:szCs w:val="24"/>
          <w:u w:val="single"/>
        </w:rPr>
      </w:pPr>
      <w:r w:rsidRPr="00195617">
        <w:rPr>
          <w:b/>
          <w:bCs/>
          <w:sz w:val="26"/>
        </w:rPr>
        <w:t>AGO, 1984</w:t>
      </w:r>
      <w:r w:rsidRPr="00195617">
        <w:t xml:space="preserve"> (Office of the </w:t>
      </w:r>
      <w:proofErr w:type="gramStart"/>
      <w:r w:rsidRPr="00195617">
        <w:t>Attorney  General</w:t>
      </w:r>
      <w:proofErr w:type="gramEnd"/>
      <w:r w:rsidRPr="00195617">
        <w:t xml:space="preserve"> of Florida  Number: AGO 84-63, myfloridalegal.com/ago.nsf/Opinions/9CF0AA7178DC692C8525657700610790(</w:t>
      </w:r>
    </w:p>
    <w:p w14:paraId="076000FB" w14:textId="77777777" w:rsidR="00322109" w:rsidRPr="00195617" w:rsidRDefault="00322109" w:rsidP="00322109">
      <w:pPr>
        <w:ind w:left="72"/>
        <w:rPr>
          <w:rFonts w:eastAsia="Cambria"/>
          <w:iCs/>
          <w:color w:val="000000"/>
        </w:rPr>
      </w:pPr>
      <w:r w:rsidRPr="00195617">
        <w:rPr>
          <w:rFonts w:eastAsia="Cambria"/>
          <w:iCs/>
          <w:color w:val="000000"/>
        </w:rPr>
        <w:t xml:space="preserve">No definition or construction of the term "substantially" is contained within s 166.041(3)(c), F.S., as that term is used in the phrase "which substantially change permitted use categories." However, words in common use in a statute are to be construed in their plain and ordinary sense. See, State v. Tunnicliffe, 124 So. 279 (Fla.1929); Gasson v. Gay, 49 So.2d 567 (Fla.1950); Pedersen v. Green, 105 So.2d 1 (Fla.1958); State v. Egan, 287 So.2d 1, 4 (Fla.1973). </w:t>
      </w:r>
      <w:r w:rsidRPr="00DC4308">
        <w:rPr>
          <w:rStyle w:val="StyleUnderline"/>
          <w:highlight w:val="cyan"/>
        </w:rPr>
        <w:t>"Substantially" is defined as: "Essentially; without material qualification</w:t>
      </w:r>
      <w:r w:rsidRPr="00DC4308">
        <w:t>; in the main; in substance; materially; in a substantial manner." Black's</w:t>
      </w:r>
      <w:r w:rsidRPr="00195617">
        <w:rPr>
          <w:rFonts w:eastAsia="Cambria"/>
          <w:iCs/>
          <w:color w:val="000000"/>
        </w:rPr>
        <w:t xml:space="preserve"> Law Dictionary 1281 (5th ed. 1979). " 'Substantially' is variously defined as meaning in a substantial manner; in substance; in the main; essentially; solidly; actually; really; truly; competently." 83 C.J.S. Substantially p. 765.</w:t>
      </w:r>
    </w:p>
    <w:bookmarkEnd w:id="1"/>
    <w:p w14:paraId="09125FE0" w14:textId="77777777" w:rsidR="00DC4308" w:rsidRPr="00B77F45" w:rsidRDefault="00DC4308" w:rsidP="00DC4308">
      <w:pPr>
        <w:pStyle w:val="Heading4"/>
        <w:rPr>
          <w:rFonts w:cs="Calibri"/>
        </w:rPr>
      </w:pPr>
      <w:r w:rsidRPr="00B77F45">
        <w:rPr>
          <w:rFonts w:cs="Calibri"/>
        </w:rPr>
        <w:t>Substantially means more than minor</w:t>
      </w:r>
    </w:p>
    <w:p w14:paraId="20F4BAD1" w14:textId="77777777" w:rsidR="00DC4308" w:rsidRPr="00B77F45" w:rsidRDefault="00DC4308" w:rsidP="00DC4308">
      <w:pPr>
        <w:rPr>
          <w:b/>
          <w:sz w:val="26"/>
        </w:rPr>
      </w:pPr>
      <w:r w:rsidRPr="00B77F45">
        <w:rPr>
          <w:rStyle w:val="Style13ptBold"/>
        </w:rPr>
        <w:t xml:space="preserve">Words and Phrases, 87 - </w:t>
      </w:r>
      <w:r w:rsidRPr="00B77F45">
        <w:t>vol 40, 1987 Pocket Part, p. 266 ///BDN</w:t>
      </w:r>
    </w:p>
    <w:p w14:paraId="67AF9E5E" w14:textId="77777777" w:rsidR="00DC4308" w:rsidRPr="00B77F45" w:rsidRDefault="00DC4308" w:rsidP="00DC4308">
      <w:pPr>
        <w:pStyle w:val="NoSpacing"/>
        <w:rPr>
          <w:rFonts w:cs="Calibri"/>
        </w:rPr>
      </w:pPr>
      <w:r w:rsidRPr="00B77F45">
        <w:rPr>
          <w:rFonts w:cs="Calibri"/>
        </w:rPr>
        <w:t xml:space="preserve">SUBSTANTIALLY IMPAIRS ITS VALUE. What constitutes defect in article which </w:t>
      </w:r>
      <w:r w:rsidRPr="00977D4D">
        <w:rPr>
          <w:rStyle w:val="underline"/>
          <w:rFonts w:cs="Calibri"/>
          <w:highlight w:val="cyan"/>
        </w:rPr>
        <w:t>“substantially</w:t>
      </w:r>
      <w:r w:rsidRPr="00B77F45">
        <w:rPr>
          <w:rStyle w:val="underline"/>
          <w:rFonts w:cs="Calibri"/>
        </w:rPr>
        <w:t xml:space="preserve"> </w:t>
      </w:r>
      <w:r w:rsidRPr="00B77F45">
        <w:rPr>
          <w:rFonts w:cs="Calibri"/>
        </w:rPr>
        <w:t>impairs its value,” within Uniform Commercial Code provision entitling buyer to revoke acceptance for such defect, is factual determination to be made by the trier of fact, and although term may not be susceptible to being precisely defined, it</w:t>
      </w:r>
      <w:r w:rsidRPr="00B77F45">
        <w:rPr>
          <w:rStyle w:val="underline"/>
          <w:rFonts w:cs="Calibri"/>
        </w:rPr>
        <w:t xml:space="preserve"> </w:t>
      </w:r>
      <w:r w:rsidRPr="00977D4D">
        <w:rPr>
          <w:rStyle w:val="underline"/>
          <w:rFonts w:cs="Calibri"/>
          <w:highlight w:val="cyan"/>
        </w:rPr>
        <w:t>connotes more than mere minor</w:t>
      </w:r>
      <w:r w:rsidRPr="00B77F45">
        <w:rPr>
          <w:rFonts w:cs="Calibri"/>
        </w:rPr>
        <w:t>, easily repairable defects in goods. Schumaker v. Ivers, 238 N.W.2d. 284, 288, 90 S.D. 75.</w:t>
      </w:r>
    </w:p>
    <w:p w14:paraId="575B7010" w14:textId="77777777" w:rsidR="00322109" w:rsidRPr="00195617" w:rsidRDefault="00DC4308" w:rsidP="00DC4308">
      <w:pPr>
        <w:keepNext/>
        <w:keepLines/>
        <w:spacing w:before="40" w:after="0"/>
        <w:outlineLvl w:val="3"/>
        <w:rPr>
          <w:rFonts w:eastAsiaTheme="majorEastAsia" w:cstheme="majorBidi"/>
          <w:b/>
          <w:iCs/>
          <w:sz w:val="26"/>
        </w:rPr>
      </w:pPr>
      <w:r w:rsidRPr="00195617">
        <w:rPr>
          <w:rFonts w:eastAsiaTheme="majorEastAsia" w:cstheme="majorBidi"/>
          <w:b/>
          <w:iCs/>
          <w:sz w:val="26"/>
        </w:rPr>
        <w:t xml:space="preserve"> </w:t>
      </w:r>
      <w:r w:rsidR="00322109" w:rsidRPr="00195617">
        <w:rPr>
          <w:rFonts w:eastAsiaTheme="majorEastAsia" w:cstheme="majorBidi"/>
          <w:b/>
          <w:iCs/>
          <w:sz w:val="26"/>
        </w:rPr>
        <w:t xml:space="preserve">“Substantially” means to change the fundamental purpose, not just attributes of it. </w:t>
      </w:r>
    </w:p>
    <w:p w14:paraId="69E6EF93" w14:textId="77777777" w:rsidR="00322109" w:rsidRPr="00195617" w:rsidRDefault="00322109" w:rsidP="00322109">
      <w:r w:rsidRPr="00195617">
        <w:rPr>
          <w:b/>
          <w:bCs/>
          <w:sz w:val="26"/>
        </w:rPr>
        <w:t>Collins Dictionary 2015,</w:t>
      </w:r>
      <w:r w:rsidRPr="00195617">
        <w:t xml:space="preserve"> http://www.collinsdictionary.com/dictionary/english/substantial</w:t>
      </w:r>
    </w:p>
    <w:p w14:paraId="5B81CB78" w14:textId="77777777" w:rsidR="00322109" w:rsidRPr="00195617" w:rsidRDefault="00322109" w:rsidP="00322109">
      <w:pPr>
        <w:rPr>
          <w:u w:val="single"/>
        </w:rPr>
      </w:pPr>
      <w:r w:rsidRPr="00195617">
        <w:t xml:space="preserve">Adjective: </w:t>
      </w:r>
      <w:r w:rsidRPr="00195617">
        <w:rPr>
          <w:u w:val="single"/>
        </w:rPr>
        <w:t>of a considerable size or value</w:t>
      </w:r>
      <w:r w:rsidRPr="00195617">
        <w:t xml:space="preserve"> </w:t>
      </w:r>
      <w:r w:rsidRPr="00195617">
        <w:rPr>
          <w:rFonts w:ascii="Cambria Math" w:hAnsi="Cambria Math" w:cs="Cambria Math"/>
        </w:rPr>
        <w:t>⇒</w:t>
      </w:r>
      <w:r w:rsidRPr="00195617">
        <w:t xml:space="preserve"> substantial funds </w:t>
      </w:r>
      <w:r w:rsidRPr="00195617">
        <w:rPr>
          <w:u w:val="single"/>
        </w:rPr>
        <w:t>worthwhile; important</w:t>
      </w:r>
      <w:r w:rsidRPr="00195617">
        <w:t xml:space="preserve"> </w:t>
      </w:r>
      <w:r w:rsidRPr="00195617">
        <w:rPr>
          <w:rFonts w:ascii="Cambria Math" w:hAnsi="Cambria Math" w:cs="Cambria Math"/>
        </w:rPr>
        <w:t>⇒</w:t>
      </w:r>
      <w:r w:rsidRPr="00195617">
        <w:t xml:space="preserve"> a substantial reform having wealth or importance (of food or a meal) sufficient and nourishing solid or strong in construction, quality, or character </w:t>
      </w:r>
      <w:r w:rsidRPr="00195617">
        <w:rPr>
          <w:rFonts w:ascii="Cambria Math" w:hAnsi="Cambria Math" w:cs="Cambria Math"/>
        </w:rPr>
        <w:t>⇒</w:t>
      </w:r>
      <w:r w:rsidRPr="00195617">
        <w:t xml:space="preserve"> a substantial door real; actual; true </w:t>
      </w:r>
      <w:r w:rsidRPr="00195617">
        <w:rPr>
          <w:rFonts w:ascii="Cambria Math" w:hAnsi="Cambria Math" w:cs="Cambria Math"/>
        </w:rPr>
        <w:t>⇒</w:t>
      </w:r>
      <w:r w:rsidRPr="00195617">
        <w:t xml:space="preserve"> the evidence is substantial </w:t>
      </w:r>
      <w:r w:rsidRPr="00DC4308">
        <w:rPr>
          <w:highlight w:val="yellow"/>
          <w:u w:val="single"/>
        </w:rPr>
        <w:t>of or relating to the</w:t>
      </w:r>
      <w:r w:rsidRPr="00195617">
        <w:rPr>
          <w:u w:val="single"/>
        </w:rPr>
        <w:t xml:space="preserve"> basic or fundamental substance</w:t>
      </w:r>
      <w:r w:rsidRPr="00195617">
        <w:t xml:space="preserve"> or </w:t>
      </w:r>
      <w:r w:rsidRPr="00DC4308">
        <w:rPr>
          <w:rStyle w:val="StyleUnderline"/>
          <w:highlight w:val="yellow"/>
        </w:rPr>
        <w:t>aspects of a thing</w:t>
      </w:r>
      <w:r w:rsidRPr="00195617">
        <w:t xml:space="preserve"> (</w:t>
      </w:r>
      <w:r w:rsidRPr="00DC4308">
        <w:rPr>
          <w:rStyle w:val="StyleUnderline"/>
          <w:highlight w:val="yellow"/>
        </w:rPr>
        <w:t>philosophy</w:t>
      </w:r>
      <w:r w:rsidRPr="00195617">
        <w:t xml:space="preserve">) </w:t>
      </w:r>
      <w:r w:rsidRPr="00195617">
        <w:rPr>
          <w:u w:val="single"/>
        </w:rPr>
        <w:t xml:space="preserve">of or relating to substance </w:t>
      </w:r>
      <w:r w:rsidRPr="00DC4308">
        <w:rPr>
          <w:highlight w:val="yellow"/>
        </w:rPr>
        <w:t>rather than to attributes, accidents, or modifications</w:t>
      </w:r>
    </w:p>
    <w:p w14:paraId="1D67981B" w14:textId="77777777" w:rsidR="00322109" w:rsidRPr="00195617" w:rsidRDefault="00322109" w:rsidP="00322109">
      <w:pPr>
        <w:keepNext/>
        <w:keepLines/>
        <w:spacing w:before="40" w:after="0"/>
        <w:outlineLvl w:val="3"/>
        <w:rPr>
          <w:rFonts w:eastAsiaTheme="majorEastAsia" w:cstheme="majorBidi"/>
          <w:b/>
          <w:iCs/>
          <w:sz w:val="26"/>
        </w:rPr>
      </w:pPr>
      <w:r w:rsidRPr="00195617">
        <w:rPr>
          <w:rFonts w:eastAsiaTheme="majorEastAsia" w:cstheme="majorBidi"/>
          <w:b/>
          <w:iCs/>
          <w:sz w:val="26"/>
        </w:rPr>
        <w:lastRenderedPageBreak/>
        <w:t>Substantially means what stands under and supports – etymology proves</w:t>
      </w:r>
      <w:r>
        <w:rPr>
          <w:rFonts w:eastAsiaTheme="majorEastAsia" w:cstheme="majorBidi"/>
          <w:b/>
          <w:iCs/>
          <w:sz w:val="26"/>
        </w:rPr>
        <w:t xml:space="preserve"> – law not regulations</w:t>
      </w:r>
    </w:p>
    <w:p w14:paraId="2A4311A9" w14:textId="77777777" w:rsidR="00322109" w:rsidRPr="00195617" w:rsidRDefault="00322109" w:rsidP="00322109">
      <w:pPr>
        <w:rPr>
          <w:rFonts w:ascii="Times New Roman" w:eastAsia="MS Mincho" w:hAnsi="Times New Roman"/>
          <w:szCs w:val="24"/>
        </w:rPr>
      </w:pPr>
      <w:r w:rsidRPr="00195617">
        <w:rPr>
          <w:rFonts w:ascii="Times New Roman" w:eastAsia="MS Mincho" w:hAnsi="Times New Roman"/>
          <w:b/>
          <w:bCs/>
          <w:sz w:val="26"/>
          <w:szCs w:val="24"/>
        </w:rPr>
        <w:t>Words &amp; Phrases</w:t>
      </w:r>
      <w:r w:rsidRPr="00195617">
        <w:rPr>
          <w:rFonts w:ascii="Times New Roman" w:eastAsia="MS Mincho" w:hAnsi="Times New Roman"/>
          <w:szCs w:val="24"/>
        </w:rPr>
        <w:t xml:space="preserve">: </w:t>
      </w:r>
      <w:proofErr w:type="gramStart"/>
      <w:r w:rsidRPr="00195617">
        <w:rPr>
          <w:rFonts w:ascii="Times New Roman" w:eastAsia="MS Mincho" w:hAnsi="Times New Roman"/>
          <w:szCs w:val="24"/>
        </w:rPr>
        <w:t>Permanent  Edition</w:t>
      </w:r>
      <w:proofErr w:type="gramEnd"/>
      <w:r w:rsidRPr="00195617">
        <w:rPr>
          <w:rFonts w:ascii="Times New Roman" w:eastAsia="MS Mincho" w:hAnsi="Times New Roman"/>
          <w:szCs w:val="24"/>
        </w:rPr>
        <w:t xml:space="preserve">, </w:t>
      </w:r>
      <w:r w:rsidRPr="00195617">
        <w:rPr>
          <w:rFonts w:ascii="Times New Roman" w:eastAsia="MS Mincho" w:hAnsi="Times New Roman"/>
          <w:b/>
          <w:bCs/>
          <w:sz w:val="26"/>
          <w:szCs w:val="24"/>
        </w:rPr>
        <w:t>2002</w:t>
      </w:r>
      <w:r w:rsidRPr="00195617">
        <w:rPr>
          <w:rFonts w:ascii="Times New Roman" w:eastAsia="MS Mincho" w:hAnsi="Times New Roman"/>
          <w:szCs w:val="24"/>
        </w:rPr>
        <w:t>, vol 40B, p.328</w:t>
      </w:r>
    </w:p>
    <w:p w14:paraId="6A094FAB" w14:textId="77777777" w:rsidR="00322109" w:rsidRPr="00195617" w:rsidRDefault="00322109" w:rsidP="00322109">
      <w:pPr>
        <w:rPr>
          <w:rFonts w:ascii="Times New Roman" w:eastAsia="MS Mincho" w:hAnsi="Times New Roman"/>
          <w:szCs w:val="24"/>
        </w:rPr>
      </w:pPr>
      <w:r w:rsidRPr="00195617">
        <w:rPr>
          <w:rFonts w:ascii="Times New Roman" w:eastAsia="MS Mincho" w:hAnsi="Times New Roman"/>
          <w:szCs w:val="24"/>
        </w:rPr>
        <w:t>Mo. 1918. "</w:t>
      </w:r>
      <w:r w:rsidRPr="00195617">
        <w:rPr>
          <w:rFonts w:ascii="Times New Roman" w:eastAsia="MS Mincho" w:hAnsi="Times New Roman"/>
          <w:sz w:val="20"/>
          <w:szCs w:val="20"/>
          <w:highlight w:val="cyan"/>
          <w:u w:val="single"/>
        </w:rPr>
        <w:t xml:space="preserve">Substance," as its etymology indicates, is that which stands under and supports a </w:t>
      </w:r>
      <w:proofErr w:type="gramStart"/>
      <w:r w:rsidRPr="00195617">
        <w:rPr>
          <w:rFonts w:ascii="Times New Roman" w:eastAsia="MS Mincho" w:hAnsi="Times New Roman"/>
          <w:sz w:val="20"/>
          <w:szCs w:val="20"/>
          <w:highlight w:val="cyan"/>
          <w:u w:val="single"/>
        </w:rPr>
        <w:t>phenomena</w:t>
      </w:r>
      <w:proofErr w:type="gramEnd"/>
      <w:r w:rsidRPr="00195617">
        <w:rPr>
          <w:rFonts w:ascii="Times New Roman" w:eastAsia="MS Mincho" w:hAnsi="Times New Roman"/>
          <w:sz w:val="20"/>
          <w:szCs w:val="20"/>
          <w:u w:val="single"/>
        </w:rPr>
        <w:t xml:space="preserve"> whether material or mental</w:t>
      </w:r>
      <w:r w:rsidRPr="00195617">
        <w:rPr>
          <w:rFonts w:ascii="Times New Roman" w:eastAsia="MS Mincho" w:hAnsi="Times New Roman"/>
          <w:szCs w:val="24"/>
        </w:rPr>
        <w:t xml:space="preserve">. It is the essence of the thing itself, and is that element at which the law takes notice in administering concrete justice. </w:t>
      </w:r>
      <w:r w:rsidRPr="00195617">
        <w:rPr>
          <w:rFonts w:ascii="Times New Roman" w:eastAsia="MS Mincho" w:hAnsi="Times New Roman"/>
          <w:sz w:val="20"/>
          <w:szCs w:val="20"/>
          <w:highlight w:val="cyan"/>
          <w:u w:val="single"/>
        </w:rPr>
        <w:t>A proposition is substantially true when it</w:t>
      </w:r>
      <w:r w:rsidRPr="00195617">
        <w:rPr>
          <w:rFonts w:ascii="Times New Roman" w:eastAsia="MS Mincho" w:hAnsi="Times New Roman"/>
          <w:sz w:val="20"/>
          <w:szCs w:val="20"/>
          <w:u w:val="single"/>
        </w:rPr>
        <w:t xml:space="preserve"> is essentially true and it is essentially true when it </w:t>
      </w:r>
      <w:r w:rsidRPr="00195617">
        <w:rPr>
          <w:rFonts w:ascii="Times New Roman" w:eastAsia="MS Mincho" w:hAnsi="Times New Roman"/>
          <w:sz w:val="20"/>
          <w:szCs w:val="20"/>
          <w:highlight w:val="cyan"/>
          <w:u w:val="single"/>
        </w:rPr>
        <w:t>states the substance of the thing to which it refers</w:t>
      </w:r>
      <w:r w:rsidRPr="00195617">
        <w:rPr>
          <w:rFonts w:ascii="Times New Roman" w:eastAsia="MS Mincho" w:hAnsi="Times New Roman"/>
          <w:szCs w:val="24"/>
        </w:rPr>
        <w:t xml:space="preserve">. </w:t>
      </w:r>
      <w:r w:rsidRPr="00195617">
        <w:rPr>
          <w:rFonts w:ascii="Times New Roman" w:eastAsia="MS Mincho" w:hAnsi="Times New Roman"/>
          <w:sz w:val="20"/>
          <w:szCs w:val="20"/>
          <w:u w:val="single"/>
        </w:rPr>
        <w:t>We know of no word that can better expose the real and practical nature and effect of an art than the word "substantially." It indicates all that is "substantial" in the result</w:t>
      </w:r>
      <w:r w:rsidRPr="00195617">
        <w:rPr>
          <w:rFonts w:ascii="Times New Roman" w:eastAsia="MS Mincho" w:hAnsi="Times New Roman"/>
          <w:szCs w:val="24"/>
        </w:rPr>
        <w:t xml:space="preserve">—Bellows v. </w:t>
      </w:r>
      <w:proofErr w:type="spellStart"/>
      <w:r w:rsidRPr="00195617">
        <w:rPr>
          <w:rFonts w:ascii="Times New Roman" w:eastAsia="MS Mincho" w:hAnsi="Times New Roman"/>
          <w:szCs w:val="24"/>
        </w:rPr>
        <w:t>Travehee</w:t>
      </w:r>
      <w:proofErr w:type="spellEnd"/>
      <w:r w:rsidRPr="00195617">
        <w:rPr>
          <w:rFonts w:ascii="Times New Roman" w:eastAsia="MS Mincho" w:hAnsi="Times New Roman"/>
          <w:szCs w:val="24"/>
        </w:rPr>
        <w:t xml:space="preserve"> Ins. Co. of Hartford, Conn., 203 S.W. 978.</w:t>
      </w:r>
    </w:p>
    <w:p w14:paraId="024233B5" w14:textId="77777777" w:rsidR="00322109" w:rsidRPr="0022323E" w:rsidRDefault="00322109" w:rsidP="00322109">
      <w:pPr>
        <w:keepNext/>
        <w:keepLines/>
        <w:spacing w:before="40" w:after="0" w:line="254" w:lineRule="auto"/>
        <w:outlineLvl w:val="3"/>
        <w:rPr>
          <w:rFonts w:eastAsia="Times New Roman" w:cs="Times New Roman"/>
          <w:b/>
          <w:iCs/>
          <w:sz w:val="26"/>
        </w:rPr>
      </w:pPr>
      <w:r>
        <w:rPr>
          <w:rFonts w:eastAsia="Times New Roman" w:cs="Times New Roman"/>
          <w:b/>
          <w:iCs/>
          <w:sz w:val="26"/>
        </w:rPr>
        <w:t xml:space="preserve">No Amendments – New Law - </w:t>
      </w:r>
      <w:r w:rsidRPr="0022323E">
        <w:rPr>
          <w:rFonts w:eastAsia="Times New Roman" w:cs="Times New Roman"/>
          <w:b/>
          <w:iCs/>
          <w:sz w:val="26"/>
        </w:rPr>
        <w:t xml:space="preserve">We stipulate that substantial change means the creation of a new object; in the case of our topic, a new type of </w:t>
      </w:r>
      <w:proofErr w:type="gramStart"/>
      <w:r w:rsidR="00DC4308">
        <w:rPr>
          <w:rFonts w:eastAsia="Times New Roman" w:cs="Times New Roman"/>
          <w:b/>
          <w:iCs/>
          <w:sz w:val="26"/>
        </w:rPr>
        <w:t>protection</w:t>
      </w:r>
      <w:proofErr w:type="gramEnd"/>
      <w:r w:rsidRPr="0022323E">
        <w:rPr>
          <w:rFonts w:eastAsia="Times New Roman" w:cs="Times New Roman"/>
          <w:b/>
          <w:iCs/>
          <w:sz w:val="26"/>
        </w:rPr>
        <w:t xml:space="preserve"> </w:t>
      </w:r>
    </w:p>
    <w:p w14:paraId="40C65F66" w14:textId="77777777" w:rsidR="00322109" w:rsidRPr="0022323E" w:rsidRDefault="00322109" w:rsidP="00322109">
      <w:pPr>
        <w:spacing w:line="254" w:lineRule="auto"/>
        <w:rPr>
          <w:rFonts w:eastAsia="Calibri" w:cs="Times New Roman"/>
        </w:rPr>
      </w:pPr>
      <w:r w:rsidRPr="0022323E">
        <w:rPr>
          <w:rFonts w:eastAsia="Calibri" w:cs="Times New Roman"/>
        </w:rPr>
        <w:t xml:space="preserve">E. J. </w:t>
      </w:r>
      <w:proofErr w:type="gramStart"/>
      <w:r w:rsidRPr="0022323E">
        <w:rPr>
          <w:rFonts w:eastAsia="Times New Roman" w:cs="Times New Roman"/>
          <w:b/>
          <w:sz w:val="32"/>
          <w:szCs w:val="24"/>
          <w:u w:val="single"/>
        </w:rPr>
        <w:t>Lowe</w:t>
      </w:r>
      <w:r w:rsidRPr="0022323E">
        <w:rPr>
          <w:rFonts w:eastAsia="Calibri" w:cs="Times New Roman"/>
        </w:rPr>
        <w:t xml:space="preserve">  Department</w:t>
      </w:r>
      <w:proofErr w:type="gramEnd"/>
      <w:r w:rsidRPr="0022323E">
        <w:rPr>
          <w:rFonts w:eastAsia="Calibri" w:cs="Times New Roman"/>
        </w:rPr>
        <w:t xml:space="preserve"> of Philosophy University of Durham  3 RATIO v16 n2 June 200</w:t>
      </w:r>
      <w:r w:rsidRPr="0022323E">
        <w:rPr>
          <w:rFonts w:eastAsia="Times New Roman" w:cs="Times New Roman"/>
          <w:b/>
          <w:sz w:val="32"/>
          <w:szCs w:val="24"/>
          <w:u w:val="single"/>
        </w:rPr>
        <w:t>3</w:t>
      </w:r>
      <w:r w:rsidRPr="0022323E">
        <w:rPr>
          <w:rFonts w:eastAsia="Calibri" w:cs="Times New Roman"/>
        </w:rPr>
        <w:t xml:space="preserve"> </w:t>
      </w:r>
    </w:p>
    <w:p w14:paraId="1546B230" w14:textId="77777777" w:rsidR="00322109" w:rsidRPr="0022323E" w:rsidRDefault="00322109" w:rsidP="00322109">
      <w:pPr>
        <w:spacing w:line="254" w:lineRule="auto"/>
        <w:ind w:left="144"/>
        <w:rPr>
          <w:rFonts w:eastAsia="MS Mincho" w:cs="Times New Roman"/>
          <w:sz w:val="20"/>
          <w:szCs w:val="24"/>
        </w:rPr>
      </w:pPr>
      <w:r w:rsidRPr="0022323E">
        <w:rPr>
          <w:rFonts w:ascii="Times New Roman" w:eastAsia="MS Mincho" w:hAnsi="Times New Roman" w:cs="Times New Roman"/>
          <w:sz w:val="20"/>
          <w:szCs w:val="24"/>
          <w:u w:val="single"/>
          <w:shd w:val="clear" w:color="auto" w:fill="C0C0C0"/>
        </w:rPr>
        <w:t>Change comes in several species, which differ</w:t>
      </w:r>
      <w:r w:rsidRPr="0022323E">
        <w:rPr>
          <w:rFonts w:eastAsia="MS Mincho" w:cs="Times New Roman"/>
          <w:sz w:val="20"/>
          <w:szCs w:val="24"/>
        </w:rPr>
        <w:t xml:space="preserve"> from one another </w:t>
      </w:r>
      <w:r w:rsidRPr="0022323E">
        <w:rPr>
          <w:rFonts w:ascii="Times New Roman" w:eastAsia="MS Mincho" w:hAnsi="Times New Roman" w:cs="Times New Roman"/>
          <w:sz w:val="20"/>
          <w:szCs w:val="24"/>
          <w:u w:val="single"/>
          <w:shd w:val="clear" w:color="auto" w:fill="C0C0C0"/>
        </w:rPr>
        <w:t>in ontologically significant ways. Two familiar</w:t>
      </w:r>
      <w:r w:rsidRPr="0022323E">
        <w:rPr>
          <w:rFonts w:eastAsia="MS Mincho" w:cs="Times New Roman"/>
          <w:sz w:val="20"/>
          <w:szCs w:val="24"/>
        </w:rPr>
        <w:t xml:space="preserve"> but quite different </w:t>
      </w:r>
      <w:r w:rsidRPr="0022323E">
        <w:rPr>
          <w:rFonts w:ascii="Times New Roman" w:eastAsia="MS Mincho" w:hAnsi="Times New Roman" w:cs="Times New Roman"/>
          <w:sz w:val="20"/>
          <w:szCs w:val="24"/>
          <w:u w:val="single"/>
          <w:shd w:val="clear" w:color="auto" w:fill="C0C0C0"/>
        </w:rPr>
        <w:t>species of change that persisting objects can undergo are change of composition and qualitative change. The first</w:t>
      </w:r>
      <w:r w:rsidRPr="0022323E">
        <w:rPr>
          <w:rFonts w:eastAsia="MS Mincho" w:cs="Times New Roman"/>
          <w:sz w:val="20"/>
          <w:szCs w:val="24"/>
        </w:rPr>
        <w:t xml:space="preserve"> sort of change </w:t>
      </w:r>
      <w:r w:rsidRPr="0022323E">
        <w:rPr>
          <w:rFonts w:ascii="Times New Roman" w:eastAsia="MS Mincho" w:hAnsi="Times New Roman" w:cs="Times New Roman"/>
          <w:sz w:val="20"/>
          <w:szCs w:val="24"/>
          <w:u w:val="single"/>
          <w:shd w:val="clear" w:color="auto" w:fill="C0C0C0"/>
        </w:rPr>
        <w:t>occurs when a composite object undergoes a change of its component parts</w:t>
      </w:r>
      <w:r w:rsidRPr="0022323E">
        <w:rPr>
          <w:rFonts w:eastAsia="MS Mincho" w:cs="Times New Roman"/>
          <w:sz w:val="20"/>
          <w:szCs w:val="24"/>
        </w:rPr>
        <w:t xml:space="preserve">. By a ‘component part’ of a persisting object I mean something which helps to compose that object and which is therefore itself a persisting object, capable in principle of existing independently of the object which it helps to compose. The second sort of change – </w:t>
      </w:r>
      <w:r w:rsidRPr="0022323E">
        <w:rPr>
          <w:rFonts w:ascii="Times New Roman" w:eastAsia="MS Mincho" w:hAnsi="Times New Roman" w:cs="Times New Roman"/>
          <w:sz w:val="20"/>
          <w:szCs w:val="24"/>
          <w:u w:val="single"/>
          <w:shd w:val="clear" w:color="auto" w:fill="C0C0C0"/>
        </w:rPr>
        <w:t>qualitative change – occurs when one and the same object has numerically different qualities at numerically different times</w:t>
      </w:r>
      <w:r w:rsidRPr="0022323E">
        <w:rPr>
          <w:rFonts w:eastAsia="MS Mincho" w:cs="Times New Roman"/>
          <w:sz w:val="20"/>
          <w:szCs w:val="24"/>
        </w:rPr>
        <w:t xml:space="preserve">. </w:t>
      </w:r>
      <w:r w:rsidRPr="0022323E">
        <w:rPr>
          <w:rFonts w:ascii="Times New Roman" w:eastAsia="MS Mincho" w:hAnsi="Times New Roman" w:cs="Times New Roman"/>
          <w:sz w:val="16"/>
          <w:szCs w:val="24"/>
        </w:rPr>
        <w:t xml:space="preserve">Of course, these two kinds of change are not entirely independent of one another. Sometimes, a change of the one kind brings about a change of the other kind. For example, if a composite object acquires new parts possessing qualities that are different from those of its old parts, the composite object itself may undergo a change of its qualities – as when a house changes in </w:t>
      </w:r>
      <w:proofErr w:type="spellStart"/>
      <w:r w:rsidRPr="0022323E">
        <w:rPr>
          <w:rFonts w:ascii="Times New Roman" w:eastAsia="MS Mincho" w:hAnsi="Times New Roman" w:cs="Times New Roman"/>
          <w:sz w:val="16"/>
          <w:szCs w:val="24"/>
        </w:rPr>
        <w:t>colour</w:t>
      </w:r>
      <w:proofErr w:type="spellEnd"/>
      <w:r w:rsidRPr="0022323E">
        <w:rPr>
          <w:rFonts w:ascii="Times New Roman" w:eastAsia="MS Mincho" w:hAnsi="Times New Roman" w:cs="Times New Roman"/>
          <w:sz w:val="16"/>
          <w:szCs w:val="24"/>
        </w:rPr>
        <w:t xml:space="preserve"> because new bricks of a different </w:t>
      </w:r>
      <w:proofErr w:type="spellStart"/>
      <w:r w:rsidRPr="0022323E">
        <w:rPr>
          <w:rFonts w:ascii="Times New Roman" w:eastAsia="MS Mincho" w:hAnsi="Times New Roman" w:cs="Times New Roman"/>
          <w:sz w:val="16"/>
          <w:szCs w:val="24"/>
        </w:rPr>
        <w:t>colour</w:t>
      </w:r>
      <w:proofErr w:type="spellEnd"/>
      <w:r w:rsidRPr="0022323E">
        <w:rPr>
          <w:rFonts w:ascii="Times New Roman" w:eastAsia="MS Mincho" w:hAnsi="Times New Roman" w:cs="Times New Roman"/>
          <w:sz w:val="16"/>
          <w:szCs w:val="24"/>
        </w:rPr>
        <w:t xml:space="preserve"> are used to replace some of its old bricks. But a composite object can also undergo qualitative change without undergoing any change of composition – for instance, when its component parts are simply rearranged, with the result that the shape of the composite object </w:t>
      </w:r>
      <w:proofErr w:type="gramStart"/>
      <w:r w:rsidRPr="0022323E">
        <w:rPr>
          <w:rFonts w:ascii="Times New Roman" w:eastAsia="MS Mincho" w:hAnsi="Times New Roman" w:cs="Times New Roman"/>
          <w:sz w:val="16"/>
          <w:szCs w:val="24"/>
        </w:rPr>
        <w:t>as a whole changes</w:t>
      </w:r>
      <w:proofErr w:type="gramEnd"/>
      <w:r w:rsidRPr="0022323E">
        <w:rPr>
          <w:rFonts w:ascii="Times New Roman" w:eastAsia="MS Mincho" w:hAnsi="Times New Roman" w:cs="Times New Roman"/>
          <w:sz w:val="16"/>
          <w:szCs w:val="24"/>
        </w:rPr>
        <w:t>. However</w:t>
      </w:r>
      <w:r w:rsidRPr="0022323E">
        <w:rPr>
          <w:rFonts w:eastAsia="MS Mincho" w:cs="Times New Roman"/>
          <w:sz w:val="20"/>
          <w:szCs w:val="24"/>
        </w:rPr>
        <w:t xml:space="preserve">, </w:t>
      </w:r>
      <w:r w:rsidRPr="0022323E">
        <w:rPr>
          <w:rFonts w:ascii="Times New Roman" w:eastAsia="MS Mincho" w:hAnsi="Times New Roman" w:cs="Times New Roman"/>
          <w:sz w:val="20"/>
          <w:szCs w:val="24"/>
          <w:u w:val="single"/>
          <w:shd w:val="clear" w:color="auto" w:fill="C0C0C0"/>
        </w:rPr>
        <w:t>there is also a third species of change that persisting objects can undergo, which is traditionally called substantial change.</w:t>
      </w:r>
      <w:r w:rsidRPr="0022323E">
        <w:rPr>
          <w:rFonts w:eastAsia="MS Mincho" w:cs="Times New Roman"/>
          <w:sz w:val="20"/>
          <w:szCs w:val="24"/>
        </w:rPr>
        <w:t xml:space="preserve"> This is the kind of change </w:t>
      </w:r>
      <w:r w:rsidRPr="0022323E">
        <w:rPr>
          <w:rFonts w:ascii="Times New Roman" w:eastAsia="MS Mincho" w:hAnsi="Times New Roman" w:cs="Times New Roman"/>
          <w:sz w:val="20"/>
          <w:szCs w:val="24"/>
          <w:u w:val="single"/>
          <w:shd w:val="clear" w:color="auto" w:fill="C0C0C0"/>
        </w:rPr>
        <w:t>which occurs when a persisting object either begins or ceases to exist. It is</w:t>
      </w:r>
      <w:r w:rsidRPr="0022323E">
        <w:rPr>
          <w:rFonts w:eastAsia="MS Mincho" w:cs="Times New Roman"/>
          <w:sz w:val="20"/>
          <w:szCs w:val="24"/>
        </w:rPr>
        <w:t xml:space="preserve">, thus, </w:t>
      </w:r>
      <w:r w:rsidRPr="0022323E">
        <w:rPr>
          <w:rFonts w:ascii="Times New Roman" w:eastAsia="MS Mincho" w:hAnsi="Times New Roman" w:cs="Times New Roman"/>
          <w:sz w:val="20"/>
          <w:szCs w:val="24"/>
          <w:u w:val="single"/>
          <w:shd w:val="clear" w:color="auto" w:fill="C0C0C0"/>
        </w:rPr>
        <w:t>not</w:t>
      </w:r>
      <w:r w:rsidRPr="0022323E">
        <w:rPr>
          <w:rFonts w:eastAsia="MS Mincho" w:cs="Times New Roman"/>
          <w:sz w:val="20"/>
          <w:szCs w:val="24"/>
        </w:rPr>
        <w:t xml:space="preserve"> </w:t>
      </w:r>
      <w:r w:rsidRPr="0022323E">
        <w:rPr>
          <w:rFonts w:ascii="Times New Roman" w:eastAsia="MS Mincho" w:hAnsi="Times New Roman" w:cs="Times New Roman"/>
          <w:sz w:val="20"/>
          <w:szCs w:val="24"/>
          <w:u w:val="single"/>
          <w:shd w:val="clear" w:color="auto" w:fill="C0C0C0"/>
        </w:rPr>
        <w:t>exactly a kind of change which happens in or to an object</w:t>
      </w:r>
      <w:r w:rsidRPr="0022323E">
        <w:rPr>
          <w:rFonts w:eastAsia="MS Mincho" w:cs="Times New Roman"/>
          <w:sz w:val="20"/>
          <w:szCs w:val="24"/>
        </w:rPr>
        <w:t xml:space="preserve">, in the way that qualitative and compositional changes are. </w:t>
      </w:r>
      <w:r w:rsidRPr="0022323E">
        <w:rPr>
          <w:rFonts w:ascii="Times New Roman" w:eastAsia="MS Mincho" w:hAnsi="Times New Roman" w:cs="Times New Roman"/>
          <w:sz w:val="20"/>
          <w:szCs w:val="24"/>
          <w:u w:val="single"/>
          <w:shd w:val="clear" w:color="auto" w:fill="C0C0C0"/>
        </w:rPr>
        <w:t>Rather</w:t>
      </w:r>
      <w:r w:rsidRPr="0022323E">
        <w:rPr>
          <w:rFonts w:eastAsia="MS Mincho" w:cs="Times New Roman"/>
          <w:sz w:val="20"/>
          <w:szCs w:val="24"/>
        </w:rPr>
        <w:t>, it is</w:t>
      </w:r>
      <w:r w:rsidRPr="0022323E">
        <w:rPr>
          <w:rFonts w:ascii="Times New Roman" w:eastAsia="MS Mincho" w:hAnsi="Times New Roman" w:cs="Times New Roman"/>
          <w:sz w:val="20"/>
          <w:szCs w:val="24"/>
          <w:u w:val="single"/>
          <w:shd w:val="clear" w:color="auto" w:fill="C0C0C0"/>
        </w:rPr>
        <w:t xml:space="preserve"> a change of objects</w:t>
      </w:r>
      <w:r w:rsidRPr="0022323E">
        <w:rPr>
          <w:rFonts w:eastAsia="MS Mincho" w:cs="Times New Roman"/>
          <w:sz w:val="20"/>
          <w:szCs w:val="24"/>
        </w:rPr>
        <w:t xml:space="preserve"> – a change with respect to what objects there are in the world. This </w:t>
      </w:r>
      <w:r w:rsidRPr="0022323E">
        <w:rPr>
          <w:rFonts w:ascii="Times New Roman" w:eastAsia="MS Mincho" w:hAnsi="Times New Roman" w:cs="Times New Roman"/>
          <w:sz w:val="20"/>
          <w:szCs w:val="24"/>
          <w:u w:val="single"/>
          <w:shd w:val="clear" w:color="auto" w:fill="C0C0C0"/>
        </w:rPr>
        <w:t>is aptly called ‘substantial change’</w:t>
      </w:r>
      <w:r w:rsidRPr="0022323E">
        <w:rPr>
          <w:rFonts w:eastAsia="MS Mincho" w:cs="Times New Roman"/>
          <w:sz w:val="20"/>
          <w:szCs w:val="24"/>
        </w:rPr>
        <w:t xml:space="preserve">, simply </w:t>
      </w:r>
      <w:r w:rsidRPr="0022323E">
        <w:rPr>
          <w:rFonts w:ascii="Times New Roman" w:eastAsia="MS Mincho" w:hAnsi="Times New Roman" w:cs="Times New Roman"/>
          <w:sz w:val="20"/>
          <w:szCs w:val="24"/>
          <w:u w:val="single"/>
          <w:shd w:val="clear" w:color="auto" w:fill="C0C0C0"/>
        </w:rPr>
        <w:t>because persisting objects</w:t>
      </w:r>
      <w:r w:rsidRPr="0022323E">
        <w:rPr>
          <w:rFonts w:eastAsia="MS Mincho" w:cs="Times New Roman"/>
          <w:sz w:val="20"/>
          <w:szCs w:val="24"/>
        </w:rPr>
        <w:t xml:space="preserve"> – things such as houses, apples, and planks of wood – </w:t>
      </w:r>
      <w:r w:rsidRPr="0022323E">
        <w:rPr>
          <w:rFonts w:ascii="Times New Roman" w:eastAsia="MS Mincho" w:hAnsi="Times New Roman" w:cs="Times New Roman"/>
          <w:sz w:val="20"/>
          <w:szCs w:val="24"/>
          <w:u w:val="single"/>
          <w:shd w:val="clear" w:color="auto" w:fill="C0C0C0"/>
        </w:rPr>
        <w:t>are traditionally called ‘individual substances’, or ‘substantial individuals’</w:t>
      </w:r>
      <w:r w:rsidRPr="0022323E">
        <w:rPr>
          <w:rFonts w:eastAsia="MS Mincho" w:cs="Times New Roman"/>
          <w:sz w:val="20"/>
          <w:szCs w:val="24"/>
        </w:rPr>
        <w:t>.</w:t>
      </w:r>
    </w:p>
    <w:p w14:paraId="542E95A8" w14:textId="77777777" w:rsidR="00322109" w:rsidRPr="0022323E" w:rsidRDefault="00322109" w:rsidP="00322109">
      <w:pPr>
        <w:keepNext/>
        <w:keepLines/>
        <w:spacing w:before="40" w:after="0" w:line="252" w:lineRule="auto"/>
        <w:outlineLvl w:val="3"/>
        <w:rPr>
          <w:rFonts w:eastAsia="Times New Roman" w:cs="Times New Roman"/>
          <w:b/>
          <w:iCs/>
          <w:sz w:val="26"/>
        </w:rPr>
      </w:pPr>
      <w:r w:rsidRPr="0022323E">
        <w:rPr>
          <w:rFonts w:eastAsia="Times New Roman" w:cs="Times New Roman"/>
          <w:b/>
          <w:iCs/>
          <w:sz w:val="26"/>
        </w:rPr>
        <w:t>Substantially limiting a condition requires actively ceasing regularly-</w:t>
      </w:r>
      <w:proofErr w:type="spellStart"/>
      <w:r w:rsidRPr="0022323E">
        <w:rPr>
          <w:rFonts w:eastAsia="Times New Roman" w:cs="Times New Roman"/>
          <w:b/>
          <w:iCs/>
          <w:sz w:val="26"/>
        </w:rPr>
        <w:t>occuring</w:t>
      </w:r>
      <w:proofErr w:type="spellEnd"/>
      <w:r w:rsidRPr="0022323E">
        <w:rPr>
          <w:rFonts w:eastAsia="Times New Roman" w:cs="Times New Roman"/>
          <w:b/>
          <w:iCs/>
          <w:sz w:val="26"/>
        </w:rPr>
        <w:t xml:space="preserve"> phenomena </w:t>
      </w:r>
      <w:r>
        <w:rPr>
          <w:rFonts w:eastAsia="Times New Roman" w:cs="Times New Roman"/>
          <w:b/>
          <w:iCs/>
          <w:sz w:val="26"/>
        </w:rPr>
        <w:t>– must protect from a present and regular damage</w:t>
      </w:r>
    </w:p>
    <w:p w14:paraId="1A302D0B" w14:textId="77777777" w:rsidR="00322109" w:rsidRPr="0022323E" w:rsidRDefault="00322109" w:rsidP="00322109">
      <w:pPr>
        <w:spacing w:line="252" w:lineRule="auto"/>
        <w:rPr>
          <w:rFonts w:eastAsia="Calibri" w:cs="Times New Roman"/>
        </w:rPr>
      </w:pPr>
      <w:r w:rsidRPr="0022323E">
        <w:rPr>
          <w:rFonts w:eastAsia="Calibri" w:cs="Times New Roman"/>
          <w:b/>
          <w:bCs/>
        </w:rPr>
        <w:t xml:space="preserve">Hickox 11 </w:t>
      </w:r>
      <w:r w:rsidRPr="0022323E">
        <w:rPr>
          <w:rFonts w:eastAsia="Calibri" w:cs="Times New Roman"/>
        </w:rPr>
        <w:t>[Stacy A. Hickox, Spring 2011, “THE UNDERWHELMING IMPACT OF THE AMERICANS WITH DISABILITIES ACT AMENDMENTS ACT,” 40 U. Balt. L. Rev. 419, 432-470, lexis]</w:t>
      </w:r>
    </w:p>
    <w:p w14:paraId="453CBEC3" w14:textId="77777777" w:rsidR="00322109" w:rsidRPr="0022323E" w:rsidRDefault="00322109" w:rsidP="00322109">
      <w:pPr>
        <w:spacing w:line="252" w:lineRule="auto"/>
        <w:rPr>
          <w:rFonts w:eastAsia="Calibri" w:cs="Times New Roman"/>
        </w:rPr>
      </w:pPr>
      <w:r w:rsidRPr="0022323E">
        <w:rPr>
          <w:rFonts w:eastAsia="Calibri" w:cs="Times New Roman"/>
        </w:rPr>
        <w:t>2. Continuous Effect</w:t>
      </w:r>
    </w:p>
    <w:p w14:paraId="466F086B" w14:textId="77777777" w:rsidR="00322109" w:rsidRPr="0022323E" w:rsidRDefault="00322109" w:rsidP="00322109">
      <w:pPr>
        <w:spacing w:line="252" w:lineRule="auto"/>
        <w:rPr>
          <w:rFonts w:eastAsia="Calibri" w:cs="Times New Roman"/>
        </w:rPr>
      </w:pPr>
      <w:r w:rsidRPr="0022323E">
        <w:rPr>
          <w:rFonts w:eastAsia="Calibri" w:cs="Times New Roman"/>
          <w:u w:val="single"/>
        </w:rPr>
        <w:t xml:space="preserve">Substantial limitation may also be </w:t>
      </w:r>
      <w:r w:rsidRPr="0022323E">
        <w:rPr>
          <w:rFonts w:eastAsia="Calibri"/>
          <w:b/>
          <w:u w:val="single"/>
          <w:bdr w:val="none" w:sz="0" w:space="0" w:color="auto" w:frame="1"/>
        </w:rPr>
        <w:t>lacking</w:t>
      </w:r>
      <w:r w:rsidRPr="0022323E">
        <w:rPr>
          <w:rFonts w:eastAsia="Calibri" w:cs="Times New Roman"/>
          <w:u w:val="single"/>
        </w:rPr>
        <w:t xml:space="preserve"> where a claimant is not continuously affected</w:t>
      </w:r>
      <w:r w:rsidRPr="0022323E">
        <w:rPr>
          <w:rFonts w:eastAsia="Calibri" w:cs="Times New Roman"/>
        </w:rPr>
        <w:t xml:space="preserve"> by the impairment. Prior to the ADAAA, </w:t>
      </w:r>
      <w:r w:rsidRPr="0022323E">
        <w:rPr>
          <w:rFonts w:eastAsia="Calibri" w:cs="Times New Roman"/>
          <w:u w:val="single"/>
        </w:rPr>
        <w:t>courts</w:t>
      </w:r>
      <w:r w:rsidRPr="0022323E">
        <w:rPr>
          <w:rFonts w:eastAsia="Calibri" w:cs="Times New Roman"/>
        </w:rPr>
        <w:t xml:space="preserve"> often </w:t>
      </w:r>
      <w:r w:rsidRPr="0022323E">
        <w:rPr>
          <w:rFonts w:eastAsia="Calibri" w:cs="Times New Roman"/>
          <w:u w:val="single"/>
        </w:rPr>
        <w:t>dismissed</w:t>
      </w:r>
      <w:r w:rsidRPr="0022323E">
        <w:rPr>
          <w:rFonts w:eastAsia="Calibri" w:cs="Times New Roman"/>
        </w:rPr>
        <w:t xml:space="preserve"> </w:t>
      </w:r>
      <w:r w:rsidRPr="0022323E">
        <w:rPr>
          <w:rFonts w:eastAsia="Calibri" w:cs="Times New Roman"/>
          <w:u w:val="single"/>
        </w:rPr>
        <w:t>the claim of a</w:t>
      </w:r>
      <w:r w:rsidRPr="0022323E">
        <w:rPr>
          <w:rFonts w:eastAsia="Calibri" w:cs="Times New Roman"/>
        </w:rPr>
        <w:t xml:space="preserve">n employee or applicant with a chronic </w:t>
      </w:r>
      <w:r w:rsidRPr="0022323E">
        <w:rPr>
          <w:rFonts w:eastAsia="Calibri" w:cs="Times New Roman"/>
          <w:u w:val="single"/>
        </w:rPr>
        <w:t>condition because the effects of that condition did not occur often enoug</w:t>
      </w:r>
      <w:r w:rsidRPr="0022323E">
        <w:rPr>
          <w:rFonts w:eastAsia="Calibri" w:cs="Times New Roman"/>
        </w:rPr>
        <w:t xml:space="preserve">h. For example, an employee with chronic pancreatitis  [*452]  that caused him to miss a few days of work when his condition "flared up" was not covered by the ADA, because "such </w:t>
      </w:r>
      <w:r w:rsidRPr="0022323E">
        <w:rPr>
          <w:rFonts w:eastAsia="Calibri" w:cs="Times New Roman"/>
          <w:u w:val="single"/>
        </w:rPr>
        <w:t>temporary effects do not amount to a substantial limitation</w:t>
      </w:r>
      <w:r w:rsidRPr="0022323E">
        <w:rPr>
          <w:rFonts w:eastAsia="Calibri" w:cs="Times New Roman"/>
        </w:rPr>
        <w:t>."</w:t>
      </w:r>
    </w:p>
    <w:p w14:paraId="2CA2D8F3" w14:textId="77777777" w:rsidR="00322109" w:rsidRPr="00F052E1" w:rsidRDefault="00322109" w:rsidP="00322109">
      <w:pPr>
        <w:keepNext/>
        <w:keepLines/>
        <w:pageBreakBefore/>
        <w:spacing w:before="40" w:after="0" w:line="256" w:lineRule="auto"/>
        <w:jc w:val="center"/>
        <w:outlineLvl w:val="2"/>
        <w:rPr>
          <w:rFonts w:eastAsia="MS Mincho" w:cs="Times New Roman"/>
          <w:b/>
          <w:sz w:val="32"/>
          <w:szCs w:val="24"/>
          <w:u w:val="single"/>
        </w:rPr>
      </w:pPr>
      <w:r w:rsidRPr="00F052E1">
        <w:rPr>
          <w:rFonts w:eastAsia="MS Mincho" w:cs="Times New Roman"/>
          <w:b/>
          <w:sz w:val="32"/>
          <w:szCs w:val="24"/>
          <w:u w:val="single"/>
        </w:rPr>
        <w:lastRenderedPageBreak/>
        <w:t>Aff Friendly</w:t>
      </w:r>
    </w:p>
    <w:p w14:paraId="7E69A137" w14:textId="77777777" w:rsidR="00322109" w:rsidRPr="00F052E1" w:rsidRDefault="00322109" w:rsidP="00322109">
      <w:pPr>
        <w:keepNext/>
        <w:keepLines/>
        <w:spacing w:before="40" w:after="0" w:line="252" w:lineRule="auto"/>
        <w:outlineLvl w:val="3"/>
        <w:rPr>
          <w:rFonts w:eastAsia="Times New Roman" w:cs="Times New Roman"/>
          <w:b/>
          <w:iCs/>
          <w:sz w:val="26"/>
        </w:rPr>
      </w:pPr>
      <w:r w:rsidRPr="00F052E1">
        <w:rPr>
          <w:rFonts w:eastAsia="Times New Roman" w:cs="Times New Roman"/>
          <w:b/>
          <w:iCs/>
          <w:sz w:val="26"/>
        </w:rPr>
        <w:t>Substantially does not require to the “greatest extent possible”</w:t>
      </w:r>
    </w:p>
    <w:p w14:paraId="355AAB00" w14:textId="77777777" w:rsidR="00322109" w:rsidRPr="00F052E1" w:rsidRDefault="00322109" w:rsidP="00322109">
      <w:pPr>
        <w:spacing w:line="252" w:lineRule="auto"/>
        <w:rPr>
          <w:rFonts w:eastAsia="Calibri" w:cs="Times New Roman"/>
        </w:rPr>
      </w:pPr>
      <w:r w:rsidRPr="00F052E1">
        <w:rPr>
          <w:rFonts w:eastAsia="Calibri" w:cs="Times New Roman"/>
        </w:rPr>
        <w:t xml:space="preserve">Words &amp; Phrases: </w:t>
      </w:r>
      <w:proofErr w:type="gramStart"/>
      <w:r w:rsidRPr="00F052E1">
        <w:rPr>
          <w:rFonts w:eastAsia="Calibri" w:cs="Times New Roman"/>
        </w:rPr>
        <w:t>Permanent  Edition</w:t>
      </w:r>
      <w:proofErr w:type="gramEnd"/>
      <w:r w:rsidRPr="00F052E1">
        <w:rPr>
          <w:rFonts w:eastAsia="Calibri" w:cs="Times New Roman"/>
        </w:rPr>
        <w:t>, 2002, vol 40B, p.325</w:t>
      </w:r>
    </w:p>
    <w:p w14:paraId="725EE7C1" w14:textId="77777777" w:rsidR="00322109" w:rsidRPr="00F052E1" w:rsidRDefault="00322109" w:rsidP="00322109">
      <w:pPr>
        <w:spacing w:line="252" w:lineRule="auto"/>
        <w:rPr>
          <w:rFonts w:eastAsia="MS Mincho" w:cs="Times New Roman"/>
          <w:szCs w:val="24"/>
        </w:rPr>
      </w:pPr>
      <w:r w:rsidRPr="00F052E1">
        <w:rPr>
          <w:rFonts w:eastAsia="MS Mincho" w:cs="Times New Roman"/>
          <w:szCs w:val="24"/>
        </w:rPr>
        <w:t xml:space="preserve">Cust. &amp; </w:t>
      </w:r>
      <w:proofErr w:type="spellStart"/>
      <w:r w:rsidRPr="00F052E1">
        <w:rPr>
          <w:rFonts w:eastAsia="MS Mincho" w:cs="Times New Roman"/>
          <w:szCs w:val="24"/>
        </w:rPr>
        <w:t>Pat.App</w:t>
      </w:r>
      <w:proofErr w:type="spellEnd"/>
      <w:r w:rsidRPr="00F052E1">
        <w:rPr>
          <w:rFonts w:eastAsia="MS Mincho" w:cs="Times New Roman"/>
          <w:szCs w:val="24"/>
        </w:rPr>
        <w:t xml:space="preserve">. 1936. </w:t>
      </w:r>
      <w:r w:rsidRPr="00F052E1">
        <w:rPr>
          <w:rFonts w:eastAsia="MS Mincho" w:cs="Times New Roman"/>
          <w:sz w:val="20"/>
          <w:szCs w:val="20"/>
          <w:u w:val="single"/>
        </w:rPr>
        <w:t>The word "substantially," as used in a claim of a patent</w:t>
      </w:r>
      <w:r w:rsidRPr="00F052E1">
        <w:rPr>
          <w:rFonts w:eastAsia="MS Mincho" w:cs="Times New Roman"/>
          <w:szCs w:val="24"/>
        </w:rPr>
        <w:t xml:space="preserve">, such as a claim reciting the connection of an auxiliary coil and a coil with a coefficient of coupling substantially equal to unity, </w:t>
      </w:r>
      <w:r w:rsidRPr="00F052E1">
        <w:rPr>
          <w:rFonts w:eastAsia="MS Mincho" w:cs="Times New Roman"/>
          <w:sz w:val="20"/>
          <w:szCs w:val="20"/>
          <w:u w:val="single"/>
        </w:rPr>
        <w:t>cannot be ignored, so as to destroy the significance of the claim, and, as used in such claim, the words "substantially equal to unity" did not mean as close to unity as it was physically possible to get</w:t>
      </w:r>
      <w:r w:rsidRPr="00F052E1">
        <w:rPr>
          <w:rFonts w:eastAsia="MS Mincho" w:cs="Times New Roman"/>
          <w:szCs w:val="24"/>
        </w:rPr>
        <w:t xml:space="preserve">.—Robins v. Wettlaufer, 81 F. 2d 882, 23 C.C.P.A. 952, issued 92 F.2d 573, certiorari denied 58 </w:t>
      </w:r>
      <w:proofErr w:type="spellStart"/>
      <w:r w:rsidRPr="00F052E1">
        <w:rPr>
          <w:rFonts w:eastAsia="MS Mincho" w:cs="Times New Roman"/>
          <w:szCs w:val="24"/>
        </w:rPr>
        <w:t>S.Ct</w:t>
      </w:r>
      <w:proofErr w:type="spellEnd"/>
      <w:r w:rsidRPr="00F052E1">
        <w:rPr>
          <w:rFonts w:eastAsia="MS Mincho" w:cs="Times New Roman"/>
          <w:szCs w:val="24"/>
        </w:rPr>
        <w:t xml:space="preserve">. 477, 302 U.S. 766, 82 </w:t>
      </w:r>
      <w:proofErr w:type="spellStart"/>
      <w:r w:rsidRPr="00F052E1">
        <w:rPr>
          <w:rFonts w:eastAsia="MS Mincho" w:cs="Times New Roman"/>
          <w:szCs w:val="24"/>
        </w:rPr>
        <w:t>L.Ed</w:t>
      </w:r>
      <w:proofErr w:type="spellEnd"/>
      <w:r w:rsidRPr="00F052E1">
        <w:rPr>
          <w:rFonts w:eastAsia="MS Mincho" w:cs="Times New Roman"/>
          <w:szCs w:val="24"/>
        </w:rPr>
        <w:t>. 594.</w:t>
      </w:r>
    </w:p>
    <w:p w14:paraId="3DEDBF44" w14:textId="77777777" w:rsidR="00322109" w:rsidRPr="00F052E1" w:rsidRDefault="00322109" w:rsidP="00322109">
      <w:pPr>
        <w:spacing w:line="252" w:lineRule="auto"/>
        <w:rPr>
          <w:rFonts w:eastAsia="MS Mincho" w:cs="Times New Roman"/>
          <w:szCs w:val="24"/>
        </w:rPr>
      </w:pPr>
    </w:p>
    <w:p w14:paraId="64CF59C2" w14:textId="77777777" w:rsidR="00322109" w:rsidRPr="00F052E1" w:rsidRDefault="00322109" w:rsidP="00322109">
      <w:pPr>
        <w:keepNext/>
        <w:keepLines/>
        <w:spacing w:before="40" w:after="0" w:line="252" w:lineRule="auto"/>
        <w:outlineLvl w:val="3"/>
        <w:rPr>
          <w:rFonts w:eastAsia="Times New Roman" w:cs="Times New Roman"/>
          <w:b/>
          <w:iCs/>
          <w:sz w:val="26"/>
        </w:rPr>
      </w:pPr>
      <w:r w:rsidRPr="00F052E1">
        <w:rPr>
          <w:rFonts w:eastAsia="Times New Roman" w:cs="Times New Roman"/>
          <w:b/>
          <w:iCs/>
          <w:sz w:val="26"/>
        </w:rPr>
        <w:t>Substantially means reasonably</w:t>
      </w:r>
    </w:p>
    <w:p w14:paraId="01B36150" w14:textId="77777777" w:rsidR="00322109" w:rsidRPr="00F052E1" w:rsidRDefault="00322109" w:rsidP="00322109">
      <w:pPr>
        <w:spacing w:line="252" w:lineRule="auto"/>
        <w:rPr>
          <w:rFonts w:eastAsia="MS Mincho" w:cs="Times New Roman"/>
          <w:szCs w:val="24"/>
        </w:rPr>
      </w:pPr>
      <w:bookmarkStart w:id="2" w:name="_Toc337310205"/>
      <w:r w:rsidRPr="00F052E1">
        <w:rPr>
          <w:rFonts w:eastAsia="Times New Roman" w:cs="Times New Roman"/>
          <w:b/>
          <w:sz w:val="32"/>
          <w:szCs w:val="24"/>
          <w:u w:val="single"/>
        </w:rPr>
        <w:t>Words &amp; Phrases</w:t>
      </w:r>
      <w:bookmarkEnd w:id="2"/>
      <w:r w:rsidRPr="00F052E1">
        <w:rPr>
          <w:rFonts w:eastAsia="MS Mincho" w:cs="Times New Roman"/>
          <w:szCs w:val="24"/>
        </w:rPr>
        <w:t xml:space="preserve">: </w:t>
      </w:r>
      <w:proofErr w:type="gramStart"/>
      <w:r w:rsidRPr="00F052E1">
        <w:rPr>
          <w:rFonts w:eastAsia="MS Mincho" w:cs="Times New Roman"/>
          <w:szCs w:val="24"/>
        </w:rPr>
        <w:t>Permanent  Edition</w:t>
      </w:r>
      <w:proofErr w:type="gramEnd"/>
      <w:r w:rsidRPr="00F052E1">
        <w:rPr>
          <w:rFonts w:eastAsia="MS Mincho" w:cs="Times New Roman"/>
          <w:szCs w:val="24"/>
        </w:rPr>
        <w:t xml:space="preserve">, </w:t>
      </w:r>
      <w:r w:rsidRPr="00F052E1">
        <w:rPr>
          <w:rFonts w:eastAsia="Times New Roman" w:cs="Times New Roman"/>
          <w:b/>
          <w:sz w:val="32"/>
          <w:szCs w:val="24"/>
          <w:u w:val="single"/>
        </w:rPr>
        <w:t>2002</w:t>
      </w:r>
      <w:r w:rsidRPr="00F052E1">
        <w:rPr>
          <w:rFonts w:eastAsia="MS Mincho" w:cs="Times New Roman"/>
          <w:szCs w:val="24"/>
        </w:rPr>
        <w:t>, vol 40B, p.325</w:t>
      </w:r>
    </w:p>
    <w:p w14:paraId="59A8FAE0" w14:textId="77777777" w:rsidR="00322109" w:rsidRPr="00F052E1" w:rsidRDefault="00322109" w:rsidP="00322109">
      <w:pPr>
        <w:spacing w:line="252" w:lineRule="auto"/>
        <w:rPr>
          <w:rFonts w:eastAsia="MS Mincho" w:cs="Times New Roman"/>
          <w:szCs w:val="24"/>
        </w:rPr>
      </w:pPr>
      <w:r w:rsidRPr="00F052E1">
        <w:rPr>
          <w:rFonts w:eastAsia="MS Mincho" w:cs="Times New Roman"/>
          <w:szCs w:val="24"/>
        </w:rPr>
        <w:t xml:space="preserve">C.C.A.8 (Ark.) 1933. "Total disability," as used in war risk policy, means any impairment of mind or body that renders it impossible for disabled person to follow " continuously" any "substantially" gainful occupation. "Continuously," as used in definition of "total disability" as used in war risk insurance policy, is a relative, not an absolute, term, and means a substantial portion of the time devoted to gainful occupation by persons in the same or similar lines. </w:t>
      </w:r>
      <w:r w:rsidRPr="00F052E1">
        <w:rPr>
          <w:rFonts w:eastAsia="MS Mincho" w:cs="Times New Roman"/>
          <w:sz w:val="20"/>
          <w:szCs w:val="20"/>
          <w:u w:val="single"/>
        </w:rPr>
        <w:t>"Substantially," as used in definition of "total disability" in war risk insurance policy, means "reasonably</w:t>
      </w:r>
      <w:r w:rsidRPr="00F052E1">
        <w:rPr>
          <w:rFonts w:eastAsia="MS Mincho" w:cs="Times New Roman"/>
          <w:szCs w:val="24"/>
        </w:rPr>
        <w:t>."—U.S. v. Pullig, 63 F.2d 379.</w:t>
      </w:r>
    </w:p>
    <w:p w14:paraId="42AD41CA" w14:textId="77777777" w:rsidR="00322109" w:rsidRPr="00F052E1" w:rsidRDefault="00322109" w:rsidP="00322109">
      <w:pPr>
        <w:spacing w:line="252" w:lineRule="auto"/>
        <w:rPr>
          <w:rFonts w:eastAsia="MS Mincho" w:cs="Times New Roman"/>
          <w:szCs w:val="24"/>
        </w:rPr>
      </w:pPr>
    </w:p>
    <w:p w14:paraId="0BC1A7C5" w14:textId="77777777" w:rsidR="00322109" w:rsidRPr="00F052E1" w:rsidRDefault="00322109" w:rsidP="00322109">
      <w:pPr>
        <w:keepNext/>
        <w:keepLines/>
        <w:spacing w:before="40" w:after="0" w:line="252" w:lineRule="auto"/>
        <w:outlineLvl w:val="3"/>
        <w:rPr>
          <w:rFonts w:eastAsia="Times New Roman" w:cs="Times New Roman"/>
          <w:b/>
          <w:iCs/>
          <w:sz w:val="26"/>
        </w:rPr>
      </w:pPr>
      <w:r w:rsidRPr="00F052E1">
        <w:rPr>
          <w:rFonts w:eastAsia="Times New Roman" w:cs="Times New Roman"/>
          <w:b/>
          <w:iCs/>
          <w:sz w:val="26"/>
        </w:rPr>
        <w:t>Substantially means a test less than “exactly”</w:t>
      </w:r>
    </w:p>
    <w:p w14:paraId="1F4DEBB0" w14:textId="77777777" w:rsidR="00322109" w:rsidRPr="00F052E1" w:rsidRDefault="00322109" w:rsidP="00322109">
      <w:pPr>
        <w:spacing w:line="252" w:lineRule="auto"/>
        <w:rPr>
          <w:rFonts w:eastAsia="MS Mincho" w:cs="Times New Roman"/>
          <w:szCs w:val="24"/>
        </w:rPr>
      </w:pPr>
      <w:bookmarkStart w:id="3" w:name="_Toc337310206"/>
      <w:r w:rsidRPr="00F052E1">
        <w:rPr>
          <w:rFonts w:eastAsia="Times New Roman" w:cs="Times New Roman"/>
          <w:b/>
          <w:sz w:val="32"/>
          <w:szCs w:val="24"/>
          <w:u w:val="single"/>
        </w:rPr>
        <w:t>Words</w:t>
      </w:r>
      <w:bookmarkEnd w:id="3"/>
      <w:r w:rsidRPr="00F052E1">
        <w:rPr>
          <w:rFonts w:eastAsia="MS Mincho" w:cs="Times New Roman"/>
          <w:szCs w:val="24"/>
        </w:rPr>
        <w:t xml:space="preserve"> </w:t>
      </w:r>
      <w:r w:rsidRPr="00F052E1">
        <w:rPr>
          <w:rFonts w:eastAsia="Times New Roman" w:cs="Times New Roman"/>
          <w:b/>
          <w:sz w:val="32"/>
          <w:szCs w:val="24"/>
          <w:u w:val="single"/>
        </w:rPr>
        <w:t>&amp; Phrases</w:t>
      </w:r>
      <w:r w:rsidRPr="00F052E1">
        <w:rPr>
          <w:rFonts w:eastAsia="MS Mincho" w:cs="Times New Roman"/>
          <w:szCs w:val="24"/>
        </w:rPr>
        <w:t xml:space="preserve">: </w:t>
      </w:r>
      <w:proofErr w:type="gramStart"/>
      <w:r w:rsidRPr="00F052E1">
        <w:rPr>
          <w:rFonts w:eastAsia="MS Mincho" w:cs="Times New Roman"/>
          <w:szCs w:val="24"/>
        </w:rPr>
        <w:t>Permanent  Edition</w:t>
      </w:r>
      <w:proofErr w:type="gramEnd"/>
      <w:r w:rsidRPr="00F052E1">
        <w:rPr>
          <w:rFonts w:eastAsia="MS Mincho" w:cs="Times New Roman"/>
          <w:szCs w:val="24"/>
        </w:rPr>
        <w:t xml:space="preserve">, </w:t>
      </w:r>
      <w:r w:rsidRPr="00F052E1">
        <w:rPr>
          <w:rFonts w:eastAsia="Times New Roman" w:cs="Times New Roman"/>
          <w:b/>
          <w:sz w:val="32"/>
          <w:szCs w:val="24"/>
          <w:u w:val="single"/>
        </w:rPr>
        <w:t>2002</w:t>
      </w:r>
      <w:r w:rsidRPr="00F052E1">
        <w:rPr>
          <w:rFonts w:eastAsia="MS Mincho" w:cs="Times New Roman"/>
          <w:szCs w:val="24"/>
        </w:rPr>
        <w:t>, vol 40B, p.325</w:t>
      </w:r>
    </w:p>
    <w:p w14:paraId="0B577E7B" w14:textId="77777777" w:rsidR="00322109" w:rsidRPr="00F052E1" w:rsidRDefault="00322109" w:rsidP="00322109">
      <w:pPr>
        <w:spacing w:line="252" w:lineRule="auto"/>
        <w:rPr>
          <w:rFonts w:eastAsia="MS Mincho" w:cs="Times New Roman"/>
          <w:szCs w:val="24"/>
        </w:rPr>
      </w:pPr>
      <w:r w:rsidRPr="00F052E1">
        <w:rPr>
          <w:rFonts w:eastAsia="MS Mincho" w:cs="Times New Roman"/>
          <w:szCs w:val="24"/>
        </w:rPr>
        <w:t xml:space="preserve">C.C.A.6 (Mich.) 1940. </w:t>
      </w:r>
      <w:r w:rsidRPr="00F052E1">
        <w:rPr>
          <w:rFonts w:eastAsia="MS Mincho" w:cs="Times New Roman"/>
          <w:sz w:val="20"/>
          <w:szCs w:val="20"/>
          <w:u w:val="single"/>
        </w:rPr>
        <w:t xml:space="preserve">In patent claim calling for "a substantially imperforate seat bottom plate" </w:t>
      </w:r>
      <w:r w:rsidRPr="00F052E1">
        <w:rPr>
          <w:rFonts w:eastAsia="MS Mincho" w:cs="Times New Roman"/>
          <w:szCs w:val="24"/>
        </w:rPr>
        <w:t xml:space="preserve">in automobile cushion seat, </w:t>
      </w:r>
      <w:r w:rsidRPr="00F052E1">
        <w:rPr>
          <w:rFonts w:eastAsia="MS Mincho" w:cs="Times New Roman"/>
          <w:sz w:val="20"/>
          <w:szCs w:val="20"/>
          <w:u w:val="single"/>
        </w:rPr>
        <w:t>the word "substantially" was intended to avoid appearance of claiming ability to exactly synchronize air and spring action</w:t>
      </w:r>
      <w:r w:rsidRPr="00F052E1">
        <w:rPr>
          <w:rFonts w:eastAsia="MS Mincho" w:cs="Times New Roman"/>
          <w:szCs w:val="24"/>
        </w:rPr>
        <w:t xml:space="preserve"> without the use of perforations, </w:t>
      </w:r>
      <w:r w:rsidRPr="00F052E1">
        <w:rPr>
          <w:rFonts w:eastAsia="MS Mincho" w:cs="Times New Roman"/>
          <w:sz w:val="20"/>
          <w:szCs w:val="20"/>
          <w:u w:val="single"/>
        </w:rPr>
        <w:t>and such language did not entirely exclude the use of perforations nor estop patentee from claiming as an equivalent an appliance with a few perforations which did not substantially control the inflow and outflow of air</w:t>
      </w:r>
      <w:r w:rsidRPr="00F052E1">
        <w:rPr>
          <w:rFonts w:eastAsia="MS Mincho" w:cs="Times New Roman"/>
          <w:szCs w:val="24"/>
        </w:rPr>
        <w:t>.—</w:t>
      </w:r>
      <w:proofErr w:type="spellStart"/>
      <w:r w:rsidRPr="00F052E1">
        <w:rPr>
          <w:rFonts w:eastAsia="MS Mincho" w:cs="Times New Roman"/>
          <w:szCs w:val="24"/>
        </w:rPr>
        <w:t>Stubnitz</w:t>
      </w:r>
      <w:proofErr w:type="spellEnd"/>
      <w:r w:rsidRPr="00F052E1">
        <w:rPr>
          <w:rFonts w:eastAsia="MS Mincho" w:cs="Times New Roman"/>
          <w:szCs w:val="24"/>
        </w:rPr>
        <w:t>-Greene Spring Corporation v. Fort Pitt Bedding Co., 110 F.2d 192.—Pat 178.</w:t>
      </w:r>
    </w:p>
    <w:p w14:paraId="369BE95C" w14:textId="77777777" w:rsidR="00322109" w:rsidRPr="00DA45E9" w:rsidRDefault="00322109" w:rsidP="00322109">
      <w:r w:rsidRPr="00DA45E9">
        <w:rPr>
          <w:b/>
        </w:rPr>
        <w:t xml:space="preserve">“Substantial” must be </w:t>
      </w:r>
      <w:r w:rsidRPr="00DA45E9">
        <w:rPr>
          <w:b/>
          <w:u w:val="single"/>
        </w:rPr>
        <w:t>at least</w:t>
      </w:r>
      <w:r w:rsidRPr="00DA45E9">
        <w:rPr>
          <w:b/>
        </w:rPr>
        <w:t xml:space="preserve"> 2%</w:t>
      </w:r>
    </w:p>
    <w:p w14:paraId="16543C80" w14:textId="77777777" w:rsidR="00322109" w:rsidRPr="00DA45E9" w:rsidRDefault="00322109" w:rsidP="00322109">
      <w:r w:rsidRPr="00DA45E9">
        <w:t>Words &amp; Phrases 60</w:t>
      </w:r>
    </w:p>
    <w:p w14:paraId="38A1B851" w14:textId="77777777" w:rsidR="00322109" w:rsidRPr="00DA45E9" w:rsidRDefault="00322109" w:rsidP="00322109">
      <w:pPr>
        <w:rPr>
          <w:rStyle w:val="Style1Char"/>
        </w:rPr>
      </w:pPr>
    </w:p>
    <w:p w14:paraId="2F28CFA6" w14:textId="77777777" w:rsidR="00322109" w:rsidRPr="00DA45E9" w:rsidRDefault="00322109" w:rsidP="00322109">
      <w:pPr>
        <w:rPr>
          <w:sz w:val="12"/>
        </w:rPr>
      </w:pPr>
      <w:r w:rsidRPr="00DA45E9">
        <w:rPr>
          <w:rStyle w:val="Style1Char"/>
        </w:rPr>
        <w:t>'Substantial" means "of real</w:t>
      </w:r>
      <w:r w:rsidRPr="00DA45E9">
        <w:rPr>
          <w:sz w:val="12"/>
        </w:rPr>
        <w:t xml:space="preserve"> worth and </w:t>
      </w:r>
      <w:r w:rsidRPr="00DA45E9">
        <w:rPr>
          <w:rStyle w:val="Style1Char"/>
        </w:rPr>
        <w:t>importance</w:t>
      </w:r>
      <w:r w:rsidRPr="00DA45E9">
        <w:rPr>
          <w:sz w:val="12"/>
        </w:rPr>
        <w:t xml:space="preserve">; of considerable value; valuable." </w:t>
      </w:r>
      <w:r w:rsidRPr="00DA45E9">
        <w:rPr>
          <w:rStyle w:val="Style1Char"/>
        </w:rPr>
        <w:t xml:space="preserve">Bequest to charitable institution, making </w:t>
      </w:r>
      <w:r w:rsidRPr="00DA45E9">
        <w:rPr>
          <w:rStyle w:val="Emphasis"/>
        </w:rPr>
        <w:t>1/48</w:t>
      </w:r>
      <w:r w:rsidRPr="00DA45E9">
        <w:rPr>
          <w:rStyle w:val="Style1Char"/>
        </w:rPr>
        <w:t xml:space="preserve"> of expenditures</w:t>
      </w:r>
      <w:r w:rsidRPr="00DA45E9">
        <w:rPr>
          <w:sz w:val="12"/>
        </w:rPr>
        <w:t xml:space="preserve"> in state, held exempt from taxation; </w:t>
      </w:r>
      <w:r w:rsidRPr="00DA45E9">
        <w:rPr>
          <w:rStyle w:val="Style1Char"/>
        </w:rPr>
        <w:t>such expenditures constituting "substantial"</w:t>
      </w:r>
      <w:r w:rsidRPr="00DA45E9">
        <w:rPr>
          <w:sz w:val="12"/>
        </w:rPr>
        <w:t xml:space="preserve"> part of its </w:t>
      </w:r>
      <w:r w:rsidRPr="00DA45E9">
        <w:rPr>
          <w:rStyle w:val="Style1Char"/>
        </w:rPr>
        <w:t>activities</w:t>
      </w:r>
      <w:r w:rsidRPr="00DA45E9">
        <w:rPr>
          <w:sz w:val="12"/>
        </w:rPr>
        <w:t>. Tax Commission of Ohio v. American Humane Education Soc., 181 N.E. 557, 42 Ohio App. 4.</w:t>
      </w:r>
    </w:p>
    <w:p w14:paraId="4BB2CD13" w14:textId="77777777" w:rsidR="00562866" w:rsidRPr="00562866" w:rsidRDefault="00562866" w:rsidP="00322109"/>
    <w:p w14:paraId="25722D77" w14:textId="77777777" w:rsidR="00EF3F8C" w:rsidRDefault="00DC4308" w:rsidP="00562866">
      <w:pPr>
        <w:pStyle w:val="Heading2"/>
      </w:pPr>
      <w:r>
        <w:lastRenderedPageBreak/>
        <w:t>I</w:t>
      </w:r>
      <w:r w:rsidR="00EF3F8C" w:rsidRPr="00EF3F8C">
        <w:t xml:space="preserve">ncrease </w:t>
      </w:r>
    </w:p>
    <w:p w14:paraId="284706B9" w14:textId="77777777" w:rsidR="00DD0ECD" w:rsidRPr="00A457D5" w:rsidRDefault="00DD0ECD" w:rsidP="00DD0ECD">
      <w:pPr>
        <w:pStyle w:val="Heading4"/>
        <w:rPr>
          <w:rFonts w:eastAsia="Times New Roman"/>
        </w:rPr>
      </w:pPr>
      <w:r w:rsidRPr="00A457D5">
        <w:rPr>
          <w:rFonts w:eastAsia="Times New Roman"/>
        </w:rPr>
        <w:t>Increase requires making something previously existing greater.</w:t>
      </w:r>
    </w:p>
    <w:p w14:paraId="47D9AE8A" w14:textId="77777777" w:rsidR="00DD0ECD" w:rsidRPr="00A457D5" w:rsidRDefault="00DD0ECD" w:rsidP="00DD0ECD">
      <w:pPr>
        <w:spacing w:line="256" w:lineRule="auto"/>
        <w:rPr>
          <w:rFonts w:eastAsia="Calibri" w:cs="Times New Roman"/>
        </w:rPr>
      </w:pPr>
      <w:r w:rsidRPr="00A457D5">
        <w:rPr>
          <w:rFonts w:eastAsia="Calibri"/>
          <w:b/>
          <w:bCs/>
          <w:sz w:val="20"/>
          <w:bdr w:val="none" w:sz="0" w:space="0" w:color="auto" w:frame="1"/>
          <w:shd w:val="clear" w:color="auto" w:fill="FFFF00"/>
        </w:rPr>
        <w:t>Buckley et al., 2006</w:t>
      </w:r>
      <w:r w:rsidRPr="00A457D5">
        <w:rPr>
          <w:rFonts w:eastAsia="Calibri" w:cs="Times New Roman"/>
        </w:rPr>
        <w:t xml:space="preserve"> (Jeremiah, attorney, Amicus Curiae Brief, Safeco Ins. Co. of America et al v. Charles Burr et al., google)</w:t>
      </w:r>
    </w:p>
    <w:p w14:paraId="0509BAFB" w14:textId="77777777" w:rsidR="00DD0ECD" w:rsidRPr="00A457D5" w:rsidRDefault="00DD0ECD" w:rsidP="00DD0ECD">
      <w:pPr>
        <w:spacing w:line="256" w:lineRule="auto"/>
        <w:ind w:left="72"/>
        <w:rPr>
          <w:rFonts w:eastAsia="Calibri" w:cs="Times New Roman"/>
          <w:iCs/>
          <w:color w:val="000000"/>
          <w:sz w:val="16"/>
        </w:rPr>
      </w:pPr>
      <w:r w:rsidRPr="00A457D5">
        <w:rPr>
          <w:rFonts w:eastAsia="Calibri" w:cs="Times New Roman"/>
          <w:iCs/>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A457D5">
        <w:rPr>
          <w:rFonts w:eastAsia="Calibri"/>
          <w:b/>
          <w:color w:val="000000"/>
          <w:highlight w:val="cyan"/>
          <w:u w:val="single"/>
          <w:bdr w:val="none" w:sz="0" w:space="0" w:color="auto" w:frame="1"/>
        </w:rPr>
        <w:t>Because “increase” means “to make something greater,” there must necessarily have been an existing premium</w:t>
      </w:r>
      <w:r w:rsidRPr="00A457D5">
        <w:rPr>
          <w:rFonts w:eastAsia="Calibri" w:cs="Times New Roman"/>
          <w:iCs/>
          <w:color w:val="000000"/>
          <w:sz w:val="16"/>
        </w:rPr>
        <w:t xml:space="preserve">, to which Edo’s actual premium may be compared, </w:t>
      </w:r>
      <w:r w:rsidRPr="00A457D5">
        <w:rPr>
          <w:rFonts w:eastAsia="Calibri"/>
          <w:b/>
          <w:color w:val="000000"/>
          <w:highlight w:val="cyan"/>
          <w:u w:val="single"/>
          <w:bdr w:val="none" w:sz="0" w:space="0" w:color="auto" w:frame="1"/>
        </w:rPr>
        <w:t>to determine whether an “increase” occurred</w:t>
      </w:r>
      <w:r w:rsidRPr="00A457D5">
        <w:rPr>
          <w:rFonts w:eastAsia="Calibri" w:cs="Times New Roman"/>
          <w:iCs/>
          <w:color w:val="000000"/>
          <w:sz w:val="16"/>
        </w:rPr>
        <w:t>. Congress could have provided that “ad-verse action” in the insurance context means charging an amount greater than the optimal premium, but instead chose to define adverse action in terms of an “increase.” That def-</w:t>
      </w:r>
      <w:proofErr w:type="spellStart"/>
      <w:r w:rsidRPr="00A457D5">
        <w:rPr>
          <w:rFonts w:eastAsia="Calibri" w:cs="Times New Roman"/>
          <w:iCs/>
          <w:color w:val="000000"/>
          <w:sz w:val="16"/>
        </w:rPr>
        <w:t>initional</w:t>
      </w:r>
      <w:proofErr w:type="spellEnd"/>
      <w:r w:rsidRPr="00A457D5">
        <w:rPr>
          <w:rFonts w:eastAsia="Calibri" w:cs="Times New Roman"/>
          <w:iCs/>
          <w:color w:val="000000"/>
          <w:sz w:val="16"/>
        </w:rPr>
        <w:t xml:space="preserve"> choice must be respected, not ignored. See </w:t>
      </w:r>
      <w:proofErr w:type="spellStart"/>
      <w:r w:rsidRPr="00A457D5">
        <w:rPr>
          <w:rFonts w:eastAsia="Calibri" w:cs="Times New Roman"/>
          <w:iCs/>
          <w:color w:val="000000"/>
          <w:sz w:val="16"/>
        </w:rPr>
        <w:t>Colautti</w:t>
      </w:r>
      <w:proofErr w:type="spellEnd"/>
      <w:r w:rsidRPr="00A457D5">
        <w:rPr>
          <w:rFonts w:eastAsia="Calibri" w:cs="Times New Roman"/>
          <w:iCs/>
          <w:color w:val="000000"/>
          <w:sz w:val="16"/>
        </w:rPr>
        <w:t xml:space="preserve"> v. Franklin, 439 U.S. 379, 392-93 n.10 (1979) (“[a] </w:t>
      </w:r>
      <w:proofErr w:type="spellStart"/>
      <w:r w:rsidRPr="00A457D5">
        <w:rPr>
          <w:rFonts w:eastAsia="Calibri" w:cs="Times New Roman"/>
          <w:iCs/>
          <w:color w:val="000000"/>
          <w:sz w:val="16"/>
        </w:rPr>
        <w:t>defin-ition</w:t>
      </w:r>
      <w:proofErr w:type="spellEnd"/>
      <w:r w:rsidRPr="00A457D5">
        <w:rPr>
          <w:rFonts w:eastAsia="Calibri" w:cs="Times New Roman"/>
          <w:iCs/>
          <w:color w:val="000000"/>
          <w:sz w:val="16"/>
        </w:rPr>
        <w:t xml:space="preserve">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rsidRPr="00A457D5">
        <w:rPr>
          <w:rFonts w:eastAsia="Calibri" w:cs="Times New Roman"/>
          <w:iCs/>
          <w:color w:val="000000"/>
          <w:sz w:val="16"/>
        </w:rPr>
        <w:t>ing</w:t>
      </w:r>
      <w:proofErr w:type="spellEnd"/>
      <w:r w:rsidRPr="00A457D5">
        <w:rPr>
          <w:rFonts w:eastAsia="Calibri" w:cs="Times New Roman"/>
          <w:iCs/>
          <w:color w:val="000000"/>
          <w:sz w:val="16"/>
        </w:rP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A457D5">
        <w:rPr>
          <w:rFonts w:eastAsia="Calibri"/>
          <w:b/>
          <w:color w:val="000000"/>
          <w:highlight w:val="cyan"/>
          <w:u w:val="single"/>
          <w:bdr w:val="none" w:sz="0" w:space="0" w:color="auto" w:frame="1"/>
        </w:rPr>
        <w:t>under usual canons of statutory construction the term “increase</w:t>
      </w:r>
      <w:r w:rsidRPr="00A457D5">
        <w:rPr>
          <w:rFonts w:eastAsia="Calibri" w:cs="Times New Roman"/>
          <w:iCs/>
          <w:color w:val="000000"/>
          <w:sz w:val="16"/>
        </w:rPr>
        <w:t xml:space="preserve">” also </w:t>
      </w:r>
      <w:r w:rsidRPr="00A457D5">
        <w:rPr>
          <w:rFonts w:eastAsia="Calibri"/>
          <w:b/>
          <w:color w:val="000000"/>
          <w:highlight w:val="cyan"/>
          <w:u w:val="single"/>
          <w:bdr w:val="none" w:sz="0" w:space="0" w:color="auto" w:frame="1"/>
        </w:rPr>
        <w:t>should be construed to apply to increases of an already-existing policy</w:t>
      </w:r>
      <w:r w:rsidRPr="00A457D5">
        <w:rPr>
          <w:rFonts w:eastAsia="Calibri" w:cs="Times New Roman"/>
          <w:iCs/>
          <w:color w:val="000000"/>
          <w:sz w:val="16"/>
        </w:rPr>
        <w:t xml:space="preserve">. See Hibbs v. Winn, 542 U.S. 88, 101 (2004) (“a phrase gathers meaning from the words around it”) (citation omitted). </w:t>
      </w:r>
    </w:p>
    <w:p w14:paraId="6156D04D" w14:textId="77777777" w:rsidR="00DD0ECD" w:rsidRPr="00A457D5" w:rsidRDefault="00DD0ECD" w:rsidP="00DD0ECD">
      <w:pPr>
        <w:pStyle w:val="Heading4"/>
        <w:rPr>
          <w:rFonts w:eastAsia="Times New Roman"/>
        </w:rPr>
      </w:pPr>
      <w:r w:rsidRPr="00A457D5">
        <w:rPr>
          <w:rFonts w:eastAsia="Times New Roman"/>
        </w:rPr>
        <w:t>Increase doesn’t require pre-existence.</w:t>
      </w:r>
    </w:p>
    <w:p w14:paraId="5A81FEC0" w14:textId="77777777" w:rsidR="00DD0ECD" w:rsidRPr="00A457D5" w:rsidRDefault="00DD0ECD" w:rsidP="00DD0ECD">
      <w:pPr>
        <w:spacing w:line="256" w:lineRule="auto"/>
        <w:rPr>
          <w:rFonts w:eastAsia="Calibri" w:cs="Times New Roman"/>
        </w:rPr>
      </w:pPr>
      <w:r w:rsidRPr="00A457D5">
        <w:rPr>
          <w:rFonts w:eastAsia="Calibri"/>
          <w:b/>
          <w:bCs/>
          <w:sz w:val="20"/>
          <w:bdr w:val="none" w:sz="0" w:space="0" w:color="auto" w:frame="1"/>
          <w:shd w:val="clear" w:color="auto" w:fill="FFFF00"/>
        </w:rPr>
        <w:t>Reinhardt, 2005</w:t>
      </w:r>
      <w:r w:rsidRPr="00A457D5">
        <w:rPr>
          <w:rFonts w:eastAsia="Calibri" w:cs="Times New Roman"/>
        </w:rPr>
        <w:t xml:space="preserve"> (U.S. Judge for the United States Court of Appeals for the ninth circuit, Reynolds and Rausch v. Hartford Financial Services Group, </w:t>
      </w:r>
      <w:proofErr w:type="spellStart"/>
      <w:r w:rsidRPr="00A457D5">
        <w:rPr>
          <w:rFonts w:eastAsia="Calibri" w:cs="Times New Roman"/>
        </w:rPr>
        <w:t>inc</w:t>
      </w:r>
      <w:proofErr w:type="spellEnd"/>
      <w:r w:rsidRPr="00A457D5">
        <w:rPr>
          <w:rFonts w:eastAsia="Calibri" w:cs="Times New Roman"/>
        </w:rPr>
        <w:t xml:space="preserve">, lexis) </w:t>
      </w:r>
    </w:p>
    <w:p w14:paraId="4816F15A" w14:textId="77777777" w:rsidR="00DD0ECD" w:rsidRPr="00A457D5" w:rsidRDefault="00DD0ECD" w:rsidP="00DD0ECD">
      <w:pPr>
        <w:spacing w:line="256" w:lineRule="auto"/>
        <w:ind w:left="72"/>
        <w:rPr>
          <w:rFonts w:eastAsia="Calibri" w:cs="Times New Roman"/>
          <w:iCs/>
          <w:color w:val="000000"/>
          <w:sz w:val="16"/>
        </w:rPr>
      </w:pPr>
      <w:r w:rsidRPr="00A457D5">
        <w:rPr>
          <w:rFonts w:eastAsia="Calibri" w:cs="Times New Roman"/>
          <w:iCs/>
          <w:color w:val="000000"/>
          <w:sz w:val="16"/>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A457D5">
        <w:rPr>
          <w:rFonts w:eastAsia="Calibri"/>
          <w:b/>
          <w:color w:val="000000"/>
          <w:highlight w:val="cyan"/>
          <w:u w:val="single"/>
          <w:bdr w:val="none" w:sz="0" w:space="0" w:color="auto" w:frame="1"/>
        </w:rPr>
        <w:t>under</w:t>
      </w:r>
      <w:r w:rsidRPr="00A457D5">
        <w:rPr>
          <w:rFonts w:eastAsia="Calibri" w:cs="Times New Roman"/>
          <w:iCs/>
          <w:color w:val="000000"/>
          <w:sz w:val="16"/>
        </w:rPr>
        <w:t xml:space="preserve"> [*1091] </w:t>
      </w:r>
      <w:r w:rsidRPr="00A457D5">
        <w:rPr>
          <w:rFonts w:eastAsia="Calibri"/>
          <w:b/>
          <w:color w:val="000000"/>
          <w:highlight w:val="cyan"/>
          <w:u w:val="single"/>
          <w:bdr w:val="none" w:sz="0" w:space="0" w:color="auto" w:frame="1"/>
        </w:rPr>
        <w:t>the ordinary definition of the term, an increase</w:t>
      </w:r>
      <w:r w:rsidRPr="00A457D5">
        <w:rPr>
          <w:rFonts w:eastAsia="Calibri" w:cs="Times New Roman"/>
          <w:iCs/>
          <w:color w:val="000000"/>
          <w:sz w:val="16"/>
          <w:u w:val="single"/>
        </w:rPr>
        <w:t xml:space="preserve"> </w:t>
      </w:r>
      <w:r w:rsidRPr="00A457D5">
        <w:rPr>
          <w:rFonts w:eastAsia="Calibri"/>
          <w:b/>
          <w:color w:val="000000"/>
          <w:highlight w:val="cyan"/>
          <w:u w:val="single"/>
          <w:bdr w:val="none" w:sz="0" w:space="0" w:color="auto" w:frame="1"/>
        </w:rPr>
        <w:t>in a charge also</w:t>
      </w:r>
      <w:r w:rsidRPr="00A457D5">
        <w:rPr>
          <w:rFonts w:eastAsia="Calibri" w:cs="Times New Roman"/>
          <w:iCs/>
          <w:color w:val="000000"/>
          <w:sz w:val="16"/>
          <w:u w:val="single"/>
        </w:rPr>
        <w:t xml:space="preserve"> </w:t>
      </w:r>
      <w:r w:rsidRPr="00A457D5">
        <w:rPr>
          <w:rFonts w:eastAsia="Calibri"/>
          <w:b/>
          <w:color w:val="000000"/>
          <w:highlight w:val="cyan"/>
          <w:u w:val="single"/>
          <w:bdr w:val="none" w:sz="0" w:space="0" w:color="auto" w:frame="1"/>
        </w:rPr>
        <w:t>occurs whenever</w:t>
      </w:r>
      <w:r w:rsidRPr="00A457D5">
        <w:rPr>
          <w:rFonts w:eastAsia="Calibri" w:cs="Times New Roman"/>
          <w:iCs/>
          <w:color w:val="000000"/>
          <w:sz w:val="16"/>
          <w:u w:val="single"/>
        </w:rPr>
        <w:t xml:space="preserve"> </w:t>
      </w:r>
      <w:r w:rsidRPr="00A457D5">
        <w:rPr>
          <w:rFonts w:eastAsia="Calibri"/>
          <w:b/>
          <w:color w:val="000000"/>
          <w:highlight w:val="cyan"/>
          <w:u w:val="single"/>
          <w:bdr w:val="none" w:sz="0" w:space="0" w:color="auto" w:frame="1"/>
        </w:rPr>
        <w:t>an insurer charges</w:t>
      </w:r>
      <w:r w:rsidRPr="00A457D5">
        <w:rPr>
          <w:rFonts w:eastAsia="Calibri" w:cs="Times New Roman"/>
          <w:iCs/>
          <w:color w:val="000000"/>
          <w:sz w:val="16"/>
          <w:u w:val="single"/>
        </w:rPr>
        <w:t xml:space="preserve"> </w:t>
      </w:r>
      <w:r w:rsidRPr="00A457D5">
        <w:rPr>
          <w:rFonts w:eastAsia="Calibri"/>
          <w:b/>
          <w:color w:val="000000"/>
          <w:highlight w:val="cyan"/>
          <w:u w:val="single"/>
          <w:bdr w:val="none" w:sz="0" w:space="0" w:color="auto" w:frame="1"/>
        </w:rPr>
        <w:t>a higher</w:t>
      </w:r>
      <w:r w:rsidRPr="00A457D5">
        <w:rPr>
          <w:rFonts w:eastAsia="Calibri" w:cs="Times New Roman"/>
          <w:iCs/>
          <w:color w:val="000000"/>
          <w:sz w:val="16"/>
          <w:u w:val="single"/>
        </w:rPr>
        <w:t xml:space="preserve"> </w:t>
      </w:r>
      <w:r w:rsidRPr="00A457D5">
        <w:rPr>
          <w:rFonts w:eastAsia="Calibri"/>
          <w:b/>
          <w:color w:val="000000"/>
          <w:highlight w:val="cyan"/>
          <w:u w:val="single"/>
          <w:bdr w:val="none" w:sz="0" w:space="0" w:color="auto" w:frame="1"/>
        </w:rPr>
        <w:t>rate</w:t>
      </w:r>
      <w:r w:rsidRPr="00A457D5">
        <w:rPr>
          <w:rFonts w:eastAsia="Calibri" w:cs="Times New Roman"/>
          <w:iCs/>
          <w:color w:val="000000"/>
          <w:sz w:val="16"/>
          <w:u w:val="single"/>
        </w:rPr>
        <w:t xml:space="preserve"> </w:t>
      </w:r>
      <w:r w:rsidRPr="00A457D5">
        <w:rPr>
          <w:rFonts w:eastAsia="Calibri"/>
          <w:b/>
          <w:color w:val="000000"/>
          <w:highlight w:val="cyan"/>
          <w:u w:val="single"/>
          <w:bdr w:val="none" w:sz="0" w:space="0" w:color="auto" w:frame="1"/>
        </w:rPr>
        <w:t>than it would otherwise</w:t>
      </w:r>
      <w:r w:rsidRPr="00A457D5">
        <w:rPr>
          <w:rFonts w:eastAsia="Calibri" w:cs="Times New Roman"/>
          <w:iCs/>
          <w:color w:val="000000"/>
          <w:sz w:val="16"/>
          <w:u w:val="single"/>
        </w:rPr>
        <w:t xml:space="preserve"> </w:t>
      </w:r>
      <w:r w:rsidRPr="00A457D5">
        <w:rPr>
          <w:rFonts w:eastAsia="Calibri"/>
          <w:b/>
          <w:color w:val="000000"/>
          <w:highlight w:val="cyan"/>
          <w:u w:val="single"/>
          <w:bdr w:val="none" w:sz="0" w:space="0" w:color="auto" w:frame="1"/>
        </w:rPr>
        <w:t>have charged because of any factor</w:t>
      </w:r>
      <w:r w:rsidRPr="00A457D5">
        <w:rPr>
          <w:rFonts w:eastAsia="Calibri" w:cs="Times New Roman"/>
          <w:iCs/>
          <w:color w:val="000000"/>
          <w:sz w:val="16"/>
        </w:rPr>
        <w:t>--such as adverse credit information, age, or driving record 8 --</w:t>
      </w:r>
      <w:r w:rsidRPr="00A457D5">
        <w:rPr>
          <w:rFonts w:eastAsia="Calibri"/>
          <w:b/>
          <w:color w:val="000000"/>
          <w:highlight w:val="cyan"/>
          <w:u w:val="single"/>
          <w:bdr w:val="none" w:sz="0" w:space="0" w:color="auto" w:frame="1"/>
        </w:rPr>
        <w:t>regardless of</w:t>
      </w:r>
      <w:r w:rsidRPr="00A457D5">
        <w:rPr>
          <w:rFonts w:eastAsia="Calibri" w:cs="Times New Roman"/>
          <w:iCs/>
          <w:color w:val="000000"/>
          <w:sz w:val="16"/>
          <w:u w:val="single"/>
        </w:rPr>
        <w:t xml:space="preserve"> </w:t>
      </w:r>
      <w:r w:rsidRPr="00A457D5">
        <w:rPr>
          <w:rFonts w:eastAsia="Calibri"/>
          <w:b/>
          <w:color w:val="000000"/>
          <w:highlight w:val="cyan"/>
          <w:u w:val="single"/>
          <w:bdr w:val="none" w:sz="0" w:space="0" w:color="auto" w:frame="1"/>
        </w:rPr>
        <w:t>whether the customer was previously charged</w:t>
      </w:r>
      <w:r w:rsidRPr="00A457D5">
        <w:rPr>
          <w:rFonts w:eastAsia="Calibri" w:cs="Times New Roman"/>
          <w:iCs/>
          <w:color w:val="000000"/>
          <w:sz w:val="16"/>
          <w:u w:val="single"/>
        </w:rPr>
        <w:t xml:space="preserve"> </w:t>
      </w:r>
      <w:r w:rsidRPr="00A457D5">
        <w:rPr>
          <w:rFonts w:eastAsia="Calibri"/>
          <w:b/>
          <w:color w:val="000000"/>
          <w:highlight w:val="cyan"/>
          <w:u w:val="single"/>
          <w:bdr w:val="none" w:sz="0" w:space="0" w:color="auto" w:frame="1"/>
        </w:rPr>
        <w:t>some other</w:t>
      </w:r>
      <w:r w:rsidRPr="00A457D5">
        <w:rPr>
          <w:rFonts w:eastAsia="Calibri" w:cs="Times New Roman"/>
          <w:iCs/>
          <w:color w:val="000000"/>
          <w:sz w:val="16"/>
          <w:u w:val="single"/>
        </w:rPr>
        <w:t xml:space="preserve"> </w:t>
      </w:r>
      <w:r w:rsidRPr="00A457D5">
        <w:rPr>
          <w:rFonts w:eastAsia="Calibri"/>
          <w:b/>
          <w:color w:val="000000"/>
          <w:highlight w:val="cyan"/>
          <w:u w:val="single"/>
          <w:bdr w:val="none" w:sz="0" w:space="0" w:color="auto" w:frame="1"/>
        </w:rPr>
        <w:t>rate</w:t>
      </w:r>
      <w:r w:rsidRPr="00A457D5">
        <w:rPr>
          <w:rFonts w:eastAsia="Calibri" w:cs="Times New Roman"/>
          <w:iCs/>
          <w:color w:val="000000"/>
          <w:sz w:val="16"/>
        </w:rPr>
        <w:t>.</w:t>
      </w:r>
      <w:r w:rsidRPr="00A457D5">
        <w:rPr>
          <w:rFonts w:eastAsia="Calibri" w:cs="Times New Roman"/>
          <w:iCs/>
          <w:color w:val="000000"/>
          <w:sz w:val="16"/>
          <w:u w:val="single"/>
        </w:rPr>
        <w:t xml:space="preserve"> </w:t>
      </w:r>
      <w:r w:rsidRPr="00A457D5">
        <w:rPr>
          <w:rFonts w:eastAsia="Calibri" w:cs="Times New Roman"/>
          <w:iCs/>
          <w:color w:val="000000"/>
          <w:sz w:val="16"/>
        </w:rPr>
        <w:t xml:space="preserve">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 </w:t>
      </w:r>
      <w:r w:rsidRPr="00A457D5">
        <w:rPr>
          <w:rFonts w:eastAsia="Calibri" w:cs="Times New Roman"/>
          <w:iCs/>
          <w:color w:val="000000"/>
          <w:sz w:val="16"/>
          <w:u w:val="single"/>
        </w:rPr>
        <w:t>“</w:t>
      </w:r>
      <w:r w:rsidRPr="00A457D5">
        <w:rPr>
          <w:rFonts w:eastAsia="Calibri"/>
          <w:b/>
          <w:color w:val="000000"/>
          <w:highlight w:val="cyan"/>
          <w:u w:val="single"/>
          <w:bdr w:val="none" w:sz="0" w:space="0" w:color="auto" w:frame="1"/>
        </w:rPr>
        <w:t>Increase" means to make something greater</w:t>
      </w:r>
      <w:r w:rsidRPr="00A457D5">
        <w:rPr>
          <w:rFonts w:eastAsia="Calibri" w:cs="Times New Roman"/>
          <w:iCs/>
          <w:color w:val="000000"/>
          <w:sz w:val="16"/>
        </w:rPr>
        <w:t xml:space="preserve">. </w:t>
      </w:r>
      <w:r w:rsidRPr="00A457D5">
        <w:rPr>
          <w:rFonts w:eastAsia="Calibri" w:cs="Times New Roman"/>
          <w:iCs/>
          <w:color w:val="000000"/>
          <w:sz w:val="14"/>
        </w:rPr>
        <w:t xml:space="preserve">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r w:rsidRPr="00A457D5">
        <w:rPr>
          <w:rFonts w:eastAsia="Calibri" w:cs="Times New Roman"/>
          <w:iCs/>
          <w:color w:val="000000"/>
          <w:sz w:val="14"/>
        </w:rPr>
        <w:t>etc</w:t>
      </w:r>
      <w:proofErr w:type="spellEnd"/>
      <w:r w:rsidRPr="00A457D5">
        <w:rPr>
          <w:rFonts w:eastAsia="Calibri" w:cs="Times New Roman"/>
          <w:iCs/>
          <w:color w:val="000000"/>
          <w:sz w:val="14"/>
        </w:rPr>
        <w:t>[.]").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w:t>
      </w:r>
      <w:r w:rsidRPr="00A457D5">
        <w:rPr>
          <w:rFonts w:eastAsia="Calibri" w:cs="Times New Roman"/>
          <w:iCs/>
          <w:color w:val="000000"/>
          <w:sz w:val="16"/>
        </w:rPr>
        <w:t xml:space="preserve"> </w:t>
      </w:r>
      <w:r w:rsidRPr="00A457D5">
        <w:rPr>
          <w:rFonts w:eastAsia="Calibri"/>
          <w:b/>
          <w:color w:val="000000"/>
          <w:highlight w:val="cyan"/>
          <w:u w:val="single"/>
          <w:bdr w:val="none" w:sz="0" w:space="0" w:color="auto" w:frame="1"/>
        </w:rPr>
        <w:t>Nothing in the definition of</w:t>
      </w:r>
      <w:r w:rsidRPr="00A457D5">
        <w:rPr>
          <w:rFonts w:eastAsia="Calibri" w:cs="Times New Roman"/>
          <w:iCs/>
          <w:color w:val="000000"/>
          <w:sz w:val="16"/>
        </w:rPr>
        <w:t xml:space="preserve"> these words implies that the term "</w:t>
      </w:r>
      <w:r w:rsidRPr="00A457D5">
        <w:rPr>
          <w:rFonts w:eastAsia="Calibri"/>
          <w:b/>
          <w:color w:val="000000"/>
          <w:highlight w:val="cyan"/>
          <w:u w:val="single"/>
          <w:bdr w:val="none" w:sz="0" w:space="0" w:color="auto" w:frame="1"/>
        </w:rPr>
        <w:t>increase</w:t>
      </w:r>
      <w:r w:rsidRPr="00A457D5">
        <w:rPr>
          <w:rFonts w:eastAsia="Calibri" w:cs="Times New Roman"/>
          <w:iCs/>
          <w:color w:val="000000"/>
          <w:sz w:val="16"/>
        </w:rPr>
        <w:t xml:space="preserve"> in any charge for" </w:t>
      </w:r>
      <w:r w:rsidRPr="00A457D5">
        <w:rPr>
          <w:rFonts w:eastAsia="Calibri"/>
          <w:b/>
          <w:color w:val="000000"/>
          <w:highlight w:val="cyan"/>
          <w:u w:val="single"/>
          <w:bdr w:val="none" w:sz="0" w:space="0" w:color="auto" w:frame="1"/>
        </w:rPr>
        <w:t>should be limited to cases in which</w:t>
      </w:r>
      <w:r w:rsidRPr="00A457D5">
        <w:rPr>
          <w:rFonts w:eastAsia="Calibri" w:cs="Times New Roman"/>
          <w:iCs/>
          <w:color w:val="000000"/>
          <w:sz w:val="16"/>
        </w:rPr>
        <w:t xml:space="preserve"> a company </w:t>
      </w:r>
      <w:r w:rsidRPr="00A457D5">
        <w:rPr>
          <w:rFonts w:eastAsia="Calibri"/>
          <w:b/>
          <w:color w:val="000000"/>
          <w:highlight w:val="cyan"/>
          <w:u w:val="single"/>
          <w:bdr w:val="none" w:sz="0" w:space="0" w:color="auto" w:frame="1"/>
        </w:rPr>
        <w:t>raises</w:t>
      </w:r>
      <w:r w:rsidRPr="00A457D5">
        <w:rPr>
          <w:rFonts w:eastAsia="Calibri" w:cs="Times New Roman"/>
          <w:iCs/>
          <w:color w:val="000000"/>
          <w:sz w:val="16"/>
        </w:rPr>
        <w:t xml:space="preserve"> the rate that an individual has </w:t>
      </w:r>
      <w:r w:rsidRPr="00A457D5">
        <w:rPr>
          <w:rFonts w:eastAsia="Calibri"/>
          <w:b/>
          <w:color w:val="000000"/>
          <w:highlight w:val="cyan"/>
          <w:u w:val="single"/>
          <w:bdr w:val="none" w:sz="0" w:space="0" w:color="auto" w:frame="1"/>
        </w:rPr>
        <w:t>previously</w:t>
      </w:r>
      <w:r w:rsidRPr="00A457D5">
        <w:rPr>
          <w:rFonts w:eastAsia="Calibri" w:cs="Times New Roman"/>
          <w:iCs/>
          <w:color w:val="000000"/>
          <w:sz w:val="16"/>
        </w:rPr>
        <w:t xml:space="preserve"> been charged.</w:t>
      </w:r>
    </w:p>
    <w:p w14:paraId="3335EF39" w14:textId="77777777" w:rsidR="00DD0ECD" w:rsidRPr="002D1D40" w:rsidRDefault="00DD0ECD" w:rsidP="00DD0ECD">
      <w:pPr>
        <w:keepNext/>
        <w:keepLines/>
        <w:spacing w:before="40" w:after="0" w:line="256" w:lineRule="auto"/>
        <w:outlineLvl w:val="3"/>
        <w:rPr>
          <w:rFonts w:eastAsia="Times New Roman" w:cs="Times New Roman"/>
          <w:b/>
          <w:iCs/>
          <w:sz w:val="26"/>
        </w:rPr>
      </w:pPr>
      <w:r w:rsidRPr="002D1D40">
        <w:rPr>
          <w:rFonts w:eastAsia="Times New Roman" w:cs="Times New Roman"/>
          <w:b/>
          <w:iCs/>
          <w:sz w:val="26"/>
        </w:rPr>
        <w:t>“Increase” means a net increase</w:t>
      </w:r>
    </w:p>
    <w:p w14:paraId="37273C44" w14:textId="77777777" w:rsidR="00DD0ECD" w:rsidRPr="002D1D40" w:rsidRDefault="00DD0ECD" w:rsidP="00DD0ECD">
      <w:pPr>
        <w:spacing w:line="256" w:lineRule="auto"/>
        <w:rPr>
          <w:rFonts w:eastAsia="Calibri" w:cs="Times New Roman"/>
        </w:rPr>
      </w:pPr>
      <w:r w:rsidRPr="002D1D40">
        <w:rPr>
          <w:rFonts w:eastAsia="Calibri" w:cs="Arial"/>
          <w:b/>
          <w:bCs/>
          <w:iCs/>
          <w:szCs w:val="28"/>
        </w:rPr>
        <w:t>Rogers 5</w:t>
      </w:r>
      <w:r w:rsidRPr="002D1D40">
        <w:rPr>
          <w:rFonts w:eastAsia="Calibri" w:cs="Times New Roman"/>
        </w:rPr>
        <w:t xml:space="preserve"> (Judge – New York, et al., Petitioners v. U.S. Environmental Protection Agency, Respondent, NSR Manufacturers Roundtable, et al., Intervenors, 2005 U.S. App. LEXIS 12378, **; 60 ERC (BNA) 1791, 6/24, Lexis)</w:t>
      </w:r>
    </w:p>
    <w:p w14:paraId="773FDF61" w14:textId="77777777" w:rsidR="00DD0ECD" w:rsidRPr="002D1D40" w:rsidRDefault="00DD0ECD" w:rsidP="00DD0ECD">
      <w:pPr>
        <w:spacing w:line="256" w:lineRule="auto"/>
        <w:rPr>
          <w:rFonts w:eastAsia="Calibri" w:cs="Times New Roman"/>
        </w:rPr>
      </w:pPr>
      <w:r w:rsidRPr="002D1D40">
        <w:rPr>
          <w:rFonts w:eastAsia="Calibri" w:cs="Times New Roman"/>
        </w:rPr>
        <w:t xml:space="preserve"> [**48]  Statutory Interpretation. </w:t>
      </w:r>
      <w:hyperlink r:id="rId17" w:anchor="clscc16" w:history="1">
        <w:r w:rsidRPr="002D1D40">
          <w:rPr>
            <w:rFonts w:eastAsia="Calibri" w:cs="Times New Roman"/>
            <w:color w:val="0563C1" w:themeColor="hyperlink"/>
          </w:rPr>
          <w:t>HN16</w:t>
        </w:r>
      </w:hyperlink>
      <w:r w:rsidRPr="002D1D40">
        <w:rPr>
          <w:rFonts w:eastAsia="Calibri" w:cs="Times New Roman"/>
        </w:rPr>
        <w:t xml:space="preserve">While the CAA defines a "modification" as any physical or operational change that "increases" emissions, it is silent on how to calculate such "increases" in </w:t>
      </w:r>
      <w:r w:rsidRPr="002D1D40">
        <w:rPr>
          <w:rFonts w:eastAsia="Calibri" w:cs="Times New Roman"/>
        </w:rPr>
        <w:lastRenderedPageBreak/>
        <w:t xml:space="preserve">emissions. </w:t>
      </w:r>
      <w:hyperlink r:id="rId18" w:history="1">
        <w:r w:rsidRPr="002D1D40">
          <w:rPr>
            <w:rFonts w:eastAsia="Calibri" w:cs="Times New Roman"/>
            <w:color w:val="0563C1" w:themeColor="hyperlink"/>
          </w:rPr>
          <w:t>42 U.S.C. § 7411(a)(4)</w:t>
        </w:r>
      </w:hyperlink>
      <w:r w:rsidRPr="002D1D40">
        <w:rPr>
          <w:rFonts w:eastAsia="Calibri" w:cs="Times New Roman"/>
        </w:rPr>
        <w:t xml:space="preserve">. According to government petitioners, the lack of a statutory definition does not render the term "increases" ambiguous, but merely compels the court to give the term its "ordinary meaning." See </w:t>
      </w:r>
      <w:hyperlink r:id="rId19" w:history="1">
        <w:r w:rsidRPr="002D1D40">
          <w:rPr>
            <w:rFonts w:eastAsia="Calibri" w:cs="Times New Roman"/>
            <w:color w:val="0563C1" w:themeColor="hyperlink"/>
          </w:rPr>
          <w:t xml:space="preserve">Engine </w:t>
        </w:r>
        <w:proofErr w:type="spellStart"/>
        <w:r w:rsidRPr="002D1D40">
          <w:rPr>
            <w:rFonts w:eastAsia="Calibri" w:cs="Times New Roman"/>
            <w:color w:val="0563C1" w:themeColor="hyperlink"/>
          </w:rPr>
          <w:t>Mfrs.Ass'nv.S.Coast</w:t>
        </w:r>
        <w:proofErr w:type="spellEnd"/>
        <w:r w:rsidRPr="002D1D40">
          <w:rPr>
            <w:rFonts w:eastAsia="Calibri" w:cs="Times New Roman"/>
            <w:color w:val="0563C1" w:themeColor="hyperlink"/>
          </w:rPr>
          <w:t xml:space="preserve"> </w:t>
        </w:r>
        <w:proofErr w:type="spellStart"/>
        <w:r w:rsidRPr="002D1D40">
          <w:rPr>
            <w:rFonts w:eastAsia="Calibri" w:cs="Times New Roman"/>
            <w:color w:val="0563C1" w:themeColor="hyperlink"/>
          </w:rPr>
          <w:t>AirQualityMgmt.Dist</w:t>
        </w:r>
        <w:proofErr w:type="spellEnd"/>
        <w:r w:rsidRPr="002D1D40">
          <w:rPr>
            <w:rFonts w:eastAsia="Calibri" w:cs="Times New Roman"/>
            <w:color w:val="0563C1" w:themeColor="hyperlink"/>
          </w:rPr>
          <w:t>., 541 U.S. 246, 124 S. Ct. 1756, 1761, 158 L. Ed. 2d 529(2004)</w:t>
        </w:r>
      </w:hyperlink>
      <w:r w:rsidRPr="002D1D40">
        <w:rPr>
          <w:rFonts w:eastAsia="Calibri" w:cs="Times New Roman"/>
        </w:rPr>
        <w:t xml:space="preserve">; </w:t>
      </w:r>
      <w:hyperlink r:id="rId20" w:history="1">
        <w:r w:rsidRPr="002D1D40">
          <w:rPr>
            <w:rFonts w:eastAsia="Calibri" w:cs="Times New Roman"/>
            <w:color w:val="0563C1" w:themeColor="hyperlink"/>
          </w:rPr>
          <w:t>Bluewater Network, 370 F.3d at 13</w:t>
        </w:r>
      </w:hyperlink>
      <w:r w:rsidRPr="002D1D40">
        <w:rPr>
          <w:rFonts w:eastAsia="Calibri" w:cs="Times New Roman"/>
        </w:rPr>
        <w:t xml:space="preserve">; </w:t>
      </w:r>
      <w:hyperlink r:id="rId21" w:history="1">
        <w:r w:rsidRPr="002D1D40">
          <w:rPr>
            <w:rFonts w:eastAsia="Calibri" w:cs="Times New Roman"/>
            <w:color w:val="0563C1" w:themeColor="hyperlink"/>
          </w:rPr>
          <w:t xml:space="preserve">Am. </w:t>
        </w:r>
        <w:proofErr w:type="spellStart"/>
        <w:r w:rsidRPr="002D1D40">
          <w:rPr>
            <w:rFonts w:eastAsia="Calibri" w:cs="Times New Roman"/>
            <w:color w:val="0563C1" w:themeColor="hyperlink"/>
          </w:rPr>
          <w:t>Fed'n</w:t>
        </w:r>
        <w:proofErr w:type="spellEnd"/>
        <w:r w:rsidRPr="002D1D40">
          <w:rPr>
            <w:rFonts w:eastAsia="Calibri" w:cs="Times New Roman"/>
            <w:color w:val="0563C1" w:themeColor="hyperlink"/>
          </w:rPr>
          <w:t xml:space="preserve"> of Gov't Employees v. Glickman, 342 U.S. App. D.C. 7, 215 F.3d 7, 10 [*23]  (D.C. Cir. 2000)</w:t>
        </w:r>
      </w:hyperlink>
      <w:r w:rsidRPr="002D1D40">
        <w:rPr>
          <w:rFonts w:eastAsia="Calibri" w:cs="Times New Roman"/>
        </w:rPr>
        <w:t xml:space="preserve">. Relying on two "real world" analogies, government petitioners contend that </w:t>
      </w:r>
      <w:r w:rsidRPr="002D1D40">
        <w:rPr>
          <w:rFonts w:eastAsia="Calibri" w:cs="Times New Roman"/>
          <w:b/>
          <w:sz w:val="26"/>
          <w:u w:val="single"/>
        </w:rPr>
        <w:t>the ordinary meaning of "increases" requires the baseline to be calculated from a period immediately preceding the change</w:t>
      </w:r>
      <w:r w:rsidRPr="002D1D40">
        <w:rPr>
          <w:rFonts w:eastAsia="Calibri" w:cs="Times New Roman"/>
        </w:rPr>
        <w:t>.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14:paraId="686994E8" w14:textId="77777777" w:rsidR="00DD0ECD" w:rsidRPr="002D1D40" w:rsidRDefault="00DD0ECD" w:rsidP="00DD0ECD">
      <w:pPr>
        <w:keepNext/>
        <w:keepLines/>
        <w:spacing w:before="40" w:after="0" w:line="256" w:lineRule="auto"/>
        <w:outlineLvl w:val="3"/>
        <w:rPr>
          <w:rFonts w:eastAsia="Times New Roman" w:cs="Times New Roman"/>
          <w:b/>
          <w:iCs/>
          <w:sz w:val="26"/>
        </w:rPr>
      </w:pPr>
      <w:r w:rsidRPr="002D1D40">
        <w:rPr>
          <w:rFonts w:eastAsia="Times New Roman" w:cs="Times New Roman"/>
          <w:b/>
          <w:iCs/>
          <w:sz w:val="26"/>
        </w:rPr>
        <w:t xml:space="preserve">“Increase” does not mean to decrease </w:t>
      </w:r>
    </w:p>
    <w:p w14:paraId="35826E1C" w14:textId="77777777" w:rsidR="00DD0ECD" w:rsidRPr="002D1D40" w:rsidRDefault="00DD0ECD" w:rsidP="00DD0ECD">
      <w:pPr>
        <w:spacing w:line="256" w:lineRule="auto"/>
        <w:rPr>
          <w:rFonts w:eastAsia="Calibri" w:cs="Times New Roman"/>
        </w:rPr>
      </w:pPr>
      <w:r w:rsidRPr="002D1D40">
        <w:rPr>
          <w:rFonts w:eastAsia="Calibri" w:cs="Times New Roman"/>
          <w:b/>
          <w:bCs/>
          <w:sz w:val="26"/>
        </w:rPr>
        <w:t>Webster’s 13</w:t>
      </w:r>
      <w:r w:rsidRPr="002D1D40">
        <w:rPr>
          <w:rFonts w:eastAsia="Calibri" w:cs="Times New Roman"/>
        </w:rPr>
        <w:t xml:space="preserve"> – Webster’s Dictionary. 1913 ("Increase", http://machaut.uchicago.edu/cgi-bin/WEBSTER.sh?WORD=increase)</w:t>
      </w:r>
    </w:p>
    <w:p w14:paraId="67C6FC3D" w14:textId="77777777" w:rsidR="00DD0ECD" w:rsidRPr="002D1D40" w:rsidRDefault="00DD0ECD" w:rsidP="00DD0ECD">
      <w:pPr>
        <w:spacing w:line="256" w:lineRule="auto"/>
        <w:rPr>
          <w:rFonts w:eastAsia="Calibri" w:cs="Times New Roman"/>
        </w:rPr>
      </w:pPr>
      <w:r w:rsidRPr="002D1D40">
        <w:rPr>
          <w:rFonts w:eastAsia="Calibri" w:cs="Times New Roman"/>
        </w:rPr>
        <w:t>In*crease" (?), v. i.</w:t>
      </w:r>
    </w:p>
    <w:p w14:paraId="57C7A8B8" w14:textId="77777777" w:rsidR="00DD0ECD" w:rsidRPr="002D1D40" w:rsidRDefault="00DD0ECD" w:rsidP="00DD0ECD">
      <w:pPr>
        <w:spacing w:line="256" w:lineRule="auto"/>
        <w:rPr>
          <w:rFonts w:eastAsia="Calibri" w:cs="Times New Roman"/>
        </w:rPr>
      </w:pPr>
      <w:r w:rsidRPr="002D1D40">
        <w:rPr>
          <w:rFonts w:eastAsia="Calibri" w:cs="Times New Roman"/>
          <w:u w:val="single"/>
        </w:rPr>
        <w:t>To become greater or more in size, quantity, number</w:t>
      </w:r>
      <w:r w:rsidRPr="002D1D40">
        <w:rPr>
          <w:rFonts w:eastAsia="Calibri" w:cs="Times New Roman"/>
        </w:rPr>
        <w:t xml:space="preserve">, degree, value, intensity, power, authority, reputation, wealth; to grow; to augment; to advance; </w:t>
      </w:r>
      <w:r w:rsidRPr="002D1D40">
        <w:rPr>
          <w:rFonts w:eastAsia="Calibri" w:cs="Times New Roman"/>
          <w:u w:val="single"/>
        </w:rPr>
        <w:t xml:space="preserve">-- opposed to </w:t>
      </w:r>
      <w:r w:rsidRPr="002D1D40">
        <w:rPr>
          <w:rFonts w:eastAsia="Calibri" w:cs="Times New Roman"/>
          <w:i/>
          <w:iCs/>
          <w:u w:val="single"/>
        </w:rPr>
        <w:t>decrease</w:t>
      </w:r>
      <w:r w:rsidRPr="002D1D40">
        <w:rPr>
          <w:rFonts w:eastAsia="Calibri" w:cs="Times New Roman"/>
          <w:u w:val="single"/>
        </w:rPr>
        <w:t xml:space="preserve">. </w:t>
      </w:r>
    </w:p>
    <w:p w14:paraId="21A07EA7" w14:textId="77777777" w:rsidR="00DD0ECD" w:rsidRPr="002D1D40" w:rsidRDefault="00DD0ECD" w:rsidP="00DD0ECD">
      <w:pPr>
        <w:keepNext/>
        <w:keepLines/>
        <w:spacing w:before="40" w:after="0" w:line="256" w:lineRule="auto"/>
        <w:outlineLvl w:val="3"/>
        <w:rPr>
          <w:rFonts w:eastAsia="Times New Roman" w:cs="Times New Roman"/>
          <w:b/>
          <w:iCs/>
          <w:sz w:val="26"/>
        </w:rPr>
      </w:pPr>
      <w:r w:rsidRPr="002D1D40">
        <w:rPr>
          <w:rFonts w:eastAsia="Times New Roman" w:cs="Times New Roman"/>
          <w:b/>
          <w:iCs/>
          <w:sz w:val="26"/>
        </w:rPr>
        <w:t>“Increase” is the opposite of decrease</w:t>
      </w:r>
    </w:p>
    <w:p w14:paraId="25277E0C" w14:textId="77777777" w:rsidR="00DD0ECD" w:rsidRPr="002D1D40" w:rsidRDefault="00DD0ECD" w:rsidP="00DD0ECD">
      <w:pPr>
        <w:spacing w:line="256" w:lineRule="auto"/>
        <w:rPr>
          <w:rFonts w:eastAsia="Calibri" w:cs="Times New Roman"/>
        </w:rPr>
      </w:pPr>
      <w:r w:rsidRPr="002D1D40">
        <w:rPr>
          <w:rFonts w:eastAsia="Calibri" w:cs="Times New Roman"/>
          <w:b/>
          <w:bCs/>
          <w:sz w:val="26"/>
        </w:rPr>
        <w:t>Cambridge 8</w:t>
      </w:r>
      <w:r w:rsidRPr="002D1D40">
        <w:rPr>
          <w:rFonts w:eastAsia="Calibri" w:cs="Times New Roman"/>
        </w:rPr>
        <w:t xml:space="preserve"> – Cambridge Dictionary, 8 (“increase”, 2008, http://dictionary.cambridge.org/define.asp?key=increase*1+0&amp;dict=A)</w:t>
      </w:r>
    </w:p>
    <w:p w14:paraId="771B60BB" w14:textId="77777777" w:rsidR="00DD0ECD" w:rsidRPr="002D1D40" w:rsidRDefault="00DD0ECD" w:rsidP="00DD0ECD">
      <w:pPr>
        <w:spacing w:line="256" w:lineRule="auto"/>
        <w:rPr>
          <w:rFonts w:eastAsia="Calibri" w:cs="Times New Roman"/>
        </w:rPr>
      </w:pPr>
      <w:r w:rsidRPr="002D1D40">
        <w:rPr>
          <w:rFonts w:eastAsia="Calibri" w:cs="Times New Roman"/>
          <w:b/>
          <w:sz w:val="26"/>
          <w:u w:val="single"/>
        </w:rPr>
        <w:t xml:space="preserve">increase </w:t>
      </w:r>
      <w:hyperlink r:id="rId22" w:history="1">
        <w:r w:rsidRPr="002D1D40">
          <w:rPr>
            <w:rFonts w:eastAsia="Calibri" w:cs="Times New Roman"/>
            <w:color w:val="0563C1" w:themeColor="hyperlink"/>
          </w:rPr>
          <w:t>[Show phonetics]</w:t>
        </w:r>
      </w:hyperlink>
      <w:r w:rsidRPr="002D1D40">
        <w:rPr>
          <w:rFonts w:eastAsia="Calibri" w:cs="Times New Roman"/>
        </w:rPr>
        <w:t xml:space="preserve"> verb [I/T] to become or make (something) larger or greater </w:t>
      </w:r>
      <w:r w:rsidRPr="002D1D40">
        <w:rPr>
          <w:rFonts w:eastAsia="Calibri" w:cs="Times New Roman"/>
          <w:b/>
          <w:sz w:val="26"/>
          <w:u w:val="single"/>
        </w:rPr>
        <w:t xml:space="preserve">The opposite of increase is </w:t>
      </w:r>
      <w:hyperlink r:id="rId23" w:history="1">
        <w:r w:rsidRPr="002D1D40">
          <w:rPr>
            <w:rFonts w:eastAsia="Calibri" w:cs="Times New Roman"/>
            <w:b/>
            <w:color w:val="0563C1" w:themeColor="hyperlink"/>
            <w:sz w:val="26"/>
            <w:u w:val="single"/>
          </w:rPr>
          <w:t>decrease</w:t>
        </w:r>
      </w:hyperlink>
      <w:r w:rsidRPr="002D1D40">
        <w:rPr>
          <w:rFonts w:eastAsia="Calibri" w:cs="Times New Roman"/>
        </w:rPr>
        <w:t>. </w:t>
      </w:r>
    </w:p>
    <w:p w14:paraId="705AE5FC" w14:textId="77777777" w:rsidR="00562866" w:rsidRPr="00562866" w:rsidRDefault="00562866" w:rsidP="00562866"/>
    <w:p w14:paraId="6A35DEB8" w14:textId="77777777" w:rsidR="00F70078" w:rsidRDefault="00F70078" w:rsidP="00F70078">
      <w:pPr>
        <w:pStyle w:val="Heading2"/>
      </w:pPr>
      <w:r>
        <w:lastRenderedPageBreak/>
        <w:t>P</w:t>
      </w:r>
      <w:r w:rsidRPr="00EF3F8C">
        <w:t xml:space="preserve">rotection </w:t>
      </w:r>
    </w:p>
    <w:p w14:paraId="2FAE2185" w14:textId="77777777" w:rsidR="00F70078" w:rsidRDefault="00F70078" w:rsidP="00F70078">
      <w:pPr>
        <w:pStyle w:val="Heading3"/>
      </w:pPr>
      <w:r>
        <w:lastRenderedPageBreak/>
        <w:t>Exclusive options</w:t>
      </w:r>
    </w:p>
    <w:p w14:paraId="4648BBA4" w14:textId="77777777" w:rsidR="00F70078" w:rsidRPr="00D87039" w:rsidRDefault="00F70078" w:rsidP="00F70078">
      <w:pPr>
        <w:pStyle w:val="Heading4"/>
      </w:pPr>
      <w:r>
        <w:t>Also see the T shells</w:t>
      </w:r>
    </w:p>
    <w:p w14:paraId="6F5351A0" w14:textId="77777777" w:rsidR="00F70078" w:rsidRDefault="00F70078" w:rsidP="00F70078">
      <w:pPr>
        <w:pStyle w:val="Heading4"/>
      </w:pPr>
      <w:r>
        <w:t>WRP distinct from development, conservation, management and control</w:t>
      </w:r>
    </w:p>
    <w:p w14:paraId="6A6F592A" w14:textId="77777777" w:rsidR="00F70078" w:rsidRDefault="00F70078" w:rsidP="00F70078">
      <w:proofErr w:type="spellStart"/>
      <w:r w:rsidRPr="003E465F">
        <w:t>Melini</w:t>
      </w:r>
      <w:proofErr w:type="spellEnd"/>
      <w:r w:rsidRPr="003E465F">
        <w:t xml:space="preserve"> </w:t>
      </w:r>
      <w:r w:rsidRPr="003E465F">
        <w:rPr>
          <w:rStyle w:val="Style13ptBold"/>
        </w:rPr>
        <w:t>Naidoo</w:t>
      </w:r>
      <w:r w:rsidRPr="003E465F">
        <w:t xml:space="preserve"> 200</w:t>
      </w:r>
      <w:r w:rsidRPr="003E465F">
        <w:rPr>
          <w:rStyle w:val="Style13ptBold"/>
        </w:rPr>
        <w:t>3</w:t>
      </w:r>
      <w:r w:rsidRPr="003E465F">
        <w:t xml:space="preserve"> MBA-U Natal (Durban) EVALUATION OF EFFLUENT DISCHARGE LICENSING IN SOUTH AFRICA </w:t>
      </w:r>
      <w:hyperlink r:id="rId24" w:history="1">
        <w:r w:rsidRPr="003E465F">
          <w:rPr>
            <w:rStyle w:val="Hyperlink"/>
          </w:rPr>
          <w:t>https://ukzn-dspace.ukzn.ac.za/bitstream/handle/10413/2394/Naidoo_Melini_2003.pdf?sequence=1&amp;isAllowed=y</w:t>
        </w:r>
      </w:hyperlink>
      <w:r w:rsidRPr="003E465F">
        <w:t xml:space="preserve"> </w:t>
      </w:r>
      <w:r>
        <w:t>(</w:t>
      </w:r>
      <w:proofErr w:type="spellStart"/>
      <w:r>
        <w:t>ermo</w:t>
      </w:r>
      <w:proofErr w:type="spellEnd"/>
      <w:r>
        <w:t>/</w:t>
      </w:r>
      <w:proofErr w:type="spellStart"/>
      <w:r>
        <w:t>sms</w:t>
      </w:r>
      <w:proofErr w:type="spellEnd"/>
      <w:r>
        <w:t>/6-22-2021)</w:t>
      </w:r>
    </w:p>
    <w:p w14:paraId="4CBC8BC8" w14:textId="77777777" w:rsidR="00F70078" w:rsidRDefault="00F70078" w:rsidP="00F70078">
      <w:r>
        <w:t xml:space="preserve">Water is life. In South Africa it is a crucial element in the battle against poverty, the cornerstone of prosperity and a limiting factor to growth. As a fundamental and indispensable natural resource, no regional or national development plan can take shape without giving primary consideration to water. </w:t>
      </w:r>
      <w:r w:rsidRPr="006F3102">
        <w:rPr>
          <w:rStyle w:val="StyleUnderline"/>
          <w:highlight w:val="cyan"/>
        </w:rPr>
        <w:t>Due to water being</w:t>
      </w:r>
      <w:r>
        <w:t xml:space="preserve"> an </w:t>
      </w:r>
      <w:r w:rsidRPr="006F3102">
        <w:rPr>
          <w:rStyle w:val="StyleUnderline"/>
          <w:highlight w:val="cyan"/>
        </w:rPr>
        <w:t>essential</w:t>
      </w:r>
      <w:r>
        <w:t xml:space="preserve"> component to human and ecological life the </w:t>
      </w:r>
      <w:r w:rsidRPr="006F3102">
        <w:rPr>
          <w:rStyle w:val="StyleUnderline"/>
          <w:highlight w:val="cyan"/>
        </w:rPr>
        <w:t>scarcity has focused</w:t>
      </w:r>
      <w:r>
        <w:t xml:space="preserve"> the Department of Water Affairs and Forestry (DW AF) to converge </w:t>
      </w:r>
      <w:r w:rsidRPr="006F3102">
        <w:rPr>
          <w:rStyle w:val="StyleUnderline"/>
          <w:highlight w:val="cyan"/>
        </w:rPr>
        <w:t>into</w:t>
      </w:r>
      <w:r>
        <w:t xml:space="preserve"> the </w:t>
      </w:r>
      <w:r w:rsidRPr="006F3102">
        <w:rPr>
          <w:rStyle w:val="Emphasis"/>
          <w:highlight w:val="cyan"/>
        </w:rPr>
        <w:t>protection</w:t>
      </w:r>
      <w:r w:rsidRPr="006F3102">
        <w:rPr>
          <w:rStyle w:val="StyleUnderline"/>
          <w:highlight w:val="cyan"/>
        </w:rPr>
        <w:t>, use development, conservation, management and control of water resources</w:t>
      </w:r>
      <w:r>
        <w:t xml:space="preserve">. </w:t>
      </w:r>
      <w:r>
        <w:cr/>
      </w:r>
    </w:p>
    <w:p w14:paraId="784B443B" w14:textId="77777777" w:rsidR="00F70078" w:rsidRDefault="00F70078" w:rsidP="00F70078">
      <w:pPr>
        <w:pStyle w:val="Heading4"/>
      </w:pPr>
      <w:r>
        <w:t>WR means plan must address overlay zoning</w:t>
      </w:r>
    </w:p>
    <w:p w14:paraId="7A857DB2" w14:textId="77777777" w:rsidR="00F70078" w:rsidRDefault="00F70078" w:rsidP="00F70078">
      <w:r w:rsidRPr="00D33424">
        <w:rPr>
          <w:rStyle w:val="Style13ptBold"/>
        </w:rPr>
        <w:t>Georgia Conservancy</w:t>
      </w:r>
      <w:r>
        <w:t xml:space="preserve"> 200</w:t>
      </w:r>
      <w:r w:rsidRPr="00D33424">
        <w:rPr>
          <w:rStyle w:val="Style13ptBold"/>
        </w:rPr>
        <w:t>9</w:t>
      </w:r>
      <w:r>
        <w:t xml:space="preserve"> Newton County Land Conservation Plan Blueprints for Successful Communities Spring 2009 </w:t>
      </w:r>
      <w:hyperlink r:id="rId25" w:history="1">
        <w:r w:rsidRPr="006E5D70">
          <w:rPr>
            <w:rStyle w:val="Hyperlink"/>
          </w:rPr>
          <w:t>https://smartech.gatech.edu/bitstream/handle/1853/36602/NewtonReportFinal.pdf?sequence=1&amp;isAllowed=y</w:t>
        </w:r>
      </w:hyperlink>
      <w:r>
        <w:t xml:space="preserve"> (</w:t>
      </w:r>
      <w:proofErr w:type="spellStart"/>
      <w:r>
        <w:t>ermo</w:t>
      </w:r>
      <w:proofErr w:type="spellEnd"/>
      <w:r>
        <w:t>/</w:t>
      </w:r>
      <w:proofErr w:type="spellStart"/>
      <w:r>
        <w:t>sms</w:t>
      </w:r>
      <w:proofErr w:type="spellEnd"/>
      <w:r>
        <w:t>/6-22-2021)</w:t>
      </w:r>
    </w:p>
    <w:p w14:paraId="6E341604" w14:textId="77777777" w:rsidR="00F70078" w:rsidRDefault="00F70078" w:rsidP="00F70078">
      <w:r w:rsidRPr="006F3102">
        <w:rPr>
          <w:rStyle w:val="StyleUnderline"/>
          <w:highlight w:val="cyan"/>
        </w:rPr>
        <w:t xml:space="preserve">Overlay zoning is the </w:t>
      </w:r>
      <w:r w:rsidRPr="006F3102">
        <w:rPr>
          <w:rStyle w:val="Emphasis"/>
          <w:highlight w:val="cyan"/>
        </w:rPr>
        <w:t>basic</w:t>
      </w:r>
      <w:r w:rsidRPr="006F3102">
        <w:rPr>
          <w:rStyle w:val="StyleUnderline"/>
          <w:highlight w:val="cyan"/>
        </w:rPr>
        <w:t xml:space="preserve"> protection method</w:t>
      </w:r>
      <w:r>
        <w:t xml:space="preserve"> local governments utilize to regulate water resources to comply with broader state and federal laws. </w:t>
      </w:r>
      <w:r w:rsidRPr="006F3102">
        <w:rPr>
          <w:rStyle w:val="StyleUnderline"/>
          <w:highlight w:val="cyan"/>
        </w:rPr>
        <w:t>Water resources protection</w:t>
      </w:r>
      <w:r>
        <w:t xml:space="preserve"> overlay districts usually </w:t>
      </w:r>
      <w:r w:rsidRPr="006F3102">
        <w:rPr>
          <w:rStyle w:val="StyleUnderline"/>
          <w:highlight w:val="cyan"/>
        </w:rPr>
        <w:t xml:space="preserve">aim to protect </w:t>
      </w:r>
      <w:r w:rsidRPr="006F3102">
        <w:rPr>
          <w:rStyle w:val="Emphasis"/>
          <w:highlight w:val="cyan"/>
        </w:rPr>
        <w:t>specific</w:t>
      </w:r>
      <w:r w:rsidRPr="006F3102">
        <w:rPr>
          <w:rStyle w:val="StyleUnderline"/>
          <w:highlight w:val="cyan"/>
        </w:rPr>
        <w:t xml:space="preserve"> water resources</w:t>
      </w:r>
      <w:r>
        <w:t xml:space="preserve">, such as specific rivers, lakes or other wetlands. They may also protect aquifers and recharge areas of existing and potential groundwater supplies as they relate to sources of public water supplies. Newton County currently maintains water resources overlay districts for the following water resources: 1) Wetlands Protection Overlay District for all wetlands within Newton County; 2) Groundwater Recharge Area Protection Overlay District, which restricts some types of development in areas that may function as significant groundwater recharge areas; 3) River Corridor Protection Overlay District which regulates permitted uses along the </w:t>
      </w:r>
      <w:proofErr w:type="spellStart"/>
      <w:r>
        <w:t>Alcovy</w:t>
      </w:r>
      <w:proofErr w:type="spellEnd"/>
      <w:r>
        <w:t>, South and Yellow Rivers; and 4) Large and Small Water Supply Watershed Overlay Districts, which protects small and large water supply watersheds.</w:t>
      </w:r>
    </w:p>
    <w:p w14:paraId="5F3D7723" w14:textId="77777777" w:rsidR="00F70078" w:rsidRDefault="00F70078" w:rsidP="00F70078">
      <w:pPr>
        <w:pStyle w:val="Heading4"/>
      </w:pPr>
      <w:r>
        <w:t>Excludes atmospheric water</w:t>
      </w:r>
    </w:p>
    <w:p w14:paraId="541051E8" w14:textId="77777777" w:rsidR="00F70078" w:rsidRPr="00E62738" w:rsidRDefault="00F70078" w:rsidP="00F70078">
      <w:r>
        <w:rPr>
          <w:b/>
          <w:iCs/>
        </w:rPr>
        <w:t xml:space="preserve">Heather </w:t>
      </w:r>
      <w:r w:rsidRPr="00E62738">
        <w:rPr>
          <w:rStyle w:val="Style13ptBold"/>
        </w:rPr>
        <w:t>Mackey</w:t>
      </w:r>
      <w:r>
        <w:rPr>
          <w:b/>
          <w:iCs/>
        </w:rPr>
        <w:t xml:space="preserve"> 200</w:t>
      </w:r>
      <w:r w:rsidRPr="00E62738">
        <w:rPr>
          <w:rStyle w:val="Style13ptBold"/>
        </w:rPr>
        <w:t>1</w:t>
      </w:r>
      <w:r>
        <w:rPr>
          <w:b/>
          <w:iCs/>
        </w:rPr>
        <w:t xml:space="preserve"> </w:t>
      </w:r>
      <w:r w:rsidRPr="00E62738">
        <w:t>Department of Water Affairs and Forestry, South</w:t>
      </w:r>
      <w:r>
        <w:rPr>
          <w:b/>
          <w:iCs/>
        </w:rPr>
        <w:t xml:space="preserve"> </w:t>
      </w:r>
      <w:r w:rsidRPr="00E62738">
        <w:t>Africa</w:t>
      </w:r>
      <w:r>
        <w:t xml:space="preserve"> “Development of methodologies for setting integrated water quantity and quality objectives for the protection of aquatic ecosystems” </w:t>
      </w:r>
      <w:hyperlink r:id="rId26" w:history="1">
        <w:r w:rsidRPr="00E62738">
          <w:rPr>
            <w:rStyle w:val="Hyperlink"/>
          </w:rPr>
          <w:t>https://www.dws.gov.za/iwqs/wrmais/other/hmackay_iahs2001.pdf</w:t>
        </w:r>
      </w:hyperlink>
      <w:r>
        <w:t xml:space="preserve"> (</w:t>
      </w:r>
      <w:proofErr w:type="spellStart"/>
      <w:r>
        <w:t>ermo</w:t>
      </w:r>
      <w:proofErr w:type="spellEnd"/>
      <w:r>
        <w:t>/</w:t>
      </w:r>
      <w:proofErr w:type="spellStart"/>
      <w:r>
        <w:t>sms</w:t>
      </w:r>
      <w:proofErr w:type="spellEnd"/>
      <w:r>
        <w:t>/6-22-2021)</w:t>
      </w:r>
    </w:p>
    <w:p w14:paraId="1123031B" w14:textId="77777777" w:rsidR="00F70078" w:rsidRDefault="00F70078" w:rsidP="00F70078">
      <w:r>
        <w:t xml:space="preserve">Other key definitions are those related to delineation of water resources: </w:t>
      </w:r>
      <w:r w:rsidRPr="00F460C9">
        <w:rPr>
          <w:rStyle w:val="StyleUnderline"/>
          <w:highlight w:val="cyan"/>
        </w:rPr>
        <w:t>a water resource can include</w:t>
      </w:r>
      <w:r>
        <w:t xml:space="preserve"> several linked components, including </w:t>
      </w:r>
      <w:r w:rsidRPr="00F460C9">
        <w:rPr>
          <w:rStyle w:val="StyleUnderline"/>
          <w:highlight w:val="cyan"/>
        </w:rPr>
        <w:t>surface water</w:t>
      </w:r>
      <w:r>
        <w:t xml:space="preserve"> (flowing or standing, in rivers, lakes, wetlands, or impoundments), </w:t>
      </w:r>
      <w:r w:rsidRPr="00F460C9">
        <w:rPr>
          <w:rStyle w:val="StyleUnderline"/>
          <w:highlight w:val="cyan"/>
        </w:rPr>
        <w:t>estuarine and aquifer components</w:t>
      </w:r>
      <w:r>
        <w:t xml:space="preserve">. A water resource is defined as including the bed and banks of a watercourse, and explicitly includes riparian and instream habitat (for which there are specific legal definitions encompassing both physical structure and associated vegetation). </w:t>
      </w:r>
      <w:r w:rsidRPr="00F460C9">
        <w:rPr>
          <w:rStyle w:val="StyleUnderline"/>
          <w:highlight w:val="cyan"/>
        </w:rPr>
        <w:t xml:space="preserve">Atmospheric </w:t>
      </w:r>
      <w:r w:rsidRPr="00F460C9">
        <w:rPr>
          <w:rStyle w:val="StyleUnderline"/>
          <w:highlight w:val="cyan"/>
        </w:rPr>
        <w:lastRenderedPageBreak/>
        <w:t>water was not included</w:t>
      </w:r>
      <w:r>
        <w:t>. However, its impact on the hydrological cycle, particularly in terms of water quality, requires that co-operative governance measures be established with the other relevant regulatory agencies.</w:t>
      </w:r>
    </w:p>
    <w:p w14:paraId="073AE3C6" w14:textId="77777777" w:rsidR="00F70078" w:rsidRDefault="00F70078" w:rsidP="00F70078">
      <w:pPr>
        <w:pStyle w:val="Heading3"/>
      </w:pPr>
      <w:r>
        <w:lastRenderedPageBreak/>
        <w:t>K Helper definitions</w:t>
      </w:r>
    </w:p>
    <w:p w14:paraId="7940E8E9" w14:textId="77777777" w:rsidR="00F70078" w:rsidRDefault="00F70078" w:rsidP="00F70078">
      <w:pPr>
        <w:pStyle w:val="Heading4"/>
      </w:pPr>
      <w:r>
        <w:t>Resource means their framing must be technoscientific</w:t>
      </w:r>
    </w:p>
    <w:p w14:paraId="4A342582" w14:textId="77777777" w:rsidR="00F70078" w:rsidRPr="00E62738" w:rsidRDefault="00F70078" w:rsidP="00F70078">
      <w:r w:rsidRPr="00905E4D">
        <w:rPr>
          <w:rStyle w:val="Style13ptBold"/>
        </w:rPr>
        <w:t>DePuy</w:t>
      </w:r>
      <w:r w:rsidRPr="00905E4D">
        <w:t xml:space="preserve"> W, </w:t>
      </w:r>
      <w:r>
        <w:t>20</w:t>
      </w:r>
      <w:r w:rsidRPr="00905E4D">
        <w:rPr>
          <w:rStyle w:val="Style13ptBold"/>
        </w:rPr>
        <w:t>21</w:t>
      </w:r>
      <w:r>
        <w:t xml:space="preserve"> </w:t>
      </w:r>
      <w:r w:rsidRPr="00905E4D">
        <w:rPr>
          <w:rStyle w:val="Style13ptBold"/>
        </w:rPr>
        <w:t>U Georgia</w:t>
      </w:r>
      <w:r>
        <w:t xml:space="preserve"> </w:t>
      </w:r>
      <w:r w:rsidRPr="00905E4D">
        <w:t>Weger J, Foster K, et al. Environmental governance: Broadening ontological spaces for a more livable world. Environment and Planning E: Nature and Space. May 2021. doi:10.1177/25148486211018565</w:t>
      </w:r>
      <w:r>
        <w:t xml:space="preserve"> </w:t>
      </w:r>
      <w:r w:rsidRPr="00905E4D">
        <w:t>https://journals.sagepub.com/doi/10.1177/25148486211018565?icid=int.sj-full-text.citing-articles.1</w:t>
      </w:r>
      <w:proofErr w:type="gramStart"/>
      <w:r w:rsidRPr="00905E4D">
        <w:t xml:space="preserve">&amp; </w:t>
      </w:r>
      <w:r>
        <w:t xml:space="preserve"> (</w:t>
      </w:r>
      <w:proofErr w:type="spellStart"/>
      <w:proofErr w:type="gramEnd"/>
      <w:r>
        <w:t>ermo</w:t>
      </w:r>
      <w:proofErr w:type="spellEnd"/>
      <w:r>
        <w:t>/</w:t>
      </w:r>
      <w:proofErr w:type="spellStart"/>
      <w:r>
        <w:t>sms</w:t>
      </w:r>
      <w:proofErr w:type="spellEnd"/>
      <w:r>
        <w:t>/6-22-2021)</w:t>
      </w:r>
    </w:p>
    <w:p w14:paraId="4D8FD799" w14:textId="77777777" w:rsidR="00F70078" w:rsidRDefault="00F70078" w:rsidP="00F70078">
      <w:r>
        <w:t>Water governance “visibilities”</w:t>
      </w:r>
    </w:p>
    <w:p w14:paraId="224EED96" w14:textId="77777777" w:rsidR="00F70078" w:rsidRDefault="00F70078" w:rsidP="00F70078">
      <w:r>
        <w:t>Water governance has been defined as the “political, social, economic, and administrative systems that are in place to develop and manage water resources, and the delivery of water services, at different levels of society” (Rogers and Hall, 2003: 7). Historically, water management has been closely tied to state bureaucratic development, with many states from the pre-colonial period to the present relying on large-scale hydraulic works for irrigation and municipal water supply (</w:t>
      </w:r>
      <w:proofErr w:type="spellStart"/>
      <w:r>
        <w:t>Baviskar</w:t>
      </w:r>
      <w:proofErr w:type="spellEnd"/>
      <w:r>
        <w:t xml:space="preserve">, 1995; Benson et al., 2015; D’Souza, 2006; Hassan, 2010; </w:t>
      </w:r>
      <w:proofErr w:type="spellStart"/>
      <w:r>
        <w:t>Wittfogel</w:t>
      </w:r>
      <w:proofErr w:type="spellEnd"/>
      <w:r>
        <w:t>, 1957). However, since the 1970s, a global water governance agenda has emerged. While initially focused on addressing water scarcity problems in the developing world, it since expanded to include pollution and ecosystem-based objectives and stabilized around the principles of Integrated Water Resources Management (IWRM) at the Dublin Conference on Water and Environment in 1992 (Benson et al., 2015; Hassan, 2010). IWRM is a broad framework that promotes a coordinated multi-level approach to water governance, aimed at maximizing economic and social welfare while fostering environmental sustainability (Rogers and Hall, 2003; UN, 1992).</w:t>
      </w:r>
    </w:p>
    <w:p w14:paraId="48FD67A3" w14:textId="77777777" w:rsidR="00F70078" w:rsidRDefault="00F70078" w:rsidP="00F70078">
      <w:r w:rsidRPr="00905E4D">
        <w:rPr>
          <w:rStyle w:val="StyleUnderline"/>
          <w:highlight w:val="cyan"/>
        </w:rPr>
        <w:t>Today, major governance organizations typically frame water as a resource</w:t>
      </w:r>
      <w:r>
        <w:t xml:space="preserve"> or economic good, delegating associated rights, roles, and responsibilities to both state and nonstate actors and often promoting a major role for the private sector (Hassan, 2010; OECD, 2015; Rogers and Hall, 2003; Turner et al., 2009; WGF, n.d.). Additionally, many governance organizations frame water alternately as a threat (when it is abundant) or a scarcity (when it is limited), emphasizing perceived risks posed to society while abstracting water from its cyclical nature (cf. Mehta, 2005) and cultural meanings (cf. Linton, 2010).1 </w:t>
      </w:r>
      <w:r w:rsidRPr="00905E4D">
        <w:rPr>
          <w:rStyle w:val="StyleUnderline"/>
          <w:highlight w:val="cyan"/>
        </w:rPr>
        <w:t>These discourses in turn contribute to narratives of crisis that reinforce the need for water governance and outside intervention</w:t>
      </w:r>
      <w:r>
        <w:t xml:space="preserve"> (Lebel et al., 2005). </w:t>
      </w:r>
      <w:r w:rsidRPr="00905E4D">
        <w:rPr>
          <w:rStyle w:val="StyleUnderline"/>
          <w:highlight w:val="cyan"/>
        </w:rPr>
        <w:t>Technoscientific means</w:t>
      </w:r>
      <w:r>
        <w:t xml:space="preserve"> to assess, harness, and control water, including tools like remote sensing and hydrological modeling (Linton, 2010), </w:t>
      </w:r>
      <w:r w:rsidRPr="00905E4D">
        <w:rPr>
          <w:rStyle w:val="StyleUnderline"/>
          <w:highlight w:val="cyan"/>
        </w:rPr>
        <w:t>divorce water from its social contexts while presenting new opportunities for both improved predictability and efficiency in water management</w:t>
      </w:r>
      <w:r>
        <w:t xml:space="preserve"> and large-scale infrastructure investment for further control over water-related risks and benefits (GWP, 2017; IWMI, 2018; Turner et al., 2009).2</w:t>
      </w:r>
    </w:p>
    <w:p w14:paraId="3C7DB161" w14:textId="77777777" w:rsidR="00F70078" w:rsidRDefault="00F70078" w:rsidP="00F70078"/>
    <w:p w14:paraId="3D0AB5EC" w14:textId="77777777" w:rsidR="00F70078" w:rsidRDefault="00F70078" w:rsidP="00F70078">
      <w:pPr>
        <w:pStyle w:val="Heading4"/>
      </w:pPr>
      <w:r>
        <w:t>Protection is distinct from resiliency – the topic excludes soft engineering like the aff</w:t>
      </w:r>
    </w:p>
    <w:p w14:paraId="5EF1F6D9" w14:textId="77777777" w:rsidR="00F70078" w:rsidRPr="00E62738" w:rsidRDefault="00F70078" w:rsidP="00F70078">
      <w:r w:rsidRPr="00960183">
        <w:t xml:space="preserve">Dan </w:t>
      </w:r>
      <w:r w:rsidRPr="0006119B">
        <w:rPr>
          <w:rStyle w:val="Style13ptBold"/>
        </w:rPr>
        <w:t>Hitchings</w:t>
      </w:r>
      <w:r w:rsidRPr="00960183">
        <w:t xml:space="preserve">, </w:t>
      </w:r>
      <w:r>
        <w:t>20</w:t>
      </w:r>
      <w:r w:rsidRPr="0006119B">
        <w:rPr>
          <w:rStyle w:val="Style13ptBold"/>
        </w:rPr>
        <w:t>13</w:t>
      </w:r>
      <w:r>
        <w:t xml:space="preserve"> </w:t>
      </w:r>
      <w:r w:rsidRPr="0006119B">
        <w:t>33 years with the US Army Corps of Engineers</w:t>
      </w:r>
      <w:r>
        <w:t xml:space="preserve">, MPA-Harvard, </w:t>
      </w:r>
      <w:r w:rsidRPr="00960183">
        <w:t xml:space="preserve">P.E., </w:t>
      </w:r>
      <w:proofErr w:type="spellStart"/>
      <w:r w:rsidRPr="00960183">
        <w:t>PgMP</w:t>
      </w:r>
      <w:proofErr w:type="spellEnd"/>
      <w:r w:rsidRPr="00960183">
        <w:t>, M.SAME, is Vice</w:t>
      </w:r>
      <w:r>
        <w:rPr>
          <w:b/>
          <w:iCs/>
        </w:rPr>
        <w:t xml:space="preserve"> </w:t>
      </w:r>
      <w:r w:rsidRPr="00960183">
        <w:t xml:space="preserve">President, </w:t>
      </w:r>
      <w:r w:rsidRPr="0006119B">
        <w:t xml:space="preserve">ARCADIS first Director of the post Katrina rebuilding and recovery in Mississippi and Louisiana  “Nature as Specifier and Engineering Partner” The Military Engineer Vol. 105, No. 686 (November-December 2013), pp. 54-57 (4 pages) </w:t>
      </w:r>
      <w:hyperlink r:id="rId27" w:history="1">
        <w:r w:rsidRPr="0006119B">
          <w:rPr>
            <w:rStyle w:val="Hyperlink"/>
          </w:rPr>
          <w:t>https://www.jstor.org/stable/26354212</w:t>
        </w:r>
      </w:hyperlink>
      <w:r w:rsidRPr="0006119B">
        <w:t xml:space="preserve">  (</w:t>
      </w:r>
      <w:proofErr w:type="spellStart"/>
      <w:r w:rsidRPr="0006119B">
        <w:t>ermo</w:t>
      </w:r>
      <w:proofErr w:type="spellEnd"/>
      <w:r w:rsidRPr="0006119B">
        <w:t>/</w:t>
      </w:r>
      <w:proofErr w:type="spellStart"/>
      <w:r w:rsidRPr="0006119B">
        <w:t>sms</w:t>
      </w:r>
      <w:proofErr w:type="spellEnd"/>
      <w:r w:rsidRPr="0006119B">
        <w:t>/6-22</w:t>
      </w:r>
      <w:r>
        <w:t>-2021)</w:t>
      </w:r>
    </w:p>
    <w:p w14:paraId="0397D40D" w14:textId="77777777" w:rsidR="00F70078" w:rsidRDefault="00F70078" w:rsidP="00F70078">
      <w:r>
        <w:lastRenderedPageBreak/>
        <w:t xml:space="preserve">The unexpected destruction caused by major weather events like Superstorm Sandy, Hurricane Katrina and Hurricane Isaac has changed the way we think about managing our coastlines and flood-prone infrastructure. Planners and engineers across the globe recognize that </w:t>
      </w:r>
      <w:r w:rsidRPr="007B11BA">
        <w:rPr>
          <w:rStyle w:val="StyleUnderline"/>
          <w:highlight w:val="cyan"/>
        </w:rPr>
        <w:t>traditional</w:t>
      </w:r>
      <w:r>
        <w:t xml:space="preserve"> coastal </w:t>
      </w:r>
      <w:r w:rsidRPr="007B11BA">
        <w:rPr>
          <w:rStyle w:val="StyleUnderline"/>
          <w:highlight w:val="cyan"/>
        </w:rPr>
        <w:t>protection and recovery approaches may no longer be</w:t>
      </w:r>
      <w:r>
        <w:t xml:space="preserve"> adequately </w:t>
      </w:r>
      <w:r w:rsidRPr="007B11BA">
        <w:rPr>
          <w:rStyle w:val="StyleUnderline"/>
          <w:highlight w:val="cyan"/>
        </w:rPr>
        <w:t>resilient or sustainable</w:t>
      </w:r>
      <w:r>
        <w:t>.</w:t>
      </w:r>
    </w:p>
    <w:p w14:paraId="72AEBBCE" w14:textId="77777777" w:rsidR="00F70078" w:rsidRDefault="00F70078" w:rsidP="00F70078">
      <w:r>
        <w:t xml:space="preserve">With nearly half of the world’s population living in urban areas in increasingly vulnerable deltas, estuaries or coastal zones, engineers are bringing forward </w:t>
      </w:r>
      <w:r w:rsidRPr="007B11BA">
        <w:rPr>
          <w:rStyle w:val="StyleUnderline"/>
          <w:highlight w:val="cyan"/>
        </w:rPr>
        <w:t>new strategies</w:t>
      </w:r>
      <w:r>
        <w:t xml:space="preserve"> that work with nature and </w:t>
      </w:r>
      <w:r w:rsidRPr="007B11BA">
        <w:rPr>
          <w:rStyle w:val="StyleUnderline"/>
          <w:highlight w:val="cyan"/>
        </w:rPr>
        <w:t>leverage natural ecosystems as powerful lines of defense</w:t>
      </w:r>
      <w:r>
        <w:t>. In other words, the world has just hired nature as an infrastructure specifier.</w:t>
      </w:r>
    </w:p>
    <w:p w14:paraId="3467B9CF" w14:textId="77777777" w:rsidR="00F70078" w:rsidRDefault="00F70078" w:rsidP="00F70078">
      <w:r>
        <w:t>Climate change is already altering the water cycle. Modeling shows that floods and droughts are predicted to become increasingly common and more intense as regional and seasonal precipitation patterns change. That means that while sea level rise and climate change may not be noticeable day to day, these forces will continue to impact coastlines and flood-prone regions more dramatically during major storms. We must envision and build for the increased vulnerability of coastal communities.</w:t>
      </w:r>
    </w:p>
    <w:p w14:paraId="0A500A4D" w14:textId="77777777" w:rsidR="00F70078" w:rsidRDefault="00F70078" w:rsidP="00F70078">
      <w:r>
        <w:t xml:space="preserve">The need to minimize the risk from future storm surge and flood events has led to more </w:t>
      </w:r>
      <w:r w:rsidRPr="007B11BA">
        <w:rPr>
          <w:rStyle w:val="StyleUnderline"/>
          <w:highlight w:val="cyan"/>
        </w:rPr>
        <w:t xml:space="preserve">comprehensive solutions that </w:t>
      </w:r>
      <w:r w:rsidRPr="007B11BA">
        <w:rPr>
          <w:rStyle w:val="Emphasis"/>
          <w:highlight w:val="cyan"/>
        </w:rPr>
        <w:t>integrate</w:t>
      </w:r>
      <w:r w:rsidRPr="007B11BA">
        <w:rPr>
          <w:rStyle w:val="StyleUnderline"/>
          <w:highlight w:val="cyan"/>
        </w:rPr>
        <w:t xml:space="preserve"> natural features and forces with engineered infrastructure</w:t>
      </w:r>
      <w:r>
        <w:t xml:space="preserve">. While no single answer brings absolute protection from all risks, </w:t>
      </w:r>
      <w:r w:rsidRPr="007B11BA">
        <w:rPr>
          <w:rStyle w:val="StyleUnderline"/>
          <w:highlight w:val="cyan"/>
        </w:rPr>
        <w:t>by making the goal “</w:t>
      </w:r>
      <w:r w:rsidRPr="007B11BA">
        <w:rPr>
          <w:rStyle w:val="Emphasis"/>
          <w:highlight w:val="cyan"/>
        </w:rPr>
        <w:t>resiliency</w:t>
      </w:r>
      <w:r w:rsidRPr="007B11BA">
        <w:rPr>
          <w:rStyle w:val="StyleUnderline"/>
          <w:highlight w:val="cyan"/>
        </w:rPr>
        <w:t>” instead of “protection</w:t>
      </w:r>
      <w:r>
        <w:t xml:space="preserve">,” we </w:t>
      </w:r>
      <w:r w:rsidRPr="007B11BA">
        <w:rPr>
          <w:rStyle w:val="StyleUnderline"/>
          <w:highlight w:val="cyan"/>
        </w:rPr>
        <w:t>can plan for multiple layers of defense</w:t>
      </w:r>
      <w:r>
        <w:t xml:space="preserve"> to enable communities to better absorb and recover from major weather events and flooding. Knowing what works will bring new innovation forward.</w:t>
      </w:r>
    </w:p>
    <w:p w14:paraId="3BA7E61E" w14:textId="77777777" w:rsidR="00F70078" w:rsidRDefault="00F70078" w:rsidP="00F70078">
      <w:r>
        <w:t>THE ROLE OF HARD ENGINEERING</w:t>
      </w:r>
    </w:p>
    <w:p w14:paraId="3333E4F1" w14:textId="77777777" w:rsidR="00F70078" w:rsidRDefault="00F70078" w:rsidP="00F70078">
      <w:r w:rsidRPr="007B11BA">
        <w:rPr>
          <w:rStyle w:val="StyleUnderline"/>
          <w:highlight w:val="cyan"/>
        </w:rPr>
        <w:t>Historically</w:t>
      </w:r>
      <w:r>
        <w:t xml:space="preserve">, the primary approach to flood control has been “resistance,” building </w:t>
      </w:r>
      <w:r w:rsidRPr="007B11BA">
        <w:rPr>
          <w:rStyle w:val="StyleUnderline"/>
          <w:highlight w:val="cyan"/>
        </w:rPr>
        <w:t>large “hard” engineered solutions</w:t>
      </w:r>
      <w:r>
        <w:t xml:space="preserve">. These </w:t>
      </w:r>
      <w:r w:rsidRPr="007B11BA">
        <w:rPr>
          <w:rStyle w:val="StyleUnderline"/>
          <w:highlight w:val="cyan"/>
        </w:rPr>
        <w:t>include dams</w:t>
      </w:r>
      <w:r>
        <w:t xml:space="preserve">, sea gates, pump stations, barriers and offshore structures. They are designed, primarily, </w:t>
      </w:r>
      <w:r w:rsidRPr="007B11BA">
        <w:rPr>
          <w:rStyle w:val="StyleUnderline"/>
          <w:highlight w:val="cyan"/>
        </w:rPr>
        <w:t>to hold back</w:t>
      </w:r>
      <w:r>
        <w:t xml:space="preserve"> flood </w:t>
      </w:r>
      <w:r w:rsidRPr="007B11BA">
        <w:rPr>
          <w:rStyle w:val="StyleUnderline"/>
          <w:highlight w:val="cyan"/>
        </w:rPr>
        <w:t>waters</w:t>
      </w:r>
      <w:r>
        <w:t xml:space="preserve"> and prevent storm surge from inundating developed areas. Traditional engineering structures are designed and built to withstand events of a specific magnitude. Yet significant damage to these protective structures can still occur, and potentially catastrophic impacts to the protected areas remain a risk when storms of a larger magnitude occur.</w:t>
      </w:r>
    </w:p>
    <w:p w14:paraId="68E2B56F" w14:textId="77777777" w:rsidR="00F70078" w:rsidRDefault="00F70078" w:rsidP="00F70078">
      <w:r>
        <w:t>Still, these hard engineering methods do have an important role to play as part of a broader strategy that begins with consideration of the natural environment. If designed thoughtfully, building natural systems into a risk reduction plan has the potential to achieve more than flood mitigation: This approach can improve community protection while minimizing erosion and enhancing native habitats.</w:t>
      </w:r>
    </w:p>
    <w:p w14:paraId="5C5752E4" w14:textId="77777777" w:rsidR="00F70078" w:rsidRDefault="00F70078" w:rsidP="00F70078">
      <w:r>
        <w:t>RISK REDUCTION AND RESILIENCY</w:t>
      </w:r>
    </w:p>
    <w:p w14:paraId="1D13E06D" w14:textId="77777777" w:rsidR="00F70078" w:rsidRDefault="00F70078" w:rsidP="00F70078">
      <w:r>
        <w:t xml:space="preserve">Concerns for the environment and the lack of sustainability of some “hard” engineering approaches have resulted in the emergence of </w:t>
      </w:r>
      <w:r w:rsidRPr="007B11BA">
        <w:rPr>
          <w:rStyle w:val="StyleUnderline"/>
          <w:highlight w:val="cyan"/>
        </w:rPr>
        <w:t>new</w:t>
      </w:r>
      <w:r>
        <w:t xml:space="preserve"> coastal protection </w:t>
      </w:r>
      <w:r w:rsidRPr="007B11BA">
        <w:rPr>
          <w:rStyle w:val="StyleUnderline"/>
          <w:highlight w:val="cyan"/>
        </w:rPr>
        <w:t>strategies</w:t>
      </w:r>
      <w:r>
        <w:t xml:space="preserve"> that incorporate natural, socioeconomic and political processes. Rather than seeking to conquer nature, these approaches recognize the need to mitigate the negative impacts of human activities on the natural ecosystem by </w:t>
      </w:r>
      <w:r w:rsidRPr="007B11BA">
        <w:rPr>
          <w:rStyle w:val="StyleUnderline"/>
          <w:highlight w:val="cyan"/>
        </w:rPr>
        <w:t>develop</w:t>
      </w:r>
      <w:r>
        <w:t xml:space="preserve">ing </w:t>
      </w:r>
      <w:r w:rsidRPr="007B11BA">
        <w:rPr>
          <w:rStyle w:val="StyleUnderline"/>
          <w:highlight w:val="cyan"/>
        </w:rPr>
        <w:t>resilient, sustainable programs</w:t>
      </w:r>
      <w:r>
        <w:t xml:space="preserve"> to reduce the risks of coastal flooding. These include programs such as the </w:t>
      </w:r>
      <w:proofErr w:type="spellStart"/>
      <w:r>
        <w:t>EcoShape</w:t>
      </w:r>
      <w:proofErr w:type="spellEnd"/>
      <w:r>
        <w:t xml:space="preserve"> consortium’s “Building with Nature;” “Working with Nature” as outlined in PIANC’s position paper; and the U.S. Army Corps of Engineers’ “Engineering with Nature” movement.</w:t>
      </w:r>
    </w:p>
    <w:p w14:paraId="1E958925" w14:textId="77777777" w:rsidR="00F70078" w:rsidRDefault="00F70078" w:rsidP="00F70078">
      <w:r w:rsidRPr="007B11BA">
        <w:rPr>
          <w:rStyle w:val="StyleUnderline"/>
          <w:highlight w:val="cyan"/>
        </w:rPr>
        <w:t>Central to these</w:t>
      </w:r>
      <w:r>
        <w:t xml:space="preserve"> approaches </w:t>
      </w:r>
      <w:r w:rsidRPr="007B11BA">
        <w:rPr>
          <w:rStyle w:val="StyleUnderline"/>
          <w:highlight w:val="cyan"/>
        </w:rPr>
        <w:t xml:space="preserve">is the concept of </w:t>
      </w:r>
      <w:r w:rsidRPr="007B11BA">
        <w:rPr>
          <w:rStyle w:val="Emphasis"/>
          <w:highlight w:val="cyan"/>
        </w:rPr>
        <w:t>resilience</w:t>
      </w:r>
      <w:r>
        <w:t xml:space="preserve">: the ability of systems to adapt to changing conditions and absorb shocks while maintaining their structure and functionality over the long term. For </w:t>
      </w:r>
      <w:r>
        <w:lastRenderedPageBreak/>
        <w:t>example, an integrated coastal management framework in Shanghai, China involves controlled inundation of land by setting back sea defenses.</w:t>
      </w:r>
    </w:p>
    <w:p w14:paraId="69BB1838" w14:textId="77777777" w:rsidR="00F70078" w:rsidRDefault="00F70078" w:rsidP="00F70078">
      <w:r w:rsidRPr="007B11BA">
        <w:rPr>
          <w:rStyle w:val="StyleUnderline"/>
          <w:highlight w:val="cyan"/>
        </w:rPr>
        <w:t>“Soft” engineering</w:t>
      </w:r>
      <w:r>
        <w:t xml:space="preserve"> solutions </w:t>
      </w:r>
      <w:r w:rsidRPr="007B11BA">
        <w:rPr>
          <w:rStyle w:val="StyleUnderline"/>
          <w:highlight w:val="cyan"/>
        </w:rPr>
        <w:t xml:space="preserve">integrate </w:t>
      </w:r>
      <w:r w:rsidRPr="007B11BA">
        <w:rPr>
          <w:rStyle w:val="Emphasis"/>
          <w:highlight w:val="cyan"/>
        </w:rPr>
        <w:t>natural</w:t>
      </w:r>
      <w:r w:rsidRPr="007B11BA">
        <w:rPr>
          <w:rStyle w:val="StyleUnderline"/>
          <w:highlight w:val="cyan"/>
        </w:rPr>
        <w:t xml:space="preserve"> and engineered systems</w:t>
      </w:r>
      <w:r>
        <w:t xml:space="preserve"> to achieve coastal protection goals. More resilient, flexible and adaptable than “hard” approaches, soft solutions work by improving natural systems to create sustainable coastlines and waterways—in effect, mitigating flood risks along the coastline.</w:t>
      </w:r>
    </w:p>
    <w:p w14:paraId="499D1CFF" w14:textId="77777777" w:rsidR="00F70078" w:rsidRDefault="00F70078" w:rsidP="00F70078">
      <w:r>
        <w:t xml:space="preserve">One way to optimize the combination of hard and soft engineering infrastructure is to create a plan that incorporates multiple layers of defense, in ways that maximize the benefits of natural features and forces. The recently published New York City </w:t>
      </w:r>
      <w:proofErr w:type="spellStart"/>
      <w:r>
        <w:t>PlaNYC</w:t>
      </w:r>
      <w:proofErr w:type="spellEnd"/>
      <w:r>
        <w:t>, A Stronger, More Resilient New York, resulting from Mayor Bloomberg’s Special Initiative for Rebuilding and Resiliency, studied alternatives for flood-risk reduction in Lower Manhattan and other waterfront areas. Using computer models to simulate various scenarios, including theoretical storms and high-tide and sea-level rise far into the future, the studies will help determine the need for flood-risk reduction efforts and identify coastal intervention features to provide the necessary levels of defense— from hard structures (sea walls and surge barriers) to natural measures (wetlands restoration and beach nourishment).</w:t>
      </w:r>
    </w:p>
    <w:p w14:paraId="2B6E37C2" w14:textId="77777777" w:rsidR="00F70078" w:rsidRDefault="00F70078" w:rsidP="00F70078"/>
    <w:p w14:paraId="3E5DCE24" w14:textId="77777777" w:rsidR="00F70078" w:rsidRDefault="00F70078" w:rsidP="00F70078">
      <w:pPr>
        <w:pStyle w:val="Heading4"/>
      </w:pPr>
      <w:r>
        <w:t>Protection means traditional C&amp;C, not rehabilitation</w:t>
      </w:r>
    </w:p>
    <w:p w14:paraId="2FBA0B8D" w14:textId="77777777" w:rsidR="00F70078" w:rsidRPr="00E62738" w:rsidRDefault="00F70078" w:rsidP="00F70078">
      <w:r>
        <w:t xml:space="preserve">Janice </w:t>
      </w:r>
      <w:r w:rsidRPr="0006119B">
        <w:rPr>
          <w:rStyle w:val="Style13ptBold"/>
        </w:rPr>
        <w:t>Gorin</w:t>
      </w:r>
      <w:r>
        <w:t xml:space="preserve"> 20</w:t>
      </w:r>
      <w:r w:rsidRPr="0006119B">
        <w:rPr>
          <w:rStyle w:val="Style13ptBold"/>
        </w:rPr>
        <w:t>04</w:t>
      </w:r>
      <w:r>
        <w:t xml:space="preserve"> JD-Harvard Law, Caught Between Action and Inaction: Public Participation in Voluntary Approaches to Environmental Policy under the Administrative Procedure Act </w:t>
      </w:r>
      <w:r w:rsidRPr="0006119B">
        <w:t>https://core.ac.uk/download/pdf/76622994.pdf</w:t>
      </w:r>
      <w:r>
        <w:t xml:space="preserve"> (</w:t>
      </w:r>
      <w:proofErr w:type="spellStart"/>
      <w:r>
        <w:t>ermo</w:t>
      </w:r>
      <w:proofErr w:type="spellEnd"/>
      <w:r>
        <w:t>/</w:t>
      </w:r>
      <w:proofErr w:type="spellStart"/>
      <w:r>
        <w:t>sms</w:t>
      </w:r>
      <w:proofErr w:type="spellEnd"/>
      <w:r>
        <w:t>/6-22-2021)</w:t>
      </w:r>
    </w:p>
    <w:p w14:paraId="0F59FD36" w14:textId="77777777" w:rsidR="00F70078" w:rsidRDefault="00F70078" w:rsidP="00F70078">
      <w:r>
        <w:t xml:space="preserve">Beyond the specific context of climate change as well, the words and actions of high-ranking officials in the Bush administration have brought voluntary approaches to the forefront of environmental policy. Under what President Bush and Secretary of the Interior Gale Norton call the “new environmentalism,” </w:t>
      </w:r>
      <w:r w:rsidRPr="007B11BA">
        <w:rPr>
          <w:rStyle w:val="StyleUnderline"/>
          <w:highlight w:val="cyan"/>
        </w:rPr>
        <w:t>the favored approach is encouraging local cooperation</w:t>
      </w:r>
      <w:r>
        <w:t xml:space="preserve"> in voluntary conservation efforts </w:t>
      </w:r>
      <w:r w:rsidRPr="007B11BA">
        <w:rPr>
          <w:rStyle w:val="StyleUnderline"/>
          <w:highlight w:val="cyan"/>
        </w:rPr>
        <w:t>through</w:t>
      </w:r>
      <w:r>
        <w:t xml:space="preserve"> the use of </w:t>
      </w:r>
      <w:r w:rsidRPr="007B11BA">
        <w:rPr>
          <w:rStyle w:val="StyleUnderline"/>
          <w:highlight w:val="cyan"/>
        </w:rPr>
        <w:t>incentives</w:t>
      </w:r>
      <w:r>
        <w:t xml:space="preserve">, </w:t>
      </w:r>
      <w:r w:rsidRPr="007B11BA">
        <w:rPr>
          <w:rStyle w:val="StyleUnderline"/>
          <w:highlight w:val="cyan"/>
        </w:rPr>
        <w:t>rather than</w:t>
      </w:r>
      <w:r>
        <w:t xml:space="preserve"> governing through </w:t>
      </w:r>
      <w:r w:rsidRPr="007B11BA">
        <w:rPr>
          <w:rStyle w:val="Emphasis"/>
          <w:highlight w:val="cyan"/>
        </w:rPr>
        <w:t>mandatory</w:t>
      </w:r>
      <w:r w:rsidRPr="007B11BA">
        <w:rPr>
          <w:rStyle w:val="StyleUnderline"/>
          <w:highlight w:val="cyan"/>
        </w:rPr>
        <w:t xml:space="preserve"> regulations</w:t>
      </w:r>
      <w:r>
        <w:t xml:space="preserve">.40 For example, </w:t>
      </w:r>
      <w:r w:rsidRPr="007B11BA">
        <w:rPr>
          <w:rStyle w:val="StyleUnderline"/>
          <w:highlight w:val="cyan"/>
        </w:rPr>
        <w:t>Secretary Norton</w:t>
      </w:r>
      <w:r>
        <w:t xml:space="preserve"> has </w:t>
      </w:r>
      <w:r w:rsidRPr="007B11BA">
        <w:rPr>
          <w:rStyle w:val="StyleUnderline"/>
          <w:highlight w:val="cyan"/>
        </w:rPr>
        <w:t>promoted</w:t>
      </w:r>
      <w:r>
        <w:t xml:space="preserve"> the benefits of </w:t>
      </w:r>
      <w:r w:rsidRPr="007B11BA">
        <w:rPr>
          <w:rStyle w:val="Emphasis"/>
          <w:highlight w:val="cyan"/>
        </w:rPr>
        <w:t>restoring</w:t>
      </w:r>
      <w:r w:rsidRPr="007B11BA">
        <w:rPr>
          <w:rStyle w:val="StyleUnderline"/>
          <w:highlight w:val="cyan"/>
        </w:rPr>
        <w:t xml:space="preserve"> wetlands</w:t>
      </w:r>
      <w:r>
        <w:t xml:space="preserve"> through “cooperative conservation efforts, partnerships, and voluntary programs” in which the federal government provides funds and technical assistance to private parties to rehabilitate wetlands, </w:t>
      </w:r>
      <w:r w:rsidRPr="007B11BA">
        <w:rPr>
          <w:rStyle w:val="StyleUnderline"/>
          <w:highlight w:val="cyan"/>
        </w:rPr>
        <w:t xml:space="preserve">as opposed to </w:t>
      </w:r>
      <w:r w:rsidRPr="007B11BA">
        <w:rPr>
          <w:rStyle w:val="Emphasis"/>
          <w:highlight w:val="cyan"/>
        </w:rPr>
        <w:t>protection</w:t>
      </w:r>
      <w:r w:rsidRPr="007B11BA">
        <w:rPr>
          <w:rStyle w:val="StyleUnderline"/>
          <w:highlight w:val="cyan"/>
        </w:rPr>
        <w:t xml:space="preserve"> through </w:t>
      </w:r>
      <w:r w:rsidRPr="007B11BA">
        <w:rPr>
          <w:rStyle w:val="Emphasis"/>
          <w:highlight w:val="cyan"/>
        </w:rPr>
        <w:t>traditional regulation</w:t>
      </w:r>
      <w:r>
        <w:t xml:space="preserve"> of wetlands under the Clean Water Act.41 Similarly, the EPA has sought to replace previously mandatory controls with reliance on voluntary efforts,42 and recently appointed EPA Administrator Michael Leavitt has proclaimed collaboration with private interests to be his preferred approach.43</w:t>
      </w:r>
    </w:p>
    <w:p w14:paraId="0A53C40E" w14:textId="77777777" w:rsidR="00F70078" w:rsidRDefault="00F70078" w:rsidP="00F70078">
      <w:pPr>
        <w:pStyle w:val="Heading3"/>
      </w:pPr>
      <w:r>
        <w:lastRenderedPageBreak/>
        <w:t>Aff Friendly Options</w:t>
      </w:r>
    </w:p>
    <w:p w14:paraId="4A9512D8" w14:textId="77777777" w:rsidR="00F70078" w:rsidRDefault="00F70078" w:rsidP="00F70078">
      <w:pPr>
        <w:pStyle w:val="Heading4"/>
      </w:pPr>
      <w:r>
        <w:t xml:space="preserve">Protection = main, prevent degradation, and </w:t>
      </w:r>
      <w:proofErr w:type="spellStart"/>
      <w:r>
        <w:t>rehabiliate</w:t>
      </w:r>
      <w:proofErr w:type="spellEnd"/>
    </w:p>
    <w:p w14:paraId="5400C66E" w14:textId="77777777" w:rsidR="00F70078" w:rsidRPr="00E62738" w:rsidRDefault="00F70078" w:rsidP="00F70078">
      <w:proofErr w:type="spellStart"/>
      <w:r w:rsidRPr="005B4B79">
        <w:t>Prasheen</w:t>
      </w:r>
      <w:proofErr w:type="spellEnd"/>
      <w:r w:rsidRPr="005B4B79">
        <w:t xml:space="preserve"> </w:t>
      </w:r>
      <w:r w:rsidRPr="005B4B79">
        <w:rPr>
          <w:rStyle w:val="Style13ptBold"/>
        </w:rPr>
        <w:t>Singh</w:t>
      </w:r>
      <w:r>
        <w:t>, May 20</w:t>
      </w:r>
      <w:r w:rsidRPr="005B4B79">
        <w:rPr>
          <w:rStyle w:val="Style13ptBold"/>
        </w:rPr>
        <w:t>20</w:t>
      </w:r>
      <w:r>
        <w:t xml:space="preserve">, </w:t>
      </w:r>
      <w:r w:rsidRPr="005B4B79">
        <w:t xml:space="preserve">Senior Aquatic Specialist at Prism Environmental Management </w:t>
      </w:r>
      <w:proofErr w:type="gramStart"/>
      <w:r w:rsidRPr="005B4B79">
        <w:t xml:space="preserve">Services </w:t>
      </w:r>
      <w:r>
        <w:t>,</w:t>
      </w:r>
      <w:proofErr w:type="gramEnd"/>
      <w:r>
        <w:t xml:space="preserve"> MS-Aquatic </w:t>
      </w:r>
      <w:proofErr w:type="spellStart"/>
      <w:r>
        <w:t>Healh</w:t>
      </w:r>
      <w:proofErr w:type="spellEnd"/>
      <w:r>
        <w:t>,</w:t>
      </w:r>
      <w:r w:rsidRPr="005B4B79">
        <w:t xml:space="preserve"> "Riverside View Ext. 84." (2020).</w:t>
      </w:r>
      <w:r>
        <w:t xml:space="preserve"> </w:t>
      </w:r>
      <w:hyperlink r:id="rId28" w:history="1">
        <w:r w:rsidRPr="006E5D70">
          <w:rPr>
            <w:rStyle w:val="Hyperlink"/>
          </w:rPr>
          <w:t>https://sahris.sahra.org.za/sites/default/files/additionaldocs/App14_6_4-21637_MON_1.pdf</w:t>
        </w:r>
      </w:hyperlink>
      <w:r>
        <w:t xml:space="preserve">  (</w:t>
      </w:r>
      <w:proofErr w:type="spellStart"/>
      <w:r>
        <w:t>ermo</w:t>
      </w:r>
      <w:proofErr w:type="spellEnd"/>
      <w:r>
        <w:t>/</w:t>
      </w:r>
      <w:proofErr w:type="spellStart"/>
      <w:r>
        <w:t>sms</w:t>
      </w:r>
      <w:proofErr w:type="spellEnd"/>
      <w:r>
        <w:t>/6-22-2021)</w:t>
      </w:r>
    </w:p>
    <w:p w14:paraId="3CC93B42" w14:textId="77777777" w:rsidR="00F70078" w:rsidRDefault="00F70078" w:rsidP="00F70078">
      <w:r w:rsidRPr="00F460C9">
        <w:rPr>
          <w:rStyle w:val="StyleUnderline"/>
          <w:highlight w:val="cyan"/>
        </w:rPr>
        <w:t>Protection</w:t>
      </w:r>
      <w:r>
        <w:t xml:space="preserve">: </w:t>
      </w:r>
      <w:r w:rsidRPr="00F460C9">
        <w:rPr>
          <w:rStyle w:val="StyleUnderline"/>
          <w:highlight w:val="cyan"/>
        </w:rPr>
        <w:t>in relation to a water resource, means</w:t>
      </w:r>
      <w:r>
        <w:t xml:space="preserve">— </w:t>
      </w:r>
    </w:p>
    <w:p w14:paraId="0EF32FE4" w14:textId="77777777" w:rsidR="00F70078" w:rsidRDefault="00F70078" w:rsidP="00F70078">
      <w:r>
        <w:t xml:space="preserve">a)  </w:t>
      </w:r>
      <w:r w:rsidRPr="00F460C9">
        <w:rPr>
          <w:rStyle w:val="StyleUnderline"/>
          <w:highlight w:val="cyan"/>
        </w:rPr>
        <w:t>maintenance</w:t>
      </w:r>
      <w:r>
        <w:t xml:space="preserve"> of the quality of the water resource to the extent </w:t>
      </w:r>
      <w:r w:rsidRPr="00F460C9">
        <w:rPr>
          <w:rStyle w:val="StyleUnderline"/>
          <w:highlight w:val="cyan"/>
        </w:rPr>
        <w:t>that the water resource may be used</w:t>
      </w:r>
      <w:r>
        <w:t xml:space="preserve"> </w:t>
      </w:r>
      <w:r w:rsidRPr="00F460C9">
        <w:rPr>
          <w:rStyle w:val="StyleUnderline"/>
          <w:highlight w:val="cyan"/>
        </w:rPr>
        <w:t>in an ecologically sustainable way</w:t>
      </w:r>
      <w:r>
        <w:t xml:space="preserve">; </w:t>
      </w:r>
    </w:p>
    <w:p w14:paraId="2280FA4C" w14:textId="77777777" w:rsidR="00F70078" w:rsidRDefault="00F70078" w:rsidP="00F70078">
      <w:r>
        <w:t xml:space="preserve">b) </w:t>
      </w:r>
      <w:r w:rsidRPr="00F460C9">
        <w:rPr>
          <w:rStyle w:val="StyleUnderline"/>
          <w:highlight w:val="cyan"/>
        </w:rPr>
        <w:t>prevention of</w:t>
      </w:r>
      <w:r>
        <w:t xml:space="preserve"> the </w:t>
      </w:r>
      <w:r w:rsidRPr="00F460C9">
        <w:rPr>
          <w:rStyle w:val="StyleUnderline"/>
          <w:highlight w:val="cyan"/>
        </w:rPr>
        <w:t>degradation</w:t>
      </w:r>
      <w:r>
        <w:t xml:space="preserve"> of the water resource; </w:t>
      </w:r>
      <w:r w:rsidRPr="00F460C9">
        <w:rPr>
          <w:rStyle w:val="StyleUnderline"/>
          <w:highlight w:val="cyan"/>
        </w:rPr>
        <w:t>and</w:t>
      </w:r>
      <w:r>
        <w:t xml:space="preserve"> </w:t>
      </w:r>
    </w:p>
    <w:p w14:paraId="490EFF7D" w14:textId="77777777" w:rsidR="00F70078" w:rsidRDefault="00F70078" w:rsidP="00F70078">
      <w:r>
        <w:t xml:space="preserve">c) the </w:t>
      </w:r>
      <w:r w:rsidRPr="00F460C9">
        <w:rPr>
          <w:rStyle w:val="StyleUnderline"/>
          <w:highlight w:val="cyan"/>
        </w:rPr>
        <w:t>rehabilitation</w:t>
      </w:r>
      <w:r>
        <w:t xml:space="preserve"> of the water resource.</w:t>
      </w:r>
    </w:p>
    <w:p w14:paraId="5F6C3BFE" w14:textId="77777777" w:rsidR="00F70078" w:rsidRDefault="00F70078" w:rsidP="00F70078"/>
    <w:p w14:paraId="56467A74" w14:textId="77777777" w:rsidR="00F70078" w:rsidRDefault="00F70078" w:rsidP="00F70078"/>
    <w:p w14:paraId="68D4A5A8" w14:textId="77777777" w:rsidR="00F70078" w:rsidRDefault="00F70078" w:rsidP="00F70078">
      <w:pPr>
        <w:pStyle w:val="Heading4"/>
      </w:pPr>
      <w:r>
        <w:t>Non-point mitigation is a form of water resource protection</w:t>
      </w:r>
    </w:p>
    <w:p w14:paraId="40E3FEFD" w14:textId="77777777" w:rsidR="00F70078" w:rsidRDefault="00F70078" w:rsidP="00F70078">
      <w:proofErr w:type="spellStart"/>
      <w:r w:rsidRPr="005F1EFC">
        <w:rPr>
          <w:rStyle w:val="Style13ptBold"/>
        </w:rPr>
        <w:t>Pradhananga</w:t>
      </w:r>
      <w:proofErr w:type="spellEnd"/>
      <w:r>
        <w:t>, Amit K., Mae Davenport, and Bjorn Olson, 20</w:t>
      </w:r>
      <w:r w:rsidRPr="005F1EFC">
        <w:rPr>
          <w:rStyle w:val="Style13ptBold"/>
        </w:rPr>
        <w:t>15</w:t>
      </w:r>
      <w:r>
        <w:t xml:space="preserve">. </w:t>
      </w:r>
      <w:r w:rsidRPr="0076645C">
        <w:t>Research Associate (</w:t>
      </w:r>
      <w:proofErr w:type="spellStart"/>
      <w:r w:rsidRPr="0076645C">
        <w:t>Pradhananga</w:t>
      </w:r>
      <w:proofErr w:type="spellEnd"/>
      <w:r w:rsidRPr="0076645C">
        <w:t xml:space="preserve">) and Associate Professor (Davenport), Department of Forest Resources, </w:t>
      </w:r>
      <w:r w:rsidRPr="005F1EFC">
        <w:rPr>
          <w:rStyle w:val="Style13ptBold"/>
        </w:rPr>
        <w:t>U</w:t>
      </w:r>
      <w:r w:rsidRPr="0076645C">
        <w:t xml:space="preserve">niversity of </w:t>
      </w:r>
      <w:r w:rsidRPr="005F1EFC">
        <w:rPr>
          <w:rStyle w:val="Style13ptBold"/>
        </w:rPr>
        <w:t>Minnesota</w:t>
      </w:r>
      <w:r>
        <w:t xml:space="preserve"> Landowner Motivations for Civic Engagement in Water Resource Protection. Journal of the American Water Resources Association (JAWRA) 51(6):1600-1612. DOI: 10.1111/1752-1688.</w:t>
      </w:r>
      <w:proofErr w:type="gramStart"/>
      <w:r>
        <w:t>12346  (</w:t>
      </w:r>
      <w:proofErr w:type="spellStart"/>
      <w:proofErr w:type="gramEnd"/>
      <w:r>
        <w:t>ermo</w:t>
      </w:r>
      <w:proofErr w:type="spellEnd"/>
      <w:r>
        <w:t>/</w:t>
      </w:r>
      <w:proofErr w:type="spellStart"/>
      <w:r>
        <w:t>sms</w:t>
      </w:r>
      <w:proofErr w:type="spellEnd"/>
      <w:r>
        <w:t>/6-22-2021)</w:t>
      </w:r>
    </w:p>
    <w:p w14:paraId="05BA0B67" w14:textId="77777777" w:rsidR="00F70078" w:rsidRPr="00E62738" w:rsidRDefault="00F70078" w:rsidP="00F70078">
      <w:r>
        <w:t xml:space="preserve">ABSTRACT: Scholars and water resource professionals recognize </w:t>
      </w:r>
      <w:r w:rsidRPr="001D793D">
        <w:rPr>
          <w:rStyle w:val="StyleUnderline"/>
          <w:highlight w:val="cyan"/>
        </w:rPr>
        <w:t>citizens must get involved</w:t>
      </w:r>
      <w:r>
        <w:t xml:space="preserve"> in water resource issues </w:t>
      </w:r>
      <w:r w:rsidRPr="001D793D">
        <w:rPr>
          <w:rStyle w:val="StyleUnderline"/>
          <w:highlight w:val="cyan"/>
        </w:rPr>
        <w:t>to protect water resources</w:t>
      </w:r>
      <w:r>
        <w:t xml:space="preserve">. Yet questions persist on how to motivate community members to get and stay civically </w:t>
      </w:r>
      <w:r w:rsidRPr="001D793D">
        <w:rPr>
          <w:rStyle w:val="StyleUnderline"/>
          <w:highlight w:val="cyan"/>
        </w:rPr>
        <w:t>involved in nonpoint source pollution issues</w:t>
      </w:r>
      <w:r>
        <w:t>, given that problems are often ill-defined. To be successful, interventions intended to engage individuals in collective action must be based on an understanding of the determinants of public-sphere behavior. The purpose of this study is to explore the psycho-social factors which influence landowner civic engagement in water resource protection. Data were collected using a self-administered mail survey of landowners in the Cannon River Watershed and analyzed using structural equation modeling. Study findings suggest landowners are more likely to be civically engaged in water resource issues if they feel a personal obligation to take civic action and perceive they have the ability to protect water resources. Landowners who believe water resource protection is a local responsibility, perceive important others expect them to protect water resources, and believe they have the ability to protect water resources are more likely to feel a sense of obligation to take civic action. A combination of strategies including civic engagement programs addressing barriers to landowner engagement will be most effective for promoting civic engagement in water resource protection.</w:t>
      </w:r>
    </w:p>
    <w:p w14:paraId="4D541994" w14:textId="77777777" w:rsidR="00F70078" w:rsidRDefault="00F70078" w:rsidP="00F70078"/>
    <w:p w14:paraId="2E660E38" w14:textId="77777777" w:rsidR="00F70078" w:rsidRDefault="00DC4308" w:rsidP="00F70078">
      <w:pPr>
        <w:pStyle w:val="Heading2"/>
      </w:pPr>
      <w:r>
        <w:lastRenderedPageBreak/>
        <w:t>O</w:t>
      </w:r>
      <w:r w:rsidR="00F70078" w:rsidRPr="00EF3F8C">
        <w:t xml:space="preserve">f </w:t>
      </w:r>
    </w:p>
    <w:p w14:paraId="1C3C50D0" w14:textId="77777777" w:rsidR="00F70078" w:rsidRPr="00940567" w:rsidRDefault="00F70078" w:rsidP="00F70078">
      <w:pPr>
        <w:keepNext/>
        <w:keepLines/>
        <w:spacing w:before="40" w:after="0" w:line="254" w:lineRule="auto"/>
        <w:outlineLvl w:val="3"/>
        <w:rPr>
          <w:rFonts w:eastAsia="Times New Roman" w:cs="Times New Roman"/>
          <w:b/>
          <w:iCs/>
          <w:sz w:val="26"/>
        </w:rPr>
      </w:pPr>
      <w:r w:rsidRPr="00940567">
        <w:rPr>
          <w:rFonts w:eastAsia="Times New Roman" w:cs="Times New Roman"/>
          <w:b/>
          <w:iCs/>
          <w:sz w:val="26"/>
        </w:rPr>
        <w:t>Of, in context of predication, means possessing</w:t>
      </w:r>
    </w:p>
    <w:p w14:paraId="50F50691" w14:textId="77777777" w:rsidR="00F70078" w:rsidRPr="00940567" w:rsidRDefault="00F70078" w:rsidP="00F70078">
      <w:pPr>
        <w:spacing w:line="254" w:lineRule="auto"/>
        <w:rPr>
          <w:rFonts w:ascii="Times New Roman" w:eastAsia="Calibri" w:hAnsi="Times New Roman" w:cs="Times New Roman"/>
          <w:b/>
          <w:sz w:val="24"/>
        </w:rPr>
      </w:pPr>
      <w:r w:rsidRPr="00940567">
        <w:rPr>
          <w:rFonts w:ascii="Times New Roman" w:eastAsia="Calibri" w:hAnsi="Times New Roman" w:cs="Times New Roman"/>
          <w:b/>
          <w:sz w:val="24"/>
        </w:rPr>
        <w:t xml:space="preserve">Words and Phrases, </w:t>
      </w:r>
      <w:proofErr w:type="gramStart"/>
      <w:r w:rsidRPr="00940567">
        <w:rPr>
          <w:rFonts w:ascii="Times New Roman" w:eastAsia="Calibri" w:hAnsi="Times New Roman" w:cs="Times New Roman"/>
          <w:b/>
          <w:sz w:val="24"/>
        </w:rPr>
        <w:t>2008  (</w:t>
      </w:r>
      <w:proofErr w:type="gramEnd"/>
      <w:r w:rsidRPr="00940567">
        <w:rPr>
          <w:rFonts w:ascii="Times New Roman" w:eastAsia="Calibri" w:hAnsi="Times New Roman" w:cs="Times New Roman"/>
          <w:b/>
          <w:sz w:val="24"/>
        </w:rPr>
        <w:t>Volume 29, p. 431)</w:t>
      </w:r>
    </w:p>
    <w:p w14:paraId="6309BBB2" w14:textId="77777777" w:rsidR="00F70078" w:rsidRPr="00940567" w:rsidRDefault="00F70078" w:rsidP="00F70078">
      <w:pPr>
        <w:spacing w:line="254" w:lineRule="auto"/>
        <w:ind w:left="288" w:right="288"/>
        <w:rPr>
          <w:rFonts w:eastAsia="Times New Roman"/>
          <w:sz w:val="20"/>
          <w:szCs w:val="20"/>
        </w:rPr>
      </w:pPr>
      <w:r w:rsidRPr="00940567">
        <w:rPr>
          <w:rFonts w:eastAsia="Times New Roman"/>
          <w:sz w:val="20"/>
          <w:szCs w:val="20"/>
        </w:rPr>
        <w:t xml:space="preserve">U.S. Wash. 1930.  Use of the word “of” within statutes levying tax on net income of individuals, denotes ownership.  Revenue Act 1926, §§ 210(a), 211(a), 26 U.S.C.A. </w:t>
      </w:r>
      <w:proofErr w:type="spellStart"/>
      <w:r w:rsidRPr="00940567">
        <w:rPr>
          <w:rFonts w:eastAsia="Times New Roman"/>
          <w:sz w:val="20"/>
          <w:szCs w:val="20"/>
        </w:rPr>
        <w:t>Int.Rev.Acts</w:t>
      </w:r>
      <w:proofErr w:type="spellEnd"/>
      <w:r w:rsidRPr="00940567">
        <w:rPr>
          <w:rFonts w:eastAsia="Times New Roman"/>
          <w:sz w:val="20"/>
          <w:szCs w:val="20"/>
        </w:rPr>
        <w:t>, page 160—Poe v. Seaborn, 51 S. Ct. 58, 282 U.S. 101, 75 L. Ed. 239—Int Rev 3069.</w:t>
      </w:r>
    </w:p>
    <w:p w14:paraId="07727F66" w14:textId="77777777" w:rsidR="00F70078" w:rsidRPr="00940567" w:rsidRDefault="00F70078" w:rsidP="00F70078">
      <w:pPr>
        <w:keepNext/>
        <w:keepLines/>
        <w:spacing w:before="40" w:after="0" w:line="254" w:lineRule="auto"/>
        <w:outlineLvl w:val="3"/>
        <w:rPr>
          <w:rFonts w:eastAsia="Times New Roman" w:cs="Times New Roman"/>
          <w:b/>
          <w:iCs/>
          <w:sz w:val="26"/>
        </w:rPr>
      </w:pPr>
      <w:r w:rsidRPr="00940567">
        <w:rPr>
          <w:rFonts w:eastAsia="Times New Roman" w:cs="Times New Roman"/>
          <w:b/>
          <w:iCs/>
          <w:sz w:val="26"/>
        </w:rPr>
        <w:t>“Of” means the point of departure is the energy mix</w:t>
      </w:r>
    </w:p>
    <w:p w14:paraId="4E8E1677" w14:textId="77777777" w:rsidR="00F70078" w:rsidRPr="00940567" w:rsidRDefault="00F70078" w:rsidP="00F70078">
      <w:pPr>
        <w:spacing w:line="254" w:lineRule="auto"/>
        <w:rPr>
          <w:rFonts w:eastAsia="Calibri" w:cs="Times New Roman"/>
        </w:rPr>
      </w:pPr>
      <w:r w:rsidRPr="00940567">
        <w:rPr>
          <w:rFonts w:eastAsia="Calibri" w:cs="Times New Roman"/>
          <w:b/>
          <w:bCs/>
          <w:sz w:val="26"/>
        </w:rPr>
        <w:t>OED 89</w:t>
      </w:r>
      <w:r w:rsidRPr="00940567">
        <w:rPr>
          <w:rFonts w:eastAsia="Calibri" w:cs="Times New Roman"/>
        </w:rPr>
        <w:t xml:space="preserve"> Oxford English Dictionary v10 2</w:t>
      </w:r>
      <w:r w:rsidRPr="00940567">
        <w:rPr>
          <w:rFonts w:eastAsia="Calibri" w:cs="Times New Roman"/>
          <w:vertAlign w:val="superscript"/>
        </w:rPr>
        <w:t>nd</w:t>
      </w:r>
      <w:r w:rsidRPr="00940567">
        <w:rPr>
          <w:rFonts w:eastAsia="Calibri" w:cs="Times New Roman"/>
        </w:rPr>
        <w:t xml:space="preserve"> Ed “Of”p711</w:t>
      </w:r>
    </w:p>
    <w:p w14:paraId="3C00A5BA" w14:textId="77777777" w:rsidR="00F70078" w:rsidRPr="00940567" w:rsidRDefault="00F70078" w:rsidP="00F70078">
      <w:pPr>
        <w:spacing w:line="254" w:lineRule="auto"/>
        <w:rPr>
          <w:rFonts w:eastAsia="Calibri" w:cs="Times New Roman"/>
        </w:rPr>
      </w:pPr>
      <w:r w:rsidRPr="00940567">
        <w:rPr>
          <w:rFonts w:eastAsia="Calibri" w:cs="Times New Roman"/>
        </w:rPr>
        <w:t xml:space="preserve">4. Expressing position which is (or is treated as) the result of departure, and is therefore defined with reference to the fixed point. </w:t>
      </w:r>
    </w:p>
    <w:p w14:paraId="7FE2A9E2" w14:textId="77777777" w:rsidR="00F70078" w:rsidRPr="00940567" w:rsidRDefault="00F70078" w:rsidP="00F70078">
      <w:pPr>
        <w:keepNext/>
        <w:keepLines/>
        <w:spacing w:before="40" w:after="0" w:line="254" w:lineRule="auto"/>
        <w:outlineLvl w:val="3"/>
        <w:rPr>
          <w:rFonts w:eastAsia="Times New Roman" w:cs="Times New Roman"/>
          <w:b/>
          <w:iCs/>
          <w:sz w:val="26"/>
        </w:rPr>
      </w:pPr>
      <w:r w:rsidRPr="00940567">
        <w:rPr>
          <w:rFonts w:eastAsia="Times New Roman" w:cs="Times New Roman"/>
          <w:b/>
          <w:iCs/>
          <w:sz w:val="26"/>
        </w:rPr>
        <w:t>“Of” means the point of origin</w:t>
      </w:r>
    </w:p>
    <w:p w14:paraId="359C30B9" w14:textId="77777777" w:rsidR="00F70078" w:rsidRPr="00940567" w:rsidRDefault="00F70078" w:rsidP="00F70078">
      <w:pPr>
        <w:spacing w:line="254" w:lineRule="auto"/>
        <w:rPr>
          <w:rFonts w:eastAsia="Calibri" w:cs="Times New Roman"/>
        </w:rPr>
      </w:pPr>
      <w:r w:rsidRPr="00940567">
        <w:rPr>
          <w:rFonts w:eastAsia="Calibri" w:cs="Times New Roman"/>
          <w:b/>
          <w:bCs/>
          <w:sz w:val="26"/>
        </w:rPr>
        <w:t>OED 89</w:t>
      </w:r>
      <w:r w:rsidRPr="00940567">
        <w:rPr>
          <w:rFonts w:eastAsia="Calibri" w:cs="Times New Roman"/>
        </w:rPr>
        <w:t xml:space="preserve"> Oxford English Dictionary v10 2</w:t>
      </w:r>
      <w:r w:rsidRPr="00940567">
        <w:rPr>
          <w:rFonts w:eastAsia="Calibri" w:cs="Times New Roman"/>
          <w:vertAlign w:val="superscript"/>
        </w:rPr>
        <w:t>nd</w:t>
      </w:r>
      <w:r w:rsidRPr="00940567">
        <w:rPr>
          <w:rFonts w:eastAsia="Calibri" w:cs="Times New Roman"/>
        </w:rPr>
        <w:t xml:space="preserve"> Ed “Of”p711</w:t>
      </w:r>
    </w:p>
    <w:p w14:paraId="4405F928" w14:textId="77777777" w:rsidR="00F70078" w:rsidRPr="00940567" w:rsidRDefault="00F70078" w:rsidP="00F70078">
      <w:pPr>
        <w:spacing w:line="254" w:lineRule="auto"/>
        <w:rPr>
          <w:rFonts w:eastAsia="Calibri" w:cs="Times New Roman"/>
        </w:rPr>
      </w:pPr>
      <w:r w:rsidRPr="00940567">
        <w:rPr>
          <w:rFonts w:eastAsia="Calibri" w:cs="Times New Roman"/>
        </w:rPr>
        <w:t>III. Of origin or source. Indicating the thing or person whence anything originates, comes, is acquired or sought. &lt;&gt;. a. Expressing racial or local origin, descent, etc.: after the vbs. arise, be, come, descend, spring, be born, bred, propagated, and the like. (897 K. "</w:t>
      </w:r>
      <w:proofErr w:type="spellStart"/>
      <w:r w:rsidRPr="00940567">
        <w:rPr>
          <w:rFonts w:eastAsia="Calibri" w:cs="Times New Roman"/>
        </w:rPr>
        <w:t>SuniKO</w:t>
      </w:r>
      <w:proofErr w:type="spellEnd"/>
      <w:r w:rsidRPr="00940567">
        <w:rPr>
          <w:rFonts w:eastAsia="Calibri" w:cs="Times New Roman"/>
        </w:rPr>
        <w:t xml:space="preserve"> Gregory's </w:t>
      </w:r>
      <w:proofErr w:type="spellStart"/>
      <w:r w:rsidRPr="00940567">
        <w:rPr>
          <w:rFonts w:eastAsia="Calibri" w:cs="Times New Roman"/>
        </w:rPr>
        <w:t>Ptist</w:t>
      </w:r>
      <w:proofErr w:type="spellEnd"/>
      <w:r w:rsidRPr="00940567">
        <w:rPr>
          <w:rFonts w:eastAsia="Calibri" w:cs="Times New Roman"/>
        </w:rPr>
        <w:t xml:space="preserve">. xxxv. 240 Of h w rm hit wrest com. (900 tr. </w:t>
      </w:r>
      <w:proofErr w:type="spellStart"/>
      <w:r w:rsidRPr="00940567">
        <w:rPr>
          <w:rFonts w:eastAsia="Calibri" w:cs="Times New Roman"/>
        </w:rPr>
        <w:t>B&amp;da's</w:t>
      </w:r>
      <w:proofErr w:type="spellEnd"/>
      <w:r w:rsidRPr="00940567">
        <w:rPr>
          <w:rFonts w:eastAsia="Calibri" w:cs="Times New Roman"/>
        </w:rPr>
        <w:t xml:space="preserve"> Hist. 1. xii. |xv.] (1890) 52 Of </w:t>
      </w:r>
      <w:proofErr w:type="spellStart"/>
      <w:r w:rsidRPr="00940567">
        <w:rPr>
          <w:rFonts w:eastAsia="Calibri" w:cs="Times New Roman"/>
        </w:rPr>
        <w:t>Geata</w:t>
      </w:r>
      <w:proofErr w:type="spellEnd"/>
      <w:r w:rsidRPr="00940567">
        <w:rPr>
          <w:rFonts w:eastAsia="Calibri" w:cs="Times New Roman"/>
        </w:rPr>
        <w:t xml:space="preserve"> </w:t>
      </w:r>
      <w:proofErr w:type="spellStart"/>
      <w:r w:rsidRPr="00940567">
        <w:rPr>
          <w:rFonts w:eastAsia="Calibri" w:cs="Times New Roman"/>
        </w:rPr>
        <w:t>fruman</w:t>
      </w:r>
      <w:proofErr w:type="spellEnd"/>
      <w:r w:rsidRPr="00940567">
        <w:rPr>
          <w:rFonts w:eastAsia="Calibri" w:cs="Times New Roman"/>
        </w:rPr>
        <w:t xml:space="preserve"> </w:t>
      </w:r>
      <w:proofErr w:type="spellStart"/>
      <w:r w:rsidRPr="00940567">
        <w:rPr>
          <w:rFonts w:eastAsia="Calibri" w:cs="Times New Roman"/>
        </w:rPr>
        <w:t>syndon</w:t>
      </w:r>
      <w:proofErr w:type="spellEnd"/>
      <w:r w:rsidRPr="00940567">
        <w:rPr>
          <w:rFonts w:eastAsia="Calibri" w:cs="Times New Roman"/>
        </w:rPr>
        <w:t xml:space="preserve"> </w:t>
      </w:r>
      <w:proofErr w:type="gramStart"/>
      <w:r w:rsidRPr="00940567">
        <w:rPr>
          <w:rFonts w:eastAsia="Calibri" w:cs="Times New Roman"/>
        </w:rPr>
        <w:t>Cantware..</w:t>
      </w:r>
      <w:proofErr w:type="gramEnd"/>
      <w:r w:rsidRPr="00940567">
        <w:rPr>
          <w:rFonts w:eastAsia="Calibri" w:cs="Times New Roman"/>
        </w:rPr>
        <w:t xml:space="preserve"> Of </w:t>
      </w:r>
      <w:proofErr w:type="spellStart"/>
      <w:r w:rsidRPr="00940567">
        <w:rPr>
          <w:rFonts w:eastAsia="Calibri" w:cs="Times New Roman"/>
        </w:rPr>
        <w:t>Seaxum</w:t>
      </w:r>
      <w:proofErr w:type="spellEnd"/>
      <w:proofErr w:type="gramStart"/>
      <w:r w:rsidRPr="00940567">
        <w:rPr>
          <w:rFonts w:eastAsia="Calibri" w:cs="Times New Roman"/>
        </w:rPr>
        <w:t xml:space="preserve"> ..</w:t>
      </w:r>
      <w:proofErr w:type="gramEnd"/>
      <w:r w:rsidRPr="00940567">
        <w:rPr>
          <w:rFonts w:eastAsia="Calibri" w:cs="Times New Roman"/>
        </w:rPr>
        <w:t xml:space="preserve"> </w:t>
      </w:r>
      <w:proofErr w:type="spellStart"/>
      <w:r w:rsidRPr="00940567">
        <w:rPr>
          <w:rFonts w:eastAsia="Calibri" w:cs="Times New Roman"/>
        </w:rPr>
        <w:t>coman</w:t>
      </w:r>
      <w:proofErr w:type="spellEnd"/>
      <w:r w:rsidRPr="00940567">
        <w:rPr>
          <w:rFonts w:eastAsia="Calibri" w:cs="Times New Roman"/>
        </w:rPr>
        <w:t xml:space="preserve"> </w:t>
      </w:r>
      <w:proofErr w:type="spellStart"/>
      <w:r w:rsidRPr="00940567">
        <w:rPr>
          <w:rFonts w:eastAsia="Calibri" w:cs="Times New Roman"/>
        </w:rPr>
        <w:t>Eastscaxan</w:t>
      </w:r>
      <w:proofErr w:type="spellEnd"/>
      <w:r w:rsidRPr="00940567">
        <w:rPr>
          <w:rFonts w:eastAsia="Calibri" w:cs="Times New Roman"/>
        </w:rPr>
        <w:t xml:space="preserve"> and </w:t>
      </w:r>
      <w:proofErr w:type="spellStart"/>
      <w:r w:rsidRPr="00940567">
        <w:rPr>
          <w:rFonts w:eastAsia="Calibri" w:cs="Times New Roman"/>
        </w:rPr>
        <w:t>Surtscaxan</w:t>
      </w:r>
      <w:proofErr w:type="spellEnd"/>
      <w:r w:rsidRPr="00940567">
        <w:rPr>
          <w:rFonts w:eastAsia="Calibri" w:cs="Times New Roman"/>
        </w:rPr>
        <w:t xml:space="preserve"> and </w:t>
      </w:r>
      <w:proofErr w:type="spellStart"/>
      <w:r w:rsidRPr="00940567">
        <w:rPr>
          <w:rFonts w:eastAsia="Calibri" w:cs="Times New Roman"/>
        </w:rPr>
        <w:t>Wesrseaxan</w:t>
      </w:r>
      <w:proofErr w:type="spellEnd"/>
      <w:r w:rsidRPr="00940567">
        <w:rPr>
          <w:rFonts w:eastAsia="Calibri" w:cs="Times New Roman"/>
        </w:rPr>
        <w:t xml:space="preserve">, Ibid. iv. xxv[i]. 350 Sum </w:t>
      </w:r>
      <w:proofErr w:type="spellStart"/>
      <w:r w:rsidRPr="00940567">
        <w:rPr>
          <w:rFonts w:eastAsia="Calibri" w:cs="Times New Roman"/>
        </w:rPr>
        <w:t>wer</w:t>
      </w:r>
      <w:proofErr w:type="spellEnd"/>
      <w:r w:rsidRPr="00940567">
        <w:rPr>
          <w:rFonts w:eastAsia="Calibri" w:cs="Times New Roman"/>
        </w:rPr>
        <w:t xml:space="preserve"> of Scotta </w:t>
      </w:r>
      <w:proofErr w:type="spellStart"/>
      <w:r w:rsidRPr="00940567">
        <w:rPr>
          <w:rFonts w:eastAsia="Calibri" w:cs="Times New Roman"/>
        </w:rPr>
        <w:t>peodc</w:t>
      </w:r>
      <w:proofErr w:type="spellEnd"/>
      <w:r w:rsidRPr="00940567">
        <w:rPr>
          <w:rFonts w:eastAsia="Calibri" w:cs="Times New Roman"/>
        </w:rPr>
        <w:t xml:space="preserve">. c 1000 </w:t>
      </w:r>
      <w:proofErr w:type="spellStart"/>
      <w:r w:rsidRPr="00940567">
        <w:rPr>
          <w:rFonts w:eastAsia="Calibri" w:cs="Times New Roman"/>
        </w:rPr>
        <w:t>Ags</w:t>
      </w:r>
      <w:proofErr w:type="spellEnd"/>
      <w:r w:rsidRPr="00940567">
        <w:rPr>
          <w:rFonts w:eastAsia="Calibri" w:cs="Times New Roman"/>
        </w:rPr>
        <w:t xml:space="preserve">. </w:t>
      </w:r>
      <w:proofErr w:type="spellStart"/>
      <w:r w:rsidRPr="00940567">
        <w:rPr>
          <w:rFonts w:eastAsia="Calibri" w:cs="Times New Roman"/>
        </w:rPr>
        <w:t>Gosp</w:t>
      </w:r>
      <w:proofErr w:type="spellEnd"/>
      <w:r w:rsidRPr="00940567">
        <w:rPr>
          <w:rFonts w:eastAsia="Calibri" w:cs="Times New Roman"/>
        </w:rPr>
        <w:t xml:space="preserve">. John iii. o part pe of </w:t>
      </w:r>
      <w:proofErr w:type="spellStart"/>
      <w:r w:rsidRPr="00940567">
        <w:rPr>
          <w:rFonts w:eastAsia="Calibri" w:cs="Times New Roman"/>
        </w:rPr>
        <w:t>gaste</w:t>
      </w:r>
      <w:proofErr w:type="spellEnd"/>
      <w:r w:rsidRPr="00940567">
        <w:rPr>
          <w:rFonts w:eastAsia="Calibri" w:cs="Times New Roman"/>
        </w:rPr>
        <w:t xml:space="preserve"> is </w:t>
      </w:r>
      <w:proofErr w:type="spellStart"/>
      <w:r w:rsidRPr="00940567">
        <w:rPr>
          <w:rFonts w:eastAsia="Calibri" w:cs="Times New Roman"/>
        </w:rPr>
        <w:t>acenned</w:t>
      </w:r>
      <w:proofErr w:type="spellEnd"/>
      <w:r w:rsidRPr="00940567">
        <w:rPr>
          <w:rFonts w:eastAsia="Calibri" w:cs="Times New Roman"/>
        </w:rPr>
        <w:t xml:space="preserve"> </w:t>
      </w:r>
      <w:proofErr w:type="spellStart"/>
      <w:r w:rsidRPr="00940567">
        <w:rPr>
          <w:rFonts w:eastAsia="Calibri" w:cs="Times New Roman"/>
        </w:rPr>
        <w:t>pavt</w:t>
      </w:r>
      <w:proofErr w:type="spellEnd"/>
      <w:r w:rsidRPr="00940567">
        <w:rPr>
          <w:rFonts w:eastAsia="Calibri" w:cs="Times New Roman"/>
        </w:rPr>
        <w:t xml:space="preserve"> is </w:t>
      </w:r>
      <w:proofErr w:type="spellStart"/>
      <w:r w:rsidRPr="00940567">
        <w:rPr>
          <w:rFonts w:eastAsia="Calibri" w:cs="Times New Roman"/>
        </w:rPr>
        <w:t>gast</w:t>
      </w:r>
      <w:proofErr w:type="spellEnd"/>
      <w:r w:rsidRPr="00940567">
        <w:rPr>
          <w:rFonts w:eastAsia="Calibri" w:cs="Times New Roman"/>
        </w:rPr>
        <w:t xml:space="preserve">. 1129-31 O.E. Chron. an. 1 I2i) </w:t>
      </w:r>
      <w:proofErr w:type="spellStart"/>
      <w:r w:rsidRPr="00940567">
        <w:rPr>
          <w:rFonts w:eastAsia="Calibri" w:cs="Times New Roman"/>
        </w:rPr>
        <w:t>Borcn</w:t>
      </w:r>
      <w:proofErr w:type="spellEnd"/>
      <w:r w:rsidRPr="00940567">
        <w:rPr>
          <w:rFonts w:eastAsia="Calibri" w:cs="Times New Roman"/>
        </w:rPr>
        <w:t xml:space="preserve"> of pa </w:t>
      </w:r>
      <w:proofErr w:type="spellStart"/>
      <w:r w:rsidRPr="00940567">
        <w:rPr>
          <w:rFonts w:eastAsia="Calibri" w:cs="Times New Roman"/>
        </w:rPr>
        <w:t>ricceste</w:t>
      </w:r>
      <w:proofErr w:type="spellEnd"/>
      <w:r w:rsidRPr="00940567">
        <w:rPr>
          <w:rFonts w:eastAsia="Calibri" w:cs="Times New Roman"/>
        </w:rPr>
        <w:t xml:space="preserve"> men of </w:t>
      </w:r>
      <w:proofErr w:type="spellStart"/>
      <w:r w:rsidRPr="00940567">
        <w:rPr>
          <w:rFonts w:eastAsia="Calibri" w:cs="Times New Roman"/>
        </w:rPr>
        <w:t>Koine</w:t>
      </w:r>
      <w:proofErr w:type="spellEnd"/>
      <w:r w:rsidRPr="00940567">
        <w:rPr>
          <w:rFonts w:eastAsia="Calibri" w:cs="Times New Roman"/>
        </w:rPr>
        <w:t xml:space="preserve">, c 1175 Lamb. Horn. 17 He </w:t>
      </w:r>
      <w:proofErr w:type="spellStart"/>
      <w:r w:rsidRPr="00940567">
        <w:rPr>
          <w:rFonts w:eastAsia="Calibri" w:cs="Times New Roman"/>
        </w:rPr>
        <w:t>wes</w:t>
      </w:r>
      <w:proofErr w:type="spellEnd"/>
      <w:r w:rsidRPr="00940567">
        <w:rPr>
          <w:rFonts w:eastAsia="Calibri" w:cs="Times New Roman"/>
        </w:rPr>
        <w:t xml:space="preserve"> </w:t>
      </w:r>
      <w:proofErr w:type="spellStart"/>
      <w:r w:rsidRPr="00940567">
        <w:rPr>
          <w:rFonts w:eastAsia="Calibri" w:cs="Times New Roman"/>
        </w:rPr>
        <w:t>iborcn</w:t>
      </w:r>
      <w:proofErr w:type="spellEnd"/>
      <w:r w:rsidRPr="00940567">
        <w:rPr>
          <w:rFonts w:eastAsia="Calibri" w:cs="Times New Roman"/>
        </w:rPr>
        <w:t xml:space="preserve"> of </w:t>
      </w:r>
      <w:proofErr w:type="spellStart"/>
      <w:r w:rsidRPr="00940567">
        <w:rPr>
          <w:rFonts w:eastAsia="Calibri" w:cs="Times New Roman"/>
        </w:rPr>
        <w:t>ure</w:t>
      </w:r>
      <w:proofErr w:type="spellEnd"/>
      <w:r w:rsidRPr="00940567">
        <w:rPr>
          <w:rFonts w:eastAsia="Calibri" w:cs="Times New Roman"/>
        </w:rPr>
        <w:t xml:space="preserve"> </w:t>
      </w:r>
      <w:proofErr w:type="spellStart"/>
      <w:r w:rsidRPr="00940567">
        <w:rPr>
          <w:rFonts w:eastAsia="Calibri" w:cs="Times New Roman"/>
        </w:rPr>
        <w:t>lefdi</w:t>
      </w:r>
      <w:proofErr w:type="spellEnd"/>
      <w:r w:rsidRPr="00940567">
        <w:rPr>
          <w:rFonts w:eastAsia="Calibri" w:cs="Times New Roman"/>
        </w:rPr>
        <w:t xml:space="preserve"> </w:t>
      </w:r>
      <w:proofErr w:type="spellStart"/>
      <w:r w:rsidRPr="00940567">
        <w:rPr>
          <w:rFonts w:eastAsia="Calibri" w:cs="Times New Roman"/>
        </w:rPr>
        <w:t>Zeinte</w:t>
      </w:r>
      <w:proofErr w:type="spellEnd"/>
      <w:r w:rsidRPr="00940567">
        <w:rPr>
          <w:rFonts w:eastAsia="Calibri" w:cs="Times New Roman"/>
        </w:rPr>
        <w:t xml:space="preserve"> Marie, </w:t>
      </w:r>
      <w:proofErr w:type="spellStart"/>
      <w:r w:rsidRPr="00940567">
        <w:rPr>
          <w:rFonts w:eastAsia="Calibri" w:cs="Times New Roman"/>
        </w:rPr>
        <w:t>ciaoo</w:t>
      </w:r>
      <w:proofErr w:type="spellEnd"/>
      <w:r w:rsidRPr="00940567">
        <w:rPr>
          <w:rFonts w:eastAsia="Calibri" w:cs="Times New Roman"/>
        </w:rPr>
        <w:t xml:space="preserve"> OHMIN 495 A l </w:t>
      </w:r>
      <w:proofErr w:type="spellStart"/>
      <w:r w:rsidRPr="00940567">
        <w:rPr>
          <w:rFonts w:eastAsia="Calibri" w:cs="Times New Roman"/>
        </w:rPr>
        <w:t>l</w:t>
      </w:r>
      <w:proofErr w:type="spellEnd"/>
      <w:r w:rsidRPr="00940567">
        <w:rPr>
          <w:rFonts w:eastAsia="Calibri" w:cs="Times New Roman"/>
        </w:rPr>
        <w:t xml:space="preserve"> c p a t </w:t>
      </w:r>
      <w:proofErr w:type="spellStart"/>
      <w:r w:rsidRPr="00940567">
        <w:rPr>
          <w:rFonts w:eastAsia="Calibri" w:cs="Times New Roman"/>
        </w:rPr>
        <w:t>t</w:t>
      </w:r>
      <w:proofErr w:type="spellEnd"/>
      <w:r w:rsidRPr="00940567">
        <w:rPr>
          <w:rFonts w:eastAsia="Calibri" w:cs="Times New Roman"/>
        </w:rPr>
        <w:t xml:space="preserve"> off pa twC33en </w:t>
      </w:r>
      <w:proofErr w:type="spellStart"/>
      <w:r w:rsidRPr="00940567">
        <w:rPr>
          <w:rFonts w:eastAsia="Calibri" w:cs="Times New Roman"/>
        </w:rPr>
        <w:t>prestess</w:t>
      </w:r>
      <w:proofErr w:type="spellEnd"/>
      <w:r w:rsidRPr="00940567">
        <w:rPr>
          <w:rFonts w:eastAsia="Calibri" w:cs="Times New Roman"/>
        </w:rPr>
        <w:t xml:space="preserve"> </w:t>
      </w:r>
      <w:proofErr w:type="spellStart"/>
      <w:r w:rsidRPr="00940567">
        <w:rPr>
          <w:rFonts w:eastAsia="Calibri" w:cs="Times New Roman"/>
        </w:rPr>
        <w:t>comenn</w:t>
      </w:r>
      <w:proofErr w:type="spellEnd"/>
      <w:r w:rsidRPr="00940567">
        <w:rPr>
          <w:rFonts w:eastAsia="Calibri" w:cs="Times New Roman"/>
        </w:rPr>
        <w:t xml:space="preserve">. c 1205 LAY. 320 </w:t>
      </w:r>
      <w:proofErr w:type="spellStart"/>
      <w:r w:rsidRPr="00940567">
        <w:rPr>
          <w:rFonts w:eastAsia="Calibri" w:cs="Times New Roman"/>
        </w:rPr>
        <w:t>Hiskun</w:t>
      </w:r>
      <w:proofErr w:type="spellEnd"/>
      <w:r w:rsidRPr="00940567">
        <w:rPr>
          <w:rFonts w:eastAsia="Calibri" w:cs="Times New Roman"/>
        </w:rPr>
        <w:t xml:space="preserve"> pc he of </w:t>
      </w:r>
      <w:proofErr w:type="spellStart"/>
      <w:r w:rsidRPr="00940567">
        <w:rPr>
          <w:rFonts w:eastAsia="Calibri" w:cs="Times New Roman"/>
        </w:rPr>
        <w:t>icunien</w:t>
      </w:r>
      <w:proofErr w:type="spellEnd"/>
      <w:r w:rsidRPr="00940567">
        <w:rPr>
          <w:rFonts w:eastAsia="Calibri" w:cs="Times New Roman"/>
        </w:rPr>
        <w:t xml:space="preserve"> </w:t>
      </w:r>
      <w:proofErr w:type="spellStart"/>
      <w:r w:rsidRPr="00940567">
        <w:rPr>
          <w:rFonts w:eastAsia="Calibri" w:cs="Times New Roman"/>
        </w:rPr>
        <w:t>wes</w:t>
      </w:r>
      <w:proofErr w:type="spellEnd"/>
      <w:r w:rsidRPr="00940567">
        <w:rPr>
          <w:rFonts w:eastAsia="Calibri" w:cs="Times New Roman"/>
        </w:rPr>
        <w:t xml:space="preserve">. Ibid, n 117 He </w:t>
      </w:r>
      <w:proofErr w:type="spellStart"/>
      <w:r w:rsidRPr="00940567">
        <w:rPr>
          <w:rFonts w:eastAsia="Calibri" w:cs="Times New Roman"/>
        </w:rPr>
        <w:t>wes</w:t>
      </w:r>
      <w:proofErr w:type="spellEnd"/>
      <w:r w:rsidRPr="00940567">
        <w:rPr>
          <w:rFonts w:eastAsia="Calibri" w:cs="Times New Roman"/>
        </w:rPr>
        <w:t xml:space="preserve"> of </w:t>
      </w:r>
      <w:proofErr w:type="spellStart"/>
      <w:r w:rsidRPr="00940567">
        <w:rPr>
          <w:rFonts w:eastAsia="Calibri" w:cs="Times New Roman"/>
        </w:rPr>
        <w:t>hcore</w:t>
      </w:r>
      <w:proofErr w:type="spellEnd"/>
      <w:r w:rsidRPr="00940567">
        <w:rPr>
          <w:rFonts w:eastAsia="Calibri" w:cs="Times New Roman"/>
        </w:rPr>
        <w:t xml:space="preserve"> </w:t>
      </w:r>
      <w:proofErr w:type="spellStart"/>
      <w:r w:rsidRPr="00940567">
        <w:rPr>
          <w:rFonts w:eastAsia="Calibri" w:cs="Times New Roman"/>
        </w:rPr>
        <w:t>cunne</w:t>
      </w:r>
      <w:proofErr w:type="spellEnd"/>
      <w:r w:rsidRPr="00940567">
        <w:rPr>
          <w:rFonts w:eastAsia="Calibri" w:cs="Times New Roman"/>
        </w:rPr>
        <w:t>. a 1300 Cursor M. 14340 (Cott.) Fader 1 wat 1 am o [t</w:t>
      </w:r>
      <w:proofErr w:type="gramStart"/>
      <w:r w:rsidRPr="00940567">
        <w:rPr>
          <w:rFonts w:eastAsia="Calibri" w:cs="Times New Roman"/>
        </w:rPr>
        <w:t>&gt;.r.</w:t>
      </w:r>
      <w:proofErr w:type="gramEnd"/>
      <w:r w:rsidRPr="00940567">
        <w:rPr>
          <w:rFonts w:eastAsia="Calibri" w:cs="Times New Roman"/>
        </w:rPr>
        <w:t xml:space="preserve"> of] be. c 1425 </w:t>
      </w:r>
      <w:proofErr w:type="spellStart"/>
      <w:r w:rsidRPr="00940567">
        <w:rPr>
          <w:rFonts w:eastAsia="Calibri" w:cs="Times New Roman"/>
        </w:rPr>
        <w:t>Prymer</w:t>
      </w:r>
      <w:proofErr w:type="spellEnd"/>
      <w:r w:rsidRPr="00940567">
        <w:rPr>
          <w:rFonts w:eastAsia="Calibri" w:cs="Times New Roman"/>
        </w:rPr>
        <w:t xml:space="preserve"> 6 </w:t>
      </w:r>
      <w:proofErr w:type="spellStart"/>
      <w:r w:rsidRPr="00940567">
        <w:rPr>
          <w:rFonts w:eastAsia="Calibri" w:cs="Times New Roman"/>
        </w:rPr>
        <w:t>Sikirli</w:t>
      </w:r>
      <w:proofErr w:type="spellEnd"/>
      <w:r w:rsidRPr="00940567">
        <w:rPr>
          <w:rFonts w:eastAsia="Calibri" w:cs="Times New Roman"/>
        </w:rPr>
        <w:t xml:space="preserve">, </w:t>
      </w:r>
      <w:proofErr w:type="spellStart"/>
      <w:r w:rsidRPr="00940567">
        <w:rPr>
          <w:rFonts w:eastAsia="Calibri" w:cs="Times New Roman"/>
        </w:rPr>
        <w:t>maide</w:t>
      </w:r>
      <w:proofErr w:type="spellEnd"/>
      <w:r w:rsidRPr="00940567">
        <w:rPr>
          <w:rFonts w:eastAsia="Calibri" w:cs="Times New Roman"/>
        </w:rPr>
        <w:t xml:space="preserve"> </w:t>
      </w:r>
      <w:proofErr w:type="spellStart"/>
      <w:proofErr w:type="gramStart"/>
      <w:r w:rsidRPr="00940567">
        <w:rPr>
          <w:rFonts w:eastAsia="Calibri" w:cs="Times New Roman"/>
        </w:rPr>
        <w:t>marie</w:t>
      </w:r>
      <w:proofErr w:type="spellEnd"/>
      <w:r w:rsidRPr="00940567">
        <w:rPr>
          <w:rFonts w:eastAsia="Calibri" w:cs="Times New Roman"/>
        </w:rPr>
        <w:t xml:space="preserve"> .</w:t>
      </w:r>
      <w:proofErr w:type="spellStart"/>
      <w:r w:rsidRPr="00940567">
        <w:rPr>
          <w:rFonts w:eastAsia="Calibri" w:cs="Times New Roman"/>
        </w:rPr>
        <w:t>ot</w:t>
      </w:r>
      <w:proofErr w:type="spellEnd"/>
      <w:proofErr w:type="gramEnd"/>
      <w:r w:rsidRPr="00940567">
        <w:rPr>
          <w:rFonts w:eastAsia="Calibri" w:cs="Times New Roman"/>
        </w:rPr>
        <w:t xml:space="preserve"> pee is </w:t>
      </w:r>
      <w:proofErr w:type="spellStart"/>
      <w:r w:rsidRPr="00940567">
        <w:rPr>
          <w:rFonts w:eastAsia="Calibri" w:cs="Times New Roman"/>
        </w:rPr>
        <w:t>risun</w:t>
      </w:r>
      <w:proofErr w:type="spellEnd"/>
      <w:r w:rsidRPr="00940567">
        <w:rPr>
          <w:rFonts w:eastAsia="Calibri" w:cs="Times New Roman"/>
        </w:rPr>
        <w:t xml:space="preserve"> pc </w:t>
      </w:r>
      <w:proofErr w:type="spellStart"/>
      <w:r w:rsidRPr="00940567">
        <w:rPr>
          <w:rFonts w:eastAsia="Calibri" w:cs="Times New Roman"/>
        </w:rPr>
        <w:t>sunne</w:t>
      </w:r>
      <w:proofErr w:type="spellEnd"/>
      <w:r w:rsidRPr="00940567">
        <w:rPr>
          <w:rFonts w:eastAsia="Calibri" w:cs="Times New Roman"/>
        </w:rPr>
        <w:t xml:space="preserve"> of </w:t>
      </w:r>
      <w:proofErr w:type="spellStart"/>
      <w:r w:rsidRPr="00940567">
        <w:rPr>
          <w:rFonts w:eastAsia="Calibri" w:cs="Times New Roman"/>
        </w:rPr>
        <w:t>rijtwisneaae</w:t>
      </w:r>
      <w:proofErr w:type="spellEnd"/>
      <w:r w:rsidRPr="00940567">
        <w:rPr>
          <w:rFonts w:eastAsia="Calibri" w:cs="Times New Roman"/>
        </w:rPr>
        <w:t xml:space="preserve">, </w:t>
      </w:r>
      <w:proofErr w:type="spellStart"/>
      <w:r w:rsidRPr="00940567">
        <w:rPr>
          <w:rFonts w:eastAsia="Calibri" w:cs="Times New Roman"/>
        </w:rPr>
        <w:t>oure</w:t>
      </w:r>
      <w:proofErr w:type="spellEnd"/>
      <w:r w:rsidRPr="00940567">
        <w:rPr>
          <w:rFonts w:eastAsia="Calibri" w:cs="Times New Roman"/>
        </w:rPr>
        <w:t xml:space="preserve"> lord </w:t>
      </w:r>
      <w:proofErr w:type="spellStart"/>
      <w:r w:rsidRPr="00940567">
        <w:rPr>
          <w:rFonts w:eastAsia="Calibri" w:cs="Times New Roman"/>
        </w:rPr>
        <w:t>ihesu</w:t>
      </w:r>
      <w:proofErr w:type="spellEnd"/>
      <w:r w:rsidRPr="00940567">
        <w:rPr>
          <w:rFonts w:eastAsia="Calibri" w:cs="Times New Roman"/>
        </w:rPr>
        <w:t xml:space="preserve"> </w:t>
      </w:r>
      <w:proofErr w:type="spellStart"/>
      <w:r w:rsidRPr="00940567">
        <w:rPr>
          <w:rFonts w:eastAsia="Calibri" w:cs="Times New Roman"/>
        </w:rPr>
        <w:t>enst</w:t>
      </w:r>
      <w:proofErr w:type="spellEnd"/>
      <w:r w:rsidRPr="00940567">
        <w:rPr>
          <w:rFonts w:eastAsia="Calibri" w:cs="Times New Roman"/>
        </w:rPr>
        <w:t xml:space="preserve">. r 1435 Torr. Portugal 1068 'Sir', </w:t>
      </w:r>
      <w:proofErr w:type="spellStart"/>
      <w:r w:rsidRPr="00940567">
        <w:rPr>
          <w:rFonts w:eastAsia="Calibri" w:cs="Times New Roman"/>
        </w:rPr>
        <w:t>quod</w:t>
      </w:r>
      <w:proofErr w:type="spellEnd"/>
      <w:r w:rsidRPr="00940567">
        <w:rPr>
          <w:rFonts w:eastAsia="Calibri" w:cs="Times New Roman"/>
        </w:rPr>
        <w:t xml:space="preserve"> the </w:t>
      </w:r>
      <w:proofErr w:type="spellStart"/>
      <w:r w:rsidRPr="00940567">
        <w:rPr>
          <w:rFonts w:eastAsia="Calibri" w:cs="Times New Roman"/>
        </w:rPr>
        <w:t>kyng</w:t>
      </w:r>
      <w:proofErr w:type="spellEnd"/>
      <w:r w:rsidRPr="00940567">
        <w:rPr>
          <w:rFonts w:eastAsia="Calibri" w:cs="Times New Roman"/>
        </w:rPr>
        <w:t xml:space="preserve">, 'of </w:t>
      </w:r>
      <w:proofErr w:type="spellStart"/>
      <w:r w:rsidRPr="00940567">
        <w:rPr>
          <w:rFonts w:eastAsia="Calibri" w:cs="Times New Roman"/>
        </w:rPr>
        <w:t>whens</w:t>
      </w:r>
      <w:proofErr w:type="spellEnd"/>
      <w:r w:rsidRPr="00940567">
        <w:rPr>
          <w:rFonts w:eastAsia="Calibri" w:cs="Times New Roman"/>
        </w:rPr>
        <w:t xml:space="preserve"> are ye?" 'Of </w:t>
      </w:r>
      <w:proofErr w:type="spellStart"/>
      <w:r w:rsidRPr="00940567">
        <w:rPr>
          <w:rFonts w:eastAsia="Calibri" w:cs="Times New Roman"/>
        </w:rPr>
        <w:t>Portingale</w:t>
      </w:r>
      <w:proofErr w:type="spellEnd"/>
      <w:r w:rsidRPr="00940567">
        <w:rPr>
          <w:rFonts w:eastAsia="Calibri" w:cs="Times New Roman"/>
        </w:rPr>
        <w:t xml:space="preserve">, Sir', said he. 1513 MORE in Hall Chron., Edw. V, 1 Ye </w:t>
      </w:r>
      <w:proofErr w:type="spellStart"/>
      <w:r w:rsidRPr="00940567">
        <w:rPr>
          <w:rFonts w:eastAsia="Calibri" w:cs="Times New Roman"/>
        </w:rPr>
        <w:t>muste</w:t>
      </w:r>
      <w:proofErr w:type="spellEnd"/>
      <w:r w:rsidRPr="00940567">
        <w:rPr>
          <w:rFonts w:eastAsia="Calibri" w:cs="Times New Roman"/>
        </w:rPr>
        <w:t xml:space="preserve"> first </w:t>
      </w:r>
      <w:proofErr w:type="spellStart"/>
      <w:r w:rsidRPr="00940567">
        <w:rPr>
          <w:rFonts w:eastAsia="Calibri" w:cs="Times New Roman"/>
        </w:rPr>
        <w:t>considre</w:t>
      </w:r>
      <w:proofErr w:type="spellEnd"/>
      <w:r w:rsidRPr="00940567">
        <w:rPr>
          <w:rFonts w:eastAsia="Calibri" w:cs="Times New Roman"/>
        </w:rPr>
        <w:t xml:space="preserve"> of whom he and his brother </w:t>
      </w:r>
      <w:proofErr w:type="spellStart"/>
      <w:r w:rsidRPr="00940567">
        <w:rPr>
          <w:rFonts w:eastAsia="Calibri" w:cs="Times New Roman"/>
        </w:rPr>
        <w:t>dessended</w:t>
      </w:r>
      <w:proofErr w:type="spellEnd"/>
      <w:r w:rsidRPr="00940567">
        <w:rPr>
          <w:rFonts w:eastAsia="Calibri" w:cs="Times New Roman"/>
        </w:rPr>
        <w:t xml:space="preserve">. 1590 SPENSER F.Q. II. vii. 12 Infinite </w:t>
      </w:r>
      <w:proofErr w:type="spellStart"/>
      <w:r w:rsidRPr="00940567">
        <w:rPr>
          <w:rFonts w:eastAsia="Calibri" w:cs="Times New Roman"/>
        </w:rPr>
        <w:t>mischicfes</w:t>
      </w:r>
      <w:proofErr w:type="spellEnd"/>
      <w:r w:rsidRPr="00940567">
        <w:rPr>
          <w:rFonts w:eastAsia="Calibri" w:cs="Times New Roman"/>
        </w:rPr>
        <w:t xml:space="preserve"> of them do </w:t>
      </w:r>
      <w:proofErr w:type="spellStart"/>
      <w:r w:rsidRPr="00940567">
        <w:rPr>
          <w:rFonts w:eastAsia="Calibri" w:cs="Times New Roman"/>
        </w:rPr>
        <w:t>arize</w:t>
      </w:r>
      <w:proofErr w:type="spellEnd"/>
      <w:r w:rsidRPr="00940567">
        <w:rPr>
          <w:rFonts w:eastAsia="Calibri" w:cs="Times New Roman"/>
        </w:rPr>
        <w:t xml:space="preserve">. 1610 SHAKS, Temp. 11. 1. 82 She was of Carthage, not of Tunis. 1626 BACON Sylva §696 Fleas breed principally Of Straw or Mats. 1669 </w:t>
      </w:r>
      <w:proofErr w:type="spellStart"/>
      <w:r w:rsidRPr="00940567">
        <w:rPr>
          <w:rFonts w:eastAsia="Calibri" w:cs="Times New Roman"/>
        </w:rPr>
        <w:t>WoRLIDGl</w:t>
      </w:r>
      <w:proofErr w:type="spellEnd"/>
      <w:r w:rsidRPr="00940567">
        <w:rPr>
          <w:rFonts w:eastAsia="Calibri" w:cs="Times New Roman"/>
        </w:rPr>
        <w:t xml:space="preserve">-: Syst. Agric. (1681) 97 It is propagated of </w:t>
      </w:r>
      <w:proofErr w:type="spellStart"/>
      <w:r w:rsidRPr="00940567">
        <w:rPr>
          <w:rFonts w:eastAsia="Calibri" w:cs="Times New Roman"/>
        </w:rPr>
        <w:t>thc</w:t>
      </w:r>
      <w:proofErr w:type="spellEnd"/>
      <w:r w:rsidRPr="00940567">
        <w:rPr>
          <w:rFonts w:eastAsia="Calibri" w:cs="Times New Roman"/>
        </w:rPr>
        <w:t xml:space="preserve"> Keys, as the Ash. 1709 STEELE Tatter No. 112 IPs Young Gentlemen, descended of honest Parents. 1826 DISRAELI Viv. Grey v. vi, Are you of Dorsetshire? 1851 THACKERAV Eng. Hum. i. (1853) 2 Of English parents, and of a good English family of clergymen, Swift was born in Dublin. 1888 </w:t>
      </w:r>
      <w:proofErr w:type="spellStart"/>
      <w:r w:rsidRPr="00940567">
        <w:rPr>
          <w:rFonts w:eastAsia="Calibri" w:cs="Times New Roman"/>
        </w:rPr>
        <w:t>Athemvum</w:t>
      </w:r>
      <w:proofErr w:type="spellEnd"/>
      <w:r w:rsidRPr="00940567">
        <w:rPr>
          <w:rFonts w:eastAsia="Calibri" w:cs="Times New Roman"/>
        </w:rPr>
        <w:t xml:space="preserve"> 3 Nov. 588/3 </w:t>
      </w:r>
      <w:proofErr w:type="spellStart"/>
      <w:r w:rsidRPr="00940567">
        <w:rPr>
          <w:rFonts w:eastAsia="Calibri" w:cs="Times New Roman"/>
        </w:rPr>
        <w:t>Thc</w:t>
      </w:r>
      <w:proofErr w:type="spellEnd"/>
      <w:r w:rsidRPr="00940567">
        <w:rPr>
          <w:rFonts w:eastAsia="Calibri" w:cs="Times New Roman"/>
        </w:rPr>
        <w:t xml:space="preserve"> force born of strong womanly instinct.</w:t>
      </w:r>
    </w:p>
    <w:p w14:paraId="3434461A" w14:textId="77777777" w:rsidR="00F70078" w:rsidRPr="00940567" w:rsidRDefault="00F70078" w:rsidP="00F70078">
      <w:pPr>
        <w:keepNext/>
        <w:keepLines/>
        <w:spacing w:before="40" w:after="0" w:line="254" w:lineRule="auto"/>
        <w:outlineLvl w:val="3"/>
        <w:rPr>
          <w:rFonts w:eastAsia="Times New Roman" w:cs="Times New Roman"/>
          <w:b/>
          <w:iCs/>
          <w:sz w:val="26"/>
        </w:rPr>
      </w:pPr>
      <w:r w:rsidRPr="00940567">
        <w:rPr>
          <w:rFonts w:eastAsia="Times New Roman" w:cs="Times New Roman"/>
          <w:b/>
          <w:iCs/>
          <w:sz w:val="26"/>
        </w:rPr>
        <w:t>"Of." Merriam-Webster.com.</w:t>
      </w:r>
    </w:p>
    <w:p w14:paraId="547233BA" w14:textId="77777777" w:rsidR="00F70078" w:rsidRPr="00940567" w:rsidRDefault="00F70078" w:rsidP="00F70078">
      <w:pPr>
        <w:spacing w:line="254" w:lineRule="auto"/>
        <w:rPr>
          <w:rFonts w:eastAsia="Calibri" w:cs="Times New Roman"/>
        </w:rPr>
      </w:pPr>
      <w:r w:rsidRPr="00940567">
        <w:rPr>
          <w:rFonts w:eastAsia="Calibri" w:cs="Times New Roman"/>
        </w:rPr>
        <w:t xml:space="preserve"> Merriam-Webster, n.d. Web. </w:t>
      </w:r>
      <w:r w:rsidRPr="00940567">
        <w:rPr>
          <w:rFonts w:eastAsia="Calibri" w:cs="Times New Roman"/>
          <w:b/>
          <w:bCs/>
          <w:sz w:val="26"/>
        </w:rPr>
        <w:t>13 Aug. 2014.</w:t>
      </w:r>
      <w:r w:rsidRPr="00940567">
        <w:rPr>
          <w:rFonts w:eastAsia="Calibri" w:cs="Times New Roman"/>
        </w:rPr>
        <w:t xml:space="preserve"> &lt;http://www.merriam-webster.com/dictionary/of&gt;.</w:t>
      </w:r>
    </w:p>
    <w:p w14:paraId="3C375012" w14:textId="77777777" w:rsidR="00F70078" w:rsidRPr="00940567" w:rsidRDefault="00F70078" w:rsidP="00F70078">
      <w:pPr>
        <w:spacing w:line="254" w:lineRule="auto"/>
        <w:rPr>
          <w:rFonts w:eastAsia="Calibri" w:cs="Times New Roman"/>
        </w:rPr>
      </w:pPr>
      <w:r w:rsidRPr="00940567">
        <w:rPr>
          <w:rFonts w:eastAsia="Calibri" w:cs="Times New Roman"/>
        </w:rPr>
        <w:t>-belonging to, relating to, or connected with</w:t>
      </w:r>
    </w:p>
    <w:p w14:paraId="310792CA" w14:textId="77777777" w:rsidR="00F70078" w:rsidRPr="00940567" w:rsidRDefault="00F70078" w:rsidP="00F70078">
      <w:pPr>
        <w:spacing w:line="254" w:lineRule="auto"/>
        <w:rPr>
          <w:rFonts w:eastAsia="Calibri" w:cs="Times New Roman"/>
        </w:rPr>
      </w:pPr>
      <w:r w:rsidRPr="00940567">
        <w:rPr>
          <w:rFonts w:eastAsia="Calibri" w:cs="Times New Roman"/>
        </w:rPr>
        <w:t>-used as a function word to indicate the component material, parts, or elements or the contents</w:t>
      </w:r>
    </w:p>
    <w:p w14:paraId="0A971778" w14:textId="77777777" w:rsidR="00F70078" w:rsidRPr="00940567" w:rsidRDefault="00F70078" w:rsidP="00F70078">
      <w:pPr>
        <w:spacing w:line="254" w:lineRule="auto"/>
        <w:rPr>
          <w:rFonts w:eastAsia="Calibri" w:cs="Times New Roman"/>
        </w:rPr>
      </w:pPr>
      <w:r w:rsidRPr="00940567">
        <w:rPr>
          <w:rFonts w:eastAsia="Calibri" w:cs="Times New Roman"/>
        </w:rPr>
        <w:t>-used as a function word to indicate the object of an action denoted or implied by the preceding noun</w:t>
      </w:r>
    </w:p>
    <w:p w14:paraId="616C0007" w14:textId="77777777" w:rsidR="00F70078" w:rsidRPr="00562866" w:rsidRDefault="00F70078" w:rsidP="00F70078"/>
    <w:p w14:paraId="0749F78B" w14:textId="77777777" w:rsidR="00EF3F8C" w:rsidRDefault="00DC4308" w:rsidP="00562866">
      <w:pPr>
        <w:pStyle w:val="Heading2"/>
      </w:pPr>
      <w:r>
        <w:lastRenderedPageBreak/>
        <w:t>I</w:t>
      </w:r>
      <w:r w:rsidR="00EF3F8C" w:rsidRPr="00EF3F8C">
        <w:t xml:space="preserve">ts </w:t>
      </w:r>
    </w:p>
    <w:p w14:paraId="3BAA51A9" w14:textId="77777777" w:rsidR="00DD0ECD" w:rsidRPr="001D73DE" w:rsidRDefault="00DD0ECD" w:rsidP="00DD0ECD">
      <w:pPr>
        <w:pStyle w:val="Heading4"/>
        <w:rPr>
          <w:rFonts w:eastAsia="Times New Roman"/>
        </w:rPr>
      </w:pPr>
      <w:r w:rsidRPr="001D73DE">
        <w:rPr>
          <w:rFonts w:eastAsia="Times New Roman"/>
        </w:rPr>
        <w:t>“Its” refers to the possessive agent, in the case of the resolution, the USFG.</w:t>
      </w:r>
    </w:p>
    <w:p w14:paraId="100B82C9" w14:textId="77777777" w:rsidR="00DD0ECD" w:rsidRPr="001D73DE" w:rsidRDefault="00DD0ECD" w:rsidP="00DD0ECD">
      <w:pPr>
        <w:spacing w:line="256" w:lineRule="auto"/>
        <w:rPr>
          <w:rFonts w:eastAsia="Calibri" w:cs="Times New Roman"/>
        </w:rPr>
      </w:pPr>
      <w:r w:rsidRPr="001D73DE">
        <w:rPr>
          <w:rFonts w:eastAsia="Calibri"/>
          <w:b/>
          <w:bCs/>
          <w:sz w:val="20"/>
          <w:bdr w:val="none" w:sz="0" w:space="0" w:color="auto" w:frame="1"/>
          <w:shd w:val="clear" w:color="auto" w:fill="FFFF00"/>
        </w:rPr>
        <w:t>Merriam Websters, 2011</w:t>
      </w:r>
      <w:r w:rsidRPr="001D73DE">
        <w:rPr>
          <w:rFonts w:eastAsia="Calibri" w:cs="Times New Roman"/>
        </w:rPr>
        <w:t xml:space="preserve"> (online dictionary, google)</w:t>
      </w:r>
    </w:p>
    <w:p w14:paraId="24A509F3" w14:textId="77777777" w:rsidR="00DD0ECD" w:rsidRPr="001D73DE" w:rsidRDefault="00DD0ECD" w:rsidP="00DD0ECD">
      <w:pPr>
        <w:spacing w:line="256" w:lineRule="auto"/>
        <w:ind w:left="72"/>
        <w:rPr>
          <w:rFonts w:eastAsia="Calibri" w:cs="Times New Roman"/>
          <w:iCs/>
          <w:color w:val="000000"/>
          <w:sz w:val="16"/>
        </w:rPr>
      </w:pPr>
      <w:r w:rsidRPr="001D73DE">
        <w:rPr>
          <w:rFonts w:eastAsia="Calibri" w:cs="Times New Roman"/>
          <w:iCs/>
          <w:color w:val="000000"/>
          <w:sz w:val="16"/>
        </w:rPr>
        <w:t xml:space="preserve">: </w:t>
      </w:r>
      <w:r w:rsidRPr="001D73DE">
        <w:rPr>
          <w:rFonts w:eastAsia="Calibri"/>
          <w:b/>
          <w:color w:val="000000"/>
          <w:highlight w:val="cyan"/>
          <w:u w:val="single"/>
          <w:bdr w:val="none" w:sz="0" w:space="0" w:color="auto" w:frame="1"/>
        </w:rPr>
        <w:t>of or relating to it or itself especially as</w:t>
      </w:r>
      <w:r w:rsidRPr="001D73DE">
        <w:rPr>
          <w:rFonts w:eastAsia="Calibri" w:cs="Times New Roman"/>
          <w:iCs/>
          <w:color w:val="000000"/>
          <w:sz w:val="16"/>
        </w:rPr>
        <w:t xml:space="preserve"> possessor, </w:t>
      </w:r>
      <w:r w:rsidRPr="001D73DE">
        <w:rPr>
          <w:rFonts w:eastAsia="Calibri"/>
          <w:b/>
          <w:color w:val="000000"/>
          <w:highlight w:val="cyan"/>
          <w:u w:val="single"/>
          <w:bdr w:val="none" w:sz="0" w:space="0" w:color="auto" w:frame="1"/>
        </w:rPr>
        <w:t>agent</w:t>
      </w:r>
      <w:r w:rsidRPr="001D73DE">
        <w:rPr>
          <w:rFonts w:eastAsia="Calibri" w:cs="Times New Roman"/>
          <w:iCs/>
          <w:color w:val="000000"/>
          <w:sz w:val="16"/>
        </w:rPr>
        <w:t>, or object of an action &lt;going to its kennel&gt; &lt;a child proud of its first drawings&gt; &lt;its final enactment into law&gt;</w:t>
      </w:r>
    </w:p>
    <w:p w14:paraId="6A7B7A34" w14:textId="77777777" w:rsidR="00DD0ECD" w:rsidRPr="001D73DE" w:rsidRDefault="00DD0ECD" w:rsidP="00DD0ECD">
      <w:pPr>
        <w:pStyle w:val="Heading4"/>
        <w:rPr>
          <w:rFonts w:eastAsia="Times New Roman"/>
        </w:rPr>
      </w:pPr>
      <w:r w:rsidRPr="001D73DE">
        <w:rPr>
          <w:rFonts w:eastAsia="Times New Roman"/>
        </w:rPr>
        <w:t>“Its” modifies exploration and development, meaning the USFG’s.</w:t>
      </w:r>
    </w:p>
    <w:p w14:paraId="1E0C0F4F" w14:textId="77777777" w:rsidR="00DD0ECD" w:rsidRPr="001D73DE" w:rsidRDefault="00DD0ECD" w:rsidP="00DD0ECD">
      <w:pPr>
        <w:spacing w:line="256" w:lineRule="auto"/>
        <w:rPr>
          <w:rFonts w:eastAsia="Calibri" w:cs="Times New Roman"/>
        </w:rPr>
      </w:pPr>
      <w:r w:rsidRPr="001D73DE">
        <w:rPr>
          <w:rFonts w:eastAsia="Calibri"/>
          <w:b/>
          <w:bCs/>
          <w:sz w:val="20"/>
          <w:bdr w:val="none" w:sz="0" w:space="0" w:color="auto" w:frame="1"/>
          <w:shd w:val="clear" w:color="auto" w:fill="FFFF00"/>
        </w:rPr>
        <w:t>Study Zone, no date</w:t>
      </w:r>
      <w:r w:rsidRPr="001D73DE">
        <w:rPr>
          <w:rFonts w:eastAsia="Calibri" w:cs="Times New Roman"/>
        </w:rPr>
        <w:t xml:space="preserve"> (University of Victoria, “Possessive Pronouns and Adjectives” google)</w:t>
      </w:r>
    </w:p>
    <w:p w14:paraId="4FB40B30" w14:textId="77777777" w:rsidR="00DD0ECD" w:rsidRPr="001D73DE" w:rsidRDefault="00DD0ECD" w:rsidP="00DD0ECD">
      <w:pPr>
        <w:spacing w:line="256" w:lineRule="auto"/>
        <w:ind w:left="72"/>
        <w:rPr>
          <w:rFonts w:eastAsia="Calibri" w:cs="Times New Roman"/>
          <w:iCs/>
          <w:color w:val="000000"/>
          <w:sz w:val="16"/>
        </w:rPr>
      </w:pPr>
      <w:r w:rsidRPr="001D73DE">
        <w:rPr>
          <w:rFonts w:eastAsia="Calibri" w:cs="Times New Roman"/>
          <w:iCs/>
          <w:color w:val="000000"/>
          <w:sz w:val="16"/>
        </w:rPr>
        <w:t xml:space="preserve">2. Using Possessive Pronouns and Adjectives </w:t>
      </w:r>
      <w:r w:rsidRPr="001D73DE">
        <w:rPr>
          <w:rFonts w:eastAsia="Calibri"/>
          <w:b/>
          <w:color w:val="000000"/>
          <w:highlight w:val="cyan"/>
          <w:u w:val="single"/>
          <w:bdr w:val="none" w:sz="0" w:space="0" w:color="auto" w:frame="1"/>
        </w:rPr>
        <w:t>A possessive pronoun is used instead of a noun</w:t>
      </w:r>
      <w:r w:rsidRPr="001D73DE">
        <w:rPr>
          <w:rFonts w:eastAsia="Calibri" w:cs="Times New Roman"/>
          <w:iCs/>
          <w:color w:val="000000"/>
          <w:sz w:val="16"/>
        </w:rPr>
        <w:t xml:space="preserve">: Julie's car is red. Mine is blue. </w:t>
      </w:r>
      <w:r w:rsidRPr="001D73DE">
        <w:rPr>
          <w:rFonts w:eastAsia="Calibri"/>
          <w:b/>
          <w:color w:val="000000"/>
          <w:highlight w:val="cyan"/>
          <w:u w:val="single"/>
          <w:bdr w:val="none" w:sz="0" w:space="0" w:color="auto" w:frame="1"/>
        </w:rPr>
        <w:t>A possessive adjective is usually used to describe a noun</w:t>
      </w:r>
      <w:r w:rsidRPr="001D73DE">
        <w:rPr>
          <w:rFonts w:eastAsia="Calibri" w:cs="Times New Roman"/>
          <w:iCs/>
          <w:color w:val="000000"/>
          <w:sz w:val="16"/>
        </w:rPr>
        <w:t xml:space="preserve">, and it comes before it, like other adjectives: My car is bigger than her car. Remember: There are no apostrophes in possessive pronouns and adjectives. </w:t>
      </w:r>
      <w:r w:rsidRPr="001D73DE">
        <w:rPr>
          <w:rFonts w:eastAsia="Calibri"/>
          <w:b/>
          <w:color w:val="000000"/>
          <w:highlight w:val="cyan"/>
          <w:u w:val="single"/>
          <w:bdr w:val="none" w:sz="0" w:space="0" w:color="auto" w:frame="1"/>
        </w:rPr>
        <w:t>The dog wagged its tail</w:t>
      </w:r>
      <w:r w:rsidRPr="001D73DE">
        <w:rPr>
          <w:rFonts w:eastAsia="Calibri" w:cs="Times New Roman"/>
          <w:iCs/>
          <w:color w:val="000000"/>
          <w:sz w:val="16"/>
        </w:rPr>
        <w:t>. “It's” is not a possessive pronoun or adjective — it means “it is”: It's not my dog.</w:t>
      </w:r>
    </w:p>
    <w:p w14:paraId="491E00D6" w14:textId="77777777" w:rsidR="00562866" w:rsidRPr="00562866" w:rsidRDefault="00562866" w:rsidP="00562866"/>
    <w:p w14:paraId="1F12E7C3" w14:textId="77777777" w:rsidR="00F70078" w:rsidRDefault="00F70078" w:rsidP="00F70078">
      <w:pPr>
        <w:pStyle w:val="Heading2"/>
      </w:pPr>
      <w:r>
        <w:lastRenderedPageBreak/>
        <w:t>W</w:t>
      </w:r>
      <w:r w:rsidRPr="00EF3F8C">
        <w:t xml:space="preserve">ater </w:t>
      </w:r>
      <w:r>
        <w:t>R</w:t>
      </w:r>
      <w:r w:rsidRPr="00EF3F8C">
        <w:t xml:space="preserve">esources </w:t>
      </w:r>
    </w:p>
    <w:p w14:paraId="3351EB66" w14:textId="77777777" w:rsidR="00F70078" w:rsidRPr="00562866" w:rsidRDefault="00F70078" w:rsidP="00F70078"/>
    <w:p w14:paraId="68C06D70" w14:textId="77777777" w:rsidR="00F70078" w:rsidRDefault="00F70078" w:rsidP="00F70078">
      <w:pPr>
        <w:pStyle w:val="Heading3"/>
      </w:pPr>
      <w:r>
        <w:lastRenderedPageBreak/>
        <w:t>Exclusive options</w:t>
      </w:r>
    </w:p>
    <w:p w14:paraId="3933432C" w14:textId="77777777" w:rsidR="00F70078" w:rsidRPr="00D87039" w:rsidRDefault="00F70078" w:rsidP="00F70078">
      <w:pPr>
        <w:pStyle w:val="Heading4"/>
      </w:pPr>
      <w:r>
        <w:t>Also see the T shells</w:t>
      </w:r>
    </w:p>
    <w:p w14:paraId="7EA4AE85" w14:textId="77777777" w:rsidR="00F70078" w:rsidRDefault="00F70078" w:rsidP="00F70078">
      <w:pPr>
        <w:pStyle w:val="Heading4"/>
      </w:pPr>
      <w:r>
        <w:t>WR means abiotic</w:t>
      </w:r>
    </w:p>
    <w:p w14:paraId="0EC825B9" w14:textId="77777777" w:rsidR="00F70078" w:rsidRDefault="00F70078" w:rsidP="00F70078">
      <w:r w:rsidRPr="00615636">
        <w:rPr>
          <w:rStyle w:val="Style13ptBold"/>
        </w:rPr>
        <w:t>Owens</w:t>
      </w:r>
      <w:r>
        <w:t>, J.W. (200</w:t>
      </w:r>
      <w:r w:rsidRPr="00615636">
        <w:rPr>
          <w:rStyle w:val="Style13ptBold"/>
        </w:rPr>
        <w:t>1</w:t>
      </w:r>
      <w:r>
        <w:t xml:space="preserve">), Water Resources in Life-Cycle Impact Assessment: Considerations in Choosing Category Indicators. Journal of Industrial Ecology, 5: 37-54. </w:t>
      </w:r>
      <w:hyperlink r:id="rId29" w:history="1">
        <w:r w:rsidRPr="006E5D70">
          <w:rPr>
            <w:rStyle w:val="Hyperlink"/>
          </w:rPr>
          <w:t>https://doi.org/10.1162/10881980152830123</w:t>
        </w:r>
      </w:hyperlink>
      <w:r>
        <w:t xml:space="preserve"> (</w:t>
      </w:r>
      <w:proofErr w:type="spellStart"/>
      <w:r>
        <w:t>ermo</w:t>
      </w:r>
      <w:proofErr w:type="spellEnd"/>
      <w:r>
        <w:t>/</w:t>
      </w:r>
      <w:proofErr w:type="spellStart"/>
      <w:r>
        <w:t>sms</w:t>
      </w:r>
      <w:proofErr w:type="spellEnd"/>
      <w:r>
        <w:t>/6-22-2021)</w:t>
      </w:r>
    </w:p>
    <w:p w14:paraId="2F5BD1FF" w14:textId="77777777" w:rsidR="00F70078" w:rsidRDefault="00F70078" w:rsidP="00F70078">
      <w:r>
        <w:t xml:space="preserve">As a first step in understanding and managing water, an appropriate set of indicators is needed that can intelligently summarize and distill the different aspects of water as a resource. The objective of this article is to enhance the further development of </w:t>
      </w:r>
      <w:r w:rsidRPr="00F460C9">
        <w:rPr>
          <w:rStyle w:val="StyleUnderline"/>
          <w:highlight w:val="cyan"/>
        </w:rPr>
        <w:t>life-cycle assessment</w:t>
      </w:r>
      <w:r>
        <w:t xml:space="preserve"> (LCA) </w:t>
      </w:r>
      <w:r w:rsidRPr="00F460C9">
        <w:rPr>
          <w:rStyle w:val="StyleUnderline"/>
          <w:highlight w:val="cyan"/>
        </w:rPr>
        <w:t>water indicators</w:t>
      </w:r>
      <w:r>
        <w:t xml:space="preserve">, in order to gain a sustainability perspective and to enable an improved assessment of water sustainability. Since the mid1990s, the basic proposal in the LCA community of practice was to </w:t>
      </w:r>
      <w:r w:rsidRPr="00F460C9">
        <w:rPr>
          <w:rStyle w:val="StyleUnderline"/>
          <w:highlight w:val="cyan"/>
        </w:rPr>
        <w:t xml:space="preserve">classify water as an </w:t>
      </w:r>
      <w:r w:rsidRPr="00F460C9">
        <w:rPr>
          <w:rStyle w:val="Emphasis"/>
          <w:highlight w:val="cyan"/>
        </w:rPr>
        <w:t>abiotic</w:t>
      </w:r>
      <w:r w:rsidRPr="00F460C9">
        <w:rPr>
          <w:rStyle w:val="StyleUnderline"/>
          <w:highlight w:val="cyan"/>
        </w:rPr>
        <w:t xml:space="preserve"> </w:t>
      </w:r>
      <w:r w:rsidRPr="00F460C9">
        <w:rPr>
          <w:rStyle w:val="Emphasis"/>
          <w:highlight w:val="cyan"/>
        </w:rPr>
        <w:t>resource</w:t>
      </w:r>
      <w:r w:rsidRPr="00F460C9">
        <w:rPr>
          <w:rStyle w:val="StyleUnderline"/>
          <w:highlight w:val="cyan"/>
        </w:rPr>
        <w:t xml:space="preserve"> along with iron, aluminum, stone</w:t>
      </w:r>
      <w:r>
        <w:t>, and so on (</w:t>
      </w:r>
      <w:proofErr w:type="spellStart"/>
      <w:r>
        <w:t>Finnveden</w:t>
      </w:r>
      <w:proofErr w:type="spellEnd"/>
      <w:r>
        <w:t xml:space="preserve"> 1996; Lindfors et al. 1995; </w:t>
      </w:r>
      <w:proofErr w:type="spellStart"/>
      <w:r>
        <w:t>Guine´e</w:t>
      </w:r>
      <w:proofErr w:type="spellEnd"/>
      <w:r>
        <w:t xml:space="preserve"> et al. 2001). The renewability and character of different sources of water were not clearly demarcated: Riverine sources might be classified as a flow resource whereas groundwaters might be classified as stock or fund (</w:t>
      </w:r>
      <w:proofErr w:type="spellStart"/>
      <w:r>
        <w:t>Finnveden</w:t>
      </w:r>
      <w:proofErr w:type="spellEnd"/>
      <w:r>
        <w:t xml:space="preserve"> 1996; Lindfors et al. 1995; </w:t>
      </w:r>
      <w:proofErr w:type="spellStart"/>
      <w:r>
        <w:t>Guine´e</w:t>
      </w:r>
      <w:proofErr w:type="spellEnd"/>
      <w:r>
        <w:t xml:space="preserve"> et al. 2001).</w:t>
      </w:r>
    </w:p>
    <w:p w14:paraId="7093E86B" w14:textId="77777777" w:rsidR="00F70078" w:rsidRDefault="00F70078" w:rsidP="00F70078">
      <w:pPr>
        <w:pStyle w:val="Heading4"/>
      </w:pPr>
      <w:r>
        <w:t>Must tie to both ecosystem services and human drinking water</w:t>
      </w:r>
    </w:p>
    <w:p w14:paraId="75484754" w14:textId="77777777" w:rsidR="00F70078" w:rsidRDefault="00F70078" w:rsidP="00F70078">
      <w:r w:rsidRPr="00D33424">
        <w:rPr>
          <w:rStyle w:val="Style13ptBold"/>
        </w:rPr>
        <w:t>Georgia Conservancy</w:t>
      </w:r>
      <w:r>
        <w:t xml:space="preserve"> 200</w:t>
      </w:r>
      <w:r w:rsidRPr="00D33424">
        <w:rPr>
          <w:rStyle w:val="Style13ptBold"/>
        </w:rPr>
        <w:t>9</w:t>
      </w:r>
      <w:r>
        <w:t xml:space="preserve"> Newton County Land Conservation Plan Blueprints for Successful Communities Spring 2009 </w:t>
      </w:r>
      <w:hyperlink r:id="rId30" w:history="1">
        <w:r w:rsidRPr="006E5D70">
          <w:rPr>
            <w:rStyle w:val="Hyperlink"/>
          </w:rPr>
          <w:t>https://smartech.gatech.edu/bitstream/handle/1853/36602/NewtonReportFinal.pdf?sequence=1&amp;isAllowed=y</w:t>
        </w:r>
      </w:hyperlink>
      <w:r>
        <w:t xml:space="preserve"> (</w:t>
      </w:r>
      <w:proofErr w:type="spellStart"/>
      <w:r>
        <w:t>ermo</w:t>
      </w:r>
      <w:proofErr w:type="spellEnd"/>
      <w:r>
        <w:t>/</w:t>
      </w:r>
      <w:proofErr w:type="spellStart"/>
      <w:r>
        <w:t>sms</w:t>
      </w:r>
      <w:proofErr w:type="spellEnd"/>
      <w:r>
        <w:t>/6-22-2021)</w:t>
      </w:r>
    </w:p>
    <w:p w14:paraId="70E56875" w14:textId="77777777" w:rsidR="00F70078" w:rsidRDefault="00F70078" w:rsidP="00F70078">
      <w:r w:rsidRPr="00EA3CC2">
        <w:rPr>
          <w:rStyle w:val="StyleUnderline"/>
          <w:highlight w:val="cyan"/>
        </w:rPr>
        <w:t>A water resource is defined</w:t>
      </w:r>
      <w:r>
        <w:t xml:space="preserve"> as any area of the </w:t>
      </w:r>
      <w:r w:rsidRPr="00EA3CC2">
        <w:rPr>
          <w:rStyle w:val="StyleUnderline"/>
          <w:highlight w:val="cyan"/>
        </w:rPr>
        <w:t>landscape or subterranean areas that</w:t>
      </w:r>
      <w:r>
        <w:t xml:space="preserve"> act as channels, reservoirs, or vessels for water and/or aquatic habitats and </w:t>
      </w:r>
      <w:r w:rsidRPr="00EA3CC2">
        <w:rPr>
          <w:rStyle w:val="StyleUnderline"/>
          <w:highlight w:val="cyan"/>
        </w:rPr>
        <w:t>are important for</w:t>
      </w:r>
      <w:r>
        <w:t xml:space="preserve"> ecosystem services and ultimately the community’s </w:t>
      </w:r>
      <w:r w:rsidRPr="00EA3CC2">
        <w:rPr>
          <w:rStyle w:val="StyleUnderline"/>
          <w:highlight w:val="cyan"/>
        </w:rPr>
        <w:t>drinking water</w:t>
      </w:r>
      <w:r>
        <w:t xml:space="preserve"> needs. Planners and policy makers must incorporate their knowledge of water resources into their work to protect the wide range of elements that comprise this resource.</w:t>
      </w:r>
    </w:p>
    <w:p w14:paraId="2BE555F4" w14:textId="77777777" w:rsidR="00F70078" w:rsidRDefault="00F70078" w:rsidP="00F70078"/>
    <w:p w14:paraId="181F3873" w14:textId="77777777" w:rsidR="00F70078" w:rsidRDefault="00F70078" w:rsidP="00F70078">
      <w:pPr>
        <w:pStyle w:val="Heading4"/>
      </w:pPr>
      <w:r>
        <w:t>Must be demand side</w:t>
      </w:r>
    </w:p>
    <w:p w14:paraId="00C56035" w14:textId="77777777" w:rsidR="00F70078" w:rsidRDefault="00F70078" w:rsidP="00F70078">
      <w:proofErr w:type="spellStart"/>
      <w:r w:rsidRPr="003E465F">
        <w:t>Melini</w:t>
      </w:r>
      <w:proofErr w:type="spellEnd"/>
      <w:r w:rsidRPr="003E465F">
        <w:t xml:space="preserve"> </w:t>
      </w:r>
      <w:r w:rsidRPr="003E465F">
        <w:rPr>
          <w:rStyle w:val="Style13ptBold"/>
        </w:rPr>
        <w:t>Naidoo</w:t>
      </w:r>
      <w:r w:rsidRPr="003E465F">
        <w:t xml:space="preserve"> 200</w:t>
      </w:r>
      <w:r w:rsidRPr="003E465F">
        <w:rPr>
          <w:rStyle w:val="Style13ptBold"/>
        </w:rPr>
        <w:t>3</w:t>
      </w:r>
      <w:r w:rsidRPr="003E465F">
        <w:t xml:space="preserve"> MBA-U Natal (Durban) EVALUATION OF EFFLUENT DISCHARGE LICENSING IN SOUTH AFRICA </w:t>
      </w:r>
      <w:hyperlink r:id="rId31" w:history="1">
        <w:r w:rsidRPr="003E465F">
          <w:rPr>
            <w:rStyle w:val="Hyperlink"/>
          </w:rPr>
          <w:t>https://ukzn-dspace.ukzn.ac.za/bitstream/handle/10413/2394/Naidoo_Melini_2003.pdf?sequence=1&amp;isAllowed=y</w:t>
        </w:r>
      </w:hyperlink>
      <w:r w:rsidRPr="003E465F">
        <w:t xml:space="preserve"> </w:t>
      </w:r>
      <w:r>
        <w:t>(</w:t>
      </w:r>
      <w:proofErr w:type="spellStart"/>
      <w:r>
        <w:t>ermo</w:t>
      </w:r>
      <w:proofErr w:type="spellEnd"/>
      <w:r>
        <w:t>/</w:t>
      </w:r>
      <w:proofErr w:type="spellStart"/>
      <w:r>
        <w:t>sms</w:t>
      </w:r>
      <w:proofErr w:type="spellEnd"/>
      <w:r>
        <w:t>/6-22-2021)</w:t>
      </w:r>
    </w:p>
    <w:p w14:paraId="2F088F39" w14:textId="77777777" w:rsidR="00F70078" w:rsidRDefault="00F70078" w:rsidP="00F70078">
      <w:r w:rsidRPr="006F3102">
        <w:rPr>
          <w:rStyle w:val="StyleUnderline"/>
          <w:highlight w:val="cyan"/>
        </w:rPr>
        <w:t>There are</w:t>
      </w:r>
      <w:r>
        <w:t xml:space="preserve"> essentially </w:t>
      </w:r>
      <w:r w:rsidRPr="006F3102">
        <w:rPr>
          <w:rStyle w:val="StyleUnderline"/>
          <w:highlight w:val="cyan"/>
        </w:rPr>
        <w:t>two ways</w:t>
      </w:r>
      <w:r>
        <w:t xml:space="preserve"> in which </w:t>
      </w:r>
      <w:r w:rsidRPr="006F3102">
        <w:rPr>
          <w:rStyle w:val="StyleUnderline"/>
          <w:highlight w:val="cyan"/>
        </w:rPr>
        <w:t>the</w:t>
      </w:r>
      <w:r>
        <w:t xml:space="preserve"> increasing </w:t>
      </w:r>
      <w:r w:rsidRPr="006F3102">
        <w:rPr>
          <w:rStyle w:val="StyleUnderline"/>
          <w:highlight w:val="cyan"/>
        </w:rPr>
        <w:t>gap between</w:t>
      </w:r>
      <w:r>
        <w:t xml:space="preserve"> the </w:t>
      </w:r>
      <w:r w:rsidRPr="006F3102">
        <w:rPr>
          <w:rStyle w:val="StyleUnderline"/>
          <w:highlight w:val="cyan"/>
        </w:rPr>
        <w:t>demand</w:t>
      </w:r>
      <w:r>
        <w:t xml:space="preserve"> for </w:t>
      </w:r>
      <w:r w:rsidRPr="006F3102">
        <w:rPr>
          <w:rStyle w:val="StyleUnderline"/>
          <w:highlight w:val="cyan"/>
        </w:rPr>
        <w:t>and supply</w:t>
      </w:r>
      <w:r>
        <w:t xml:space="preserve"> of water </w:t>
      </w:r>
      <w:r w:rsidRPr="006F3102">
        <w:rPr>
          <w:rStyle w:val="StyleUnderline"/>
          <w:highlight w:val="cyan"/>
        </w:rPr>
        <w:t>can be closed</w:t>
      </w:r>
      <w:r>
        <w:t xml:space="preserve">. The first involves </w:t>
      </w:r>
      <w:r w:rsidRPr="006F3102">
        <w:rPr>
          <w:rStyle w:val="StyleUnderline"/>
          <w:highlight w:val="cyan"/>
        </w:rPr>
        <w:t>supply-side management</w:t>
      </w:r>
      <w:r>
        <w:t xml:space="preserve">, which simply means to continue to expand supply to meet ever-increasing demand. It </w:t>
      </w:r>
      <w:r w:rsidRPr="006F3102">
        <w:rPr>
          <w:rStyle w:val="StyleUnderline"/>
          <w:highlight w:val="cyan"/>
        </w:rPr>
        <w:t>will result in significant</w:t>
      </w:r>
      <w:r>
        <w:t xml:space="preserve"> increases in the </w:t>
      </w:r>
      <w:r w:rsidRPr="006F3102">
        <w:rPr>
          <w:rStyle w:val="StyleUnderline"/>
          <w:highlight w:val="cyan"/>
        </w:rPr>
        <w:t>costs</w:t>
      </w:r>
      <w:r>
        <w:t xml:space="preserve"> of water, as </w:t>
      </w:r>
      <w:proofErr w:type="spellStart"/>
      <w:r>
        <w:t>favourable</w:t>
      </w:r>
      <w:proofErr w:type="spellEnd"/>
      <w:r>
        <w:t xml:space="preserve"> sources further afield have to be developed. These rising costs would ultimately have to fall on all water users. Before these costs are incurred, it is important </w:t>
      </w:r>
      <w:r w:rsidRPr="006F3102">
        <w:rPr>
          <w:rStyle w:val="StyleUnderline"/>
          <w:highlight w:val="cyan"/>
        </w:rPr>
        <w:t>to make sure</w:t>
      </w:r>
      <w:r>
        <w:t xml:space="preserve"> that the </w:t>
      </w:r>
      <w:r w:rsidRPr="006F3102">
        <w:rPr>
          <w:rStyle w:val="StyleUnderline"/>
          <w:highlight w:val="cyan"/>
        </w:rPr>
        <w:t>water</w:t>
      </w:r>
      <w:r>
        <w:t xml:space="preserve"> already available </w:t>
      </w:r>
      <w:r w:rsidRPr="006F3102">
        <w:rPr>
          <w:rStyle w:val="StyleUnderline"/>
          <w:highlight w:val="cyan"/>
        </w:rPr>
        <w:t>is</w:t>
      </w:r>
      <w:r>
        <w:t xml:space="preserve"> used efficiently and it </w:t>
      </w:r>
      <w:r w:rsidRPr="006F3102">
        <w:rPr>
          <w:rStyle w:val="StyleUnderline"/>
          <w:highlight w:val="cyan"/>
        </w:rPr>
        <w:t>not wasted</w:t>
      </w:r>
      <w:r>
        <w:t xml:space="preserve">. </w:t>
      </w:r>
      <w:r w:rsidRPr="006F3102">
        <w:t xml:space="preserve">This </w:t>
      </w:r>
      <w:r w:rsidRPr="006F3102">
        <w:rPr>
          <w:rStyle w:val="StyleUnderline"/>
          <w:highlight w:val="cyan"/>
        </w:rPr>
        <w:t xml:space="preserve">is best achieved by introducing </w:t>
      </w:r>
      <w:r w:rsidRPr="006F3102">
        <w:rPr>
          <w:rStyle w:val="Emphasis"/>
          <w:highlight w:val="cyan"/>
        </w:rPr>
        <w:t>demand-side measures</w:t>
      </w:r>
      <w:r w:rsidRPr="006F3102">
        <w:rPr>
          <w:rStyle w:val="StyleUnderline"/>
          <w:highlight w:val="cyan"/>
        </w:rPr>
        <w:t xml:space="preserve"> to manage our water resources</w:t>
      </w:r>
      <w:r>
        <w:t xml:space="preserve">. By encouraging all water sectors to use water more efficiently, demand management provides a more sustainable long-term solution to the problem of </w:t>
      </w:r>
      <w:r>
        <w:lastRenderedPageBreak/>
        <w:t>water scarcity than do supply-side measures, because it takes into account the value of water in relation to its cost of provision, thereby treating it more like commodity (WRC, 1998).</w:t>
      </w:r>
    </w:p>
    <w:p w14:paraId="766B397F" w14:textId="77777777" w:rsidR="00F70078" w:rsidRDefault="00F70078" w:rsidP="00F70078"/>
    <w:p w14:paraId="0A89C6E5" w14:textId="77777777" w:rsidR="00F70078" w:rsidRDefault="00F70078" w:rsidP="00F70078">
      <w:pPr>
        <w:pStyle w:val="Heading4"/>
      </w:pPr>
      <w:r>
        <w:t>WR means treated as a public good</w:t>
      </w:r>
    </w:p>
    <w:p w14:paraId="62A003E6" w14:textId="77777777" w:rsidR="00F70078" w:rsidRDefault="00F70078" w:rsidP="00F70078">
      <w:r>
        <w:t xml:space="preserve">Martina Nyström </w:t>
      </w:r>
      <w:proofErr w:type="spellStart"/>
      <w:r w:rsidRPr="002269FF">
        <w:rPr>
          <w:rStyle w:val="Style13ptBold"/>
        </w:rPr>
        <w:t>Cselenyi</w:t>
      </w:r>
      <w:proofErr w:type="spellEnd"/>
      <w:r>
        <w:t xml:space="preserve"> 20</w:t>
      </w:r>
      <w:r w:rsidRPr="002269FF">
        <w:rPr>
          <w:rStyle w:val="Style13ptBold"/>
        </w:rPr>
        <w:t>13</w:t>
      </w:r>
      <w:r>
        <w:t xml:space="preserve"> M – Dept of Human Geography, Stockholm U Policy and management of water as a common-pool resource in Spain The case of the aquifer ‘</w:t>
      </w:r>
      <w:proofErr w:type="spellStart"/>
      <w:r>
        <w:t>Carbonatado</w:t>
      </w:r>
      <w:proofErr w:type="spellEnd"/>
      <w:r>
        <w:t xml:space="preserve"> de la Loma de </w:t>
      </w:r>
      <w:proofErr w:type="spellStart"/>
      <w:r>
        <w:t>Úbeda</w:t>
      </w:r>
      <w:proofErr w:type="spellEnd"/>
      <w:r>
        <w:t xml:space="preserve">’ </w:t>
      </w:r>
      <w:hyperlink r:id="rId32" w:history="1">
        <w:r w:rsidRPr="006E5D70">
          <w:rPr>
            <w:rStyle w:val="Hyperlink"/>
          </w:rPr>
          <w:t>https://www.diva-portal.org/smash/get/diva2:810652/FULLTEXT02</w:t>
        </w:r>
      </w:hyperlink>
      <w:r>
        <w:t xml:space="preserve"> (</w:t>
      </w:r>
      <w:proofErr w:type="spellStart"/>
      <w:r>
        <w:t>ermo</w:t>
      </w:r>
      <w:proofErr w:type="spellEnd"/>
      <w:r>
        <w:t>/</w:t>
      </w:r>
      <w:proofErr w:type="spellStart"/>
      <w:r>
        <w:t>sms</w:t>
      </w:r>
      <w:proofErr w:type="spellEnd"/>
      <w:r>
        <w:t>/6-22-2021)</w:t>
      </w:r>
    </w:p>
    <w:p w14:paraId="2FC27E0D" w14:textId="77777777" w:rsidR="00F70078" w:rsidRDefault="00F70078" w:rsidP="00F70078">
      <w:r>
        <w:t xml:space="preserve">In the new Act, water as consumption good and production factor is of less value. It introduced new approaches such as, water quality preservation, territorial planning, sanity, environmental values, and civil protection. Despite that </w:t>
      </w:r>
      <w:r w:rsidRPr="006F3102">
        <w:rPr>
          <w:rStyle w:val="StyleUnderline"/>
          <w:highlight w:val="cyan"/>
        </w:rPr>
        <w:t>the new Water Act defines all water resources as public goods</w:t>
      </w:r>
      <w:r>
        <w:t xml:space="preserve">, both surface and ground water; it still respects the preexisting traditional circumstances. This gives the owners of water the option of sustaining their private property. The private owners can choose between either that their rights could be transformed to be temporary private use rights. In this case, the occupancy and provision of the use has to be proved by the users before the Hydrographical Basin Confederations. The duration of this regime is 50 years and in the final of the period the users have the option to acquire the equal administrative concession to their use. The use rights can also be preserved as in the first Water Act. Though, if the exploitation conditions are reformed the users are expected to apply for an administrative concession and their property rights will be lost. A second choice regarding the use rights on hydraulic public domain is regulating the length of those permanent or </w:t>
      </w:r>
      <w:proofErr w:type="gramStart"/>
      <w:r>
        <w:t>ninety nine</w:t>
      </w:r>
      <w:proofErr w:type="gramEnd"/>
      <w:r>
        <w:t xml:space="preserve"> years of administrative concessions into 75 years as from January 1, 1986 (</w:t>
      </w:r>
      <w:proofErr w:type="spellStart"/>
      <w:r>
        <w:t>Costejà</w:t>
      </w:r>
      <w:proofErr w:type="spellEnd"/>
      <w:r>
        <w:t xml:space="preserve"> et al, 2002). Groundwater can be used without permits if the abstraction is less than 7000 m³/year. Exceptions exist in the case of overexploited aquifers or when risks of overexploitation exist, in which permits are necessary. According to the Water Act in 1985 and the first Water Act, the granting of administrative concessions has to be given according to priority order (Greiber et al, 2009).</w:t>
      </w:r>
    </w:p>
    <w:p w14:paraId="536A76FD" w14:textId="77777777" w:rsidR="00F70078" w:rsidRDefault="00F70078" w:rsidP="00F70078">
      <w:pPr>
        <w:pStyle w:val="Heading4"/>
      </w:pPr>
      <w:r>
        <w:t>WR means total input not quality</w:t>
      </w:r>
    </w:p>
    <w:p w14:paraId="36639F94" w14:textId="77777777" w:rsidR="00F70078" w:rsidRDefault="00F70078" w:rsidP="00F70078">
      <w:r w:rsidRPr="00615636">
        <w:rPr>
          <w:rStyle w:val="Style13ptBold"/>
        </w:rPr>
        <w:t>Owens</w:t>
      </w:r>
      <w:r>
        <w:t>, J.W. (200</w:t>
      </w:r>
      <w:r w:rsidRPr="00615636">
        <w:rPr>
          <w:rStyle w:val="Style13ptBold"/>
        </w:rPr>
        <w:t>1</w:t>
      </w:r>
      <w:r>
        <w:t xml:space="preserve">), Water Resources in Life-Cycle Impact Assessment: Considerations in Choosing Category Indicators. Journal of Industrial Ecology, 5: 37-54. </w:t>
      </w:r>
      <w:hyperlink r:id="rId33" w:history="1">
        <w:r w:rsidRPr="006E5D70">
          <w:rPr>
            <w:rStyle w:val="Hyperlink"/>
          </w:rPr>
          <w:t>https://doi.org/10.1162/10881980152830123</w:t>
        </w:r>
      </w:hyperlink>
      <w:r>
        <w:t xml:space="preserve"> (</w:t>
      </w:r>
      <w:proofErr w:type="spellStart"/>
      <w:r>
        <w:t>ermo</w:t>
      </w:r>
      <w:proofErr w:type="spellEnd"/>
      <w:r>
        <w:t>/</w:t>
      </w:r>
      <w:proofErr w:type="spellStart"/>
      <w:r>
        <w:t>sms</w:t>
      </w:r>
      <w:proofErr w:type="spellEnd"/>
      <w:r>
        <w:t>/6-22-2021)</w:t>
      </w:r>
    </w:p>
    <w:p w14:paraId="26EDB82D" w14:textId="77777777" w:rsidR="00F70078" w:rsidRDefault="00F70078" w:rsidP="00F70078">
      <w:r w:rsidRPr="00F460C9">
        <w:rPr>
          <w:rStyle w:val="StyleUnderline"/>
          <w:highlight w:val="cyan"/>
        </w:rPr>
        <w:t>Water is one of many resources</w:t>
      </w:r>
      <w:r>
        <w:t xml:space="preserve">, wastes, and pollutants considered in life-cycle assessment (LCA). </w:t>
      </w:r>
      <w:r w:rsidRPr="00F460C9">
        <w:rPr>
          <w:rStyle w:val="StyleUnderline"/>
          <w:highlight w:val="cyan"/>
        </w:rPr>
        <w:t xml:space="preserve">The </w:t>
      </w:r>
      <w:r w:rsidRPr="006F3102">
        <w:rPr>
          <w:rStyle w:val="Emphasis"/>
          <w:highlight w:val="cyan"/>
        </w:rPr>
        <w:t>widely used</w:t>
      </w:r>
      <w:r w:rsidRPr="00F460C9">
        <w:rPr>
          <w:rStyle w:val="StyleUnderline"/>
          <w:highlight w:val="cyan"/>
        </w:rPr>
        <w:t xml:space="preserve"> indicator for water resources, the total input of water used, is not adequate to assess water resources from a sustainability perspective</w:t>
      </w:r>
      <w:r>
        <w:t xml:space="preserve">. More detailed indicators are proposed for water resources in two areas essential to water sustainability: water quantity and water quality. The governing principles for a consideration of water quantity are that (1) the water sources or LCA inputs are renewable and sustainable and (2) the volume of water released or LCA outputs are returned to humans or ecosystems for further use downstream. The governing principle for a consideration of water quality is that the utility of the returned water is not impaired for either humans or ecosystems downstream. Water quantity indicators are defined for water use, consumption, and depletion to reveal the sustainable or </w:t>
      </w:r>
      <w:proofErr w:type="spellStart"/>
      <w:r>
        <w:t>nonsustainable</w:t>
      </w:r>
      <w:proofErr w:type="spellEnd"/>
      <w:r>
        <w:t xml:space="preserve"> nature of the sources. A flexible set of water quality indicators for various factors that may impair water quality are then discussed, including the LCA study choices, technical challenges, and trade-offs involved with such indicators. Indicator selection from this set involves the underlying concern or endpoint represented by the indicator and the level and accuracy of decision-making </w:t>
      </w:r>
      <w:r>
        <w:lastRenderedPageBreak/>
        <w:t>information that the indicator must provide. With significant differences in emissions among systems studied using LCA and different purposes of the LCA studies themselves, a single, default set of water quality indicators applicable to all systems studied with LCA is problematic. The proposed water quantity and quality indicators for LCA studies are also intended to be compatible with environmental management and reporting systems so that data needs are not duplicated and interpretation for one does not contradict or sow confusion for the other.</w:t>
      </w:r>
    </w:p>
    <w:p w14:paraId="08BF4DCC" w14:textId="77777777" w:rsidR="00F70078" w:rsidRDefault="00F70078" w:rsidP="00F70078">
      <w:pPr>
        <w:pStyle w:val="Heading4"/>
      </w:pPr>
      <w:r>
        <w:t xml:space="preserve">WR means fresh water – drinking, agriculture, </w:t>
      </w:r>
      <w:proofErr w:type="spellStart"/>
      <w:r>
        <w:t>etc</w:t>
      </w:r>
      <w:proofErr w:type="spellEnd"/>
    </w:p>
    <w:p w14:paraId="2E184E79" w14:textId="77777777" w:rsidR="00F70078" w:rsidRDefault="00F70078" w:rsidP="00F70078">
      <w:r w:rsidRPr="00F70078">
        <w:rPr>
          <w:rStyle w:val="Style13ptBold"/>
        </w:rPr>
        <w:t>Lane</w:t>
      </w:r>
      <w:r>
        <w:t>, Alexander et al. (20</w:t>
      </w:r>
      <w:r w:rsidRPr="00F70078">
        <w:rPr>
          <w:rStyle w:val="Style13ptBold"/>
        </w:rPr>
        <w:t>18</w:t>
      </w:r>
      <w:r>
        <w:t xml:space="preserve">), Water resources: A new water architecture. Hoboken, NJ: John Wiley &amp; Sons. P10 </w:t>
      </w:r>
      <w:r w:rsidRPr="00F70078">
        <w:t>https://www.google.com/books/edition/Water_Resources/NnNdDwAAQBAJ?hl=en&amp;gbpv=0</w:t>
      </w:r>
    </w:p>
    <w:p w14:paraId="758736BE" w14:textId="77777777" w:rsidR="00F70078" w:rsidRDefault="00F70078" w:rsidP="00F70078">
      <w:r>
        <w:t xml:space="preserve">Where there is </w:t>
      </w:r>
      <w:r w:rsidRPr="00F70078">
        <w:rPr>
          <w:rStyle w:val="StyleUnderline"/>
          <w:highlight w:val="yellow"/>
        </w:rPr>
        <w:t>a stock or supply of freshwater that can be drawn on</w:t>
      </w:r>
      <w:r>
        <w:t xml:space="preserve"> by individuals, companies or water authorities, that water </w:t>
      </w:r>
      <w:r w:rsidRPr="00F70078">
        <w:rPr>
          <w:rStyle w:val="StyleUnderline"/>
          <w:highlight w:val="yellow"/>
        </w:rPr>
        <w:t>is termed a “water resource.” The term “resource” implies use</w:t>
      </w:r>
      <w:r>
        <w:t xml:space="preserve">, that is use </w:t>
      </w:r>
      <w:r w:rsidRPr="00F70078">
        <w:rPr>
          <w:rStyle w:val="StyleUnderline"/>
          <w:highlight w:val="yellow"/>
        </w:rPr>
        <w:t>to maintain life</w:t>
      </w:r>
      <w:r>
        <w:t xml:space="preserve"> and to support standards of living, </w:t>
      </w:r>
      <w:r w:rsidRPr="00F70078">
        <w:rPr>
          <w:rStyle w:val="StyleUnderline"/>
          <w:highlight w:val="yellow"/>
        </w:rPr>
        <w:t>as well as</w:t>
      </w:r>
      <w:r>
        <w:t xml:space="preserve"> use through </w:t>
      </w:r>
      <w:r w:rsidRPr="00F70078">
        <w:rPr>
          <w:rStyle w:val="StyleUnderline"/>
          <w:highlight w:val="yellow"/>
        </w:rPr>
        <w:t>agriculture and other activities</w:t>
      </w:r>
      <w:r>
        <w:t xml:space="preserve">. </w:t>
      </w:r>
    </w:p>
    <w:p w14:paraId="5F4C1F77" w14:textId="77777777" w:rsidR="00F70078" w:rsidRDefault="00F70078" w:rsidP="00F70078">
      <w:pPr>
        <w:pStyle w:val="Heading3"/>
      </w:pPr>
      <w:r>
        <w:lastRenderedPageBreak/>
        <w:t>K Helper Definitions</w:t>
      </w:r>
    </w:p>
    <w:p w14:paraId="06600F98" w14:textId="77777777" w:rsidR="00F70078" w:rsidRDefault="00F70078" w:rsidP="00F70078">
      <w:pPr>
        <w:pStyle w:val="Heading4"/>
      </w:pPr>
      <w:r>
        <w:t>WR means valued for HUMAN use</w:t>
      </w:r>
    </w:p>
    <w:p w14:paraId="2E42FB42" w14:textId="77777777" w:rsidR="00F70078" w:rsidRPr="00E62738" w:rsidRDefault="00F70078" w:rsidP="00F70078">
      <w:r w:rsidRPr="005B4B79">
        <w:t xml:space="preserve">Helen </w:t>
      </w:r>
      <w:proofErr w:type="spellStart"/>
      <w:r w:rsidRPr="005B4B79">
        <w:rPr>
          <w:rStyle w:val="Style13ptBold"/>
        </w:rPr>
        <w:t>Gigney</w:t>
      </w:r>
      <w:proofErr w:type="spellEnd"/>
      <w:r w:rsidRPr="005B4B79">
        <w:t xml:space="preserve">, </w:t>
      </w:r>
      <w:r>
        <w:t>20</w:t>
      </w:r>
      <w:r w:rsidRPr="005B4B79">
        <w:rPr>
          <w:rStyle w:val="Style13ptBold"/>
        </w:rPr>
        <w:t>10</w:t>
      </w:r>
      <w:r w:rsidRPr="005B4B79">
        <w:t xml:space="preserve">, et al. Water Efficiency Project Officer at Water </w:t>
      </w:r>
      <w:proofErr w:type="gramStart"/>
      <w:r w:rsidRPr="005B4B79">
        <w:t xml:space="preserve">Corporation </w:t>
      </w:r>
      <w:r>
        <w:t xml:space="preserve"> </w:t>
      </w:r>
      <w:r w:rsidRPr="005B4B79">
        <w:t>"</w:t>
      </w:r>
      <w:proofErr w:type="gramEnd"/>
      <w:r w:rsidRPr="005B4B79">
        <w:t xml:space="preserve">Clarification of Definitions in the Water Act 2007." (2010). </w:t>
      </w:r>
      <w:hyperlink r:id="rId34" w:history="1">
        <w:r w:rsidRPr="005B4B79">
          <w:t xml:space="preserve"> </w:t>
        </w:r>
        <w:r w:rsidRPr="005B4B79">
          <w:rPr>
            <w:rStyle w:val="Hyperlink"/>
          </w:rPr>
          <w:t xml:space="preserve">https://d1wqtxts1xzle7.cloudfront.net/6221525/786-water-act-definitions-may2010.pdf?response-content-disposition=inline%3B+filename%3DClarification_of_Definitions_In_the_Wate.pdf&amp;Expires=1624341545&amp;Signature=e39zsv1gTNJa9Foy7vaO0ef61IlIicZg67kklWnkGlDZum2KXzUsg5CzeBSP5Qf~ZEHN~wm7HpxzNc8sIug6~orsW~merxJocmmsMEioCiRrPk9hY1JvBJ8sJVGtnYXDQ7ebyeajphChyyXaLgygYPf~tM2wsOyEQY79Xu4Zf7age~s7WTpz1RVztSXp-Jwpe4oeOtm6Qh8ykh2~4NIoVMTGHqiESkq1juD3m-VQv9~Uru6GCLS~MhBjtf8oEcNQtWvKYlkd71kj2IbkTgAjEBC64HIF~yUhbB5VL-1YLPdyXeuWv4lW-XxFniBBp-3uwEDPYH5jdIDkduQsP9KzOA__&amp;Key-Pair-Id=APKAJLOHF5GGSLRBV4ZA </w:t>
        </w:r>
      </w:hyperlink>
      <w:r>
        <w:t xml:space="preserve"> (</w:t>
      </w:r>
      <w:proofErr w:type="spellStart"/>
      <w:r>
        <w:t>ermo</w:t>
      </w:r>
      <w:proofErr w:type="spellEnd"/>
      <w:r>
        <w:t>/</w:t>
      </w:r>
      <w:proofErr w:type="spellStart"/>
      <w:r>
        <w:t>sms</w:t>
      </w:r>
      <w:proofErr w:type="spellEnd"/>
      <w:r>
        <w:t>/6-22-2021)</w:t>
      </w:r>
    </w:p>
    <w:p w14:paraId="5AADDFED" w14:textId="77777777" w:rsidR="00F70078" w:rsidRDefault="00F70078" w:rsidP="00F70078">
      <w:r w:rsidRPr="00F460C9">
        <w:rPr>
          <w:rStyle w:val="StyleUnderline"/>
          <w:highlight w:val="cyan"/>
        </w:rPr>
        <w:t>The</w:t>
      </w:r>
      <w:r>
        <w:t xml:space="preserve"> Water Act 2007 </w:t>
      </w:r>
      <w:r w:rsidRPr="00F460C9">
        <w:rPr>
          <w:rStyle w:val="StyleUnderline"/>
          <w:highlight w:val="cyan"/>
        </w:rPr>
        <w:t>definition for water resource is</w:t>
      </w:r>
      <w:r>
        <w:t>:</w:t>
      </w:r>
    </w:p>
    <w:p w14:paraId="5B7475D7" w14:textId="77777777" w:rsidR="00F70078" w:rsidRDefault="00F70078" w:rsidP="00F70078">
      <w:pPr>
        <w:ind w:left="720"/>
      </w:pPr>
      <w:r>
        <w:t xml:space="preserve">(a) </w:t>
      </w:r>
      <w:r w:rsidRPr="00F460C9">
        <w:rPr>
          <w:rStyle w:val="StyleUnderline"/>
          <w:highlight w:val="cyan"/>
        </w:rPr>
        <w:t>surface</w:t>
      </w:r>
      <w:r>
        <w:t xml:space="preserve"> water </w:t>
      </w:r>
      <w:r w:rsidRPr="00F460C9">
        <w:rPr>
          <w:rStyle w:val="StyleUnderline"/>
          <w:highlight w:val="cyan"/>
        </w:rPr>
        <w:t>or ground water</w:t>
      </w:r>
      <w:r>
        <w:t>; or</w:t>
      </w:r>
    </w:p>
    <w:p w14:paraId="1DD9A4C8" w14:textId="77777777" w:rsidR="00F70078" w:rsidRDefault="00F70078" w:rsidP="00F70078">
      <w:pPr>
        <w:ind w:left="720"/>
      </w:pPr>
      <w:r>
        <w:t xml:space="preserve">(b) </w:t>
      </w:r>
      <w:r w:rsidRPr="00F460C9">
        <w:rPr>
          <w:rStyle w:val="StyleUnderline"/>
          <w:highlight w:val="cyan"/>
        </w:rPr>
        <w:t>a watercourse, lake</w:t>
      </w:r>
      <w:r>
        <w:t xml:space="preserve"> or </w:t>
      </w:r>
      <w:r w:rsidRPr="00F460C9">
        <w:rPr>
          <w:rStyle w:val="StyleUnderline"/>
          <w:highlight w:val="cyan"/>
        </w:rPr>
        <w:t>wetland or aquifer</w:t>
      </w:r>
      <w:r>
        <w:t xml:space="preserve"> (whether or not it currently has water in it);</w:t>
      </w:r>
    </w:p>
    <w:p w14:paraId="419340CE" w14:textId="77777777" w:rsidR="00F70078" w:rsidRDefault="00F70078" w:rsidP="00F70078">
      <w:r w:rsidRPr="00F460C9">
        <w:rPr>
          <w:rStyle w:val="StyleUnderline"/>
          <w:highlight w:val="cyan"/>
        </w:rPr>
        <w:t xml:space="preserve">and includes </w:t>
      </w:r>
      <w:r w:rsidRPr="00F460C9">
        <w:rPr>
          <w:rStyle w:val="Emphasis"/>
          <w:highlight w:val="cyan"/>
        </w:rPr>
        <w:t>all</w:t>
      </w:r>
      <w:r w:rsidRPr="00F460C9">
        <w:rPr>
          <w:rStyle w:val="StyleUnderline"/>
          <w:highlight w:val="cyan"/>
        </w:rPr>
        <w:t xml:space="preserve"> aspects of the water resource</w:t>
      </w:r>
      <w:r>
        <w:t xml:space="preserve"> (including water, organisms and other components and ecosystems that contribute to the physical state and environmental value of the water resource).</w:t>
      </w:r>
    </w:p>
    <w:p w14:paraId="492A08DC" w14:textId="77777777" w:rsidR="00F70078" w:rsidRDefault="00F70078" w:rsidP="00F70078">
      <w:r w:rsidRPr="00F460C9">
        <w:rPr>
          <w:rStyle w:val="StyleUnderline"/>
          <w:highlight w:val="cyan"/>
        </w:rPr>
        <w:t>The term resource refers to something</w:t>
      </w:r>
      <w:r>
        <w:t xml:space="preserve"> that is </w:t>
      </w:r>
      <w:r w:rsidRPr="00F460C9">
        <w:rPr>
          <w:rStyle w:val="StyleUnderline"/>
          <w:highlight w:val="cyan"/>
        </w:rPr>
        <w:t xml:space="preserve">useful for satisfying </w:t>
      </w:r>
      <w:r w:rsidRPr="00F460C9">
        <w:rPr>
          <w:rStyle w:val="Emphasis"/>
          <w:highlight w:val="cyan"/>
        </w:rPr>
        <w:t>human</w:t>
      </w:r>
      <w:r w:rsidRPr="00F460C9">
        <w:rPr>
          <w:rStyle w:val="StyleUnderline"/>
          <w:highlight w:val="cyan"/>
        </w:rPr>
        <w:t xml:space="preserve"> needs</w:t>
      </w:r>
      <w:r>
        <w:t xml:space="preserve"> or wants. The term health is most often used to describe the state of a living organism, most commonly humans. Human health is often defined in terms of the absence of disease and the presence of high levels of function. An example would be: “A state characterized by anatomic, physiologic and psychologic integrity; ability to perform personally valued family, work and community roles; ability to deal with physical, biologic, psychologic and social stress...”(Stokes et al. 1982). If this is applied to a population level then a healthy population as one in which its members were all healthy and in the broader context, a healthy society is one in which the various systems (economic, legal, governmental, etc.) function smoothly. Related definitions include some that view health in terms of resiliency (e.g., "the capability of individuals, families, groups and communities to cope successfully in the face of significant adversity or risk.” (</w:t>
      </w:r>
      <w:proofErr w:type="spellStart"/>
      <w:r>
        <w:t>Vingilis</w:t>
      </w:r>
      <w:proofErr w:type="spellEnd"/>
      <w:r>
        <w:t xml:space="preserve"> &amp; </w:t>
      </w:r>
      <w:proofErr w:type="spellStart"/>
      <w:r>
        <w:t>Sarkella</w:t>
      </w:r>
      <w:proofErr w:type="spellEnd"/>
      <w:r>
        <w:t xml:space="preserve"> 1997). Applied to population health, the definition might include elements such as the success with which the population adapts to change such as shifting economic realities or natural disasters. An epidemiological ecological definition used by Last et al. (1995) is: “a state in which humans and other living creatures with which they interact can coexist indefinitely.”</w:t>
      </w:r>
    </w:p>
    <w:p w14:paraId="6CA2BA95" w14:textId="77777777" w:rsidR="00F70078" w:rsidRDefault="00F70078" w:rsidP="00F70078">
      <w:r>
        <w:t xml:space="preserve">It is logical therefore, that the introduction of the use of the term health in connection with the environment was conceived as way to encompass a range of aspects of condition with respect to the dynamic nature of living ecosystems. </w:t>
      </w:r>
      <w:proofErr w:type="gramStart"/>
      <w:r>
        <w:t>Therefore</w:t>
      </w:r>
      <w:proofErr w:type="gramEnd"/>
      <w:r>
        <w:t xml:space="preserve"> when we refer to the health of water resources, we are referring to the biological health i.e. the health of the biological organisms and systems associated with the water resource.</w:t>
      </w:r>
    </w:p>
    <w:p w14:paraId="39DCDE17" w14:textId="77777777" w:rsidR="00F70078" w:rsidRDefault="00F70078" w:rsidP="00F70078">
      <w:pPr>
        <w:pStyle w:val="Heading4"/>
      </w:pPr>
      <w:r>
        <w:t>WR means viewing communities as homogenous – the aff de-resources water</w:t>
      </w:r>
    </w:p>
    <w:p w14:paraId="6940EAD9" w14:textId="77777777" w:rsidR="00F70078" w:rsidRPr="00E62738" w:rsidRDefault="00F70078" w:rsidP="00F70078">
      <w:r w:rsidRPr="00CA65D9">
        <w:t>https://muse.jhu.edu/article/793665/pdf</w:t>
      </w:r>
      <w:r>
        <w:t xml:space="preserve"> (</w:t>
      </w:r>
      <w:proofErr w:type="spellStart"/>
      <w:r>
        <w:t>ermo</w:t>
      </w:r>
      <w:proofErr w:type="spellEnd"/>
      <w:r>
        <w:t>/</w:t>
      </w:r>
      <w:proofErr w:type="spellStart"/>
      <w:r>
        <w:t>sms</w:t>
      </w:r>
      <w:proofErr w:type="spellEnd"/>
      <w:r>
        <w:t>/6-22-2021)</w:t>
      </w:r>
    </w:p>
    <w:p w14:paraId="7A7E8682" w14:textId="77777777" w:rsidR="00F70078" w:rsidRDefault="00F70078" w:rsidP="00F70078">
      <w:pPr>
        <w:ind w:left="720"/>
      </w:pPr>
      <w:r>
        <w:lastRenderedPageBreak/>
        <w:t xml:space="preserve">We envision that this lake when restored will be a place that is both beautiful and will foster a sense of community in the </w:t>
      </w:r>
      <w:proofErr w:type="spellStart"/>
      <w:r>
        <w:t>neighbourhood</w:t>
      </w:r>
      <w:proofErr w:type="spellEnd"/>
      <w:r>
        <w:t xml:space="preserve">. It will be a place where birds thrive and where people can identify with. It will have fountains, lights, and a beautiful themed garden with mostly native plants. There will also be a place for children to play. The </w:t>
      </w:r>
      <w:r>
        <w:cr/>
        <w:t>project will thus be of use to the entire community and they will thus be motivated to maintain the landscape. (Interview with Bengaluru urban municipality, translated from the original Kannada by the researchers)</w:t>
      </w:r>
    </w:p>
    <w:p w14:paraId="62FB16D8" w14:textId="77777777" w:rsidR="00F70078" w:rsidRDefault="00F70078" w:rsidP="00F70078">
      <w:r>
        <w:t xml:space="preserve">Statements such as these are reflective of </w:t>
      </w:r>
      <w:r w:rsidRPr="00F460C9">
        <w:rPr>
          <w:rStyle w:val="StyleUnderline"/>
          <w:highlight w:val="cyan"/>
        </w:rPr>
        <w:t>dominant paradigms</w:t>
      </w:r>
      <w:r>
        <w:t xml:space="preserve"> surrounding the restoration of urban water commons, especially in cities of the Global South. They also reveal biases that shape the iniquitous manner in which restoration or repurposing of urban water commons is conducted in many cities of that region. </w:t>
      </w:r>
      <w:r w:rsidRPr="00F460C9">
        <w:t>Most prominent</w:t>
      </w:r>
      <w:r w:rsidRPr="00F460C9">
        <w:rPr>
          <w:rStyle w:val="StyleUnderline"/>
          <w:highlight w:val="cyan"/>
        </w:rPr>
        <w:t xml:space="preserve"> focus</w:t>
      </w:r>
      <w:r w:rsidRPr="00F460C9">
        <w:t xml:space="preserve"> is </w:t>
      </w:r>
      <w:r w:rsidRPr="00F460C9">
        <w:rPr>
          <w:rStyle w:val="StyleUnderline"/>
          <w:highlight w:val="cyan"/>
        </w:rPr>
        <w:t xml:space="preserve">on enhancing </w:t>
      </w:r>
      <w:r w:rsidRPr="00F460C9">
        <w:rPr>
          <w:rStyle w:val="Emphasis"/>
          <w:highlight w:val="cyan"/>
        </w:rPr>
        <w:t>aesthetic</w:t>
      </w:r>
      <w:r w:rsidRPr="00F460C9">
        <w:rPr>
          <w:rStyle w:val="StyleUnderline"/>
          <w:highlight w:val="cyan"/>
        </w:rPr>
        <w:t xml:space="preserve"> and recreational benefits that may be obtained from </w:t>
      </w:r>
      <w:r w:rsidRPr="00F460C9">
        <w:rPr>
          <w:rStyle w:val="Emphasis"/>
          <w:highlight w:val="cyan"/>
        </w:rPr>
        <w:t>water as a “resource</w:t>
      </w:r>
      <w:r w:rsidRPr="00F460C9">
        <w:rPr>
          <w:rStyle w:val="StyleUnderline"/>
          <w:highlight w:val="cyan"/>
        </w:rPr>
        <w:t xml:space="preserve">”, with a limited understanding of aligned social considerations—ways in which a mere </w:t>
      </w:r>
      <w:r w:rsidRPr="00F460C9">
        <w:rPr>
          <w:rStyle w:val="Emphasis"/>
          <w:highlight w:val="cyan"/>
        </w:rPr>
        <w:t>aestheticization</w:t>
      </w:r>
      <w:r w:rsidRPr="00F460C9">
        <w:rPr>
          <w:rStyle w:val="StyleUnderline"/>
          <w:highlight w:val="cyan"/>
        </w:rPr>
        <w:t xml:space="preserve"> might undermine provisioning services supporting specific marginal groups</w:t>
      </w:r>
      <w:r>
        <w:t xml:space="preserve">. In several cases, a technical aestheticized focus on urban greening has undermined local community livelihoods and, in-turn, long term sustainability goals of achieving equity and social justice (Fox and </w:t>
      </w:r>
      <w:proofErr w:type="spellStart"/>
      <w:r>
        <w:t>Cundill</w:t>
      </w:r>
      <w:proofErr w:type="spellEnd"/>
      <w:r>
        <w:t xml:space="preserve"> 2018). A prevalence of objectives such as landscaping, creating fountains, and providing recreational play areas misses out on an imagination of the lake as a place for provisioning and utilitarian needs of farmers, fishermen, or urban foragers. Related to this is the imagination of a middle class, relatively homogenous urban community, possessing shared aspirations and interests which can be motivated to coproduce or undertake stewardship of the resource.</w:t>
      </w:r>
    </w:p>
    <w:p w14:paraId="55A852C8" w14:textId="77777777" w:rsidR="00F70078" w:rsidRDefault="00F70078" w:rsidP="00F70078">
      <w:r>
        <w:t>As idyllic as these visions are, urban communities in the Global South are far more heterogeneous than these narratives indicate. Restoration and management of urban water commons in these spaces require engagement with these ideas of complexity, disparity, inequity, and power imbalance. However, what passes as ecological restoration projects in official documents is fundamentally oriented towards the creation of enclosed, upper-class spaces, overriding concerns over collective justice. In this paper, we argue that ecological commons in cities can have profound values for long-term human wellbeing of numerous communities—specifically urban marginals, whose stakes and interests need to be recognized while designing nature restoration plans. But in most cases, provisioning services supporting communities are ignored and delegitimized and many of these practices draw on culturally and institutionally embedded systems of social inequalities around the management of commons. We provide a deep-dive into the networked lake commons of the south Indian city of Bangalore to demonstrate inequities, heterogeneities, and contestations that have existed around lake spaces for centuries. We explain how many of these structured inequities manifest themselves in contemporary environmental thinking, ultimately organizing itself into elitist greening projects across cities, that are framed as restoration, yet largely ignoring social-cultural and ecological costs.</w:t>
      </w:r>
    </w:p>
    <w:p w14:paraId="357C953A" w14:textId="77777777" w:rsidR="00F70078" w:rsidRDefault="00F70078" w:rsidP="00F70078"/>
    <w:p w14:paraId="0775B25B" w14:textId="77777777" w:rsidR="00F70078" w:rsidRDefault="00F70078" w:rsidP="00F70078">
      <w:pPr>
        <w:pStyle w:val="Heading4"/>
      </w:pPr>
      <w:r>
        <w:t>Must be aligned with efficiency and rationality</w:t>
      </w:r>
    </w:p>
    <w:p w14:paraId="49481032" w14:textId="77777777" w:rsidR="00F70078" w:rsidRPr="00E62738" w:rsidRDefault="00F70078" w:rsidP="00F70078">
      <w:r w:rsidRPr="00CA65D9">
        <w:t>https://www.mdpi.com/2073-4441/11/5/1092/pdf</w:t>
      </w:r>
      <w:r>
        <w:t xml:space="preserve"> (</w:t>
      </w:r>
      <w:proofErr w:type="spellStart"/>
      <w:r>
        <w:t>ermo</w:t>
      </w:r>
      <w:proofErr w:type="spellEnd"/>
      <w:r>
        <w:t>/</w:t>
      </w:r>
      <w:proofErr w:type="spellStart"/>
      <w:r>
        <w:t>sms</w:t>
      </w:r>
      <w:proofErr w:type="spellEnd"/>
      <w:r>
        <w:t>/6-22-2021)</w:t>
      </w:r>
    </w:p>
    <w:p w14:paraId="6CA21E69" w14:textId="77777777" w:rsidR="00F70078" w:rsidRDefault="00F70078" w:rsidP="00F70078">
      <w:r>
        <w:t xml:space="preserve">With the increasing pressure on the government to take action and save Lake Urmia from dying, the role of the governmental institutions in water management on a local level increased. The urgency of saving Lake Urmia became a dominant discourse of the governmental institutions and media in the area, </w:t>
      </w:r>
      <w:r>
        <w:lastRenderedPageBreak/>
        <w:t xml:space="preserve">disregarding competing claims for scarce water resources by the small farmers living in the proximity of the lake. High upstream and urban demand for water in the basin which had produced and continues to maintain territorialized water scarcity in the downstream areas was not sufficiently addressed, and so the burden of saving scarce water resources for restoring Lake Urmia is disproportionately carried by the downstream farmers. The governmentalization of the local hydro–social territory in the villages encompassed in the study was articulated through the discourses of adaptation to climate change and restoring the lake, and was materialized through legal and administrative procedures and infrastructural projects. The hydro–social reconfigurations were portrayed as efficient and necessary for the restoration of the lake, and for the benefit and in the best interests of both the environment and the population of the basin, while discrediting competing claims for access to water by local small farmers. </w:t>
      </w:r>
      <w:r w:rsidRPr="00F460C9">
        <w:rPr>
          <w:rStyle w:val="StyleUnderline"/>
          <w:highlight w:val="cyan"/>
        </w:rPr>
        <w:t xml:space="preserve">The use of such </w:t>
      </w:r>
      <w:r w:rsidRPr="00F460C9">
        <w:rPr>
          <w:rStyle w:val="Emphasis"/>
          <w:highlight w:val="cyan"/>
        </w:rPr>
        <w:t>discourses of rationality</w:t>
      </w:r>
      <w:r w:rsidRPr="00F460C9">
        <w:rPr>
          <w:rStyle w:val="StyleUnderline"/>
          <w:highlight w:val="cyan"/>
        </w:rPr>
        <w:t xml:space="preserve"> and efficiency is common in the </w:t>
      </w:r>
      <w:r w:rsidRPr="00F460C9">
        <w:rPr>
          <w:rStyle w:val="Emphasis"/>
          <w:highlight w:val="cyan"/>
        </w:rPr>
        <w:t>process</w:t>
      </w:r>
      <w:r w:rsidRPr="00F460C9">
        <w:rPr>
          <w:rStyle w:val="StyleUnderline"/>
          <w:highlight w:val="cyan"/>
        </w:rPr>
        <w:t xml:space="preserve"> of commoditization of water </w:t>
      </w:r>
      <w:r w:rsidRPr="00F460C9">
        <w:rPr>
          <w:rStyle w:val="Emphasis"/>
          <w:highlight w:val="cyan"/>
        </w:rPr>
        <w:t>resources</w:t>
      </w:r>
      <w:r>
        <w:t xml:space="preserve"> [42,48]. The imposition of water regulation in the study area included the construction of irrigation canals and in some villages the introduction of fees for the use of irrigation water, which is supplied from the dams and regulated by the water authorities</w:t>
      </w:r>
    </w:p>
    <w:p w14:paraId="22759097" w14:textId="77777777" w:rsidR="00F70078" w:rsidRDefault="00F70078" w:rsidP="00F70078">
      <w:pPr>
        <w:pStyle w:val="Heading4"/>
      </w:pPr>
      <w:r>
        <w:t>Resource means social entity not the physical one</w:t>
      </w:r>
    </w:p>
    <w:p w14:paraId="1338C0CF" w14:textId="77777777" w:rsidR="00F70078" w:rsidRPr="00E62738" w:rsidRDefault="00F70078" w:rsidP="00F70078">
      <w:r w:rsidRPr="00CA65D9">
        <w:t>https://www.mdpi.com/2073-4441/11/5/1092/pdf</w:t>
      </w:r>
      <w:r>
        <w:t xml:space="preserve"> (</w:t>
      </w:r>
      <w:proofErr w:type="spellStart"/>
      <w:r>
        <w:t>ermo</w:t>
      </w:r>
      <w:proofErr w:type="spellEnd"/>
      <w:r>
        <w:t>/</w:t>
      </w:r>
      <w:proofErr w:type="spellStart"/>
      <w:r>
        <w:t>sms</w:t>
      </w:r>
      <w:proofErr w:type="spellEnd"/>
      <w:r>
        <w:t>/6-22-2021)</w:t>
      </w:r>
    </w:p>
    <w:p w14:paraId="03497169" w14:textId="77777777" w:rsidR="00F70078" w:rsidRDefault="00F70078" w:rsidP="00F70078">
      <w:r w:rsidRPr="00EA3CC2">
        <w:rPr>
          <w:rStyle w:val="StyleUnderline"/>
          <w:highlight w:val="cyan"/>
        </w:rPr>
        <w:t>Freshwater scarcity is becoming one of the leading</w:t>
      </w:r>
      <w:r>
        <w:t xml:space="preserve"> global environmental </w:t>
      </w:r>
      <w:r w:rsidRPr="00EA3CC2">
        <w:rPr>
          <w:rStyle w:val="StyleUnderline"/>
          <w:highlight w:val="cyan"/>
        </w:rPr>
        <w:t>issues</w:t>
      </w:r>
      <w:r>
        <w:t xml:space="preserve"> of the 21st century [1–4]. The latest World Water Development Report released by the United Nations World Water Assessment </w:t>
      </w:r>
      <w:proofErr w:type="spellStart"/>
      <w:r>
        <w:t>Programme</w:t>
      </w:r>
      <w:proofErr w:type="spellEnd"/>
      <w:r>
        <w:t xml:space="preserve"> revolves around a straightforward correlation: our booming global population (particularly in low- and middle-income countries) puts a strain on global food and electricity production, which are both water-intensive. As a result, global water use is set to exponentially grow, making water increasingly scarce, and, according to the report, nature-based solutions are required to address these pressing challenges [5]. And yet, while this argument is formally correct, it also foregrounds an ontology of water primarily informed by the natural sciences and technical assumptions about ecological scarcity, one that can downplay the social and political choreographies of power that are key in defining water use, allocation and access [6]. Research has indeed illustrated how water scarcity is often not only a result of the physical shortage of water, but rather the product of complex interactions between waterflows and socio-economic and political relations [7–12]. The various actors sharing a river basin are driven by different imaginaries regarding the use of water, as well as by asymmetrical abilities to materialize those imaginaries through the use of hydraulic infrastructure [13–15]. Alterations of water flows result in the redistribution of burdens and benefits for different groups of people and impact the livelihoods of affected communities, including their social and political order, their economy, culture and health [16,17]. This large and growing post-humanist body of literature has advanced the notion of the hydro–social cycle to denote the ways in which </w:t>
      </w:r>
      <w:r w:rsidRPr="009E7744">
        <w:rPr>
          <w:rStyle w:val="StyleUnderline"/>
          <w:highlight w:val="cyan"/>
        </w:rPr>
        <w:t xml:space="preserve">the materiality of water as a physical entity (H2O) overlaps with the social and political flows of water </w:t>
      </w:r>
      <w:r w:rsidRPr="00EA3CC2">
        <w:rPr>
          <w:rStyle w:val="Emphasis"/>
          <w:highlight w:val="cyan"/>
        </w:rPr>
        <w:t>as a resource</w:t>
      </w:r>
      <w:r>
        <w:t xml:space="preserve">. Research has therefore moved well beyond considering water as merely a physical substance, and acknowledged its multiple social, cultural, symbolic, political and natural dimensions [18]. While on the one hand the seasonal flows of water in river regimes play a central role in setting the organizational rhythms of human societies (as in the case of ancient Egyptian farmers and the Nile), on the other hand humans can alter water flows (and with them the hydrological cycle) with dams and reservoirs to serve their social and economic interests [19,20]. Yet, in spite of the considerable scholarly attention devoted to the social flows created and interrupted by H2O, little has been written about the impacts of human-made territorialized water scarcity on the mental health of the communities directly affected by these </w:t>
      </w:r>
      <w:r>
        <w:lastRenderedPageBreak/>
        <w:t>phenomena. Mental health is an integral component of health and is defined as “a state of well-being in which every individual realizes his or her own potential, can cope with the normal stresses of life, can work productively and fruitfully, and is able to make a contribution to her or his community” [21] (p.1). Even though research has recognized that environmental changes increase psychological distress and the incidence of mental health disorders [22–27] the connection between mental health and water scarcity remains a largely under-researched domain.</w:t>
      </w:r>
    </w:p>
    <w:p w14:paraId="33908311" w14:textId="77777777" w:rsidR="00F70078" w:rsidRDefault="00F70078" w:rsidP="00F70078">
      <w:pPr>
        <w:pStyle w:val="Heading4"/>
      </w:pPr>
      <w:r>
        <w:t xml:space="preserve">Resource means </w:t>
      </w:r>
      <w:proofErr w:type="spellStart"/>
      <w:r>
        <w:t>antho</w:t>
      </w:r>
      <w:proofErr w:type="spellEnd"/>
      <w:r>
        <w:t xml:space="preserve"> orientation</w:t>
      </w:r>
    </w:p>
    <w:p w14:paraId="4A00E650" w14:textId="77777777" w:rsidR="00F70078" w:rsidRPr="00E62738" w:rsidRDefault="00F70078" w:rsidP="00F70078">
      <w:r w:rsidRPr="00905E4D">
        <w:rPr>
          <w:rStyle w:val="Style13ptBold"/>
        </w:rPr>
        <w:t>DePuy</w:t>
      </w:r>
      <w:r w:rsidRPr="00905E4D">
        <w:t xml:space="preserve"> W, </w:t>
      </w:r>
      <w:r>
        <w:t>20</w:t>
      </w:r>
      <w:r w:rsidRPr="00905E4D">
        <w:rPr>
          <w:rStyle w:val="Style13ptBold"/>
        </w:rPr>
        <w:t>21</w:t>
      </w:r>
      <w:r>
        <w:t xml:space="preserve"> </w:t>
      </w:r>
      <w:r w:rsidRPr="00905E4D">
        <w:rPr>
          <w:rStyle w:val="Style13ptBold"/>
        </w:rPr>
        <w:t>U Georgia</w:t>
      </w:r>
      <w:r>
        <w:t xml:space="preserve"> </w:t>
      </w:r>
      <w:r w:rsidRPr="00905E4D">
        <w:t>Weger J, Foster K, et al. Environmental governance: Broadening ontological spaces for a more livable world. Environment and Planning E: Nature and Space. May 2021. doi:10.1177/25148486211018565</w:t>
      </w:r>
      <w:r>
        <w:t xml:space="preserve"> </w:t>
      </w:r>
      <w:r w:rsidRPr="00905E4D">
        <w:t>https://journals.sagepub.com/doi/10.1177/25148486211018565?icid=int.sj-full-text.citing-articles.1</w:t>
      </w:r>
      <w:proofErr w:type="gramStart"/>
      <w:r w:rsidRPr="00905E4D">
        <w:t xml:space="preserve">&amp; </w:t>
      </w:r>
      <w:r>
        <w:t xml:space="preserve"> (</w:t>
      </w:r>
      <w:proofErr w:type="spellStart"/>
      <w:proofErr w:type="gramEnd"/>
      <w:r>
        <w:t>ermo</w:t>
      </w:r>
      <w:proofErr w:type="spellEnd"/>
      <w:r>
        <w:t>/</w:t>
      </w:r>
      <w:proofErr w:type="spellStart"/>
      <w:r>
        <w:t>sms</w:t>
      </w:r>
      <w:proofErr w:type="spellEnd"/>
      <w:r>
        <w:t>/6-22-2021)</w:t>
      </w:r>
    </w:p>
    <w:p w14:paraId="1F907251" w14:textId="77777777" w:rsidR="00F70078" w:rsidRDefault="00F70078" w:rsidP="00F70078">
      <w:r>
        <w:t>Biodiversity governance “visibilities”</w:t>
      </w:r>
    </w:p>
    <w:p w14:paraId="037E4C72" w14:textId="77777777" w:rsidR="00F70078" w:rsidRDefault="00F70078" w:rsidP="00F70078">
      <w:r>
        <w:t>Within a decade of its emergence as a scientific concept in the 1980s (Soulé and Wilcox, 1980; Wilson, 1988), “biodiversity” became globally known as a governable object through the publication of the Global Biodiversity Strategy (WRI/IUCN/UNEP, 1992) and the 1992 Convention on Biological Diversity (CBD) (Escobar, 1998; Lowe, 2006). Biodiversity governance has notably shifted in framing, scale, and stated goals over time, moving from a national-level emphasis and focus on exclusionary protected areas (Adams and Hulme, 2001; Walley, 2004) to community-based, local-level endeavors (Agrawal and Gibson, 1999; Blom et al., 2010; Brosius et al., 2005) to today’s focus on the landscape-level and cross-sectoral attempts to achieve multiple, simultaneous goals, with biodiversity conservation co-existing alongside social, economic, and climate mitigation co-benefits (Martin et al., 2013; Sayer et al., 2013; Scherr et al., 2012). Throughout these efforts, different values have likewise been espoused for biodiversity. While conservation NGOs have long emphasized biodiversity’s intrinsic value and beauty—whether captured as charismatic, keystone, umbrella, or flagship species (WCS, 2020; WWF, 2008)—in recent years their language and priorities have shifted toward biodiversity’s instrumental value as conceptualized by multilateral organizations.</w:t>
      </w:r>
    </w:p>
    <w:p w14:paraId="1F475BAD" w14:textId="77777777" w:rsidR="00F70078" w:rsidRDefault="00F70078" w:rsidP="00F70078">
      <w:r w:rsidRPr="00905E4D">
        <w:rPr>
          <w:rStyle w:val="StyleUnderline"/>
          <w:highlight w:val="cyan"/>
        </w:rPr>
        <w:t>Biodiversity today is largely framed around</w:t>
      </w:r>
      <w:r>
        <w:t xml:space="preserve"> this </w:t>
      </w:r>
      <w:r w:rsidRPr="00905E4D">
        <w:rPr>
          <w:rStyle w:val="StyleUnderline"/>
          <w:highlight w:val="cyan"/>
        </w:rPr>
        <w:t>instrumental value</w:t>
      </w:r>
      <w:r>
        <w:t xml:space="preserve"> and two concepts in particular: either </w:t>
      </w:r>
      <w:r w:rsidRPr="00905E4D">
        <w:rPr>
          <w:rStyle w:val="StyleUnderline"/>
          <w:highlight w:val="cyan"/>
        </w:rPr>
        <w:t>as a resource</w:t>
      </w:r>
      <w:r>
        <w:t xml:space="preserve"> to be discovered, measured, and alternately protected, utilized, or capitalized (CBD, 1992, 2010; Helmreich, 2009); </w:t>
      </w:r>
      <w:r w:rsidRPr="00905E4D">
        <w:rPr>
          <w:rStyle w:val="StyleUnderline"/>
          <w:highlight w:val="cyan"/>
        </w:rPr>
        <w:t>or as an ecosystem asset</w:t>
      </w:r>
      <w:r>
        <w:t xml:space="preserve"> and service essential for human well-being and sustainable development (Daily and Matson, 2008; </w:t>
      </w:r>
      <w:proofErr w:type="spellStart"/>
      <w:r>
        <w:t>Lélé</w:t>
      </w:r>
      <w:proofErr w:type="spellEnd"/>
      <w:r>
        <w:t xml:space="preserve"> et al., 2013). These framings are found throughout the global governance sphere (CBD, 2010; FSC, 2012; USAID, 2014) and implemented across ecoregional, organismal, and genetic scales. Biodiversity governance initiatives increasingly utilize an expansive portfolio of market-based mechanisms, including the direct purchasing of land for protection, voluntary tax-deductible conservation easements, and myriad conservation finance schemes, including mitigation banking, payments for ecosystem services (PES) arrangements, and bilateral debt-for-nature swaps (Brosius and Hitchner, 2010; Corson et al., 2019; Dunlap and Sullivan, 2020; Sullivan, 2017). Whether defined through its intrinsic and essentialized or increasingly monetized and commodified value, biodiversity as a concept is fundamentally separate and distinct from humanity.</w:t>
      </w:r>
    </w:p>
    <w:p w14:paraId="0F94C069" w14:textId="77777777" w:rsidR="00F70078" w:rsidRDefault="00F70078" w:rsidP="00F70078">
      <w:pPr>
        <w:pStyle w:val="Heading3"/>
      </w:pPr>
      <w:r>
        <w:lastRenderedPageBreak/>
        <w:t>Aff Friendly options</w:t>
      </w:r>
    </w:p>
    <w:p w14:paraId="58A63756" w14:textId="77777777" w:rsidR="00F70078" w:rsidRDefault="00F70078" w:rsidP="00F70078">
      <w:pPr>
        <w:pStyle w:val="Heading4"/>
      </w:pPr>
      <w:r>
        <w:t>Even if plan does not target WR, it still protects</w:t>
      </w:r>
    </w:p>
    <w:p w14:paraId="7BA5CB1C" w14:textId="77777777" w:rsidR="00F70078" w:rsidRDefault="00F70078" w:rsidP="00F70078">
      <w:r w:rsidRPr="00D33424">
        <w:rPr>
          <w:rStyle w:val="Style13ptBold"/>
        </w:rPr>
        <w:t>Georgia Conservancy</w:t>
      </w:r>
      <w:r>
        <w:t xml:space="preserve"> 200</w:t>
      </w:r>
      <w:r w:rsidRPr="00D33424">
        <w:rPr>
          <w:rStyle w:val="Style13ptBold"/>
        </w:rPr>
        <w:t>9</w:t>
      </w:r>
      <w:r>
        <w:t xml:space="preserve"> Newton County Land Conservation Plan Blueprints for Successful Communities Spring 2009 </w:t>
      </w:r>
      <w:hyperlink r:id="rId35" w:history="1">
        <w:r w:rsidRPr="006E5D70">
          <w:rPr>
            <w:rStyle w:val="Hyperlink"/>
          </w:rPr>
          <w:t>https://smartech.gatech.edu/bitstream/handle/1853/36602/NewtonReportFinal.pdf?sequence=1&amp;isAllowed=y</w:t>
        </w:r>
      </w:hyperlink>
      <w:r>
        <w:t xml:space="preserve"> (</w:t>
      </w:r>
      <w:proofErr w:type="spellStart"/>
      <w:r>
        <w:t>ermo</w:t>
      </w:r>
      <w:proofErr w:type="spellEnd"/>
      <w:r>
        <w:t>/</w:t>
      </w:r>
      <w:proofErr w:type="spellStart"/>
      <w:r>
        <w:t>sms</w:t>
      </w:r>
      <w:proofErr w:type="spellEnd"/>
      <w:r>
        <w:t>/6-22-2021)</w:t>
      </w:r>
    </w:p>
    <w:p w14:paraId="226DEE74" w14:textId="77777777" w:rsidR="00F70078" w:rsidRDefault="00F70078" w:rsidP="00F70078">
      <w:r w:rsidRPr="00EA3CC2">
        <w:rPr>
          <w:rStyle w:val="StyleUnderline"/>
          <w:highlight w:val="cyan"/>
        </w:rPr>
        <w:t>Land use development and environmental protection are intricately related</w:t>
      </w:r>
      <w:r>
        <w:t xml:space="preserve">. For example, </w:t>
      </w:r>
      <w:r w:rsidRPr="00EA3CC2">
        <w:rPr>
          <w:rStyle w:val="StyleUnderline"/>
          <w:highlight w:val="cyan"/>
        </w:rPr>
        <w:t>removal of</w:t>
      </w:r>
      <w:r>
        <w:t xml:space="preserve"> trees or other </w:t>
      </w:r>
      <w:r w:rsidRPr="00EA3CC2">
        <w:rPr>
          <w:rStyle w:val="StyleUnderline"/>
          <w:highlight w:val="cyan"/>
        </w:rPr>
        <w:t>vegetative cover</w:t>
      </w:r>
      <w:r>
        <w:t xml:space="preserve"> for development can cause </w:t>
      </w:r>
      <w:r w:rsidRPr="00EA3CC2">
        <w:rPr>
          <w:rStyle w:val="StyleUnderline"/>
          <w:highlight w:val="cyan"/>
        </w:rPr>
        <w:t>erosion</w:t>
      </w:r>
      <w:r>
        <w:t xml:space="preserve"> with stormwater runoff </w:t>
      </w:r>
      <w:r w:rsidRPr="00EA3CC2">
        <w:rPr>
          <w:rStyle w:val="StyleUnderline"/>
          <w:highlight w:val="cyan"/>
        </w:rPr>
        <w:t>depositing sediment into water resources, resulting in costly environmental degradation</w:t>
      </w:r>
      <w:r>
        <w:t xml:space="preserve">. Loss of tree cover also impacts air quality as trees help to filter harmful air pollutants and sequester carbon dioxide. </w:t>
      </w:r>
      <w:r w:rsidRPr="00EA3CC2">
        <w:rPr>
          <w:rStyle w:val="StyleUnderline"/>
          <w:highlight w:val="cyan"/>
        </w:rPr>
        <w:t>Unplanned</w:t>
      </w:r>
      <w:r>
        <w:t xml:space="preserve"> development </w:t>
      </w:r>
      <w:r w:rsidRPr="00EA3CC2">
        <w:rPr>
          <w:rStyle w:val="StyleUnderline"/>
          <w:highlight w:val="cyan"/>
        </w:rPr>
        <w:t>tends</w:t>
      </w:r>
      <w:r>
        <w:t xml:space="preserve"> to sprawl out across the landscape, leapfrogging undeveloped land, producing a scattered built environment that </w:t>
      </w:r>
      <w:r w:rsidRPr="00EA3CC2">
        <w:rPr>
          <w:rStyle w:val="StyleUnderline"/>
          <w:highlight w:val="cyan"/>
        </w:rPr>
        <w:t>depletes</w:t>
      </w:r>
      <w:r>
        <w:t xml:space="preserve"> the community’s </w:t>
      </w:r>
      <w:r w:rsidRPr="00EA3CC2">
        <w:rPr>
          <w:rStyle w:val="StyleUnderline"/>
          <w:highlight w:val="cyan"/>
        </w:rPr>
        <w:t>natural resources</w:t>
      </w:r>
      <w:r>
        <w:t xml:space="preserve">, compromising agricultural viability and exerting tremendous financial pressure on the community to provide public services to widely dispersed pockets of development. Such a low-density development pattern leads to more vehicle miles traveled (VMT) per day, adds pollutants into the air and diminishes the high quality of life enjoyed by the community. Furthermore, the increase in impervious surfaces accompanying development, such as rooftops, parking lots and roads, exacerbates polluted stormwater </w:t>
      </w:r>
      <w:r w:rsidRPr="00EA3CC2">
        <w:rPr>
          <w:rStyle w:val="StyleUnderline"/>
          <w:highlight w:val="cyan"/>
        </w:rPr>
        <w:t>runoff</w:t>
      </w:r>
      <w:r>
        <w:t xml:space="preserve"> problems. The polluted water </w:t>
      </w:r>
      <w:r w:rsidRPr="00EA3CC2">
        <w:rPr>
          <w:rStyle w:val="StyleUnderline"/>
          <w:highlight w:val="cyan"/>
        </w:rPr>
        <w:t>flows directly into streams, rivers, and reservoirs</w:t>
      </w:r>
      <w:r>
        <w:t xml:space="preserve"> without any kind of treatment, </w:t>
      </w:r>
      <w:r w:rsidRPr="00EA3CC2">
        <w:rPr>
          <w:rStyle w:val="StyleUnderline"/>
          <w:highlight w:val="cyan"/>
        </w:rPr>
        <w:t>requiring costly treatment before</w:t>
      </w:r>
      <w:r>
        <w:t xml:space="preserve"> the water is fit for </w:t>
      </w:r>
      <w:r w:rsidRPr="00EA3CC2">
        <w:rPr>
          <w:rStyle w:val="StyleUnderline"/>
          <w:highlight w:val="cyan"/>
        </w:rPr>
        <w:t>consumption</w:t>
      </w:r>
      <w:r>
        <w:t>.</w:t>
      </w:r>
    </w:p>
    <w:p w14:paraId="6E61A697" w14:textId="77777777" w:rsidR="00F70078" w:rsidRDefault="00F70078" w:rsidP="00F70078">
      <w:pPr>
        <w:pStyle w:val="Heading4"/>
      </w:pPr>
      <w:r>
        <w:t>Any form of water is a water resource</w:t>
      </w:r>
    </w:p>
    <w:p w14:paraId="3340CF84" w14:textId="77777777" w:rsidR="00F70078" w:rsidRDefault="00F70078" w:rsidP="00F70078">
      <w:proofErr w:type="spellStart"/>
      <w:r w:rsidRPr="00F70078">
        <w:rPr>
          <w:rStyle w:val="Style13ptBold"/>
        </w:rPr>
        <w:t>Encyclopaedia</w:t>
      </w:r>
      <w:proofErr w:type="spellEnd"/>
      <w:r w:rsidRPr="00F70078">
        <w:rPr>
          <w:rStyle w:val="Style13ptBold"/>
        </w:rPr>
        <w:t xml:space="preserve"> Britannica</w:t>
      </w:r>
      <w:r>
        <w:t xml:space="preserve"> 20</w:t>
      </w:r>
      <w:r w:rsidRPr="00F70078">
        <w:rPr>
          <w:rStyle w:val="Style13ptBold"/>
        </w:rPr>
        <w:t>21</w:t>
      </w:r>
      <w:r>
        <w:t xml:space="preserve"> </w:t>
      </w:r>
      <w:r w:rsidRPr="00F70078">
        <w:t>"Water resource". Encyclopedia Britannica, 3 Feb. 2021, https://www.britannica.com/science/water-resource. Accessed 27 June 2021</w:t>
      </w:r>
    </w:p>
    <w:p w14:paraId="5865BAB7" w14:textId="77777777" w:rsidR="00F70078" w:rsidRDefault="00F70078" w:rsidP="00F70078">
      <w:r w:rsidRPr="00F70078">
        <w:t xml:space="preserve">Water resource, </w:t>
      </w:r>
      <w:r w:rsidRPr="00F70078">
        <w:rPr>
          <w:rStyle w:val="StyleUnderline"/>
          <w:highlight w:val="yellow"/>
        </w:rPr>
        <w:t>any of the entire range of natural waters that occur on the Earth, regardless of their state</w:t>
      </w:r>
      <w:r w:rsidRPr="00F70078">
        <w:t xml:space="preserve"> (i.e., </w:t>
      </w:r>
      <w:proofErr w:type="spellStart"/>
      <w:r w:rsidRPr="00F70078">
        <w:t>vapour</w:t>
      </w:r>
      <w:proofErr w:type="spellEnd"/>
      <w:r w:rsidRPr="00F70078">
        <w:t xml:space="preserve">, liquid, or solid) and that are of potential use to humans. Of these, </w:t>
      </w:r>
      <w:r w:rsidRPr="00F70078">
        <w:rPr>
          <w:rStyle w:val="StyleUnderline"/>
          <w:highlight w:val="yellow"/>
        </w:rPr>
        <w:t>the resources most available</w:t>
      </w:r>
      <w:r w:rsidRPr="00F70078">
        <w:t xml:space="preserve"> for use </w:t>
      </w:r>
      <w:r w:rsidRPr="00F70078">
        <w:rPr>
          <w:rStyle w:val="StyleUnderline"/>
          <w:highlight w:val="yellow"/>
        </w:rPr>
        <w:t>are the waters of the oceans, rivers, and lakes</w:t>
      </w:r>
      <w:r w:rsidRPr="00F70078">
        <w:t xml:space="preserve">; </w:t>
      </w:r>
      <w:r w:rsidRPr="00F70078">
        <w:rPr>
          <w:rStyle w:val="StyleUnderline"/>
          <w:highlight w:val="yellow"/>
        </w:rPr>
        <w:t>other</w:t>
      </w:r>
      <w:r w:rsidRPr="00F70078">
        <w:t xml:space="preserve"> available </w:t>
      </w:r>
      <w:r w:rsidRPr="00F70078">
        <w:rPr>
          <w:rStyle w:val="StyleUnderline"/>
          <w:highlight w:val="yellow"/>
        </w:rPr>
        <w:t>water resources include groundwater and deep subsurface waters</w:t>
      </w:r>
      <w:r w:rsidRPr="00F70078">
        <w:t xml:space="preserve"> and </w:t>
      </w:r>
      <w:r w:rsidRPr="00F70078">
        <w:rPr>
          <w:rStyle w:val="StyleUnderline"/>
          <w:highlight w:val="yellow"/>
        </w:rPr>
        <w:t>glaciers and permanent snowfields</w:t>
      </w:r>
      <w:r w:rsidRPr="00F70078">
        <w:t>.</w:t>
      </w:r>
    </w:p>
    <w:p w14:paraId="51B8EE6C" w14:textId="77777777" w:rsidR="00F70078" w:rsidRDefault="00F70078" w:rsidP="00F70078">
      <w:r>
        <w:t>Human use of natural waters, particularly of freshwater resources, has increased steadily over the centuries. It is unlikely that this trend will change given the continued growth of population and the ever-widening utilization of water for agricultural, industrial, and recreational purposes. This situation has given rise to growing concern over the availability of adequate water supplies to accommodate the future needs of society. Surface-water resources are already being used to their maximum capacity in various regions of the world, as, for example, in the southwestern United States.</w:t>
      </w:r>
    </w:p>
    <w:p w14:paraId="3E9F8D4F" w14:textId="77777777" w:rsidR="00F70078" w:rsidRDefault="00F70078" w:rsidP="00F70078">
      <w:r>
        <w:t>Quantity of water is not the only concern. Overuse has resulted in the progressive deterioration of water quality. Seepage of mineral fertilizers (phosphates and nitrates), pesticides, and herbicides into surface and subsurface waters has not only rendered them unfit for human consumption but also disrupted aquatic ecosystems. Lakes and rivers also have been contaminated by the improper disposal of sewage, the discharge of untreated industrial wastes (including such toxicants as polychlorinated biphenyls, or PCBs), and the release of heated wastewater from nuclear-power plants and other industrial facilities, which results in thermal pollution and its attendant problems.</w:t>
      </w:r>
    </w:p>
    <w:p w14:paraId="09FCF502" w14:textId="77777777" w:rsidR="00F70078" w:rsidRDefault="00F70078" w:rsidP="00F70078">
      <w:r w:rsidRPr="00F70078">
        <w:lastRenderedPageBreak/>
        <w:t>Efforts are being made to curb the contamination of water resources. For example, regulatory action by the U.S. government to reduce phosphorous input into the Great Lakes has had measurable results, as has the implementation of improved waste-purification technology by certain municipalities in the region. The latter not only helps to restore water resources but also conserves the water supply by effective recycling. Advanced sewage-treatment facilities have made it possible to obtain potable water purer than most stream water. Projects to remove salt and other dissolved solids from brackish surface water as well as from seawater have been undertaken in such countries as Australia, Kuwait, and the United States. Water from desalination plants is generally suitable for household use and for irrigation. Other procedures employed for relieving water shortages include control of runoff and the reduction of evaporation by means of agricultural-engineering measures.</w:t>
      </w:r>
    </w:p>
    <w:p w14:paraId="484FF105" w14:textId="77777777" w:rsidR="00F70078" w:rsidRDefault="00F70078" w:rsidP="00F70078">
      <w:pPr>
        <w:pStyle w:val="Heading4"/>
      </w:pPr>
      <w:r>
        <w:t>Any water of use to humans is a water resource</w:t>
      </w:r>
    </w:p>
    <w:p w14:paraId="3DDE157F" w14:textId="77777777" w:rsidR="00F70078" w:rsidRDefault="00F70078" w:rsidP="00F70078">
      <w:r w:rsidRPr="00F70078">
        <w:rPr>
          <w:rStyle w:val="Style13ptBold"/>
        </w:rPr>
        <w:t>ScienceDaily</w:t>
      </w:r>
      <w:r w:rsidRPr="00F70078">
        <w:t xml:space="preserve">, </w:t>
      </w:r>
      <w:r>
        <w:t>20</w:t>
      </w:r>
      <w:r w:rsidRPr="00F70078">
        <w:rPr>
          <w:rStyle w:val="Style13ptBold"/>
        </w:rPr>
        <w:t>21</w:t>
      </w:r>
      <w:r w:rsidRPr="00F70078">
        <w:t xml:space="preserve">, </w:t>
      </w:r>
      <w:r>
        <w:t xml:space="preserve">“Water resources” </w:t>
      </w:r>
      <w:r w:rsidRPr="00F70078">
        <w:t>https://www.sciencedaily.com/terms/water_resources.htm, "Water resources," (</w:t>
      </w:r>
      <w:proofErr w:type="spellStart"/>
      <w:r w:rsidRPr="00F70078">
        <w:t>ermo</w:t>
      </w:r>
      <w:proofErr w:type="spellEnd"/>
      <w:r w:rsidRPr="00F70078">
        <w:t>/</w:t>
      </w:r>
      <w:proofErr w:type="spellStart"/>
      <w:r w:rsidRPr="00F70078">
        <w:t>sms</w:t>
      </w:r>
      <w:proofErr w:type="spellEnd"/>
      <w:r w:rsidRPr="00F70078">
        <w:t>, Acc:6-27-2021)</w:t>
      </w:r>
    </w:p>
    <w:p w14:paraId="0BEB8A52" w14:textId="77777777" w:rsidR="00F70078" w:rsidRDefault="00F70078" w:rsidP="00F70078">
      <w:r w:rsidRPr="00F70078">
        <w:rPr>
          <w:rStyle w:val="StyleUnderline"/>
          <w:highlight w:val="yellow"/>
        </w:rPr>
        <w:t>Water resources are sources of water that are useful or potentially useful to humans</w:t>
      </w:r>
      <w:r>
        <w:t>.</w:t>
      </w:r>
    </w:p>
    <w:p w14:paraId="662635D1" w14:textId="77777777" w:rsidR="00F70078" w:rsidRDefault="00F70078" w:rsidP="00F70078">
      <w:r>
        <w:t>It is important because it is needed for life to exist.</w:t>
      </w:r>
    </w:p>
    <w:p w14:paraId="62EB7E72" w14:textId="77777777" w:rsidR="00F70078" w:rsidRDefault="00F70078" w:rsidP="00F70078">
      <w:r>
        <w:t>Many uses of water include agricultural, industrial, household, recreational and environmental activities.</w:t>
      </w:r>
    </w:p>
    <w:p w14:paraId="7F5ECE5A" w14:textId="77777777" w:rsidR="00F70078" w:rsidRDefault="00F70078" w:rsidP="00F70078">
      <w:r>
        <w:t>Virtually all of these human uses require fresh water.</w:t>
      </w:r>
    </w:p>
    <w:p w14:paraId="731F44F5" w14:textId="77777777" w:rsidR="00F70078" w:rsidRDefault="00F70078" w:rsidP="00F70078">
      <w:r>
        <w:t xml:space="preserve">Only 2.5% of water on the Earth is fresh water, and over two thirds of this </w:t>
      </w:r>
      <w:proofErr w:type="gramStart"/>
      <w:r>
        <w:t>is</w:t>
      </w:r>
      <w:proofErr w:type="gramEnd"/>
      <w:r>
        <w:t xml:space="preserve"> frozen in glaciers and polar ice caps.</w:t>
      </w:r>
    </w:p>
    <w:p w14:paraId="11A56B5C" w14:textId="77777777" w:rsidR="00F70078" w:rsidRDefault="00F70078" w:rsidP="00F70078">
      <w:r>
        <w:t xml:space="preserve">Water demand already exceeds supply in many parts of the world, and many more areas are expected to experience this imbalance </w:t>
      </w:r>
      <w:proofErr w:type="gramStart"/>
      <w:r>
        <w:t>in the near future</w:t>
      </w:r>
      <w:proofErr w:type="gramEnd"/>
      <w:r>
        <w:t>.</w:t>
      </w:r>
    </w:p>
    <w:p w14:paraId="121461BF" w14:textId="77777777" w:rsidR="00F70078" w:rsidRDefault="00F70078" w:rsidP="00F70078">
      <w:r>
        <w:t>It is estimated that 70% of world-wide water use is for irrigation in agriculture.</w:t>
      </w:r>
    </w:p>
    <w:p w14:paraId="32F68E24" w14:textId="77777777" w:rsidR="00F70078" w:rsidRDefault="00F70078" w:rsidP="00F70078">
      <w:r>
        <w:t>Climate change will have significant impacts on water resources around the world because of the close connections between the climate and hydrologic cycle.</w:t>
      </w:r>
    </w:p>
    <w:p w14:paraId="37B7C5EF" w14:textId="77777777" w:rsidR="00F70078" w:rsidRDefault="00F70078" w:rsidP="00F70078">
      <w:r>
        <w:t xml:space="preserve">Due to the expanding human population competition for water is growing such that many of the </w:t>
      </w:r>
      <w:proofErr w:type="spellStart"/>
      <w:r>
        <w:t>worlds</w:t>
      </w:r>
      <w:proofErr w:type="spellEnd"/>
      <w:r>
        <w:t xml:space="preserve"> major aquifers are becoming depleted.</w:t>
      </w:r>
    </w:p>
    <w:p w14:paraId="203126E9" w14:textId="77777777" w:rsidR="00F70078" w:rsidRPr="00F70078" w:rsidRDefault="00F70078" w:rsidP="00F70078">
      <w:r>
        <w:t>Many pollutants threaten water supplies, but the most widespread, especially in underdeveloped countries, is the discharge of raw sewage into natural waters.</w:t>
      </w:r>
    </w:p>
    <w:p w14:paraId="18AE7E41" w14:textId="77777777" w:rsidR="00F70078" w:rsidRDefault="00F70078" w:rsidP="00F70078">
      <w:pPr>
        <w:pStyle w:val="Heading4"/>
      </w:pPr>
      <w:r>
        <w:t>Body of water definition</w:t>
      </w:r>
    </w:p>
    <w:p w14:paraId="792E53A2" w14:textId="77777777" w:rsidR="00F70078" w:rsidRPr="00E62738" w:rsidRDefault="00F70078" w:rsidP="00F70078">
      <w:r w:rsidRPr="00E62738">
        <w:t xml:space="preserve">Joram N. </w:t>
      </w:r>
      <w:proofErr w:type="spellStart"/>
      <w:r w:rsidRPr="00E62738">
        <w:t>Kihumba</w:t>
      </w:r>
      <w:proofErr w:type="spellEnd"/>
      <w:r>
        <w:t xml:space="preserve"> 2012 THE IMPACT OF WATER SECTOR REFORMS ON THE MANAGEMENT OF WATER IN KIKUYU TOWN, KIAMBU COUNTY MA - Project Planning and Management, University of Nairobi </w:t>
      </w:r>
      <w:r w:rsidRPr="00E62738">
        <w:t>http://erepository.uonbi.ac.ke/bitstream/handle/11295/8193/JORAM_KIHUMBA_NJUGUNA_M.A_PPM_2012.pdf?sequence=1</w:t>
      </w:r>
      <w:r>
        <w:t xml:space="preserve"> (</w:t>
      </w:r>
      <w:proofErr w:type="spellStart"/>
      <w:r>
        <w:t>ermo</w:t>
      </w:r>
      <w:proofErr w:type="spellEnd"/>
      <w:r>
        <w:t>/</w:t>
      </w:r>
      <w:proofErr w:type="spellStart"/>
      <w:r>
        <w:t>sms</w:t>
      </w:r>
      <w:proofErr w:type="spellEnd"/>
      <w:r>
        <w:t>/6-22-2021)</w:t>
      </w:r>
    </w:p>
    <w:p w14:paraId="014B6DC2" w14:textId="77777777" w:rsidR="00F70078" w:rsidRDefault="00F70078" w:rsidP="00F70078">
      <w:r w:rsidRPr="00F460C9">
        <w:rPr>
          <w:rStyle w:val="StyleUnderline"/>
          <w:highlight w:val="cyan"/>
        </w:rPr>
        <w:t>Water Resource Means any lake</w:t>
      </w:r>
      <w:r>
        <w:t xml:space="preserve">, pond, swamp, marsh, stream, water course, </w:t>
      </w:r>
      <w:r w:rsidRPr="00F460C9">
        <w:rPr>
          <w:rStyle w:val="StyleUnderline"/>
          <w:highlight w:val="cyan"/>
        </w:rPr>
        <w:t>estuary</w:t>
      </w:r>
      <w:r>
        <w:t xml:space="preserve">, </w:t>
      </w:r>
      <w:r w:rsidRPr="00F460C9">
        <w:rPr>
          <w:rStyle w:val="StyleUnderline"/>
          <w:highlight w:val="cyan"/>
        </w:rPr>
        <w:t>aquifer</w:t>
      </w:r>
      <w:r>
        <w:t xml:space="preserve">, artesian basin </w:t>
      </w:r>
      <w:r w:rsidRPr="00F460C9">
        <w:rPr>
          <w:rStyle w:val="StyleUnderline"/>
          <w:highlight w:val="cyan"/>
        </w:rPr>
        <w:t>or other</w:t>
      </w:r>
      <w:r>
        <w:t xml:space="preserve"> body of </w:t>
      </w:r>
      <w:r w:rsidRPr="00F460C9">
        <w:rPr>
          <w:rStyle w:val="StyleUnderline"/>
          <w:highlight w:val="cyan"/>
        </w:rPr>
        <w:t>flowing or standing water</w:t>
      </w:r>
      <w:r>
        <w:t xml:space="preserve"> whether </w:t>
      </w:r>
      <w:r w:rsidRPr="00F460C9">
        <w:rPr>
          <w:rStyle w:val="StyleUnderline"/>
          <w:highlight w:val="cyan"/>
        </w:rPr>
        <w:t>above or below ground</w:t>
      </w:r>
      <w:r>
        <w:t>.</w:t>
      </w:r>
    </w:p>
    <w:p w14:paraId="45BE615A" w14:textId="77777777" w:rsidR="00F70078" w:rsidRDefault="00F70078" w:rsidP="00F70078">
      <w:pPr>
        <w:pStyle w:val="Heading4"/>
      </w:pPr>
      <w:r>
        <w:lastRenderedPageBreak/>
        <w:t>WR includes organisms in the water</w:t>
      </w:r>
    </w:p>
    <w:p w14:paraId="33A9842D" w14:textId="77777777" w:rsidR="00F70078" w:rsidRPr="00E62738" w:rsidRDefault="00F70078" w:rsidP="00F70078">
      <w:r w:rsidRPr="005B4B79">
        <w:t xml:space="preserve">Helen </w:t>
      </w:r>
      <w:proofErr w:type="spellStart"/>
      <w:r w:rsidRPr="005B4B79">
        <w:rPr>
          <w:rStyle w:val="Style13ptBold"/>
        </w:rPr>
        <w:t>Gigney</w:t>
      </w:r>
      <w:proofErr w:type="spellEnd"/>
      <w:r w:rsidRPr="005B4B79">
        <w:t xml:space="preserve">, </w:t>
      </w:r>
      <w:r>
        <w:t>20</w:t>
      </w:r>
      <w:r w:rsidRPr="005B4B79">
        <w:rPr>
          <w:rStyle w:val="Style13ptBold"/>
        </w:rPr>
        <w:t>10</w:t>
      </w:r>
      <w:r w:rsidRPr="005B4B79">
        <w:t xml:space="preserve">, et al. Water Efficiency Project Officer at Water </w:t>
      </w:r>
      <w:proofErr w:type="gramStart"/>
      <w:r w:rsidRPr="005B4B79">
        <w:t xml:space="preserve">Corporation </w:t>
      </w:r>
      <w:r>
        <w:t xml:space="preserve"> </w:t>
      </w:r>
      <w:r w:rsidRPr="005B4B79">
        <w:t>"</w:t>
      </w:r>
      <w:proofErr w:type="gramEnd"/>
      <w:r w:rsidRPr="005B4B79">
        <w:t xml:space="preserve">Clarification of Definitions in the Water Act 2007." (2010). </w:t>
      </w:r>
      <w:hyperlink r:id="rId36" w:history="1">
        <w:r w:rsidRPr="005B4B79">
          <w:t xml:space="preserve"> </w:t>
        </w:r>
        <w:r w:rsidRPr="005B4B79">
          <w:rPr>
            <w:rStyle w:val="Hyperlink"/>
          </w:rPr>
          <w:t xml:space="preserve">https://d1wqtxts1xzle7.cloudfront.net/6221525/786-water-act-definitions-may2010.pdf?response-content-disposition=inline%3B+filename%3DClarification_of_Definitions_In_the_Wate.pdf&amp;Expires=1624341545&amp;Signature=e39zsv1gTNJa9Foy7vaO0ef61IlIicZg67kklWnkGlDZum2KXzUsg5CzeBSP5Qf~ZEHN~wm7HpxzNc8sIug6~orsW~merxJocmmsMEioCiRrPk9hY1JvBJ8sJVGtnYXDQ7ebyeajphChyyXaLgygYPf~tM2wsOyEQY79Xu4Zf7age~s7WTpz1RVztSXp-Jwpe4oeOtm6Qh8ykh2~4NIoVMTGHqiESkq1juD3m-VQv9~Uru6GCLS~MhBjtf8oEcNQtWvKYlkd71kj2IbkTgAjEBC64HIF~yUhbB5VL-1YLPdyXeuWv4lW-XxFniBBp-3uwEDPYH5jdIDkduQsP9KzOA__&amp;Key-Pair-Id=APKAJLOHF5GGSLRBV4ZA </w:t>
        </w:r>
      </w:hyperlink>
      <w:r>
        <w:t xml:space="preserve"> (</w:t>
      </w:r>
      <w:proofErr w:type="spellStart"/>
      <w:r>
        <w:t>ermo</w:t>
      </w:r>
      <w:proofErr w:type="spellEnd"/>
      <w:r>
        <w:t>/</w:t>
      </w:r>
      <w:proofErr w:type="spellStart"/>
      <w:r>
        <w:t>sms</w:t>
      </w:r>
      <w:proofErr w:type="spellEnd"/>
      <w:r>
        <w:t>/6-22-2021)</w:t>
      </w:r>
    </w:p>
    <w:p w14:paraId="0940866C" w14:textId="77777777" w:rsidR="00F70078" w:rsidRDefault="00F70078" w:rsidP="00F70078">
      <w:r>
        <w:t>Through a series of definitions, it is possible to determine what is meant by “ecosystems that depend on water”. It goes on to define terms related to water resources:</w:t>
      </w:r>
    </w:p>
    <w:p w14:paraId="0B718912" w14:textId="77777777" w:rsidR="00F70078" w:rsidRDefault="00F70078" w:rsidP="00F70078">
      <w:pPr>
        <w:ind w:firstLine="720"/>
      </w:pPr>
      <w:r>
        <w:t>“Water resource means a watercourse or lake, surface water, underground water, stormwater (to the extent that it is not within a preceding item) and effluent”.</w:t>
      </w:r>
    </w:p>
    <w:p w14:paraId="1DA434FC" w14:textId="77777777" w:rsidR="00F70078" w:rsidRDefault="00F70078" w:rsidP="00F70078">
      <w:r>
        <w:t>Further defining water resource:</w:t>
      </w:r>
    </w:p>
    <w:p w14:paraId="3F9158ED" w14:textId="77777777" w:rsidR="00F70078" w:rsidRDefault="00F70078" w:rsidP="00F70078">
      <w:pPr>
        <w:ind w:left="720"/>
      </w:pPr>
      <w:r>
        <w:t xml:space="preserve">“A reference to </w:t>
      </w:r>
      <w:r w:rsidRPr="00F460C9">
        <w:rPr>
          <w:rStyle w:val="StyleUnderline"/>
          <w:highlight w:val="cyan"/>
        </w:rPr>
        <w:t xml:space="preserve">a water resource includes </w:t>
      </w:r>
      <w:r w:rsidRPr="00F460C9">
        <w:rPr>
          <w:rStyle w:val="Emphasis"/>
          <w:highlight w:val="cyan"/>
        </w:rPr>
        <w:t>all aspects</w:t>
      </w:r>
      <w:r w:rsidRPr="00F460C9">
        <w:rPr>
          <w:rStyle w:val="StyleUnderline"/>
          <w:highlight w:val="cyan"/>
        </w:rPr>
        <w:t xml:space="preserve"> of a water resource, including</w:t>
      </w:r>
      <w:r>
        <w:t xml:space="preserve"> the water, </w:t>
      </w:r>
      <w:r w:rsidRPr="00F460C9">
        <w:rPr>
          <w:rStyle w:val="Emphasis"/>
          <w:highlight w:val="cyan"/>
        </w:rPr>
        <w:t>organisms</w:t>
      </w:r>
      <w:r>
        <w:t xml:space="preserve"> and other components and ecosystems </w:t>
      </w:r>
      <w:r w:rsidRPr="00F460C9">
        <w:rPr>
          <w:rStyle w:val="StyleUnderline"/>
          <w:highlight w:val="cyan"/>
        </w:rPr>
        <w:t>that contribute to</w:t>
      </w:r>
      <w:r>
        <w:t xml:space="preserve"> the physical state and environmental, social and economic </w:t>
      </w:r>
      <w:r w:rsidRPr="00F460C9">
        <w:rPr>
          <w:rStyle w:val="StyleUnderline"/>
          <w:highlight w:val="cyan"/>
        </w:rPr>
        <w:t>value of a water resource</w:t>
      </w:r>
      <w:r>
        <w:t>”.</w:t>
      </w:r>
    </w:p>
    <w:p w14:paraId="460D4A79" w14:textId="77777777" w:rsidR="00F70078" w:rsidRDefault="00F70078" w:rsidP="00F70078">
      <w:pPr>
        <w:pStyle w:val="Heading4"/>
      </w:pPr>
      <w:r>
        <w:t>Resource does not require a technical approach</w:t>
      </w:r>
    </w:p>
    <w:p w14:paraId="06EEDDA6" w14:textId="77777777" w:rsidR="00F70078" w:rsidRPr="00E62738" w:rsidRDefault="00F70078" w:rsidP="00F70078">
      <w:r w:rsidRPr="00CA65D9">
        <w:t>https://www.mdpi.com/2073-4441/11/5/1092/pdf</w:t>
      </w:r>
      <w:r>
        <w:t xml:space="preserve"> (</w:t>
      </w:r>
      <w:proofErr w:type="spellStart"/>
      <w:r>
        <w:t>ermo</w:t>
      </w:r>
      <w:proofErr w:type="spellEnd"/>
      <w:r>
        <w:t>/</w:t>
      </w:r>
      <w:proofErr w:type="spellStart"/>
      <w:r>
        <w:t>sms</w:t>
      </w:r>
      <w:proofErr w:type="spellEnd"/>
      <w:r>
        <w:t>/6-22-2021)</w:t>
      </w:r>
    </w:p>
    <w:p w14:paraId="14B9ED0B" w14:textId="77777777" w:rsidR="00F70078" w:rsidRDefault="00F70078" w:rsidP="00F70078">
      <w:r>
        <w:t xml:space="preserve">In this paper we examine the spatiality of nature–society relations through the notion of ‘hydro–social territories’ and waterscape. </w:t>
      </w:r>
      <w:r w:rsidRPr="007B11BA">
        <w:rPr>
          <w:rStyle w:val="StyleUnderline"/>
          <w:highlight w:val="cyan"/>
        </w:rPr>
        <w:t>While naturalistic views</w:t>
      </w:r>
      <w:r>
        <w:t xml:space="preserve"> tend to </w:t>
      </w:r>
      <w:r w:rsidRPr="007B11BA">
        <w:rPr>
          <w:rStyle w:val="StyleUnderline"/>
          <w:highlight w:val="cyan"/>
        </w:rPr>
        <w:t>present</w:t>
      </w:r>
      <w:r>
        <w:t xml:space="preserve"> the </w:t>
      </w:r>
      <w:r w:rsidRPr="007B11BA">
        <w:rPr>
          <w:rStyle w:val="StyleUnderline"/>
          <w:highlight w:val="cyan"/>
        </w:rPr>
        <w:t>management of water</w:t>
      </w:r>
      <w:r>
        <w:t xml:space="preserve"> flows </w:t>
      </w:r>
      <w:r w:rsidRPr="007B11BA">
        <w:rPr>
          <w:rStyle w:val="StyleUnderline"/>
          <w:highlight w:val="cyan"/>
        </w:rPr>
        <w:t>as</w:t>
      </w:r>
      <w:r>
        <w:t xml:space="preserve"> a set of </w:t>
      </w:r>
      <w:r w:rsidRPr="007B11BA">
        <w:rPr>
          <w:rStyle w:val="StyleUnderline"/>
          <w:highlight w:val="cyan"/>
        </w:rPr>
        <w:t>technical, objective and rational</w:t>
      </w:r>
      <w:r>
        <w:t xml:space="preserve"> decisions that can be clearly measured and defined, </w:t>
      </w:r>
      <w:r w:rsidRPr="007B11BA">
        <w:rPr>
          <w:rStyle w:val="StyleUnderline"/>
          <w:highlight w:val="cyan"/>
        </w:rPr>
        <w:t>the hydro–social perspective foregrounds the</w:t>
      </w:r>
      <w:r>
        <w:t xml:space="preserve"> sometimes messy, and </w:t>
      </w:r>
      <w:r w:rsidRPr="007B11BA">
        <w:rPr>
          <w:rStyle w:val="StyleUnderline"/>
          <w:highlight w:val="cyan"/>
        </w:rPr>
        <w:t xml:space="preserve">inherently social and political nature of water as a </w:t>
      </w:r>
      <w:r w:rsidRPr="007B11BA">
        <w:rPr>
          <w:rStyle w:val="Emphasis"/>
          <w:highlight w:val="cyan"/>
        </w:rPr>
        <w:t>resource</w:t>
      </w:r>
      <w:r>
        <w:t xml:space="preserve"> [7,10,15,36], the access to and control over which is determined by broader political, economic and social conditions [9,12,37,38]. In this context, </w:t>
      </w:r>
      <w:r w:rsidRPr="007B11BA">
        <w:rPr>
          <w:rStyle w:val="StyleUnderline"/>
          <w:highlight w:val="cyan"/>
        </w:rPr>
        <w:t>territories are not viewed as fixed spaces, but as spatially bound dynamic networks of hydro-social relations</w:t>
      </w:r>
      <w:r>
        <w:t>, that are constantly and interactively (re)constructed and (re)negotiated [13,14,39,40]. Hydraulic infrastructure, for instance, alters hydro–social territories and impacts different stakeholders in different ways, and results in changes and uneven distribution of burdens and benefits [16,17,41,42].</w:t>
      </w:r>
    </w:p>
    <w:p w14:paraId="3BC77A44" w14:textId="77777777" w:rsidR="00F70078" w:rsidRDefault="00F70078" w:rsidP="00F70078"/>
    <w:p w14:paraId="6EAA502D" w14:textId="77777777" w:rsidR="00F70078" w:rsidRDefault="00F70078" w:rsidP="00F70078">
      <w:pPr>
        <w:pStyle w:val="Heading4"/>
      </w:pPr>
      <w:r>
        <w:t>WR district from land, climate, energy</w:t>
      </w:r>
    </w:p>
    <w:p w14:paraId="16D2C782" w14:textId="77777777" w:rsidR="00F70078" w:rsidRDefault="00F70078" w:rsidP="00F70078">
      <w:r w:rsidRPr="00D33424">
        <w:rPr>
          <w:rStyle w:val="Style13ptBold"/>
        </w:rPr>
        <w:t>Georgia Conservancy</w:t>
      </w:r>
      <w:r>
        <w:t xml:space="preserve"> 200</w:t>
      </w:r>
      <w:r w:rsidRPr="00D33424">
        <w:rPr>
          <w:rStyle w:val="Style13ptBold"/>
        </w:rPr>
        <w:t>9</w:t>
      </w:r>
      <w:r>
        <w:t xml:space="preserve"> Newton County Land Conservation Plan Blueprints for Successful Communities Spring 2009 </w:t>
      </w:r>
      <w:hyperlink r:id="rId37" w:history="1">
        <w:r w:rsidRPr="006E5D70">
          <w:rPr>
            <w:rStyle w:val="Hyperlink"/>
          </w:rPr>
          <w:t>https://smartech.gatech.edu/bitstream/handle/1853/36602/NewtonReportFinal.pdf?sequence=1&amp;isAllowed=y</w:t>
        </w:r>
      </w:hyperlink>
      <w:r>
        <w:t xml:space="preserve"> (</w:t>
      </w:r>
      <w:proofErr w:type="spellStart"/>
      <w:r>
        <w:t>ermo</w:t>
      </w:r>
      <w:proofErr w:type="spellEnd"/>
      <w:r>
        <w:t>/</w:t>
      </w:r>
      <w:proofErr w:type="spellStart"/>
      <w:r>
        <w:t>sms</w:t>
      </w:r>
      <w:proofErr w:type="spellEnd"/>
      <w:r>
        <w:t>/6-22-2021)</w:t>
      </w:r>
    </w:p>
    <w:p w14:paraId="2F3C9521" w14:textId="77777777" w:rsidR="00F70078" w:rsidRDefault="00F70078" w:rsidP="00F70078">
      <w:r>
        <w:lastRenderedPageBreak/>
        <w:t xml:space="preserve">Green Environment: </w:t>
      </w:r>
      <w:r w:rsidRPr="001D793D">
        <w:rPr>
          <w:rStyle w:val="StyleUnderline"/>
          <w:highlight w:val="cyan"/>
        </w:rPr>
        <w:t>This topic area</w:t>
      </w:r>
      <w:r>
        <w:t xml:space="preserve"> of the Plan includes elements of environmental protection at both public and private levels and so includes both direct public projects and actions and a regulatory structure addressing environmental measures on privately owned properties. This section of the report </w:t>
      </w:r>
      <w:r w:rsidRPr="001D793D">
        <w:rPr>
          <w:rStyle w:val="StyleUnderline"/>
          <w:highlight w:val="cyan"/>
        </w:rPr>
        <w:t>addresses</w:t>
      </w:r>
      <w:r>
        <w:t xml:space="preserve"> the following areas:</w:t>
      </w:r>
    </w:p>
    <w:p w14:paraId="4231D0BB" w14:textId="77777777" w:rsidR="00F70078" w:rsidRDefault="00F70078" w:rsidP="00F70078">
      <w:pPr>
        <w:ind w:left="720"/>
      </w:pPr>
      <w:r>
        <w:t>1.</w:t>
      </w:r>
      <w:r w:rsidRPr="001D793D">
        <w:rPr>
          <w:rStyle w:val="StyleUnderline"/>
          <w:highlight w:val="cyan"/>
        </w:rPr>
        <w:t>Land Resources</w:t>
      </w:r>
      <w:r w:rsidRPr="001D793D">
        <w:rPr>
          <w:rStyle w:val="StyleUnderline"/>
        </w:rPr>
        <w:t>: Conservation zoning</w:t>
      </w:r>
      <w:r w:rsidRPr="001D793D">
        <w:t>, development</w:t>
      </w:r>
      <w:r>
        <w:t xml:space="preserve"> rights, and easements</w:t>
      </w:r>
    </w:p>
    <w:p w14:paraId="0C216330" w14:textId="77777777" w:rsidR="00F70078" w:rsidRDefault="00F70078" w:rsidP="00F70078">
      <w:pPr>
        <w:ind w:left="720"/>
      </w:pPr>
      <w:r>
        <w:t>2.</w:t>
      </w:r>
      <w:r w:rsidRPr="001D793D">
        <w:rPr>
          <w:rStyle w:val="StyleUnderline"/>
          <w:highlight w:val="cyan"/>
        </w:rPr>
        <w:t>Water Resources</w:t>
      </w:r>
      <w:r>
        <w:t>: Stream buffers, floodplain and wetlands, ground water recharge, water supply</w:t>
      </w:r>
    </w:p>
    <w:p w14:paraId="77E6E653" w14:textId="77777777" w:rsidR="00F70078" w:rsidRDefault="00F70078" w:rsidP="00F70078">
      <w:pPr>
        <w:ind w:left="720"/>
      </w:pPr>
      <w:r>
        <w:t>3.</w:t>
      </w:r>
      <w:r w:rsidRPr="001D793D">
        <w:rPr>
          <w:rStyle w:val="StyleUnderline"/>
          <w:highlight w:val="cyan"/>
        </w:rPr>
        <w:t>Greenway Systems</w:t>
      </w:r>
      <w:r>
        <w:t>: Natural corridors, infrastructure corridors, alternative transportation modes, natural habitats</w:t>
      </w:r>
    </w:p>
    <w:p w14:paraId="701EFFB3" w14:textId="77777777" w:rsidR="00F70078" w:rsidRDefault="00F70078" w:rsidP="00F70078">
      <w:pPr>
        <w:ind w:left="720"/>
      </w:pPr>
      <w:r>
        <w:t>4.</w:t>
      </w:r>
      <w:r w:rsidRPr="001D793D">
        <w:rPr>
          <w:rStyle w:val="StyleUnderline"/>
          <w:highlight w:val="cyan"/>
        </w:rPr>
        <w:t>Climate and Energy</w:t>
      </w:r>
      <w:r>
        <w:t>: Clean energy, carbon sequestration, forest protection, transportation solutions</w:t>
      </w:r>
    </w:p>
    <w:p w14:paraId="7044787A" w14:textId="77777777" w:rsidR="00F70078" w:rsidRDefault="00F70078" w:rsidP="00F70078"/>
    <w:p w14:paraId="0DCEC34E" w14:textId="77777777" w:rsidR="00F70078" w:rsidRDefault="00F70078" w:rsidP="00F70078">
      <w:pPr>
        <w:pStyle w:val="Heading4"/>
      </w:pPr>
      <w:r>
        <w:t>IWRM lacks internal consistency</w:t>
      </w:r>
    </w:p>
    <w:p w14:paraId="502738DD" w14:textId="77777777" w:rsidR="00F70078" w:rsidRDefault="00F70078" w:rsidP="00F70078">
      <w:r>
        <w:t xml:space="preserve">Martina Nyström </w:t>
      </w:r>
      <w:proofErr w:type="spellStart"/>
      <w:r w:rsidRPr="002269FF">
        <w:rPr>
          <w:rStyle w:val="Style13ptBold"/>
        </w:rPr>
        <w:t>Cselenyi</w:t>
      </w:r>
      <w:proofErr w:type="spellEnd"/>
      <w:r>
        <w:t xml:space="preserve"> 20</w:t>
      </w:r>
      <w:r w:rsidRPr="002269FF">
        <w:rPr>
          <w:rStyle w:val="Style13ptBold"/>
        </w:rPr>
        <w:t>13</w:t>
      </w:r>
      <w:r>
        <w:t xml:space="preserve"> M – Dept of Human Geography, Stockholm U Policy and management of water as a common-pool resource in Spain The case of the aquifer ‘</w:t>
      </w:r>
      <w:proofErr w:type="spellStart"/>
      <w:r>
        <w:t>Carbonatado</w:t>
      </w:r>
      <w:proofErr w:type="spellEnd"/>
      <w:r>
        <w:t xml:space="preserve"> de la Loma de </w:t>
      </w:r>
      <w:proofErr w:type="spellStart"/>
      <w:r>
        <w:t>Úbeda</w:t>
      </w:r>
      <w:proofErr w:type="spellEnd"/>
      <w:r>
        <w:t xml:space="preserve">’ </w:t>
      </w:r>
      <w:hyperlink r:id="rId38" w:history="1">
        <w:r w:rsidRPr="006E5D70">
          <w:rPr>
            <w:rStyle w:val="Hyperlink"/>
          </w:rPr>
          <w:t>https://www.diva-portal.org/smash/get/diva2:810652/FULLTEXT02</w:t>
        </w:r>
      </w:hyperlink>
      <w:r>
        <w:t xml:space="preserve"> (</w:t>
      </w:r>
      <w:proofErr w:type="spellStart"/>
      <w:r>
        <w:t>ermo</w:t>
      </w:r>
      <w:proofErr w:type="spellEnd"/>
      <w:r>
        <w:t>/</w:t>
      </w:r>
      <w:proofErr w:type="spellStart"/>
      <w:r>
        <w:t>sms</w:t>
      </w:r>
      <w:proofErr w:type="spellEnd"/>
      <w:r>
        <w:t>/6-22-2021)</w:t>
      </w:r>
    </w:p>
    <w:p w14:paraId="0BBD529A" w14:textId="77777777" w:rsidR="00F70078" w:rsidRDefault="00F70078" w:rsidP="00F70078">
      <w:r>
        <w:t>Integrated Water Resources Management (</w:t>
      </w:r>
      <w:r w:rsidRPr="006F3102">
        <w:rPr>
          <w:rStyle w:val="StyleUnderline"/>
          <w:highlight w:val="cyan"/>
        </w:rPr>
        <w:t>IWRM</w:t>
      </w:r>
      <w:r>
        <w:t xml:space="preserve">) was defined in 1977 during the first global water conference in Mar del Plata. Though, the </w:t>
      </w:r>
      <w:r w:rsidRPr="006F3102">
        <w:rPr>
          <w:rStyle w:val="StyleUnderline"/>
          <w:highlight w:val="cyan"/>
        </w:rPr>
        <w:t>concept was not implemented until</w:t>
      </w:r>
      <w:r>
        <w:t xml:space="preserve"> after the conference in Rio </w:t>
      </w:r>
      <w:r w:rsidRPr="006F3102">
        <w:rPr>
          <w:rStyle w:val="StyleUnderline"/>
          <w:highlight w:val="cyan"/>
        </w:rPr>
        <w:t>1992</w:t>
      </w:r>
      <w:r>
        <w:t xml:space="preserve">, the World Summit on Sustainable Development. The definition of IWRM by the Global Water Partnerships is as follows: “IWRM is a process which promotes the coordinated development and management of water, land and related resources, in order to maximize the resultant economic and social welfare in an equitable manner without compromising the sustainability of vital ecosystems” (United Nations Department for Economic and Social Affairs, N/D). The World Bank introduced the term good governance in 1989 and the term has since then grown on the development agenda. </w:t>
      </w:r>
      <w:r w:rsidRPr="006F3102">
        <w:rPr>
          <w:rStyle w:val="StyleUnderline"/>
          <w:highlight w:val="cyan"/>
        </w:rPr>
        <w:t>There are disagreements regarding the effects of the term, the meaning of it and the causes. Multiple definitions are causing conflicting criteria for the countries involved, which could affect the economic and social development.</w:t>
      </w:r>
      <w:r>
        <w:t xml:space="preserve"> The World Bank created four criteria for good governance; ‘an efficient public service, an accountable administration, a reliable judicial system, and a balance between the government and the governed’ (Van </w:t>
      </w:r>
      <w:proofErr w:type="spellStart"/>
      <w:r>
        <w:t>DoeVeren</w:t>
      </w:r>
      <w:proofErr w:type="spellEnd"/>
      <w:r>
        <w:t xml:space="preserve">, 2011:304). There </w:t>
      </w:r>
      <w:proofErr w:type="gramStart"/>
      <w:r>
        <w:t>were</w:t>
      </w:r>
      <w:proofErr w:type="gramEnd"/>
      <w:r>
        <w:t xml:space="preserve"> fundamental disagreement with these criteria’s, resulting in six new definitions; participation, decency, fairness, accountability, transparency, and efficiency. The criteria of good governance have continued to change, both over time and between countries. The issues that arise are uncertainty of what requirement to fulfill. The EU is able to implement new criteria’s and vary it between the member states (Van </w:t>
      </w:r>
      <w:proofErr w:type="spellStart"/>
      <w:r>
        <w:t>DoeVeren</w:t>
      </w:r>
      <w:proofErr w:type="spellEnd"/>
      <w:r>
        <w:t>, 2011). Tools to implement the central criteria are legal framework, public sector management and strategic vision (Allan and Alistair, 2010).</w:t>
      </w:r>
      <w:r>
        <w:cr/>
      </w:r>
    </w:p>
    <w:p w14:paraId="79168907" w14:textId="77777777" w:rsidR="00EF3F8C" w:rsidRDefault="00DC4308" w:rsidP="00562866">
      <w:pPr>
        <w:pStyle w:val="Heading2"/>
      </w:pPr>
      <w:r>
        <w:lastRenderedPageBreak/>
        <w:t>I</w:t>
      </w:r>
      <w:r w:rsidR="00EF3F8C" w:rsidRPr="00EF3F8C">
        <w:t>n the United States.</w:t>
      </w:r>
    </w:p>
    <w:p w14:paraId="7093BC63" w14:textId="77777777" w:rsidR="00DD0ECD" w:rsidRPr="00730B39" w:rsidRDefault="00DD0ECD" w:rsidP="00DD0ECD">
      <w:pPr>
        <w:keepNext/>
        <w:keepLines/>
        <w:spacing w:before="40" w:after="0"/>
        <w:outlineLvl w:val="3"/>
        <w:rPr>
          <w:rFonts w:eastAsia="Times New Roman" w:cs="Times New Roman"/>
          <w:b/>
          <w:iCs/>
          <w:sz w:val="26"/>
        </w:rPr>
      </w:pPr>
      <w:r w:rsidRPr="00730B39">
        <w:rPr>
          <w:rFonts w:eastAsia="Times New Roman" w:cs="Times New Roman"/>
          <w:b/>
          <w:iCs/>
          <w:sz w:val="26"/>
        </w:rPr>
        <w:t>"In the United States" both includes and excludes according to geography.</w:t>
      </w:r>
    </w:p>
    <w:p w14:paraId="6EAF2310" w14:textId="77777777" w:rsidR="00DD0ECD" w:rsidRPr="00730B39" w:rsidRDefault="00DD0ECD" w:rsidP="00DD0ECD">
      <w:pPr>
        <w:rPr>
          <w:rFonts w:eastAsia="Calibri" w:cs="Times New Roman"/>
        </w:rPr>
      </w:pPr>
    </w:p>
    <w:p w14:paraId="4FE11BD1" w14:textId="77777777" w:rsidR="00DD0ECD" w:rsidRPr="00730B39" w:rsidRDefault="00DD0ECD" w:rsidP="00DD0ECD">
      <w:pPr>
        <w:rPr>
          <w:rFonts w:eastAsia="Calibri" w:cs="Times New Roman"/>
          <w:b/>
          <w:bCs/>
          <w:sz w:val="26"/>
        </w:rPr>
      </w:pPr>
      <w:r w:rsidRPr="00730B39">
        <w:rPr>
          <w:rFonts w:eastAsia="Calibri" w:cs="Times New Roman"/>
          <w:b/>
          <w:bCs/>
          <w:sz w:val="26"/>
        </w:rPr>
        <w:t xml:space="preserve">U.S. Department of State 12 </w:t>
      </w:r>
    </w:p>
    <w:p w14:paraId="09F4F646" w14:textId="77777777" w:rsidR="00DD0ECD" w:rsidRPr="00730B39" w:rsidRDefault="00DD0ECD" w:rsidP="00DD0ECD">
      <w:pPr>
        <w:rPr>
          <w:rFonts w:eastAsia="Calibri" w:cs="Times New Roman"/>
        </w:rPr>
      </w:pPr>
      <w:r w:rsidRPr="00730B39">
        <w:rPr>
          <w:rFonts w:eastAsia="Calibri" w:cs="Times New Roman"/>
        </w:rPr>
        <w:t>[Department of State Foreign Affairs Manual, Volume 7, June 29, http://www.state.gov/documents/organization/86755.pdf</w:t>
      </w:r>
    </w:p>
    <w:p w14:paraId="15988AA3" w14:textId="77777777" w:rsidR="00DD0ECD" w:rsidRPr="00730B39" w:rsidRDefault="00DD0ECD" w:rsidP="00DD0ECD">
      <w:pPr>
        <w:rPr>
          <w:rFonts w:eastAsia="Calibri" w:cs="Times New Roman"/>
        </w:rPr>
      </w:pPr>
    </w:p>
    <w:p w14:paraId="180B5354" w14:textId="77777777" w:rsidR="00DD0ECD" w:rsidRPr="00730B39" w:rsidRDefault="00DD0ECD" w:rsidP="00DD0ECD">
      <w:pPr>
        <w:rPr>
          <w:rFonts w:eastAsia="Calibri" w:cs="Times New Roman"/>
          <w:b/>
          <w:u w:val="single"/>
        </w:rPr>
      </w:pPr>
      <w:r w:rsidRPr="00730B39">
        <w:rPr>
          <w:rFonts w:eastAsia="Calibri" w:cs="Times New Roman"/>
        </w:rPr>
        <w:t xml:space="preserve">7 FAM 1112 </w:t>
      </w:r>
      <w:r w:rsidRPr="00730B39">
        <w:rPr>
          <w:rFonts w:eastAsia="Calibri" w:cs="Times New Roman"/>
          <w:b/>
          <w:u w:val="single"/>
        </w:rPr>
        <w:t>WHAT IS</w:t>
      </w:r>
      <w:r w:rsidRPr="00730B39">
        <w:rPr>
          <w:rFonts w:eastAsia="Calibri" w:cs="Times New Roman"/>
        </w:rPr>
        <w:t xml:space="preserve"> BIRTH </w:t>
      </w:r>
      <w:r w:rsidRPr="00730B39">
        <w:rPr>
          <w:rFonts w:eastAsia="Calibri" w:cs="Times New Roman"/>
          <w:b/>
          <w:u w:val="single"/>
        </w:rPr>
        <w:t>“IN THE UNITED STATES”?</w:t>
      </w:r>
    </w:p>
    <w:p w14:paraId="05887544" w14:textId="77777777" w:rsidR="00DD0ECD" w:rsidRPr="00730B39" w:rsidRDefault="00DD0ECD" w:rsidP="00DD0ECD">
      <w:pPr>
        <w:rPr>
          <w:rFonts w:eastAsia="Calibri" w:cs="Times New Roman"/>
        </w:rPr>
      </w:pPr>
      <w:r w:rsidRPr="00730B39">
        <w:rPr>
          <w:rFonts w:eastAsia="Calibri" w:cs="Times New Roman"/>
        </w:rPr>
        <w:t>(</w:t>
      </w:r>
      <w:proofErr w:type="gramStart"/>
      <w:r w:rsidRPr="00730B39">
        <w:rPr>
          <w:rFonts w:eastAsia="Calibri" w:cs="Times New Roman"/>
        </w:rPr>
        <w:t>CT:CON</w:t>
      </w:r>
      <w:proofErr w:type="gramEnd"/>
      <w:r w:rsidRPr="00730B39">
        <w:rPr>
          <w:rFonts w:eastAsia="Calibri" w:cs="Times New Roman"/>
        </w:rPr>
        <w:t>-314; 08-21-2009)</w:t>
      </w:r>
    </w:p>
    <w:p w14:paraId="5F076A92" w14:textId="77777777" w:rsidR="00DD0ECD" w:rsidRPr="00730B39" w:rsidRDefault="00DD0ECD" w:rsidP="00DD0ECD">
      <w:pPr>
        <w:rPr>
          <w:rFonts w:eastAsia="Calibri" w:cs="Times New Roman"/>
          <w:b/>
          <w:u w:val="single"/>
        </w:rPr>
      </w:pPr>
      <w:r w:rsidRPr="00730B39">
        <w:rPr>
          <w:rFonts w:eastAsia="Calibri" w:cs="Times New Roman"/>
        </w:rPr>
        <w:t xml:space="preserve">a. INA 101(a)(38) (8 U.S.C. 1101 (a)(38)) provides </w:t>
      </w:r>
      <w:r w:rsidRPr="00730B39">
        <w:rPr>
          <w:rFonts w:eastAsia="Calibri" w:cs="Times New Roman"/>
          <w:b/>
          <w:u w:val="single"/>
        </w:rPr>
        <w:t>that “the term „United States,‟ when used in a geographical sense, means the continental United States, Alaska, Hawaii, Puerto Rico, Guam, and the Virgin Islands of the United States.”</w:t>
      </w:r>
    </w:p>
    <w:p w14:paraId="3A905E12" w14:textId="77777777" w:rsidR="00DD0ECD" w:rsidRPr="00730B39" w:rsidRDefault="00DD0ECD" w:rsidP="00DD0ECD">
      <w:pPr>
        <w:rPr>
          <w:rFonts w:eastAsia="Calibri" w:cs="Times New Roman"/>
        </w:rPr>
      </w:pPr>
    </w:p>
    <w:p w14:paraId="4F75BC1E" w14:textId="77777777" w:rsidR="00DD0ECD" w:rsidRPr="00730B39" w:rsidRDefault="00DD0ECD" w:rsidP="00DD0ECD">
      <w:pPr>
        <w:rPr>
          <w:rFonts w:eastAsia="Calibri" w:cs="Times New Roman"/>
        </w:rPr>
      </w:pPr>
      <w:r w:rsidRPr="00730B39">
        <w:rPr>
          <w:rFonts w:eastAsia="Calibri" w:cs="Times New Roman"/>
        </w:rPr>
        <w:t>U.S. Department of State Foreign Affairs Manual Volume 7 - Consular Affairs</w:t>
      </w:r>
    </w:p>
    <w:p w14:paraId="72BEB418" w14:textId="77777777" w:rsidR="00DD0ECD" w:rsidRPr="00730B39" w:rsidRDefault="00DD0ECD" w:rsidP="00DD0ECD">
      <w:pPr>
        <w:rPr>
          <w:rFonts w:eastAsia="Calibri" w:cs="Times New Roman"/>
        </w:rPr>
      </w:pPr>
      <w:r w:rsidRPr="00730B39">
        <w:rPr>
          <w:rFonts w:eastAsia="Calibri" w:cs="Times New Roman"/>
        </w:rPr>
        <w:t>7 FAM 1110 Page 4 of 13</w:t>
      </w:r>
    </w:p>
    <w:p w14:paraId="190FFDD3" w14:textId="77777777" w:rsidR="00DD0ECD" w:rsidRPr="00730B39" w:rsidRDefault="00DD0ECD" w:rsidP="00DD0ECD">
      <w:pPr>
        <w:rPr>
          <w:rFonts w:eastAsia="Calibri" w:cs="Times New Roman"/>
        </w:rPr>
      </w:pPr>
      <w:r w:rsidRPr="00730B39">
        <w:rPr>
          <w:rFonts w:eastAsia="Calibri" w:cs="Times New Roman"/>
        </w:rPr>
        <w:t>b. On November 3, 1986, Public Law 94-241, “approving the Covenant to Establish a Commonwealth of the Northern Mariana Islands in Political Union with the United States of America”, (Section 506(c)),took effect. From that point on, the Northern Mariana Islands have been treated as part of the United States for the purposes of INA 301 (8 U.S.C. 1401) and INA 308 (8 U.S.C. 1408). (See 7 FAM 1120 Acquisition of U.S. Nationality in U.S. Territories and Possessions.)</w:t>
      </w:r>
    </w:p>
    <w:p w14:paraId="158939EF" w14:textId="77777777" w:rsidR="00DD0ECD" w:rsidRPr="00730B39" w:rsidRDefault="00DD0ECD" w:rsidP="00DD0ECD">
      <w:pPr>
        <w:rPr>
          <w:rFonts w:eastAsia="Calibri" w:cs="Times New Roman"/>
        </w:rPr>
      </w:pPr>
      <w:r w:rsidRPr="00730B39">
        <w:rPr>
          <w:rFonts w:eastAsia="Calibri" w:cs="Times New Roman"/>
        </w:rPr>
        <w:t>c. The Nationality Act of 1940 (NA), Section 101(d) (54 Statutes at Large 1172) (effective January 13, 1941 until December 23, 1952) provided that “the term „United States‟ when used in a geographical sense means the continental United States, Alaska, Hawaii, Puerto Rico, and the Virgin Islands of the United States.” The 1940 Act did not include Guam or the Northern Mariana Islands as coming within the definition of “United States.”</w:t>
      </w:r>
    </w:p>
    <w:p w14:paraId="4C8034BB" w14:textId="77777777" w:rsidR="00DD0ECD" w:rsidRPr="00730B39" w:rsidRDefault="00DD0ECD" w:rsidP="00DD0ECD">
      <w:pPr>
        <w:rPr>
          <w:rFonts w:eastAsia="Calibri" w:cs="Times New Roman"/>
        </w:rPr>
      </w:pPr>
      <w:r w:rsidRPr="00730B39">
        <w:rPr>
          <w:rFonts w:eastAsia="Calibri" w:cs="Times New Roman"/>
        </w:rPr>
        <w:t>See the text of the 1940 Act on the CA/OCS Intranet, Acquisition of Citizenship, Legal and Regulatory Documents.</w:t>
      </w:r>
    </w:p>
    <w:p w14:paraId="6D73B888" w14:textId="77777777" w:rsidR="00DD0ECD" w:rsidRPr="00730B39" w:rsidRDefault="00DD0ECD" w:rsidP="00DD0ECD">
      <w:pPr>
        <w:rPr>
          <w:rFonts w:eastAsia="Calibri" w:cs="Times New Roman"/>
        </w:rPr>
      </w:pPr>
      <w:r w:rsidRPr="00730B39">
        <w:rPr>
          <w:rFonts w:eastAsia="Calibri" w:cs="Times New Roman"/>
        </w:rPr>
        <w:t xml:space="preserve">d. Prior to January 13, 1941, there was no statutory definition of “the United States” for citizenship purposes. </w:t>
      </w:r>
      <w:r w:rsidRPr="00730B39">
        <w:rPr>
          <w:rFonts w:eastAsia="Calibri" w:cs="Times New Roman"/>
          <w:b/>
          <w:u w:val="single"/>
        </w:rPr>
        <w:t>The phrase “in the United States” as used in Section 1993 of the Revised Statues of 1878 clearly includes states that have been admitted to the Union</w:t>
      </w:r>
      <w:r w:rsidRPr="00730B39">
        <w:rPr>
          <w:rFonts w:eastAsia="Calibri" w:cs="Times New Roman"/>
        </w:rPr>
        <w:t>. (See 7 FAM 1119 b.)</w:t>
      </w:r>
    </w:p>
    <w:p w14:paraId="0B7B2801" w14:textId="77777777" w:rsidR="00DD0ECD" w:rsidRPr="00730B39" w:rsidRDefault="00DD0ECD" w:rsidP="00DD0ECD">
      <w:pPr>
        <w:rPr>
          <w:rFonts w:eastAsia="Calibri" w:cs="Times New Roman"/>
        </w:rPr>
      </w:pPr>
      <w:r w:rsidRPr="00730B39">
        <w:rPr>
          <w:rFonts w:eastAsia="Calibri" w:cs="Times New Roman"/>
        </w:rPr>
        <w:t>e. INA 304 (8 U.S.C. 1404) and INA 305 (8 U.S.C. 1405) provide a basis for citizenship of persons born in Alaska and Hawaii, respectively, while they were territories of the United States.</w:t>
      </w:r>
    </w:p>
    <w:p w14:paraId="0EBA65BD" w14:textId="77777777" w:rsidR="00DD0ECD" w:rsidRPr="00730B39" w:rsidRDefault="00DD0ECD" w:rsidP="00DD0ECD">
      <w:pPr>
        <w:rPr>
          <w:rFonts w:eastAsia="Calibri" w:cs="Times New Roman"/>
        </w:rPr>
      </w:pPr>
      <w:r w:rsidRPr="00730B39">
        <w:rPr>
          <w:rFonts w:eastAsia="Calibri" w:cs="Times New Roman"/>
        </w:rPr>
        <w:t>f. See 7 FAM 1100 Appendix B (under development) for guidance as to what constitutes evidence of birth in the United States.</w:t>
      </w:r>
    </w:p>
    <w:p w14:paraId="1FDDC00E" w14:textId="77777777" w:rsidR="00DD0ECD" w:rsidRPr="00730B39" w:rsidRDefault="00DD0ECD" w:rsidP="00DD0ECD">
      <w:pPr>
        <w:rPr>
          <w:rFonts w:eastAsia="Calibri" w:cs="Times New Roman"/>
        </w:rPr>
      </w:pPr>
    </w:p>
    <w:p w14:paraId="191D9C00" w14:textId="77777777" w:rsidR="00DD0ECD" w:rsidRPr="00730B39" w:rsidRDefault="00DD0ECD" w:rsidP="00DD0ECD">
      <w:pPr>
        <w:rPr>
          <w:rFonts w:eastAsia="Calibri" w:cs="Times New Roman"/>
        </w:rPr>
      </w:pPr>
      <w:r w:rsidRPr="00730B39">
        <w:rPr>
          <w:rFonts w:eastAsia="Calibri" w:cs="Times New Roman"/>
        </w:rPr>
        <w:t xml:space="preserve">7 FAM 1113 </w:t>
      </w:r>
      <w:r w:rsidRPr="00730B39">
        <w:rPr>
          <w:rFonts w:eastAsia="Calibri" w:cs="Times New Roman"/>
          <w:b/>
          <w:u w:val="single"/>
        </w:rPr>
        <w:t>NOT INCLUDED IN THE MEANING OF "IN THE UNITED STATES"</w:t>
      </w:r>
    </w:p>
    <w:p w14:paraId="1FF66758" w14:textId="77777777" w:rsidR="00DD0ECD" w:rsidRPr="00730B39" w:rsidRDefault="00DD0ECD" w:rsidP="00DD0ECD">
      <w:pPr>
        <w:rPr>
          <w:rFonts w:eastAsia="Calibri" w:cs="Times New Roman"/>
        </w:rPr>
      </w:pPr>
      <w:r w:rsidRPr="00730B39">
        <w:rPr>
          <w:rFonts w:eastAsia="Calibri" w:cs="Times New Roman"/>
        </w:rPr>
        <w:t>(</w:t>
      </w:r>
      <w:proofErr w:type="gramStart"/>
      <w:r w:rsidRPr="00730B39">
        <w:rPr>
          <w:rFonts w:eastAsia="Calibri" w:cs="Times New Roman"/>
        </w:rPr>
        <w:t>CT:CON</w:t>
      </w:r>
      <w:proofErr w:type="gramEnd"/>
      <w:r w:rsidRPr="00730B39">
        <w:rPr>
          <w:rFonts w:eastAsia="Calibri" w:cs="Times New Roman"/>
        </w:rPr>
        <w:t>-314; 08-21-2009)</w:t>
      </w:r>
    </w:p>
    <w:p w14:paraId="4AE76F6A" w14:textId="77777777" w:rsidR="00DD0ECD" w:rsidRPr="00730B39" w:rsidRDefault="00DD0ECD" w:rsidP="00DD0ECD">
      <w:pPr>
        <w:rPr>
          <w:rFonts w:eastAsia="Calibri" w:cs="Times New Roman"/>
        </w:rPr>
      </w:pPr>
      <w:r w:rsidRPr="00730B39">
        <w:rPr>
          <w:rFonts w:eastAsia="Calibri" w:cs="Times New Roman"/>
        </w:rPr>
        <w:t xml:space="preserve">a. Birth </w:t>
      </w:r>
      <w:r w:rsidRPr="00730B39">
        <w:rPr>
          <w:rFonts w:eastAsia="Calibri" w:cs="Times New Roman"/>
          <w:b/>
          <w:u w:val="single"/>
        </w:rPr>
        <w:t>on U.S. Registered Vessel On High Seas or in the Exclusive Economic Zone:</w:t>
      </w:r>
      <w:r w:rsidRPr="00730B39">
        <w:rPr>
          <w:rFonts w:eastAsia="Calibri" w:cs="Times New Roman"/>
        </w:rPr>
        <w:t xml:space="preserve"> A U.S.-registered or documented ship on the high seas or in the exclusive economic zone is not considered to be part of the United States. Under the law of the sea, an Exclusive Economic Zone (EEZ) is a maritime zone over which a State has special rights over the exploration and use of natural resources. The Exclusive Economic Zone extends up to 200 nautical miles from the coastal baseline. A child born on such a vessel does not acquire U.S. citizenship by reason of the place of birth (Lam Mow v. Nagle, 24 F.2d 316 (9th Cir., 1928)).</w:t>
      </w:r>
    </w:p>
    <w:p w14:paraId="2BAA042F" w14:textId="77777777" w:rsidR="00DD0ECD" w:rsidRPr="00730B39" w:rsidRDefault="00DD0ECD" w:rsidP="00DD0ECD">
      <w:pPr>
        <w:rPr>
          <w:rFonts w:eastAsia="Calibri" w:cs="Times New Roman"/>
        </w:rPr>
      </w:pPr>
      <w:r w:rsidRPr="00730B39">
        <w:rPr>
          <w:rFonts w:eastAsia="Calibri" w:cs="Times New Roman"/>
        </w:rPr>
        <w:t>U.S. Department of State Foreign Affairs Manual Volume 7 - Consular Affairs</w:t>
      </w:r>
    </w:p>
    <w:p w14:paraId="346F4E46" w14:textId="77777777" w:rsidR="00DD0ECD" w:rsidRPr="00730B39" w:rsidRDefault="00DD0ECD" w:rsidP="00DD0ECD">
      <w:pPr>
        <w:rPr>
          <w:rFonts w:eastAsia="Calibri" w:cs="Times New Roman"/>
        </w:rPr>
      </w:pPr>
      <w:r w:rsidRPr="00730B39">
        <w:rPr>
          <w:rFonts w:eastAsia="Calibri" w:cs="Times New Roman"/>
        </w:rPr>
        <w:t>7 FAM 1110 Page 5 of 13</w:t>
      </w:r>
    </w:p>
    <w:p w14:paraId="2D1AAD0C" w14:textId="77777777" w:rsidR="00DD0ECD" w:rsidRPr="00730B39" w:rsidRDefault="00DD0ECD" w:rsidP="00DD0ECD">
      <w:pPr>
        <w:rPr>
          <w:rFonts w:eastAsia="Calibri" w:cs="Times New Roman"/>
        </w:rPr>
      </w:pPr>
      <w:r w:rsidRPr="00730B39">
        <w:rPr>
          <w:rFonts w:eastAsia="Calibri" w:cs="Times New Roman"/>
        </w:rPr>
        <w:t>NOTE: This concept of allotting nations EEZs to give better control of maritime affairs outside territorial limits gained acceptance in the late 20th century and was given binding international recognition by the United Nations Convention on the Law of the Sea (UNCLOS) in 1982.</w:t>
      </w:r>
    </w:p>
    <w:p w14:paraId="736D6220" w14:textId="77777777" w:rsidR="00DD0ECD" w:rsidRPr="00730B39" w:rsidRDefault="00DD0ECD" w:rsidP="00DD0ECD">
      <w:pPr>
        <w:rPr>
          <w:rFonts w:eastAsia="Calibri" w:cs="Times New Roman"/>
        </w:rPr>
      </w:pPr>
      <w:r w:rsidRPr="00730B39">
        <w:rPr>
          <w:rFonts w:eastAsia="Calibri" w:cs="Times New Roman"/>
        </w:rPr>
        <w:t>Part V, Article 55 of the Convention states:</w:t>
      </w:r>
    </w:p>
    <w:p w14:paraId="465A4B61" w14:textId="77777777" w:rsidR="00DD0ECD" w:rsidRPr="00730B39" w:rsidRDefault="00DD0ECD" w:rsidP="00DD0ECD">
      <w:pPr>
        <w:rPr>
          <w:rFonts w:eastAsia="Calibri" w:cs="Times New Roman"/>
        </w:rPr>
      </w:pPr>
      <w:r w:rsidRPr="00730B39">
        <w:rPr>
          <w:rFonts w:eastAsia="Calibri" w:cs="Times New Roman"/>
        </w:rPr>
        <w:t>Specific legal regime of the Exclusive Economic Zone:</w:t>
      </w:r>
    </w:p>
    <w:p w14:paraId="110A957E" w14:textId="77777777" w:rsidR="00DD0ECD" w:rsidRPr="00730B39" w:rsidRDefault="00DD0ECD" w:rsidP="00DD0ECD">
      <w:pPr>
        <w:rPr>
          <w:rFonts w:eastAsia="Calibri" w:cs="Times New Roman"/>
        </w:rPr>
      </w:pPr>
      <w:r w:rsidRPr="00730B39">
        <w:rPr>
          <w:rFonts w:eastAsia="Calibri" w:cs="Times New Roman"/>
        </w:rPr>
        <w:t>The Exclusive Economic Zone is an area beyond and adjacent to the territorial sea, subject to the specific legal regime established in this Part, under which the rights and jurisdiction of the coastal State and the rights and freedoms of other States are governed by the relevant provisions of this Convention.</w:t>
      </w:r>
    </w:p>
    <w:p w14:paraId="5E15C0AA" w14:textId="77777777" w:rsidR="00DD0ECD" w:rsidRPr="00730B39" w:rsidRDefault="00DD0ECD" w:rsidP="00DD0ECD">
      <w:pPr>
        <w:rPr>
          <w:rFonts w:eastAsia="Calibri" w:cs="Times New Roman"/>
        </w:rPr>
      </w:pPr>
    </w:p>
    <w:p w14:paraId="038D14F3" w14:textId="77777777" w:rsidR="00DD0ECD" w:rsidRPr="00730B39" w:rsidRDefault="00DD0ECD" w:rsidP="00DD0ECD">
      <w:pPr>
        <w:rPr>
          <w:rFonts w:eastAsia="Calibri" w:cs="Times New Roman"/>
        </w:rPr>
      </w:pPr>
      <w:r w:rsidRPr="00730B39">
        <w:rPr>
          <w:rFonts w:eastAsia="Calibri" w:cs="Times New Roman"/>
        </w:rPr>
        <w:t xml:space="preserve">b. A </w:t>
      </w:r>
      <w:r w:rsidRPr="00730B39">
        <w:rPr>
          <w:rFonts w:eastAsia="Calibri" w:cs="Times New Roman"/>
          <w:b/>
          <w:u w:val="single"/>
        </w:rPr>
        <w:t>U.S.-registered aircraft outside U.S. airspace is not considered to be part of U.S. territory</w:t>
      </w:r>
      <w:r w:rsidRPr="00730B39">
        <w:rPr>
          <w:rFonts w:eastAsia="Calibri" w:cs="Times New Roman"/>
        </w:rPr>
        <w:t>. A child born on such an aircraft outside U.S. airspace does not acquire U.S. citizenship by reason of the place of birth.</w:t>
      </w:r>
    </w:p>
    <w:p w14:paraId="566963ED" w14:textId="77777777" w:rsidR="00DD0ECD" w:rsidRPr="00730B39" w:rsidRDefault="00DD0ECD" w:rsidP="00DD0ECD">
      <w:pPr>
        <w:rPr>
          <w:rFonts w:eastAsia="Calibri" w:cs="Times New Roman"/>
        </w:rPr>
      </w:pPr>
      <w:r w:rsidRPr="00730B39">
        <w:rPr>
          <w:rFonts w:eastAsia="Calibri" w:cs="Times New Roman"/>
        </w:rPr>
        <w:t>NOTE: The United States of America is not a party to the U.N. Convention on Reduction of Statelessness (1961). Article 3 of the Convention does not apply to the United States.</w:t>
      </w:r>
    </w:p>
    <w:p w14:paraId="242B5709" w14:textId="77777777" w:rsidR="00DD0ECD" w:rsidRPr="00730B39" w:rsidRDefault="00DD0ECD" w:rsidP="00DD0ECD">
      <w:pPr>
        <w:rPr>
          <w:rFonts w:eastAsia="Calibri" w:cs="Times New Roman"/>
        </w:rPr>
      </w:pPr>
      <w:r w:rsidRPr="00730B39">
        <w:rPr>
          <w:rFonts w:eastAsia="Calibri" w:cs="Times New Roman"/>
        </w:rPr>
        <w:t>Article 3 provides “For the purpose of determining the obligations of Contracting States under this Convention, birth on a ship or in an aircraft shall be deemed to have taken place in the territory of the State whose flag the ship flies or in the territory of the State in which the aircraft is registered, as the case may be.”</w:t>
      </w:r>
    </w:p>
    <w:p w14:paraId="2DB6C93D" w14:textId="77777777" w:rsidR="00DD0ECD" w:rsidRPr="00730B39" w:rsidRDefault="00DD0ECD" w:rsidP="00DD0ECD">
      <w:pPr>
        <w:rPr>
          <w:rFonts w:eastAsia="Calibri" w:cs="Times New Roman"/>
        </w:rPr>
      </w:pPr>
      <w:r w:rsidRPr="00730B39">
        <w:rPr>
          <w:rFonts w:eastAsia="Calibri" w:cs="Times New Roman"/>
        </w:rPr>
        <w:t>This is a frequently asked question.</w:t>
      </w:r>
    </w:p>
    <w:p w14:paraId="58530240" w14:textId="77777777" w:rsidR="00DD0ECD" w:rsidRPr="00730B39" w:rsidRDefault="00DD0ECD" w:rsidP="00DD0ECD">
      <w:pPr>
        <w:rPr>
          <w:rFonts w:eastAsia="Calibri" w:cs="Times New Roman"/>
        </w:rPr>
      </w:pPr>
    </w:p>
    <w:p w14:paraId="038A29F8" w14:textId="77777777" w:rsidR="00DD0ECD" w:rsidRPr="00730B39" w:rsidRDefault="00DD0ECD" w:rsidP="00DD0ECD">
      <w:pPr>
        <w:rPr>
          <w:rFonts w:eastAsia="Calibri" w:cs="Times New Roman"/>
        </w:rPr>
      </w:pPr>
      <w:r w:rsidRPr="00730B39">
        <w:rPr>
          <w:rFonts w:eastAsia="Calibri" w:cs="Times New Roman"/>
        </w:rPr>
        <w:t xml:space="preserve">c. Birth on </w:t>
      </w:r>
      <w:r w:rsidRPr="00730B39">
        <w:rPr>
          <w:rFonts w:eastAsia="Calibri" w:cs="Times New Roman"/>
          <w:b/>
          <w:u w:val="single"/>
        </w:rPr>
        <w:t>U.S. Military Base Outside of the United States or Birth on U.S. Embassy or Consulate Premises Abroad</w:t>
      </w:r>
      <w:r w:rsidRPr="00730B39">
        <w:rPr>
          <w:rFonts w:eastAsia="Calibri" w:cs="Times New Roman"/>
        </w:rPr>
        <w:t>:</w:t>
      </w:r>
    </w:p>
    <w:p w14:paraId="6678C4F7" w14:textId="77777777" w:rsidR="00DD0ECD" w:rsidRPr="00730B39" w:rsidRDefault="00DD0ECD" w:rsidP="00DD0ECD">
      <w:pPr>
        <w:rPr>
          <w:rFonts w:eastAsia="Calibri" w:cs="Times New Roman"/>
        </w:rPr>
      </w:pPr>
      <w:r w:rsidRPr="00730B39">
        <w:rPr>
          <w:rFonts w:eastAsia="Calibri" w:cs="Times New Roman"/>
        </w:rPr>
        <w:t xml:space="preserve">(1) Despite widespread popular belief, U.S. military installations abroad and U.S. diplomatic or consular facilities abroad are not part of the United States within the meaning of the 14th Amendment. A child </w:t>
      </w:r>
      <w:r w:rsidRPr="00730B39">
        <w:rPr>
          <w:rFonts w:eastAsia="Calibri" w:cs="Times New Roman"/>
        </w:rPr>
        <w:lastRenderedPageBreak/>
        <w:t>born on the premises of such a facility is not born in the United States and does not acquire U.S. citizenship by reason of birth.</w:t>
      </w:r>
    </w:p>
    <w:p w14:paraId="42292893" w14:textId="77777777" w:rsidR="00DD0ECD" w:rsidRPr="00730B39" w:rsidRDefault="00DD0ECD" w:rsidP="00DD0ECD">
      <w:pPr>
        <w:rPr>
          <w:rFonts w:eastAsia="Calibri" w:cs="Times New Roman"/>
        </w:rPr>
      </w:pPr>
      <w:r w:rsidRPr="00730B39">
        <w:rPr>
          <w:rFonts w:eastAsia="Calibri" w:cs="Times New Roman"/>
        </w:rPr>
        <w:t>(2) The status of diplomatic and consular premises arises from the rules of law relating to immunity from the prescriptive and enforcement jurisdiction of the receiving State; the premises are not part of the territory of the United States of America. (See Restatement (Third) of Foreign Relations Law, Vol. 1, Sec. 466, Comment a and c (1987). See also, Persinger v. Iran, 729 F.2d 835 (D.C. Cir. 1984).</w:t>
      </w:r>
    </w:p>
    <w:p w14:paraId="40065802" w14:textId="77777777" w:rsidR="00DD0ECD" w:rsidRPr="00730B39" w:rsidRDefault="00DD0ECD" w:rsidP="00DD0ECD">
      <w:pPr>
        <w:rPr>
          <w:rFonts w:eastAsia="Calibri" w:cs="Times New Roman"/>
        </w:rPr>
      </w:pPr>
      <w:r w:rsidRPr="00730B39">
        <w:rPr>
          <w:rFonts w:eastAsia="Calibri" w:cs="Times New Roman"/>
        </w:rPr>
        <w:t>U.S. Department of State Foreign Affairs Manual Volume 7 - Consular Affairs</w:t>
      </w:r>
    </w:p>
    <w:p w14:paraId="4E6B1EF1" w14:textId="77777777" w:rsidR="00DD0ECD" w:rsidRPr="00730B39" w:rsidRDefault="00DD0ECD" w:rsidP="00DD0ECD">
      <w:pPr>
        <w:rPr>
          <w:rFonts w:eastAsia="Calibri" w:cs="Times New Roman"/>
        </w:rPr>
      </w:pPr>
      <w:r w:rsidRPr="00730B39">
        <w:rPr>
          <w:rFonts w:eastAsia="Calibri" w:cs="Times New Roman"/>
        </w:rPr>
        <w:t>7 FAM 1110 Page 6 of 13</w:t>
      </w:r>
    </w:p>
    <w:p w14:paraId="7E8ED1B3" w14:textId="77777777" w:rsidR="00DD0ECD" w:rsidRPr="00730B39" w:rsidRDefault="00DD0ECD" w:rsidP="00DD0ECD">
      <w:pPr>
        <w:rPr>
          <w:rFonts w:eastAsia="Calibri" w:cs="Times New Roman"/>
        </w:rPr>
      </w:pPr>
    </w:p>
    <w:p w14:paraId="480FAB2D" w14:textId="77777777" w:rsidR="00DD0ECD" w:rsidRPr="00730B39" w:rsidRDefault="00DD0ECD" w:rsidP="00DD0ECD">
      <w:pPr>
        <w:rPr>
          <w:rFonts w:eastAsia="Calibri" w:cs="Times New Roman"/>
        </w:rPr>
      </w:pPr>
      <w:r w:rsidRPr="00730B39">
        <w:rPr>
          <w:rFonts w:eastAsia="Calibri" w:cs="Times New Roman"/>
        </w:rPr>
        <w:t xml:space="preserve">d. Birth on Foreign Ships </w:t>
      </w:r>
      <w:proofErr w:type="gramStart"/>
      <w:r w:rsidRPr="00730B39">
        <w:rPr>
          <w:rFonts w:eastAsia="Calibri" w:cs="Times New Roman"/>
        </w:rPr>
        <w:t>In</w:t>
      </w:r>
      <w:proofErr w:type="gramEnd"/>
      <w:r w:rsidRPr="00730B39">
        <w:rPr>
          <w:rFonts w:eastAsia="Calibri" w:cs="Times New Roman"/>
        </w:rPr>
        <w:t xml:space="preserve"> Foreign Government Non-Commercial Service:</w:t>
      </w:r>
    </w:p>
    <w:p w14:paraId="1C26AD99" w14:textId="77777777" w:rsidR="00DD0ECD" w:rsidRPr="00730B39" w:rsidRDefault="00DD0ECD" w:rsidP="00DD0ECD">
      <w:pPr>
        <w:rPr>
          <w:rFonts w:eastAsia="Calibri" w:cs="Times New Roman"/>
        </w:rPr>
      </w:pPr>
      <w:r w:rsidRPr="00730B39">
        <w:rPr>
          <w:rFonts w:eastAsia="Calibri" w:cs="Times New Roman"/>
        </w:rPr>
        <w:t xml:space="preserve">(1) </w:t>
      </w:r>
      <w:r w:rsidRPr="00730B39">
        <w:rPr>
          <w:rFonts w:eastAsia="Calibri" w:cs="Times New Roman"/>
          <w:b/>
          <w:u w:val="single"/>
        </w:rPr>
        <w:t>A child born on a foreign merchant ship or privately owned vessel in U.S. internal waters is considered as having been born subject to the jurisdiction of the United States</w:t>
      </w:r>
      <w:r w:rsidRPr="00730B39">
        <w:rPr>
          <w:rFonts w:eastAsia="Calibri" w:cs="Times New Roman"/>
        </w:rPr>
        <w:t>. (See U.S. v. Wong Kim Ark.)</w:t>
      </w:r>
    </w:p>
    <w:p w14:paraId="12DE8EAB" w14:textId="77777777" w:rsidR="00DD0ECD" w:rsidRPr="00730B39" w:rsidRDefault="00DD0ECD" w:rsidP="00DD0ECD">
      <w:pPr>
        <w:rPr>
          <w:rFonts w:eastAsia="Calibri" w:cs="Times New Roman"/>
        </w:rPr>
      </w:pPr>
      <w:r w:rsidRPr="00730B39">
        <w:rPr>
          <w:rFonts w:eastAsia="Calibri" w:cs="Times New Roman"/>
        </w:rPr>
        <w:t xml:space="preserve">(2) </w:t>
      </w:r>
      <w:r w:rsidRPr="00730B39">
        <w:rPr>
          <w:rFonts w:eastAsia="Calibri" w:cs="Times New Roman"/>
          <w:b/>
          <w:u w:val="single"/>
        </w:rPr>
        <w:t>Foreign warships, naval auxiliaries, and other vessels or aircraft owned or operated by a State and used for governmental non-commercial service are not subject to jurisdiction of the United States</w:t>
      </w:r>
      <w:r w:rsidRPr="00730B39">
        <w:rPr>
          <w:rFonts w:eastAsia="Calibri" w:cs="Times New Roman"/>
        </w:rPr>
        <w:t>. Persons born on such vessels while in U.S. internal waters (or, of course, anywhere else) do not acquire U.S. citizenship by virtue of place of birth.</w:t>
      </w:r>
    </w:p>
    <w:p w14:paraId="7F13DF8E" w14:textId="77777777" w:rsidR="00DD0ECD" w:rsidRPr="00730B39" w:rsidRDefault="00DD0ECD" w:rsidP="00DD0ECD">
      <w:pPr>
        <w:rPr>
          <w:rFonts w:eastAsia="Calibri" w:cs="Times New Roman"/>
        </w:rPr>
      </w:pPr>
    </w:p>
    <w:p w14:paraId="38743596" w14:textId="77777777" w:rsidR="00DD0ECD" w:rsidRPr="00730B39" w:rsidRDefault="00DD0ECD" w:rsidP="00DD0ECD">
      <w:pPr>
        <w:rPr>
          <w:rFonts w:eastAsia="Calibri" w:cs="Times New Roman"/>
        </w:rPr>
      </w:pPr>
      <w:r w:rsidRPr="00730B39">
        <w:rPr>
          <w:rFonts w:eastAsia="Calibri" w:cs="Times New Roman"/>
        </w:rPr>
        <w:t>e. Alien Enemies During Hostile Occupation:</w:t>
      </w:r>
    </w:p>
    <w:p w14:paraId="5D387DA7" w14:textId="77777777" w:rsidR="00DD0ECD" w:rsidRPr="00730B39" w:rsidRDefault="00DD0ECD" w:rsidP="00DD0ECD">
      <w:pPr>
        <w:rPr>
          <w:rFonts w:eastAsia="Calibri" w:cs="Times New Roman"/>
          <w:b/>
          <w:u w:val="single"/>
        </w:rPr>
      </w:pPr>
      <w:r w:rsidRPr="00730B39">
        <w:rPr>
          <w:rFonts w:eastAsia="Calibri" w:cs="Times New Roman"/>
        </w:rPr>
        <w:t xml:space="preserve">(1) </w:t>
      </w:r>
      <w:r w:rsidRPr="00730B39">
        <w:rPr>
          <w:rFonts w:eastAsia="Calibri" w:cs="Times New Roman"/>
          <w:b/>
          <w:u w:val="single"/>
        </w:rPr>
        <w:t>If part of the United States were occupied by foreign armed forces against the wishes of the United States, children born to enemy aliens in the occupied areas would not be subject to U.S. jurisdiction and would not acquire U.S. citizenship at birth.</w:t>
      </w:r>
    </w:p>
    <w:p w14:paraId="5B39586B" w14:textId="77777777" w:rsidR="00DD0ECD" w:rsidRPr="00730B39" w:rsidRDefault="00DD0ECD" w:rsidP="00DD0ECD">
      <w:pPr>
        <w:rPr>
          <w:rFonts w:eastAsia="Calibri" w:cs="Times New Roman"/>
        </w:rPr>
      </w:pPr>
      <w:r w:rsidRPr="00730B39">
        <w:rPr>
          <w:rFonts w:eastAsia="Calibri" w:cs="Times New Roman"/>
          <w:b/>
          <w:u w:val="single"/>
        </w:rPr>
        <w:t>(2) Children born to persons other than enemy aliens in an area temporarily occupied by hostile forces would acquire U.S. citizenship at birth because sovereignty would not have been transferred to the other country</w:t>
      </w:r>
      <w:r w:rsidRPr="00730B39">
        <w:rPr>
          <w:rFonts w:eastAsia="Calibri" w:cs="Times New Roman"/>
        </w:rPr>
        <w:t>. (See U.S. v. Wong Kim Ark.)</w:t>
      </w:r>
    </w:p>
    <w:p w14:paraId="4201D82A" w14:textId="77777777" w:rsidR="00DD0ECD" w:rsidRPr="00730B39" w:rsidRDefault="00DD0ECD" w:rsidP="00DD0ECD">
      <w:pPr>
        <w:keepNext/>
        <w:keepLines/>
        <w:spacing w:before="40" w:after="0"/>
        <w:outlineLvl w:val="3"/>
        <w:rPr>
          <w:rFonts w:eastAsia="Times New Roman" w:cs="Times New Roman"/>
          <w:b/>
          <w:iCs/>
          <w:sz w:val="26"/>
        </w:rPr>
      </w:pPr>
      <w:r w:rsidRPr="00730B39">
        <w:rPr>
          <w:rFonts w:eastAsia="Times New Roman" w:cs="Times New Roman"/>
          <w:b/>
          <w:iCs/>
          <w:sz w:val="26"/>
        </w:rPr>
        <w:t>In means within a location.</w:t>
      </w:r>
    </w:p>
    <w:p w14:paraId="5BCE8E2F" w14:textId="77777777" w:rsidR="00DD0ECD" w:rsidRPr="00730B39" w:rsidRDefault="00DD0ECD" w:rsidP="00DD0ECD">
      <w:pPr>
        <w:rPr>
          <w:rFonts w:eastAsia="Calibri" w:cs="Times New Roman"/>
        </w:rPr>
      </w:pPr>
      <w:r w:rsidRPr="00730B39">
        <w:rPr>
          <w:rFonts w:eastAsia="Calibri" w:cs="Times New Roman"/>
          <w:b/>
          <w:bCs/>
        </w:rPr>
        <w:t>Merriam-Websters, 2010</w:t>
      </w:r>
      <w:r w:rsidRPr="00730B39">
        <w:rPr>
          <w:rFonts w:eastAsia="Calibri" w:cs="Times New Roman"/>
        </w:rPr>
        <w:t xml:space="preserve"> (Online dictionary)</w:t>
      </w:r>
    </w:p>
    <w:p w14:paraId="1E31937E" w14:textId="77777777" w:rsidR="00DD0ECD" w:rsidRPr="00730B39" w:rsidRDefault="00DD0ECD" w:rsidP="00DD0ECD">
      <w:pPr>
        <w:ind w:left="144"/>
        <w:rPr>
          <w:rFonts w:ascii="Times New Roman" w:eastAsia="Calibri" w:hAnsi="Times New Roman" w:cs="Times New Roman"/>
          <w:bCs/>
          <w:sz w:val="20"/>
          <w:highlight w:val="cyan"/>
          <w:u w:val="single"/>
          <w:bdr w:val="none" w:sz="0" w:space="0" w:color="auto" w:frame="1"/>
          <w:shd w:val="pct25" w:color="auto" w:fill="auto"/>
        </w:rPr>
      </w:pPr>
      <w:r w:rsidRPr="00730B39">
        <w:rPr>
          <w:rFonts w:ascii="Times New Roman" w:eastAsia="Calibri" w:hAnsi="Times New Roman" w:cs="Times New Roman"/>
          <w:bCs/>
          <w:sz w:val="20"/>
          <w:highlight w:val="cyan"/>
          <w:u w:val="single"/>
          <w:bdr w:val="none" w:sz="0" w:space="0" w:color="auto" w:frame="1"/>
          <w:shd w:val="pct25" w:color="auto" w:fill="auto"/>
        </w:rPr>
        <w:t>used as a function word to indicate inclusion, location, or position within limits</w:t>
      </w:r>
    </w:p>
    <w:p w14:paraId="6EF40A42" w14:textId="77777777" w:rsidR="00DD0ECD" w:rsidRPr="00730B39" w:rsidRDefault="00DD0ECD" w:rsidP="00DD0ECD">
      <w:pPr>
        <w:keepNext/>
        <w:keepLines/>
        <w:spacing w:before="40" w:after="0" w:line="256" w:lineRule="auto"/>
        <w:outlineLvl w:val="3"/>
        <w:rPr>
          <w:rFonts w:eastAsia="Times New Roman" w:cs="Times New Roman"/>
          <w:b/>
          <w:iCs/>
          <w:sz w:val="28"/>
        </w:rPr>
      </w:pPr>
      <w:r w:rsidRPr="00730B39">
        <w:rPr>
          <w:rFonts w:eastAsia="Times New Roman" w:cs="Times New Roman"/>
          <w:b/>
          <w:iCs/>
          <w:sz w:val="28"/>
        </w:rPr>
        <w:t xml:space="preserve">“United States” Legal Definition, includes all territory under US control, land or otherwise. </w:t>
      </w:r>
    </w:p>
    <w:p w14:paraId="233A7CBD" w14:textId="77777777" w:rsidR="00DD0ECD" w:rsidRPr="00730B39" w:rsidRDefault="00DD0ECD" w:rsidP="00DD0ECD">
      <w:pPr>
        <w:spacing w:line="256" w:lineRule="auto"/>
        <w:rPr>
          <w:rFonts w:eastAsia="Calibri" w:cs="Times New Roman"/>
        </w:rPr>
      </w:pPr>
      <w:r w:rsidRPr="00730B39">
        <w:rPr>
          <w:b/>
          <w:bCs/>
          <w:sz w:val="26"/>
        </w:rPr>
        <w:t>U.S. Code › Title 18</w:t>
      </w:r>
      <w:r w:rsidRPr="00730B39">
        <w:rPr>
          <w:rFonts w:eastAsia="Calibri" w:cs="Times New Roman"/>
        </w:rPr>
        <w:t xml:space="preserve"> › Part I › Chapter 1 › § 5</w:t>
      </w:r>
    </w:p>
    <w:p w14:paraId="15D034C1" w14:textId="77777777" w:rsidR="00DD0ECD" w:rsidRPr="00730B39" w:rsidRDefault="00DD0ECD" w:rsidP="00DD0ECD">
      <w:pPr>
        <w:spacing w:line="256" w:lineRule="auto"/>
        <w:rPr>
          <w:u w:val="single"/>
        </w:rPr>
      </w:pPr>
      <w:r w:rsidRPr="00730B39">
        <w:rPr>
          <w:u w:val="single"/>
        </w:rPr>
        <w:t>-The term “United States”, as used in this title in a territorial sense, includes all places and waters, continental or insular, subject to the jurisdiction of the United States, except the Canal Zone.</w:t>
      </w:r>
    </w:p>
    <w:p w14:paraId="6F849EA3" w14:textId="77777777" w:rsidR="00DD0ECD" w:rsidRPr="00730B39" w:rsidRDefault="00DD0ECD" w:rsidP="00DD0ECD">
      <w:pPr>
        <w:rPr>
          <w:rFonts w:eastAsia="Calibri" w:cs="Times New Roman"/>
          <w:sz w:val="20"/>
        </w:rPr>
      </w:pPr>
    </w:p>
    <w:p w14:paraId="4DC6BAD7" w14:textId="77777777" w:rsidR="00562866" w:rsidRDefault="000A6881" w:rsidP="000A6881">
      <w:pPr>
        <w:pStyle w:val="Heading1"/>
      </w:pPr>
      <w:r>
        <w:lastRenderedPageBreak/>
        <w:t>Standards Section</w:t>
      </w:r>
    </w:p>
    <w:p w14:paraId="5BFAAC09" w14:textId="77777777" w:rsidR="001C5BC6" w:rsidRPr="001C5BC6" w:rsidRDefault="001C5BC6" w:rsidP="001C5BC6"/>
    <w:p w14:paraId="3AA6BE9F" w14:textId="77777777" w:rsidR="00D87039" w:rsidRPr="00D87039" w:rsidRDefault="00D87039" w:rsidP="00D87039">
      <w:pPr>
        <w:keepNext/>
        <w:keepLines/>
        <w:pageBreakBefore/>
        <w:spacing w:before="40" w:after="0" w:line="256" w:lineRule="auto"/>
        <w:jc w:val="center"/>
        <w:outlineLvl w:val="2"/>
        <w:rPr>
          <w:rFonts w:eastAsia="Times New Roman" w:cs="Times New Roman"/>
          <w:b/>
          <w:sz w:val="32"/>
          <w:szCs w:val="24"/>
          <w:u w:val="single"/>
        </w:rPr>
      </w:pPr>
      <w:r w:rsidRPr="00D87039">
        <w:rPr>
          <w:rFonts w:eastAsia="Times New Roman" w:cs="Times New Roman"/>
          <w:b/>
          <w:sz w:val="32"/>
          <w:szCs w:val="24"/>
          <w:u w:val="single"/>
        </w:rPr>
        <w:lastRenderedPageBreak/>
        <w:t>Limits Good</w:t>
      </w:r>
    </w:p>
    <w:p w14:paraId="29EB9C13" w14:textId="77777777" w:rsidR="00D87039" w:rsidRPr="00D87039" w:rsidRDefault="00D87039" w:rsidP="00D87039">
      <w:pPr>
        <w:keepNext/>
        <w:keepLines/>
        <w:spacing w:before="40" w:after="0" w:line="256" w:lineRule="auto"/>
        <w:outlineLvl w:val="3"/>
        <w:rPr>
          <w:rFonts w:eastAsia="Times New Roman" w:cs="Times New Roman"/>
          <w:b/>
          <w:iCs/>
          <w:sz w:val="26"/>
        </w:rPr>
      </w:pPr>
      <w:r w:rsidRPr="00D87039">
        <w:rPr>
          <w:rFonts w:eastAsia="Times New Roman" w:cs="Times New Roman"/>
          <w:b/>
          <w:iCs/>
          <w:sz w:val="26"/>
        </w:rPr>
        <w:t>Turns their offense—limits are vital to creativity and innovation</w:t>
      </w:r>
    </w:p>
    <w:p w14:paraId="4ECF553A" w14:textId="77777777" w:rsidR="00D87039" w:rsidRPr="00D87039" w:rsidRDefault="00D87039" w:rsidP="00D87039">
      <w:pPr>
        <w:spacing w:line="256" w:lineRule="auto"/>
        <w:rPr>
          <w:rFonts w:eastAsia="Calibri"/>
        </w:rPr>
      </w:pPr>
      <w:r w:rsidRPr="00D87039">
        <w:rPr>
          <w:rFonts w:eastAsia="Calibri"/>
        </w:rPr>
        <w:t xml:space="preserve">David </w:t>
      </w:r>
      <w:proofErr w:type="spellStart"/>
      <w:r w:rsidRPr="00D87039">
        <w:rPr>
          <w:rFonts w:eastAsia="Calibri"/>
          <w:b/>
          <w:bCs/>
          <w:sz w:val="26"/>
        </w:rPr>
        <w:t>Intrator</w:t>
      </w:r>
      <w:proofErr w:type="spellEnd"/>
      <w:r w:rsidRPr="00D87039">
        <w:rPr>
          <w:rFonts w:eastAsia="Calibri"/>
        </w:rPr>
        <w:t xml:space="preserve"> (President of The Creative Organization) October 21, </w:t>
      </w:r>
      <w:r w:rsidRPr="00D87039">
        <w:rPr>
          <w:rFonts w:eastAsia="Calibri"/>
          <w:b/>
          <w:bCs/>
          <w:sz w:val="26"/>
        </w:rPr>
        <w:t>2010</w:t>
      </w:r>
      <w:r w:rsidRPr="00D87039">
        <w:rPr>
          <w:rFonts w:eastAsia="Calibri"/>
        </w:rPr>
        <w:t xml:space="preserve"> “Thinking Inside the Box,” http://www.trainingmag.com/article/thinking-inside-box </w:t>
      </w:r>
    </w:p>
    <w:p w14:paraId="03056120" w14:textId="77777777" w:rsidR="00D87039" w:rsidRPr="00D87039" w:rsidRDefault="00D87039" w:rsidP="00D87039">
      <w:pPr>
        <w:spacing w:line="256" w:lineRule="auto"/>
        <w:rPr>
          <w:rFonts w:eastAsia="Calibri"/>
          <w:sz w:val="10"/>
        </w:rPr>
      </w:pPr>
      <w:r w:rsidRPr="00D87039">
        <w:rPr>
          <w:rFonts w:eastAsia="Calibri"/>
          <w:sz w:val="10"/>
        </w:rPr>
        <w:t xml:space="preserve">One of the most pernicious myths about creativity, one that seriously inhibits creative thinking and innovation, is the belief that one needs to “think outside the box.”  As someone who has worked for decades as a professional creative, nothing could be further from the truth. This a is view shared by </w:t>
      </w:r>
      <w:proofErr w:type="gramStart"/>
      <w:r w:rsidRPr="00D87039">
        <w:rPr>
          <w:rFonts w:eastAsia="Calibri"/>
          <w:sz w:val="10"/>
        </w:rPr>
        <w:t>the vast majority of</w:t>
      </w:r>
      <w:proofErr w:type="gramEnd"/>
      <w:r w:rsidRPr="00D87039">
        <w:rPr>
          <w:rFonts w:eastAsia="Calibri"/>
          <w:sz w:val="10"/>
        </w:rPr>
        <w:t xml:space="preserve"> creatives, expressed famously by the modernist designer Charles Eames when he wrote, “Design depends largely upon constraints.”  The myth of thinking outside the box stems from a fundamental misconception of what creativity is, and what </w:t>
      </w:r>
      <w:proofErr w:type="gramStart"/>
      <w:r w:rsidRPr="00D87039">
        <w:rPr>
          <w:rFonts w:eastAsia="Calibri"/>
          <w:sz w:val="10"/>
        </w:rPr>
        <w:t>it’s</w:t>
      </w:r>
      <w:proofErr w:type="gramEnd"/>
      <w:r w:rsidRPr="00D87039">
        <w:rPr>
          <w:rFonts w:eastAsia="Calibri"/>
          <w:sz w:val="10"/>
        </w:rPr>
        <w:t xml:space="preserve"> not.  In the popular imagination, creativity is something weird and wacky. The creative process is magical, or divinely inspired.  But, in fact, </w:t>
      </w:r>
      <w:r w:rsidRPr="00D87039">
        <w:rPr>
          <w:rFonts w:eastAsia="Calibri"/>
          <w:highlight w:val="yellow"/>
          <w:u w:val="single"/>
        </w:rPr>
        <w:t>creativity is</w:t>
      </w:r>
      <w:r w:rsidRPr="00D87039">
        <w:rPr>
          <w:rFonts w:eastAsia="Calibri"/>
          <w:sz w:val="10"/>
        </w:rPr>
        <w:t xml:space="preserve"> not about divine inspiration or magic. </w:t>
      </w:r>
      <w:proofErr w:type="gramStart"/>
      <w:r w:rsidRPr="00D87039">
        <w:rPr>
          <w:rFonts w:eastAsia="Calibri"/>
          <w:sz w:val="10"/>
        </w:rPr>
        <w:t>It’s</w:t>
      </w:r>
      <w:proofErr w:type="gramEnd"/>
      <w:r w:rsidRPr="00D87039">
        <w:rPr>
          <w:rFonts w:eastAsia="Calibri"/>
          <w:sz w:val="10"/>
        </w:rPr>
        <w:t xml:space="preserve"> </w:t>
      </w:r>
      <w:r w:rsidRPr="00D87039">
        <w:rPr>
          <w:rFonts w:eastAsia="Calibri"/>
          <w:highlight w:val="yellow"/>
          <w:u w:val="single"/>
        </w:rPr>
        <w:t>about problem-solving</w:t>
      </w:r>
      <w:r w:rsidRPr="00D87039">
        <w:rPr>
          <w:rFonts w:eastAsia="Calibri"/>
          <w:u w:val="single"/>
        </w:rPr>
        <w:t xml:space="preserve">, and </w:t>
      </w:r>
      <w:r w:rsidRPr="00D87039">
        <w:rPr>
          <w:rFonts w:eastAsia="Calibri"/>
          <w:highlight w:val="yellow"/>
          <w:u w:val="single"/>
        </w:rPr>
        <w:t xml:space="preserve">by definition a problem is </w:t>
      </w:r>
      <w:r w:rsidRPr="00D87039">
        <w:rPr>
          <w:rFonts w:eastAsia="Calibri"/>
          <w:u w:val="single"/>
        </w:rPr>
        <w:t>a constraint</w:t>
      </w:r>
      <w:r w:rsidRPr="00D87039">
        <w:rPr>
          <w:rFonts w:eastAsia="Calibri"/>
          <w:sz w:val="10"/>
        </w:rPr>
        <w:t xml:space="preserve">, </w:t>
      </w:r>
      <w:r w:rsidRPr="00D87039">
        <w:rPr>
          <w:rFonts w:eastAsia="Calibri"/>
          <w:highlight w:val="yellow"/>
          <w:u w:val="single"/>
        </w:rPr>
        <w:t>a limit</w:t>
      </w:r>
      <w:r w:rsidRPr="00D87039">
        <w:rPr>
          <w:rFonts w:eastAsia="Calibri"/>
          <w:u w:val="single"/>
        </w:rPr>
        <w:t>, a box.</w:t>
      </w:r>
      <w:r w:rsidRPr="00D87039">
        <w:rPr>
          <w:rFonts w:eastAsia="Calibri"/>
          <w:sz w:val="10"/>
        </w:rPr>
        <w:t xml:space="preserve"> One of the best illustrations of this is the work of photographers. They create by excluding the great mass </w:t>
      </w:r>
      <w:proofErr w:type="gramStart"/>
      <w:r w:rsidRPr="00D87039">
        <w:rPr>
          <w:rFonts w:eastAsia="Calibri"/>
          <w:sz w:val="10"/>
        </w:rPr>
        <w:t>what’s</w:t>
      </w:r>
      <w:proofErr w:type="gramEnd"/>
      <w:r w:rsidRPr="00D87039">
        <w:rPr>
          <w:rFonts w:eastAsia="Calibri"/>
          <w:sz w:val="10"/>
        </w:rPr>
        <w:t xml:space="preserve"> before them, choosing a small frame in which to work. Within that tiny frame, literally a box, they uncover relationships and establish priorities. </w:t>
      </w:r>
      <w:r w:rsidRPr="00D87039">
        <w:rPr>
          <w:rFonts w:eastAsia="Calibri"/>
          <w:highlight w:val="yellow"/>
          <w:u w:val="single"/>
        </w:rPr>
        <w:t>What makes creative problem-solving uniquely challenging is that</w:t>
      </w:r>
      <w:r w:rsidRPr="00D87039">
        <w:rPr>
          <w:rFonts w:eastAsia="Calibri"/>
          <w:u w:val="single"/>
        </w:rPr>
        <w:t xml:space="preserve"> </w:t>
      </w:r>
      <w:r w:rsidRPr="00D87039">
        <w:rPr>
          <w:rFonts w:eastAsia="Calibri"/>
          <w:sz w:val="10"/>
        </w:rPr>
        <w:t xml:space="preserve">you, as the creator, are the one defining the problem. </w:t>
      </w:r>
      <w:proofErr w:type="gramStart"/>
      <w:r w:rsidRPr="00D87039">
        <w:rPr>
          <w:rFonts w:eastAsia="Calibri"/>
          <w:sz w:val="10"/>
        </w:rPr>
        <w:t>You’re</w:t>
      </w:r>
      <w:proofErr w:type="gramEnd"/>
      <w:r w:rsidRPr="00D87039">
        <w:rPr>
          <w:rFonts w:eastAsia="Calibri"/>
          <w:sz w:val="10"/>
        </w:rPr>
        <w:t xml:space="preserve"> the one choosing the frame. And you alone determine </w:t>
      </w:r>
      <w:proofErr w:type="gramStart"/>
      <w:r w:rsidRPr="00D87039">
        <w:rPr>
          <w:rFonts w:eastAsia="Calibri"/>
          <w:sz w:val="10"/>
        </w:rPr>
        <w:t>what’s</w:t>
      </w:r>
      <w:proofErr w:type="gramEnd"/>
      <w:r w:rsidRPr="00D87039">
        <w:rPr>
          <w:rFonts w:eastAsia="Calibri"/>
          <w:sz w:val="10"/>
        </w:rPr>
        <w:t xml:space="preserve"> an effective solution. This can be quite demanding, both intellectually and emotionally. Intellectually, </w:t>
      </w:r>
      <w:r w:rsidRPr="00D87039">
        <w:rPr>
          <w:rFonts w:eastAsia="Calibri"/>
          <w:highlight w:val="yellow"/>
          <w:u w:val="single"/>
        </w:rPr>
        <w:t xml:space="preserve">you are required to </w:t>
      </w:r>
      <w:r w:rsidRPr="00D87039">
        <w:rPr>
          <w:rFonts w:eastAsia="Calibri"/>
          <w:b/>
          <w:iCs/>
          <w:highlight w:val="yellow"/>
          <w:u w:val="single"/>
        </w:rPr>
        <w:t>establish limits</w:t>
      </w:r>
      <w:r w:rsidRPr="00D87039">
        <w:rPr>
          <w:rFonts w:eastAsia="Calibri"/>
          <w:sz w:val="10"/>
        </w:rPr>
        <w:t xml:space="preserve">, set priorities, and cull patterns and relationships from a great deal of material, much of it fragmentary. </w:t>
      </w:r>
      <w:proofErr w:type="gramStart"/>
      <w:r w:rsidRPr="00D87039">
        <w:rPr>
          <w:rFonts w:eastAsia="Calibri"/>
          <w:sz w:val="10"/>
        </w:rPr>
        <w:t>More often than not</w:t>
      </w:r>
      <w:proofErr w:type="gramEnd"/>
      <w:r w:rsidRPr="00D87039">
        <w:rPr>
          <w:rFonts w:eastAsia="Calibri"/>
          <w:sz w:val="10"/>
        </w:rPr>
        <w:t xml:space="preserve">, this is the material you generated during brainstorming sessions. At the end of these sessions, </w:t>
      </w:r>
      <w:proofErr w:type="gramStart"/>
      <w:r w:rsidRPr="00D87039">
        <w:rPr>
          <w:rFonts w:eastAsia="Calibri"/>
          <w:sz w:val="10"/>
        </w:rPr>
        <w:t>you’re</w:t>
      </w:r>
      <w:proofErr w:type="gramEnd"/>
      <w:r w:rsidRPr="00D87039">
        <w:rPr>
          <w:rFonts w:eastAsia="Calibri"/>
          <w:sz w:val="10"/>
        </w:rPr>
        <w:t xml:space="preserve"> usually left with a big mess of ideas, half-ideas, vague notions, and the like. Now, chances are </w:t>
      </w:r>
      <w:proofErr w:type="gramStart"/>
      <w:r w:rsidRPr="00D87039">
        <w:rPr>
          <w:rFonts w:eastAsia="Calibri"/>
          <w:sz w:val="10"/>
        </w:rPr>
        <w:t>you’ve</w:t>
      </w:r>
      <w:proofErr w:type="gramEnd"/>
      <w:r w:rsidRPr="00D87039">
        <w:rPr>
          <w:rFonts w:eastAsia="Calibri"/>
          <w:sz w:val="10"/>
        </w:rPr>
        <w:t xml:space="preserve"> had a great time making your mess. You might have gone off-site, enjoyed a “brainstorming camp,” played a number of warm-up games. You feel artistic and empowered. But </w:t>
      </w:r>
      <w:r w:rsidRPr="00D87039">
        <w:rPr>
          <w:rFonts w:eastAsia="Calibri"/>
          <w:highlight w:val="yellow"/>
          <w:u w:val="single"/>
        </w:rPr>
        <w:t>to be truly creative</w:t>
      </w:r>
      <w:r w:rsidRPr="00D87039">
        <w:rPr>
          <w:rFonts w:eastAsia="Calibri"/>
          <w:sz w:val="10"/>
        </w:rPr>
        <w:t xml:space="preserve">, you </w:t>
      </w:r>
      <w:proofErr w:type="gramStart"/>
      <w:r w:rsidRPr="00D87039">
        <w:rPr>
          <w:rFonts w:eastAsia="Calibri"/>
          <w:sz w:val="10"/>
        </w:rPr>
        <w:t>have to</w:t>
      </w:r>
      <w:proofErr w:type="gramEnd"/>
      <w:r w:rsidRPr="00D87039">
        <w:rPr>
          <w:rFonts w:eastAsia="Calibri"/>
          <w:sz w:val="10"/>
        </w:rPr>
        <w:t xml:space="preserve"> clean up your mess, </w:t>
      </w:r>
      <w:r w:rsidRPr="00D87039">
        <w:rPr>
          <w:rFonts w:eastAsia="Calibri"/>
          <w:highlight w:val="yellow"/>
          <w:u w:val="single"/>
        </w:rPr>
        <w:t>organizing</w:t>
      </w:r>
      <w:r w:rsidRPr="00D87039">
        <w:rPr>
          <w:rFonts w:eastAsia="Calibri"/>
          <w:sz w:val="10"/>
        </w:rPr>
        <w:t xml:space="preserve"> those </w:t>
      </w:r>
      <w:r w:rsidRPr="00D87039">
        <w:rPr>
          <w:rFonts w:eastAsia="Calibri"/>
          <w:highlight w:val="yellow"/>
          <w:u w:val="single"/>
        </w:rPr>
        <w:t>fragments into something</w:t>
      </w:r>
      <w:r w:rsidRPr="00D87039">
        <w:rPr>
          <w:rFonts w:eastAsia="Calibri"/>
          <w:u w:val="single"/>
        </w:rPr>
        <w:t xml:space="preserve"> </w:t>
      </w:r>
      <w:r w:rsidRPr="00D87039">
        <w:rPr>
          <w:rFonts w:eastAsia="Calibri"/>
          <w:sz w:val="10"/>
        </w:rPr>
        <w:t>real, something</w:t>
      </w:r>
      <w:r w:rsidRPr="00D87039">
        <w:rPr>
          <w:rFonts w:eastAsia="Calibri"/>
          <w:u w:val="single"/>
        </w:rPr>
        <w:t xml:space="preserve"> </w:t>
      </w:r>
      <w:r w:rsidRPr="00D87039">
        <w:rPr>
          <w:rFonts w:eastAsia="Calibri"/>
          <w:highlight w:val="yellow"/>
          <w:u w:val="single"/>
        </w:rPr>
        <w:t>useful</w:t>
      </w:r>
      <w:r w:rsidRPr="00D87039">
        <w:rPr>
          <w:rFonts w:eastAsia="Calibri"/>
          <w:sz w:val="10"/>
        </w:rPr>
        <w:t>, something that actually works.</w:t>
      </w:r>
      <w:r w:rsidRPr="00D87039">
        <w:rPr>
          <w:rFonts w:eastAsia="Calibri"/>
          <w:u w:val="single"/>
        </w:rPr>
        <w:t xml:space="preserve"> </w:t>
      </w:r>
      <w:proofErr w:type="gramStart"/>
      <w:r w:rsidRPr="00D87039">
        <w:rPr>
          <w:rFonts w:eastAsia="Calibri"/>
          <w:highlight w:val="yellow"/>
          <w:u w:val="single"/>
        </w:rPr>
        <w:t>That’s</w:t>
      </w:r>
      <w:proofErr w:type="gramEnd"/>
      <w:r w:rsidRPr="00D87039">
        <w:rPr>
          <w:rFonts w:eastAsia="Calibri"/>
          <w:highlight w:val="yellow"/>
          <w:u w:val="single"/>
        </w:rPr>
        <w:t xml:space="preserve"> the hard part</w:t>
      </w:r>
      <w:r w:rsidRPr="00D87039">
        <w:rPr>
          <w:rFonts w:eastAsia="Calibri"/>
          <w:u w:val="single"/>
        </w:rPr>
        <w:t>.</w:t>
      </w:r>
      <w:r w:rsidRPr="00D87039">
        <w:rPr>
          <w:rFonts w:eastAsia="Calibri"/>
          <w:sz w:val="10"/>
        </w:rPr>
        <w:t xml:space="preserve"> It takes a lot of energy, time, and willpower to make sense of the mess </w:t>
      </w:r>
      <w:proofErr w:type="gramStart"/>
      <w:r w:rsidRPr="00D87039">
        <w:rPr>
          <w:rFonts w:eastAsia="Calibri"/>
          <w:sz w:val="10"/>
        </w:rPr>
        <w:t>you’ve</w:t>
      </w:r>
      <w:proofErr w:type="gramEnd"/>
      <w:r w:rsidRPr="00D87039">
        <w:rPr>
          <w:rFonts w:eastAsia="Calibri"/>
          <w:sz w:val="10"/>
        </w:rPr>
        <w:t xml:space="preserve"> just generated. It also can be emotionally difficult. </w:t>
      </w:r>
      <w:proofErr w:type="gramStart"/>
      <w:r w:rsidRPr="00D87039">
        <w:rPr>
          <w:rFonts w:eastAsia="Calibri"/>
          <w:sz w:val="10"/>
        </w:rPr>
        <w:t>You’ll</w:t>
      </w:r>
      <w:proofErr w:type="gramEnd"/>
      <w:r w:rsidRPr="00D87039">
        <w:rPr>
          <w:rFonts w:eastAsia="Calibri"/>
          <w:sz w:val="10"/>
        </w:rPr>
        <w:t xml:space="preserve"> need to throw out many ideas you originally thought were great, ideas you’ve become attached to, because they simply don’t fit into the rules you’re creating as you build your box.</w:t>
      </w:r>
    </w:p>
    <w:p w14:paraId="006BADF2" w14:textId="77777777" w:rsidR="00D87039" w:rsidRPr="00D87039" w:rsidRDefault="00D87039" w:rsidP="00D87039">
      <w:pPr>
        <w:keepNext/>
        <w:keepLines/>
        <w:spacing w:before="40" w:after="0" w:line="256" w:lineRule="auto"/>
        <w:outlineLvl w:val="3"/>
        <w:rPr>
          <w:rFonts w:eastAsia="Times New Roman" w:cs="Times New Roman"/>
          <w:b/>
          <w:i/>
          <w:iCs/>
          <w:sz w:val="26"/>
          <w:u w:val="single"/>
        </w:rPr>
      </w:pPr>
      <w:r w:rsidRPr="00D87039">
        <w:rPr>
          <w:rFonts w:eastAsia="Times New Roman" w:cs="Times New Roman"/>
          <w:b/>
          <w:iCs/>
          <w:sz w:val="26"/>
        </w:rPr>
        <w:t>The entire game breaks down if we can’t agree on what to debate about – the topic committee is the comparatively best mechanism for establishing agreement about what all debates should revolve around, like whether the USFG should restrict Trump or not</w:t>
      </w:r>
    </w:p>
    <w:p w14:paraId="3DFCBB90" w14:textId="77777777" w:rsidR="00D87039" w:rsidRPr="00D87039" w:rsidRDefault="00D87039" w:rsidP="00D87039">
      <w:pPr>
        <w:spacing w:line="256" w:lineRule="auto"/>
        <w:rPr>
          <w:rFonts w:eastAsia="Times New Roman"/>
        </w:rPr>
      </w:pPr>
      <w:r w:rsidRPr="00D87039">
        <w:rPr>
          <w:rFonts w:eastAsia="Calibri"/>
          <w:b/>
          <w:bCs/>
          <w:sz w:val="26"/>
        </w:rPr>
        <w:t>Shively 00</w:t>
      </w:r>
      <w:r w:rsidRPr="00D87039">
        <w:rPr>
          <w:rFonts w:eastAsia="Times New Roman"/>
        </w:rPr>
        <w:t xml:space="preserve"> (Ruth Lessl, Assistant Prof Political Science – Texas A&amp;M U., Partisan Politics and Political Theory, p. 181-182)</w:t>
      </w:r>
    </w:p>
    <w:p w14:paraId="23B458F4" w14:textId="77777777" w:rsidR="00D87039" w:rsidRPr="00D87039" w:rsidRDefault="00D87039" w:rsidP="00D87039">
      <w:pPr>
        <w:spacing w:line="256" w:lineRule="auto"/>
        <w:rPr>
          <w:rFonts w:eastAsia="Times New Roman"/>
        </w:rPr>
      </w:pPr>
      <w:r w:rsidRPr="00D87039">
        <w:rPr>
          <w:rFonts w:eastAsia="Times New Roman"/>
        </w:rPr>
        <w:t xml:space="preserve">The requirements given thus far are primarily negative. The </w:t>
      </w:r>
      <w:proofErr w:type="spellStart"/>
      <w:r w:rsidRPr="00D87039">
        <w:rPr>
          <w:rFonts w:eastAsia="Calibri"/>
          <w:u w:val="single"/>
        </w:rPr>
        <w:t>ambiguists</w:t>
      </w:r>
      <w:proofErr w:type="spellEnd"/>
      <w:r w:rsidRPr="00D87039">
        <w:rPr>
          <w:rFonts w:eastAsia="Times New Roman"/>
        </w:rPr>
        <w:t xml:space="preserve"> must say "no" to-they </w:t>
      </w:r>
      <w:r w:rsidRPr="00D87039">
        <w:rPr>
          <w:rFonts w:eastAsia="Calibri"/>
          <w:u w:val="single"/>
        </w:rPr>
        <w:t>must reject and limit-some ideas</w:t>
      </w:r>
      <w:r w:rsidRPr="00D87039">
        <w:rPr>
          <w:rFonts w:eastAsia="Times New Roman"/>
        </w:rPr>
        <w:t xml:space="preserve"> and actions. In what follows, we will also find that they must say "yes" to some things. In particular, they must say "yes" to the idea of rational persuasion. This means, first, that they must recognize the role of agreement in political contest, or the basic accord that is necessary to discord. The mistake that the </w:t>
      </w:r>
      <w:proofErr w:type="spellStart"/>
      <w:r w:rsidRPr="00D87039">
        <w:rPr>
          <w:rFonts w:eastAsia="Times New Roman"/>
        </w:rPr>
        <w:t>ambiguists</w:t>
      </w:r>
      <w:proofErr w:type="spellEnd"/>
      <w:r w:rsidRPr="00D87039">
        <w:rPr>
          <w:rFonts w:eastAsia="Times New Roman"/>
        </w:rPr>
        <w:t xml:space="preserve"> make here is a common one. </w:t>
      </w:r>
      <w:r w:rsidRPr="00D87039">
        <w:rPr>
          <w:rFonts w:eastAsia="Calibri"/>
          <w:u w:val="single"/>
        </w:rPr>
        <w:t>The mistake is in thinking that</w:t>
      </w:r>
      <w:r w:rsidRPr="00D87039">
        <w:rPr>
          <w:rFonts w:eastAsia="Times New Roman"/>
        </w:rPr>
        <w:t xml:space="preserve"> agreement marks the end of contest-that </w:t>
      </w:r>
      <w:r w:rsidRPr="00D87039">
        <w:rPr>
          <w:rFonts w:eastAsia="Calibri"/>
          <w:u w:val="single"/>
        </w:rPr>
        <w:t xml:space="preserve">consensus kills debate. </w:t>
      </w:r>
      <w:r w:rsidRPr="00D87039">
        <w:rPr>
          <w:rFonts w:eastAsia="Times New Roman"/>
        </w:rPr>
        <w:t xml:space="preserve">But this is true only if the agreement is perfect-if there is nothing at all left to question or contest. </w:t>
      </w:r>
      <w:r w:rsidRPr="00D87039">
        <w:rPr>
          <w:rFonts w:eastAsia="Calibri"/>
          <w:u w:val="single"/>
        </w:rPr>
        <w:t>In most cases, however</w:t>
      </w:r>
      <w:r w:rsidRPr="00D87039">
        <w:rPr>
          <w:rFonts w:eastAsia="Times New Roman"/>
        </w:rPr>
        <w:t xml:space="preserve">, our agreements are highly imperfect. </w:t>
      </w:r>
      <w:r w:rsidRPr="00D87039">
        <w:rPr>
          <w:rFonts w:eastAsia="Calibri"/>
          <w:u w:val="single"/>
        </w:rPr>
        <w:t>We agree on</w:t>
      </w:r>
      <w:r w:rsidRPr="00D87039">
        <w:rPr>
          <w:rFonts w:eastAsia="Times New Roman"/>
        </w:rPr>
        <w:t xml:space="preserve"> some matters but not on others, on </w:t>
      </w:r>
      <w:r w:rsidRPr="00D87039">
        <w:rPr>
          <w:rFonts w:eastAsia="Calibri"/>
          <w:u w:val="single"/>
        </w:rPr>
        <w:t>generalities but not on specifics</w:t>
      </w:r>
      <w:r w:rsidRPr="00D87039">
        <w:rPr>
          <w:rFonts w:eastAsia="Times New Roman"/>
        </w:rPr>
        <w:t xml:space="preserve">, on principles but not on their applications, and so on. And this kind of limited agreement is the </w:t>
      </w:r>
      <w:r w:rsidRPr="00D87039">
        <w:rPr>
          <w:rFonts w:eastAsia="Times New Roman"/>
          <w:i/>
        </w:rPr>
        <w:t>starting</w:t>
      </w:r>
      <w:r w:rsidRPr="00D87039">
        <w:rPr>
          <w:rFonts w:eastAsia="Times New Roman"/>
        </w:rPr>
        <w:t xml:space="preserve"> condition of contest and debate. As John Courtney Murray writes: </w:t>
      </w:r>
      <w:r w:rsidRPr="00D87039">
        <w:rPr>
          <w:rFonts w:eastAsia="Calibri"/>
          <w:u w:val="single"/>
        </w:rPr>
        <w:t>We hold certain truths; therefore we can argue about them.</w:t>
      </w:r>
      <w:r w:rsidRPr="00D87039">
        <w:rPr>
          <w:rFonts w:eastAsia="Times New Roman"/>
        </w:rPr>
        <w:t xml:space="preserve"> It seems to have been one of the corruptions of intelligence by positivism to assume that argument ends when agreement is reached. In a basic sense, the reverse is true. </w:t>
      </w:r>
      <w:r w:rsidRPr="00D87039">
        <w:rPr>
          <w:rFonts w:eastAsia="Calibri"/>
          <w:u w:val="single"/>
        </w:rPr>
        <w:t xml:space="preserve">There can be no argument except on the premise, and within a context, of agreement. </w:t>
      </w:r>
      <w:r w:rsidRPr="00D87039">
        <w:rPr>
          <w:rFonts w:eastAsia="Times New Roman"/>
        </w:rPr>
        <w:t xml:space="preserve">(Murray 1960, 10) </w:t>
      </w:r>
      <w:r w:rsidRPr="00D87039">
        <w:rPr>
          <w:rFonts w:eastAsia="Calibri"/>
          <w:u w:val="single"/>
        </w:rPr>
        <w:t xml:space="preserve">In other words, </w:t>
      </w:r>
      <w:r w:rsidRPr="00D87039">
        <w:rPr>
          <w:rFonts w:eastAsia="Calibri"/>
          <w:highlight w:val="yellow"/>
          <w:u w:val="single"/>
        </w:rPr>
        <w:t>we cannot argue about something if we</w:t>
      </w:r>
      <w:r w:rsidRPr="00D87039">
        <w:rPr>
          <w:rFonts w:eastAsia="Calibri"/>
          <w:u w:val="single"/>
        </w:rPr>
        <w:t xml:space="preserve"> are not communicating: if we cannot agree </w:t>
      </w:r>
      <w:r w:rsidRPr="00D87039">
        <w:rPr>
          <w:rFonts w:eastAsia="Calibri"/>
          <w:highlight w:val="yellow"/>
          <w:u w:val="single"/>
        </w:rPr>
        <w:t>on the topic and terms of argument</w:t>
      </w:r>
      <w:r w:rsidRPr="00D87039">
        <w:rPr>
          <w:rFonts w:eastAsia="Calibri"/>
          <w:u w:val="single"/>
        </w:rPr>
        <w:t xml:space="preserve"> </w:t>
      </w:r>
      <w:r w:rsidRPr="00D87039">
        <w:rPr>
          <w:rFonts w:eastAsia="Calibri"/>
        </w:rPr>
        <w:t>or if we have utterly different ideas about what counts as evidence or good argument</w:t>
      </w:r>
      <w:r w:rsidRPr="00D87039">
        <w:rPr>
          <w:rFonts w:eastAsia="Calibri"/>
          <w:u w:val="single"/>
        </w:rPr>
        <w:t xml:space="preserve">. </w:t>
      </w:r>
      <w:r w:rsidRPr="00D87039">
        <w:rPr>
          <w:rFonts w:eastAsia="Calibri"/>
          <w:highlight w:val="yellow"/>
          <w:u w:val="single"/>
        </w:rPr>
        <w:t xml:space="preserve">At the very least, we must agree about what </w:t>
      </w:r>
      <w:r w:rsidRPr="00D87039">
        <w:rPr>
          <w:rFonts w:eastAsia="Calibri"/>
        </w:rPr>
        <w:t>it is that</w:t>
      </w:r>
      <w:r w:rsidRPr="00D87039">
        <w:rPr>
          <w:rFonts w:eastAsia="Calibri"/>
          <w:highlight w:val="yellow"/>
          <w:u w:val="single"/>
        </w:rPr>
        <w:t xml:space="preserve"> is being debated before we can debate </w:t>
      </w:r>
      <w:r w:rsidRPr="00D87039">
        <w:rPr>
          <w:rFonts w:eastAsia="Calibri"/>
        </w:rPr>
        <w:t>it</w:t>
      </w:r>
      <w:r w:rsidRPr="00D87039">
        <w:rPr>
          <w:rFonts w:eastAsia="Calibri"/>
          <w:u w:val="single"/>
        </w:rPr>
        <w:t>. For instance, one cannot have an argument about euthanasia with someone who thinks euthanasia is a musical group.</w:t>
      </w:r>
      <w:r w:rsidRPr="00D87039">
        <w:rPr>
          <w:rFonts w:eastAsia="Times New Roman"/>
        </w:rPr>
        <w:t xml:space="preserve"> One cannot successfully stage a sit-in if one's target audience simply thinks everyone is resting or if those doing the sitting have no complaints. Nor can one demonstrate resistance to a policy if no one knows that it is a policy.</w:t>
      </w:r>
      <w:r w:rsidRPr="00D87039">
        <w:rPr>
          <w:rFonts w:eastAsia="Calibri"/>
          <w:u w:val="single"/>
        </w:rPr>
        <w:t xml:space="preserve"> In other words, </w:t>
      </w:r>
      <w:r w:rsidRPr="00D87039">
        <w:rPr>
          <w:rFonts w:eastAsia="Calibri"/>
          <w:highlight w:val="yellow"/>
          <w:u w:val="single"/>
        </w:rPr>
        <w:t>contest is meaningless</w:t>
      </w:r>
      <w:r w:rsidRPr="00D87039">
        <w:rPr>
          <w:rFonts w:eastAsia="Calibri"/>
          <w:u w:val="single"/>
        </w:rPr>
        <w:t xml:space="preserve"> </w:t>
      </w:r>
      <w:r w:rsidRPr="00D87039">
        <w:rPr>
          <w:rFonts w:eastAsia="Calibri"/>
          <w:highlight w:val="yellow"/>
          <w:u w:val="single"/>
        </w:rPr>
        <w:t>if there is a lack of agreement</w:t>
      </w:r>
      <w:r w:rsidRPr="00D87039">
        <w:rPr>
          <w:rFonts w:eastAsia="Calibri"/>
          <w:u w:val="single"/>
        </w:rPr>
        <w:t xml:space="preserve"> or communication </w:t>
      </w:r>
      <w:r w:rsidRPr="00D87039">
        <w:rPr>
          <w:rFonts w:eastAsia="Calibri"/>
          <w:highlight w:val="yellow"/>
          <w:u w:val="single"/>
        </w:rPr>
        <w:t>about what is being contested</w:t>
      </w:r>
      <w:r w:rsidRPr="00D87039">
        <w:rPr>
          <w:rFonts w:eastAsia="Calibri"/>
          <w:u w:val="single"/>
        </w:rPr>
        <w:t xml:space="preserve">. </w:t>
      </w:r>
      <w:r w:rsidRPr="00D87039">
        <w:rPr>
          <w:rFonts w:eastAsia="Calibri"/>
          <w:highlight w:val="yellow"/>
          <w:u w:val="single"/>
        </w:rPr>
        <w:t>Resisters</w:t>
      </w:r>
      <w:r w:rsidRPr="00D87039">
        <w:rPr>
          <w:rFonts w:eastAsia="Times New Roman"/>
        </w:rPr>
        <w:t>, demonstrators,</w:t>
      </w:r>
      <w:r w:rsidRPr="00D87039">
        <w:rPr>
          <w:rFonts w:eastAsia="Times New Roman"/>
          <w:b/>
          <w:bCs/>
          <w:u w:val="single"/>
        </w:rPr>
        <w:t xml:space="preserve"> </w:t>
      </w:r>
      <w:r w:rsidRPr="00D87039">
        <w:rPr>
          <w:rFonts w:eastAsia="Calibri"/>
          <w:highlight w:val="yellow"/>
          <w:u w:val="single"/>
        </w:rPr>
        <w:t>and debaters must</w:t>
      </w:r>
      <w:r w:rsidRPr="00D87039">
        <w:rPr>
          <w:rFonts w:eastAsia="Calibri"/>
          <w:u w:val="single"/>
        </w:rPr>
        <w:t xml:space="preserve"> have some shared ideas about the subject and/or the terms of their disagreements.</w:t>
      </w:r>
      <w:r w:rsidRPr="00D87039">
        <w:rPr>
          <w:rFonts w:eastAsia="Times New Roman"/>
        </w:rPr>
        <w:t xml:space="preserve"> The participants and the </w:t>
      </w:r>
      <w:r w:rsidRPr="00D87039">
        <w:rPr>
          <w:rFonts w:eastAsia="Times New Roman"/>
        </w:rPr>
        <w:lastRenderedPageBreak/>
        <w:t>target of a sit-in must share an understanding of the complaint at hand. And</w:t>
      </w:r>
      <w:r w:rsidRPr="00D87039">
        <w:rPr>
          <w:rFonts w:eastAsia="Calibri"/>
          <w:u w:val="single"/>
        </w:rPr>
        <w:t xml:space="preserve"> a demonstrator's audience must </w:t>
      </w:r>
      <w:r w:rsidRPr="00D87039">
        <w:rPr>
          <w:rFonts w:eastAsia="Calibri"/>
          <w:highlight w:val="yellow"/>
          <w:u w:val="single"/>
        </w:rPr>
        <w:t>know what is being resisted</w:t>
      </w:r>
      <w:r w:rsidRPr="00D87039">
        <w:rPr>
          <w:rFonts w:eastAsia="Calibri"/>
          <w:u w:val="single"/>
        </w:rPr>
        <w:t>.</w:t>
      </w:r>
      <w:r w:rsidRPr="00D87039">
        <w:rPr>
          <w:rFonts w:eastAsia="Times New Roman"/>
        </w:rPr>
        <w:t xml:space="preserve"> In short,</w:t>
      </w:r>
      <w:r w:rsidRPr="00D87039">
        <w:rPr>
          <w:rFonts w:eastAsia="Calibri"/>
          <w:u w:val="single"/>
        </w:rPr>
        <w:t xml:space="preserve"> the contesting of an idea presumes some agreement about what that idea is and how one might go about intelligibly contesting it.</w:t>
      </w:r>
      <w:r w:rsidRPr="00D87039">
        <w:rPr>
          <w:rFonts w:eastAsia="Times New Roman"/>
        </w:rPr>
        <w:t xml:space="preserve"> In other words, contestation rests on some basic agreement or harmony.</w:t>
      </w:r>
    </w:p>
    <w:p w14:paraId="58C5409C" w14:textId="77777777" w:rsidR="00D87039" w:rsidRPr="00D87039" w:rsidRDefault="00D87039" w:rsidP="00D87039">
      <w:pPr>
        <w:keepNext/>
        <w:keepLines/>
        <w:pageBreakBefore/>
        <w:spacing w:before="40" w:after="0" w:line="256" w:lineRule="auto"/>
        <w:jc w:val="center"/>
        <w:outlineLvl w:val="2"/>
        <w:rPr>
          <w:rFonts w:eastAsia="Times New Roman" w:cs="Times New Roman"/>
          <w:b/>
          <w:sz w:val="32"/>
          <w:szCs w:val="24"/>
          <w:u w:val="single"/>
        </w:rPr>
      </w:pPr>
      <w:r w:rsidRPr="00D87039">
        <w:rPr>
          <w:rFonts w:eastAsia="Times New Roman" w:cs="Times New Roman"/>
          <w:b/>
          <w:sz w:val="32"/>
          <w:szCs w:val="24"/>
          <w:u w:val="single"/>
        </w:rPr>
        <w:lastRenderedPageBreak/>
        <w:t>Clash Good</w:t>
      </w:r>
    </w:p>
    <w:p w14:paraId="224C94D0" w14:textId="77777777" w:rsidR="00D87039" w:rsidRPr="00D87039" w:rsidRDefault="00D87039" w:rsidP="00D87039">
      <w:pPr>
        <w:keepNext/>
        <w:keepLines/>
        <w:spacing w:before="40" w:after="0" w:line="256" w:lineRule="auto"/>
        <w:outlineLvl w:val="3"/>
        <w:rPr>
          <w:rFonts w:eastAsia="Times New Roman" w:cs="Arial"/>
          <w:b/>
          <w:iCs/>
          <w:sz w:val="26"/>
        </w:rPr>
      </w:pPr>
      <w:r w:rsidRPr="00D87039">
        <w:rPr>
          <w:rFonts w:eastAsia="Times New Roman" w:cs="Arial"/>
          <w:b/>
          <w:iCs/>
          <w:sz w:val="26"/>
        </w:rPr>
        <w:t xml:space="preserve">Clash is a perquisite to revolutionary pedagogy and social justice advocacy. </w:t>
      </w:r>
    </w:p>
    <w:p w14:paraId="6EF5B7DE" w14:textId="77777777" w:rsidR="00D87039" w:rsidRPr="00D87039" w:rsidRDefault="00D87039" w:rsidP="00D87039">
      <w:pPr>
        <w:spacing w:line="256" w:lineRule="auto"/>
        <w:rPr>
          <w:rFonts w:eastAsia="Calibri"/>
        </w:rPr>
      </w:pPr>
      <w:r w:rsidRPr="00D87039">
        <w:rPr>
          <w:rFonts w:eastAsia="Calibri"/>
        </w:rPr>
        <w:t>Thabisile</w:t>
      </w:r>
      <w:r w:rsidRPr="00D87039">
        <w:rPr>
          <w:rFonts w:eastAsia="Calibri"/>
          <w:b/>
          <w:bCs/>
          <w:sz w:val="26"/>
        </w:rPr>
        <w:t xml:space="preserve"> Griffin </w:t>
      </w:r>
      <w:r w:rsidRPr="00D87039">
        <w:rPr>
          <w:rFonts w:eastAsia="Calibri"/>
        </w:rPr>
        <w:t>Gary B. Nash Professor of American History at UCLA</w:t>
      </w:r>
      <w:r w:rsidRPr="00D87039">
        <w:rPr>
          <w:rFonts w:eastAsia="Calibri"/>
          <w:b/>
          <w:bCs/>
          <w:sz w:val="26"/>
        </w:rPr>
        <w:t xml:space="preserve"> 2016</w:t>
      </w:r>
      <w:r w:rsidRPr="00D87039">
        <w:rPr>
          <w:rFonts w:eastAsia="Calibri"/>
        </w:rPr>
        <w:t xml:space="preserve"> Black Study, Black Struggle, March 7</w:t>
      </w:r>
      <w:r w:rsidRPr="00D87039">
        <w:rPr>
          <w:rFonts w:eastAsia="Calibri"/>
          <w:vertAlign w:val="superscript"/>
        </w:rPr>
        <w:t>th</w:t>
      </w:r>
      <w:r w:rsidRPr="00D87039">
        <w:rPr>
          <w:rFonts w:eastAsia="Calibri"/>
        </w:rPr>
        <w:t xml:space="preserve">, </w:t>
      </w:r>
      <w:hyperlink r:id="rId39" w:history="1">
        <w:r w:rsidRPr="00D87039">
          <w:rPr>
            <w:rFonts w:eastAsia="Calibri" w:cs="Times New Roman"/>
            <w:color w:val="000000"/>
            <w:u w:val="single"/>
          </w:rPr>
          <w:t>http://bostonreview.net/forum/black-study-black-struggle/thabisile-griffin-thabisile-griffin-responds-robin-kelley</w:t>
        </w:r>
      </w:hyperlink>
      <w:r w:rsidRPr="00D87039">
        <w:rPr>
          <w:rFonts w:eastAsia="Calibri"/>
        </w:rPr>
        <w:t xml:space="preserve"> </w:t>
      </w:r>
    </w:p>
    <w:p w14:paraId="639BA45A" w14:textId="77777777" w:rsidR="00D87039" w:rsidRPr="00D87039" w:rsidRDefault="00D87039" w:rsidP="00D87039">
      <w:pPr>
        <w:spacing w:line="256" w:lineRule="auto"/>
        <w:rPr>
          <w:rFonts w:eastAsia="Calibri"/>
          <w:sz w:val="16"/>
        </w:rPr>
      </w:pPr>
      <w:r w:rsidRPr="00D87039">
        <w:rPr>
          <w:rFonts w:eastAsia="Calibri"/>
          <w:sz w:val="16"/>
        </w:rPr>
        <w:t xml:space="preserve">At seventeen years old, I met </w:t>
      </w:r>
      <w:r w:rsidRPr="00D87039">
        <w:rPr>
          <w:rFonts w:eastAsia="Calibri"/>
          <w:u w:val="single"/>
        </w:rPr>
        <w:t>Dedon Kamathi</w:t>
      </w:r>
      <w:r w:rsidRPr="00D87039">
        <w:rPr>
          <w:rFonts w:eastAsia="Calibri"/>
          <w:sz w:val="16"/>
        </w:rPr>
        <w:t xml:space="preserve">. I was a kid from Chicago maneuvering through the campus of California State University, Los Angeles, and I ran into a tall, caramel-skinned man with a giant African leather hat sitting atop his head. I would come to realize that it was under that hat that he housed his lifetime of experience as an international revolutionary (not to mention his waist-length graying </w:t>
      </w:r>
      <w:proofErr w:type="spellStart"/>
      <w:r w:rsidRPr="00D87039">
        <w:rPr>
          <w:rFonts w:eastAsia="Calibri"/>
          <w:sz w:val="16"/>
        </w:rPr>
        <w:t>locs</w:t>
      </w:r>
      <w:proofErr w:type="spellEnd"/>
      <w:r w:rsidRPr="00D87039">
        <w:rPr>
          <w:rFonts w:eastAsia="Calibri"/>
          <w:sz w:val="16"/>
        </w:rPr>
        <w:t xml:space="preserve">). Dedon </w:t>
      </w:r>
      <w:r w:rsidRPr="00D87039">
        <w:rPr>
          <w:rFonts w:eastAsia="Calibri"/>
          <w:u w:val="single"/>
        </w:rPr>
        <w:t xml:space="preserve">was a genius, an autodidact who had spent almost five decades of his life fighting imperialism, capitalism, and Zionism. </w:t>
      </w:r>
      <w:r w:rsidRPr="00D87039">
        <w:rPr>
          <w:rFonts w:eastAsia="Calibri"/>
          <w:sz w:val="16"/>
        </w:rPr>
        <w:t xml:space="preserve">On campus, </w:t>
      </w:r>
      <w:r w:rsidRPr="00D87039">
        <w:rPr>
          <w:rFonts w:eastAsia="Calibri"/>
          <w:u w:val="single"/>
        </w:rPr>
        <w:t>he recruited students into the All-African People’s Revolutionary Party</w:t>
      </w:r>
      <w:r w:rsidRPr="00D87039">
        <w:rPr>
          <w:rFonts w:eastAsia="Calibri"/>
          <w:sz w:val="16"/>
        </w:rPr>
        <w:t xml:space="preserve">. His energy and brilliance easily pulled us into a whirlwind of weekly work-study meetings and political activism. Dedon would transform us into fiery and disciplined thinkers and organizers. The </w:t>
      </w:r>
      <w:proofErr w:type="spellStart"/>
      <w:r w:rsidRPr="00D87039">
        <w:rPr>
          <w:rFonts w:eastAsia="Calibri"/>
          <w:sz w:val="16"/>
        </w:rPr>
        <w:t>Undercommons</w:t>
      </w:r>
      <w:proofErr w:type="spellEnd"/>
      <w:r w:rsidRPr="00D87039">
        <w:rPr>
          <w:rFonts w:eastAsia="Calibri"/>
          <w:sz w:val="16"/>
        </w:rPr>
        <w:t xml:space="preserve">' weekly sessions strive against competitiveness and reaffirm the capacity of anyone to teach, learn, and study. A decade on, </w:t>
      </w:r>
      <w:r w:rsidRPr="00D87039">
        <w:rPr>
          <w:rFonts w:eastAsia="Calibri"/>
          <w:u w:val="single"/>
        </w:rPr>
        <w:t>what most resonates from my experiences in the A-APRP is the organization’s commitment to constant study and criticism</w:t>
      </w:r>
      <w:r w:rsidRPr="00D87039">
        <w:rPr>
          <w:rFonts w:eastAsia="Calibri"/>
          <w:sz w:val="16"/>
        </w:rPr>
        <w:t xml:space="preserve">. Our </w:t>
      </w:r>
      <w:r w:rsidRPr="00D87039">
        <w:rPr>
          <w:rFonts w:eastAsia="Calibri"/>
          <w:u w:val="single"/>
        </w:rPr>
        <w:t xml:space="preserve">organizing was always fueled by our reading list and </w:t>
      </w:r>
      <w:r w:rsidRPr="00D87039">
        <w:rPr>
          <w:rFonts w:eastAsia="Calibri"/>
          <w:highlight w:val="yellow"/>
          <w:u w:val="single"/>
        </w:rPr>
        <w:t>discussions</w:t>
      </w:r>
      <w:r w:rsidRPr="00D87039">
        <w:rPr>
          <w:rFonts w:eastAsia="Calibri"/>
          <w:u w:val="single"/>
        </w:rPr>
        <w:t xml:space="preserve">, which </w:t>
      </w:r>
      <w:r w:rsidRPr="00D87039">
        <w:rPr>
          <w:rFonts w:eastAsia="Calibri"/>
          <w:highlight w:val="yellow"/>
          <w:u w:val="single"/>
        </w:rPr>
        <w:t>were crucial to</w:t>
      </w:r>
      <w:r w:rsidRPr="00D87039">
        <w:rPr>
          <w:rFonts w:eastAsia="Calibri"/>
          <w:u w:val="single"/>
        </w:rPr>
        <w:t xml:space="preserve"> our </w:t>
      </w:r>
      <w:r w:rsidRPr="00D87039">
        <w:rPr>
          <w:rFonts w:eastAsia="Calibri"/>
          <w:highlight w:val="yellow"/>
          <w:u w:val="single"/>
        </w:rPr>
        <w:t>understanding</w:t>
      </w:r>
      <w:r w:rsidRPr="00D87039">
        <w:rPr>
          <w:rFonts w:eastAsia="Calibri"/>
          <w:u w:val="single"/>
        </w:rPr>
        <w:t xml:space="preserve"> of </w:t>
      </w:r>
      <w:r w:rsidRPr="00D87039">
        <w:rPr>
          <w:rFonts w:eastAsia="Calibri"/>
          <w:highlight w:val="yellow"/>
          <w:u w:val="single"/>
        </w:rPr>
        <w:t>systems of oppression and how we might dismantle them</w:t>
      </w:r>
      <w:r w:rsidRPr="00D87039">
        <w:rPr>
          <w:rFonts w:eastAsia="Calibri"/>
          <w:u w:val="single"/>
        </w:rPr>
        <w:t>.</w:t>
      </w:r>
      <w:r w:rsidRPr="00D87039">
        <w:rPr>
          <w:rFonts w:eastAsia="Calibri"/>
          <w:sz w:val="16"/>
        </w:rPr>
        <w:t xml:space="preserve"> </w:t>
      </w:r>
      <w:r w:rsidRPr="00D87039">
        <w:rPr>
          <w:rFonts w:eastAsia="Calibri"/>
          <w:u w:val="single"/>
        </w:rPr>
        <w:t xml:space="preserve">Reading was central to the revolution: </w:t>
      </w:r>
      <w:r w:rsidRPr="00D87039">
        <w:rPr>
          <w:rFonts w:eastAsia="Calibri"/>
          <w:highlight w:val="yellow"/>
          <w:u w:val="single"/>
        </w:rPr>
        <w:t xml:space="preserve">it was </w:t>
      </w:r>
      <w:r w:rsidRPr="00D87039">
        <w:rPr>
          <w:rFonts w:eastAsia="Calibri"/>
          <w:u w:val="single"/>
        </w:rPr>
        <w:t xml:space="preserve">not an extension of bourgeois university labor, but </w:t>
      </w:r>
      <w:r w:rsidRPr="00D87039">
        <w:rPr>
          <w:rFonts w:eastAsia="Calibri"/>
          <w:highlight w:val="yellow"/>
          <w:u w:val="single"/>
        </w:rPr>
        <w:t>a critical way of acquiring tools for effective action</w:t>
      </w:r>
      <w:r w:rsidRPr="00D87039">
        <w:rPr>
          <w:rFonts w:eastAsia="Calibri"/>
          <w:u w:val="single"/>
        </w:rPr>
        <w:t xml:space="preserve">. </w:t>
      </w:r>
      <w:r w:rsidRPr="00D87039">
        <w:rPr>
          <w:rFonts w:eastAsia="Calibri"/>
          <w:highlight w:val="yellow"/>
          <w:u w:val="single"/>
        </w:rPr>
        <w:t>Collective and self-criticism were</w:t>
      </w:r>
      <w:r w:rsidRPr="00D87039">
        <w:rPr>
          <w:rFonts w:eastAsia="Calibri"/>
          <w:u w:val="single"/>
        </w:rPr>
        <w:t xml:space="preserve"> also </w:t>
      </w:r>
      <w:r w:rsidRPr="00D87039">
        <w:rPr>
          <w:rFonts w:eastAsia="Calibri"/>
          <w:highlight w:val="yellow"/>
          <w:u w:val="single"/>
        </w:rPr>
        <w:t>paramount</w:t>
      </w:r>
      <w:r w:rsidRPr="00D87039">
        <w:rPr>
          <w:rFonts w:eastAsia="Calibri"/>
          <w:sz w:val="16"/>
        </w:rPr>
        <w:t xml:space="preserve">. The members of our work-study group ranged in age from eighteen to thirty, with folk from different classes, regions, and backgrounds. </w:t>
      </w:r>
      <w:proofErr w:type="gramStart"/>
      <w:r w:rsidRPr="00D87039">
        <w:rPr>
          <w:rFonts w:eastAsia="Calibri"/>
          <w:sz w:val="16"/>
        </w:rPr>
        <w:t>Needless to say, there</w:t>
      </w:r>
      <w:proofErr w:type="gramEnd"/>
      <w:r w:rsidRPr="00D87039">
        <w:rPr>
          <w:rFonts w:eastAsia="Calibri"/>
          <w:sz w:val="16"/>
        </w:rPr>
        <w:t xml:space="preserve"> was conflict. </w:t>
      </w:r>
      <w:r w:rsidRPr="00D87039">
        <w:rPr>
          <w:rFonts w:eastAsia="Calibri"/>
          <w:u w:val="single"/>
        </w:rPr>
        <w:t>Meetings would end with efforts toward constructive criticism, both of self and of the collective</w:t>
      </w:r>
      <w:r w:rsidRPr="00D87039">
        <w:rPr>
          <w:rFonts w:eastAsia="Calibri"/>
          <w:sz w:val="16"/>
        </w:rPr>
        <w:t>. In the often-complicated organizing toward freedom, the</w:t>
      </w:r>
      <w:r w:rsidRPr="00D87039">
        <w:rPr>
          <w:rFonts w:eastAsia="Calibri"/>
          <w:u w:val="single"/>
        </w:rPr>
        <w:t xml:space="preserve"> </w:t>
      </w:r>
      <w:r w:rsidRPr="00D87039">
        <w:rPr>
          <w:rFonts w:eastAsia="Calibri"/>
          <w:highlight w:val="yellow"/>
          <w:u w:val="single"/>
        </w:rPr>
        <w:t xml:space="preserve">conflict and contradictions proved to be </w:t>
      </w:r>
      <w:r w:rsidRPr="00D87039">
        <w:rPr>
          <w:rFonts w:eastAsia="Calibri"/>
          <w:u w:val="single"/>
        </w:rPr>
        <w:t xml:space="preserve">perhaps </w:t>
      </w:r>
      <w:r w:rsidRPr="00D87039">
        <w:rPr>
          <w:rFonts w:eastAsia="Calibri"/>
          <w:highlight w:val="yellow"/>
          <w:u w:val="single"/>
        </w:rPr>
        <w:t>the most generative</w:t>
      </w:r>
      <w:r w:rsidRPr="00D87039">
        <w:rPr>
          <w:rFonts w:eastAsia="Calibri"/>
          <w:sz w:val="16"/>
        </w:rPr>
        <w:t xml:space="preserve">. It was </w:t>
      </w:r>
      <w:r w:rsidRPr="00D87039">
        <w:rPr>
          <w:rFonts w:eastAsia="Calibri"/>
          <w:highlight w:val="yellow"/>
          <w:u w:val="single"/>
        </w:rPr>
        <w:t>through these uncomfortable frictions that we came to understand the vital role of dialectics</w:t>
      </w:r>
      <w:r w:rsidRPr="00D87039">
        <w:rPr>
          <w:rFonts w:eastAsia="Calibri"/>
          <w:sz w:val="16"/>
        </w:rPr>
        <w:t xml:space="preserve">. </w:t>
      </w:r>
      <w:r w:rsidRPr="00D87039">
        <w:rPr>
          <w:rFonts w:eastAsia="Calibri"/>
          <w:u w:val="single"/>
        </w:rPr>
        <w:t xml:space="preserve">Studying and </w:t>
      </w:r>
      <w:r w:rsidRPr="00D87039">
        <w:rPr>
          <w:rFonts w:eastAsia="Calibri"/>
          <w:highlight w:val="yellow"/>
          <w:u w:val="single"/>
        </w:rPr>
        <w:t xml:space="preserve">discussing led to </w:t>
      </w:r>
      <w:proofErr w:type="spellStart"/>
      <w:r w:rsidRPr="00D87039">
        <w:rPr>
          <w:rFonts w:eastAsia="Calibri"/>
          <w:highlight w:val="yellow"/>
          <w:u w:val="single"/>
        </w:rPr>
        <w:t>indispensible</w:t>
      </w:r>
      <w:proofErr w:type="spellEnd"/>
      <w:r w:rsidRPr="00D87039">
        <w:rPr>
          <w:rFonts w:eastAsia="Calibri"/>
          <w:highlight w:val="yellow"/>
          <w:u w:val="single"/>
        </w:rPr>
        <w:t xml:space="preserve"> debates about how to conceptualize and create freedom</w:t>
      </w:r>
      <w:r w:rsidRPr="00D87039">
        <w:rPr>
          <w:rFonts w:eastAsia="Calibri"/>
          <w:sz w:val="16"/>
        </w:rPr>
        <w:t xml:space="preserve">. I would suggest that </w:t>
      </w:r>
      <w:r w:rsidRPr="00D87039">
        <w:rPr>
          <w:rFonts w:eastAsia="Calibri"/>
          <w:highlight w:val="yellow"/>
          <w:u w:val="single"/>
        </w:rPr>
        <w:t xml:space="preserve">dialectics is </w:t>
      </w:r>
      <w:r w:rsidRPr="00D87039">
        <w:rPr>
          <w:rFonts w:eastAsia="Calibri"/>
          <w:u w:val="single"/>
        </w:rPr>
        <w:t xml:space="preserve">still </w:t>
      </w:r>
      <w:r w:rsidRPr="00D87039">
        <w:rPr>
          <w:rFonts w:eastAsia="Calibri"/>
          <w:highlight w:val="yellow"/>
          <w:u w:val="single"/>
        </w:rPr>
        <w:t xml:space="preserve">how we need to seek answers, </w:t>
      </w:r>
      <w:r w:rsidRPr="00D87039">
        <w:rPr>
          <w:rFonts w:eastAsia="Calibri"/>
          <w:sz w:val="16"/>
        </w:rPr>
        <w:t>within and beyond the university. Although neoliberal logic would lead us to believe otherwise, there is no fundamental</w:t>
      </w:r>
      <w:r w:rsidRPr="00D87039">
        <w:rPr>
          <w:rFonts w:eastAsia="Calibri"/>
          <w:b/>
          <w:iCs/>
          <w:highlight w:val="yellow"/>
          <w:u w:val="single"/>
        </w:rPr>
        <w:t xml:space="preserve"> </w:t>
      </w:r>
      <w:r w:rsidRPr="00D87039">
        <w:rPr>
          <w:rFonts w:eastAsia="Calibri"/>
          <w:u w:val="single"/>
        </w:rPr>
        <w:t>divide between scholars and “the street.”</w:t>
      </w:r>
      <w:r w:rsidRPr="00D87039">
        <w:rPr>
          <w:rFonts w:eastAsia="Calibri"/>
          <w:sz w:val="16"/>
        </w:rPr>
        <w:t xml:space="preserve"> This </w:t>
      </w:r>
      <w:r w:rsidRPr="00D87039">
        <w:rPr>
          <w:rFonts w:eastAsia="Calibri"/>
          <w:highlight w:val="yellow"/>
          <w:u w:val="single"/>
        </w:rPr>
        <w:t>belief is inaccurate and destructive; we both affect and are affected by each other</w:t>
      </w:r>
      <w:r w:rsidRPr="00D87039">
        <w:rPr>
          <w:rFonts w:eastAsia="Calibri"/>
          <w:sz w:val="16"/>
          <w:highlight w:val="yellow"/>
        </w:rPr>
        <w:t>.</w:t>
      </w:r>
      <w:r w:rsidRPr="00D87039">
        <w:rPr>
          <w:rFonts w:eastAsia="Calibri"/>
          <w:sz w:val="16"/>
        </w:rPr>
        <w:t xml:space="preserve"> Many of us are from the streets and return there with each birthday and funeral, and many of us still call it home. The intellectual relationship between academics and non-academics serves as another type of integral exchange, and ushers in more of a critical dialectic. In the academy, the access students have to particular types of resources comes with the great responsibility of building on existing discourses in new and emancipatory ways—for all of humanity. In his essay, Kelley reminds us that students’ efforts at self-radicalization are nothing new, and such struggles are often both complicated and beautiful. He evokes the mantra of “love, study, struggle” as a fundamental guideline for our spaces. To struggle outside of institutional constraints, to study rigorously, and to practice a collective love that engulfs individualized fear and trauma. Enslaved people in the Americas did not find themselves fixed in the muddy vestiges of trauma and destruction; instead, they created explosive and beautiful means toward freedom. Kelley reminds us that it is our duty to do so as well.</w:t>
      </w:r>
    </w:p>
    <w:p w14:paraId="64FCEF54" w14:textId="77777777" w:rsidR="00D87039" w:rsidRPr="00D87039" w:rsidRDefault="00D87039" w:rsidP="00D87039">
      <w:pPr>
        <w:keepNext/>
        <w:keepLines/>
        <w:pageBreakBefore/>
        <w:spacing w:before="40" w:after="0" w:line="256" w:lineRule="auto"/>
        <w:jc w:val="center"/>
        <w:outlineLvl w:val="2"/>
        <w:rPr>
          <w:rFonts w:eastAsia="Cambria" w:cs="Times New Roman"/>
          <w:b/>
          <w:sz w:val="32"/>
          <w:szCs w:val="24"/>
          <w:u w:val="single"/>
        </w:rPr>
      </w:pPr>
      <w:r w:rsidRPr="00D87039">
        <w:rPr>
          <w:rFonts w:eastAsia="Cambria" w:cs="Times New Roman"/>
          <w:b/>
          <w:sz w:val="32"/>
          <w:szCs w:val="24"/>
          <w:u w:val="single"/>
        </w:rPr>
        <w:lastRenderedPageBreak/>
        <w:t>Procedural Fairness</w:t>
      </w:r>
    </w:p>
    <w:p w14:paraId="5676532A" w14:textId="77777777" w:rsidR="00D87039" w:rsidRPr="00D87039" w:rsidRDefault="00D87039" w:rsidP="00D87039">
      <w:pPr>
        <w:keepNext/>
        <w:keepLines/>
        <w:spacing w:before="40" w:after="0" w:line="256" w:lineRule="auto"/>
        <w:outlineLvl w:val="3"/>
        <w:rPr>
          <w:rFonts w:eastAsia="Times New Roman" w:cs="Times New Roman"/>
          <w:b/>
          <w:iCs/>
          <w:sz w:val="26"/>
        </w:rPr>
      </w:pPr>
      <w:r w:rsidRPr="00D87039">
        <w:rPr>
          <w:rFonts w:eastAsia="Times New Roman" w:cs="Times New Roman"/>
          <w:b/>
          <w:iCs/>
          <w:sz w:val="26"/>
        </w:rPr>
        <w:t xml:space="preserve">Reasonable semblances of procedural fairness </w:t>
      </w:r>
      <w:r w:rsidRPr="00D87039">
        <w:rPr>
          <w:rFonts w:eastAsia="Times New Roman" w:cs="Times New Roman"/>
          <w:b/>
          <w:iCs/>
          <w:sz w:val="26"/>
          <w:u w:val="single"/>
        </w:rPr>
        <w:t>are absolutely</w:t>
      </w:r>
      <w:r w:rsidRPr="00D87039">
        <w:rPr>
          <w:rFonts w:eastAsia="Times New Roman" w:cs="Times New Roman"/>
          <w:b/>
          <w:iCs/>
          <w:sz w:val="26"/>
        </w:rPr>
        <w:t xml:space="preserve"> </w:t>
      </w:r>
      <w:r w:rsidRPr="00D87039">
        <w:rPr>
          <w:rFonts w:eastAsia="Times New Roman" w:cs="Times New Roman"/>
          <w:b/>
          <w:iCs/>
          <w:sz w:val="26"/>
          <w:u w:val="single"/>
        </w:rPr>
        <w:t>achievable</w:t>
      </w:r>
      <w:r w:rsidRPr="00D87039">
        <w:rPr>
          <w:rFonts w:eastAsia="Times New Roman" w:cs="Times New Roman"/>
          <w:b/>
          <w:iCs/>
          <w:sz w:val="26"/>
        </w:rPr>
        <w:t xml:space="preserve"> for all players in the debate-game model to incentivize prep and </w:t>
      </w:r>
      <w:proofErr w:type="gramStart"/>
      <w:r w:rsidRPr="00D87039">
        <w:rPr>
          <w:rFonts w:eastAsia="Times New Roman" w:cs="Times New Roman"/>
          <w:b/>
          <w:iCs/>
          <w:sz w:val="26"/>
        </w:rPr>
        <w:t>clash</w:t>
      </w:r>
      <w:proofErr w:type="gramEnd"/>
    </w:p>
    <w:p w14:paraId="14615072" w14:textId="77777777" w:rsidR="00D87039" w:rsidRPr="00D87039" w:rsidRDefault="00D87039" w:rsidP="00D87039">
      <w:pPr>
        <w:spacing w:line="256" w:lineRule="auto"/>
        <w:rPr>
          <w:rFonts w:eastAsia="Calibri"/>
          <w:b/>
          <w:sz w:val="26"/>
        </w:rPr>
      </w:pPr>
      <w:r w:rsidRPr="00D87039">
        <w:rPr>
          <w:rFonts w:eastAsia="Calibri"/>
          <w:b/>
          <w:bCs/>
          <w:sz w:val="26"/>
        </w:rPr>
        <w:t>Rodriguez, 2006</w:t>
      </w:r>
      <w:r w:rsidRPr="00D87039">
        <w:rPr>
          <w:rFonts w:eastAsia="Calibri"/>
        </w:rPr>
        <w:t xml:space="preserve">- media theory professor at the City University of Hong Kong with a PhD from NYU (Hector Rodriguez, December 2006, “The Playful and the Serious: An approximation to Huizinga's Homo Ludens,” published in Game Studies, vol. 6 issue 1, </w:t>
      </w:r>
      <w:proofErr w:type="spellStart"/>
      <w:r w:rsidRPr="00D87039">
        <w:rPr>
          <w:rFonts w:eastAsia="Calibri"/>
        </w:rPr>
        <w:t>fg</w:t>
      </w:r>
      <w:proofErr w:type="spellEnd"/>
      <w:r w:rsidRPr="00D87039">
        <w:rPr>
          <w:rFonts w:eastAsia="Calibri"/>
        </w:rPr>
        <w:t>)</w:t>
      </w:r>
    </w:p>
    <w:p w14:paraId="7457E540" w14:textId="77777777" w:rsidR="00D87039" w:rsidRPr="00D87039" w:rsidRDefault="00D87039" w:rsidP="00D87039">
      <w:pPr>
        <w:spacing w:line="256" w:lineRule="auto"/>
        <w:rPr>
          <w:rFonts w:eastAsia="Calibri"/>
          <w:u w:val="single"/>
        </w:rPr>
      </w:pPr>
      <w:r w:rsidRPr="00D87039">
        <w:rPr>
          <w:rFonts w:eastAsia="Calibri"/>
          <w:sz w:val="12"/>
        </w:rPr>
        <w:t xml:space="preserve">There is a core feature of playing that offers a huge potential for serious game designers. According to Huizinga, </w:t>
      </w:r>
      <w:r w:rsidRPr="00D87039">
        <w:rPr>
          <w:rFonts w:eastAsia="Calibri"/>
          <w:u w:val="single"/>
        </w:rPr>
        <w:t>the consciousness of play as a separate and self-contained sphere is</w:t>
      </w:r>
      <w:r w:rsidRPr="00D87039">
        <w:rPr>
          <w:rFonts w:eastAsia="Calibri"/>
          <w:sz w:val="12"/>
        </w:rPr>
        <w:t xml:space="preserve"> often </w:t>
      </w:r>
      <w:r w:rsidRPr="00D87039">
        <w:rPr>
          <w:rFonts w:eastAsia="Calibri"/>
          <w:u w:val="single"/>
        </w:rPr>
        <w:t>reinforced by the</w:t>
      </w:r>
      <w:r w:rsidRPr="00D87039">
        <w:rPr>
          <w:rFonts w:eastAsia="Calibri"/>
          <w:sz w:val="12"/>
        </w:rPr>
        <w:t xml:space="preserve"> pervasive </w:t>
      </w:r>
      <w:r w:rsidRPr="00D87039">
        <w:rPr>
          <w:rFonts w:eastAsia="Calibri"/>
          <w:u w:val="single"/>
        </w:rPr>
        <w:t xml:space="preserve">tendency to </w:t>
      </w:r>
      <w:r w:rsidRPr="00D87039">
        <w:rPr>
          <w:rFonts w:eastAsia="Calibri"/>
          <w:highlight w:val="yellow"/>
          <w:u w:val="single"/>
        </w:rPr>
        <w:t>enclose</w:t>
      </w:r>
      <w:r w:rsidRPr="00D87039">
        <w:rPr>
          <w:rFonts w:eastAsia="Calibri"/>
          <w:u w:val="single"/>
        </w:rPr>
        <w:t xml:space="preserve"> the </w:t>
      </w:r>
      <w:r w:rsidRPr="00D87039">
        <w:rPr>
          <w:rFonts w:eastAsia="Calibri"/>
          <w:highlight w:val="yellow"/>
          <w:u w:val="single"/>
        </w:rPr>
        <w:t>players within a spatiotemporal frame, the</w:t>
      </w:r>
      <w:r w:rsidRPr="00D87039">
        <w:rPr>
          <w:rFonts w:eastAsia="Calibri"/>
          <w:sz w:val="12"/>
        </w:rPr>
        <w:t xml:space="preserve"> so-called </w:t>
      </w:r>
      <w:r w:rsidRPr="00D87039">
        <w:rPr>
          <w:rFonts w:eastAsia="Calibri"/>
          <w:u w:val="single"/>
        </w:rPr>
        <w:t>"</w:t>
      </w:r>
      <w:r w:rsidRPr="00D87039">
        <w:rPr>
          <w:rFonts w:eastAsia="Calibri"/>
          <w:highlight w:val="yellow"/>
          <w:u w:val="single"/>
        </w:rPr>
        <w:t>magic circle</w:t>
      </w:r>
      <w:r w:rsidRPr="00D87039">
        <w:rPr>
          <w:rFonts w:eastAsia="Calibri"/>
          <w:u w:val="single"/>
        </w:rPr>
        <w:t xml:space="preserve">", </w:t>
      </w:r>
      <w:r w:rsidRPr="00D87039">
        <w:rPr>
          <w:rFonts w:eastAsia="Calibri"/>
          <w:highlight w:val="yellow"/>
          <w:u w:val="single"/>
        </w:rPr>
        <w:t>which isolates their game</w:t>
      </w:r>
      <w:r w:rsidRPr="00D87039">
        <w:rPr>
          <w:rFonts w:eastAsia="Calibri"/>
          <w:u w:val="single"/>
        </w:rPr>
        <w:t xml:space="preserve"> from</w:t>
      </w:r>
      <w:r w:rsidRPr="00D87039">
        <w:rPr>
          <w:rFonts w:eastAsia="Calibri"/>
          <w:sz w:val="12"/>
        </w:rPr>
        <w:t xml:space="preserve"> the </w:t>
      </w:r>
      <w:r w:rsidRPr="00D87039">
        <w:rPr>
          <w:rFonts w:eastAsia="Calibri"/>
          <w:u w:val="single"/>
        </w:rPr>
        <w:t>more serious tasks of daily living.</w:t>
      </w:r>
      <w:r w:rsidRPr="00D87039">
        <w:rPr>
          <w:rFonts w:eastAsia="Calibri"/>
          <w:sz w:val="12"/>
        </w:rPr>
        <w:t xml:space="preserve"> The separation often consists in a literal physical precinct: a chessboard, ring, arena, field, stadium, stage, altar, etc. There are also sharp temporal boundaries, a clear beginning and an end, which clearly mark the game off as a temporary interruption of ordinary life. </w:t>
      </w:r>
      <w:r w:rsidRPr="00D87039">
        <w:rPr>
          <w:rFonts w:eastAsia="Calibri"/>
          <w:u w:val="single"/>
        </w:rPr>
        <w:t xml:space="preserve">The game unfolds </w:t>
      </w:r>
      <w:r w:rsidRPr="00D87039">
        <w:rPr>
          <w:rFonts w:eastAsia="Calibri"/>
          <w:highlight w:val="yellow"/>
          <w:u w:val="single"/>
        </w:rPr>
        <w:t>within a temporarily closed world</w:t>
      </w:r>
      <w:r w:rsidRPr="00D87039">
        <w:rPr>
          <w:rFonts w:eastAsia="Calibri"/>
          <w:u w:val="single"/>
        </w:rPr>
        <w:t>.</w:t>
      </w:r>
      <w:r w:rsidRPr="00D87039">
        <w:rPr>
          <w:rFonts w:eastAsia="Calibri"/>
          <w:sz w:val="12"/>
        </w:rPr>
        <w:t xml:space="preserve"> Moreover, </w:t>
      </w:r>
      <w:r w:rsidRPr="00D87039">
        <w:rPr>
          <w:rFonts w:eastAsia="Calibri"/>
          <w:u w:val="single"/>
        </w:rPr>
        <w:t xml:space="preserve">the existence of the magic circle is </w:t>
      </w:r>
      <w:r w:rsidRPr="00D87039">
        <w:rPr>
          <w:rFonts w:eastAsia="Calibri"/>
          <w:sz w:val="12"/>
        </w:rPr>
        <w:t xml:space="preserve">closely </w:t>
      </w:r>
      <w:r w:rsidRPr="00D87039">
        <w:rPr>
          <w:rFonts w:eastAsia="Calibri"/>
          <w:u w:val="single"/>
        </w:rPr>
        <w:t>related to the existence of artificial rules or conventions that hold only within this enclosure.</w:t>
      </w:r>
      <w:r w:rsidRPr="00D87039">
        <w:rPr>
          <w:rFonts w:eastAsia="Calibri"/>
          <w:sz w:val="12"/>
        </w:rPr>
        <w:t xml:space="preserve">[4] </w:t>
      </w:r>
      <w:r w:rsidRPr="00D87039">
        <w:rPr>
          <w:rFonts w:eastAsia="Calibri"/>
          <w:u w:val="single"/>
        </w:rPr>
        <w:t>Higher cultural forms</w:t>
      </w:r>
      <w:r w:rsidRPr="00D87039">
        <w:rPr>
          <w:rFonts w:eastAsia="Calibri"/>
          <w:sz w:val="12"/>
        </w:rPr>
        <w:t xml:space="preserve"> also </w:t>
      </w:r>
      <w:r w:rsidRPr="00D87039">
        <w:rPr>
          <w:rFonts w:eastAsia="Calibri"/>
          <w:u w:val="single"/>
        </w:rPr>
        <w:t>unfold within a magic circle.</w:t>
      </w:r>
      <w:r w:rsidRPr="00D87039">
        <w:rPr>
          <w:rFonts w:eastAsia="Calibri"/>
          <w:sz w:val="12"/>
        </w:rPr>
        <w:t xml:space="preserve"> The temple or sacred area, for instance, provides a self-contained enclosure for the performance of religious ceremonies in accordance with strictly codified regulations. Many other cultural practices, such as initiation rites, require the demarcation of a special place characterized by temporary norms of </w:t>
      </w:r>
      <w:proofErr w:type="spellStart"/>
      <w:r w:rsidRPr="00D87039">
        <w:rPr>
          <w:rFonts w:eastAsia="Calibri"/>
          <w:sz w:val="12"/>
        </w:rPr>
        <w:t>behaviour</w:t>
      </w:r>
      <w:proofErr w:type="spellEnd"/>
      <w:r w:rsidRPr="00D87039">
        <w:rPr>
          <w:rFonts w:eastAsia="Calibri"/>
          <w:sz w:val="12"/>
        </w:rPr>
        <w:t xml:space="preserve"> that hold only for the duration of the ceremony. The boundaries of the playing field mark off the arena wherein the special rules of the game hold absolutely. These rules often generate ideal conditions. </w:t>
      </w:r>
      <w:r w:rsidRPr="00D87039">
        <w:rPr>
          <w:rFonts w:eastAsia="Calibri"/>
          <w:u w:val="single"/>
        </w:rPr>
        <w:t xml:space="preserve">Playful </w:t>
      </w:r>
      <w:r w:rsidRPr="00D87039">
        <w:rPr>
          <w:rFonts w:eastAsia="Calibri"/>
          <w:highlight w:val="yellow"/>
          <w:u w:val="single"/>
        </w:rPr>
        <w:t>competition</w:t>
      </w:r>
      <w:r w:rsidRPr="00D87039">
        <w:rPr>
          <w:rFonts w:eastAsia="Calibri"/>
          <w:sz w:val="12"/>
        </w:rPr>
        <w:t xml:space="preserve"> often </w:t>
      </w:r>
      <w:r w:rsidRPr="00D87039">
        <w:rPr>
          <w:rFonts w:eastAsia="Calibri"/>
          <w:highlight w:val="yellow"/>
          <w:u w:val="single"/>
        </w:rPr>
        <w:t>requires</w:t>
      </w:r>
      <w:r w:rsidRPr="00D87039">
        <w:rPr>
          <w:rFonts w:eastAsia="Calibri"/>
          <w:sz w:val="12"/>
        </w:rPr>
        <w:t xml:space="preserve">, for instance, </w:t>
      </w:r>
      <w:r w:rsidRPr="00D87039">
        <w:rPr>
          <w:rFonts w:eastAsia="Calibri"/>
          <w:u w:val="single"/>
        </w:rPr>
        <w:t xml:space="preserve">that </w:t>
      </w:r>
      <w:r w:rsidRPr="00D87039">
        <w:rPr>
          <w:rFonts w:eastAsia="Calibri"/>
          <w:highlight w:val="yellow"/>
          <w:u w:val="single"/>
        </w:rPr>
        <w:t xml:space="preserve">all players be given an equal chance </w:t>
      </w:r>
      <w:r w:rsidRPr="00D87039">
        <w:rPr>
          <w:rFonts w:eastAsia="Calibri"/>
          <w:u w:val="single"/>
        </w:rPr>
        <w:t>at the outset.</w:t>
      </w:r>
      <w:r w:rsidRPr="00D87039">
        <w:rPr>
          <w:rFonts w:eastAsia="Calibri"/>
          <w:sz w:val="12"/>
        </w:rPr>
        <w:t xml:space="preserve"> Two chess players always receive the same amount of pieces in the beginning of the game, to avoid </w:t>
      </w:r>
      <w:proofErr w:type="spellStart"/>
      <w:r w:rsidRPr="00D87039">
        <w:rPr>
          <w:rFonts w:eastAsia="Calibri"/>
          <w:sz w:val="12"/>
        </w:rPr>
        <w:t>favouring</w:t>
      </w:r>
      <w:proofErr w:type="spellEnd"/>
      <w:r w:rsidRPr="00D87039">
        <w:rPr>
          <w:rFonts w:eastAsia="Calibri"/>
          <w:sz w:val="12"/>
        </w:rPr>
        <w:t xml:space="preserve"> one player at the expense of another. </w:t>
      </w:r>
      <w:r w:rsidRPr="00D87039">
        <w:rPr>
          <w:rFonts w:eastAsia="Calibri"/>
          <w:highlight w:val="yellow"/>
          <w:u w:val="single"/>
        </w:rPr>
        <w:t>While perfect equality may be difficult to achieve in practice, competitive games establish artificial conditions designed to neutralize potential sources of unfairness from the outset.</w:t>
      </w:r>
      <w:r w:rsidRPr="00D87039">
        <w:rPr>
          <w:rFonts w:eastAsia="Calibri"/>
          <w:sz w:val="12"/>
        </w:rPr>
        <w:t xml:space="preserve"> </w:t>
      </w:r>
      <w:proofErr w:type="gramStart"/>
      <w:r w:rsidRPr="00D87039">
        <w:rPr>
          <w:rFonts w:eastAsia="Calibri"/>
          <w:sz w:val="12"/>
        </w:rPr>
        <w:t>Thus</w:t>
      </w:r>
      <w:proofErr w:type="gramEnd"/>
      <w:r w:rsidRPr="00D87039">
        <w:rPr>
          <w:rFonts w:eastAsia="Calibri"/>
          <w:sz w:val="12"/>
        </w:rPr>
        <w:t xml:space="preserve"> questions of ethics lie at the heart of many forms of play. Huizinga himself asserts that gaming often has an ethical import, and so tends to acquire at least a touch of seriousness. To play is in many instances to test the player's strength, intelligence, effort, persistence, manual dexterity, spatial reasoning and so forth. The idea of fair play also suggests an element of moral evaluation at the heart of many games. Huizinga clearly recognizes the presence of this ethical element, which strongly implies that the demarcation of play from obligation is not absolute. The institution of the magic circle is a core element in the ideal of an ordered life ruled by agreed-upon conventions, which lies at the heart of human society.</w:t>
      </w:r>
    </w:p>
    <w:p w14:paraId="6B02BF29" w14:textId="77777777" w:rsidR="00D87039" w:rsidRPr="00D87039" w:rsidRDefault="00D87039" w:rsidP="00D87039">
      <w:pPr>
        <w:keepNext/>
        <w:keepLines/>
        <w:pageBreakBefore/>
        <w:spacing w:before="40" w:after="0" w:line="256" w:lineRule="auto"/>
        <w:jc w:val="center"/>
        <w:outlineLvl w:val="2"/>
        <w:rPr>
          <w:rFonts w:eastAsia="Times New Roman" w:cs="Times New Roman"/>
          <w:b/>
          <w:sz w:val="32"/>
          <w:szCs w:val="24"/>
          <w:u w:val="single"/>
        </w:rPr>
      </w:pPr>
      <w:r w:rsidRPr="00D87039">
        <w:rPr>
          <w:rFonts w:eastAsia="Times New Roman" w:cs="Times New Roman"/>
          <w:b/>
          <w:sz w:val="32"/>
          <w:szCs w:val="24"/>
          <w:u w:val="single"/>
        </w:rPr>
        <w:lastRenderedPageBreak/>
        <w:t>Depth over Breadth</w:t>
      </w:r>
    </w:p>
    <w:p w14:paraId="636C6BEC" w14:textId="77777777" w:rsidR="00D87039" w:rsidRPr="00D87039" w:rsidRDefault="00D87039" w:rsidP="00D87039">
      <w:pPr>
        <w:keepNext/>
        <w:keepLines/>
        <w:spacing w:before="40" w:after="0" w:line="256" w:lineRule="auto"/>
        <w:outlineLvl w:val="3"/>
        <w:rPr>
          <w:rFonts w:eastAsia="Times New Roman" w:cs="Times New Roman"/>
          <w:b/>
          <w:iCs/>
          <w:sz w:val="26"/>
        </w:rPr>
      </w:pPr>
      <w:r w:rsidRPr="00D87039">
        <w:rPr>
          <w:rFonts w:eastAsia="Times New Roman" w:cs="Times New Roman"/>
          <w:b/>
          <w:iCs/>
          <w:sz w:val="26"/>
          <w:u w:val="single"/>
        </w:rPr>
        <w:t>Studies</w:t>
      </w:r>
      <w:r w:rsidRPr="00D87039">
        <w:rPr>
          <w:rFonts w:eastAsia="Times New Roman" w:cs="Times New Roman"/>
          <w:b/>
          <w:iCs/>
          <w:sz w:val="26"/>
        </w:rPr>
        <w:t xml:space="preserve"> prove—depth is </w:t>
      </w:r>
      <w:r w:rsidRPr="00D87039">
        <w:rPr>
          <w:rFonts w:eastAsia="Times New Roman" w:cs="Times New Roman"/>
          <w:b/>
          <w:iCs/>
          <w:sz w:val="26"/>
          <w:u w:val="single"/>
        </w:rPr>
        <w:t>better</w:t>
      </w:r>
      <w:r w:rsidRPr="00D87039">
        <w:rPr>
          <w:rFonts w:eastAsia="Times New Roman" w:cs="Times New Roman"/>
          <w:b/>
          <w:iCs/>
          <w:sz w:val="26"/>
        </w:rPr>
        <w:t xml:space="preserve"> than breadth.</w:t>
      </w:r>
    </w:p>
    <w:p w14:paraId="51752974" w14:textId="77777777" w:rsidR="00D87039" w:rsidRPr="00D87039" w:rsidRDefault="00D87039" w:rsidP="00D87039">
      <w:pPr>
        <w:spacing w:line="256" w:lineRule="auto"/>
        <w:rPr>
          <w:rFonts w:eastAsia="Calibri"/>
        </w:rPr>
      </w:pPr>
      <w:r w:rsidRPr="00D87039">
        <w:rPr>
          <w:rFonts w:ascii="Garamond" w:eastAsia="Calibri" w:hAnsi="Garamond"/>
          <w:b/>
          <w:bCs/>
          <w:sz w:val="20"/>
          <w:szCs w:val="20"/>
          <w:u w:val="thick"/>
          <w:bdr w:val="none" w:sz="0" w:space="0" w:color="auto" w:frame="1"/>
        </w:rPr>
        <w:t>Arrington 09</w:t>
      </w:r>
      <w:r w:rsidRPr="00D87039">
        <w:rPr>
          <w:rFonts w:eastAsia="Calibri"/>
        </w:rPr>
        <w:t xml:space="preserve"> (Rebecca, UVA Today, “Study Finds That Students Benefit From Depth, Rather Than Breadth, in High School Science Courses” March 4)</w:t>
      </w:r>
    </w:p>
    <w:p w14:paraId="16C4367D" w14:textId="77777777" w:rsidR="00D87039" w:rsidRPr="00D87039" w:rsidRDefault="00D87039" w:rsidP="00D87039">
      <w:pPr>
        <w:spacing w:after="0" w:line="240" w:lineRule="auto"/>
        <w:ind w:left="288"/>
        <w:rPr>
          <w:rFonts w:eastAsia="Calibri"/>
          <w:iCs/>
          <w:color w:val="000000"/>
        </w:rPr>
      </w:pPr>
      <w:r w:rsidRPr="00D87039">
        <w:rPr>
          <w:rFonts w:eastAsia="Calibri"/>
          <w:b/>
          <w:iCs/>
          <w:color w:val="000000"/>
          <w:highlight w:val="yellow"/>
          <w:u w:val="single"/>
        </w:rPr>
        <w:t>A recent study reports that</w:t>
      </w:r>
      <w:r w:rsidRPr="00D87039">
        <w:rPr>
          <w:rFonts w:eastAsia="Calibri"/>
          <w:iCs/>
          <w:color w:val="000000"/>
        </w:rPr>
        <w:t xml:space="preserve"> high school students who study </w:t>
      </w:r>
      <w:r w:rsidRPr="00D87039">
        <w:rPr>
          <w:rFonts w:eastAsia="Calibri"/>
          <w:b/>
          <w:iCs/>
          <w:color w:val="000000"/>
          <w:highlight w:val="yellow"/>
          <w:u w:val="single"/>
        </w:rPr>
        <w:t>fewer</w:t>
      </w:r>
      <w:r w:rsidRPr="00D87039">
        <w:rPr>
          <w:rFonts w:eastAsia="Calibri"/>
          <w:iCs/>
          <w:color w:val="000000"/>
        </w:rPr>
        <w:t xml:space="preserve"> science </w:t>
      </w:r>
      <w:r w:rsidRPr="00D87039">
        <w:rPr>
          <w:rFonts w:eastAsia="Calibri"/>
          <w:b/>
          <w:iCs/>
          <w:color w:val="000000"/>
          <w:highlight w:val="yellow"/>
          <w:u w:val="single"/>
        </w:rPr>
        <w:t>topics</w:t>
      </w:r>
      <w:r w:rsidRPr="00D87039">
        <w:rPr>
          <w:rFonts w:eastAsia="Calibri"/>
          <w:iCs/>
          <w:color w:val="000000"/>
        </w:rPr>
        <w:t xml:space="preserve">, but study them </w:t>
      </w:r>
      <w:r w:rsidRPr="00D87039">
        <w:rPr>
          <w:rFonts w:eastAsia="Calibri"/>
          <w:b/>
          <w:iCs/>
          <w:color w:val="000000"/>
          <w:highlight w:val="yellow"/>
          <w:u w:val="single"/>
        </w:rPr>
        <w:t>in</w:t>
      </w:r>
      <w:r w:rsidRPr="00D87039">
        <w:rPr>
          <w:rFonts w:eastAsia="Calibri"/>
          <w:iCs/>
          <w:color w:val="000000"/>
        </w:rPr>
        <w:t xml:space="preserve"> greater </w:t>
      </w:r>
      <w:r w:rsidRPr="00D87039">
        <w:rPr>
          <w:rFonts w:eastAsia="Calibri"/>
          <w:b/>
          <w:iCs/>
          <w:color w:val="000000"/>
          <w:highlight w:val="yellow"/>
          <w:u w:val="single"/>
        </w:rPr>
        <w:t>depth, have an advantage</w:t>
      </w:r>
      <w:r w:rsidRPr="00D87039">
        <w:rPr>
          <w:rFonts w:eastAsia="Calibri"/>
          <w:iCs/>
          <w:color w:val="000000"/>
        </w:rPr>
        <w:t xml:space="preserve"> in college science classes </w:t>
      </w:r>
      <w:r w:rsidRPr="00D87039">
        <w:rPr>
          <w:rFonts w:eastAsia="Calibri"/>
          <w:b/>
          <w:iCs/>
          <w:color w:val="000000"/>
          <w:highlight w:val="yellow"/>
          <w:u w:val="single"/>
        </w:rPr>
        <w:t>over</w:t>
      </w:r>
      <w:r w:rsidRPr="00D87039">
        <w:rPr>
          <w:rFonts w:eastAsia="Calibri"/>
          <w:iCs/>
          <w:color w:val="000000"/>
        </w:rPr>
        <w:t xml:space="preserve"> their peers who study </w:t>
      </w:r>
      <w:r w:rsidRPr="00D87039">
        <w:rPr>
          <w:rFonts w:eastAsia="Calibri"/>
          <w:b/>
          <w:iCs/>
          <w:color w:val="000000"/>
          <w:highlight w:val="yellow"/>
          <w:u w:val="single"/>
        </w:rPr>
        <w:t>more topics</w:t>
      </w:r>
      <w:r w:rsidRPr="00D87039">
        <w:rPr>
          <w:rFonts w:eastAsia="Calibri"/>
          <w:iCs/>
          <w:color w:val="000000"/>
        </w:rPr>
        <w:t xml:space="preserve"> and spend less time on each. Robert Tai, associate professor at the University of Virginia's Curry School of Education, worked with Marc S. Schwartz of the University of Texas at Arlington and Philip M. Sadler and Gerhard </w:t>
      </w:r>
      <w:proofErr w:type="spellStart"/>
      <w:r w:rsidRPr="00D87039">
        <w:rPr>
          <w:rFonts w:eastAsia="Calibri"/>
          <w:iCs/>
          <w:color w:val="000000"/>
        </w:rPr>
        <w:t>Sonnert</w:t>
      </w:r>
      <w:proofErr w:type="spellEnd"/>
      <w:r w:rsidRPr="00D87039">
        <w:rPr>
          <w:rFonts w:eastAsia="Calibri"/>
          <w:iCs/>
          <w:color w:val="000000"/>
        </w:rPr>
        <w:t xml:space="preserve"> of the Harvard-Smithsonian Center for Astrophysics to conduct the study and produce the report. "Depth Versus Breadth: How Content Coverage in High School Courses Relates to Later Success in College Science Coursework" relates the amount of content covered on a particular topic in high school classes with students' performance in college-level science classes. The study will appear in the July 2009 print edition of Science Education and is currently available as an online pre-print from the journal. "As a former high school teacher, I always worried about whether it was better to teach less in greater depth or more with no real depth. This study offers evidence that teaching fewer topics in greater depth is a better way to prepare students for success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w:t>
      </w:r>
      <w:proofErr w:type="gramStart"/>
      <w:r w:rsidRPr="00D87039">
        <w:rPr>
          <w:rFonts w:eastAsia="Calibri"/>
          <w:iCs/>
          <w:color w:val="000000"/>
        </w:rPr>
        <w:t>period of time</w:t>
      </w:r>
      <w:proofErr w:type="gramEnd"/>
      <w:r w:rsidRPr="00D87039">
        <w:rPr>
          <w:rFonts w:eastAsia="Calibri"/>
          <w:iCs/>
          <w:color w:val="000000"/>
        </w:rPr>
        <w:t xml:space="preserve">. The study revealed that </w:t>
      </w:r>
      <w:r w:rsidRPr="00D87039">
        <w:rPr>
          <w:rFonts w:eastAsia="Calibri"/>
          <w:b/>
          <w:iCs/>
          <w:color w:val="000000"/>
          <w:highlight w:val="yellow"/>
          <w:u w:val="single"/>
        </w:rPr>
        <w:t>students</w:t>
      </w:r>
      <w:r w:rsidRPr="00D87039">
        <w:rPr>
          <w:rFonts w:eastAsia="Calibri"/>
          <w:iCs/>
          <w:color w:val="000000"/>
        </w:rPr>
        <w:t xml:space="preserve"> in courses that focused on </w:t>
      </w:r>
      <w:r w:rsidRPr="00D87039">
        <w:rPr>
          <w:rFonts w:eastAsia="Calibri"/>
          <w:b/>
          <w:iCs/>
          <w:color w:val="000000"/>
          <w:highlight w:val="yellow"/>
          <w:u w:val="single"/>
        </w:rPr>
        <w:t>mastering a particular topic were impacted twice as much as those</w:t>
      </w:r>
      <w:r w:rsidRPr="00D87039">
        <w:rPr>
          <w:rFonts w:eastAsia="Calibri"/>
          <w:iCs/>
          <w:color w:val="000000"/>
        </w:rPr>
        <w:t xml:space="preserve"> in courses </w:t>
      </w:r>
      <w:r w:rsidRPr="00D87039">
        <w:rPr>
          <w:rFonts w:eastAsia="Calibri"/>
          <w:b/>
          <w:iCs/>
          <w:color w:val="000000"/>
          <w:highlight w:val="yellow"/>
          <w:u w:val="single"/>
        </w:rPr>
        <w:t>that touched on every major topic</w:t>
      </w:r>
      <w:r w:rsidRPr="00D87039">
        <w:rPr>
          <w:rFonts w:eastAsia="Calibri"/>
          <w:iCs/>
          <w:color w:val="000000"/>
        </w:rPr>
        <w:t>.</w:t>
      </w:r>
    </w:p>
    <w:p w14:paraId="006B09BE" w14:textId="77777777" w:rsidR="00D33424" w:rsidRDefault="00D87039" w:rsidP="00D87039">
      <w:pPr>
        <w:pStyle w:val="Heading3"/>
      </w:pPr>
      <w:r>
        <w:lastRenderedPageBreak/>
        <w:t>Iterative Testing</w:t>
      </w:r>
    </w:p>
    <w:p w14:paraId="25617792" w14:textId="77777777" w:rsidR="00D87039" w:rsidRPr="00F536B2" w:rsidRDefault="00D87039" w:rsidP="00D87039">
      <w:pPr>
        <w:pStyle w:val="Heading4"/>
        <w:rPr>
          <w:rFonts w:cs="Times New Roman"/>
        </w:rPr>
      </w:pPr>
      <w:r w:rsidRPr="00F536B2">
        <w:rPr>
          <w:rFonts w:cs="Times New Roman"/>
        </w:rPr>
        <w:t xml:space="preserve">A well-defined resolution is critical to allow the neg to refute the aff in an in-depth fashion---this process of negation produces </w:t>
      </w:r>
      <w:r w:rsidRPr="00F536B2">
        <w:rPr>
          <w:rFonts w:cs="Times New Roman"/>
          <w:u w:val="single"/>
        </w:rPr>
        <w:t>iterative testing and improvement</w:t>
      </w:r>
      <w:r w:rsidRPr="00F536B2">
        <w:rPr>
          <w:rFonts w:cs="Times New Roman"/>
        </w:rPr>
        <w:t xml:space="preserve">, where we learn to improve our arguments based on our opponents’ arguments. This process does </w:t>
      </w:r>
      <w:r w:rsidRPr="00F536B2">
        <w:rPr>
          <w:rFonts w:cs="Times New Roman"/>
          <w:u w:val="single"/>
        </w:rPr>
        <w:t>not</w:t>
      </w:r>
      <w:r w:rsidRPr="00F536B2">
        <w:rPr>
          <w:rFonts w:cs="Times New Roman"/>
        </w:rPr>
        <w:t xml:space="preserve"> proscribe particular styles or forms of </w:t>
      </w:r>
      <w:proofErr w:type="gramStart"/>
      <w:r w:rsidRPr="00F536B2">
        <w:rPr>
          <w:rFonts w:cs="Times New Roman"/>
        </w:rPr>
        <w:t>argument, but</w:t>
      </w:r>
      <w:proofErr w:type="gramEnd"/>
      <w:r w:rsidRPr="00F536B2">
        <w:rPr>
          <w:rFonts w:cs="Times New Roman"/>
        </w:rPr>
        <w:t xml:space="preserve"> </w:t>
      </w:r>
      <w:r w:rsidRPr="00F536B2">
        <w:rPr>
          <w:rFonts w:cs="Times New Roman"/>
          <w:u w:val="single"/>
        </w:rPr>
        <w:t>does</w:t>
      </w:r>
      <w:r w:rsidRPr="00F536B2">
        <w:rPr>
          <w:rFonts w:cs="Times New Roman"/>
        </w:rPr>
        <w:t xml:space="preserve"> require a common point of disagreement around which arguments can be organized.</w:t>
      </w:r>
    </w:p>
    <w:p w14:paraId="2734E2B3" w14:textId="77777777" w:rsidR="00D87039" w:rsidRPr="00EF7604" w:rsidRDefault="00D87039" w:rsidP="00D87039">
      <w:pPr>
        <w:rPr>
          <w:rFonts w:eastAsia="Calibri"/>
        </w:rPr>
      </w:pPr>
      <w:r w:rsidRPr="00752B9B">
        <w:rPr>
          <w:rStyle w:val="Style13ptBold"/>
        </w:rPr>
        <w:t>Poscher 16</w:t>
      </w:r>
      <w:r w:rsidRPr="00EF7604">
        <w:rPr>
          <w:rFonts w:eastAsia="Calibri"/>
        </w:rPr>
        <w:t xml:space="preserve"> – Director at the </w:t>
      </w:r>
      <w:r w:rsidRPr="00EF7604">
        <w:t xml:space="preserve">Institute for </w:t>
      </w:r>
      <w:proofErr w:type="spellStart"/>
      <w:r w:rsidRPr="00EF7604">
        <w:t>Staatswissenschaft</w:t>
      </w:r>
      <w:proofErr w:type="spellEnd"/>
      <w:r w:rsidRPr="00EF7604">
        <w:t xml:space="preserve"> and Philosophy of Law at the University of Freiburg (Ralf, “Why We Argue About the Law: An Agonistic Account of Legal Disagreement”, </w:t>
      </w:r>
      <w:proofErr w:type="spellStart"/>
      <w:r w:rsidRPr="00EF7604">
        <w:t>Metaphilosophy</w:t>
      </w:r>
      <w:proofErr w:type="spellEnd"/>
      <w:r w:rsidRPr="00EF7604">
        <w:t xml:space="preserve"> of Law, Tomasz </w:t>
      </w:r>
      <w:proofErr w:type="spellStart"/>
      <w:r w:rsidRPr="00EF7604">
        <w:t>Gizbert</w:t>
      </w:r>
      <w:proofErr w:type="spellEnd"/>
      <w:r w:rsidRPr="00EF7604">
        <w:t>-Studnicki/Adam Dyrda/Pawel Banas (eds.), Hart Publishing, forthcoming)</w:t>
      </w:r>
    </w:p>
    <w:p w14:paraId="32E9B705" w14:textId="77777777" w:rsidR="00D87039" w:rsidRPr="00CC590E" w:rsidRDefault="00D87039" w:rsidP="00D87039">
      <w:pPr>
        <w:rPr>
          <w:rFonts w:eastAsia="Calibri"/>
          <w:sz w:val="10"/>
        </w:rPr>
      </w:pPr>
      <w:r w:rsidRPr="00CC590E">
        <w:rPr>
          <w:rFonts w:eastAsia="Calibri"/>
          <w:sz w:val="10"/>
        </w:rPr>
        <w:t xml:space="preserve">Hegel’s dialectical thinking powerfully exploits </w:t>
      </w:r>
      <w:r w:rsidRPr="00774360">
        <w:rPr>
          <w:rStyle w:val="StyleUnderline"/>
        </w:rPr>
        <w:t>the idea of negation</w:t>
      </w:r>
      <w:r w:rsidRPr="00CC590E">
        <w:rPr>
          <w:rFonts w:eastAsia="Calibri"/>
          <w:sz w:val="10"/>
        </w:rPr>
        <w:t xml:space="preserve">. It </w:t>
      </w:r>
      <w:r w:rsidRPr="00774360">
        <w:rPr>
          <w:rStyle w:val="StyleUnderline"/>
        </w:rPr>
        <w:t>is</w:t>
      </w:r>
      <w:r w:rsidRPr="00CC590E">
        <w:rPr>
          <w:rFonts w:eastAsia="Calibri"/>
          <w:sz w:val="10"/>
        </w:rPr>
        <w:t xml:space="preserve"> a </w:t>
      </w:r>
      <w:r w:rsidRPr="00774360">
        <w:rPr>
          <w:rStyle w:val="StyleUnderline"/>
        </w:rPr>
        <w:t>central</w:t>
      </w:r>
      <w:r w:rsidRPr="00CC590E">
        <w:rPr>
          <w:rFonts w:eastAsia="Calibri"/>
          <w:sz w:val="10"/>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774360">
        <w:rPr>
          <w:rStyle w:val="StyleUnderline"/>
        </w:rPr>
        <w:t>the “</w:t>
      </w:r>
      <w:proofErr w:type="spellStart"/>
      <w:r w:rsidRPr="00774360">
        <w:rPr>
          <w:rStyle w:val="StyleUnderline"/>
        </w:rPr>
        <w:t>labour</w:t>
      </w:r>
      <w:proofErr w:type="spellEnd"/>
      <w:r w:rsidRPr="00774360">
        <w:rPr>
          <w:rStyle w:val="StyleUnderline"/>
        </w:rPr>
        <w:t xml:space="preserve"> of the negative”</w:t>
      </w:r>
      <w:r w:rsidRPr="00CC590E">
        <w:rPr>
          <w:rFonts w:eastAsia="Calibri"/>
          <w:sz w:val="10"/>
        </w:rPr>
        <w:t xml:space="preserve">103. In a loose reference to this Hegelian notion Gerald Postema </w:t>
      </w:r>
      <w:r w:rsidRPr="00774360">
        <w:rPr>
          <w:rStyle w:val="StyleUnderline"/>
        </w:rPr>
        <w:t>points to</w:t>
      </w:r>
      <w:r w:rsidRPr="00CC590E">
        <w:rPr>
          <w:rFonts w:eastAsia="Calibri"/>
          <w:sz w:val="10"/>
        </w:rPr>
        <w:t xml:space="preserve"> yet another feature of </w:t>
      </w:r>
      <w:r w:rsidRPr="00774360">
        <w:rPr>
          <w:rStyle w:val="StyleUnderline"/>
        </w:rPr>
        <w:t xml:space="preserve">disagreements as a necessary ingredient of the process of practical reasoning. </w:t>
      </w:r>
      <w:r w:rsidRPr="00C44C03">
        <w:rPr>
          <w:rStyle w:val="StyleUnderline"/>
          <w:highlight w:val="yellow"/>
        </w:rPr>
        <w:t xml:space="preserve">Only </w:t>
      </w:r>
      <w:r w:rsidRPr="00CC590E">
        <w:rPr>
          <w:rStyle w:val="StyleUnderline"/>
        </w:rPr>
        <w:t>if</w:t>
      </w:r>
      <w:r w:rsidRPr="00774360">
        <w:rPr>
          <w:rStyle w:val="StyleUnderline"/>
        </w:rPr>
        <w:t xml:space="preserve"> our </w:t>
      </w:r>
      <w:r w:rsidRPr="00C44C03">
        <w:rPr>
          <w:rStyle w:val="StyleUnderline"/>
          <w:highlight w:val="yellow"/>
        </w:rPr>
        <w:t>reasoning</w:t>
      </w:r>
      <w:r w:rsidRPr="00CC590E">
        <w:rPr>
          <w:rStyle w:val="StyleUnderline"/>
        </w:rPr>
        <w:t xml:space="preserve"> is </w:t>
      </w:r>
      <w:r w:rsidRPr="00774360">
        <w:rPr>
          <w:rStyle w:val="StyleUnderline"/>
        </w:rPr>
        <w:t>exposed to contrary arguments</w:t>
      </w:r>
      <w:r w:rsidRPr="00C44C03">
        <w:rPr>
          <w:rStyle w:val="StyleUnderline"/>
          <w:highlight w:val="yellow"/>
        </w:rPr>
        <w:t xml:space="preserve"> can </w:t>
      </w:r>
      <w:r w:rsidRPr="00CC590E">
        <w:rPr>
          <w:rStyle w:val="StyleUnderline"/>
        </w:rPr>
        <w:t xml:space="preserve">we </w:t>
      </w:r>
      <w:r w:rsidRPr="00C44C03">
        <w:rPr>
          <w:rStyle w:val="StyleUnderline"/>
          <w:highlight w:val="yellow"/>
        </w:rPr>
        <w:t>test</w:t>
      </w:r>
      <w:r w:rsidRPr="00774360">
        <w:rPr>
          <w:rStyle w:val="StyleUnderline"/>
        </w:rPr>
        <w:t xml:space="preserve"> its </w:t>
      </w:r>
      <w:r w:rsidRPr="00C44C03">
        <w:rPr>
          <w:rStyle w:val="StyleUnderline"/>
          <w:highlight w:val="yellow"/>
        </w:rPr>
        <w:t xml:space="preserve">merits. We must go through </w:t>
      </w:r>
      <w:r w:rsidRPr="00774360">
        <w:rPr>
          <w:rStyle w:val="StyleUnderline"/>
        </w:rPr>
        <w:t xml:space="preserve">the “labor of the negative” to have trust in our </w:t>
      </w:r>
      <w:r w:rsidRPr="00C44C03">
        <w:rPr>
          <w:rStyle w:val="StyleUnderline"/>
          <w:highlight w:val="yellow"/>
        </w:rPr>
        <w:t>deliberative processes</w:t>
      </w:r>
      <w:r w:rsidRPr="00CC590E">
        <w:rPr>
          <w:rFonts w:eastAsia="Calibri"/>
          <w:sz w:val="10"/>
        </w:rPr>
        <w:t xml:space="preserve">.104 This also holds where we seem to </w:t>
      </w:r>
      <w:proofErr w:type="gramStart"/>
      <w:r w:rsidRPr="00CC590E">
        <w:rPr>
          <w:rFonts w:eastAsia="Calibri"/>
          <w:sz w:val="10"/>
        </w:rPr>
        <w:t>be in agreement</w:t>
      </w:r>
      <w:proofErr w:type="gramEnd"/>
      <w:r w:rsidRPr="00CC590E">
        <w:rPr>
          <w:rFonts w:eastAsia="Calibri"/>
          <w:sz w:val="10"/>
        </w:rPr>
        <w:t xml:space="preserve">. </w:t>
      </w:r>
      <w:r w:rsidRPr="00774360">
        <w:rPr>
          <w:rStyle w:val="StyleUnderline"/>
        </w:rPr>
        <w:t>Agreement without exposure to disagreement can be deceptive</w:t>
      </w:r>
      <w:r w:rsidRPr="00CC590E">
        <w:rPr>
          <w:rFonts w:eastAsia="Calibri"/>
          <w:sz w:val="10"/>
        </w:rPr>
        <w:t xml:space="preserve"> in various ways. </w:t>
      </w:r>
      <w:r w:rsidRPr="00774360">
        <w:rPr>
          <w:rStyle w:val="StyleUnderline"/>
        </w:rPr>
        <w:t>The first phenomenon</w:t>
      </w:r>
      <w:r w:rsidRPr="00CC590E">
        <w:rPr>
          <w:rFonts w:eastAsia="Calibri"/>
          <w:sz w:val="10"/>
        </w:rPr>
        <w:t xml:space="preserve"> Postema draws attention to </w:t>
      </w:r>
      <w:r w:rsidRPr="00774360">
        <w:rPr>
          <w:rStyle w:val="StyleUnderline"/>
        </w:rPr>
        <w:t>is</w:t>
      </w:r>
      <w:r w:rsidRPr="00CC590E">
        <w:rPr>
          <w:rFonts w:eastAsia="Calibri"/>
          <w:sz w:val="10"/>
        </w:rPr>
        <w:t xml:space="preserve"> the </w:t>
      </w:r>
      <w:r w:rsidRPr="00774360">
        <w:rPr>
          <w:rStyle w:val="StyleUnderline"/>
        </w:rPr>
        <w:t>group polarization</w:t>
      </w:r>
      <w:r w:rsidRPr="00CC590E">
        <w:rPr>
          <w:rFonts w:eastAsia="Calibri"/>
          <w:sz w:val="10"/>
        </w:rPr>
        <w:t xml:space="preserve"> effect. When a group of like‐minded people deliberates an issue, informational and reputational cascades produce more extreme views in the process of their deliberations.105 </w:t>
      </w:r>
      <w:r w:rsidRPr="00774360">
        <w:rPr>
          <w:rStyle w:val="StyleUnderline"/>
        </w:rPr>
        <w:t xml:space="preserve">The </w:t>
      </w:r>
      <w:r w:rsidRPr="00CC590E">
        <w:rPr>
          <w:rStyle w:val="StyleUnderline"/>
        </w:rPr>
        <w:t>polarization and biases</w:t>
      </w:r>
      <w:r w:rsidRPr="00774360">
        <w:rPr>
          <w:rStyle w:val="StyleUnderline"/>
        </w:rPr>
        <w:t xml:space="preserve"> that are well documented for such groups</w:t>
      </w:r>
      <w:r w:rsidRPr="00CC590E">
        <w:rPr>
          <w:rFonts w:eastAsia="Calibri"/>
          <w:sz w:val="10"/>
        </w:rPr>
        <w:t xml:space="preserve">106 </w:t>
      </w:r>
      <w:r w:rsidRPr="00CC590E">
        <w:rPr>
          <w:rStyle w:val="StyleUnderline"/>
        </w:rPr>
        <w:t>can be countered</w:t>
      </w:r>
      <w:r w:rsidRPr="00CC590E">
        <w:rPr>
          <w:rFonts w:eastAsia="Calibri"/>
          <w:sz w:val="10"/>
        </w:rPr>
        <w:t xml:space="preserve"> at least in some settings </w:t>
      </w:r>
      <w:r w:rsidRPr="00CC590E">
        <w:rPr>
          <w:rStyle w:val="StyleUnderline"/>
        </w:rPr>
        <w:t>by</w:t>
      </w:r>
      <w:r w:rsidRPr="00774360">
        <w:rPr>
          <w:rStyle w:val="StyleUnderline"/>
        </w:rPr>
        <w:t xml:space="preserve"> the inclusion of dissenting voices</w:t>
      </w:r>
      <w:r w:rsidRPr="00CC590E">
        <w:rPr>
          <w:rFonts w:eastAsia="Calibri"/>
          <w:sz w:val="10"/>
        </w:rPr>
        <w:t xml:space="preserve">. In these scenarios, </w:t>
      </w:r>
      <w:r w:rsidRPr="00C44C03">
        <w:rPr>
          <w:rStyle w:val="StyleUnderline"/>
          <w:highlight w:val="yellow"/>
        </w:rPr>
        <w:t>disagreement can</w:t>
      </w:r>
      <w:r w:rsidRPr="00774360">
        <w:rPr>
          <w:rStyle w:val="StyleUnderline"/>
        </w:rPr>
        <w:t xml:space="preserve"> be a </w:t>
      </w:r>
      <w:r w:rsidRPr="00C44C03">
        <w:rPr>
          <w:rStyle w:val="StyleUnderline"/>
          <w:highlight w:val="yellow"/>
        </w:rPr>
        <w:t>cure</w:t>
      </w:r>
      <w:r w:rsidRPr="00774360">
        <w:rPr>
          <w:rStyle w:val="StyleUnderline"/>
        </w:rPr>
        <w:t xml:space="preserve"> for </w:t>
      </w:r>
      <w:r w:rsidRPr="00C44C03">
        <w:rPr>
          <w:rStyle w:val="StyleUnderline"/>
          <w:highlight w:val="yellow"/>
        </w:rPr>
        <w:t>dysfunctional</w:t>
      </w:r>
      <w:r w:rsidRPr="00CC590E">
        <w:rPr>
          <w:rStyle w:val="StyleUnderline"/>
        </w:rPr>
        <w:t xml:space="preserve"> </w:t>
      </w:r>
      <w:r w:rsidRPr="00C44C03">
        <w:rPr>
          <w:rStyle w:val="StyleUnderline"/>
          <w:highlight w:val="yellow"/>
        </w:rPr>
        <w:t>deliberative polarization and biases</w:t>
      </w:r>
      <w:r w:rsidRPr="00CC590E">
        <w:rPr>
          <w:rFonts w:eastAsia="Calibri"/>
          <w:sz w:val="10"/>
        </w:rPr>
        <w:t xml:space="preserve">.107 </w:t>
      </w:r>
      <w:r w:rsidRPr="00774360">
        <w:rPr>
          <w:rStyle w:val="StyleUnderline"/>
        </w:rPr>
        <w:t>A second</w:t>
      </w:r>
      <w:r w:rsidRPr="00CC590E">
        <w:rPr>
          <w:rFonts w:eastAsia="Calibri"/>
          <w:sz w:val="10"/>
        </w:rPr>
        <w:t xml:space="preserve"> deliberative </w:t>
      </w:r>
      <w:r w:rsidRPr="00774360">
        <w:rPr>
          <w:rStyle w:val="StyleUnderline"/>
        </w:rPr>
        <w:t>dysfunction</w:t>
      </w:r>
      <w:r w:rsidRPr="00CC590E">
        <w:rPr>
          <w:rFonts w:eastAsia="Calibri"/>
          <w:sz w:val="10"/>
        </w:rPr>
        <w:t xml:space="preserve"> mitigated by disagreement </w:t>
      </w:r>
      <w:r w:rsidRPr="00774360">
        <w:rPr>
          <w:rStyle w:val="StyleUnderline"/>
        </w:rPr>
        <w:t>is superficial agreement</w:t>
      </w:r>
      <w:r w:rsidRPr="00CC590E">
        <w:rPr>
          <w:rFonts w:eastAsia="Calibri"/>
          <w:sz w:val="10"/>
        </w:rPr>
        <w:t xml:space="preserve">, which can even be manipulatively used in the sense of a “presumptuous ‘We’”108. </w:t>
      </w:r>
      <w:r w:rsidRPr="00774360">
        <w:rPr>
          <w:rStyle w:val="StyleUnderline"/>
        </w:rPr>
        <w:t>Disagreement can help</w:t>
      </w:r>
      <w:r w:rsidRPr="00CC590E">
        <w:rPr>
          <w:rFonts w:eastAsia="Calibri"/>
          <w:sz w:val="10"/>
        </w:rPr>
        <w:t xml:space="preserve"> to police such distortions of deliberative processes </w:t>
      </w:r>
      <w:r w:rsidRPr="00774360">
        <w:rPr>
          <w:rStyle w:val="StyleUnderline"/>
        </w:rPr>
        <w:t>by challenging superficial agreements</w:t>
      </w:r>
      <w:r w:rsidRPr="00CC590E">
        <w:rPr>
          <w:rFonts w:eastAsia="Calibri"/>
          <w:sz w:val="10"/>
        </w:rPr>
        <w:t xml:space="preserve">. Disagreements may thus signal that a deliberative process is not contaminated with dysfunctional agreements stemming from polarization or superficiality. </w:t>
      </w:r>
      <w:r w:rsidRPr="00774360">
        <w:rPr>
          <w:rStyle w:val="StyleUnderline"/>
        </w:rPr>
        <w:t xml:space="preserve">Protecting our discourse against such contaminations is valuable even if we do not come to terms. Each of the </w:t>
      </w:r>
      <w:r w:rsidRPr="00C44C03">
        <w:rPr>
          <w:rStyle w:val="StyleUnderline"/>
          <w:highlight w:val="yellow"/>
        </w:rPr>
        <w:t>opposing positions</w:t>
      </w:r>
      <w:r w:rsidRPr="00774360">
        <w:rPr>
          <w:rStyle w:val="StyleUnderline"/>
        </w:rPr>
        <w:t xml:space="preserve"> will </w:t>
      </w:r>
      <w:r w:rsidRPr="00C44C03">
        <w:rPr>
          <w:rStyle w:val="StyleUnderline"/>
          <w:highlight w:val="yellow"/>
        </w:rPr>
        <w:t>profit</w:t>
      </w:r>
      <w:r w:rsidRPr="00774360">
        <w:rPr>
          <w:rStyle w:val="StyleUnderline"/>
        </w:rPr>
        <w:t xml:space="preserve"> </w:t>
      </w:r>
      <w:r w:rsidRPr="00C44C03">
        <w:rPr>
          <w:rStyle w:val="StyleUnderline"/>
          <w:highlight w:val="yellow"/>
        </w:rPr>
        <w:t>from</w:t>
      </w:r>
      <w:r w:rsidRPr="00774360">
        <w:rPr>
          <w:rStyle w:val="StyleUnderline"/>
        </w:rPr>
        <w:t xml:space="preserve"> the </w:t>
      </w:r>
      <w:r w:rsidRPr="00C44C03">
        <w:rPr>
          <w:rStyle w:val="StyleUnderline"/>
          <w:highlight w:val="yellow"/>
        </w:rPr>
        <w:t>catharsis</w:t>
      </w:r>
      <w:r w:rsidRPr="00774360">
        <w:rPr>
          <w:rStyle w:val="StyleUnderline"/>
        </w:rPr>
        <w:t xml:space="preserve"> it received “by looking the negative in the face</w:t>
      </w:r>
      <w:r w:rsidRPr="00C44C03">
        <w:rPr>
          <w:rStyle w:val="StyleUnderline"/>
          <w:highlight w:val="yellow"/>
        </w:rPr>
        <w:t xml:space="preserve"> </w:t>
      </w:r>
      <w:r w:rsidRPr="00CC590E">
        <w:rPr>
          <w:rStyle w:val="StyleUnderline"/>
        </w:rPr>
        <w:t xml:space="preserve">and </w:t>
      </w:r>
      <w:r w:rsidRPr="00774360">
        <w:rPr>
          <w:rStyle w:val="StyleUnderline"/>
        </w:rPr>
        <w:t>tarrying with it”.</w:t>
      </w:r>
      <w:r w:rsidRPr="00CC590E">
        <w:rPr>
          <w:rFonts w:eastAsia="Calibri"/>
          <w:sz w:val="10"/>
        </w:rPr>
        <w:t xml:space="preserve"> These advantages of disagreement in collective deliberations are mirrored on the individual level. </w:t>
      </w:r>
      <w:r w:rsidRPr="00774360">
        <w:rPr>
          <w:rStyle w:val="StyleUnderline"/>
        </w:rPr>
        <w:t>Even if the probability of reaching a consensus with our opponents is very low from the beginning</w:t>
      </w:r>
      <w:r w:rsidRPr="00CC590E">
        <w:rPr>
          <w:rFonts w:eastAsia="Calibri"/>
          <w:sz w:val="10"/>
        </w:rPr>
        <w:t xml:space="preserve">, as might be the case in deeply entrenched conflicts, </w:t>
      </w:r>
      <w:r w:rsidRPr="00CC590E">
        <w:rPr>
          <w:rStyle w:val="StyleUnderline"/>
        </w:rPr>
        <w:t xml:space="preserve">entering into </w:t>
      </w:r>
      <w:r w:rsidRPr="00C44C03">
        <w:rPr>
          <w:rStyle w:val="StyleUnderline"/>
          <w:highlight w:val="yellow"/>
        </w:rPr>
        <w:t>an exchange of arguments can</w:t>
      </w:r>
      <w:r w:rsidRPr="00774360">
        <w:rPr>
          <w:rStyle w:val="StyleUnderline"/>
        </w:rPr>
        <w:t xml:space="preserve"> still serve to </w:t>
      </w:r>
      <w:r w:rsidRPr="00C44C03">
        <w:rPr>
          <w:rStyle w:val="StyleUnderline"/>
          <w:highlight w:val="yellow"/>
        </w:rPr>
        <w:t>test and improve</w:t>
      </w:r>
      <w:r w:rsidRPr="00774360">
        <w:rPr>
          <w:rStyle w:val="StyleUnderline"/>
        </w:rPr>
        <w:t xml:space="preserve"> </w:t>
      </w:r>
      <w:r w:rsidRPr="00C44C03">
        <w:rPr>
          <w:rStyle w:val="StyleUnderline"/>
          <w:highlight w:val="yellow"/>
        </w:rPr>
        <w:t>our position</w:t>
      </w:r>
      <w:r w:rsidRPr="00BF4D8B">
        <w:rPr>
          <w:rStyle w:val="StyleUnderline"/>
        </w:rPr>
        <w:t>. We have to do the “labor of the negative” for ourselves.</w:t>
      </w:r>
      <w:r w:rsidRPr="00774360">
        <w:rPr>
          <w:rStyle w:val="StyleUnderline"/>
        </w:rPr>
        <w:t xml:space="preserve"> </w:t>
      </w:r>
      <w:r w:rsidRPr="00C44C03">
        <w:rPr>
          <w:rStyle w:val="StyleUnderline"/>
          <w:highlight w:val="yellow"/>
        </w:rPr>
        <w:t>Even if we cannot come up with a line of argument that coheres</w:t>
      </w:r>
      <w:r w:rsidRPr="00774360">
        <w:rPr>
          <w:rStyle w:val="StyleUnderline"/>
        </w:rPr>
        <w:t xml:space="preserve"> well with </w:t>
      </w:r>
      <w:r w:rsidRPr="00C44C03">
        <w:rPr>
          <w:rStyle w:val="StyleUnderline"/>
          <w:highlight w:val="yellow"/>
        </w:rPr>
        <w:t>everybody</w:t>
      </w:r>
      <w:r w:rsidRPr="00774360">
        <w:rPr>
          <w:rStyle w:val="StyleUnderline"/>
        </w:rPr>
        <w:t xml:space="preserve"> else’s </w:t>
      </w:r>
      <w:r w:rsidRPr="00C44C03">
        <w:rPr>
          <w:rStyle w:val="StyleUnderline"/>
          <w:highlight w:val="yellow"/>
        </w:rPr>
        <w:t>beliefs</w:t>
      </w:r>
      <w:r w:rsidRPr="00C44C03">
        <w:rPr>
          <w:rFonts w:eastAsia="Calibri"/>
          <w:sz w:val="10"/>
          <w:highlight w:val="yellow"/>
        </w:rPr>
        <w:t>,</w:t>
      </w:r>
      <w:r w:rsidRPr="00CC590E">
        <w:rPr>
          <w:rFonts w:eastAsia="Calibri"/>
          <w:sz w:val="10"/>
        </w:rPr>
        <w:t xml:space="preserve"> attitudes and dispositions, </w:t>
      </w:r>
      <w:r w:rsidRPr="00774360">
        <w:rPr>
          <w:rStyle w:val="StyleUnderline"/>
        </w:rPr>
        <w:t>we can still come up with a line of argument that achieves this goal for our own personal beliefs</w:t>
      </w:r>
      <w:r w:rsidRPr="00CC590E">
        <w:rPr>
          <w:rFonts w:eastAsia="Calibri"/>
          <w:sz w:val="10"/>
        </w:rPr>
        <w:t xml:space="preserve">, attitudes and dispositions. To provide ourselves with the most coherent system of our own beliefs, attitudes and dispositions is – at least in important issues – an aspect of personal integrity – to borrow one of Dworkin’s favorite expressions for a less aspirational idea. </w:t>
      </w:r>
      <w:r w:rsidRPr="00774360">
        <w:rPr>
          <w:rStyle w:val="StyleUnderline"/>
        </w:rPr>
        <w:t>In hard cases we must</w:t>
      </w:r>
      <w:r w:rsidRPr="00CC590E">
        <w:rPr>
          <w:rFonts w:eastAsia="Calibri"/>
          <w:sz w:val="10"/>
        </w:rPr>
        <w:t xml:space="preserve"> – in some way – </w:t>
      </w:r>
      <w:r w:rsidRPr="00774360">
        <w:rPr>
          <w:rStyle w:val="StyleUnderline"/>
        </w:rPr>
        <w:t xml:space="preserve">lay out the argument for ourselves to figure out what we believe to be the right answer. </w:t>
      </w:r>
      <w:r w:rsidRPr="00C44C03">
        <w:rPr>
          <w:rStyle w:val="StyleUnderline"/>
          <w:highlight w:val="yellow"/>
        </w:rPr>
        <w:t>We might not know what we believe</w:t>
      </w:r>
      <w:r w:rsidRPr="00774360">
        <w:rPr>
          <w:rStyle w:val="StyleUnderline"/>
        </w:rPr>
        <w:t xml:space="preserve"> ourselves</w:t>
      </w:r>
      <w:r w:rsidRPr="00CC590E">
        <w:rPr>
          <w:rFonts w:eastAsia="Calibri"/>
          <w:sz w:val="10"/>
        </w:rPr>
        <w:t xml:space="preserve"> in questions of abortion, the death penalty, torture, and stem cell research, </w:t>
      </w:r>
      <w:r w:rsidRPr="00C44C03">
        <w:rPr>
          <w:rStyle w:val="StyleUnderline"/>
          <w:highlight w:val="yellow"/>
        </w:rPr>
        <w:t xml:space="preserve">until we have </w:t>
      </w:r>
      <w:r w:rsidRPr="00774360">
        <w:rPr>
          <w:rStyle w:val="StyleUnderline"/>
        </w:rPr>
        <w:t xml:space="preserve">developed a line of </w:t>
      </w:r>
      <w:r w:rsidRPr="00C44C03">
        <w:rPr>
          <w:rStyle w:val="StyleUnderline"/>
          <w:highlight w:val="yellow"/>
        </w:rPr>
        <w:t>argu</w:t>
      </w:r>
      <w:r w:rsidRPr="00CC590E">
        <w:rPr>
          <w:sz w:val="10"/>
        </w:rPr>
        <w:t>m</w:t>
      </w:r>
      <w:r w:rsidRPr="00C44C03">
        <w:rPr>
          <w:rStyle w:val="StyleUnderline"/>
          <w:highlight w:val="yellow"/>
        </w:rPr>
        <w:t>e</w:t>
      </w:r>
      <w:r w:rsidRPr="00774360">
        <w:rPr>
          <w:rStyle w:val="StyleUnderline"/>
        </w:rPr>
        <w:t>nt</w:t>
      </w:r>
      <w:r w:rsidRPr="00C44C03">
        <w:rPr>
          <w:rStyle w:val="StyleUnderline"/>
          <w:highlight w:val="yellow"/>
        </w:rPr>
        <w:t xml:space="preserve"> against</w:t>
      </w:r>
      <w:r w:rsidRPr="00774360">
        <w:rPr>
          <w:rStyle w:val="StyleUnderline"/>
        </w:rPr>
        <w:t xml:space="preserve"> the background of </w:t>
      </w:r>
      <w:r w:rsidRPr="00C44C03">
        <w:rPr>
          <w:rStyle w:val="StyleUnderline"/>
          <w:highlight w:val="yellow"/>
        </w:rPr>
        <w:t>our</w:t>
      </w:r>
      <w:r w:rsidRPr="00774360">
        <w:rPr>
          <w:rStyle w:val="StyleUnderline"/>
        </w:rPr>
        <w:t xml:space="preserve"> subjective </w:t>
      </w:r>
      <w:r w:rsidRPr="00C44C03">
        <w:rPr>
          <w:rStyle w:val="StyleUnderline"/>
          <w:highlight w:val="yellow"/>
        </w:rPr>
        <w:t>beliefs</w:t>
      </w:r>
      <w:r w:rsidRPr="00774360">
        <w:rPr>
          <w:rStyle w:val="StyleUnderline"/>
        </w:rPr>
        <w:t>, attitudes and dispositions</w:t>
      </w:r>
      <w:r w:rsidRPr="00CC590E">
        <w:rPr>
          <w:rFonts w:eastAsia="Calibri"/>
          <w:sz w:val="10"/>
        </w:rPr>
        <w:t xml:space="preserve">. In these </w:t>
      </w:r>
      <w:proofErr w:type="gramStart"/>
      <w:r w:rsidRPr="00CC590E">
        <w:rPr>
          <w:rFonts w:eastAsia="Calibri"/>
          <w:sz w:val="10"/>
        </w:rPr>
        <w:t>cases</w:t>
      </w:r>
      <w:proofErr w:type="gramEnd"/>
      <w:r w:rsidRPr="00CC590E">
        <w:rPr>
          <w:rFonts w:eastAsia="Calibri"/>
          <w:sz w:val="10"/>
        </w:rPr>
        <w:t xml:space="preserve"> </w:t>
      </w:r>
      <w:r w:rsidRPr="00774360">
        <w:rPr>
          <w:rStyle w:val="StyleUnderline"/>
        </w:rPr>
        <w:t xml:space="preserve">it might be rational </w:t>
      </w:r>
      <w:r w:rsidRPr="00CC590E">
        <w:rPr>
          <w:rStyle w:val="StyleUnderline"/>
        </w:rPr>
        <w:t xml:space="preserve">to </w:t>
      </w:r>
      <w:r w:rsidRPr="00774360">
        <w:rPr>
          <w:rStyle w:val="StyleUnderline"/>
        </w:rPr>
        <w:t>discuss the issue</w:t>
      </w:r>
      <w:r w:rsidRPr="00CC590E">
        <w:rPr>
          <w:rStyle w:val="StyleUnderline"/>
        </w:rPr>
        <w:t xml:space="preserve"> with someone</w:t>
      </w:r>
      <w:r w:rsidRPr="00774360">
        <w:rPr>
          <w:rStyle w:val="StyleUnderline"/>
        </w:rPr>
        <w:t xml:space="preserve"> unlikely to share some of our more fundamental convictions or </w:t>
      </w:r>
      <w:r w:rsidRPr="00C44C03">
        <w:rPr>
          <w:rStyle w:val="StyleUnderline"/>
          <w:highlight w:val="yellow"/>
        </w:rPr>
        <w:t xml:space="preserve">who </w:t>
      </w:r>
      <w:r w:rsidRPr="00774360">
        <w:rPr>
          <w:rStyle w:val="StyleUnderline"/>
        </w:rPr>
        <w:t xml:space="preserve">opposes the view towards which we lean. This </w:t>
      </w:r>
      <w:r w:rsidRPr="00CC590E">
        <w:rPr>
          <w:rStyle w:val="StyleUnderline"/>
        </w:rPr>
        <w:t>might</w:t>
      </w:r>
      <w:r w:rsidRPr="00774360">
        <w:rPr>
          <w:rStyle w:val="StyleUnderline"/>
        </w:rPr>
        <w:t xml:space="preserve"> even </w:t>
      </w:r>
      <w:r w:rsidRPr="00CC590E">
        <w:rPr>
          <w:rStyle w:val="StyleUnderline"/>
        </w:rPr>
        <w:t xml:space="preserve">be </w:t>
      </w:r>
      <w:r w:rsidRPr="00774360">
        <w:rPr>
          <w:rStyle w:val="StyleUnderline"/>
        </w:rPr>
        <w:t xml:space="preserve">the most helpful way of corroborating a </w:t>
      </w:r>
      <w:proofErr w:type="gramStart"/>
      <w:r w:rsidRPr="00774360">
        <w:rPr>
          <w:rStyle w:val="StyleUnderline"/>
        </w:rPr>
        <w:t>view, because</w:t>
      </w:r>
      <w:proofErr w:type="gramEnd"/>
      <w:r w:rsidRPr="00774360">
        <w:rPr>
          <w:rStyle w:val="StyleUnderline"/>
        </w:rPr>
        <w:t xml:space="preserve"> we know that </w:t>
      </w:r>
      <w:r w:rsidRPr="00C44C03">
        <w:rPr>
          <w:rStyle w:val="StyleUnderline"/>
          <w:highlight w:val="yellow"/>
        </w:rPr>
        <w:t>our adversary is</w:t>
      </w:r>
      <w:r w:rsidRPr="00774360">
        <w:rPr>
          <w:rStyle w:val="StyleUnderline"/>
        </w:rPr>
        <w:t xml:space="preserve"> much more </w:t>
      </w:r>
      <w:r w:rsidRPr="00C44C03">
        <w:rPr>
          <w:rStyle w:val="StyleUnderline"/>
          <w:highlight w:val="yellow"/>
        </w:rPr>
        <w:t>motivated to find a</w:t>
      </w:r>
      <w:r w:rsidRPr="00774360">
        <w:rPr>
          <w:rStyle w:val="StyleUnderline"/>
        </w:rPr>
        <w:t xml:space="preserve"> potential </w:t>
      </w:r>
      <w:r w:rsidRPr="00C44C03">
        <w:rPr>
          <w:rStyle w:val="StyleUnderline"/>
          <w:highlight w:val="yellow"/>
        </w:rPr>
        <w:t>flaw</w:t>
      </w:r>
      <w:r w:rsidRPr="00774360">
        <w:rPr>
          <w:rStyle w:val="StyleUnderline"/>
        </w:rPr>
        <w:t xml:space="preserve"> in our argument than someone with whom we know we are in agreement</w:t>
      </w:r>
      <w:r w:rsidRPr="00CC590E">
        <w:rPr>
          <w:rFonts w:eastAsia="Calibri"/>
          <w:sz w:val="10"/>
        </w:rPr>
        <w:t xml:space="preserve">. It might be more helpful to discuss a liberal position with Scalia than with Breyer if we want to make sure that we have not overlooked some counter‐argument to our case. </w:t>
      </w:r>
      <w:r w:rsidRPr="00774360">
        <w:rPr>
          <w:rStyle w:val="StyleUnderline"/>
        </w:rPr>
        <w:t>It would be too narrow an understanding of our practice of</w:t>
      </w:r>
      <w:r w:rsidRPr="00CC590E">
        <w:rPr>
          <w:rFonts w:eastAsia="Calibri"/>
          <w:sz w:val="10"/>
        </w:rPr>
        <w:t xml:space="preserve"> legal </w:t>
      </w:r>
      <w:r w:rsidRPr="00774360">
        <w:rPr>
          <w:rStyle w:val="StyleUnderline"/>
        </w:rPr>
        <w:t>disagreement and argumentation if we restricted its purpose to persuading an adversary in the case at hand and inferred from this narrow understanding the irrationality of argumentation in hard cases</w:t>
      </w:r>
      <w:r w:rsidRPr="00CC590E">
        <w:rPr>
          <w:rFonts w:eastAsia="Calibri"/>
          <w:sz w:val="10"/>
        </w:rPr>
        <w:t xml:space="preserve">, in which we know beforehand that we will not be able to persuade. Rational argumentation is a much more complex practice in a more complex social framework. </w:t>
      </w:r>
      <w:r w:rsidRPr="00774360">
        <w:rPr>
          <w:rStyle w:val="StyleUnderline"/>
        </w:rPr>
        <w:t xml:space="preserve">Argumentation with an adversary can have </w:t>
      </w:r>
      <w:r w:rsidRPr="00774360">
        <w:rPr>
          <w:rStyle w:val="StyleUnderline"/>
        </w:rPr>
        <w:lastRenderedPageBreak/>
        <w:t>purposes beyond persuading</w:t>
      </w:r>
      <w:r w:rsidRPr="00CC590E">
        <w:rPr>
          <w:rFonts w:eastAsia="Calibri"/>
          <w:sz w:val="10"/>
        </w:rPr>
        <w:t xml:space="preserve"> him: </w:t>
      </w:r>
      <w:r w:rsidRPr="00774360">
        <w:rPr>
          <w:rStyle w:val="StyleUnderline"/>
        </w:rPr>
        <w:t>to test one’s own convictions, to engage our opponent in inferential commitments and to persuade third parties are only some of these; to rally our troops or express our convictions might be others</w:t>
      </w:r>
      <w:r w:rsidRPr="00CC590E">
        <w:rPr>
          <w:rFonts w:eastAsia="Calibri"/>
          <w:sz w:val="10"/>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f) The Advantage Over Non‐Argumentative Alternatives 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774360">
        <w:rPr>
          <w:rStyle w:val="StyleUnderline"/>
        </w:rPr>
        <w:t xml:space="preserve">the rationality of our disagreements is of a secondary nature. </w:t>
      </w:r>
      <w:r w:rsidRPr="00C44C03">
        <w:rPr>
          <w:rStyle w:val="StyleUnderline"/>
          <w:highlight w:val="yellow"/>
        </w:rPr>
        <w:t xml:space="preserve">The rational </w:t>
      </w:r>
      <w:r w:rsidRPr="00774360">
        <w:rPr>
          <w:rStyle w:val="StyleUnderline"/>
        </w:rPr>
        <w:t>does not lie</w:t>
      </w:r>
      <w:r w:rsidRPr="00C44C03">
        <w:rPr>
          <w:rStyle w:val="StyleUnderline"/>
          <w:highlight w:val="yellow"/>
        </w:rPr>
        <w:t xml:space="preserve"> in the discovery of a </w:t>
      </w:r>
      <w:r w:rsidRPr="00774360">
        <w:rPr>
          <w:rStyle w:val="StyleUnderline"/>
        </w:rPr>
        <w:t>single right answer to the topic of debate</w:t>
      </w:r>
      <w:r w:rsidRPr="00CC590E">
        <w:rPr>
          <w:rFonts w:eastAsia="Calibri"/>
          <w:sz w:val="10"/>
        </w:rPr>
        <w:t xml:space="preserve">, since in hard cases there are no single right answers. Instead, </w:t>
      </w:r>
      <w:r w:rsidRPr="00774360">
        <w:rPr>
          <w:rStyle w:val="StyleUnderline"/>
        </w:rPr>
        <w:t xml:space="preserve">our disagreements are instrumental to rationales which lie beyond the topic at hand, </w:t>
      </w:r>
      <w:r w:rsidRPr="00CC590E">
        <w:rPr>
          <w:sz w:val="10"/>
        </w:rPr>
        <w:t>like the exploration of our communalities or of our inferential commitments. Since these reasons are of this secondary nature, they must stand up to alternative ways of settling irreconcilable disagreements</w:t>
      </w:r>
      <w:r w:rsidRPr="00CC590E">
        <w:rPr>
          <w:rFonts w:eastAsia="Calibri"/>
          <w:sz w:val="10"/>
        </w:rPr>
        <w:t xml:space="preserve"> that have other secondary reasons in their favor – like swiftness of decision making or using fewer resources. </w:t>
      </w:r>
      <w:r w:rsidRPr="00774360">
        <w:rPr>
          <w:rStyle w:val="StyleUnderline"/>
        </w:rPr>
        <w:t>Why does our legal practice require lengthy arguments and discursive efforts</w:t>
      </w:r>
      <w:r w:rsidRPr="00CC590E">
        <w:rPr>
          <w:rFonts w:eastAsia="Calibri"/>
          <w:sz w:val="10"/>
        </w:rPr>
        <w:t xml:space="preserve"> even in appellate or supreme court cases of irreconcilable legal disagreements? </w:t>
      </w:r>
      <w:r w:rsidRPr="00774360">
        <w:rPr>
          <w:rStyle w:val="StyleUnderline"/>
        </w:rPr>
        <w:t>The closure has to come by some non‐argumentative mean</w:t>
      </w:r>
      <w:r w:rsidRPr="00CC590E">
        <w:rPr>
          <w:rFonts w:eastAsia="Calibri"/>
          <w:sz w:val="10"/>
        </w:rPr>
        <w:t xml:space="preserve"> and courts have always relied on them. For the medieval courts of the Germanic </w:t>
      </w:r>
      <w:proofErr w:type="gramStart"/>
      <w:r w:rsidRPr="00CC590E">
        <w:rPr>
          <w:rFonts w:eastAsia="Calibri"/>
          <w:sz w:val="10"/>
        </w:rPr>
        <w:t>tradition</w:t>
      </w:r>
      <w:proofErr w:type="gramEnd"/>
      <w:r w:rsidRPr="00CC590E">
        <w:rPr>
          <w:rFonts w:eastAsia="Calibri"/>
          <w:sz w:val="10"/>
        </w:rPr>
        <w:t xml:space="preserve">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t>
      </w:r>
      <w:r w:rsidRPr="00774360">
        <w:rPr>
          <w:rStyle w:val="StyleUnderline"/>
        </w:rPr>
        <w:t>what was wrong with</w:t>
      </w:r>
      <w:r w:rsidRPr="00CC590E">
        <w:rPr>
          <w:rFonts w:eastAsia="Calibri"/>
          <w:sz w:val="10"/>
        </w:rPr>
        <w:t xml:space="preserve"> District Judge Currin of Umatilla County in Oregon, who – in his late days – decided inconclusive traffic violations by publicly </w:t>
      </w:r>
      <w:r w:rsidRPr="00774360">
        <w:rPr>
          <w:rStyle w:val="StyleUnderline"/>
        </w:rPr>
        <w:t>flipping a coin</w:t>
      </w:r>
      <w:r w:rsidRPr="00CC590E">
        <w:rPr>
          <w:rFonts w:eastAsia="Calibri"/>
          <w:sz w:val="10"/>
        </w:rPr>
        <w:t xml:space="preserve">?110 If we are counting heads at the end of our lengthy argumentative proceedings anyway, </w:t>
      </w:r>
      <w:r w:rsidRPr="00774360">
        <w:rPr>
          <w:rStyle w:val="StyleUnderline"/>
        </w:rPr>
        <w:t>why not decide hard cases by gut voting at the outset and spare everybody the cost of developing elaborate arguments on questions, where there is not fact of the matter to be discovered?</w:t>
      </w:r>
      <w:r w:rsidRPr="00CC590E">
        <w:rPr>
          <w:rFonts w:eastAsia="Calibri"/>
          <w:sz w:val="10"/>
        </w:rPr>
        <w:t xml:space="preserve"> 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CC590E">
        <w:rPr>
          <w:rStyle w:val="StyleUnderline"/>
        </w:rPr>
        <w:t xml:space="preserve">the </w:t>
      </w:r>
      <w:r w:rsidRPr="00C44C03">
        <w:rPr>
          <w:rStyle w:val="StyleUnderline"/>
          <w:highlight w:val="yellow"/>
        </w:rPr>
        <w:t>objectives</w:t>
      </w:r>
      <w:r w:rsidRPr="00774360">
        <w:rPr>
          <w:rStyle w:val="StyleUnderline"/>
        </w:rPr>
        <w:t xml:space="preserve"> listed above </w:t>
      </w:r>
      <w:r w:rsidRPr="00C44C03">
        <w:rPr>
          <w:rStyle w:val="StyleUnderline"/>
          <w:highlight w:val="yellow"/>
        </w:rPr>
        <w:t>could not be achieved by a non‐argumentative procedure</w:t>
      </w:r>
      <w:r w:rsidRPr="00CC590E">
        <w:rPr>
          <w:rFonts w:eastAsia="Calibri"/>
          <w:sz w:val="10"/>
        </w:rPr>
        <w:t xml:space="preserve">. Flipping a coin, throwing dice or </w:t>
      </w:r>
      <w:r w:rsidRPr="00774360">
        <w:rPr>
          <w:rStyle w:val="StyleUnderline"/>
        </w:rPr>
        <w:t>taking a gut vote</w:t>
      </w:r>
      <w:r w:rsidRPr="00C44C03">
        <w:rPr>
          <w:rStyle w:val="StyleUnderline"/>
          <w:highlight w:val="yellow"/>
        </w:rPr>
        <w:t xml:space="preserve"> </w:t>
      </w:r>
      <w:r w:rsidRPr="00CC590E">
        <w:rPr>
          <w:rStyle w:val="StyleUnderline"/>
        </w:rPr>
        <w:t>would not help</w:t>
      </w:r>
      <w:r w:rsidRPr="00774360">
        <w:rPr>
          <w:rStyle w:val="StyleUnderline"/>
        </w:rPr>
        <w:t xml:space="preserve"> us to explore our communalities</w:t>
      </w:r>
      <w:r w:rsidRPr="00C44C03">
        <w:rPr>
          <w:rStyle w:val="StyleUnderline"/>
          <w:highlight w:val="yellow"/>
        </w:rPr>
        <w:t xml:space="preserve"> </w:t>
      </w:r>
      <w:r w:rsidRPr="00CC590E">
        <w:rPr>
          <w:rStyle w:val="StyleUnderline"/>
        </w:rPr>
        <w:t>or</w:t>
      </w:r>
      <w:r w:rsidRPr="00774360">
        <w:rPr>
          <w:rStyle w:val="StyleUnderline"/>
        </w:rPr>
        <w:t xml:space="preserve"> our inferential commitments nor help to scrutinize the positions in play</w:t>
      </w:r>
      <w:r w:rsidRPr="00CC590E">
        <w:rPr>
          <w:rFonts w:eastAsia="Calibri"/>
          <w:sz w:val="10"/>
        </w:rPr>
        <w:t xml:space="preserve">. A third reason is the overall rational aspiration of the law that Dworkin relates to in his integrity account111. In a justificatory sense112 </w:t>
      </w:r>
      <w:r w:rsidRPr="00774360">
        <w:rPr>
          <w:rStyle w:val="StyleUnderline"/>
        </w:rPr>
        <w:t>the law aspires to give a coherent account of itself – even if it is not the only right one – required by equal respect under conditions of normative disagreement</w:t>
      </w:r>
      <w:r w:rsidRPr="00CC590E">
        <w:rPr>
          <w:rFonts w:eastAsia="Calibri"/>
          <w:sz w:val="10"/>
        </w:rPr>
        <w:t xml:space="preserve">.113 </w:t>
      </w:r>
      <w:r w:rsidRPr="00774360">
        <w:rPr>
          <w:rStyle w:val="StyleUnderline"/>
        </w:rPr>
        <w:t>Combining legal argumentation with the non‐argumentative decision‐ making procedure of counting reasoned opinions serves the coherence aspiration of the law</w:t>
      </w:r>
      <w:r w:rsidRPr="00CC590E">
        <w:rPr>
          <w:rFonts w:eastAsia="Calibri"/>
          <w:sz w:val="10"/>
        </w:rPr>
        <w:t xml:space="preserve"> in at least two ways: First, </w:t>
      </w:r>
      <w:r w:rsidRPr="00774360">
        <w:rPr>
          <w:rStyle w:val="StyleUnderline"/>
        </w:rPr>
        <w:t>the labor of the negative reduces the chances that constructions of the law that have major flaws or inconsistencies built into the arguments supporting them will prevail</w:t>
      </w:r>
      <w:r w:rsidRPr="00CC590E">
        <w:rPr>
          <w:rFonts w:eastAsia="Calibri"/>
          <w:sz w:val="10"/>
        </w:rPr>
        <w:t xml:space="preserve">. Second, </w:t>
      </w:r>
      <w:r w:rsidRPr="00774360">
        <w:rPr>
          <w:rStyle w:val="StyleUnderline"/>
        </w:rPr>
        <w:t>since every position must be a reasoned one within the given framework of the law, it must be one that somehow fits into the overall structure of the law along coherent lines. It thus protects against incoherent “checkerboard” treatments</w:t>
      </w:r>
      <w:r w:rsidRPr="00CC590E">
        <w:rPr>
          <w:rFonts w:eastAsia="Calibri"/>
          <w:sz w:val="10"/>
        </w:rPr>
        <w:t xml:space="preserve">114 </w:t>
      </w:r>
      <w:r w:rsidRPr="00774360">
        <w:rPr>
          <w:rStyle w:val="StyleUnderline"/>
        </w:rPr>
        <w:t>of hard cases. It is the combination of reasoned disagreement and the non‐rational decision‐making mechanism of counting reasoned opinions that provides for both in hard cases</w:t>
      </w:r>
      <w:r w:rsidRPr="00CC590E">
        <w:rPr>
          <w:rFonts w:eastAsia="Calibri"/>
          <w:sz w:val="10"/>
        </w:rPr>
        <w:t xml:space="preserve">: a decision and one – of multiple possible – coherent constructions of the law. </w:t>
      </w:r>
      <w:r w:rsidRPr="00774360">
        <w:rPr>
          <w:rStyle w:val="StyleUnderline"/>
        </w:rPr>
        <w:t>Pure non‐rational procedures</w:t>
      </w:r>
      <w:r w:rsidRPr="00CC590E">
        <w:rPr>
          <w:rFonts w:eastAsia="Calibri"/>
          <w:sz w:val="10"/>
        </w:rPr>
        <w:t xml:space="preserve"> – like flipping a coin – </w:t>
      </w:r>
      <w:r w:rsidRPr="00774360">
        <w:rPr>
          <w:rStyle w:val="StyleUnderline"/>
        </w:rPr>
        <w:t xml:space="preserve">would only provide for the decision part. </w:t>
      </w:r>
      <w:r w:rsidRPr="00C44C03">
        <w:rPr>
          <w:rStyle w:val="StyleUnderline"/>
          <w:highlight w:val="yellow"/>
        </w:rPr>
        <w:t>Pure argumentative procedures</w:t>
      </w:r>
      <w:r w:rsidRPr="00774360">
        <w:rPr>
          <w:rStyle w:val="StyleUnderline"/>
        </w:rPr>
        <w:t xml:space="preserve"> – which are </w:t>
      </w:r>
      <w:r w:rsidRPr="00C44C03">
        <w:rPr>
          <w:rStyle w:val="StyleUnderline"/>
          <w:highlight w:val="yellow"/>
        </w:rPr>
        <w:t>not geared towards a decision</w:t>
      </w:r>
      <w:r w:rsidRPr="00774360">
        <w:rPr>
          <w:rStyle w:val="StyleUnderline"/>
        </w:rPr>
        <w:t xml:space="preserve"> procedure – </w:t>
      </w:r>
      <w:r w:rsidRPr="00C44C03">
        <w:rPr>
          <w:rStyle w:val="StyleUnderline"/>
          <w:highlight w:val="yellow"/>
        </w:rPr>
        <w:t>would undercut</w:t>
      </w:r>
      <w:r w:rsidRPr="00774360">
        <w:rPr>
          <w:rStyle w:val="StyleUnderline"/>
        </w:rPr>
        <w:t xml:space="preserve"> the incentive structure of our </w:t>
      </w:r>
      <w:r w:rsidRPr="00C44C03">
        <w:rPr>
          <w:rStyle w:val="StyleUnderline"/>
          <w:highlight w:val="yellow"/>
        </w:rPr>
        <w:t>agonistic</w:t>
      </w:r>
      <w:r w:rsidRPr="00774360">
        <w:rPr>
          <w:rStyle w:val="StyleUnderline"/>
        </w:rPr>
        <w:t xml:space="preserve"> </w:t>
      </w:r>
      <w:r w:rsidRPr="00C44C03">
        <w:rPr>
          <w:rStyle w:val="StyleUnderline"/>
          <w:highlight w:val="yellow"/>
        </w:rPr>
        <w:t>disagreements</w:t>
      </w:r>
      <w:r w:rsidRPr="00CC590E">
        <w:rPr>
          <w:rFonts w:eastAsia="Calibri"/>
          <w:sz w:val="10"/>
        </w:rPr>
        <w:t xml:space="preserve">.115 In the face of unresolvable disagreements endless debates would seem an idle enterprise. </w:t>
      </w:r>
      <w:r w:rsidRPr="00C44C03">
        <w:rPr>
          <w:rStyle w:val="StyleUnderline"/>
          <w:highlight w:val="yellow"/>
        </w:rPr>
        <w:t>That</w:t>
      </w:r>
      <w:r w:rsidRPr="00774360">
        <w:rPr>
          <w:rStyle w:val="StyleUnderline"/>
        </w:rPr>
        <w:t xml:space="preserve"> </w:t>
      </w:r>
      <w:r w:rsidRPr="00C44C03">
        <w:rPr>
          <w:rStyle w:val="StyleUnderline"/>
          <w:highlight w:val="yellow"/>
        </w:rPr>
        <w:t>the</w:t>
      </w:r>
      <w:r w:rsidRPr="00774360">
        <w:rPr>
          <w:rStyle w:val="StyleUnderline"/>
        </w:rPr>
        <w:t xml:space="preserve"> </w:t>
      </w:r>
      <w:r w:rsidRPr="00352C0B">
        <w:rPr>
          <w:rStyle w:val="StyleUnderline"/>
        </w:rPr>
        <w:t xml:space="preserve">debates are </w:t>
      </w:r>
      <w:r w:rsidRPr="00774360">
        <w:rPr>
          <w:rStyle w:val="StyleUnderline"/>
        </w:rPr>
        <w:t xml:space="preserve">about </w:t>
      </w:r>
      <w:r w:rsidRPr="00C44C03">
        <w:rPr>
          <w:rStyle w:val="StyleUnderline"/>
          <w:highlight w:val="yellow"/>
        </w:rPr>
        <w:t xml:space="preserve">winning </w:t>
      </w:r>
      <w:r w:rsidRPr="00352C0B">
        <w:rPr>
          <w:rStyle w:val="StyleUnderline"/>
        </w:rPr>
        <w:t xml:space="preserve">or </w:t>
      </w:r>
      <w:r w:rsidRPr="00774360">
        <w:rPr>
          <w:rStyle w:val="StyleUnderline"/>
        </w:rPr>
        <w:t>losing</w:t>
      </w:r>
      <w:r w:rsidRPr="00C44C03">
        <w:rPr>
          <w:rStyle w:val="StyleUnderline"/>
          <w:highlight w:val="yellow"/>
        </w:rPr>
        <w:t xml:space="preserve"> helps</w:t>
      </w:r>
      <w:r w:rsidRPr="00774360">
        <w:rPr>
          <w:rStyle w:val="StyleUnderline"/>
        </w:rPr>
        <w:t xml:space="preserve"> to </w:t>
      </w:r>
      <w:r w:rsidRPr="00C44C03">
        <w:rPr>
          <w:rStyle w:val="StyleUnderline"/>
          <w:highlight w:val="yellow"/>
        </w:rPr>
        <w:t>keep</w:t>
      </w:r>
      <w:r w:rsidRPr="00774360">
        <w:rPr>
          <w:rStyle w:val="StyleUnderline"/>
        </w:rPr>
        <w:t xml:space="preserve"> the </w:t>
      </w:r>
      <w:r w:rsidRPr="00C44C03">
        <w:rPr>
          <w:rStyle w:val="StyleUnderline"/>
          <w:highlight w:val="yellow"/>
        </w:rPr>
        <w:t>participants</w:t>
      </w:r>
      <w:r w:rsidRPr="00774360">
        <w:rPr>
          <w:rStyle w:val="StyleUnderline"/>
        </w:rPr>
        <w:t xml:space="preserve"> </w:t>
      </w:r>
      <w:r w:rsidRPr="00C44C03">
        <w:rPr>
          <w:rStyle w:val="StyleUnderline"/>
          <w:highlight w:val="yellow"/>
        </w:rPr>
        <w:t>engaged</w:t>
      </w:r>
      <w:r w:rsidRPr="00774360">
        <w:rPr>
          <w:rStyle w:val="StyleUnderline"/>
        </w:rPr>
        <w:t>. That the decision depends on counting reasoned opinions guarantees that the engagement focuses on rational argumentation</w:t>
      </w:r>
      <w:r w:rsidRPr="00CC590E">
        <w:rPr>
          <w:rFonts w:eastAsia="Calibri"/>
          <w:sz w:val="10"/>
        </w:rPr>
        <w:t xml:space="preserve">. No plain non‐argumentative procedure would achieve this result. </w:t>
      </w:r>
      <w:r w:rsidRPr="00C44C03">
        <w:rPr>
          <w:rStyle w:val="StyleUnderline"/>
          <w:highlight w:val="yellow"/>
        </w:rPr>
        <w:t xml:space="preserve">If </w:t>
      </w:r>
      <w:r w:rsidRPr="00352C0B">
        <w:rPr>
          <w:rStyle w:val="StyleUnderline"/>
        </w:rPr>
        <w:t xml:space="preserve">the </w:t>
      </w:r>
      <w:r w:rsidRPr="00C44C03">
        <w:rPr>
          <w:rStyle w:val="StyleUnderline"/>
          <w:highlight w:val="yellow"/>
        </w:rPr>
        <w:t xml:space="preserve">judges </w:t>
      </w:r>
      <w:r w:rsidRPr="00352C0B">
        <w:rPr>
          <w:rStyle w:val="StyleUnderline"/>
        </w:rPr>
        <w:t xml:space="preserve">were to </w:t>
      </w:r>
      <w:r w:rsidRPr="00C44C03">
        <w:rPr>
          <w:rStyle w:val="StyleUnderline"/>
          <w:highlight w:val="yellow"/>
        </w:rPr>
        <w:t xml:space="preserve">flip </w:t>
      </w:r>
      <w:r w:rsidRPr="00352C0B">
        <w:rPr>
          <w:rStyle w:val="StyleUnderline"/>
        </w:rPr>
        <w:t>a coin</w:t>
      </w:r>
      <w:r w:rsidRPr="00CC590E">
        <w:rPr>
          <w:rFonts w:eastAsia="Calibri"/>
          <w:sz w:val="10"/>
        </w:rPr>
        <w:t xml:space="preserve"> at the end of the trial in hard cases, </w:t>
      </w:r>
      <w:r w:rsidRPr="00C44C03">
        <w:rPr>
          <w:rStyle w:val="StyleUnderline"/>
          <w:highlight w:val="yellow"/>
        </w:rPr>
        <w:t>there would be little</w:t>
      </w:r>
      <w:r w:rsidRPr="00774360">
        <w:rPr>
          <w:rStyle w:val="StyleUnderline"/>
        </w:rPr>
        <w:t xml:space="preserve"> </w:t>
      </w:r>
      <w:r w:rsidRPr="00C44C03">
        <w:rPr>
          <w:rStyle w:val="StyleUnderline"/>
          <w:highlight w:val="yellow"/>
        </w:rPr>
        <w:t>incentive to</w:t>
      </w:r>
      <w:r w:rsidRPr="00774360">
        <w:rPr>
          <w:rStyle w:val="StyleUnderline"/>
        </w:rPr>
        <w:t xml:space="preserve"> </w:t>
      </w:r>
      <w:r w:rsidRPr="00C44C03">
        <w:rPr>
          <w:rStyle w:val="StyleUnderline"/>
          <w:highlight w:val="yellow"/>
        </w:rPr>
        <w:t>engage</w:t>
      </w:r>
      <w:r w:rsidRPr="00774360">
        <w:rPr>
          <w:rStyle w:val="StyleUnderline"/>
        </w:rPr>
        <w:t xml:space="preserve"> in an exchange of arguments. It is specifically the count of reasoned opinions which provides for rational scrutiny in our legal disagreements</w:t>
      </w:r>
      <w:r w:rsidRPr="00CC590E">
        <w:rPr>
          <w:rFonts w:eastAsia="Calibri"/>
          <w:sz w:val="10"/>
        </w:rPr>
        <w:t xml:space="preserve"> and thus contributes to the rationales discussed above. 2. THE SEMANTICS OF AGONISTIC DISAGREEMENTS The agonistic account does not presuppose a fact of the matter, it is not accompanied by an ontological commitment, and the question of how the fact of the matter could be known to us is not even raised. </w:t>
      </w:r>
      <w:proofErr w:type="gramStart"/>
      <w:r w:rsidRPr="00CC590E">
        <w:rPr>
          <w:rFonts w:eastAsia="Calibri"/>
          <w:sz w:val="10"/>
        </w:rPr>
        <w:t>Thus</w:t>
      </w:r>
      <w:proofErr w:type="gramEnd"/>
      <w:r w:rsidRPr="00CC590E">
        <w:rPr>
          <w:rFonts w:eastAsia="Calibri"/>
          <w:sz w:val="10"/>
        </w:rPr>
        <w:t xml:space="preserve"> </w:t>
      </w:r>
      <w:r w:rsidRPr="00774360">
        <w:rPr>
          <w:rStyle w:val="StyleUnderline"/>
        </w:rPr>
        <w:t>the agonistic account</w:t>
      </w:r>
      <w:r w:rsidRPr="00CC590E">
        <w:rPr>
          <w:rFonts w:eastAsia="Calibri"/>
          <w:sz w:val="10"/>
        </w:rPr>
        <w:t xml:space="preserve"> of legal disagreement is not confronted with the metaphysical or epistemological questions that plague one‐right‐answer theories in particular. However, it </w:t>
      </w:r>
      <w:r w:rsidRPr="00774360">
        <w:rPr>
          <w:rStyle w:val="StyleUnderline"/>
        </w:rPr>
        <w:t>must</w:t>
      </w:r>
      <w:r w:rsidRPr="00CC590E">
        <w:rPr>
          <w:rFonts w:eastAsia="Calibri"/>
          <w:sz w:val="10"/>
        </w:rPr>
        <w:t xml:space="preserve"> still </w:t>
      </w:r>
      <w:r w:rsidRPr="00774360">
        <w:rPr>
          <w:rStyle w:val="StyleUnderline"/>
        </w:rPr>
        <w:t>come up with a semantics that explains in what sense we disagree about the same issue and are not just talking at cross purposes</w:t>
      </w:r>
      <w:r w:rsidRPr="00CC590E">
        <w:rPr>
          <w:rFonts w:eastAsia="Calibri"/>
          <w:sz w:val="10"/>
        </w:rPr>
        <w:t xml:space="preserve">. In a series of articles David Plunkett and Tim Sundell have reconstructed legal disagreements in semantic terms as metalinguistic negotiations on the usage of a term that at the center of a hard case like “cruel and unusual punishment” in a death‐penalty case.116 </w:t>
      </w:r>
      <w:r w:rsidRPr="00774360">
        <w:rPr>
          <w:rStyle w:val="StyleUnderline"/>
        </w:rPr>
        <w:t>Even though the different sides in the debate define the term differently, they are not talking past each other, since they are engaged in</w:t>
      </w:r>
      <w:r w:rsidRPr="00CC590E">
        <w:rPr>
          <w:rFonts w:eastAsia="Calibri"/>
          <w:sz w:val="10"/>
        </w:rPr>
        <w:t xml:space="preserve"> a metalinguistic </w:t>
      </w:r>
      <w:r w:rsidRPr="00774360">
        <w:rPr>
          <w:rStyle w:val="StyleUnderline"/>
        </w:rPr>
        <w:t>negotiation on</w:t>
      </w:r>
      <w:r w:rsidRPr="00CC590E">
        <w:rPr>
          <w:rFonts w:eastAsia="Calibri"/>
          <w:sz w:val="10"/>
        </w:rPr>
        <w:t xml:space="preserve"> the use of </w:t>
      </w:r>
      <w:r w:rsidRPr="00774360">
        <w:rPr>
          <w:rStyle w:val="StyleUnderline"/>
        </w:rPr>
        <w:t>the same term.</w:t>
      </w:r>
      <w:r w:rsidRPr="00CC590E">
        <w:rPr>
          <w:rFonts w:eastAsia="Calibri"/>
          <w:sz w:val="10"/>
        </w:rPr>
        <w:t xml:space="preserve"> The metalinguistic negotiation on the use of </w:t>
      </w:r>
      <w:r w:rsidRPr="00774360">
        <w:rPr>
          <w:rStyle w:val="StyleUnderline"/>
        </w:rPr>
        <w:t>the term serves as a semantic anchor for a disagreement on the substantive issues</w:t>
      </w:r>
      <w:r w:rsidRPr="00CC590E">
        <w:rPr>
          <w:rFonts w:eastAsia="Calibri"/>
          <w:sz w:val="10"/>
        </w:rPr>
        <w:t xml:space="preserve"> connected with the term because of its functional role in the law. The “cruel and unusual punishment”‐clause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disagreements. </w:t>
      </w:r>
      <w:r w:rsidRPr="00CC590E">
        <w:rPr>
          <w:rFonts w:eastAsia="Calibri"/>
          <w:sz w:val="10"/>
          <w:szCs w:val="10"/>
        </w:rPr>
        <w:t xml:space="preserve">A promising route to capture this aspect of legal disagreements might be offered by recent semantic approaches that try to accommodate the externalist challenges of realist semantics,117 which inspire one‐right‐answer theorists like Moore or David Brink. Neo‐ descriptivist and two‐valued semantics provide for the theoretical or interpretive element of realist semantics without having to commit to the ontological positions of traditional externalism. In a sense they offer externalist semantics with no ontological strings attached. The less controversial aspect of the </w:t>
      </w:r>
      <w:r w:rsidRPr="00CC590E">
        <w:rPr>
          <w:rFonts w:eastAsia="Calibri"/>
          <w:sz w:val="10"/>
          <w:szCs w:val="10"/>
        </w:rPr>
        <w:lastRenderedPageBreak/>
        <w:t xml:space="preserve">externalist picture of meaning developed in neo‐ descriptivist and two‐valued semantics can be found in the deferential structure that our meaning‐providing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 </w:t>
      </w:r>
      <w:r w:rsidRPr="00CC590E">
        <w:rPr>
          <w:rFonts w:eastAsia="Calibri"/>
          <w:sz w:val="10"/>
        </w:rPr>
        <w:t xml:space="preserve">In the case of the law, the meaning‐providing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352C0B">
        <w:rPr>
          <w:rStyle w:val="StyleUnderline"/>
        </w:rPr>
        <w:t>The fulcrum of disagreement</w:t>
      </w:r>
      <w:r w:rsidRPr="00352C0B">
        <w:rPr>
          <w:rFonts w:eastAsia="Calibri"/>
          <w:sz w:val="10"/>
        </w:rPr>
        <w:t xml:space="preserve"> that Dworkin sees in the existence of a single right answer121 </w:t>
      </w:r>
      <w:r w:rsidRPr="00352C0B">
        <w:rPr>
          <w:rStyle w:val="StyleUnderline"/>
        </w:rPr>
        <w:t xml:space="preserve">does not lie in its existence, but in the communality of the effort – if only </w:t>
      </w:r>
      <w:proofErr w:type="gramStart"/>
      <w:r w:rsidRPr="00352C0B">
        <w:rPr>
          <w:rStyle w:val="StyleUnderline"/>
        </w:rPr>
        <w:t>on the basis of</w:t>
      </w:r>
      <w:proofErr w:type="gramEnd"/>
      <w:r w:rsidRPr="00352C0B">
        <w:rPr>
          <w:rStyle w:val="StyleUnderline"/>
        </w:rPr>
        <w:t xml:space="preserve"> an overlapping common ground of legal materials, accepted practices, experiences and dispositions. As two athletes are engaged in the same contest when they follow the same rules, share the same concept of winning and losing and act in the same context, but follow very different styles</w:t>
      </w:r>
      <w:r w:rsidRPr="00352C0B">
        <w:rPr>
          <w:rFonts w:eastAsia="Calibri"/>
          <w:sz w:val="10"/>
        </w:rPr>
        <w:t xml:space="preserve"> of e.g. wrestling, boxing, swimming etc. </w:t>
      </w:r>
      <w:r w:rsidRPr="00352C0B">
        <w:rPr>
          <w:rStyle w:val="StyleUnderline"/>
        </w:rPr>
        <w:t>They are in the same contest, even if there is no single best style</w:t>
      </w:r>
      <w:r w:rsidRPr="00352C0B">
        <w:rPr>
          <w:rFonts w:eastAsia="Calibri"/>
          <w:sz w:val="10"/>
        </w:rPr>
        <w:t xml:space="preserve"> in which to wrestle, box or swim. </w:t>
      </w:r>
      <w:r w:rsidRPr="00352C0B">
        <w:rPr>
          <w:rStyle w:val="StyleUnderline"/>
        </w:rPr>
        <w:t>Each</w:t>
      </w:r>
      <w:r w:rsidRPr="00352C0B">
        <w:rPr>
          <w:rFonts w:eastAsia="Calibri"/>
          <w:sz w:val="10"/>
        </w:rPr>
        <w:t xml:space="preserve">, however, </w:t>
      </w:r>
      <w:r w:rsidRPr="00352C0B">
        <w:rPr>
          <w:rStyle w:val="StyleUnderline"/>
        </w:rPr>
        <w:t>is engaged in developing the best style to win against their opponent, just as two lawyers try to develop the best argument to convince</w:t>
      </w:r>
      <w:r w:rsidRPr="00352C0B">
        <w:rPr>
          <w:rFonts w:eastAsia="Calibri"/>
          <w:sz w:val="10"/>
        </w:rPr>
        <w:t xml:space="preserve"> a bench of </w:t>
      </w:r>
      <w:r w:rsidRPr="00352C0B">
        <w:rPr>
          <w:rStyle w:val="StyleUnderline"/>
        </w:rPr>
        <w:t>judges</w:t>
      </w:r>
      <w:r w:rsidRPr="00352C0B">
        <w:rPr>
          <w:rFonts w:eastAsia="Calibri"/>
          <w:sz w:val="10"/>
        </w:rPr>
        <w:t xml:space="preserve">.122 </w:t>
      </w:r>
      <w:r w:rsidRPr="00352C0B">
        <w:rPr>
          <w:rStyle w:val="StyleUnderline"/>
        </w:rPr>
        <w:t>Within such a semantic framework even people with radically opposing views about the application of an expression can still share a concept, in that they are engaged in the same process of theorizing over roughly the same legal materials and practices</w:t>
      </w:r>
      <w:r w:rsidRPr="00352C0B">
        <w:rPr>
          <w:rFonts w:eastAsia="Calibri"/>
          <w:sz w:val="10"/>
        </w:rPr>
        <w:t xml:space="preserve">. </w:t>
      </w:r>
      <w:r w:rsidRPr="00352C0B">
        <w:rPr>
          <w:rStyle w:val="StyleUnderline"/>
        </w:rPr>
        <w:t>Semantic frameworks along these lines allow for adamant disagreements without abandoning the idea</w:t>
      </w:r>
      <w:r w:rsidRPr="00774360">
        <w:rPr>
          <w:rStyle w:val="StyleUnderline"/>
        </w:rPr>
        <w:t xml:space="preserve"> that people are talking about the same concept</w:t>
      </w:r>
      <w:r w:rsidRPr="00CC590E">
        <w:rPr>
          <w:rFonts w:eastAsia="Calibri"/>
          <w:sz w:val="10"/>
        </w:rPr>
        <w:t xml:space="preserve">. </w:t>
      </w:r>
      <w:r w:rsidRPr="00C44C03">
        <w:rPr>
          <w:rStyle w:val="StyleUnderline"/>
          <w:highlight w:val="yellow"/>
        </w:rPr>
        <w:t>An agonistic</w:t>
      </w:r>
      <w:r w:rsidRPr="00CC590E">
        <w:rPr>
          <w:rFonts w:eastAsia="Calibri"/>
          <w:sz w:val="10"/>
        </w:rPr>
        <w:t xml:space="preserve"> account of legal disagreement can build on such a semantic </w:t>
      </w:r>
      <w:r w:rsidRPr="00C44C03">
        <w:rPr>
          <w:rStyle w:val="StyleUnderline"/>
          <w:highlight w:val="yellow"/>
        </w:rPr>
        <w:t>framework</w:t>
      </w:r>
      <w:r w:rsidRPr="00CC590E">
        <w:rPr>
          <w:rFonts w:eastAsia="Calibri"/>
          <w:sz w:val="10"/>
        </w:rPr>
        <w:t xml:space="preserve">, which </w:t>
      </w:r>
      <w:r w:rsidRPr="00C44C03">
        <w:rPr>
          <w:rStyle w:val="StyleUnderline"/>
          <w:highlight w:val="yellow"/>
        </w:rPr>
        <w:t>can explain</w:t>
      </w:r>
      <w:r w:rsidRPr="00774360">
        <w:rPr>
          <w:rStyle w:val="StyleUnderline"/>
        </w:rPr>
        <w:t xml:space="preserve"> in what sense</w:t>
      </w:r>
      <w:r w:rsidRPr="00CC590E">
        <w:rPr>
          <w:rFonts w:eastAsia="Calibri"/>
          <w:sz w:val="10"/>
        </w:rPr>
        <w:t xml:space="preserve"> lawyers, judges and </w:t>
      </w:r>
      <w:r w:rsidRPr="00C44C03">
        <w:rPr>
          <w:rStyle w:val="StyleUnderline"/>
          <w:highlight w:val="yellow"/>
        </w:rPr>
        <w:t>scholars</w:t>
      </w:r>
      <w:r w:rsidRPr="00774360">
        <w:rPr>
          <w:rStyle w:val="StyleUnderline"/>
        </w:rPr>
        <w:t xml:space="preserve"> engaged </w:t>
      </w:r>
      <w:r w:rsidRPr="00C44C03">
        <w:rPr>
          <w:rStyle w:val="StyleUnderline"/>
          <w:highlight w:val="yellow"/>
        </w:rPr>
        <w:t>in</w:t>
      </w:r>
      <w:r w:rsidRPr="00774360">
        <w:rPr>
          <w:rStyle w:val="StyleUnderline"/>
        </w:rPr>
        <w:t xml:space="preserve"> agonistic </w:t>
      </w:r>
      <w:r w:rsidRPr="00C44C03">
        <w:rPr>
          <w:rStyle w:val="StyleUnderline"/>
          <w:highlight w:val="yellow"/>
        </w:rPr>
        <w:t>disagreements</w:t>
      </w:r>
      <w:r w:rsidRPr="00774360">
        <w:rPr>
          <w:rStyle w:val="StyleUnderline"/>
        </w:rPr>
        <w:t xml:space="preserve"> are not talking past each other. They are engaged in developing the best interpretation of roughly the same</w:t>
      </w:r>
      <w:r w:rsidRPr="00CC590E">
        <w:rPr>
          <w:rFonts w:eastAsia="Calibri"/>
          <w:sz w:val="10"/>
        </w:rPr>
        <w:t xml:space="preserve"> legal </w:t>
      </w:r>
      <w:r w:rsidRPr="00774360">
        <w:rPr>
          <w:rStyle w:val="StyleUnderline"/>
        </w:rPr>
        <w:t>materials, albeit against the background of diverging beliefs, attitudes and dispositions that lead them to divergent conclusions</w:t>
      </w:r>
      <w:r w:rsidRPr="00CC590E">
        <w:rPr>
          <w:rFonts w:eastAsia="Calibri"/>
          <w:sz w:val="10"/>
        </w:rPr>
        <w:t xml:space="preserve"> in hard cases. Despite the divergent conclusions, </w:t>
      </w:r>
      <w:r w:rsidRPr="00774360">
        <w:rPr>
          <w:rStyle w:val="StyleUnderline"/>
        </w:rPr>
        <w:t xml:space="preserve">semantic unity is provided by the largely overlapping </w:t>
      </w:r>
      <w:r w:rsidRPr="00C44C03">
        <w:rPr>
          <w:rStyle w:val="StyleUnderline"/>
          <w:highlight w:val="yellow"/>
        </w:rPr>
        <w:t>legal materials</w:t>
      </w:r>
      <w:r w:rsidRPr="00774360">
        <w:rPr>
          <w:rStyle w:val="StyleUnderline"/>
        </w:rPr>
        <w:t xml:space="preserve"> that </w:t>
      </w:r>
      <w:r w:rsidRPr="00C44C03">
        <w:rPr>
          <w:rStyle w:val="StyleUnderline"/>
          <w:highlight w:val="yellow"/>
        </w:rPr>
        <w:t>form the basis for</w:t>
      </w:r>
      <w:r w:rsidRPr="00774360">
        <w:rPr>
          <w:rStyle w:val="StyleUnderline"/>
        </w:rPr>
        <w:t xml:space="preserve"> their </w:t>
      </w:r>
      <w:r w:rsidRPr="00C44C03">
        <w:rPr>
          <w:rStyle w:val="StyleUnderline"/>
          <w:highlight w:val="yellow"/>
        </w:rPr>
        <w:t>disagreement</w:t>
      </w:r>
      <w:r w:rsidRPr="00774360">
        <w:rPr>
          <w:rStyle w:val="StyleUnderline"/>
        </w:rPr>
        <w:t xml:space="preserve">. </w:t>
      </w:r>
      <w:r w:rsidRPr="00352C0B">
        <w:rPr>
          <w:rStyle w:val="StyleUnderline"/>
        </w:rPr>
        <w:t xml:space="preserve">Such a semantic </w:t>
      </w:r>
      <w:r w:rsidRPr="00774360">
        <w:rPr>
          <w:rStyle w:val="StyleUnderline"/>
        </w:rPr>
        <w:t>collapses</w:t>
      </w:r>
      <w:r w:rsidRPr="00C44C03">
        <w:rPr>
          <w:rStyle w:val="StyleUnderline"/>
          <w:highlight w:val="yellow"/>
        </w:rPr>
        <w:t xml:space="preserve"> </w:t>
      </w:r>
      <w:r w:rsidRPr="00352C0B">
        <w:rPr>
          <w:rStyle w:val="StyleUnderline"/>
        </w:rPr>
        <w:t xml:space="preserve">only when we </w:t>
      </w:r>
      <w:r w:rsidRPr="00774360">
        <w:rPr>
          <w:rStyle w:val="StyleUnderline"/>
        </w:rPr>
        <w:t>lack a sufficient overlap in the materials</w:t>
      </w:r>
      <w:r w:rsidRPr="00CC590E">
        <w:rPr>
          <w:rFonts w:eastAsia="Calibri"/>
          <w:sz w:val="10"/>
        </w:rPr>
        <w:t>. To use an example of Michael Moore’s: If we wanted to debate whether a certain work of art was “just”, we share neither paradigms nor a tradition of applying the concept of justice to art such as to engage in an intelligible controversy.</w:t>
      </w:r>
    </w:p>
    <w:p w14:paraId="4B1F0FAC" w14:textId="77777777" w:rsidR="00D87039" w:rsidRDefault="00D87039" w:rsidP="00D87039"/>
    <w:p w14:paraId="01A91B4F" w14:textId="77777777" w:rsidR="00D87039" w:rsidRPr="00975A5A" w:rsidRDefault="00D87039" w:rsidP="00D87039">
      <w:pPr>
        <w:pStyle w:val="Heading4"/>
        <w:rPr>
          <w:u w:val="single"/>
        </w:rPr>
      </w:pPr>
      <w:bookmarkStart w:id="4" w:name="_Hlk519883336"/>
      <w:r w:rsidRPr="00975A5A">
        <w:t xml:space="preserve">The </w:t>
      </w:r>
      <w:r w:rsidRPr="00975A5A">
        <w:rPr>
          <w:u w:val="single"/>
        </w:rPr>
        <w:t>role of the ballot</w:t>
      </w:r>
      <w:r w:rsidRPr="00975A5A">
        <w:t xml:space="preserve"> is to determine the better debating by comparing </w:t>
      </w:r>
      <w:r w:rsidRPr="00975A5A">
        <w:rPr>
          <w:u w:val="single"/>
        </w:rPr>
        <w:t>consequences</w:t>
      </w:r>
      <w:r w:rsidRPr="00975A5A">
        <w:t xml:space="preserve"> of </w:t>
      </w:r>
      <w:r w:rsidRPr="00975A5A">
        <w:rPr>
          <w:u w:val="single"/>
        </w:rPr>
        <w:t>political proposals</w:t>
      </w:r>
      <w:r w:rsidRPr="00975A5A">
        <w:t xml:space="preserve">. Positioning debate as an endless and fluid open-ended discussion </w:t>
      </w:r>
      <w:r w:rsidRPr="00975A5A">
        <w:rPr>
          <w:u w:val="single"/>
        </w:rPr>
        <w:t>traps us</w:t>
      </w:r>
      <w:r w:rsidRPr="00975A5A">
        <w:t xml:space="preserve"> in </w:t>
      </w:r>
      <w:r w:rsidRPr="00975A5A">
        <w:rPr>
          <w:u w:val="single"/>
        </w:rPr>
        <w:t>cycles of political irrelevance</w:t>
      </w:r>
      <w:r w:rsidRPr="00975A5A">
        <w:t xml:space="preserve"> while leaving elite interests </w:t>
      </w:r>
      <w:r w:rsidRPr="00975A5A">
        <w:rPr>
          <w:u w:val="single"/>
        </w:rPr>
        <w:t>unchecked</w:t>
      </w:r>
      <w:r w:rsidRPr="00975A5A">
        <w:t xml:space="preserve">. Our </w:t>
      </w:r>
      <w:proofErr w:type="spellStart"/>
      <w:r w:rsidRPr="00975A5A">
        <w:t>interp</w:t>
      </w:r>
      <w:proofErr w:type="spellEnd"/>
      <w:r w:rsidRPr="00975A5A">
        <w:t xml:space="preserve"> </w:t>
      </w:r>
      <w:r w:rsidRPr="00975A5A">
        <w:rPr>
          <w:u w:val="single"/>
        </w:rPr>
        <w:t>does not involve</w:t>
      </w:r>
      <w:r w:rsidRPr="00975A5A">
        <w:t xml:space="preserve"> authoritarian imposition of knowledge—linking theory to </w:t>
      </w:r>
      <w:r w:rsidRPr="00975A5A">
        <w:rPr>
          <w:u w:val="single"/>
        </w:rPr>
        <w:t>practice</w:t>
      </w:r>
      <w:r w:rsidRPr="00975A5A">
        <w:t xml:space="preserve"> is key</w:t>
      </w:r>
      <w:r>
        <w:t xml:space="preserve"> and makes debate good</w:t>
      </w:r>
    </w:p>
    <w:bookmarkEnd w:id="4"/>
    <w:p w14:paraId="4F894B03" w14:textId="77777777" w:rsidR="00D87039" w:rsidRPr="00975A5A" w:rsidRDefault="00D87039" w:rsidP="00D87039">
      <w:pPr>
        <w:rPr>
          <w:szCs w:val="16"/>
        </w:rPr>
      </w:pPr>
      <w:r w:rsidRPr="00975A5A">
        <w:rPr>
          <w:szCs w:val="16"/>
        </w:rPr>
        <w:t>--this article also extensively cites Giroux and this card is written as a response to him, even though this card doesn’t explicitly cite him</w:t>
      </w:r>
    </w:p>
    <w:p w14:paraId="610F9D76" w14:textId="77777777" w:rsidR="00D87039" w:rsidRPr="00A00965" w:rsidRDefault="00D87039" w:rsidP="00D87039">
      <w:r w:rsidRPr="00975A5A">
        <w:rPr>
          <w:rStyle w:val="Style13ptBold"/>
        </w:rPr>
        <w:t>Webb, 17</w:t>
      </w:r>
      <w:r w:rsidRPr="00A00965">
        <w:t>—School of Education, University of Sheffield (Darren, “Educational archaeology and the practice of utopian pedagogy,” Pedagogy, Culture &amp; Society, February 21, 2017)</w:t>
      </w:r>
    </w:p>
    <w:p w14:paraId="2F18A856" w14:textId="77777777" w:rsidR="00D87039" w:rsidRPr="00A00965" w:rsidRDefault="00D87039" w:rsidP="00D87039">
      <w:pPr>
        <w:rPr>
          <w:sz w:val="14"/>
        </w:rPr>
      </w:pPr>
      <w:r w:rsidRPr="00975A5A">
        <w:rPr>
          <w:rStyle w:val="StyleUnderline"/>
        </w:rPr>
        <w:t xml:space="preserve">The pedagogical intent behind the excavation of repressed histories is to </w:t>
      </w:r>
      <w:r w:rsidRPr="00352C0B">
        <w:rPr>
          <w:rStyle w:val="StyleUnderline"/>
        </w:rPr>
        <w:t>keep the future open</w:t>
      </w:r>
      <w:r w:rsidRPr="00A00965">
        <w:rPr>
          <w:sz w:val="14"/>
        </w:rPr>
        <w:t xml:space="preserve"> (Amsler 2015, 120, 121, 147, 148). This is of upmost importance, given the ideological closure of the present and the operation of the </w:t>
      </w:r>
      <w:proofErr w:type="spellStart"/>
      <w:r w:rsidRPr="00A00965">
        <w:rPr>
          <w:sz w:val="14"/>
        </w:rPr>
        <w:t>disimagination</w:t>
      </w:r>
      <w:proofErr w:type="spellEnd"/>
      <w:r w:rsidRPr="00A00965">
        <w:rPr>
          <w:sz w:val="14"/>
        </w:rPr>
        <w:t xml:space="preserve"> machine. </w:t>
      </w:r>
      <w:r w:rsidRPr="00975A5A">
        <w:rPr>
          <w:rStyle w:val="StyleUnderline"/>
        </w:rPr>
        <w:t xml:space="preserve">What is </w:t>
      </w:r>
      <w:r w:rsidRPr="00352C0B">
        <w:rPr>
          <w:rStyle w:val="StyleUnderline"/>
        </w:rPr>
        <w:t>missing</w:t>
      </w:r>
      <w:r w:rsidRPr="00A00965">
        <w:rPr>
          <w:sz w:val="14"/>
        </w:rPr>
        <w:t xml:space="preserve">, however, </w:t>
      </w:r>
      <w:r w:rsidRPr="00975A5A">
        <w:rPr>
          <w:rStyle w:val="StyleUnderline"/>
        </w:rPr>
        <w:t xml:space="preserve">is a sense of the recovered histories serving to </w:t>
      </w:r>
      <w:r w:rsidRPr="00352C0B">
        <w:rPr>
          <w:rStyle w:val="StyleUnderline"/>
        </w:rPr>
        <w:t>guide</w:t>
      </w:r>
      <w:r w:rsidRPr="00975A5A">
        <w:rPr>
          <w:rStyle w:val="StyleUnderline"/>
        </w:rPr>
        <w:t xml:space="preserve"> or </w:t>
      </w:r>
      <w:r w:rsidRPr="00352C0B">
        <w:rPr>
          <w:rStyle w:val="StyleUnderline"/>
        </w:rPr>
        <w:t>direct</w:t>
      </w:r>
      <w:r w:rsidRPr="00975A5A">
        <w:rPr>
          <w:rStyle w:val="StyleUnderline"/>
        </w:rPr>
        <w:t xml:space="preserve"> the ontological wayfarer. This is because </w:t>
      </w:r>
      <w:r w:rsidRPr="00C44C03">
        <w:rPr>
          <w:rStyle w:val="StyleUnderline"/>
          <w:highlight w:val="yellow"/>
        </w:rPr>
        <w:t>contemporary</w:t>
      </w:r>
      <w:r w:rsidRPr="00975A5A">
        <w:rPr>
          <w:rStyle w:val="StyleUnderline"/>
        </w:rPr>
        <w:t xml:space="preserve"> proponents of </w:t>
      </w:r>
      <w:r w:rsidRPr="00C44C03">
        <w:rPr>
          <w:rStyle w:val="StyleUnderline"/>
          <w:highlight w:val="yellow"/>
        </w:rPr>
        <w:t>utopian pedagogy reject</w:t>
      </w:r>
      <w:r w:rsidRPr="00975A5A">
        <w:rPr>
          <w:rStyle w:val="StyleUnderline"/>
        </w:rPr>
        <w:t xml:space="preserve"> both the </w:t>
      </w:r>
      <w:r w:rsidRPr="00352C0B">
        <w:rPr>
          <w:rStyle w:val="StyleUnderline"/>
        </w:rPr>
        <w:t>possibility of</w:t>
      </w:r>
      <w:r w:rsidRPr="00975A5A">
        <w:rPr>
          <w:rStyle w:val="StyleUnderline"/>
        </w:rPr>
        <w:t xml:space="preserve">, and </w:t>
      </w:r>
      <w:r w:rsidRPr="00C44C03">
        <w:rPr>
          <w:rStyle w:val="StyleUnderline"/>
          <w:highlight w:val="yellow"/>
        </w:rPr>
        <w:t>the need for</w:t>
      </w:r>
      <w:r w:rsidRPr="00975A5A">
        <w:rPr>
          <w:rStyle w:val="StyleUnderline"/>
        </w:rPr>
        <w:t xml:space="preserve">, a utopian vision to </w:t>
      </w:r>
      <w:r w:rsidRPr="00352C0B">
        <w:rPr>
          <w:rStyle w:val="StyleUnderline"/>
        </w:rPr>
        <w:t>serve as a goal</w:t>
      </w:r>
      <w:r w:rsidRPr="00975A5A">
        <w:rPr>
          <w:rStyle w:val="StyleUnderline"/>
        </w:rPr>
        <w:t xml:space="preserve"> and </w:t>
      </w:r>
      <w:r w:rsidRPr="00C44C03">
        <w:rPr>
          <w:rStyle w:val="StyleUnderline"/>
          <w:highlight w:val="yellow"/>
        </w:rPr>
        <w:t>a guide to action</w:t>
      </w:r>
      <w:r w:rsidRPr="00A00965">
        <w:rPr>
          <w:sz w:val="14"/>
        </w:rPr>
        <w:t xml:space="preserve"> (</w:t>
      </w:r>
      <w:proofErr w:type="spellStart"/>
      <w:r w:rsidRPr="00A00965">
        <w:rPr>
          <w:sz w:val="14"/>
        </w:rPr>
        <w:t>Lissovoy</w:t>
      </w:r>
      <w:proofErr w:type="spellEnd"/>
      <w:r w:rsidRPr="00A00965">
        <w:rPr>
          <w:sz w:val="14"/>
        </w:rPr>
        <w:t xml:space="preserve"> 2009). </w:t>
      </w:r>
      <w:r w:rsidRPr="00975A5A">
        <w:rPr>
          <w:rStyle w:val="StyleUnderline"/>
        </w:rPr>
        <w:t xml:space="preserve">Giving </w:t>
      </w:r>
      <w:r w:rsidRPr="00352C0B">
        <w:rPr>
          <w:rStyle w:val="StyleUnderline"/>
        </w:rPr>
        <w:t>content</w:t>
      </w:r>
      <w:r w:rsidRPr="00975A5A">
        <w:rPr>
          <w:rStyle w:val="StyleUnderline"/>
        </w:rPr>
        <w:t xml:space="preserve"> and </w:t>
      </w:r>
      <w:r w:rsidRPr="00352C0B">
        <w:rPr>
          <w:rStyle w:val="StyleUnderline"/>
        </w:rPr>
        <w:t>direction</w:t>
      </w:r>
      <w:r w:rsidRPr="00975A5A">
        <w:rPr>
          <w:rStyle w:val="StyleUnderline"/>
        </w:rPr>
        <w:t xml:space="preserve"> to the future would be to fall foul of</w:t>
      </w:r>
      <w:r w:rsidRPr="00A00965">
        <w:rPr>
          <w:sz w:val="14"/>
        </w:rPr>
        <w:t xml:space="preserve"> the kind of </w:t>
      </w:r>
      <w:r w:rsidRPr="00352C0B">
        <w:rPr>
          <w:rStyle w:val="StyleUnderline"/>
        </w:rPr>
        <w:t>normative arrogance</w:t>
      </w:r>
      <w:r w:rsidRPr="00A00965">
        <w:rPr>
          <w:sz w:val="14"/>
        </w:rPr>
        <w:t xml:space="preserve"> displayed by Bloch. </w:t>
      </w:r>
      <w:r w:rsidRPr="00975A5A">
        <w:rPr>
          <w:rStyle w:val="StyleUnderline"/>
        </w:rPr>
        <w:t xml:space="preserve">The </w:t>
      </w:r>
      <w:r w:rsidRPr="00C44C03">
        <w:rPr>
          <w:rStyle w:val="StyleUnderline"/>
          <w:highlight w:val="yellow"/>
        </w:rPr>
        <w:t>emphasis is placed</w:t>
      </w:r>
      <w:r w:rsidRPr="00975A5A">
        <w:rPr>
          <w:rStyle w:val="StyleUnderline"/>
        </w:rPr>
        <w:t xml:space="preserve"> instead </w:t>
      </w:r>
      <w:r w:rsidRPr="00C44C03">
        <w:rPr>
          <w:rStyle w:val="StyleUnderline"/>
          <w:highlight w:val="yellow"/>
        </w:rPr>
        <w:t>on ‘open exploration’</w:t>
      </w:r>
      <w:r w:rsidRPr="00A00965">
        <w:rPr>
          <w:sz w:val="14"/>
        </w:rPr>
        <w:t xml:space="preserve"> (Peters and Freeman-Moir 2006b, 4) </w:t>
      </w:r>
      <w:r w:rsidRPr="00975A5A">
        <w:rPr>
          <w:rStyle w:val="StyleUnderline"/>
        </w:rPr>
        <w:t xml:space="preserve">and ‘attempts to </w:t>
      </w:r>
      <w:r w:rsidRPr="00352C0B">
        <w:rPr>
          <w:rStyle w:val="StyleUnderline"/>
        </w:rPr>
        <w:t>carve out spaces for becoming</w:t>
      </w:r>
      <w:r w:rsidRPr="00975A5A">
        <w:rPr>
          <w:rStyle w:val="StyleUnderline"/>
        </w:rPr>
        <w:t>’</w:t>
      </w:r>
      <w:r w:rsidRPr="00A00965">
        <w:rPr>
          <w:sz w:val="14"/>
        </w:rPr>
        <w:t xml:space="preserve"> (</w:t>
      </w:r>
      <w:proofErr w:type="spellStart"/>
      <w:r w:rsidRPr="00A00965">
        <w:rPr>
          <w:sz w:val="14"/>
        </w:rPr>
        <w:t>Coté</w:t>
      </w:r>
      <w:proofErr w:type="spellEnd"/>
      <w:r w:rsidRPr="00A00965">
        <w:rPr>
          <w:sz w:val="14"/>
        </w:rPr>
        <w:t xml:space="preserve"> et al. 2007b, 3) </w:t>
      </w:r>
      <w:r w:rsidRPr="00C44C03">
        <w:rPr>
          <w:rStyle w:val="StyleUnderline"/>
          <w:highlight w:val="yellow"/>
        </w:rPr>
        <w:t>that are ‘unfinished</w:t>
      </w:r>
      <w:r w:rsidRPr="00975A5A">
        <w:rPr>
          <w:rStyle w:val="StyleUnderline"/>
        </w:rPr>
        <w:t xml:space="preserve">, </w:t>
      </w:r>
      <w:r w:rsidRPr="00352C0B">
        <w:rPr>
          <w:rStyle w:val="StyleUnderline"/>
        </w:rPr>
        <w:t>in process</w:t>
      </w:r>
      <w:r w:rsidRPr="00975A5A">
        <w:rPr>
          <w:rStyle w:val="StyleUnderline"/>
        </w:rPr>
        <w:t>’</w:t>
      </w:r>
      <w:r w:rsidRPr="00A00965">
        <w:rPr>
          <w:sz w:val="14"/>
        </w:rPr>
        <w:t xml:space="preserve"> (Graeber 2009a, 528), </w:t>
      </w:r>
      <w:r w:rsidRPr="00975A5A">
        <w:rPr>
          <w:rStyle w:val="StyleUnderline"/>
        </w:rPr>
        <w:t>‘</w:t>
      </w:r>
      <w:r w:rsidRPr="00352C0B">
        <w:rPr>
          <w:rStyle w:val="StyleUnderline"/>
        </w:rPr>
        <w:t>always-to-be</w:t>
      </w:r>
      <w:r w:rsidRPr="00975A5A">
        <w:rPr>
          <w:rStyle w:val="StyleUnderline"/>
        </w:rPr>
        <w:t>’</w:t>
      </w:r>
      <w:r w:rsidRPr="00A00965">
        <w:rPr>
          <w:sz w:val="14"/>
        </w:rPr>
        <w:t xml:space="preserve"> (Fielding and Moss 2011, 139). </w:t>
      </w:r>
      <w:r w:rsidRPr="00975A5A">
        <w:rPr>
          <w:rStyle w:val="StyleUnderline"/>
        </w:rPr>
        <w:t>The purpose</w:t>
      </w:r>
      <w:r w:rsidRPr="00A00965">
        <w:rPr>
          <w:sz w:val="14"/>
        </w:rPr>
        <w:t xml:space="preserve"> behind uncovering suppressed histories and submerged memories </w:t>
      </w:r>
      <w:r w:rsidRPr="00975A5A">
        <w:rPr>
          <w:rStyle w:val="StyleUnderline"/>
        </w:rPr>
        <w:t xml:space="preserve">is </w:t>
      </w:r>
      <w:r w:rsidRPr="00C44C03">
        <w:rPr>
          <w:rStyle w:val="StyleUnderline"/>
          <w:highlight w:val="yellow"/>
        </w:rPr>
        <w:t>to unsettle dominant</w:t>
      </w:r>
      <w:r w:rsidRPr="00352C0B">
        <w:rPr>
          <w:rStyle w:val="StyleUnderline"/>
        </w:rPr>
        <w:t xml:space="preserve"> </w:t>
      </w:r>
      <w:r w:rsidRPr="00C44C03">
        <w:rPr>
          <w:rStyle w:val="StyleUnderline"/>
          <w:highlight w:val="yellow"/>
        </w:rPr>
        <w:t>narratives</w:t>
      </w:r>
      <w:r w:rsidRPr="00975A5A">
        <w:rPr>
          <w:rStyle w:val="StyleUnderline"/>
        </w:rPr>
        <w:t xml:space="preserve"> that seek to </w:t>
      </w:r>
      <w:r w:rsidRPr="00352C0B">
        <w:rPr>
          <w:rStyle w:val="StyleUnderline"/>
        </w:rPr>
        <w:t>close the future</w:t>
      </w:r>
      <w:r w:rsidRPr="00975A5A">
        <w:rPr>
          <w:rStyle w:val="StyleUnderline"/>
        </w:rPr>
        <w:t xml:space="preserve"> and to </w:t>
      </w:r>
      <w:r w:rsidRPr="00352C0B">
        <w:rPr>
          <w:rStyle w:val="StyleUnderline"/>
        </w:rPr>
        <w:t>keep alive</w:t>
      </w:r>
      <w:r w:rsidRPr="00975A5A">
        <w:rPr>
          <w:rStyle w:val="StyleUnderline"/>
        </w:rPr>
        <w:t xml:space="preserve"> the sense of </w:t>
      </w:r>
      <w:r w:rsidRPr="00352C0B">
        <w:rPr>
          <w:rStyle w:val="StyleUnderline"/>
        </w:rPr>
        <w:t>human becoming</w:t>
      </w:r>
      <w:r w:rsidRPr="00975A5A">
        <w:rPr>
          <w:rStyle w:val="StyleUnderline"/>
        </w:rPr>
        <w:t xml:space="preserve"> as a </w:t>
      </w:r>
      <w:r w:rsidRPr="00352C0B">
        <w:rPr>
          <w:rStyle w:val="StyleUnderline"/>
        </w:rPr>
        <w:t>shifting</w:t>
      </w:r>
      <w:r w:rsidRPr="00975A5A">
        <w:rPr>
          <w:rStyle w:val="StyleUnderline"/>
        </w:rPr>
        <w:t xml:space="preserve">, </w:t>
      </w:r>
      <w:r w:rsidRPr="00352C0B">
        <w:rPr>
          <w:rStyle w:val="StyleUnderline"/>
        </w:rPr>
        <w:t>fluid</w:t>
      </w:r>
      <w:r w:rsidRPr="00975A5A">
        <w:rPr>
          <w:rStyle w:val="StyleUnderline"/>
        </w:rPr>
        <w:t xml:space="preserve">, </w:t>
      </w:r>
      <w:r w:rsidRPr="00352C0B">
        <w:rPr>
          <w:rStyle w:val="StyleUnderline"/>
        </w:rPr>
        <w:t>open</w:t>
      </w:r>
      <w:r w:rsidRPr="00975A5A">
        <w:rPr>
          <w:rStyle w:val="StyleUnderline"/>
        </w:rPr>
        <w:t xml:space="preserve">, </w:t>
      </w:r>
      <w:r w:rsidRPr="00352C0B">
        <w:rPr>
          <w:rStyle w:val="StyleUnderline"/>
        </w:rPr>
        <w:t>unfolding process</w:t>
      </w:r>
      <w:r w:rsidRPr="00A00965">
        <w:rPr>
          <w:sz w:val="14"/>
        </w:rPr>
        <w:t>.</w:t>
      </w:r>
    </w:p>
    <w:p w14:paraId="5FFEB75E" w14:textId="77777777" w:rsidR="00D87039" w:rsidRPr="00A00965" w:rsidRDefault="00D87039" w:rsidP="00D87039">
      <w:r w:rsidRPr="00A00965">
        <w:lastRenderedPageBreak/>
        <w:t>Osterweil and Chesters (2007) distinguish between ‘utopian worlds’ and ‘utopian spaces’. To build a utopian world is to strive to create a new social reality guided by a vision imbued with normative content. This they see as rigid and doctrinaire, subordinating desire and spontaneity to a predetermined schema.</w:t>
      </w:r>
      <w:r w:rsidRPr="00975A5A">
        <w:rPr>
          <w:rStyle w:val="StyleUnderline"/>
        </w:rPr>
        <w:t xml:space="preserve"> To create utopian spaces</w:t>
      </w:r>
      <w:r w:rsidRPr="00A00965">
        <w:t xml:space="preserve">, however, is seen as a far more creative and dynamic process. </w:t>
      </w:r>
      <w:proofErr w:type="gramStart"/>
      <w:r w:rsidRPr="00A00965">
        <w:t>Thus</w:t>
      </w:r>
      <w:proofErr w:type="gramEnd"/>
      <w:r w:rsidRPr="00A00965">
        <w:t xml:space="preserve"> </w:t>
      </w:r>
      <w:r w:rsidRPr="00975A5A">
        <w:rPr>
          <w:rStyle w:val="StyleUnderline"/>
        </w:rPr>
        <w:t xml:space="preserve">they </w:t>
      </w:r>
      <w:r w:rsidRPr="00352C0B">
        <w:rPr>
          <w:rStyle w:val="StyleUnderline"/>
        </w:rPr>
        <w:t>reject a guiding vision</w:t>
      </w:r>
      <w:r w:rsidRPr="00975A5A">
        <w:rPr>
          <w:rStyle w:val="StyleUnderline"/>
        </w:rPr>
        <w:t xml:space="preserve"> in </w:t>
      </w:r>
      <w:proofErr w:type="spellStart"/>
      <w:r w:rsidRPr="00975A5A">
        <w:rPr>
          <w:rStyle w:val="StyleUnderline"/>
        </w:rPr>
        <w:t>favour</w:t>
      </w:r>
      <w:proofErr w:type="spellEnd"/>
      <w:r w:rsidRPr="00975A5A">
        <w:rPr>
          <w:rStyle w:val="StyleUnderline"/>
        </w:rPr>
        <w:t xml:space="preserve"> of </w:t>
      </w:r>
      <w:r w:rsidRPr="00352C0B">
        <w:rPr>
          <w:rStyle w:val="StyleUnderline"/>
        </w:rPr>
        <w:t>proliferating spaces</w:t>
      </w:r>
      <w:r w:rsidRPr="00975A5A">
        <w:rPr>
          <w:rStyle w:val="StyleUnderline"/>
        </w:rPr>
        <w:t xml:space="preserve"> for </w:t>
      </w:r>
      <w:r w:rsidRPr="00352C0B">
        <w:rPr>
          <w:rStyle w:val="StyleUnderline"/>
        </w:rPr>
        <w:t>open-ended encounter</w:t>
      </w:r>
      <w:r w:rsidRPr="00975A5A">
        <w:rPr>
          <w:rStyle w:val="StyleUnderline"/>
        </w:rPr>
        <w:t xml:space="preserve"> and </w:t>
      </w:r>
      <w:r w:rsidRPr="00352C0B">
        <w:rPr>
          <w:rStyle w:val="StyleUnderline"/>
        </w:rPr>
        <w:t>discussion</w:t>
      </w:r>
      <w:r w:rsidRPr="00975A5A">
        <w:rPr>
          <w:rStyle w:val="StyleUnderline"/>
        </w:rPr>
        <w:t xml:space="preserve">. </w:t>
      </w:r>
      <w:r w:rsidRPr="00C44C03">
        <w:rPr>
          <w:rStyle w:val="StyleUnderline"/>
          <w:highlight w:val="yellow"/>
        </w:rPr>
        <w:t>This</w:t>
      </w:r>
      <w:r w:rsidRPr="00975A5A">
        <w:rPr>
          <w:rStyle w:val="StyleUnderline"/>
        </w:rPr>
        <w:t xml:space="preserve"> is</w:t>
      </w:r>
      <w:r w:rsidRPr="00A00965">
        <w:t xml:space="preserve">, indeed, </w:t>
      </w:r>
      <w:r w:rsidRPr="00C44C03">
        <w:rPr>
          <w:rStyle w:val="StyleUnderline"/>
          <w:highlight w:val="yellow"/>
        </w:rPr>
        <w:t>the dominant</w:t>
      </w:r>
      <w:r w:rsidRPr="00975A5A">
        <w:rPr>
          <w:rStyle w:val="StyleUnderline"/>
        </w:rPr>
        <w:t xml:space="preserve"> contemporary </w:t>
      </w:r>
      <w:r w:rsidRPr="00C44C03">
        <w:rPr>
          <w:rStyle w:val="StyleUnderline"/>
          <w:highlight w:val="yellow"/>
        </w:rPr>
        <w:t>understanding of what</w:t>
      </w:r>
      <w:r w:rsidRPr="00975A5A">
        <w:rPr>
          <w:rStyle w:val="StyleUnderline"/>
        </w:rPr>
        <w:t xml:space="preserve"> a </w:t>
      </w:r>
      <w:r w:rsidRPr="00C44C03">
        <w:rPr>
          <w:rStyle w:val="StyleUnderline"/>
          <w:highlight w:val="yellow"/>
        </w:rPr>
        <w:t>responsible utopian pedagogy entails</w:t>
      </w:r>
      <w:r w:rsidRPr="00975A5A">
        <w:rPr>
          <w:rStyle w:val="StyleUnderline"/>
        </w:rPr>
        <w:t xml:space="preserve">. Normative utopian visions are associated with ‘the </w:t>
      </w:r>
      <w:r w:rsidRPr="00352C0B">
        <w:rPr>
          <w:rStyle w:val="StyleUnderline"/>
        </w:rPr>
        <w:t>indignity of speaking for others</w:t>
      </w:r>
      <w:r w:rsidRPr="00975A5A">
        <w:rPr>
          <w:rStyle w:val="StyleUnderline"/>
        </w:rPr>
        <w:t>’</w:t>
      </w:r>
      <w:r w:rsidRPr="00A00965">
        <w:t xml:space="preserve"> (</w:t>
      </w:r>
      <w:proofErr w:type="spellStart"/>
      <w:r w:rsidRPr="00A00965">
        <w:t>Coté</w:t>
      </w:r>
      <w:proofErr w:type="spellEnd"/>
      <w:r w:rsidRPr="00A00965">
        <w:t xml:space="preserve"> et al. 2007a, 325). </w:t>
      </w:r>
      <w:r w:rsidRPr="00C44C03">
        <w:rPr>
          <w:rStyle w:val="StyleUnderline"/>
          <w:highlight w:val="yellow"/>
        </w:rPr>
        <w:t>Rather than building ‘utopian worlds’</w:t>
      </w:r>
      <w:r w:rsidRPr="00975A5A">
        <w:rPr>
          <w:rStyle w:val="StyleUnderline"/>
        </w:rPr>
        <w:t xml:space="preserve">, </w:t>
      </w:r>
      <w:r w:rsidRPr="00C44C03">
        <w:rPr>
          <w:rStyle w:val="StyleUnderline"/>
          <w:highlight w:val="yellow"/>
        </w:rPr>
        <w:t>the role of the utopian educator is ‘to</w:t>
      </w:r>
      <w:r w:rsidRPr="00975A5A">
        <w:rPr>
          <w:rStyle w:val="StyleUnderline"/>
        </w:rPr>
        <w:t xml:space="preserve"> </w:t>
      </w:r>
      <w:r w:rsidRPr="00C44C03">
        <w:rPr>
          <w:rStyle w:val="StyleUnderline"/>
          <w:highlight w:val="yellow"/>
        </w:rPr>
        <w:t>create</w:t>
      </w:r>
      <w:r w:rsidRPr="00352C0B">
        <w:rPr>
          <w:rStyle w:val="StyleUnderline"/>
        </w:rPr>
        <w:t xml:space="preserve"> a </w:t>
      </w:r>
      <w:r w:rsidRPr="00C44C03">
        <w:rPr>
          <w:rStyle w:val="StyleUnderline"/>
          <w:highlight w:val="yellow"/>
        </w:rPr>
        <w:t>space for experiments’</w:t>
      </w:r>
      <w:r w:rsidRPr="00A00965">
        <w:t xml:space="preserve"> (Firth 2013, 261). </w:t>
      </w:r>
      <w:r w:rsidRPr="00975A5A">
        <w:rPr>
          <w:rStyle w:val="StyleUnderline"/>
        </w:rPr>
        <w:t>Utopian pedagogy is defined as ‘</w:t>
      </w:r>
      <w:r w:rsidRPr="00352C0B">
        <w:rPr>
          <w:rStyle w:val="StyleUnderline"/>
        </w:rPr>
        <w:t>opening intentional spaces</w:t>
      </w:r>
      <w:r w:rsidRPr="00975A5A">
        <w:rPr>
          <w:rStyle w:val="StyleUnderline"/>
        </w:rPr>
        <w:t xml:space="preserve"> </w:t>
      </w:r>
      <w:r w:rsidRPr="00C44C03">
        <w:rPr>
          <w:rStyle w:val="StyleUnderline"/>
          <w:highlight w:val="yellow"/>
        </w:rPr>
        <w:t>that enable</w:t>
      </w:r>
      <w:r w:rsidRPr="00352C0B">
        <w:rPr>
          <w:rStyle w:val="StyleUnderline"/>
        </w:rPr>
        <w:t xml:space="preserve"> </w:t>
      </w:r>
      <w:r w:rsidRPr="00C44C03">
        <w:rPr>
          <w:rStyle w:val="StyleUnderline"/>
          <w:highlight w:val="yellow"/>
        </w:rPr>
        <w:t>unintended possibilities’</w:t>
      </w:r>
      <w:r w:rsidRPr="00975A5A">
        <w:rPr>
          <w:rStyle w:val="StyleUnderline"/>
        </w:rPr>
        <w:t xml:space="preserve"> </w:t>
      </w:r>
      <w:r w:rsidRPr="00A00965">
        <w:t xml:space="preserve">(Fenwick 2006, 19), </w:t>
      </w:r>
      <w:r w:rsidRPr="00975A5A">
        <w:rPr>
          <w:rStyle w:val="StyleUnderline"/>
        </w:rPr>
        <w:t xml:space="preserve">and is </w:t>
      </w:r>
      <w:r w:rsidRPr="00352C0B">
        <w:rPr>
          <w:rStyle w:val="StyleUnderline"/>
        </w:rPr>
        <w:t>more concerned</w:t>
      </w:r>
      <w:r w:rsidRPr="00975A5A">
        <w:rPr>
          <w:rStyle w:val="StyleUnderline"/>
        </w:rPr>
        <w:t xml:space="preserve"> with </w:t>
      </w:r>
      <w:r w:rsidRPr="00352C0B">
        <w:rPr>
          <w:rStyle w:val="StyleUnderline"/>
        </w:rPr>
        <w:t>creating pedagogical spaces</w:t>
      </w:r>
      <w:r w:rsidRPr="00975A5A">
        <w:rPr>
          <w:rStyle w:val="StyleUnderline"/>
        </w:rPr>
        <w:t xml:space="preserve"> than with </w:t>
      </w:r>
      <w:r w:rsidRPr="00352C0B">
        <w:rPr>
          <w:rStyle w:val="StyleUnderline"/>
        </w:rPr>
        <w:t>what takes place within them</w:t>
      </w:r>
      <w:r w:rsidRPr="00A00965">
        <w:t xml:space="preserve"> (Borio, Pozzi, and Roggero 2007; Neary and Amsler 2012). </w:t>
      </w:r>
      <w:r w:rsidRPr="00975A5A">
        <w:rPr>
          <w:rStyle w:val="StyleUnderline"/>
        </w:rPr>
        <w:t xml:space="preserve">Creating spaces alone is </w:t>
      </w:r>
      <w:r w:rsidRPr="00352C0B">
        <w:rPr>
          <w:rStyle w:val="StyleUnderline"/>
        </w:rPr>
        <w:t>enough</w:t>
      </w:r>
      <w:r w:rsidRPr="00975A5A">
        <w:rPr>
          <w:rStyle w:val="StyleUnderline"/>
        </w:rPr>
        <w:t xml:space="preserve">, and the pedagogical process becomes one of ‘embarking on a </w:t>
      </w:r>
      <w:r w:rsidRPr="00352C0B">
        <w:rPr>
          <w:rStyle w:val="StyleUnderline"/>
        </w:rPr>
        <w:t>journey of mystery</w:t>
      </w:r>
      <w:r w:rsidRPr="00975A5A">
        <w:rPr>
          <w:rStyle w:val="StyleUnderline"/>
        </w:rPr>
        <w:t xml:space="preserve">, with </w:t>
      </w:r>
      <w:r w:rsidRPr="00352C0B">
        <w:rPr>
          <w:rStyle w:val="StyleUnderline"/>
        </w:rPr>
        <w:t>no discernible path</w:t>
      </w:r>
      <w:r w:rsidRPr="00975A5A">
        <w:rPr>
          <w:rStyle w:val="StyleUnderline"/>
        </w:rPr>
        <w:t xml:space="preserve"> or </w:t>
      </w:r>
      <w:r w:rsidRPr="00352C0B">
        <w:rPr>
          <w:rStyle w:val="StyleUnderline"/>
        </w:rPr>
        <w:t>trajectory</w:t>
      </w:r>
      <w:r w:rsidRPr="00975A5A">
        <w:rPr>
          <w:rStyle w:val="StyleUnderline"/>
        </w:rPr>
        <w:t>’</w:t>
      </w:r>
      <w:r w:rsidRPr="00A00965">
        <w:t xml:space="preserve"> (Toews and Harris-Martin 2007, 274).How does this fit with the practice of educational archaeology? The archaeologist seeks to dig beneath the ideological and material conditions within which student experiences are embedded and to ‘unearth’ the desires, longings, memories and histories that are buried beneath. But </w:t>
      </w:r>
      <w:r w:rsidRPr="00E07B03">
        <w:rPr>
          <w:rStyle w:val="StyleUnderline"/>
        </w:rPr>
        <w:t xml:space="preserve">if the pedagogical process consists merely of opening up spaces to serve as a point of departure for a journey </w:t>
      </w:r>
      <w:proofErr w:type="spellStart"/>
      <w:r w:rsidRPr="00E07B03">
        <w:rPr>
          <w:rStyle w:val="StyleUnderline"/>
        </w:rPr>
        <w:t>characterised</w:t>
      </w:r>
      <w:proofErr w:type="spellEnd"/>
      <w:r w:rsidRPr="00E07B03">
        <w:rPr>
          <w:rStyle w:val="StyleUnderline"/>
        </w:rPr>
        <w:t xml:space="preserve"> by ‘radical openness’</w:t>
      </w:r>
      <w:r w:rsidRPr="00E07B03">
        <w:t xml:space="preserve"> (Featherstone 2012, 246), then </w:t>
      </w:r>
      <w:r w:rsidRPr="00E07B03">
        <w:rPr>
          <w:rStyle w:val="StyleUnderline"/>
        </w:rPr>
        <w:t>how does this help one differentiate between abstract and concrete utopia, between</w:t>
      </w:r>
      <w:r w:rsidRPr="00E07B03">
        <w:t xml:space="preserve"> the </w:t>
      </w:r>
      <w:r w:rsidRPr="00E07B03">
        <w:rPr>
          <w:rStyle w:val="StyleUnderline"/>
        </w:rPr>
        <w:t>desires and longings</w:t>
      </w:r>
      <w:r w:rsidRPr="00E07B03">
        <w:t xml:space="preserve"> that point to the Utopian All and those </w:t>
      </w:r>
      <w:r w:rsidRPr="00E07B03">
        <w:rPr>
          <w:rStyle w:val="StyleUnderline"/>
        </w:rPr>
        <w:t>that are escapist or reactionary or ‘</w:t>
      </w:r>
      <w:r w:rsidRPr="00352C0B">
        <w:rPr>
          <w:rStyle w:val="StyleUnderline"/>
        </w:rPr>
        <w:t>bad</w:t>
      </w:r>
      <w:r w:rsidRPr="00975A5A">
        <w:rPr>
          <w:rStyle w:val="StyleUnderline"/>
        </w:rPr>
        <w:t>’?</w:t>
      </w:r>
      <w:r w:rsidRPr="00A00965">
        <w:t xml:space="preserve"> On the one hand, </w:t>
      </w:r>
      <w:r w:rsidRPr="00975A5A">
        <w:rPr>
          <w:rStyle w:val="StyleUnderline"/>
        </w:rPr>
        <w:t xml:space="preserve">there is an </w:t>
      </w:r>
      <w:r w:rsidRPr="00352C0B">
        <w:rPr>
          <w:rStyle w:val="StyleUnderline"/>
        </w:rPr>
        <w:t>explicit desire</w:t>
      </w:r>
      <w:r w:rsidRPr="00975A5A">
        <w:rPr>
          <w:rStyle w:val="StyleUnderline"/>
        </w:rPr>
        <w:t xml:space="preserve"> – an ‘</w:t>
      </w:r>
      <w:r w:rsidRPr="00352C0B">
        <w:rPr>
          <w:rStyle w:val="StyleUnderline"/>
        </w:rPr>
        <w:t>injunction</w:t>
      </w:r>
      <w:r w:rsidRPr="00975A5A">
        <w:rPr>
          <w:rStyle w:val="StyleUnderline"/>
        </w:rPr>
        <w:t>’</w:t>
      </w:r>
      <w:r w:rsidRPr="00A00965">
        <w:t xml:space="preserve"> indeed (</w:t>
      </w:r>
      <w:proofErr w:type="spellStart"/>
      <w:r w:rsidRPr="00A00965">
        <w:t>Coté</w:t>
      </w:r>
      <w:proofErr w:type="spellEnd"/>
      <w:r w:rsidRPr="00A00965">
        <w:t xml:space="preserve"> et al. 2007a, 325) – </w:t>
      </w:r>
      <w:r w:rsidRPr="00975A5A">
        <w:rPr>
          <w:rStyle w:val="StyleUnderline"/>
        </w:rPr>
        <w:t xml:space="preserve">to </w:t>
      </w:r>
      <w:r w:rsidRPr="00352C0B">
        <w:rPr>
          <w:rStyle w:val="StyleUnderline"/>
        </w:rPr>
        <w:t>move away</w:t>
      </w:r>
      <w:r w:rsidRPr="00975A5A">
        <w:rPr>
          <w:rStyle w:val="StyleUnderline"/>
        </w:rPr>
        <w:t xml:space="preserve"> from</w:t>
      </w:r>
      <w:r w:rsidRPr="00A00965">
        <w:t xml:space="preserve"> the </w:t>
      </w:r>
      <w:r w:rsidRPr="00352C0B">
        <w:rPr>
          <w:rStyle w:val="StyleUnderline"/>
        </w:rPr>
        <w:t>normative prescriptiveness</w:t>
      </w:r>
      <w:r w:rsidRPr="00A00965">
        <w:t xml:space="preserve"> of Bloch </w:t>
      </w:r>
      <w:r w:rsidRPr="00975A5A">
        <w:rPr>
          <w:rStyle w:val="StyleUnderline"/>
        </w:rPr>
        <w:t>and</w:t>
      </w:r>
      <w:r w:rsidRPr="00A00965">
        <w:t xml:space="preserve"> his </w:t>
      </w:r>
      <w:proofErr w:type="spellStart"/>
      <w:r w:rsidRPr="00352C0B">
        <w:rPr>
          <w:rStyle w:val="StyleUnderline"/>
        </w:rPr>
        <w:t>prespecification</w:t>
      </w:r>
      <w:proofErr w:type="spellEnd"/>
      <w:r w:rsidRPr="00352C0B">
        <w:rPr>
          <w:rStyle w:val="StyleUnderline"/>
        </w:rPr>
        <w:t xml:space="preserve"> of the content</w:t>
      </w:r>
      <w:r w:rsidRPr="00975A5A">
        <w:rPr>
          <w:rStyle w:val="StyleUnderline"/>
        </w:rPr>
        <w:t xml:space="preserve"> of the future</w:t>
      </w:r>
      <w:r w:rsidRPr="00A00965">
        <w:t xml:space="preserve"> (Webb 2000). </w:t>
      </w:r>
      <w:r w:rsidRPr="00975A5A">
        <w:rPr>
          <w:rStyle w:val="StyleUnderline"/>
        </w:rPr>
        <w:t xml:space="preserve">On the other hand, </w:t>
      </w:r>
      <w:r w:rsidRPr="00352C0B">
        <w:rPr>
          <w:rStyle w:val="StyleUnderline"/>
        </w:rPr>
        <w:t xml:space="preserve">all </w:t>
      </w:r>
      <w:r w:rsidRPr="00C44C03">
        <w:rPr>
          <w:rStyle w:val="StyleUnderline"/>
          <w:highlight w:val="yellow"/>
        </w:rPr>
        <w:t>one seems to be left with</w:t>
      </w:r>
      <w:r w:rsidRPr="00975A5A">
        <w:rPr>
          <w:rStyle w:val="StyleUnderline"/>
        </w:rPr>
        <w:t xml:space="preserve"> is the practice of creating </w:t>
      </w:r>
      <w:r w:rsidRPr="00C44C03">
        <w:rPr>
          <w:rStyle w:val="StyleUnderline"/>
          <w:highlight w:val="yellow"/>
        </w:rPr>
        <w:t>spaces devoid of content</w:t>
      </w:r>
      <w:r w:rsidRPr="00975A5A">
        <w:rPr>
          <w:rStyle w:val="StyleUnderline"/>
        </w:rPr>
        <w:t xml:space="preserve"> (‘</w:t>
      </w:r>
      <w:r w:rsidRPr="00352C0B">
        <w:rPr>
          <w:rStyle w:val="StyleUnderline"/>
        </w:rPr>
        <w:t>radically open</w:t>
      </w:r>
      <w:r w:rsidRPr="00975A5A">
        <w:rPr>
          <w:rStyle w:val="StyleUnderline"/>
        </w:rPr>
        <w:t xml:space="preserve">’) </w:t>
      </w:r>
      <w:r w:rsidRPr="00C44C03">
        <w:rPr>
          <w:rStyle w:val="StyleUnderline"/>
          <w:highlight w:val="yellow"/>
        </w:rPr>
        <w:t>and lacking direction</w:t>
      </w:r>
      <w:r w:rsidRPr="00975A5A">
        <w:rPr>
          <w:rStyle w:val="StyleUnderline"/>
        </w:rPr>
        <w:t xml:space="preserve"> (‘</w:t>
      </w:r>
      <w:r w:rsidRPr="00352C0B">
        <w:rPr>
          <w:rStyle w:val="StyleUnderline"/>
        </w:rPr>
        <w:t>always in process</w:t>
      </w:r>
      <w:r w:rsidRPr="00975A5A">
        <w:rPr>
          <w:rStyle w:val="StyleUnderline"/>
        </w:rPr>
        <w:t xml:space="preserve">’). What </w:t>
      </w:r>
      <w:r w:rsidRPr="00352C0B">
        <w:rPr>
          <w:rStyle w:val="StyleUnderline"/>
        </w:rPr>
        <w:t>actually happens</w:t>
      </w:r>
      <w:r w:rsidRPr="00975A5A">
        <w:rPr>
          <w:rStyle w:val="StyleUnderline"/>
        </w:rPr>
        <w:t xml:space="preserve"> in these </w:t>
      </w:r>
      <w:proofErr w:type="spellStart"/>
      <w:proofErr w:type="gramStart"/>
      <w:r w:rsidRPr="00975A5A">
        <w:rPr>
          <w:rStyle w:val="StyleUnderline"/>
        </w:rPr>
        <w:t>spaces?</w:t>
      </w:r>
      <w:r w:rsidRPr="00975A5A">
        <w:t>The</w:t>
      </w:r>
      <w:proofErr w:type="spellEnd"/>
      <w:proofErr w:type="gramEnd"/>
      <w:r w:rsidRPr="00975A5A">
        <w:t xml:space="preserve"> limits of dialogue and the need for an </w:t>
      </w:r>
      <w:proofErr w:type="spellStart"/>
      <w:r w:rsidRPr="00975A5A">
        <w:t>architect</w:t>
      </w:r>
      <w:r w:rsidRPr="0089166C">
        <w:rPr>
          <w:rStyle w:val="StyleUnderline"/>
        </w:rPr>
        <w:t>A</w:t>
      </w:r>
      <w:proofErr w:type="spellEnd"/>
      <w:r w:rsidRPr="0089166C">
        <w:rPr>
          <w:rStyle w:val="StyleUnderline"/>
        </w:rPr>
        <w:t xml:space="preserve"> </w:t>
      </w:r>
      <w:r w:rsidRPr="00352C0B">
        <w:rPr>
          <w:rStyle w:val="StyleUnderline"/>
        </w:rPr>
        <w:t>great deal of weight</w:t>
      </w:r>
      <w:r w:rsidRPr="0089166C">
        <w:rPr>
          <w:rStyle w:val="StyleUnderline"/>
        </w:rPr>
        <w:t xml:space="preserve"> is placed on the shoulders of </w:t>
      </w:r>
      <w:r w:rsidRPr="00352C0B">
        <w:rPr>
          <w:rStyle w:val="StyleUnderline"/>
        </w:rPr>
        <w:t>dialogue</w:t>
      </w:r>
      <w:r w:rsidRPr="0089166C">
        <w:rPr>
          <w:rStyle w:val="StyleUnderline"/>
        </w:rPr>
        <w:t xml:space="preserve"> here. Dialogue is</w:t>
      </w:r>
      <w:r w:rsidRPr="0089166C">
        <w:t xml:space="preserve">, indeed, </w:t>
      </w:r>
      <w:r w:rsidRPr="0089166C">
        <w:rPr>
          <w:rStyle w:val="StyleUnderline"/>
        </w:rPr>
        <w:t xml:space="preserve">imbued with </w:t>
      </w:r>
      <w:r w:rsidRPr="00352C0B">
        <w:rPr>
          <w:rStyle w:val="StyleUnderline"/>
        </w:rPr>
        <w:t>almost magical powers</w:t>
      </w:r>
      <w:r w:rsidRPr="0089166C">
        <w:rPr>
          <w:rStyle w:val="StyleUnderline"/>
        </w:rPr>
        <w:t>. It exemplifies ‘how one should be’ as an educator</w:t>
      </w:r>
      <w:r w:rsidRPr="0089166C">
        <w:t xml:space="preserve"> (Mayo 2007) </w:t>
      </w:r>
      <w:r w:rsidRPr="0089166C">
        <w:rPr>
          <w:rStyle w:val="StyleUnderline"/>
        </w:rPr>
        <w:t>and releases ‘a mode of utopian thinking</w:t>
      </w:r>
      <w:r w:rsidRPr="0089166C">
        <w:t xml:space="preserve">: thinking </w:t>
      </w:r>
      <w:r w:rsidRPr="0089166C">
        <w:rPr>
          <w:rStyle w:val="StyleUnderline"/>
        </w:rPr>
        <w:t xml:space="preserve">that </w:t>
      </w:r>
      <w:r w:rsidRPr="00352C0B">
        <w:rPr>
          <w:rStyle w:val="StyleUnderline"/>
        </w:rPr>
        <w:t>refuses mere compliance</w:t>
      </w:r>
      <w:r w:rsidRPr="0089166C">
        <w:rPr>
          <w:rStyle w:val="StyleUnderline"/>
        </w:rPr>
        <w:t xml:space="preserve">, that looks down roads </w:t>
      </w:r>
      <w:r w:rsidRPr="00352C0B">
        <w:rPr>
          <w:rStyle w:val="StyleUnderline"/>
        </w:rPr>
        <w:t>not yet taken</w:t>
      </w:r>
      <w:r w:rsidRPr="00975A5A">
        <w:rPr>
          <w:rStyle w:val="StyleUnderline"/>
        </w:rPr>
        <w:t xml:space="preserve"> to the shapes of a </w:t>
      </w:r>
      <w:r w:rsidRPr="00352C0B">
        <w:rPr>
          <w:rStyle w:val="StyleUnderline"/>
        </w:rPr>
        <w:t>more fulfilling social order</w:t>
      </w:r>
      <w:r w:rsidRPr="00975A5A">
        <w:rPr>
          <w:rStyle w:val="StyleUnderline"/>
        </w:rPr>
        <w:t xml:space="preserve">, to </w:t>
      </w:r>
      <w:r w:rsidRPr="00352C0B">
        <w:rPr>
          <w:rStyle w:val="StyleUnderline"/>
        </w:rPr>
        <w:t>more vibrant ways</w:t>
      </w:r>
      <w:r w:rsidRPr="00975A5A">
        <w:rPr>
          <w:rStyle w:val="StyleUnderline"/>
        </w:rPr>
        <w:t xml:space="preserve"> of </w:t>
      </w:r>
      <w:r w:rsidRPr="00352C0B">
        <w:rPr>
          <w:rStyle w:val="StyleUnderline"/>
        </w:rPr>
        <w:t>being in the world</w:t>
      </w:r>
      <w:r w:rsidRPr="00975A5A">
        <w:rPr>
          <w:rStyle w:val="StyleUnderline"/>
        </w:rPr>
        <w:t>’</w:t>
      </w:r>
      <w:r w:rsidRPr="00975A5A">
        <w:t xml:space="preserve"> (Greene 1995, 5). </w:t>
      </w:r>
      <w:r w:rsidRPr="00E37DE6">
        <w:rPr>
          <w:rStyle w:val="StyleUnderline"/>
        </w:rPr>
        <w:t>Dialogue is a pedagogical process in which ‘the elements for a model of an alternative society’ are inscribed (Mayo 1995, 364); a democratic society structured around respectful, participatory interaction that enables the construction of new meanings</w:t>
      </w:r>
      <w:r w:rsidRPr="00975A5A">
        <w:rPr>
          <w:rStyle w:val="StyleUnderline"/>
        </w:rPr>
        <w:t xml:space="preserve"> and </w:t>
      </w:r>
      <w:r w:rsidRPr="00352C0B">
        <w:rPr>
          <w:rStyle w:val="StyleUnderline"/>
        </w:rPr>
        <w:t>understandings</w:t>
      </w:r>
      <w:r w:rsidRPr="00975A5A">
        <w:rPr>
          <w:rStyle w:val="StyleUnderline"/>
        </w:rPr>
        <w:t xml:space="preserve"> and promotes </w:t>
      </w:r>
      <w:r w:rsidRPr="00352C0B">
        <w:rPr>
          <w:rStyle w:val="StyleUnderline"/>
        </w:rPr>
        <w:t>communication across difference</w:t>
      </w:r>
      <w:r w:rsidRPr="00975A5A">
        <w:t xml:space="preserve"> (</w:t>
      </w:r>
      <w:proofErr w:type="spellStart"/>
      <w:r w:rsidRPr="00975A5A">
        <w:t>Burbules</w:t>
      </w:r>
      <w:proofErr w:type="spellEnd"/>
      <w:r w:rsidRPr="00975A5A">
        <w:t xml:space="preserve"> 2002, 251).Within Freirean utopian pedagogy – demanding the annunciation of a utopian vision of humanity and the world – dialogue is aimed at shaping uncoerced consensus and a shared vision (Webb 2012). </w:t>
      </w:r>
      <w:r w:rsidRPr="00975A5A">
        <w:rPr>
          <w:rStyle w:val="StyleUnderline"/>
        </w:rPr>
        <w:t xml:space="preserve">Contemporary </w:t>
      </w:r>
      <w:r w:rsidRPr="00C44C03">
        <w:rPr>
          <w:rStyle w:val="StyleUnderline"/>
          <w:highlight w:val="yellow"/>
        </w:rPr>
        <w:t>utopian pedagogy rejects</w:t>
      </w:r>
      <w:r w:rsidRPr="00975A5A">
        <w:t xml:space="preserve"> such a reading of </w:t>
      </w:r>
      <w:r w:rsidRPr="00C44C03">
        <w:rPr>
          <w:rStyle w:val="StyleUnderline"/>
          <w:highlight w:val="yellow"/>
        </w:rPr>
        <w:t>dialogue</w:t>
      </w:r>
      <w:r w:rsidRPr="00975A5A">
        <w:t xml:space="preserve"> for two reasons. Firstly because utopian </w:t>
      </w:r>
      <w:r w:rsidRPr="00975A5A">
        <w:rPr>
          <w:rStyle w:val="StyleUnderline"/>
        </w:rPr>
        <w:t xml:space="preserve">visions are </w:t>
      </w:r>
      <w:r w:rsidRPr="00C44C03">
        <w:rPr>
          <w:rStyle w:val="StyleUnderline"/>
          <w:highlight w:val="yellow"/>
        </w:rPr>
        <w:t xml:space="preserve">viewed with suspicion as </w:t>
      </w:r>
      <w:proofErr w:type="spellStart"/>
      <w:r w:rsidRPr="00C44C03">
        <w:rPr>
          <w:rStyle w:val="StyleUnderline"/>
          <w:highlight w:val="yellow"/>
        </w:rPr>
        <w:t>totalising</w:t>
      </w:r>
      <w:proofErr w:type="spellEnd"/>
      <w:r w:rsidRPr="00C44C03">
        <w:rPr>
          <w:rStyle w:val="StyleUnderline"/>
          <w:highlight w:val="yellow"/>
        </w:rPr>
        <w:t xml:space="preserve"> blueprints</w:t>
      </w:r>
      <w:r w:rsidRPr="00975A5A">
        <w:rPr>
          <w:rStyle w:val="StyleUnderline"/>
        </w:rPr>
        <w:t xml:space="preserve"> that </w:t>
      </w:r>
      <w:r w:rsidRPr="00352C0B">
        <w:rPr>
          <w:rStyle w:val="StyleUnderline"/>
        </w:rPr>
        <w:t>suppress difference</w:t>
      </w:r>
      <w:r w:rsidRPr="00975A5A">
        <w:rPr>
          <w:rStyle w:val="StyleUnderline"/>
        </w:rPr>
        <w:t xml:space="preserve"> and </w:t>
      </w:r>
      <w:r w:rsidRPr="00352C0B">
        <w:rPr>
          <w:rStyle w:val="StyleUnderline"/>
        </w:rPr>
        <w:t>dissent</w:t>
      </w:r>
      <w:r w:rsidRPr="00975A5A">
        <w:t xml:space="preserve"> (Fielding and Moss 2011, 138, 139; Halpin 2009); secondly because </w:t>
      </w:r>
      <w:r w:rsidRPr="00975A5A">
        <w:rPr>
          <w:rStyle w:val="StyleUnderline"/>
        </w:rPr>
        <w:t xml:space="preserve">dialogue </w:t>
      </w:r>
      <w:r w:rsidRPr="00352C0B">
        <w:rPr>
          <w:rStyle w:val="StyleUnderline"/>
        </w:rPr>
        <w:t>itself</w:t>
      </w:r>
      <w:r w:rsidRPr="00975A5A">
        <w:rPr>
          <w:rStyle w:val="StyleUnderline"/>
        </w:rPr>
        <w:t xml:space="preserve">, conceived as a mechanism for constructing consensus, has been critiqued for the </w:t>
      </w:r>
      <w:r w:rsidRPr="00352C0B">
        <w:rPr>
          <w:rStyle w:val="StyleUnderline"/>
        </w:rPr>
        <w:t>surreptitious ways</w:t>
      </w:r>
      <w:r w:rsidRPr="00975A5A">
        <w:rPr>
          <w:rStyle w:val="StyleUnderline"/>
        </w:rPr>
        <w:t xml:space="preserve"> in which it </w:t>
      </w:r>
      <w:r w:rsidRPr="00352C0B">
        <w:rPr>
          <w:rStyle w:val="StyleUnderline"/>
        </w:rPr>
        <w:t>silences</w:t>
      </w:r>
      <w:r w:rsidRPr="00975A5A">
        <w:rPr>
          <w:rStyle w:val="StyleUnderline"/>
        </w:rPr>
        <w:t xml:space="preserve">, </w:t>
      </w:r>
      <w:r w:rsidRPr="00352C0B">
        <w:rPr>
          <w:rStyle w:val="StyleUnderline"/>
        </w:rPr>
        <w:t>excludes</w:t>
      </w:r>
      <w:r w:rsidRPr="00975A5A">
        <w:rPr>
          <w:rStyle w:val="StyleUnderline"/>
        </w:rPr>
        <w:t xml:space="preserve">, </w:t>
      </w:r>
      <w:r w:rsidRPr="00352C0B">
        <w:rPr>
          <w:rStyle w:val="StyleUnderline"/>
        </w:rPr>
        <w:t>coerces</w:t>
      </w:r>
      <w:r w:rsidRPr="00975A5A">
        <w:rPr>
          <w:rStyle w:val="StyleUnderline"/>
        </w:rPr>
        <w:t xml:space="preserve"> and </w:t>
      </w:r>
      <w:r w:rsidRPr="00352C0B">
        <w:rPr>
          <w:rStyle w:val="StyleUnderline"/>
        </w:rPr>
        <w:t>co-opts</w:t>
      </w:r>
      <w:r w:rsidRPr="00975A5A">
        <w:t xml:space="preserve"> (</w:t>
      </w:r>
      <w:proofErr w:type="spellStart"/>
      <w:r w:rsidRPr="00975A5A">
        <w:t>Burbules</w:t>
      </w:r>
      <w:proofErr w:type="spellEnd"/>
      <w:r w:rsidRPr="00975A5A">
        <w:t xml:space="preserve"> 2002, 2005). </w:t>
      </w:r>
      <w:proofErr w:type="gramStart"/>
      <w:r w:rsidRPr="00975A5A">
        <w:rPr>
          <w:rStyle w:val="StyleUnderline"/>
        </w:rPr>
        <w:t>So</w:t>
      </w:r>
      <w:proofErr w:type="gramEnd"/>
      <w:r w:rsidRPr="00975A5A">
        <w:rPr>
          <w:rStyle w:val="StyleUnderline"/>
        </w:rPr>
        <w:t xml:space="preserve"> </w:t>
      </w:r>
      <w:r w:rsidRPr="00C44C03">
        <w:rPr>
          <w:rStyle w:val="StyleUnderline"/>
          <w:highlight w:val="yellow"/>
        </w:rPr>
        <w:t>dialogue is</w:t>
      </w:r>
      <w:r w:rsidRPr="00975A5A">
        <w:rPr>
          <w:rStyle w:val="StyleUnderline"/>
        </w:rPr>
        <w:t xml:space="preserve"> </w:t>
      </w:r>
      <w:r w:rsidRPr="00C44C03">
        <w:rPr>
          <w:rStyle w:val="StyleUnderline"/>
          <w:highlight w:val="yellow"/>
        </w:rPr>
        <w:t>no longer understood in relation to developing a shared vision</w:t>
      </w:r>
      <w:r w:rsidRPr="00975A5A">
        <w:t xml:space="preserve">. </w:t>
      </w:r>
      <w:r w:rsidRPr="00C44C03">
        <w:rPr>
          <w:rStyle w:val="StyleUnderline"/>
          <w:highlight w:val="yellow"/>
        </w:rPr>
        <w:t>Rather</w:t>
      </w:r>
      <w:r w:rsidRPr="00975A5A">
        <w:t xml:space="preserve">: ‘The precarious adventure that is dialogic pedagogy is in the end a quest … </w:t>
      </w:r>
      <w:r w:rsidRPr="00975A5A">
        <w:rPr>
          <w:rStyle w:val="StyleUnderline"/>
        </w:rPr>
        <w:t xml:space="preserve">Dialogue is </w:t>
      </w:r>
      <w:r w:rsidRPr="00C44C03">
        <w:rPr>
          <w:rStyle w:val="StyleUnderline"/>
          <w:highlight w:val="yellow"/>
        </w:rPr>
        <w:t>an educational quest</w:t>
      </w:r>
      <w:r w:rsidRPr="00975A5A">
        <w:rPr>
          <w:rStyle w:val="StyleUnderline"/>
        </w:rPr>
        <w:t xml:space="preserve"> for liberation </w:t>
      </w:r>
      <w:r w:rsidRPr="00C44C03">
        <w:rPr>
          <w:rStyle w:val="StyleUnderline"/>
          <w:highlight w:val="yellow"/>
        </w:rPr>
        <w:t>without recourse to a set road</w:t>
      </w:r>
      <w:r w:rsidRPr="00975A5A">
        <w:t xml:space="preserve"> (Lewis 2010, 245).</w:t>
      </w:r>
      <w:r w:rsidRPr="00975A5A">
        <w:rPr>
          <w:rStyle w:val="StyleUnderline"/>
        </w:rPr>
        <w:t xml:space="preserve">Dialogic pedagogy is positioned as an </w:t>
      </w:r>
      <w:r w:rsidRPr="00352C0B">
        <w:rPr>
          <w:rStyle w:val="StyleUnderline"/>
        </w:rPr>
        <w:t>open-ended quest</w:t>
      </w:r>
      <w:r w:rsidRPr="00975A5A">
        <w:rPr>
          <w:rStyle w:val="StyleUnderline"/>
        </w:rPr>
        <w:t xml:space="preserve"> through which suppressed utopian desires</w:t>
      </w:r>
      <w:r w:rsidRPr="00975A5A">
        <w:t xml:space="preserve">, longings, yearnings and dreams </w:t>
      </w:r>
      <w:r w:rsidRPr="00975A5A">
        <w:rPr>
          <w:rStyle w:val="StyleUnderline"/>
        </w:rPr>
        <w:t xml:space="preserve">are </w:t>
      </w:r>
      <w:r w:rsidRPr="00352C0B">
        <w:rPr>
          <w:rStyle w:val="StyleUnderline"/>
        </w:rPr>
        <w:t>unearthed</w:t>
      </w:r>
      <w:r w:rsidRPr="00975A5A">
        <w:rPr>
          <w:rStyle w:val="StyleUnderline"/>
        </w:rPr>
        <w:t xml:space="preserve"> and </w:t>
      </w:r>
      <w:r w:rsidRPr="00352C0B">
        <w:rPr>
          <w:rStyle w:val="StyleUnderline"/>
        </w:rPr>
        <w:t>point us</w:t>
      </w:r>
      <w:r w:rsidRPr="00975A5A">
        <w:rPr>
          <w:rStyle w:val="StyleUnderline"/>
        </w:rPr>
        <w:t xml:space="preserve"> toward a more fulfilling social order. </w:t>
      </w:r>
      <w:r w:rsidRPr="00352C0B">
        <w:rPr>
          <w:rStyle w:val="StyleUnderline"/>
        </w:rPr>
        <w:t>But how?</w:t>
      </w:r>
      <w:r w:rsidRPr="00975A5A">
        <w:t xml:space="preserve"> </w:t>
      </w:r>
      <w:r w:rsidRPr="00975A5A">
        <w:rPr>
          <w:rStyle w:val="StyleUnderline"/>
        </w:rPr>
        <w:t xml:space="preserve">Coleman answers by claiming that ‘ideas of the possible can </w:t>
      </w:r>
      <w:r w:rsidRPr="00352C0B">
        <w:rPr>
          <w:rStyle w:val="StyleUnderline"/>
        </w:rPr>
        <w:t>come forward</w:t>
      </w:r>
      <w:r w:rsidRPr="00975A5A">
        <w:rPr>
          <w:rStyle w:val="StyleUnderline"/>
        </w:rPr>
        <w:t xml:space="preserve"> from what is when what is missing is </w:t>
      </w:r>
      <w:r w:rsidRPr="00352C0B">
        <w:rPr>
          <w:rStyle w:val="StyleUnderline"/>
        </w:rPr>
        <w:t>illuminated</w:t>
      </w:r>
      <w:r w:rsidRPr="00975A5A">
        <w:rPr>
          <w:rStyle w:val="StyleUnderline"/>
        </w:rPr>
        <w:t xml:space="preserve"> by an </w:t>
      </w:r>
      <w:r w:rsidRPr="00352C0B">
        <w:rPr>
          <w:rStyle w:val="StyleUnderline"/>
        </w:rPr>
        <w:lastRenderedPageBreak/>
        <w:t>open process</w:t>
      </w:r>
      <w:r w:rsidRPr="00975A5A">
        <w:rPr>
          <w:rStyle w:val="StyleUnderline"/>
        </w:rPr>
        <w:t xml:space="preserve"> with </w:t>
      </w:r>
      <w:r w:rsidRPr="00352C0B">
        <w:rPr>
          <w:rStyle w:val="StyleUnderline"/>
        </w:rPr>
        <w:t>no certain conclusion</w:t>
      </w:r>
      <w:r w:rsidRPr="00975A5A">
        <w:rPr>
          <w:rStyle w:val="StyleUnderline"/>
        </w:rPr>
        <w:t>’</w:t>
      </w:r>
      <w:r w:rsidRPr="00975A5A">
        <w:t xml:space="preserve"> (2013, 360). </w:t>
      </w:r>
      <w:r w:rsidRPr="00975A5A">
        <w:rPr>
          <w:rStyle w:val="StyleUnderline"/>
        </w:rPr>
        <w:t xml:space="preserve">But </w:t>
      </w:r>
      <w:r w:rsidRPr="00352C0B">
        <w:rPr>
          <w:rStyle w:val="StyleUnderline"/>
        </w:rPr>
        <w:t>how does this work?</w:t>
      </w:r>
      <w:r w:rsidRPr="00975A5A">
        <w:rPr>
          <w:rStyle w:val="StyleUnderline"/>
        </w:rPr>
        <w:t xml:space="preserve"> How does an </w:t>
      </w:r>
      <w:r w:rsidRPr="00352C0B">
        <w:rPr>
          <w:rStyle w:val="StyleUnderline"/>
        </w:rPr>
        <w:t>open process</w:t>
      </w:r>
      <w:r w:rsidRPr="00975A5A">
        <w:rPr>
          <w:rStyle w:val="StyleUnderline"/>
        </w:rPr>
        <w:t xml:space="preserve"> with </w:t>
      </w:r>
      <w:r w:rsidRPr="00352C0B">
        <w:rPr>
          <w:rStyle w:val="StyleUnderline"/>
        </w:rPr>
        <w:t>no conclusion</w:t>
      </w:r>
      <w:r w:rsidRPr="00975A5A">
        <w:rPr>
          <w:rStyle w:val="StyleUnderline"/>
        </w:rPr>
        <w:t xml:space="preserve"> help to </w:t>
      </w:r>
      <w:r w:rsidRPr="00352C0B">
        <w:rPr>
          <w:rStyle w:val="StyleUnderline"/>
        </w:rPr>
        <w:t>illuminate anything</w:t>
      </w:r>
      <w:r w:rsidRPr="00975A5A">
        <w:rPr>
          <w:rStyle w:val="StyleUnderline"/>
        </w:rPr>
        <w:t xml:space="preserve">? There are </w:t>
      </w:r>
      <w:r w:rsidRPr="00352C0B">
        <w:rPr>
          <w:rStyle w:val="StyleUnderline"/>
        </w:rPr>
        <w:t>plenty of examples</w:t>
      </w:r>
      <w:r w:rsidRPr="00975A5A">
        <w:rPr>
          <w:rStyle w:val="StyleUnderline"/>
        </w:rPr>
        <w:t xml:space="preserve"> from educational research and social movement studies that </w:t>
      </w:r>
      <w:r w:rsidRPr="00352C0B">
        <w:rPr>
          <w:rStyle w:val="StyleUnderline"/>
        </w:rPr>
        <w:t>point to the failure</w:t>
      </w:r>
      <w:r w:rsidRPr="00975A5A">
        <w:rPr>
          <w:rStyle w:val="StyleUnderline"/>
        </w:rPr>
        <w:t xml:space="preserve"> of a pedagogy of </w:t>
      </w:r>
      <w:r w:rsidRPr="00352C0B">
        <w:rPr>
          <w:rStyle w:val="StyleUnderline"/>
        </w:rPr>
        <w:t>creating open spaces</w:t>
      </w:r>
      <w:r w:rsidRPr="00975A5A">
        <w:rPr>
          <w:rStyle w:val="StyleUnderline"/>
        </w:rPr>
        <w:t xml:space="preserve"> of dialogue. </w:t>
      </w:r>
      <w:r w:rsidRPr="00352C0B">
        <w:rPr>
          <w:rStyle w:val="StyleUnderline"/>
        </w:rPr>
        <w:t>Rather</w:t>
      </w:r>
      <w:r w:rsidRPr="00975A5A">
        <w:rPr>
          <w:rStyle w:val="StyleUnderline"/>
        </w:rPr>
        <w:t xml:space="preserve"> than helping to </w:t>
      </w:r>
      <w:r w:rsidRPr="00352C0B">
        <w:rPr>
          <w:rStyle w:val="StyleUnderline"/>
        </w:rPr>
        <w:t>draw out latent possibilities</w:t>
      </w:r>
      <w:r w:rsidRPr="00975A5A">
        <w:rPr>
          <w:rStyle w:val="StyleUnderline"/>
        </w:rPr>
        <w:t xml:space="preserve">, or </w:t>
      </w:r>
      <w:r w:rsidRPr="00352C0B">
        <w:rPr>
          <w:rStyle w:val="StyleUnderline"/>
        </w:rPr>
        <w:t>uncover submerged longings</w:t>
      </w:r>
      <w:r w:rsidRPr="00975A5A">
        <w:rPr>
          <w:rStyle w:val="StyleUnderline"/>
        </w:rPr>
        <w:t xml:space="preserve">, or </w:t>
      </w:r>
      <w:r w:rsidRPr="00352C0B">
        <w:rPr>
          <w:rStyle w:val="StyleUnderline"/>
        </w:rPr>
        <w:t>tap into hidden utopian desires</w:t>
      </w:r>
      <w:r w:rsidRPr="00975A5A">
        <w:rPr>
          <w:rStyle w:val="StyleUnderline"/>
        </w:rPr>
        <w:t xml:space="preserve">, a </w:t>
      </w:r>
      <w:r w:rsidRPr="00C44C03">
        <w:rPr>
          <w:rStyle w:val="StyleUnderline"/>
          <w:highlight w:val="yellow"/>
        </w:rPr>
        <w:t xml:space="preserve">pedagogy of ‘opening </w:t>
      </w:r>
      <w:proofErr w:type="gramStart"/>
      <w:r w:rsidRPr="00C44C03">
        <w:rPr>
          <w:rStyle w:val="StyleUnderline"/>
          <w:highlight w:val="yellow"/>
        </w:rPr>
        <w:t>spaces’</w:t>
      </w:r>
      <w:proofErr w:type="gramEnd"/>
      <w:r w:rsidRPr="00C44C03">
        <w:rPr>
          <w:rStyle w:val="StyleUnderline"/>
          <w:highlight w:val="yellow"/>
        </w:rPr>
        <w:t xml:space="preserve"> can lead to</w:t>
      </w:r>
      <w:r w:rsidRPr="00975A5A">
        <w:rPr>
          <w:rStyle w:val="StyleUnderline"/>
        </w:rPr>
        <w:t xml:space="preserve"> </w:t>
      </w:r>
      <w:r w:rsidRPr="00C44C03">
        <w:rPr>
          <w:rStyle w:val="StyleUnderline"/>
          <w:highlight w:val="yellow"/>
        </w:rPr>
        <w:t>endless circuitous discussion</w:t>
      </w:r>
      <w:r w:rsidRPr="00975A5A">
        <w:t xml:space="preserve"> (Haiven and </w:t>
      </w:r>
      <w:proofErr w:type="spellStart"/>
      <w:r w:rsidRPr="00975A5A">
        <w:t>Khasnabish</w:t>
      </w:r>
      <w:proofErr w:type="spellEnd"/>
      <w:r w:rsidRPr="00975A5A">
        <w:t xml:space="preserve"> 2014, 78–84), </w:t>
      </w:r>
      <w:r w:rsidRPr="00975A5A">
        <w:rPr>
          <w:rStyle w:val="StyleUnderline"/>
        </w:rPr>
        <w:t xml:space="preserve">the </w:t>
      </w:r>
      <w:proofErr w:type="spellStart"/>
      <w:r w:rsidRPr="00352C0B">
        <w:rPr>
          <w:rStyle w:val="StyleUnderline"/>
        </w:rPr>
        <w:t>individualisation</w:t>
      </w:r>
      <w:proofErr w:type="spellEnd"/>
      <w:r w:rsidRPr="00352C0B">
        <w:rPr>
          <w:rStyle w:val="StyleUnderline"/>
        </w:rPr>
        <w:t xml:space="preserve"> of social issues</w:t>
      </w:r>
      <w:r w:rsidRPr="00975A5A">
        <w:t xml:space="preserve"> (Srivastava 2007), </w:t>
      </w:r>
      <w:r w:rsidRPr="00975A5A">
        <w:rPr>
          <w:rStyle w:val="StyleUnderline"/>
        </w:rPr>
        <w:t xml:space="preserve">a </w:t>
      </w:r>
      <w:r w:rsidRPr="00352C0B">
        <w:rPr>
          <w:rStyle w:val="StyleUnderline"/>
        </w:rPr>
        <w:t>persistent lack of analysis</w:t>
      </w:r>
      <w:r w:rsidRPr="00975A5A">
        <w:rPr>
          <w:rStyle w:val="StyleUnderline"/>
        </w:rPr>
        <w:t xml:space="preserve"> and </w:t>
      </w:r>
      <w:r w:rsidRPr="00352C0B">
        <w:rPr>
          <w:rStyle w:val="StyleUnderline"/>
        </w:rPr>
        <w:t>vision</w:t>
      </w:r>
      <w:r w:rsidRPr="00975A5A">
        <w:t xml:space="preserve"> (Shantz 2012), </w:t>
      </w:r>
      <w:r w:rsidRPr="00352C0B">
        <w:rPr>
          <w:rStyle w:val="StyleUnderline"/>
        </w:rPr>
        <w:t>strategic [torpor]</w:t>
      </w:r>
      <w:r w:rsidRPr="00975A5A">
        <w:t xml:space="preserve"> paralysis (Ross 2003), </w:t>
      </w:r>
      <w:r w:rsidRPr="00975A5A">
        <w:rPr>
          <w:rStyle w:val="StyleUnderline"/>
        </w:rPr>
        <w:t xml:space="preserve">and – because of all this – a process of </w:t>
      </w:r>
      <w:r w:rsidRPr="00352C0B">
        <w:rPr>
          <w:rStyle w:val="StyleUnderline"/>
        </w:rPr>
        <w:t>conflict</w:t>
      </w:r>
      <w:r w:rsidRPr="00975A5A">
        <w:rPr>
          <w:rStyle w:val="StyleUnderline"/>
        </w:rPr>
        <w:t xml:space="preserve">, </w:t>
      </w:r>
      <w:r w:rsidRPr="00352C0B">
        <w:rPr>
          <w:rStyle w:val="StyleUnderline"/>
        </w:rPr>
        <w:t>silencing</w:t>
      </w:r>
      <w:r w:rsidRPr="00975A5A">
        <w:rPr>
          <w:rStyle w:val="StyleUnderline"/>
        </w:rPr>
        <w:t xml:space="preserve"> and </w:t>
      </w:r>
      <w:r w:rsidRPr="00352C0B">
        <w:rPr>
          <w:rStyle w:val="StyleUnderline"/>
        </w:rPr>
        <w:t>domination</w:t>
      </w:r>
      <w:r w:rsidRPr="00975A5A">
        <w:t xml:space="preserve"> (Motta 2012). </w:t>
      </w:r>
      <w:r w:rsidRPr="00975A5A">
        <w:rPr>
          <w:rStyle w:val="StyleUnderline"/>
        </w:rPr>
        <w:t xml:space="preserve">The emphasis on creating spaces of dialogue </w:t>
      </w:r>
      <w:r w:rsidRPr="00352C0B">
        <w:rPr>
          <w:rStyle w:val="StyleUnderline"/>
        </w:rPr>
        <w:t>misses the point</w:t>
      </w:r>
      <w:r w:rsidRPr="00975A5A">
        <w:rPr>
          <w:rStyle w:val="StyleUnderline"/>
        </w:rPr>
        <w:t xml:space="preserve"> that, as </w:t>
      </w:r>
      <w:r w:rsidRPr="00352C0B">
        <w:rPr>
          <w:rStyle w:val="StyleUnderline"/>
        </w:rPr>
        <w:t>Freire</w:t>
      </w:r>
      <w:r w:rsidRPr="00975A5A">
        <w:rPr>
          <w:rStyle w:val="StyleUnderline"/>
        </w:rPr>
        <w:t xml:space="preserve"> once put </w:t>
      </w:r>
      <w:proofErr w:type="spellStart"/>
      <w:proofErr w:type="gramStart"/>
      <w:r w:rsidRPr="00975A5A">
        <w:rPr>
          <w:rStyle w:val="StyleUnderline"/>
        </w:rPr>
        <w:t>it:dialogue</w:t>
      </w:r>
      <w:proofErr w:type="spellEnd"/>
      <w:proofErr w:type="gramEnd"/>
      <w:r w:rsidRPr="00975A5A">
        <w:rPr>
          <w:rStyle w:val="StyleUnderline"/>
        </w:rPr>
        <w:t xml:space="preserve"> is </w:t>
      </w:r>
      <w:r w:rsidRPr="00352C0B">
        <w:rPr>
          <w:rStyle w:val="StyleUnderline"/>
        </w:rPr>
        <w:t>not a ‘free space’</w:t>
      </w:r>
      <w:r w:rsidRPr="00975A5A">
        <w:rPr>
          <w:rStyle w:val="StyleUnderline"/>
        </w:rPr>
        <w:t xml:space="preserve"> where you </w:t>
      </w:r>
      <w:r w:rsidRPr="00352C0B">
        <w:rPr>
          <w:rStyle w:val="StyleUnderline"/>
        </w:rPr>
        <w:t>say what you want</w:t>
      </w:r>
      <w:r w:rsidRPr="00975A5A">
        <w:rPr>
          <w:rStyle w:val="StyleUnderline"/>
        </w:rPr>
        <w:t xml:space="preserve">. </w:t>
      </w:r>
      <w:r w:rsidRPr="00C44C03">
        <w:rPr>
          <w:rStyle w:val="StyleUnderline"/>
          <w:highlight w:val="yellow"/>
        </w:rPr>
        <w:t>Dialogue takes place inside</w:t>
      </w:r>
      <w:r w:rsidRPr="00975A5A">
        <w:rPr>
          <w:rStyle w:val="StyleUnderline"/>
        </w:rPr>
        <w:t xml:space="preserve"> </w:t>
      </w:r>
      <w:r w:rsidRPr="00352C0B">
        <w:rPr>
          <w:rStyle w:val="StyleUnderline"/>
        </w:rPr>
        <w:t xml:space="preserve">some </w:t>
      </w:r>
      <w:r w:rsidRPr="00C44C03">
        <w:rPr>
          <w:rStyle w:val="StyleUnderline"/>
          <w:highlight w:val="yellow"/>
        </w:rPr>
        <w:t>program and content</w:t>
      </w:r>
      <w:r w:rsidRPr="00975A5A">
        <w:rPr>
          <w:rStyle w:val="StyleUnderline"/>
        </w:rPr>
        <w:t xml:space="preserve">. </w:t>
      </w:r>
      <w:r w:rsidRPr="00C44C03">
        <w:rPr>
          <w:rStyle w:val="StyleUnderline"/>
          <w:highlight w:val="yellow"/>
        </w:rPr>
        <w:t>To achieve the goals of transformation</w:t>
      </w:r>
      <w:r w:rsidRPr="00975A5A">
        <w:rPr>
          <w:rStyle w:val="StyleUnderline"/>
        </w:rPr>
        <w:t xml:space="preserve">, dialogue implies </w:t>
      </w:r>
      <w:r w:rsidRPr="00352C0B">
        <w:rPr>
          <w:rStyle w:val="StyleUnderline"/>
        </w:rPr>
        <w:t>responsibility</w:t>
      </w:r>
      <w:r w:rsidRPr="00975A5A">
        <w:rPr>
          <w:rStyle w:val="StyleUnderline"/>
        </w:rPr>
        <w:t xml:space="preserve">, </w:t>
      </w:r>
      <w:r w:rsidRPr="00352C0B">
        <w:rPr>
          <w:rStyle w:val="StyleUnderline"/>
        </w:rPr>
        <w:t>directiveness</w:t>
      </w:r>
      <w:r w:rsidRPr="00975A5A">
        <w:rPr>
          <w:rStyle w:val="StyleUnderline"/>
        </w:rPr>
        <w:t xml:space="preserve">, </w:t>
      </w:r>
      <w:r w:rsidRPr="00352C0B">
        <w:rPr>
          <w:rStyle w:val="StyleUnderline"/>
        </w:rPr>
        <w:t>determination</w:t>
      </w:r>
      <w:r w:rsidRPr="00975A5A">
        <w:rPr>
          <w:rStyle w:val="StyleUnderline"/>
        </w:rPr>
        <w:t xml:space="preserve">, </w:t>
      </w:r>
      <w:r w:rsidRPr="00352C0B">
        <w:rPr>
          <w:rStyle w:val="StyleUnderline"/>
        </w:rPr>
        <w:t>discipline</w:t>
      </w:r>
      <w:r w:rsidRPr="00975A5A">
        <w:rPr>
          <w:rStyle w:val="StyleUnderline"/>
        </w:rPr>
        <w:t xml:space="preserve">, </w:t>
      </w:r>
      <w:r w:rsidRPr="00352C0B">
        <w:rPr>
          <w:rStyle w:val="StyleUnderline"/>
        </w:rPr>
        <w:t>objectives</w:t>
      </w:r>
      <w:r w:rsidRPr="00975A5A">
        <w:t xml:space="preserve">. (Freire and Shor 1987, </w:t>
      </w:r>
      <w:proofErr w:type="gramStart"/>
      <w:r w:rsidRPr="00975A5A">
        <w:t>102)</w:t>
      </w:r>
      <w:r w:rsidRPr="00975A5A">
        <w:rPr>
          <w:rStyle w:val="StyleUnderline"/>
        </w:rPr>
        <w:t>Contemporary</w:t>
      </w:r>
      <w:proofErr w:type="gramEnd"/>
      <w:r w:rsidRPr="00975A5A">
        <w:rPr>
          <w:rStyle w:val="StyleUnderline"/>
        </w:rPr>
        <w:t xml:space="preserve"> readings of utopian pedagogy </w:t>
      </w:r>
      <w:r w:rsidRPr="00352C0B">
        <w:rPr>
          <w:rStyle w:val="StyleUnderline"/>
        </w:rPr>
        <w:t>reduce it to a method</w:t>
      </w:r>
      <w:r w:rsidRPr="00975A5A">
        <w:rPr>
          <w:rStyle w:val="StyleUnderline"/>
        </w:rPr>
        <w:t xml:space="preserve"> which takes the </w:t>
      </w:r>
      <w:r w:rsidRPr="00352C0B">
        <w:rPr>
          <w:rStyle w:val="StyleUnderline"/>
        </w:rPr>
        <w:t>process of questioning</w:t>
      </w:r>
      <w:r w:rsidRPr="00975A5A">
        <w:rPr>
          <w:rStyle w:val="StyleUnderline"/>
        </w:rPr>
        <w:t xml:space="preserve">, </w:t>
      </w:r>
      <w:r w:rsidRPr="00352C0B">
        <w:rPr>
          <w:rStyle w:val="StyleUnderline"/>
        </w:rPr>
        <w:t>participation</w:t>
      </w:r>
      <w:r w:rsidRPr="00975A5A">
        <w:rPr>
          <w:rStyle w:val="StyleUnderline"/>
        </w:rPr>
        <w:t xml:space="preserve"> and </w:t>
      </w:r>
      <w:r w:rsidRPr="00352C0B">
        <w:rPr>
          <w:rStyle w:val="StyleUnderline"/>
        </w:rPr>
        <w:t>dialogue</w:t>
      </w:r>
      <w:r w:rsidRPr="00975A5A">
        <w:rPr>
          <w:rStyle w:val="StyleUnderline"/>
        </w:rPr>
        <w:t xml:space="preserve"> as an </w:t>
      </w:r>
      <w:r w:rsidRPr="00352C0B">
        <w:rPr>
          <w:rStyle w:val="StyleUnderline"/>
        </w:rPr>
        <w:t>end in itself</w:t>
      </w:r>
      <w:r w:rsidRPr="00975A5A">
        <w:t xml:space="preserve"> (Webb 2013a). </w:t>
      </w:r>
      <w:r w:rsidRPr="00975A5A">
        <w:rPr>
          <w:rStyle w:val="StyleUnderline"/>
        </w:rPr>
        <w:t xml:space="preserve">Excavating repressed histories </w:t>
      </w:r>
      <w:r w:rsidRPr="00352C0B">
        <w:rPr>
          <w:rStyle w:val="StyleUnderline"/>
        </w:rPr>
        <w:t>does not in and of itself</w:t>
      </w:r>
      <w:r w:rsidRPr="00975A5A">
        <w:t xml:space="preserve">, however, </w:t>
      </w:r>
      <w:r w:rsidRPr="00975A5A">
        <w:rPr>
          <w:rStyle w:val="StyleUnderline"/>
        </w:rPr>
        <w:t xml:space="preserve">help to </w:t>
      </w:r>
      <w:r w:rsidRPr="00352C0B">
        <w:rPr>
          <w:rStyle w:val="StyleUnderline"/>
        </w:rPr>
        <w:t>illuminate the path</w:t>
      </w:r>
      <w:r w:rsidRPr="00975A5A">
        <w:rPr>
          <w:rStyle w:val="StyleUnderline"/>
        </w:rPr>
        <w:t xml:space="preserve"> toward the utopian future; creating open spaces of dialogue </w:t>
      </w:r>
      <w:r w:rsidRPr="00352C0B">
        <w:rPr>
          <w:rStyle w:val="StyleUnderline"/>
        </w:rPr>
        <w:t>does not in and of itself</w:t>
      </w:r>
      <w:r w:rsidRPr="00975A5A">
        <w:rPr>
          <w:rStyle w:val="StyleUnderline"/>
        </w:rPr>
        <w:t xml:space="preserve"> help to </w:t>
      </w:r>
      <w:r w:rsidRPr="00352C0B">
        <w:rPr>
          <w:rStyle w:val="StyleUnderline"/>
        </w:rPr>
        <w:t>unearth submerged utopian longings</w:t>
      </w:r>
      <w:r w:rsidRPr="00975A5A">
        <w:rPr>
          <w:rStyle w:val="StyleUnderline"/>
        </w:rPr>
        <w:t xml:space="preserve">. It is </w:t>
      </w:r>
      <w:r w:rsidRPr="00352C0B">
        <w:rPr>
          <w:rStyle w:val="StyleUnderline"/>
        </w:rPr>
        <w:t>not enough</w:t>
      </w:r>
      <w:r w:rsidRPr="00975A5A">
        <w:t xml:space="preserve"> for Amsler </w:t>
      </w:r>
      <w:r w:rsidRPr="00975A5A">
        <w:rPr>
          <w:rStyle w:val="StyleUnderline"/>
        </w:rPr>
        <w:t>to assert that ‘what happens’ in these spaces of dialogue ‘</w:t>
      </w:r>
      <w:r w:rsidRPr="00352C0B">
        <w:rPr>
          <w:rStyle w:val="StyleUnderline"/>
        </w:rPr>
        <w:t>remains undetermined</w:t>
      </w:r>
      <w:r w:rsidRPr="00975A5A">
        <w:rPr>
          <w:rStyle w:val="StyleUnderline"/>
        </w:rPr>
        <w:t>’</w:t>
      </w:r>
      <w:r w:rsidRPr="00975A5A">
        <w:t xml:space="preserve"> (Amsler 2015, 173). </w:t>
      </w:r>
      <w:r w:rsidRPr="00975A5A">
        <w:rPr>
          <w:rStyle w:val="StyleUnderline"/>
        </w:rPr>
        <w:t xml:space="preserve">One </w:t>
      </w:r>
      <w:r w:rsidRPr="00352C0B">
        <w:rPr>
          <w:rStyle w:val="StyleUnderline"/>
        </w:rPr>
        <w:t>needs</w:t>
      </w:r>
      <w:r w:rsidRPr="00975A5A">
        <w:t xml:space="preserve"> utopian content, or, in Bloch’s terms, </w:t>
      </w:r>
      <w:r w:rsidRPr="00352C0B">
        <w:rPr>
          <w:rStyle w:val="StyleUnderline"/>
        </w:rPr>
        <w:t>guiding panels</w:t>
      </w:r>
      <w:r w:rsidRPr="00975A5A">
        <w:rPr>
          <w:rStyle w:val="StyleUnderline"/>
        </w:rPr>
        <w:t xml:space="preserve">, to </w:t>
      </w:r>
      <w:r w:rsidRPr="00352C0B">
        <w:rPr>
          <w:rStyle w:val="StyleUnderline"/>
        </w:rPr>
        <w:t>illuminate the ontological journey</w:t>
      </w:r>
      <w:r w:rsidRPr="00975A5A">
        <w:rPr>
          <w:rStyle w:val="StyleUnderline"/>
        </w:rPr>
        <w:t xml:space="preserve">. Utopian architecture is </w:t>
      </w:r>
      <w:r w:rsidRPr="00352C0B">
        <w:rPr>
          <w:rStyle w:val="StyleUnderline"/>
        </w:rPr>
        <w:t>required</w:t>
      </w:r>
      <w:r w:rsidRPr="00975A5A">
        <w:t xml:space="preserve">. As Malott and Ford put it, </w:t>
      </w:r>
      <w:r w:rsidRPr="00975A5A">
        <w:rPr>
          <w:rStyle w:val="StyleUnderline"/>
        </w:rPr>
        <w:t>educators have become ‘</w:t>
      </w:r>
      <w:r w:rsidRPr="00352C0B">
        <w:rPr>
          <w:rStyle w:val="StyleUnderline"/>
        </w:rPr>
        <w:t>fixated</w:t>
      </w:r>
      <w:r w:rsidRPr="00975A5A">
        <w:rPr>
          <w:rStyle w:val="StyleUnderline"/>
        </w:rPr>
        <w:t xml:space="preserve"> … on the process of “</w:t>
      </w:r>
      <w:r w:rsidRPr="00352C0B">
        <w:rPr>
          <w:rStyle w:val="StyleUnderline"/>
        </w:rPr>
        <w:t>becoming</w:t>
      </w:r>
      <w:r w:rsidRPr="00975A5A">
        <w:rPr>
          <w:rStyle w:val="StyleUnderline"/>
        </w:rPr>
        <w:t xml:space="preserve">,” and are </w:t>
      </w:r>
      <w:r w:rsidRPr="00352C0B">
        <w:rPr>
          <w:rStyle w:val="StyleUnderline"/>
        </w:rPr>
        <w:t>not concerned</w:t>
      </w:r>
      <w:r w:rsidRPr="00975A5A">
        <w:rPr>
          <w:rStyle w:val="StyleUnderline"/>
        </w:rPr>
        <w:t xml:space="preserve"> with </w:t>
      </w:r>
      <w:r w:rsidRPr="00352C0B">
        <w:rPr>
          <w:rStyle w:val="StyleUnderline"/>
        </w:rPr>
        <w:t>what this becoming will become</w:t>
      </w:r>
      <w:r w:rsidRPr="00975A5A">
        <w:rPr>
          <w:rStyle w:val="StyleUnderline"/>
        </w:rPr>
        <w:t>’</w:t>
      </w:r>
      <w:r w:rsidRPr="00975A5A">
        <w:t xml:space="preserve"> (2015, 109). </w:t>
      </w:r>
      <w:r w:rsidRPr="00975A5A">
        <w:rPr>
          <w:rStyle w:val="StyleUnderline"/>
        </w:rPr>
        <w:t xml:space="preserve">Without </w:t>
      </w:r>
      <w:r w:rsidRPr="00352C0B">
        <w:rPr>
          <w:rStyle w:val="StyleUnderline"/>
        </w:rPr>
        <w:t>content</w:t>
      </w:r>
      <w:r w:rsidRPr="00975A5A">
        <w:rPr>
          <w:rStyle w:val="StyleUnderline"/>
        </w:rPr>
        <w:t xml:space="preserve"> and </w:t>
      </w:r>
      <w:r w:rsidRPr="00352C0B">
        <w:rPr>
          <w:rStyle w:val="StyleUnderline"/>
        </w:rPr>
        <w:t>vision</w:t>
      </w:r>
      <w:r w:rsidRPr="00975A5A">
        <w:rPr>
          <w:rStyle w:val="StyleUnderline"/>
        </w:rPr>
        <w:t xml:space="preserve">, utopian pedagogy </w:t>
      </w:r>
      <w:r w:rsidRPr="00352C0B">
        <w:rPr>
          <w:rStyle w:val="StyleUnderline"/>
        </w:rPr>
        <w:t>runs the risk</w:t>
      </w:r>
      <w:r w:rsidRPr="00975A5A">
        <w:rPr>
          <w:rStyle w:val="StyleUnderline"/>
        </w:rPr>
        <w:t xml:space="preserve"> of becoming an </w:t>
      </w:r>
      <w:r w:rsidRPr="00352C0B">
        <w:rPr>
          <w:rStyle w:val="StyleUnderline"/>
        </w:rPr>
        <w:t>empty</w:t>
      </w:r>
      <w:r w:rsidRPr="00975A5A">
        <w:rPr>
          <w:rStyle w:val="StyleUnderline"/>
        </w:rPr>
        <w:t xml:space="preserve"> and </w:t>
      </w:r>
      <w:r w:rsidRPr="00352C0B">
        <w:rPr>
          <w:rStyle w:val="StyleUnderline"/>
        </w:rPr>
        <w:t>endless project</w:t>
      </w:r>
      <w:r w:rsidRPr="00975A5A">
        <w:rPr>
          <w:rStyle w:val="StyleUnderline"/>
        </w:rPr>
        <w:t xml:space="preserve"> that </w:t>
      </w:r>
      <w:proofErr w:type="spellStart"/>
      <w:r w:rsidRPr="00352C0B">
        <w:rPr>
          <w:rStyle w:val="StyleUnderline"/>
        </w:rPr>
        <w:t>romanticises</w:t>
      </w:r>
      <w:proofErr w:type="spellEnd"/>
      <w:r w:rsidRPr="00352C0B">
        <w:rPr>
          <w:rStyle w:val="StyleUnderline"/>
        </w:rPr>
        <w:t xml:space="preserve"> the process</w:t>
      </w:r>
      <w:r w:rsidRPr="00975A5A">
        <w:rPr>
          <w:rStyle w:val="StyleUnderline"/>
        </w:rPr>
        <w:t xml:space="preserve"> while </w:t>
      </w:r>
      <w:r w:rsidRPr="00352C0B">
        <w:rPr>
          <w:rStyle w:val="StyleUnderline"/>
        </w:rPr>
        <w:t>losing sight of the goal</w:t>
      </w:r>
      <w:r w:rsidRPr="00975A5A">
        <w:t xml:space="preserve"> (Harvey 2000, 174).</w:t>
      </w:r>
    </w:p>
    <w:p w14:paraId="49CD7FF8" w14:textId="77777777" w:rsidR="00D87039" w:rsidRPr="00A00965" w:rsidRDefault="00D87039" w:rsidP="00D87039">
      <w:pPr>
        <w:rPr>
          <w:b/>
          <w:sz w:val="26"/>
          <w:u w:val="single"/>
        </w:rPr>
      </w:pPr>
      <w:r w:rsidRPr="00975A5A">
        <w:rPr>
          <w:rStyle w:val="StyleUnderline"/>
        </w:rPr>
        <w:t xml:space="preserve">Contemporary </w:t>
      </w:r>
      <w:proofErr w:type="spellStart"/>
      <w:r w:rsidRPr="00975A5A">
        <w:rPr>
          <w:rStyle w:val="StyleUnderline"/>
        </w:rPr>
        <w:t>theorisations</w:t>
      </w:r>
      <w:proofErr w:type="spellEnd"/>
      <w:r w:rsidRPr="00975A5A">
        <w:rPr>
          <w:rStyle w:val="StyleUnderline"/>
        </w:rPr>
        <w:t xml:space="preserve"> are </w:t>
      </w:r>
      <w:r w:rsidRPr="00352C0B">
        <w:rPr>
          <w:rStyle w:val="StyleUnderline"/>
        </w:rPr>
        <w:t>suspicious</w:t>
      </w:r>
      <w:r w:rsidRPr="00975A5A">
        <w:rPr>
          <w:rStyle w:val="StyleUnderline"/>
        </w:rPr>
        <w:t xml:space="preserve"> of traditional utopianism because of the </w:t>
      </w:r>
      <w:r w:rsidRPr="00352C0B">
        <w:rPr>
          <w:rStyle w:val="StyleUnderline"/>
        </w:rPr>
        <w:t>associated elitism</w:t>
      </w:r>
      <w:r w:rsidRPr="00975A5A">
        <w:rPr>
          <w:rStyle w:val="StyleUnderline"/>
        </w:rPr>
        <w:t xml:space="preserve">, </w:t>
      </w:r>
      <w:r w:rsidRPr="00352C0B">
        <w:rPr>
          <w:rStyle w:val="StyleUnderline"/>
        </w:rPr>
        <w:t>closure</w:t>
      </w:r>
      <w:r w:rsidRPr="00975A5A">
        <w:rPr>
          <w:rStyle w:val="StyleUnderline"/>
        </w:rPr>
        <w:t xml:space="preserve"> and </w:t>
      </w:r>
      <w:r w:rsidRPr="00352C0B">
        <w:rPr>
          <w:rStyle w:val="StyleUnderline"/>
        </w:rPr>
        <w:t>suppression of difference</w:t>
      </w:r>
      <w:r w:rsidRPr="00975A5A">
        <w:rPr>
          <w:rStyle w:val="StyleUnderline"/>
        </w:rPr>
        <w:t xml:space="preserve">. </w:t>
      </w:r>
      <w:r w:rsidRPr="00352C0B">
        <w:rPr>
          <w:rStyle w:val="StyleUnderline"/>
        </w:rPr>
        <w:t>Few today</w:t>
      </w:r>
      <w:r w:rsidRPr="00975A5A">
        <w:rPr>
          <w:rStyle w:val="StyleUnderline"/>
        </w:rPr>
        <w:t xml:space="preserve"> would uncritically endorse Freire’s assertion that ‘the </w:t>
      </w:r>
      <w:r w:rsidRPr="00352C0B">
        <w:rPr>
          <w:rStyle w:val="StyleUnderline"/>
        </w:rPr>
        <w:t>teacher’s role</w:t>
      </w:r>
      <w:r w:rsidRPr="00975A5A">
        <w:rPr>
          <w:rStyle w:val="StyleUnderline"/>
        </w:rPr>
        <w:t xml:space="preserve"> is </w:t>
      </w:r>
      <w:r w:rsidRPr="00352C0B">
        <w:rPr>
          <w:rStyle w:val="StyleUnderline"/>
        </w:rPr>
        <w:t>more</w:t>
      </w:r>
      <w:r w:rsidRPr="00975A5A">
        <w:rPr>
          <w:rStyle w:val="StyleUnderline"/>
        </w:rPr>
        <w:t xml:space="preserve"> than </w:t>
      </w:r>
      <w:r w:rsidRPr="00352C0B">
        <w:rPr>
          <w:rStyle w:val="StyleUnderline"/>
        </w:rPr>
        <w:t>simply opening up a way</w:t>
      </w:r>
      <w:r w:rsidRPr="00975A5A">
        <w:rPr>
          <w:rStyle w:val="StyleUnderline"/>
        </w:rPr>
        <w:t xml:space="preserve">. It is </w:t>
      </w:r>
      <w:r w:rsidRPr="00352C0B">
        <w:rPr>
          <w:rStyle w:val="StyleUnderline"/>
        </w:rPr>
        <w:t>necessary</w:t>
      </w:r>
      <w:r w:rsidRPr="00975A5A">
        <w:t xml:space="preserve">, at times, </w:t>
      </w:r>
      <w:r w:rsidRPr="00975A5A">
        <w:rPr>
          <w:rStyle w:val="StyleUnderline"/>
        </w:rPr>
        <w:t xml:space="preserve">that the educators have the courage to </w:t>
      </w:r>
      <w:r w:rsidRPr="00352C0B">
        <w:rPr>
          <w:rStyle w:val="StyleUnderline"/>
        </w:rPr>
        <w:t>take responsibility</w:t>
      </w:r>
      <w:r w:rsidRPr="00975A5A">
        <w:rPr>
          <w:rStyle w:val="StyleUnderline"/>
        </w:rPr>
        <w:t xml:space="preserve"> for the job of </w:t>
      </w:r>
      <w:r w:rsidRPr="00352C0B">
        <w:rPr>
          <w:rStyle w:val="StyleUnderline"/>
        </w:rPr>
        <w:t>showing the way</w:t>
      </w:r>
      <w:r w:rsidRPr="00975A5A">
        <w:rPr>
          <w:rStyle w:val="StyleUnderline"/>
        </w:rPr>
        <w:t>’</w:t>
      </w:r>
      <w:r w:rsidRPr="00975A5A">
        <w:t xml:space="preserve"> (Freire 2007, 37). And </w:t>
      </w:r>
      <w:r w:rsidRPr="00352C0B">
        <w:rPr>
          <w:rStyle w:val="StyleUnderline"/>
        </w:rPr>
        <w:t>few would agree</w:t>
      </w:r>
      <w:r w:rsidRPr="00975A5A">
        <w:rPr>
          <w:rStyle w:val="StyleUnderline"/>
        </w:rPr>
        <w:t xml:space="preserve"> that a ‘</w:t>
      </w:r>
      <w:r w:rsidRPr="00352C0B">
        <w:rPr>
          <w:rStyle w:val="StyleUnderline"/>
        </w:rPr>
        <w:t>blueprint</w:t>
      </w:r>
      <w:r w:rsidRPr="00975A5A">
        <w:rPr>
          <w:rStyle w:val="StyleUnderline"/>
        </w:rPr>
        <w:t xml:space="preserve">’ of the world in which we </w:t>
      </w:r>
      <w:r w:rsidRPr="00352C0B">
        <w:rPr>
          <w:rStyle w:val="StyleUnderline"/>
        </w:rPr>
        <w:t>would like to live</w:t>
      </w:r>
      <w:r w:rsidRPr="00975A5A">
        <w:rPr>
          <w:rStyle w:val="StyleUnderline"/>
        </w:rPr>
        <w:t xml:space="preserve"> is </w:t>
      </w:r>
      <w:r w:rsidRPr="00352C0B">
        <w:rPr>
          <w:rStyle w:val="StyleUnderline"/>
        </w:rPr>
        <w:t>needed</w:t>
      </w:r>
      <w:r w:rsidRPr="00975A5A">
        <w:rPr>
          <w:rStyle w:val="StyleUnderline"/>
        </w:rPr>
        <w:t xml:space="preserve"> in order to </w:t>
      </w:r>
      <w:r w:rsidRPr="00352C0B">
        <w:rPr>
          <w:rStyle w:val="StyleUnderline"/>
        </w:rPr>
        <w:t>‘propel’ us along the path</w:t>
      </w:r>
      <w:r w:rsidRPr="00975A5A">
        <w:rPr>
          <w:rStyle w:val="StyleUnderline"/>
        </w:rPr>
        <w:t xml:space="preserve"> toward a better future</w:t>
      </w:r>
      <w:r w:rsidRPr="00975A5A">
        <w:t xml:space="preserve"> (Freire 1996, 187). </w:t>
      </w:r>
      <w:r w:rsidRPr="00975A5A">
        <w:rPr>
          <w:rStyle w:val="StyleUnderline"/>
        </w:rPr>
        <w:t xml:space="preserve">Contemporary utopian pedagogy is </w:t>
      </w:r>
      <w:r w:rsidRPr="00352C0B">
        <w:rPr>
          <w:rStyle w:val="StyleUnderline"/>
        </w:rPr>
        <w:t>all about ‘opening up a way’</w:t>
      </w:r>
      <w:r w:rsidRPr="00975A5A">
        <w:rPr>
          <w:rStyle w:val="StyleUnderline"/>
        </w:rPr>
        <w:t xml:space="preserve">, </w:t>
      </w:r>
      <w:r w:rsidRPr="00352C0B">
        <w:rPr>
          <w:rStyle w:val="StyleUnderline"/>
        </w:rPr>
        <w:t>staying well clear of blueprints</w:t>
      </w:r>
      <w:r w:rsidRPr="00975A5A">
        <w:rPr>
          <w:rStyle w:val="StyleUnderline"/>
        </w:rPr>
        <w:t xml:space="preserve"> and </w:t>
      </w:r>
      <w:r w:rsidRPr="00352C0B">
        <w:rPr>
          <w:rStyle w:val="StyleUnderline"/>
        </w:rPr>
        <w:t>disavowing any pretension</w:t>
      </w:r>
      <w:r w:rsidRPr="00975A5A">
        <w:rPr>
          <w:rStyle w:val="StyleUnderline"/>
        </w:rPr>
        <w:t xml:space="preserve"> to showing the way. But </w:t>
      </w:r>
      <w:r w:rsidRPr="00E37DE6">
        <w:rPr>
          <w:rStyle w:val="StyleUnderline"/>
        </w:rPr>
        <w:t>does</w:t>
      </w:r>
      <w:r w:rsidRPr="00E37DE6">
        <w:t xml:space="preserve"> utopian architecture, </w:t>
      </w:r>
      <w:r w:rsidRPr="00E37DE6">
        <w:rPr>
          <w:rStyle w:val="StyleUnderline"/>
        </w:rPr>
        <w:t>a</w:t>
      </w:r>
      <w:r w:rsidRPr="00E37DE6">
        <w:t xml:space="preserve"> utopian </w:t>
      </w:r>
      <w:r w:rsidRPr="00E37DE6">
        <w:rPr>
          <w:rStyle w:val="StyleUnderline"/>
        </w:rPr>
        <w:t>blueprint, necessarily imply closure, the indignity of speaking for others and the suppression of difference</w:t>
      </w:r>
      <w:r w:rsidRPr="00975A5A">
        <w:rPr>
          <w:rStyle w:val="StyleUnderline"/>
        </w:rPr>
        <w:t>, based</w:t>
      </w:r>
      <w:r w:rsidRPr="00975A5A">
        <w:t xml:space="preserve"> (as in Bloch, say) </w:t>
      </w:r>
      <w:r w:rsidRPr="00975A5A">
        <w:rPr>
          <w:rStyle w:val="StyleUnderline"/>
        </w:rPr>
        <w:t xml:space="preserve">on subjective value </w:t>
      </w:r>
      <w:proofErr w:type="spellStart"/>
      <w:r w:rsidRPr="00975A5A">
        <w:rPr>
          <w:rStyle w:val="StyleUnderline"/>
        </w:rPr>
        <w:t>judgements?</w:t>
      </w:r>
      <w:r w:rsidRPr="00975A5A">
        <w:t>Convocation</w:t>
      </w:r>
      <w:proofErr w:type="spellEnd"/>
      <w:r w:rsidRPr="00975A5A">
        <w:t>, extrapolation and story-making</w:t>
      </w:r>
      <w:r>
        <w:t xml:space="preserve"> </w:t>
      </w:r>
      <w:r w:rsidRPr="00975A5A">
        <w:t xml:space="preserve">Utopia is intrinsically normative and representational. As Levitas </w:t>
      </w:r>
      <w:proofErr w:type="spellStart"/>
      <w:proofErr w:type="gramStart"/>
      <w:r w:rsidRPr="00975A5A">
        <w:t>remarks:The</w:t>
      </w:r>
      <w:proofErr w:type="spellEnd"/>
      <w:proofErr w:type="gramEnd"/>
      <w:r w:rsidRPr="00975A5A">
        <w:t xml:space="preserve"> utopian method posits a new matrix of needs, satisfactions and symbolic meanings. The education of desire implies such a transformation … </w:t>
      </w:r>
      <w:r w:rsidRPr="00C44C03">
        <w:rPr>
          <w:rStyle w:val="StyleUnderline"/>
          <w:highlight w:val="yellow"/>
        </w:rPr>
        <w:t>Utopia</w:t>
      </w:r>
      <w:r w:rsidRPr="00975A5A">
        <w:rPr>
          <w:rStyle w:val="StyleUnderline"/>
        </w:rPr>
        <w:t xml:space="preserve"> as method </w:t>
      </w:r>
      <w:r w:rsidRPr="00C44C03">
        <w:rPr>
          <w:rStyle w:val="StyleUnderline"/>
          <w:highlight w:val="yellow"/>
        </w:rPr>
        <w:t>requires</w:t>
      </w:r>
      <w:r w:rsidRPr="00975A5A">
        <w:rPr>
          <w:rStyle w:val="StyleUnderline"/>
        </w:rPr>
        <w:t xml:space="preserve"> that </w:t>
      </w:r>
      <w:r w:rsidRPr="00C44C03">
        <w:rPr>
          <w:rStyle w:val="StyleUnderline"/>
          <w:highlight w:val="yellow"/>
        </w:rPr>
        <w:t>we posit</w:t>
      </w:r>
      <w:r w:rsidRPr="00975A5A">
        <w:t xml:space="preserve"> this new matrix from </w:t>
      </w:r>
      <w:r w:rsidRPr="00352C0B">
        <w:rPr>
          <w:rStyle w:val="StyleUnderline"/>
        </w:rPr>
        <w:t>both</w:t>
      </w:r>
      <w:r w:rsidRPr="00975A5A">
        <w:rPr>
          <w:rStyle w:val="StyleUnderline"/>
        </w:rPr>
        <w:t xml:space="preserve"> </w:t>
      </w:r>
      <w:r w:rsidRPr="00C44C03">
        <w:rPr>
          <w:rStyle w:val="StyleUnderline"/>
          <w:highlight w:val="yellow"/>
        </w:rPr>
        <w:t>an individual and an institutional point of view</w:t>
      </w:r>
      <w:r w:rsidRPr="00975A5A">
        <w:rPr>
          <w:rStyle w:val="StyleUnderline"/>
        </w:rPr>
        <w:t xml:space="preserve"> – </w:t>
      </w:r>
      <w:r w:rsidRPr="00030D7C">
        <w:rPr>
          <w:rStyle w:val="StyleUnderline"/>
        </w:rPr>
        <w:t>an</w:t>
      </w:r>
      <w:r w:rsidRPr="00975A5A">
        <w:rPr>
          <w:rStyle w:val="StyleUnderline"/>
        </w:rPr>
        <w:t xml:space="preserve"> </w:t>
      </w:r>
      <w:r w:rsidRPr="00352C0B">
        <w:rPr>
          <w:rStyle w:val="StyleUnderline"/>
        </w:rPr>
        <w:t>unequivocally normative move</w:t>
      </w:r>
      <w:r w:rsidRPr="00975A5A">
        <w:t>. (Levitas 2013, 179)</w:t>
      </w:r>
      <w:r w:rsidRPr="00975A5A">
        <w:rPr>
          <w:rStyle w:val="StyleUnderline"/>
        </w:rPr>
        <w:t xml:space="preserve">The utopian </w:t>
      </w:r>
      <w:r w:rsidRPr="00C44C03">
        <w:rPr>
          <w:rStyle w:val="StyleUnderline"/>
          <w:highlight w:val="yellow"/>
        </w:rPr>
        <w:t>posits</w:t>
      </w:r>
      <w:r w:rsidRPr="00A00965">
        <w:rPr>
          <w:sz w:val="14"/>
        </w:rPr>
        <w:t xml:space="preserve"> a new matrix of needs and a </w:t>
      </w:r>
      <w:r w:rsidRPr="00975A5A">
        <w:rPr>
          <w:rStyle w:val="StyleUnderline"/>
        </w:rPr>
        <w:t>new</w:t>
      </w:r>
      <w:r w:rsidRPr="00A00965">
        <w:rPr>
          <w:sz w:val="14"/>
        </w:rPr>
        <w:t xml:space="preserve"> matrix of </w:t>
      </w:r>
      <w:r w:rsidRPr="00C44C03">
        <w:rPr>
          <w:rStyle w:val="StyleUnderline"/>
          <w:highlight w:val="yellow"/>
        </w:rPr>
        <w:t>institutional structures</w:t>
      </w:r>
      <w:r w:rsidRPr="00975A5A">
        <w:rPr>
          <w:rStyle w:val="StyleUnderline"/>
        </w:rPr>
        <w:t xml:space="preserve"> designed to satisfy those needs</w:t>
      </w:r>
      <w:r w:rsidRPr="00A00965">
        <w:rPr>
          <w:sz w:val="14"/>
        </w:rPr>
        <w:t xml:space="preserve">. This is the kind of utopianism that raises hackles among contemporary educators. </w:t>
      </w:r>
      <w:r w:rsidRPr="00975A5A">
        <w:rPr>
          <w:rStyle w:val="StyleUnderline"/>
        </w:rPr>
        <w:t xml:space="preserve">There is </w:t>
      </w:r>
      <w:r w:rsidRPr="00C44C03">
        <w:rPr>
          <w:rStyle w:val="StyleUnderline"/>
          <w:highlight w:val="yellow"/>
        </w:rPr>
        <w:t>nothing inherently</w:t>
      </w:r>
      <w:r w:rsidRPr="00352C0B">
        <w:rPr>
          <w:rStyle w:val="StyleUnderline"/>
        </w:rPr>
        <w:t xml:space="preserve"> totalitarian</w:t>
      </w:r>
      <w:r w:rsidRPr="00975A5A">
        <w:rPr>
          <w:rStyle w:val="StyleUnderline"/>
        </w:rPr>
        <w:t xml:space="preserve"> or </w:t>
      </w:r>
      <w:r w:rsidRPr="00C44C03">
        <w:rPr>
          <w:rStyle w:val="StyleUnderline"/>
          <w:highlight w:val="yellow"/>
        </w:rPr>
        <w:t>repressive</w:t>
      </w:r>
      <w:r w:rsidRPr="00A00965">
        <w:rPr>
          <w:sz w:val="14"/>
        </w:rPr>
        <w:t xml:space="preserve"> about the activities of the utopian architect, however. Two things seem incredible here. The first is that Karl Popper is regularly used a reference point by those highlighting the dangers of ‘blueprint’ utopianism, as if cold war anti-communist rhetoric – written by a man lacking any familiarity with the history of utopian literature or movements – still holds relevance today (e.g., Halpin 2009; Jacoby 2005; McKenna 2001 and see Olssen 2006 for an excellent critique). The second is a misunderstanding of how architectural blueprints are drawn up. </w:t>
      </w:r>
      <w:r w:rsidRPr="00C44C03">
        <w:rPr>
          <w:rStyle w:val="StyleUnderline"/>
          <w:highlight w:val="yellow"/>
        </w:rPr>
        <w:t>Blueprints</w:t>
      </w:r>
      <w:r w:rsidRPr="00975A5A">
        <w:rPr>
          <w:rStyle w:val="StyleUnderline"/>
        </w:rPr>
        <w:t xml:space="preserve"> </w:t>
      </w:r>
      <w:r w:rsidRPr="00352C0B">
        <w:rPr>
          <w:rStyle w:val="StyleUnderline"/>
        </w:rPr>
        <w:t>do not arrive</w:t>
      </w:r>
      <w:r w:rsidRPr="00975A5A">
        <w:rPr>
          <w:rStyle w:val="StyleUnderline"/>
        </w:rPr>
        <w:t xml:space="preserve"> as an </w:t>
      </w:r>
      <w:r w:rsidRPr="00352C0B">
        <w:rPr>
          <w:rStyle w:val="StyleUnderline"/>
        </w:rPr>
        <w:t>authoritarian imposition from above</w:t>
      </w:r>
      <w:r w:rsidRPr="00975A5A">
        <w:rPr>
          <w:rStyle w:val="StyleUnderline"/>
        </w:rPr>
        <w:t xml:space="preserve"> – they </w:t>
      </w:r>
      <w:r w:rsidRPr="00C44C03">
        <w:rPr>
          <w:rStyle w:val="StyleUnderline"/>
          <w:highlight w:val="yellow"/>
        </w:rPr>
        <w:t>are the</w:t>
      </w:r>
      <w:r w:rsidRPr="00975A5A">
        <w:rPr>
          <w:rStyle w:val="StyleUnderline"/>
        </w:rPr>
        <w:t xml:space="preserve"> </w:t>
      </w:r>
      <w:r w:rsidRPr="00C44C03">
        <w:rPr>
          <w:rStyle w:val="StyleUnderline"/>
          <w:highlight w:val="yellow"/>
        </w:rPr>
        <w:t>outcome of a long iterative process</w:t>
      </w:r>
      <w:r w:rsidRPr="00975A5A">
        <w:rPr>
          <w:rStyle w:val="StyleUnderline"/>
        </w:rPr>
        <w:t xml:space="preserve"> of </w:t>
      </w:r>
      <w:r w:rsidRPr="00352C0B">
        <w:rPr>
          <w:rStyle w:val="StyleUnderline"/>
        </w:rPr>
        <w:t>consultation</w:t>
      </w:r>
      <w:r w:rsidRPr="00975A5A">
        <w:rPr>
          <w:rStyle w:val="StyleUnderline"/>
        </w:rPr>
        <w:t xml:space="preserve"> and </w:t>
      </w:r>
      <w:r w:rsidRPr="00352C0B">
        <w:rPr>
          <w:rStyle w:val="StyleUnderline"/>
        </w:rPr>
        <w:t>collaboration</w:t>
      </w:r>
      <w:r w:rsidRPr="00975A5A">
        <w:rPr>
          <w:rStyle w:val="StyleUnderline"/>
        </w:rPr>
        <w:t xml:space="preserve">. There is a </w:t>
      </w:r>
      <w:r w:rsidRPr="00352C0B">
        <w:rPr>
          <w:rStyle w:val="StyleUnderline"/>
        </w:rPr>
        <w:t>role for the utopian pedagogue</w:t>
      </w:r>
      <w:r w:rsidRPr="00975A5A">
        <w:rPr>
          <w:rStyle w:val="StyleUnderline"/>
        </w:rPr>
        <w:t xml:space="preserve"> in </w:t>
      </w:r>
      <w:r w:rsidRPr="00352C0B">
        <w:rPr>
          <w:rStyle w:val="StyleUnderline"/>
        </w:rPr>
        <w:t>guiding</w:t>
      </w:r>
      <w:r w:rsidRPr="00975A5A">
        <w:rPr>
          <w:rStyle w:val="StyleUnderline"/>
        </w:rPr>
        <w:t xml:space="preserve"> and </w:t>
      </w:r>
      <w:r w:rsidRPr="00352C0B">
        <w:rPr>
          <w:rStyle w:val="StyleUnderline"/>
        </w:rPr>
        <w:t>directing</w:t>
      </w:r>
      <w:r w:rsidRPr="00975A5A">
        <w:rPr>
          <w:rStyle w:val="StyleUnderline"/>
        </w:rPr>
        <w:t xml:space="preserve"> this </w:t>
      </w:r>
      <w:r w:rsidRPr="00352C0B">
        <w:rPr>
          <w:rStyle w:val="StyleUnderline"/>
        </w:rPr>
        <w:t>iterative process</w:t>
      </w:r>
      <w:r w:rsidRPr="00A00965">
        <w:rPr>
          <w:sz w:val="14"/>
        </w:rPr>
        <w:t>.</w:t>
      </w:r>
    </w:p>
    <w:p w14:paraId="6BB3195E" w14:textId="77777777" w:rsidR="00D87039" w:rsidRDefault="00D87039" w:rsidP="00D87039"/>
    <w:p w14:paraId="50E127E7" w14:textId="77777777" w:rsidR="00D87039" w:rsidRDefault="00D87039" w:rsidP="00D87039">
      <w:pPr>
        <w:pStyle w:val="Heading3"/>
      </w:pPr>
      <w:r>
        <w:lastRenderedPageBreak/>
        <w:t>Precision Good</w:t>
      </w:r>
    </w:p>
    <w:p w14:paraId="68C4B364" w14:textId="77777777" w:rsidR="00D87039" w:rsidRPr="00954121" w:rsidRDefault="00D87039" w:rsidP="00D87039">
      <w:pPr>
        <w:pStyle w:val="Heading4"/>
      </w:pPr>
      <w:r w:rsidRPr="00954121">
        <w:t xml:space="preserve">Prefer our methodology for defining – précising definitions which include stipulation are preconditions for effective communication which is the pre-requisite to </w:t>
      </w:r>
      <w:proofErr w:type="spellStart"/>
      <w:r w:rsidRPr="00954121">
        <w:t>resolvng</w:t>
      </w:r>
      <w:proofErr w:type="spellEnd"/>
      <w:r w:rsidRPr="00954121">
        <w:t xml:space="preserve"> argumentative disputes</w:t>
      </w:r>
    </w:p>
    <w:p w14:paraId="5D22E170" w14:textId="77777777" w:rsidR="00D87039" w:rsidRDefault="00D87039" w:rsidP="00D87039">
      <w:proofErr w:type="gramStart"/>
      <w:r>
        <w:t>http://fliiby.com/file/788196/d1zrg5aprf.html  A</w:t>
      </w:r>
      <w:proofErr w:type="gramEnd"/>
      <w:r>
        <w:t xml:space="preserve"> Mini Guide to Critical Thinking  Joe </w:t>
      </w:r>
      <w:r w:rsidRPr="00954121">
        <w:rPr>
          <w:rStyle w:val="Heading3Char"/>
        </w:rPr>
        <w:t>Lau</w:t>
      </w:r>
      <w:r>
        <w:t xml:space="preserve">  Department of Philosophy The University of Hong Kong August 200</w:t>
      </w:r>
      <w:r w:rsidRPr="00954121">
        <w:rPr>
          <w:rStyle w:val="Heading3Char"/>
        </w:rPr>
        <w:t>3</w:t>
      </w:r>
      <w:r>
        <w:t xml:space="preserve">  “lack of clarity in meaning can hinder” “would not qualify as language”</w:t>
      </w:r>
    </w:p>
    <w:p w14:paraId="1E2F64EC" w14:textId="77777777" w:rsidR="00D87039" w:rsidRDefault="00D87039" w:rsidP="00D87039">
      <w:pPr>
        <w:pStyle w:val="HotRoute0"/>
      </w:pPr>
      <w:r>
        <w:t xml:space="preserve">3. </w:t>
      </w:r>
      <w:proofErr w:type="gramStart"/>
      <w:r>
        <w:t xml:space="preserve">Definitions  </w:t>
      </w:r>
      <w:r w:rsidRPr="00357A54">
        <w:rPr>
          <w:rStyle w:val="Highlightedunderline"/>
        </w:rPr>
        <w:t>Lack</w:t>
      </w:r>
      <w:proofErr w:type="gramEnd"/>
      <w:r w:rsidRPr="00357A54">
        <w:rPr>
          <w:rStyle w:val="Highlightedunderline"/>
        </w:rPr>
        <w:t xml:space="preserve"> of clarity in meaning can hinder good reasoning and obstruct effective communication. One way to make meaning clearer is to use definitions</w:t>
      </w:r>
      <w:r>
        <w:t xml:space="preserve">. </w:t>
      </w:r>
      <w:r w:rsidRPr="00122194">
        <w:t xml:space="preserve">A definition is made up of two parts - </w:t>
      </w:r>
      <w:proofErr w:type="gramStart"/>
      <w:r w:rsidRPr="00122194">
        <w:t>a  DEFINIENDUM</w:t>
      </w:r>
      <w:proofErr w:type="gramEnd"/>
      <w:r w:rsidRPr="00122194">
        <w:t xml:space="preserve">  and a  DEFINIEN . The </w:t>
      </w:r>
      <w:proofErr w:type="spellStart"/>
      <w:r w:rsidRPr="00122194">
        <w:t>definiendum</w:t>
      </w:r>
      <w:proofErr w:type="spellEnd"/>
      <w:r w:rsidRPr="00122194">
        <w:t xml:space="preserve"> is the term that is to be defined, whereas the </w:t>
      </w:r>
      <w:proofErr w:type="spellStart"/>
      <w:r w:rsidRPr="00122194">
        <w:t>definien</w:t>
      </w:r>
      <w:proofErr w:type="spellEnd"/>
      <w:r w:rsidRPr="00122194">
        <w:t xml:space="preserve"> is the group of words or concepts used in the definition that is supposed to have the same meaning as the </w:t>
      </w:r>
      <w:proofErr w:type="spellStart"/>
      <w:r w:rsidRPr="00122194">
        <w:t>definiendum</w:t>
      </w:r>
      <w:proofErr w:type="spellEnd"/>
      <w:r w:rsidRPr="00122194">
        <w:t xml:space="preserve">. For example, in defining "bachelor" to mean "an unmarried man", the word "bachelor" is the </w:t>
      </w:r>
      <w:proofErr w:type="spellStart"/>
      <w:r w:rsidRPr="00122194">
        <w:t>definiendum</w:t>
      </w:r>
      <w:proofErr w:type="spellEnd"/>
      <w:r w:rsidRPr="00122194">
        <w:t xml:space="preserve">, and "an unmarried man" is the </w:t>
      </w:r>
      <w:proofErr w:type="spellStart"/>
      <w:r w:rsidRPr="00122194">
        <w:t>definien</w:t>
      </w:r>
      <w:proofErr w:type="spellEnd"/>
      <w:r w:rsidRPr="00122194">
        <w:t xml:space="preserve">. We might divide definitions into four kinds: </w:t>
      </w:r>
      <w:proofErr w:type="spellStart"/>
      <w:r w:rsidRPr="00122194">
        <w:t>Reportive</w:t>
      </w:r>
      <w:proofErr w:type="spellEnd"/>
      <w:r w:rsidRPr="00122194">
        <w:t xml:space="preserve"> </w:t>
      </w:r>
      <w:proofErr w:type="gramStart"/>
      <w:r w:rsidRPr="00122194">
        <w:t>definition</w:t>
      </w:r>
      <w:r>
        <w:t xml:space="preserve">  </w:t>
      </w:r>
      <w:r w:rsidRPr="00357A54">
        <w:rPr>
          <w:rStyle w:val="Highlightedunderline"/>
        </w:rPr>
        <w:t>A</w:t>
      </w:r>
      <w:proofErr w:type="gramEnd"/>
      <w:r w:rsidRPr="00357A54">
        <w:rPr>
          <w:rStyle w:val="Highlightedunderline"/>
        </w:rPr>
        <w:t xml:space="preserve">  REPORTIVE DEFINITION</w:t>
      </w:r>
      <w:r>
        <w:t xml:space="preserve"> is sometimes </w:t>
      </w:r>
      <w:r w:rsidRPr="00357A54">
        <w:rPr>
          <w:rStyle w:val="Highlightedunderline"/>
        </w:rPr>
        <w:t>also known as a lexical definition</w:t>
      </w:r>
      <w:r>
        <w:t xml:space="preserve">. It </w:t>
      </w:r>
      <w:r w:rsidRPr="00357A54">
        <w:rPr>
          <w:rStyle w:val="Highlightedunderline"/>
        </w:rPr>
        <w:t>reports the existing meaning of a term</w:t>
      </w:r>
      <w:r>
        <w:t xml:space="preserve">. </w:t>
      </w:r>
      <w:r w:rsidRPr="00122194">
        <w:t xml:space="preserve">This includes the "bachelor" example above, or the definition of "prime number" as referring to any integer greater than one and divisible only by one and itself. A </w:t>
      </w:r>
      <w:proofErr w:type="spellStart"/>
      <w:r w:rsidRPr="00122194">
        <w:t>reportive</w:t>
      </w:r>
      <w:proofErr w:type="spellEnd"/>
      <w:r w:rsidRPr="00122194">
        <w:t xml:space="preserve"> definition should capture the correct usage of the term that is defined.   Stipulative </w:t>
      </w:r>
      <w:proofErr w:type="gramStart"/>
      <w:r w:rsidRPr="00122194">
        <w:t>definition</w:t>
      </w:r>
      <w:r>
        <w:t xml:space="preserve">  </w:t>
      </w:r>
      <w:r w:rsidRPr="00357A54">
        <w:rPr>
          <w:rStyle w:val="Highlightedunderline"/>
        </w:rPr>
        <w:t>A</w:t>
      </w:r>
      <w:proofErr w:type="gramEnd"/>
      <w:r w:rsidRPr="00357A54">
        <w:rPr>
          <w:rStyle w:val="Highlightedunderline"/>
        </w:rPr>
        <w:t xml:space="preserve">  STIPULATIVE DEFINITION  is </w:t>
      </w:r>
      <w:r>
        <w:t xml:space="preserve">not used to explain the existing meaning of a term. It is </w:t>
      </w:r>
      <w:r w:rsidRPr="00357A54">
        <w:rPr>
          <w:rStyle w:val="Highlightedunderline"/>
        </w:rPr>
        <w:t>used to assign a new meaning to a term</w:t>
      </w:r>
      <w:r>
        <w:t xml:space="preserve">, </w:t>
      </w:r>
      <w:proofErr w:type="gramStart"/>
      <w:r>
        <w:t>whether or not</w:t>
      </w:r>
      <w:proofErr w:type="gramEnd"/>
      <w:r>
        <w:t xml:space="preserve"> the term has already got a meaning. </w:t>
      </w:r>
      <w:r w:rsidRPr="00357A54">
        <w:rPr>
          <w:rStyle w:val="Highlightedunderline"/>
        </w:rPr>
        <w:t>If the stipulative definition is accepted, then the term is used in the new way that is prescribed</w:t>
      </w:r>
      <w:r>
        <w:t xml:space="preserve">. For example, suppose a stipulative definition is proposed to define "MBA" to mean "married but available". Accepting such a definition, we can then go about describing other people as MBAs.   </w:t>
      </w:r>
      <w:proofErr w:type="gramStart"/>
      <w:r w:rsidRPr="00357A54">
        <w:rPr>
          <w:rStyle w:val="Highlightedunderline"/>
        </w:rPr>
        <w:t>A  PRECISING</w:t>
      </w:r>
      <w:proofErr w:type="gramEnd"/>
      <w:r w:rsidRPr="00357A54">
        <w:rPr>
          <w:rStyle w:val="Highlightedunderline"/>
        </w:rPr>
        <w:t xml:space="preserve"> DEFINITION  might be regarded as a combination of </w:t>
      </w:r>
      <w:proofErr w:type="spellStart"/>
      <w:r w:rsidRPr="00357A54">
        <w:rPr>
          <w:rStyle w:val="Highlightedunderline"/>
        </w:rPr>
        <w:t>reportive</w:t>
      </w:r>
      <w:proofErr w:type="spellEnd"/>
      <w:r w:rsidRPr="00357A54">
        <w:rPr>
          <w:rStyle w:val="Highlightedunderline"/>
        </w:rPr>
        <w:t xml:space="preserve"> and stipulative definition. The aim of a precising definition is to make the meaning of a term more precise</w:t>
      </w:r>
      <w:r>
        <w:t xml:space="preserve"> </w:t>
      </w:r>
      <w:r w:rsidRPr="00122194">
        <w:t xml:space="preserve">for some purpose. For example, a bus company might want to give discounts to elderly people. But simply declaring that the elderly can pay a reduced fare will lead to many disputes, since it is not clear how old one should be in order to be an elderly person. So one might define "an elderly person" to mean "any person of age 65 or above". This is of course one among many possible definitions.  Similarly, </w:t>
      </w:r>
      <w:r w:rsidRPr="00E34B65">
        <w:rPr>
          <w:rStyle w:val="Highlightedunderline"/>
        </w:rPr>
        <w:t>précising definitions are very important in drawing up laws and regulations</w:t>
      </w:r>
      <w:r w:rsidRPr="00122194">
        <w:t>. We might want to eliminate or punish sexual harassment, but we need a good definition of sexual harassment in order that people know what is appropriate and what is not. For example, a biology professor giving an unwelcome surprise exam on human sexuality should better not be counted as sexual harassment under any such definition. Finally,</w:t>
      </w:r>
      <w:r>
        <w:t xml:space="preserve"> </w:t>
      </w:r>
      <w:r w:rsidRPr="00357A54">
        <w:rPr>
          <w:rStyle w:val="Highlightedunderline"/>
        </w:rPr>
        <w:t>précising definitions can also be used to resolve disputes that involve some key concepts whose meanings might not be clear enough</w:t>
      </w:r>
      <w:r>
        <w:t xml:space="preserve">. Suppose two people are arguing whether animals such as birds or apes possess language. </w:t>
      </w:r>
      <w:r w:rsidRPr="00357A54">
        <w:rPr>
          <w:rStyle w:val="Highlightedunderline"/>
        </w:rPr>
        <w:t>To resolve this dispute, we need to be more precise as to what is meant</w:t>
      </w:r>
      <w:r>
        <w:t xml:space="preserve"> </w:t>
      </w:r>
      <w:r w:rsidRPr="00122194">
        <w:t xml:space="preserve">by "language". If by "language" we refer to any system of communication, then obviously birds and other animals do make use of languages. On the other hand, "language" might be used in a different sense, requiring a combinatorial syntax and semantics, allowing a user of the language to communicate information about objects or situations remote in time and space from the location of discourse. Used in such a way, the communication systems of most animals would not qualify as language.  Persuasive definition </w:t>
      </w:r>
      <w:proofErr w:type="gramStart"/>
      <w:r w:rsidRPr="00122194">
        <w:t>A  PERSUASIVE</w:t>
      </w:r>
      <w:proofErr w:type="gramEnd"/>
      <w:r w:rsidRPr="00122194">
        <w:t xml:space="preserve"> DEFINITION  is any definition that attaches an emotive, positive or derogatory meaning to a term where it has none. For example, someone against abortion might define "abortion" as "the murder of an innocent still-born person". This definition carries a negative connotation, as the term "murder" suggests that abortion is wrongful killing, and it also assumes that the aborted fetus is already a person. Such a definition is surely not appropriate in a rational debate on the moral legitimacy of abortion, even though it might be useful as a rhetorical tool</w:t>
      </w:r>
      <w:r>
        <w:t xml:space="preserve">.  </w:t>
      </w:r>
    </w:p>
    <w:p w14:paraId="1B3F8668" w14:textId="77777777" w:rsidR="00D87039" w:rsidRPr="00D63377" w:rsidRDefault="00D87039" w:rsidP="00D87039"/>
    <w:p w14:paraId="6F1400FF" w14:textId="77777777" w:rsidR="00D87039" w:rsidRDefault="00D87039" w:rsidP="00D87039">
      <w:pPr>
        <w:pStyle w:val="Heading3"/>
      </w:pPr>
      <w:r>
        <w:lastRenderedPageBreak/>
        <w:t xml:space="preserve">2NC--- Reasonability </w:t>
      </w:r>
    </w:p>
    <w:p w14:paraId="6D771FD5" w14:textId="77777777" w:rsidR="00D87039" w:rsidRPr="00187B30" w:rsidRDefault="00D87039" w:rsidP="00D87039">
      <w:pPr>
        <w:pStyle w:val="Heading4"/>
      </w:pPr>
      <w:proofErr w:type="gramStart"/>
      <w:r w:rsidRPr="00187B30">
        <w:t>You’re</w:t>
      </w:r>
      <w:proofErr w:type="gramEnd"/>
      <w:r w:rsidRPr="00187B30">
        <w:t xml:space="preserve"> not reasonable --- that’s the limits debate. </w:t>
      </w:r>
    </w:p>
    <w:p w14:paraId="0E0D2F7C" w14:textId="77777777" w:rsidR="00D87039" w:rsidRPr="00187B30" w:rsidRDefault="00D87039" w:rsidP="00D87039">
      <w:pPr>
        <w:pStyle w:val="Heading4"/>
      </w:pPr>
      <w:r w:rsidRPr="00187B30">
        <w:t xml:space="preserve">Reasonability is arbitrary and lacks a </w:t>
      </w:r>
      <w:proofErr w:type="spellStart"/>
      <w:r w:rsidRPr="00187B30">
        <w:t>brightline</w:t>
      </w:r>
      <w:proofErr w:type="spellEnd"/>
      <w:r w:rsidRPr="00187B30">
        <w:t>---it mandates judge intervention, which outweighs</w:t>
      </w:r>
      <w:r>
        <w:t xml:space="preserve"> because</w:t>
      </w:r>
      <w:r w:rsidRPr="00187B30">
        <w:t xml:space="preserve"> it eliminates the point of </w:t>
      </w:r>
      <w:r>
        <w:t xml:space="preserve">debate. </w:t>
      </w:r>
    </w:p>
    <w:p w14:paraId="2AE35A53" w14:textId="77777777" w:rsidR="00D87039" w:rsidRPr="00187B30" w:rsidRDefault="00D87039" w:rsidP="00D87039">
      <w:pPr>
        <w:pStyle w:val="Heading4"/>
      </w:pPr>
      <w:r w:rsidRPr="00187B30">
        <w:t xml:space="preserve">The combination of all reasonable </w:t>
      </w:r>
      <w:proofErr w:type="spellStart"/>
      <w:r w:rsidRPr="00187B30">
        <w:t>interps</w:t>
      </w:r>
      <w:proofErr w:type="spellEnd"/>
      <w:r w:rsidRPr="00187B30">
        <w:t xml:space="preserve">, or reasonable affirmatives, is unmanageably large, which is a new link to limits. </w:t>
      </w:r>
    </w:p>
    <w:p w14:paraId="6F0CF76B" w14:textId="77777777" w:rsidR="00D87039" w:rsidRPr="00187B30" w:rsidRDefault="00D87039" w:rsidP="00D87039">
      <w:pPr>
        <w:pStyle w:val="Heading4"/>
      </w:pPr>
      <w:r w:rsidRPr="00187B30">
        <w:t>Limits turn</w:t>
      </w:r>
      <w:r>
        <w:t>s</w:t>
      </w:r>
      <w:r w:rsidRPr="00187B30">
        <w:t xml:space="preserve"> substance crowd-out---we can’t engage the substance of the AFF if they’re not T</w:t>
      </w:r>
    </w:p>
    <w:p w14:paraId="5F7CB8D5" w14:textId="77777777" w:rsidR="00D87039" w:rsidRPr="00D87039" w:rsidRDefault="00D87039" w:rsidP="00D87039"/>
    <w:p w14:paraId="4ECBB20C" w14:textId="77777777" w:rsidR="00D33424" w:rsidRDefault="00D33424" w:rsidP="00D33424"/>
    <w:p w14:paraId="777A5B0F" w14:textId="77777777" w:rsidR="00D33424" w:rsidRDefault="00D33424" w:rsidP="00D33424"/>
    <w:sectPr w:rsidR="00D33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37"/>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252321634496"/>
    <w:docVar w:name="VerbatimVersion" w:val="5.1"/>
  </w:docVars>
  <w:rsids>
    <w:rsidRoot w:val="00D33424"/>
    <w:rsid w:val="000139A3"/>
    <w:rsid w:val="0001579E"/>
    <w:rsid w:val="0002410F"/>
    <w:rsid w:val="0006119B"/>
    <w:rsid w:val="000A2C48"/>
    <w:rsid w:val="000A6881"/>
    <w:rsid w:val="00100833"/>
    <w:rsid w:val="00104529"/>
    <w:rsid w:val="00105942"/>
    <w:rsid w:val="00107396"/>
    <w:rsid w:val="00144A4C"/>
    <w:rsid w:val="00176AB0"/>
    <w:rsid w:val="00177B7D"/>
    <w:rsid w:val="0018322D"/>
    <w:rsid w:val="001B5776"/>
    <w:rsid w:val="001C5BC6"/>
    <w:rsid w:val="001D793D"/>
    <w:rsid w:val="001E527A"/>
    <w:rsid w:val="001F78CE"/>
    <w:rsid w:val="002269FF"/>
    <w:rsid w:val="00251FC7"/>
    <w:rsid w:val="002855A7"/>
    <w:rsid w:val="002B146A"/>
    <w:rsid w:val="002B5E17"/>
    <w:rsid w:val="002E1D83"/>
    <w:rsid w:val="00315690"/>
    <w:rsid w:val="00316B75"/>
    <w:rsid w:val="00322109"/>
    <w:rsid w:val="00325646"/>
    <w:rsid w:val="00337D0A"/>
    <w:rsid w:val="003460F2"/>
    <w:rsid w:val="0038158C"/>
    <w:rsid w:val="003902BA"/>
    <w:rsid w:val="00395D6A"/>
    <w:rsid w:val="003A09E2"/>
    <w:rsid w:val="003E465F"/>
    <w:rsid w:val="00407037"/>
    <w:rsid w:val="004605D6"/>
    <w:rsid w:val="004C0D97"/>
    <w:rsid w:val="004C60E8"/>
    <w:rsid w:val="004E3579"/>
    <w:rsid w:val="004E728B"/>
    <w:rsid w:val="004F39E0"/>
    <w:rsid w:val="00537BD5"/>
    <w:rsid w:val="00562866"/>
    <w:rsid w:val="0057268A"/>
    <w:rsid w:val="005B4B79"/>
    <w:rsid w:val="005D2912"/>
    <w:rsid w:val="005F1EFC"/>
    <w:rsid w:val="006065BD"/>
    <w:rsid w:val="00615636"/>
    <w:rsid w:val="00645FA9"/>
    <w:rsid w:val="00647866"/>
    <w:rsid w:val="00665003"/>
    <w:rsid w:val="006A2AD0"/>
    <w:rsid w:val="006C2375"/>
    <w:rsid w:val="006D4ECC"/>
    <w:rsid w:val="006F3102"/>
    <w:rsid w:val="006F49D3"/>
    <w:rsid w:val="00722258"/>
    <w:rsid w:val="007243E5"/>
    <w:rsid w:val="0076645C"/>
    <w:rsid w:val="00766EA0"/>
    <w:rsid w:val="007702EA"/>
    <w:rsid w:val="007A2226"/>
    <w:rsid w:val="007B11BA"/>
    <w:rsid w:val="007F5B66"/>
    <w:rsid w:val="00823A1C"/>
    <w:rsid w:val="00845B9D"/>
    <w:rsid w:val="00860984"/>
    <w:rsid w:val="008B3ECB"/>
    <w:rsid w:val="008B4E85"/>
    <w:rsid w:val="008C1B2E"/>
    <w:rsid w:val="00905E4D"/>
    <w:rsid w:val="0091627E"/>
    <w:rsid w:val="00920A5A"/>
    <w:rsid w:val="00960183"/>
    <w:rsid w:val="0097032B"/>
    <w:rsid w:val="009D2EAD"/>
    <w:rsid w:val="009D54B2"/>
    <w:rsid w:val="009E1922"/>
    <w:rsid w:val="009E7744"/>
    <w:rsid w:val="009F7ED2"/>
    <w:rsid w:val="00A93661"/>
    <w:rsid w:val="00A95652"/>
    <w:rsid w:val="00AC0AB8"/>
    <w:rsid w:val="00B33C6D"/>
    <w:rsid w:val="00B4508F"/>
    <w:rsid w:val="00B55AD5"/>
    <w:rsid w:val="00B8057C"/>
    <w:rsid w:val="00BD6238"/>
    <w:rsid w:val="00BF37D0"/>
    <w:rsid w:val="00BF593B"/>
    <w:rsid w:val="00BF773A"/>
    <w:rsid w:val="00BF7E81"/>
    <w:rsid w:val="00C0341B"/>
    <w:rsid w:val="00C13773"/>
    <w:rsid w:val="00C17CC8"/>
    <w:rsid w:val="00C23FE5"/>
    <w:rsid w:val="00C62BE7"/>
    <w:rsid w:val="00C64697"/>
    <w:rsid w:val="00C80BB3"/>
    <w:rsid w:val="00C83417"/>
    <w:rsid w:val="00C9604F"/>
    <w:rsid w:val="00CA19AA"/>
    <w:rsid w:val="00CA65D9"/>
    <w:rsid w:val="00CC5298"/>
    <w:rsid w:val="00CD736E"/>
    <w:rsid w:val="00CD798D"/>
    <w:rsid w:val="00CE161E"/>
    <w:rsid w:val="00CF59A8"/>
    <w:rsid w:val="00D325A9"/>
    <w:rsid w:val="00D33424"/>
    <w:rsid w:val="00D36A8A"/>
    <w:rsid w:val="00D61409"/>
    <w:rsid w:val="00D6691E"/>
    <w:rsid w:val="00D71170"/>
    <w:rsid w:val="00D87039"/>
    <w:rsid w:val="00DA1C92"/>
    <w:rsid w:val="00DA25D4"/>
    <w:rsid w:val="00DA6538"/>
    <w:rsid w:val="00DC4308"/>
    <w:rsid w:val="00DD0ECD"/>
    <w:rsid w:val="00E15E75"/>
    <w:rsid w:val="00E510A2"/>
    <w:rsid w:val="00E5262C"/>
    <w:rsid w:val="00E62738"/>
    <w:rsid w:val="00EA3CC2"/>
    <w:rsid w:val="00EC7DC4"/>
    <w:rsid w:val="00ED30CF"/>
    <w:rsid w:val="00EF3F8C"/>
    <w:rsid w:val="00F176EF"/>
    <w:rsid w:val="00F45E10"/>
    <w:rsid w:val="00F460C9"/>
    <w:rsid w:val="00F6364A"/>
    <w:rsid w:val="00F70078"/>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22623"/>
  <w15:chartTrackingRefBased/>
  <w15:docId w15:val="{77C941FE-8D08-405E-97E6-BDC9943B4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C0D97"/>
    <w:rPr>
      <w:rFonts w:ascii="Calibri" w:hAnsi="Calibri"/>
    </w:rPr>
  </w:style>
  <w:style w:type="paragraph" w:styleId="Heading1">
    <w:name w:val="heading 1"/>
    <w:aliases w:val="Pocket"/>
    <w:basedOn w:val="Normal"/>
    <w:next w:val="Normal"/>
    <w:link w:val="Heading1Char"/>
    <w:qFormat/>
    <w:rsid w:val="004C0D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C0D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C0D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C0D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C0D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0D97"/>
  </w:style>
  <w:style w:type="character" w:customStyle="1" w:styleId="Heading1Char">
    <w:name w:val="Heading 1 Char"/>
    <w:aliases w:val="Pocket Char"/>
    <w:basedOn w:val="DefaultParagraphFont"/>
    <w:link w:val="Heading1"/>
    <w:rsid w:val="004C0D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0D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C0D9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C0D9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Bold Underline,Qualifications,normal card text,Shrunk,qualifications in card,qualifications,bold underline,B,s,/,Box"/>
    <w:basedOn w:val="DefaultParagraphFont"/>
    <w:link w:val="textbold"/>
    <w:uiPriority w:val="7"/>
    <w:qFormat/>
    <w:rsid w:val="004C0D9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C0D97"/>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
    <w:basedOn w:val="DefaultParagraphFont"/>
    <w:uiPriority w:val="6"/>
    <w:qFormat/>
    <w:rsid w:val="004C0D97"/>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C0D97"/>
    <w:rPr>
      <w:color w:val="auto"/>
      <w:u w:val="none"/>
    </w:rPr>
  </w:style>
  <w:style w:type="character" w:styleId="FollowedHyperlink">
    <w:name w:val="FollowedHyperlink"/>
    <w:basedOn w:val="DefaultParagraphFont"/>
    <w:uiPriority w:val="99"/>
    <w:semiHidden/>
    <w:unhideWhenUsed/>
    <w:rsid w:val="004C0D97"/>
    <w:rPr>
      <w:color w:val="auto"/>
      <w:u w:val="none"/>
    </w:rPr>
  </w:style>
  <w:style w:type="paragraph" w:customStyle="1" w:styleId="textbold">
    <w:name w:val="text bold"/>
    <w:basedOn w:val="Normal"/>
    <w:link w:val="Emphasis"/>
    <w:uiPriority w:val="7"/>
    <w:qFormat/>
    <w:rsid w:val="00322109"/>
    <w:pPr>
      <w:ind w:left="720"/>
      <w:jc w:val="both"/>
    </w:pPr>
    <w:rPr>
      <w:b/>
      <w:iCs/>
      <w:u w:val="single"/>
    </w:rPr>
  </w:style>
  <w:style w:type="character" w:customStyle="1" w:styleId="underline">
    <w:name w:val="underline"/>
    <w:qFormat/>
    <w:rsid w:val="00322109"/>
    <w:rPr>
      <w:b/>
      <w:bCs w:val="0"/>
      <w:u w:val="single"/>
    </w:rPr>
  </w:style>
  <w:style w:type="paragraph" w:styleId="NoSpacing">
    <w:name w:val="No Spacing"/>
    <w:qFormat/>
    <w:rsid w:val="00322109"/>
    <w:pPr>
      <w:spacing w:after="0" w:line="240" w:lineRule="auto"/>
    </w:pPr>
    <w:rPr>
      <w:rFonts w:ascii="Calibri" w:eastAsiaTheme="minorEastAsia" w:hAnsi="Calibri"/>
      <w:szCs w:val="24"/>
    </w:rPr>
  </w:style>
  <w:style w:type="character" w:customStyle="1" w:styleId="Style1Char">
    <w:name w:val="Style1 Char"/>
    <w:rsid w:val="00322109"/>
    <w:rPr>
      <w:rFonts w:eastAsia="SimSun"/>
      <w:sz w:val="20"/>
      <w:szCs w:val="24"/>
      <w:u w:val="single"/>
      <w:lang w:val="en-US" w:eastAsia="zh-CN" w:bidi="ar-SA"/>
    </w:rPr>
  </w:style>
  <w:style w:type="character" w:customStyle="1" w:styleId="SmalltextChar">
    <w:name w:val="Small text Char"/>
    <w:basedOn w:val="DefaultParagraphFont"/>
    <w:link w:val="Smalltext"/>
    <w:locked/>
    <w:rsid w:val="00337D0A"/>
    <w:rPr>
      <w:rFonts w:ascii="Times New Roman" w:eastAsia="MS Mincho" w:hAnsi="Times New Roman" w:cs="Times New Roman"/>
      <w:sz w:val="16"/>
      <w:szCs w:val="24"/>
    </w:rPr>
  </w:style>
  <w:style w:type="paragraph" w:customStyle="1" w:styleId="Smalltext">
    <w:name w:val="Small text"/>
    <w:basedOn w:val="Normal"/>
    <w:link w:val="SmalltextChar"/>
    <w:rsid w:val="00337D0A"/>
    <w:rPr>
      <w:rFonts w:ascii="Times New Roman" w:eastAsia="MS Mincho" w:hAnsi="Times New Roman" w:cs="Times New Roman"/>
      <w:sz w:val="16"/>
      <w:szCs w:val="24"/>
    </w:rPr>
  </w:style>
  <w:style w:type="character" w:customStyle="1" w:styleId="Highlightedunderline">
    <w:name w:val="Highlighted underline"/>
    <w:rsid w:val="00337D0A"/>
    <w:rPr>
      <w:rFonts w:ascii="Times New Roman" w:hAnsi="Times New Roman"/>
      <w:sz w:val="20"/>
      <w:u w:val="single"/>
      <w:bdr w:val="none" w:sz="0" w:space="0" w:color="auto"/>
      <w:shd w:val="clear" w:color="auto" w:fill="C0C0C0"/>
    </w:rPr>
  </w:style>
  <w:style w:type="character" w:customStyle="1" w:styleId="Heading2Char1">
    <w:name w:val="Heading 2 Char1"/>
    <w:aliases w:val="Heading 2 Char Char"/>
    <w:basedOn w:val="DefaultParagraphFont"/>
    <w:rsid w:val="00337D0A"/>
    <w:rPr>
      <w:rFonts w:cs="Arial"/>
      <w:b/>
      <w:bCs/>
      <w:iCs/>
      <w:sz w:val="24"/>
      <w:szCs w:val="28"/>
      <w:lang w:val="en-US" w:eastAsia="en-US" w:bidi="ar-SA"/>
    </w:rPr>
  </w:style>
  <w:style w:type="character" w:customStyle="1" w:styleId="UnderlineChar">
    <w:name w:val="Underline Char"/>
    <w:basedOn w:val="DefaultParagraphFont"/>
    <w:rsid w:val="00337D0A"/>
    <w:rPr>
      <w:szCs w:val="24"/>
      <w:u w:val="single"/>
      <w:lang w:val="en-US" w:eastAsia="en-US" w:bidi="ar-SA"/>
    </w:rPr>
  </w:style>
  <w:style w:type="character" w:customStyle="1" w:styleId="TagCiteCharChar">
    <w:name w:val="Tag/Cite Char Char"/>
    <w:basedOn w:val="DefaultParagraphFont"/>
    <w:rsid w:val="00337D0A"/>
    <w:rPr>
      <w:rFonts w:cs="Arial"/>
      <w:b/>
      <w:bCs/>
      <w:iCs/>
      <w:sz w:val="24"/>
      <w:szCs w:val="28"/>
      <w:lang w:val="en-US" w:eastAsia="en-US" w:bidi="ar-SA"/>
    </w:rPr>
  </w:style>
  <w:style w:type="paragraph" w:customStyle="1" w:styleId="HotRoute">
    <w:name w:val="Hot Route"/>
    <w:basedOn w:val="Normal"/>
    <w:qFormat/>
    <w:rsid w:val="00DD0ECD"/>
    <w:pPr>
      <w:ind w:left="72"/>
    </w:pPr>
    <w:rPr>
      <w:iCs/>
      <w:color w:val="000000"/>
      <w:sz w:val="16"/>
    </w:rPr>
  </w:style>
  <w:style w:type="paragraph" w:customStyle="1" w:styleId="HotRoute0">
    <w:name w:val="Hot Route!"/>
    <w:basedOn w:val="Normal"/>
    <w:link w:val="HotRouteChar"/>
    <w:rsid w:val="00D87039"/>
    <w:pPr>
      <w:spacing w:after="0" w:line="240" w:lineRule="auto"/>
      <w:ind w:left="144"/>
    </w:pPr>
    <w:rPr>
      <w:rFonts w:ascii="Times New Roman" w:eastAsia="Times New Roman" w:hAnsi="Times New Roman" w:cs="Times New Roman"/>
      <w:sz w:val="20"/>
    </w:rPr>
  </w:style>
  <w:style w:type="character" w:customStyle="1" w:styleId="HotRouteChar">
    <w:name w:val="Hot Route! Char"/>
    <w:basedOn w:val="DefaultParagraphFont"/>
    <w:link w:val="HotRoute0"/>
    <w:rsid w:val="00D87039"/>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886748">
      <w:bodyDiv w:val="1"/>
      <w:marLeft w:val="0"/>
      <w:marRight w:val="0"/>
      <w:marTop w:val="0"/>
      <w:marBottom w:val="0"/>
      <w:divBdr>
        <w:top w:val="none" w:sz="0" w:space="0" w:color="auto"/>
        <w:left w:val="none" w:sz="0" w:space="0" w:color="auto"/>
        <w:bottom w:val="none" w:sz="0" w:space="0" w:color="auto"/>
        <w:right w:val="none" w:sz="0" w:space="0" w:color="auto"/>
      </w:divBdr>
      <w:divsChild>
        <w:div w:id="1749571810">
          <w:marLeft w:val="0"/>
          <w:marRight w:val="0"/>
          <w:marTop w:val="0"/>
          <w:marBottom w:val="600"/>
          <w:divBdr>
            <w:top w:val="none" w:sz="0" w:space="0" w:color="auto"/>
            <w:left w:val="none" w:sz="0" w:space="0" w:color="auto"/>
            <w:bottom w:val="none" w:sz="0" w:space="0" w:color="auto"/>
            <w:right w:val="none" w:sz="0" w:space="0" w:color="auto"/>
          </w:divBdr>
        </w:div>
      </w:divsChild>
    </w:div>
    <w:div w:id="204564322">
      <w:bodyDiv w:val="1"/>
      <w:marLeft w:val="0"/>
      <w:marRight w:val="0"/>
      <w:marTop w:val="0"/>
      <w:marBottom w:val="0"/>
      <w:divBdr>
        <w:top w:val="none" w:sz="0" w:space="0" w:color="auto"/>
        <w:left w:val="none" w:sz="0" w:space="0" w:color="auto"/>
        <w:bottom w:val="none" w:sz="0" w:space="0" w:color="auto"/>
        <w:right w:val="none" w:sz="0" w:space="0" w:color="auto"/>
      </w:divBdr>
    </w:div>
    <w:div w:id="324162308">
      <w:bodyDiv w:val="1"/>
      <w:marLeft w:val="0"/>
      <w:marRight w:val="0"/>
      <w:marTop w:val="0"/>
      <w:marBottom w:val="0"/>
      <w:divBdr>
        <w:top w:val="none" w:sz="0" w:space="0" w:color="auto"/>
        <w:left w:val="none" w:sz="0" w:space="0" w:color="auto"/>
        <w:bottom w:val="none" w:sz="0" w:space="0" w:color="auto"/>
        <w:right w:val="none" w:sz="0" w:space="0" w:color="auto"/>
      </w:divBdr>
    </w:div>
    <w:div w:id="408695073">
      <w:bodyDiv w:val="1"/>
      <w:marLeft w:val="0"/>
      <w:marRight w:val="0"/>
      <w:marTop w:val="0"/>
      <w:marBottom w:val="0"/>
      <w:divBdr>
        <w:top w:val="none" w:sz="0" w:space="0" w:color="auto"/>
        <w:left w:val="none" w:sz="0" w:space="0" w:color="auto"/>
        <w:bottom w:val="none" w:sz="0" w:space="0" w:color="auto"/>
        <w:right w:val="none" w:sz="0" w:space="0" w:color="auto"/>
      </w:divBdr>
      <w:divsChild>
        <w:div w:id="351107230">
          <w:marLeft w:val="300"/>
          <w:marRight w:val="0"/>
          <w:marTop w:val="0"/>
          <w:marBottom w:val="0"/>
          <w:divBdr>
            <w:top w:val="none" w:sz="0" w:space="0" w:color="auto"/>
            <w:left w:val="none" w:sz="0" w:space="0" w:color="auto"/>
            <w:bottom w:val="none" w:sz="0" w:space="0" w:color="auto"/>
            <w:right w:val="none" w:sz="0" w:space="0" w:color="auto"/>
          </w:divBdr>
        </w:div>
        <w:div w:id="1734699803">
          <w:marLeft w:val="0"/>
          <w:marRight w:val="0"/>
          <w:marTop w:val="0"/>
          <w:marBottom w:val="0"/>
          <w:divBdr>
            <w:top w:val="none" w:sz="0" w:space="0" w:color="auto"/>
            <w:left w:val="none" w:sz="0" w:space="0" w:color="auto"/>
            <w:bottom w:val="none" w:sz="0" w:space="0" w:color="auto"/>
            <w:right w:val="none" w:sz="0" w:space="0" w:color="auto"/>
          </w:divBdr>
        </w:div>
        <w:div w:id="55207780">
          <w:marLeft w:val="0"/>
          <w:marRight w:val="0"/>
          <w:marTop w:val="0"/>
          <w:marBottom w:val="0"/>
          <w:divBdr>
            <w:top w:val="none" w:sz="0" w:space="0" w:color="auto"/>
            <w:left w:val="none" w:sz="0" w:space="0" w:color="auto"/>
            <w:bottom w:val="none" w:sz="0" w:space="0" w:color="auto"/>
            <w:right w:val="none" w:sz="0" w:space="0" w:color="auto"/>
          </w:divBdr>
        </w:div>
      </w:divsChild>
    </w:div>
    <w:div w:id="454762038">
      <w:bodyDiv w:val="1"/>
      <w:marLeft w:val="0"/>
      <w:marRight w:val="0"/>
      <w:marTop w:val="0"/>
      <w:marBottom w:val="0"/>
      <w:divBdr>
        <w:top w:val="none" w:sz="0" w:space="0" w:color="auto"/>
        <w:left w:val="none" w:sz="0" w:space="0" w:color="auto"/>
        <w:bottom w:val="none" w:sz="0" w:space="0" w:color="auto"/>
        <w:right w:val="none" w:sz="0" w:space="0" w:color="auto"/>
      </w:divBdr>
      <w:divsChild>
        <w:div w:id="787311684">
          <w:marLeft w:val="300"/>
          <w:marRight w:val="0"/>
          <w:marTop w:val="0"/>
          <w:marBottom w:val="0"/>
          <w:divBdr>
            <w:top w:val="none" w:sz="0" w:space="0" w:color="auto"/>
            <w:left w:val="none" w:sz="0" w:space="0" w:color="auto"/>
            <w:bottom w:val="none" w:sz="0" w:space="0" w:color="auto"/>
            <w:right w:val="none" w:sz="0" w:space="0" w:color="auto"/>
          </w:divBdr>
        </w:div>
      </w:divsChild>
    </w:div>
    <w:div w:id="504051593">
      <w:bodyDiv w:val="1"/>
      <w:marLeft w:val="0"/>
      <w:marRight w:val="0"/>
      <w:marTop w:val="0"/>
      <w:marBottom w:val="0"/>
      <w:divBdr>
        <w:top w:val="none" w:sz="0" w:space="0" w:color="auto"/>
        <w:left w:val="none" w:sz="0" w:space="0" w:color="auto"/>
        <w:bottom w:val="none" w:sz="0" w:space="0" w:color="auto"/>
        <w:right w:val="none" w:sz="0" w:space="0" w:color="auto"/>
      </w:divBdr>
    </w:div>
    <w:div w:id="569072810">
      <w:bodyDiv w:val="1"/>
      <w:marLeft w:val="0"/>
      <w:marRight w:val="0"/>
      <w:marTop w:val="0"/>
      <w:marBottom w:val="0"/>
      <w:divBdr>
        <w:top w:val="none" w:sz="0" w:space="0" w:color="auto"/>
        <w:left w:val="none" w:sz="0" w:space="0" w:color="auto"/>
        <w:bottom w:val="none" w:sz="0" w:space="0" w:color="auto"/>
        <w:right w:val="none" w:sz="0" w:space="0" w:color="auto"/>
      </w:divBdr>
    </w:div>
    <w:div w:id="616525315">
      <w:bodyDiv w:val="1"/>
      <w:marLeft w:val="0"/>
      <w:marRight w:val="0"/>
      <w:marTop w:val="0"/>
      <w:marBottom w:val="0"/>
      <w:divBdr>
        <w:top w:val="none" w:sz="0" w:space="0" w:color="auto"/>
        <w:left w:val="none" w:sz="0" w:space="0" w:color="auto"/>
        <w:bottom w:val="none" w:sz="0" w:space="0" w:color="auto"/>
        <w:right w:val="none" w:sz="0" w:space="0" w:color="auto"/>
      </w:divBdr>
    </w:div>
    <w:div w:id="653267379">
      <w:bodyDiv w:val="1"/>
      <w:marLeft w:val="0"/>
      <w:marRight w:val="0"/>
      <w:marTop w:val="0"/>
      <w:marBottom w:val="0"/>
      <w:divBdr>
        <w:top w:val="none" w:sz="0" w:space="0" w:color="auto"/>
        <w:left w:val="none" w:sz="0" w:space="0" w:color="auto"/>
        <w:bottom w:val="none" w:sz="0" w:space="0" w:color="auto"/>
        <w:right w:val="none" w:sz="0" w:space="0" w:color="auto"/>
      </w:divBdr>
    </w:div>
    <w:div w:id="754472049">
      <w:bodyDiv w:val="1"/>
      <w:marLeft w:val="0"/>
      <w:marRight w:val="0"/>
      <w:marTop w:val="0"/>
      <w:marBottom w:val="0"/>
      <w:divBdr>
        <w:top w:val="none" w:sz="0" w:space="0" w:color="auto"/>
        <w:left w:val="none" w:sz="0" w:space="0" w:color="auto"/>
        <w:bottom w:val="none" w:sz="0" w:space="0" w:color="auto"/>
        <w:right w:val="none" w:sz="0" w:space="0" w:color="auto"/>
      </w:divBdr>
    </w:div>
    <w:div w:id="985233465">
      <w:bodyDiv w:val="1"/>
      <w:marLeft w:val="0"/>
      <w:marRight w:val="0"/>
      <w:marTop w:val="0"/>
      <w:marBottom w:val="0"/>
      <w:divBdr>
        <w:top w:val="none" w:sz="0" w:space="0" w:color="auto"/>
        <w:left w:val="none" w:sz="0" w:space="0" w:color="auto"/>
        <w:bottom w:val="none" w:sz="0" w:space="0" w:color="auto"/>
        <w:right w:val="none" w:sz="0" w:space="0" w:color="auto"/>
      </w:divBdr>
    </w:div>
    <w:div w:id="998848272">
      <w:bodyDiv w:val="1"/>
      <w:marLeft w:val="0"/>
      <w:marRight w:val="0"/>
      <w:marTop w:val="0"/>
      <w:marBottom w:val="0"/>
      <w:divBdr>
        <w:top w:val="none" w:sz="0" w:space="0" w:color="auto"/>
        <w:left w:val="none" w:sz="0" w:space="0" w:color="auto"/>
        <w:bottom w:val="none" w:sz="0" w:space="0" w:color="auto"/>
        <w:right w:val="none" w:sz="0" w:space="0" w:color="auto"/>
      </w:divBdr>
    </w:div>
    <w:div w:id="1017733841">
      <w:bodyDiv w:val="1"/>
      <w:marLeft w:val="0"/>
      <w:marRight w:val="0"/>
      <w:marTop w:val="0"/>
      <w:marBottom w:val="0"/>
      <w:divBdr>
        <w:top w:val="none" w:sz="0" w:space="0" w:color="auto"/>
        <w:left w:val="none" w:sz="0" w:space="0" w:color="auto"/>
        <w:bottom w:val="none" w:sz="0" w:space="0" w:color="auto"/>
        <w:right w:val="none" w:sz="0" w:space="0" w:color="auto"/>
      </w:divBdr>
    </w:div>
    <w:div w:id="1144614531">
      <w:bodyDiv w:val="1"/>
      <w:marLeft w:val="0"/>
      <w:marRight w:val="0"/>
      <w:marTop w:val="0"/>
      <w:marBottom w:val="0"/>
      <w:divBdr>
        <w:top w:val="none" w:sz="0" w:space="0" w:color="auto"/>
        <w:left w:val="none" w:sz="0" w:space="0" w:color="auto"/>
        <w:bottom w:val="none" w:sz="0" w:space="0" w:color="auto"/>
        <w:right w:val="none" w:sz="0" w:space="0" w:color="auto"/>
      </w:divBdr>
      <w:divsChild>
        <w:div w:id="967668787">
          <w:marLeft w:val="0"/>
          <w:marRight w:val="0"/>
          <w:marTop w:val="0"/>
          <w:marBottom w:val="0"/>
          <w:divBdr>
            <w:top w:val="none" w:sz="0" w:space="0" w:color="auto"/>
            <w:left w:val="none" w:sz="0" w:space="0" w:color="auto"/>
            <w:bottom w:val="none" w:sz="0" w:space="0" w:color="auto"/>
            <w:right w:val="none" w:sz="0" w:space="0" w:color="auto"/>
          </w:divBdr>
          <w:divsChild>
            <w:div w:id="1695887378">
              <w:marLeft w:val="0"/>
              <w:marRight w:val="0"/>
              <w:marTop w:val="300"/>
              <w:marBottom w:val="135"/>
              <w:divBdr>
                <w:top w:val="none" w:sz="0" w:space="0" w:color="auto"/>
                <w:left w:val="single" w:sz="24" w:space="15" w:color="D8D9DA"/>
                <w:bottom w:val="none" w:sz="0" w:space="0" w:color="auto"/>
                <w:right w:val="none" w:sz="0" w:space="0" w:color="auto"/>
              </w:divBdr>
              <w:divsChild>
                <w:div w:id="1090659742">
                  <w:marLeft w:val="0"/>
                  <w:marRight w:val="0"/>
                  <w:marTop w:val="0"/>
                  <w:marBottom w:val="0"/>
                  <w:divBdr>
                    <w:top w:val="none" w:sz="0" w:space="0" w:color="auto"/>
                    <w:left w:val="none" w:sz="0" w:space="0" w:color="auto"/>
                    <w:bottom w:val="none" w:sz="0" w:space="0" w:color="auto"/>
                    <w:right w:val="none" w:sz="0" w:space="0" w:color="auto"/>
                  </w:divBdr>
                  <w:divsChild>
                    <w:div w:id="1122848662">
                      <w:marLeft w:val="0"/>
                      <w:marRight w:val="0"/>
                      <w:marTop w:val="0"/>
                      <w:marBottom w:val="0"/>
                      <w:divBdr>
                        <w:top w:val="none" w:sz="0" w:space="0" w:color="auto"/>
                        <w:left w:val="none" w:sz="0" w:space="0" w:color="auto"/>
                        <w:bottom w:val="none" w:sz="0" w:space="0" w:color="auto"/>
                        <w:right w:val="none" w:sz="0" w:space="0" w:color="auto"/>
                      </w:divBdr>
                      <w:divsChild>
                        <w:div w:id="67777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73276">
                  <w:marLeft w:val="0"/>
                  <w:marRight w:val="0"/>
                  <w:marTop w:val="150"/>
                  <w:marBottom w:val="150"/>
                  <w:divBdr>
                    <w:top w:val="none" w:sz="0" w:space="0" w:color="auto"/>
                    <w:left w:val="none" w:sz="0" w:space="0" w:color="auto"/>
                    <w:bottom w:val="none" w:sz="0" w:space="0" w:color="auto"/>
                    <w:right w:val="none" w:sz="0" w:space="0" w:color="auto"/>
                  </w:divBdr>
                  <w:divsChild>
                    <w:div w:id="10155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64732">
          <w:marLeft w:val="0"/>
          <w:marRight w:val="0"/>
          <w:marTop w:val="0"/>
          <w:marBottom w:val="0"/>
          <w:divBdr>
            <w:top w:val="none" w:sz="0" w:space="0" w:color="auto"/>
            <w:left w:val="none" w:sz="0" w:space="0" w:color="auto"/>
            <w:bottom w:val="none" w:sz="0" w:space="0" w:color="auto"/>
            <w:right w:val="none" w:sz="0" w:space="0" w:color="auto"/>
          </w:divBdr>
          <w:divsChild>
            <w:div w:id="19583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80985">
      <w:bodyDiv w:val="1"/>
      <w:marLeft w:val="0"/>
      <w:marRight w:val="0"/>
      <w:marTop w:val="0"/>
      <w:marBottom w:val="0"/>
      <w:divBdr>
        <w:top w:val="none" w:sz="0" w:space="0" w:color="auto"/>
        <w:left w:val="none" w:sz="0" w:space="0" w:color="auto"/>
        <w:bottom w:val="none" w:sz="0" w:space="0" w:color="auto"/>
        <w:right w:val="none" w:sz="0" w:space="0" w:color="auto"/>
      </w:divBdr>
    </w:div>
    <w:div w:id="1315141887">
      <w:bodyDiv w:val="1"/>
      <w:marLeft w:val="0"/>
      <w:marRight w:val="0"/>
      <w:marTop w:val="0"/>
      <w:marBottom w:val="0"/>
      <w:divBdr>
        <w:top w:val="none" w:sz="0" w:space="0" w:color="auto"/>
        <w:left w:val="none" w:sz="0" w:space="0" w:color="auto"/>
        <w:bottom w:val="none" w:sz="0" w:space="0" w:color="auto"/>
        <w:right w:val="none" w:sz="0" w:space="0" w:color="auto"/>
      </w:divBdr>
      <w:divsChild>
        <w:div w:id="167405567">
          <w:marLeft w:val="0"/>
          <w:marRight w:val="0"/>
          <w:marTop w:val="225"/>
          <w:marBottom w:val="150"/>
          <w:divBdr>
            <w:top w:val="none" w:sz="0" w:space="0" w:color="auto"/>
            <w:left w:val="none" w:sz="0" w:space="0" w:color="auto"/>
            <w:bottom w:val="none" w:sz="0" w:space="0" w:color="auto"/>
            <w:right w:val="none" w:sz="0" w:space="0" w:color="auto"/>
          </w:divBdr>
          <w:divsChild>
            <w:div w:id="106491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1158">
      <w:bodyDiv w:val="1"/>
      <w:marLeft w:val="0"/>
      <w:marRight w:val="0"/>
      <w:marTop w:val="0"/>
      <w:marBottom w:val="0"/>
      <w:divBdr>
        <w:top w:val="none" w:sz="0" w:space="0" w:color="auto"/>
        <w:left w:val="none" w:sz="0" w:space="0" w:color="auto"/>
        <w:bottom w:val="none" w:sz="0" w:space="0" w:color="auto"/>
        <w:right w:val="none" w:sz="0" w:space="0" w:color="auto"/>
      </w:divBdr>
    </w:div>
    <w:div w:id="1465269360">
      <w:bodyDiv w:val="1"/>
      <w:marLeft w:val="0"/>
      <w:marRight w:val="0"/>
      <w:marTop w:val="0"/>
      <w:marBottom w:val="0"/>
      <w:divBdr>
        <w:top w:val="none" w:sz="0" w:space="0" w:color="auto"/>
        <w:left w:val="none" w:sz="0" w:space="0" w:color="auto"/>
        <w:bottom w:val="none" w:sz="0" w:space="0" w:color="auto"/>
        <w:right w:val="none" w:sz="0" w:space="0" w:color="auto"/>
      </w:divBdr>
      <w:divsChild>
        <w:div w:id="1555896160">
          <w:marLeft w:val="0"/>
          <w:marRight w:val="0"/>
          <w:marTop w:val="0"/>
          <w:marBottom w:val="0"/>
          <w:divBdr>
            <w:top w:val="none" w:sz="0" w:space="0" w:color="auto"/>
            <w:left w:val="none" w:sz="0" w:space="0" w:color="auto"/>
            <w:bottom w:val="none" w:sz="0" w:space="0" w:color="auto"/>
            <w:right w:val="none" w:sz="0" w:space="0" w:color="auto"/>
          </w:divBdr>
        </w:div>
        <w:div w:id="223492172">
          <w:marLeft w:val="0"/>
          <w:marRight w:val="0"/>
          <w:marTop w:val="0"/>
          <w:marBottom w:val="0"/>
          <w:divBdr>
            <w:top w:val="none" w:sz="0" w:space="0" w:color="auto"/>
            <w:left w:val="none" w:sz="0" w:space="0" w:color="auto"/>
            <w:bottom w:val="none" w:sz="0" w:space="0" w:color="auto"/>
            <w:right w:val="none" w:sz="0" w:space="0" w:color="auto"/>
          </w:divBdr>
          <w:divsChild>
            <w:div w:id="118397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84088">
      <w:bodyDiv w:val="1"/>
      <w:marLeft w:val="0"/>
      <w:marRight w:val="0"/>
      <w:marTop w:val="0"/>
      <w:marBottom w:val="0"/>
      <w:divBdr>
        <w:top w:val="none" w:sz="0" w:space="0" w:color="auto"/>
        <w:left w:val="none" w:sz="0" w:space="0" w:color="auto"/>
        <w:bottom w:val="none" w:sz="0" w:space="0" w:color="auto"/>
        <w:right w:val="none" w:sz="0" w:space="0" w:color="auto"/>
      </w:divBdr>
    </w:div>
    <w:div w:id="1470828098">
      <w:bodyDiv w:val="1"/>
      <w:marLeft w:val="0"/>
      <w:marRight w:val="0"/>
      <w:marTop w:val="0"/>
      <w:marBottom w:val="0"/>
      <w:divBdr>
        <w:top w:val="none" w:sz="0" w:space="0" w:color="auto"/>
        <w:left w:val="none" w:sz="0" w:space="0" w:color="auto"/>
        <w:bottom w:val="none" w:sz="0" w:space="0" w:color="auto"/>
        <w:right w:val="none" w:sz="0" w:space="0" w:color="auto"/>
      </w:divBdr>
    </w:div>
    <w:div w:id="1505778093">
      <w:bodyDiv w:val="1"/>
      <w:marLeft w:val="0"/>
      <w:marRight w:val="0"/>
      <w:marTop w:val="0"/>
      <w:marBottom w:val="0"/>
      <w:divBdr>
        <w:top w:val="none" w:sz="0" w:space="0" w:color="auto"/>
        <w:left w:val="none" w:sz="0" w:space="0" w:color="auto"/>
        <w:bottom w:val="none" w:sz="0" w:space="0" w:color="auto"/>
        <w:right w:val="none" w:sz="0" w:space="0" w:color="auto"/>
      </w:divBdr>
    </w:div>
    <w:div w:id="1518428989">
      <w:bodyDiv w:val="1"/>
      <w:marLeft w:val="0"/>
      <w:marRight w:val="0"/>
      <w:marTop w:val="0"/>
      <w:marBottom w:val="0"/>
      <w:divBdr>
        <w:top w:val="none" w:sz="0" w:space="0" w:color="auto"/>
        <w:left w:val="none" w:sz="0" w:space="0" w:color="auto"/>
        <w:bottom w:val="none" w:sz="0" w:space="0" w:color="auto"/>
        <w:right w:val="none" w:sz="0" w:space="0" w:color="auto"/>
      </w:divBdr>
    </w:div>
    <w:div w:id="1621917463">
      <w:bodyDiv w:val="1"/>
      <w:marLeft w:val="0"/>
      <w:marRight w:val="0"/>
      <w:marTop w:val="0"/>
      <w:marBottom w:val="0"/>
      <w:divBdr>
        <w:top w:val="none" w:sz="0" w:space="0" w:color="auto"/>
        <w:left w:val="none" w:sz="0" w:space="0" w:color="auto"/>
        <w:bottom w:val="none" w:sz="0" w:space="0" w:color="auto"/>
        <w:right w:val="none" w:sz="0" w:space="0" w:color="auto"/>
      </w:divBdr>
    </w:div>
    <w:div w:id="1705250345">
      <w:bodyDiv w:val="1"/>
      <w:marLeft w:val="0"/>
      <w:marRight w:val="0"/>
      <w:marTop w:val="0"/>
      <w:marBottom w:val="0"/>
      <w:divBdr>
        <w:top w:val="none" w:sz="0" w:space="0" w:color="auto"/>
        <w:left w:val="none" w:sz="0" w:space="0" w:color="auto"/>
        <w:bottom w:val="none" w:sz="0" w:space="0" w:color="auto"/>
        <w:right w:val="none" w:sz="0" w:space="0" w:color="auto"/>
      </w:divBdr>
    </w:div>
    <w:div w:id="1756125746">
      <w:bodyDiv w:val="1"/>
      <w:marLeft w:val="0"/>
      <w:marRight w:val="0"/>
      <w:marTop w:val="0"/>
      <w:marBottom w:val="0"/>
      <w:divBdr>
        <w:top w:val="none" w:sz="0" w:space="0" w:color="auto"/>
        <w:left w:val="none" w:sz="0" w:space="0" w:color="auto"/>
        <w:bottom w:val="none" w:sz="0" w:space="0" w:color="auto"/>
        <w:right w:val="none" w:sz="0" w:space="0" w:color="auto"/>
      </w:divBdr>
    </w:div>
    <w:div w:id="1835223226">
      <w:bodyDiv w:val="1"/>
      <w:marLeft w:val="0"/>
      <w:marRight w:val="0"/>
      <w:marTop w:val="0"/>
      <w:marBottom w:val="0"/>
      <w:divBdr>
        <w:top w:val="none" w:sz="0" w:space="0" w:color="auto"/>
        <w:left w:val="none" w:sz="0" w:space="0" w:color="auto"/>
        <w:bottom w:val="none" w:sz="0" w:space="0" w:color="auto"/>
        <w:right w:val="none" w:sz="0" w:space="0" w:color="auto"/>
      </w:divBdr>
    </w:div>
    <w:div w:id="1916739032">
      <w:bodyDiv w:val="1"/>
      <w:marLeft w:val="0"/>
      <w:marRight w:val="0"/>
      <w:marTop w:val="0"/>
      <w:marBottom w:val="0"/>
      <w:divBdr>
        <w:top w:val="none" w:sz="0" w:space="0" w:color="auto"/>
        <w:left w:val="none" w:sz="0" w:space="0" w:color="auto"/>
        <w:bottom w:val="none" w:sz="0" w:space="0" w:color="auto"/>
        <w:right w:val="none" w:sz="0" w:space="0" w:color="auto"/>
      </w:divBdr>
    </w:div>
    <w:div w:id="1956322513">
      <w:bodyDiv w:val="1"/>
      <w:marLeft w:val="0"/>
      <w:marRight w:val="0"/>
      <w:marTop w:val="0"/>
      <w:marBottom w:val="0"/>
      <w:divBdr>
        <w:top w:val="none" w:sz="0" w:space="0" w:color="auto"/>
        <w:left w:val="none" w:sz="0" w:space="0" w:color="auto"/>
        <w:bottom w:val="none" w:sz="0" w:space="0" w:color="auto"/>
        <w:right w:val="none" w:sz="0" w:space="0" w:color="auto"/>
      </w:divBdr>
      <w:divsChild>
        <w:div w:id="996686632">
          <w:marLeft w:val="0"/>
          <w:marRight w:val="0"/>
          <w:marTop w:val="0"/>
          <w:marBottom w:val="0"/>
          <w:divBdr>
            <w:top w:val="none" w:sz="0" w:space="0" w:color="auto"/>
            <w:left w:val="none" w:sz="0" w:space="0" w:color="auto"/>
            <w:bottom w:val="none" w:sz="0" w:space="0" w:color="auto"/>
            <w:right w:val="none" w:sz="0" w:space="0" w:color="auto"/>
          </w:divBdr>
          <w:divsChild>
            <w:div w:id="123162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4571">
      <w:bodyDiv w:val="1"/>
      <w:marLeft w:val="0"/>
      <w:marRight w:val="0"/>
      <w:marTop w:val="0"/>
      <w:marBottom w:val="0"/>
      <w:divBdr>
        <w:top w:val="none" w:sz="0" w:space="0" w:color="auto"/>
        <w:left w:val="none" w:sz="0" w:space="0" w:color="auto"/>
        <w:bottom w:val="none" w:sz="0" w:space="0" w:color="auto"/>
        <w:right w:val="none" w:sz="0" w:space="0" w:color="auto"/>
      </w:divBdr>
      <w:divsChild>
        <w:div w:id="2053265454">
          <w:marLeft w:val="300"/>
          <w:marRight w:val="0"/>
          <w:marTop w:val="0"/>
          <w:marBottom w:val="0"/>
          <w:divBdr>
            <w:top w:val="none" w:sz="0" w:space="0" w:color="auto"/>
            <w:left w:val="none" w:sz="0" w:space="0" w:color="auto"/>
            <w:bottom w:val="none" w:sz="0" w:space="0" w:color="auto"/>
            <w:right w:val="none" w:sz="0" w:space="0" w:color="auto"/>
          </w:divBdr>
        </w:div>
      </w:divsChild>
    </w:div>
    <w:div w:id="1967931214">
      <w:bodyDiv w:val="1"/>
      <w:marLeft w:val="0"/>
      <w:marRight w:val="0"/>
      <w:marTop w:val="0"/>
      <w:marBottom w:val="0"/>
      <w:divBdr>
        <w:top w:val="none" w:sz="0" w:space="0" w:color="auto"/>
        <w:left w:val="none" w:sz="0" w:space="0" w:color="auto"/>
        <w:bottom w:val="none" w:sz="0" w:space="0" w:color="auto"/>
        <w:right w:val="none" w:sz="0" w:space="0" w:color="auto"/>
      </w:divBdr>
    </w:div>
    <w:div w:id="2058965289">
      <w:bodyDiv w:val="1"/>
      <w:marLeft w:val="0"/>
      <w:marRight w:val="0"/>
      <w:marTop w:val="0"/>
      <w:marBottom w:val="0"/>
      <w:divBdr>
        <w:top w:val="none" w:sz="0" w:space="0" w:color="auto"/>
        <w:left w:val="none" w:sz="0" w:space="0" w:color="auto"/>
        <w:bottom w:val="none" w:sz="0" w:space="0" w:color="auto"/>
        <w:right w:val="none" w:sz="0" w:space="0" w:color="auto"/>
      </w:divBdr>
    </w:div>
    <w:div w:id="2081901549">
      <w:bodyDiv w:val="1"/>
      <w:marLeft w:val="0"/>
      <w:marRight w:val="0"/>
      <w:marTop w:val="0"/>
      <w:marBottom w:val="0"/>
      <w:divBdr>
        <w:top w:val="none" w:sz="0" w:space="0" w:color="auto"/>
        <w:left w:val="none" w:sz="0" w:space="0" w:color="auto"/>
        <w:bottom w:val="none" w:sz="0" w:space="0" w:color="auto"/>
        <w:right w:val="none" w:sz="0" w:space="0" w:color="auto"/>
      </w:divBdr>
    </w:div>
    <w:div w:id="2105949977">
      <w:bodyDiv w:val="1"/>
      <w:marLeft w:val="0"/>
      <w:marRight w:val="0"/>
      <w:marTop w:val="0"/>
      <w:marBottom w:val="0"/>
      <w:divBdr>
        <w:top w:val="none" w:sz="0" w:space="0" w:color="auto"/>
        <w:left w:val="none" w:sz="0" w:space="0" w:color="auto"/>
        <w:bottom w:val="none" w:sz="0" w:space="0" w:color="auto"/>
        <w:right w:val="none" w:sz="0" w:space="0" w:color="auto"/>
      </w:divBdr>
      <w:divsChild>
        <w:div w:id="197742381">
          <w:marLeft w:val="75"/>
          <w:marRight w:val="75"/>
          <w:marTop w:val="75"/>
          <w:marBottom w:val="75"/>
          <w:divBdr>
            <w:top w:val="none" w:sz="0" w:space="0" w:color="auto"/>
            <w:left w:val="none" w:sz="0" w:space="0" w:color="auto"/>
            <w:bottom w:val="none" w:sz="0" w:space="0" w:color="auto"/>
            <w:right w:val="none" w:sz="0" w:space="0" w:color="auto"/>
          </w:divBdr>
          <w:divsChild>
            <w:div w:id="184512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iva-portal.org/smash/get/diva2:810652/FULLTEXT02" TargetMode="External"/><Relationship Id="rId18"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26" Type="http://schemas.openxmlformats.org/officeDocument/2006/relationships/hyperlink" Target="https://www.dws.gov.za/iwqs/wrmais/other/hmackay_iahs2001.pdf" TargetMode="External"/><Relationship Id="rId39" Type="http://schemas.openxmlformats.org/officeDocument/2006/relationships/hyperlink" Target="http://bostonreview.net/forum/black-study-black-struggle/thabisile-griffin-thabisile-griffin-responds-robin-kelley" TargetMode="External"/><Relationship Id="rId21"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34" Type="http://schemas.openxmlformats.org/officeDocument/2006/relationships/hyperlink" Target="https://www.dws.gov.za/iwqs/wrmais/other/hmackay_iahs2001.pdf" TargetMode="External"/><Relationship Id="rId7" Type="http://schemas.openxmlformats.org/officeDocument/2006/relationships/hyperlink" Target="https://ukzn-dspace.ukzn.ac.za/bitstream/handle/10413/2394/Naidoo_Melini_2003.pdf?sequence=1&amp;isAllowed=y" TargetMode="External"/><Relationship Id="rId2" Type="http://schemas.openxmlformats.org/officeDocument/2006/relationships/numbering" Target="numbering.xml"/><Relationship Id="rId16" Type="http://schemas.openxmlformats.org/officeDocument/2006/relationships/hyperlink" Target="http://www.catholicculture.org/commentary/otr.cfm?id=3113" TargetMode="External"/><Relationship Id="rId20"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29" Type="http://schemas.openxmlformats.org/officeDocument/2006/relationships/hyperlink" Target="https://doi.org/10.1162/1088198015283012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smartech.gatech.edu/bitstream/handle/1853/36602/NewtonReportFinal.pdf?sequence=1&amp;isAllowed=y" TargetMode="External"/><Relationship Id="rId11" Type="http://schemas.openxmlformats.org/officeDocument/2006/relationships/hyperlink" Target="https://www.jstor.org/stable/26354212" TargetMode="External"/><Relationship Id="rId24" Type="http://schemas.openxmlformats.org/officeDocument/2006/relationships/hyperlink" Target="https://ukzn-dspace.ukzn.ac.za/bitstream/handle/10413/2394/Naidoo_Melini_2003.pdf?sequence=1&amp;isAllowed=y" TargetMode="External"/><Relationship Id="rId32" Type="http://schemas.openxmlformats.org/officeDocument/2006/relationships/hyperlink" Target="https://www.diva-portal.org/smash/get/diva2:810652/FULLTEXT02" TargetMode="External"/><Relationship Id="rId37" Type="http://schemas.openxmlformats.org/officeDocument/2006/relationships/hyperlink" Target="https://smartech.gatech.edu/bitstream/handle/1853/36602/NewtonReportFinal.pdf?sequence=1&amp;isAllowed=y"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lexico.com/grammar/period-full-stop" TargetMode="External"/><Relationship Id="rId23" Type="http://schemas.openxmlformats.org/officeDocument/2006/relationships/hyperlink" Target="http://dictionary.cambridge.org/define.asp?key=decrease*1+0&amp;dict=a" TargetMode="External"/><Relationship Id="rId28" Type="http://schemas.openxmlformats.org/officeDocument/2006/relationships/hyperlink" Target="https://sahris.sahra.org.za/sites/default/files/additionaldocs/App14_6_4-21637_MON_1.pdf" TargetMode="External"/><Relationship Id="rId36" Type="http://schemas.openxmlformats.org/officeDocument/2006/relationships/hyperlink" Target="https://www.dws.gov.za/iwqs/wrmais/other/hmackay_iahs2001.pdf" TargetMode="External"/><Relationship Id="rId10" Type="http://schemas.openxmlformats.org/officeDocument/2006/relationships/hyperlink" Target="https://www.dws.gov.za/iwqs/wrmais/other/hmackay_iahs2001.pdf" TargetMode="External"/><Relationship Id="rId19"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31" Type="http://schemas.openxmlformats.org/officeDocument/2006/relationships/hyperlink" Target="https://ukzn-dspace.ukzn.ac.za/bitstream/handle/10413/2394/Naidoo_Melini_2003.pdf?sequence=1&amp;isAllowed=y" TargetMode="External"/><Relationship Id="rId4" Type="http://schemas.openxmlformats.org/officeDocument/2006/relationships/settings" Target="settings.xml"/><Relationship Id="rId9" Type="http://schemas.openxmlformats.org/officeDocument/2006/relationships/hyperlink" Target="https://ukzn-dspace.ukzn.ac.za/bitstream/handle/10413/2394/Naidoo_Melini_2003.pdf?sequence=1&amp;isAllowed=y" TargetMode="External"/><Relationship Id="rId14" Type="http://schemas.openxmlformats.org/officeDocument/2006/relationships/hyperlink" Target="http://ccc.commnet.edu/grammar/marks/colon.htm" TargetMode="External"/><Relationship Id="rId22" Type="http://schemas.openxmlformats.org/officeDocument/2006/relationships/hyperlink" Target="http://dictionary.cambridge.org/define.asp?dict=A&amp;key=increase*1+0&amp;ph=on" TargetMode="External"/><Relationship Id="rId27" Type="http://schemas.openxmlformats.org/officeDocument/2006/relationships/hyperlink" Target="https://www.jstor.org/stable/26354212" TargetMode="External"/><Relationship Id="rId30" Type="http://schemas.openxmlformats.org/officeDocument/2006/relationships/hyperlink" Target="https://smartech.gatech.edu/bitstream/handle/1853/36602/NewtonReportFinal.pdf?sequence=1&amp;isAllowed=y" TargetMode="External"/><Relationship Id="rId35" Type="http://schemas.openxmlformats.org/officeDocument/2006/relationships/hyperlink" Target="https://smartech.gatech.edu/bitstream/handle/1853/36602/NewtonReportFinal.pdf?sequence=1&amp;isAllowed=y" TargetMode="External"/><Relationship Id="rId8" Type="http://schemas.openxmlformats.org/officeDocument/2006/relationships/hyperlink" Target="https://www.dws.gov.za/iwqs/wrmais/other/hmackay_iahs2001.pdf" TargetMode="External"/><Relationship Id="rId3" Type="http://schemas.openxmlformats.org/officeDocument/2006/relationships/styles" Target="styles.xml"/><Relationship Id="rId12" Type="http://schemas.openxmlformats.org/officeDocument/2006/relationships/hyperlink" Target="https://www.diva-portal.org/smash/get/diva2:810652/FULLTEXT02" TargetMode="External"/><Relationship Id="rId17"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25" Type="http://schemas.openxmlformats.org/officeDocument/2006/relationships/hyperlink" Target="https://smartech.gatech.edu/bitstream/handle/1853/36602/NewtonReportFinal.pdf?sequence=1&amp;isAllowed=y" TargetMode="External"/><Relationship Id="rId33" Type="http://schemas.openxmlformats.org/officeDocument/2006/relationships/hyperlink" Target="https://doi.org/10.1162/10881980152830123" TargetMode="External"/><Relationship Id="rId38" Type="http://schemas.openxmlformats.org/officeDocument/2006/relationships/hyperlink" Target="https://www.diva-portal.org/smash/get/diva2:810652/FULLTEXT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15583-15AA-481D-BCCF-BBD88F269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90</TotalTime>
  <Pages>71</Pages>
  <Words>27372</Words>
  <Characters>156026</Characters>
  <Application>Microsoft Office Word</Application>
  <DocSecurity>0</DocSecurity>
  <Lines>1300</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Heather Walters</cp:lastModifiedBy>
  <cp:revision>4</cp:revision>
  <dcterms:created xsi:type="dcterms:W3CDTF">2021-06-27T15:00:00Z</dcterms:created>
  <dcterms:modified xsi:type="dcterms:W3CDTF">2021-06-27T19:05:00Z</dcterms:modified>
</cp:coreProperties>
</file>