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510D4" w14:textId="3956B76A" w:rsidR="004B4BE9" w:rsidRDefault="004B4BE9" w:rsidP="00BB6CD6"/>
    <w:p w14:paraId="0326067A" w14:textId="0F4D2BA3" w:rsidR="004871D5" w:rsidRDefault="004871D5" w:rsidP="004871D5">
      <w:pPr>
        <w:pStyle w:val="Heading1"/>
      </w:pPr>
      <w:r>
        <w:t>Topicality – TDI 21</w:t>
      </w:r>
    </w:p>
    <w:p w14:paraId="3F2AE0F9" w14:textId="430DCAB3" w:rsidR="00C62263" w:rsidRDefault="00C62263" w:rsidP="004871D5">
      <w:pPr>
        <w:pStyle w:val="Heading1"/>
      </w:pPr>
      <w:r>
        <w:t>Neg</w:t>
      </w:r>
    </w:p>
    <w:p w14:paraId="357BC73A" w14:textId="0A15F804" w:rsidR="005C1A61" w:rsidRPr="00932A50" w:rsidRDefault="008E6CEE" w:rsidP="004871D5">
      <w:pPr>
        <w:pStyle w:val="Heading2"/>
      </w:pPr>
      <w:r w:rsidRPr="00932A50">
        <w:t>“Appropriation</w:t>
      </w:r>
      <w:r w:rsidR="00002E9B">
        <w:t xml:space="preserve"> of outer space</w:t>
      </w:r>
      <w:r w:rsidRPr="00932A50">
        <w:t>”</w:t>
      </w:r>
    </w:p>
    <w:p w14:paraId="548C40CD" w14:textId="13D44B20" w:rsidR="00BB6CD6" w:rsidRDefault="00BB6CD6" w:rsidP="00BB6CD6">
      <w:pPr>
        <w:pStyle w:val="Heading4"/>
      </w:pPr>
      <w:r>
        <w:t xml:space="preserve"> “Appropriation of outer space” by private entities refers to the exercise of exclusive control of space. </w:t>
      </w:r>
    </w:p>
    <w:p w14:paraId="239ECF81" w14:textId="77777777" w:rsidR="00BB6CD6" w:rsidRPr="00932A50" w:rsidRDefault="00BB6CD6" w:rsidP="00BB6CD6">
      <w:r>
        <w:t xml:space="preserve">TIMOTHY JUSTIN </w:t>
      </w:r>
      <w:r w:rsidRPr="00932A50">
        <w:rPr>
          <w:rStyle w:val="Style13ptBold"/>
        </w:rPr>
        <w:t>TRAPP</w:t>
      </w:r>
      <w:r>
        <w:t xml:space="preserve">, JD Candidate @ UIUC Law, </w:t>
      </w:r>
      <w:r w:rsidRPr="00932A50">
        <w:rPr>
          <w:rStyle w:val="Style13ptBold"/>
        </w:rPr>
        <w:t>’13</w:t>
      </w:r>
      <w:r>
        <w:t>, TAKING UP SPACE BY ANY OTHER MEANS: COMING TO TERMS WITH THE NONAPPROPRIATION ARTICLE OF THE OUTER SPACE TREATY UNIVERSITY OF ILLINOIS LAW REVIEW [Vol. 2013 No. 4]</w:t>
      </w:r>
    </w:p>
    <w:p w14:paraId="1E8B4D8D" w14:textId="77777777" w:rsidR="00BB6CD6" w:rsidRPr="004B4BE9" w:rsidRDefault="00BB6CD6" w:rsidP="00BB6CD6">
      <w:r>
        <w:t xml:space="preserve">The issues presented in relation to the </w:t>
      </w:r>
      <w:proofErr w:type="spellStart"/>
      <w:r>
        <w:t>nonappropriation</w:t>
      </w:r>
      <w:proofErr w:type="spellEnd"/>
      <w:r>
        <w:t xml:space="preserve"> article of the Outer Space Treaty should be clear.214 The ITU has, quite blatantly, created something akin to “</w:t>
      </w:r>
      <w:r w:rsidRPr="006C1185">
        <w:rPr>
          <w:rStyle w:val="StyleUnderline"/>
        </w:rPr>
        <w:t>property interests in outer space</w:t>
      </w:r>
      <w:r>
        <w:t xml:space="preserve">.”215 It allows nations to exclude others from their orbital slots, even when the nation is not currently using that slot.216 This </w:t>
      </w:r>
      <w:r w:rsidRPr="006C1185">
        <w:rPr>
          <w:rStyle w:val="StyleUnderline"/>
        </w:rPr>
        <w:t>is directly in line with at least one definition of outer-space appropriation</w:t>
      </w:r>
      <w:r>
        <w:t>.217 [**Start Footnote 217**Id. at 236 (“</w:t>
      </w:r>
      <w:r w:rsidRPr="00624907">
        <w:rPr>
          <w:rStyle w:val="Emphasis"/>
        </w:rPr>
        <w:t>Appropriation of outer space</w:t>
      </w:r>
      <w:r>
        <w:t xml:space="preserve">, </w:t>
      </w:r>
      <w:r w:rsidRPr="00624907">
        <w:rPr>
          <w:rStyle w:val="Emphasis"/>
        </w:rPr>
        <w:t>therefore, is ‘the exercise of exclusive control or exclusive use’ with a sense of permanence, which limits other nations’ access to i</w:t>
      </w:r>
      <w:r>
        <w:t>t.”) (</w:t>
      </w:r>
      <w:proofErr w:type="gramStart"/>
      <w:r>
        <w:t>quoting</w:t>
      </w:r>
      <w:proofErr w:type="gramEnd"/>
      <w:r>
        <w:t xml:space="preserve"> Milton L. Smith, The Role of the ITU in the Development of Space Law, 17 ANNALS AIR &amp; SPACE L. 157, 165 (1992)). **End Footnote 217*</w:t>
      </w:r>
      <w:proofErr w:type="gramStart"/>
      <w:r>
        <w:t>*]The</w:t>
      </w:r>
      <w:proofErr w:type="gramEnd"/>
      <w:r>
        <w:t xml:space="preserve"> ITU even allows nations with unused slots to devise them to other entities, creating a market for the property rights set up by this regulation.218 In some aspects, this seems to effect exactly what those signatory nations of the Bogotá Declaration were trying to accomplish, albeit through different means.219</w:t>
      </w:r>
    </w:p>
    <w:p w14:paraId="385F4488" w14:textId="5252CB23" w:rsidR="005C1A61" w:rsidRPr="00932A50" w:rsidRDefault="00BB6CD6" w:rsidP="005C1A61">
      <w:pPr>
        <w:pStyle w:val="Heading4"/>
      </w:pPr>
      <w:r>
        <w:t xml:space="preserve"> </w:t>
      </w:r>
      <w:r w:rsidR="005C1A61" w:rsidRPr="00932A50">
        <w:t>“Appropriation” refers to a legitimate claim of sovereignty</w:t>
      </w:r>
      <w:r w:rsidR="008E6CEE" w:rsidRPr="00932A50">
        <w:t>, or ownership of real property</w:t>
      </w:r>
      <w:r w:rsidR="005C1A61" w:rsidRPr="00932A50">
        <w:t>. All parties to the outer space treaty prohibit “appropriation” of resources by private entities.</w:t>
      </w:r>
    </w:p>
    <w:p w14:paraId="5D8AAC39" w14:textId="77777777" w:rsidR="00A41EE5" w:rsidRPr="00932A50" w:rsidRDefault="00A41EE5" w:rsidP="00A41EE5">
      <w:r w:rsidRPr="00932A50">
        <w:t xml:space="preserve">Melissa J. </w:t>
      </w:r>
      <w:proofErr w:type="spellStart"/>
      <w:r w:rsidRPr="00932A50">
        <w:rPr>
          <w:rStyle w:val="Style13ptBold"/>
        </w:rPr>
        <w:t>Durkee</w:t>
      </w:r>
      <w:proofErr w:type="spellEnd"/>
      <w:r w:rsidRPr="00932A50">
        <w:t xml:space="preserve">, J. Alton </w:t>
      </w:r>
      <w:proofErr w:type="spellStart"/>
      <w:r w:rsidRPr="00932A50">
        <w:t>Hosch</w:t>
      </w:r>
      <w:proofErr w:type="spellEnd"/>
      <w:r w:rsidRPr="00932A50">
        <w:t xml:space="preserve"> Associate Professor of Law, University of Georgia, </w:t>
      </w:r>
      <w:r w:rsidRPr="00932A50">
        <w:rPr>
          <w:rStyle w:val="Style13ptBold"/>
        </w:rPr>
        <w:t>’19</w:t>
      </w:r>
      <w:r w:rsidRPr="00932A50">
        <w:t xml:space="preserve">, "Interstitial Space Law," Washington University Law Review 97, no. 2 423-482 </w:t>
      </w:r>
    </w:p>
    <w:p w14:paraId="42973958" w14:textId="7BFCCB0D" w:rsidR="004B4BE9" w:rsidRDefault="00A41EE5" w:rsidP="00BB6CD6">
      <w:r w:rsidRPr="00932A50">
        <w:t xml:space="preserve">Those answering this question in the affirmative have access to a strong textual argument. </w:t>
      </w:r>
      <w:r w:rsidRPr="00932A50">
        <w:rPr>
          <w:rStyle w:val="StyleUnderline"/>
        </w:rPr>
        <w:t>Article II of the Outer Space Treaty</w:t>
      </w:r>
      <w:r w:rsidRPr="00932A50">
        <w:t xml:space="preserve"> specifically </w:t>
      </w:r>
      <w:r w:rsidRPr="00932A50">
        <w:rPr>
          <w:rStyle w:val="StyleUnderline"/>
        </w:rPr>
        <w:t>references</w:t>
      </w:r>
      <w:r w:rsidRPr="00932A50">
        <w:t xml:space="preserve"> "national" </w:t>
      </w:r>
      <w:r w:rsidRPr="00932A50">
        <w:rPr>
          <w:rStyle w:val="Emphasis"/>
        </w:rPr>
        <w:t>appropriation</w:t>
      </w:r>
      <w:r w:rsidRPr="00932A50">
        <w:t xml:space="preserve">.17 9 </w:t>
      </w:r>
      <w:r w:rsidRPr="00932A50">
        <w:rPr>
          <w:rStyle w:val="StyleUnderline"/>
        </w:rPr>
        <w:t>The context surrounding that appears to confirm that the prohibition of "national" appropriation is directed at nations, as only a nation could have a legitimate "claim of sovereignty</w:t>
      </w:r>
      <w:r w:rsidRPr="00932A50">
        <w:t xml:space="preserve">." 180 </w:t>
      </w:r>
      <w:r w:rsidRPr="00932A50">
        <w:rPr>
          <w:rStyle w:val="StyleUnderline"/>
        </w:rPr>
        <w:t>Moreover, "occupation" refers to old international legal doctrines that once allowed nations to claim territory based on occupation</w:t>
      </w:r>
      <w:r w:rsidRPr="00932A50">
        <w:t xml:space="preserve">. </w:t>
      </w:r>
      <w:r w:rsidRPr="00932A50">
        <w:rPr>
          <w:rStyle w:val="StyleUnderline"/>
        </w:rPr>
        <w:t>The historical context within which the treaty</w:t>
      </w:r>
      <w:r w:rsidRPr="00932A50">
        <w:t xml:space="preserve"> was drafted supports this position, as the concern of the time </w:t>
      </w:r>
      <w:r w:rsidRPr="00932A50">
        <w:rPr>
          <w:rStyle w:val="StyleUnderline"/>
        </w:rPr>
        <w:t>was colonization, not commercial use</w:t>
      </w:r>
      <w:r w:rsidRPr="00932A50">
        <w:t xml:space="preserve"> of space resources. As for private parties, they are specifically anticipated by the treaty: </w:t>
      </w:r>
      <w:r w:rsidRPr="00932A50">
        <w:rPr>
          <w:rStyle w:val="Emphasis"/>
        </w:rPr>
        <w:t>Article VI states that States Parties bear international responsibility for activities by "non-governmental entities" as well as governmental agencies</w:t>
      </w:r>
      <w:r w:rsidRPr="00932A50">
        <w:t>.' 8 1 The fact that they are anticipated by the treaty but not included in the Article II prohibition on appropriation suggests that the treaty intended to prohibit only national appropriation of outer space resources.18 2 Those claiming that the treaty prohibits both national appropriation and appropriation by private parties can marshal their own textual argument</w:t>
      </w:r>
      <w:r w:rsidRPr="00932A50">
        <w:rPr>
          <w:rStyle w:val="StyleUnderline"/>
        </w:rPr>
        <w:t>. Article VI defines "national activities in outer space" to include both "</w:t>
      </w:r>
      <w:proofErr w:type="gramStart"/>
      <w:r w:rsidRPr="00932A50">
        <w:rPr>
          <w:rStyle w:val="StyleUnderline"/>
        </w:rPr>
        <w:t>activities .</w:t>
      </w:r>
      <w:proofErr w:type="gramEnd"/>
      <w:r w:rsidRPr="00932A50">
        <w:rPr>
          <w:rStyle w:val="StyleUnderline"/>
        </w:rPr>
        <w:t xml:space="preserve"> .. carried on by governmental agencies" and those carried on by "non-governmental entities."</w:t>
      </w:r>
      <w:r w:rsidRPr="00932A50">
        <w:t xml:space="preserve"> 8 3 </w:t>
      </w:r>
      <w:r w:rsidRPr="00932A50">
        <w:rPr>
          <w:rStyle w:val="StyleUnderline"/>
        </w:rPr>
        <w:t>This definition of "national" must i</w:t>
      </w:r>
      <w:r w:rsidRPr="00932A50">
        <w:t xml:space="preserve">nform Article II's prohibition on "national" appropriation and thus </w:t>
      </w:r>
      <w:r w:rsidRPr="00932A50">
        <w:rPr>
          <w:rStyle w:val="StyleUnderline"/>
        </w:rPr>
        <w:t xml:space="preserve">extend to a nation's citizens </w:t>
      </w:r>
      <w:r w:rsidRPr="00932A50">
        <w:rPr>
          <w:rStyle w:val="Emphasis"/>
        </w:rPr>
        <w:t>and commercial entities</w:t>
      </w:r>
      <w:r w:rsidRPr="00932A50">
        <w:rPr>
          <w:rStyle w:val="StyleUnderline"/>
        </w:rPr>
        <w:t xml:space="preserve"> as well as governmental activities</w:t>
      </w:r>
      <w:r w:rsidRPr="00932A50">
        <w:t xml:space="preserve">. Moreover, a contrary interpretation defies logic: </w:t>
      </w:r>
      <w:r w:rsidRPr="00932A50">
        <w:rPr>
          <w:rStyle w:val="Emphasis"/>
        </w:rPr>
        <w:t>if nations themselves may not claim property rights to outer space objects, they have no power to confer those rights on their nationals.</w:t>
      </w:r>
      <w:r w:rsidRPr="00932A50">
        <w:t>184</w:t>
      </w:r>
      <w:r w:rsidR="008E6CEE" w:rsidRPr="00932A50">
        <w:t xml:space="preserve"> </w:t>
      </w:r>
    </w:p>
    <w:p w14:paraId="1F964FF3" w14:textId="4D47E69D" w:rsidR="008E6CEE" w:rsidRPr="00932A50" w:rsidRDefault="00444515" w:rsidP="008E6CEE">
      <w:pPr>
        <w:pStyle w:val="Heading4"/>
      </w:pPr>
      <w:r w:rsidRPr="00932A50">
        <w:t>Private appropriation of extracted space resources</w:t>
      </w:r>
      <w:r w:rsidR="008E6CEE" w:rsidRPr="00932A50">
        <w:t xml:space="preserve"> is distinct from appropriation “of” outer space. </w:t>
      </w:r>
      <w:r w:rsidRPr="00932A50">
        <w:t xml:space="preserve">Despite longstanding permission of appropriation of extracted resources, sovereign claims are still universally prohibited. </w:t>
      </w:r>
    </w:p>
    <w:p w14:paraId="3872758E" w14:textId="77777777" w:rsidR="008E6CEE" w:rsidRPr="00932A50" w:rsidRDefault="008E6CEE" w:rsidP="008E6CEE">
      <w:r w:rsidRPr="00932A50">
        <w:t xml:space="preserve">Abigail D. </w:t>
      </w:r>
      <w:r w:rsidRPr="00932A50">
        <w:rPr>
          <w:rStyle w:val="Style13ptBold"/>
        </w:rPr>
        <w:t>Pershing</w:t>
      </w:r>
      <w:r w:rsidRPr="00932A50">
        <w:t>, J.D. Candidate @ Yale, B.A. UChicago,</w:t>
      </w:r>
      <w:r w:rsidRPr="00932A50">
        <w:rPr>
          <w:rStyle w:val="Style13ptBold"/>
        </w:rPr>
        <w:t>’19</w:t>
      </w:r>
      <w:r w:rsidRPr="00932A50">
        <w:t xml:space="preserve">, "Interpreting the Outer Space Treaty's Non-Appropriation Principle: Customary International Law from 1967 to Today," Yale Journal of International Law 44, no. </w:t>
      </w:r>
      <w:proofErr w:type="gramStart"/>
      <w:r w:rsidRPr="00932A50">
        <w:t>1</w:t>
      </w:r>
      <w:proofErr w:type="gramEnd"/>
    </w:p>
    <w:p w14:paraId="1A148F19" w14:textId="77777777" w:rsidR="008E6CEE" w:rsidRPr="00932A50" w:rsidRDefault="008E6CEE" w:rsidP="00444515">
      <w:r w:rsidRPr="00932A50">
        <w:t>II. THE FIRST SHIFT IN CUSTOMARY INTERNATIONAL LAW’S INTERPRETATION OF THE NON-APPROPRIATION PRINCIPLE</w:t>
      </w:r>
    </w:p>
    <w:p w14:paraId="21C262A3" w14:textId="77777777" w:rsidR="008E6CEE" w:rsidRPr="00932A50" w:rsidRDefault="008E6CEE" w:rsidP="008E6CEE">
      <w:r w:rsidRPr="00932A50">
        <w:t xml:space="preserve">Since the drafting of the Outer Space Treaty, several States have chosen to reinterpret the non-appropriation principle as narrower in scope than its drafters originally intended. This reinterpretation has gone largely unchallenged and has in fact been widely adopted by space-faring nations. In turn, this has had the effect of changing customary international law relating to the non-appropriation principle. </w:t>
      </w:r>
      <w:r w:rsidRPr="00932A50">
        <w:rPr>
          <w:rStyle w:val="StyleUnderline"/>
        </w:rPr>
        <w:t xml:space="preserve">Shifting away from its </w:t>
      </w:r>
      <w:r w:rsidRPr="00932A50">
        <w:rPr>
          <w:rStyle w:val="Emphasis"/>
        </w:rPr>
        <w:t>original blanket application</w:t>
      </w:r>
      <w:r w:rsidRPr="00932A50">
        <w:rPr>
          <w:rStyle w:val="StyleUnderline"/>
        </w:rPr>
        <w:t xml:space="preserve"> in 1967, States have carved out an exception to the non-appropriation principle</w:t>
      </w:r>
      <w:r w:rsidRPr="00932A50">
        <w:t xml:space="preserve">, allowing appropriation of extracted space resources.53 This Part examines this shift in the context of the two branches of the United Nation’s customary international law standard: State practice and </w:t>
      </w:r>
      <w:proofErr w:type="spellStart"/>
      <w:r w:rsidRPr="00932A50">
        <w:t>opinio</w:t>
      </w:r>
      <w:proofErr w:type="spellEnd"/>
      <w:r w:rsidRPr="00932A50">
        <w:t xml:space="preserve"> juris.</w:t>
      </w:r>
    </w:p>
    <w:p w14:paraId="394ED5AA" w14:textId="77777777" w:rsidR="008E6CEE" w:rsidRPr="00932A50" w:rsidRDefault="008E6CEE" w:rsidP="008E6CEE">
      <w:pPr>
        <w:rPr>
          <w:rStyle w:val="Emphasis"/>
        </w:rPr>
      </w:pPr>
      <w:r w:rsidRPr="00932A50">
        <w:rPr>
          <w:rStyle w:val="Emphasis"/>
        </w:rPr>
        <w:t>A. State Practice</w:t>
      </w:r>
    </w:p>
    <w:p w14:paraId="2067BB6B" w14:textId="77777777" w:rsidR="008E6CEE" w:rsidRPr="00932A50" w:rsidRDefault="008E6CEE" w:rsidP="008E6CEE">
      <w:r w:rsidRPr="00932A50">
        <w:t xml:space="preserve">The earliest hint of a change in customary international law relating to the interpretation of the non-appropriation clause came </w:t>
      </w:r>
      <w:r w:rsidRPr="00932A50">
        <w:rPr>
          <w:rStyle w:val="StyleUnderline"/>
        </w:rPr>
        <w:t>in 1969</w:t>
      </w:r>
      <w:r w:rsidRPr="00932A50">
        <w:t xml:space="preserve">, when the United States first sent astronauts to the moon. As part of his historic journey, astronaut </w:t>
      </w:r>
      <w:r w:rsidRPr="00932A50">
        <w:rPr>
          <w:rStyle w:val="StyleUnderline"/>
        </w:rPr>
        <w:t>Neil Armstrong collected moonrocks</w:t>
      </w:r>
      <w:r w:rsidRPr="00932A50">
        <w:t xml:space="preserve"> that he brought back with him to Earth and promptly handed off to the National Aeronautics and Space Administration (NASA) as U.S. property.54 Later, </w:t>
      </w:r>
      <w:r w:rsidRPr="00932A50">
        <w:rPr>
          <w:rStyle w:val="StyleUnderline"/>
        </w:rPr>
        <w:t>the USSR similarly claimed lunar material as government propert</w:t>
      </w:r>
      <w:r w:rsidRPr="00932A50">
        <w:t xml:space="preserve">y, some of which was eventually sold to private citizens. 55 These </w:t>
      </w:r>
      <w:r w:rsidRPr="00932A50">
        <w:rPr>
          <w:rStyle w:val="StyleUnderline"/>
        </w:rPr>
        <w:t>first instances of space resource appropriation did not draw much attention, but they presented a distinct shift marking the beginning of a new period in State practice</w:t>
      </w:r>
      <w:r w:rsidRPr="00932A50">
        <w:t xml:space="preserve">. Having previously been limited by their technological capabilities, States could now establish new practices with respect to celestial bodies. This was the beginning of a pattern of appropriation that slowly unfolded over the next few decades and has since solidified into the general and consistent State practice necessary to establish the existence of customary international law. Currently, the U.S. government owns 842 pounds of lunar material.56 There is little question that NASA and the U.S. government consider this material, as well as other space materials collected by American astronauts, to be government property.57 In fact, </w:t>
      </w:r>
      <w:r w:rsidRPr="00932A50">
        <w:rPr>
          <w:rStyle w:val="StyleUnderline"/>
        </w:rPr>
        <w:t>NASA explicitly endorses U.S. property rights over these moon rocks, stating that “[l]</w:t>
      </w:r>
      <w:proofErr w:type="spellStart"/>
      <w:r w:rsidRPr="00932A50">
        <w:rPr>
          <w:rStyle w:val="StyleUnderline"/>
        </w:rPr>
        <w:t>unar</w:t>
      </w:r>
      <w:proofErr w:type="spellEnd"/>
      <w:r w:rsidRPr="00932A50">
        <w:rPr>
          <w:rStyle w:val="StyleUnderline"/>
        </w:rPr>
        <w:t xml:space="preserve"> material retrieved from the Moon during the Apollo Program is U.S. government property</w:t>
      </w:r>
      <w:r w:rsidRPr="00932A50">
        <w:t>.”</w:t>
      </w:r>
      <w:proofErr w:type="gramStart"/>
      <w:r w:rsidRPr="00932A50">
        <w:t>5</w:t>
      </w:r>
      <w:proofErr w:type="gramEnd"/>
    </w:p>
    <w:p w14:paraId="468DB77C" w14:textId="77777777" w:rsidR="008E6CEE" w:rsidRPr="00932A50" w:rsidRDefault="008E6CEE" w:rsidP="008E6CEE">
      <w:r w:rsidRPr="00932A50">
        <w:t xml:space="preserve">The </w:t>
      </w:r>
      <w:r w:rsidRPr="00932A50">
        <w:rPr>
          <w:rStyle w:val="StyleUnderline"/>
        </w:rPr>
        <w:t xml:space="preserve">U.S. delegation’s reaction to the language of the 1979 Moon Agreement further cemented this interpretation that appropriation of extracted resources is a </w:t>
      </w:r>
      <w:r w:rsidRPr="00932A50">
        <w:rPr>
          <w:rStyle w:val="Emphasis"/>
        </w:rPr>
        <w:t>permissible exception</w:t>
      </w:r>
      <w:r w:rsidRPr="00932A50">
        <w:rPr>
          <w:rStyle w:val="StyleUnderline"/>
        </w:rPr>
        <w:t xml:space="preserve"> to the non-appropriation clause of Article II.</w:t>
      </w:r>
      <w:r w:rsidRPr="00932A50">
        <w:t xml:space="preserve"> Although the United States is not a party to the Moon Agreement, it did participate in the negotiations.59 The Moon Agreement states in relevant part: Neither the surface nor the subsurface of the moon, nor any part thereof or natural resources in place, shall become property of any State, international intergovernmental or nongovernmental organization, national </w:t>
      </w:r>
      <w:proofErr w:type="gramStart"/>
      <w:r w:rsidRPr="00932A50">
        <w:t>organization</w:t>
      </w:r>
      <w:proofErr w:type="gramEnd"/>
      <w:r w:rsidRPr="00932A50">
        <w:t xml:space="preserve"> or nongovernmental entity or of any natural person.60</w:t>
      </w:r>
    </w:p>
    <w:p w14:paraId="45C4F20E" w14:textId="77777777" w:rsidR="008E6CEE" w:rsidRPr="00932A50" w:rsidRDefault="008E6CEE" w:rsidP="008E6CEE">
      <w:r w:rsidRPr="00932A50">
        <w:t xml:space="preserve">In response to this language, </w:t>
      </w:r>
      <w:r w:rsidRPr="00932A50">
        <w:rPr>
          <w:rStyle w:val="StyleUnderline"/>
        </w:rPr>
        <w:t>the U.S. delegation made a statement laying out the American view that the words “in place” imply that private property rights apply to extracted resources</w:t>
      </w:r>
      <w:r w:rsidRPr="00932A50">
        <w:t xml:space="preserve">61—a comment </w:t>
      </w:r>
      <w:r w:rsidRPr="00932A50">
        <w:rPr>
          <w:rStyle w:val="StyleUnderline"/>
        </w:rPr>
        <w:t xml:space="preserve">that went </w:t>
      </w:r>
      <w:r w:rsidRPr="00932A50">
        <w:rPr>
          <w:rStyle w:val="Emphasis"/>
        </w:rPr>
        <w:t>completely unchallenged</w:t>
      </w:r>
      <w:r w:rsidRPr="00932A50">
        <w:t xml:space="preserve">. That </w:t>
      </w:r>
      <w:r w:rsidRPr="00932A50">
        <w:rPr>
          <w:rStyle w:val="Emphasis"/>
        </w:rPr>
        <w:t>all States seemed to accept this point</w:t>
      </w:r>
      <w:r w:rsidRPr="00932A50">
        <w:t>, even those bound by the Moon Agreement, is further evidence of a shift in customary international law.62</w:t>
      </w:r>
    </w:p>
    <w:p w14:paraId="2F86CD0B" w14:textId="77777777" w:rsidR="008E6CEE" w:rsidRPr="00932A50" w:rsidRDefault="008E6CEE" w:rsidP="008E6CEE">
      <w:r w:rsidRPr="00932A50">
        <w:t xml:space="preserve">B. </w:t>
      </w:r>
      <w:proofErr w:type="spellStart"/>
      <w:r w:rsidRPr="00932A50">
        <w:rPr>
          <w:rStyle w:val="Emphasis"/>
        </w:rPr>
        <w:t>Opinio</w:t>
      </w:r>
      <w:proofErr w:type="spellEnd"/>
      <w:r w:rsidRPr="00932A50">
        <w:rPr>
          <w:rStyle w:val="Emphasis"/>
        </w:rPr>
        <w:t xml:space="preserve"> Juris:</w:t>
      </w:r>
      <w:r w:rsidRPr="00932A50">
        <w:t xml:space="preserve"> Domestic Legislation</w:t>
      </w:r>
    </w:p>
    <w:p w14:paraId="6174DD2F" w14:textId="77777777" w:rsidR="008E6CEE" w:rsidRPr="00932A50" w:rsidRDefault="008E6CEE" w:rsidP="008E6CEE">
      <w:r w:rsidRPr="00932A50">
        <w:rPr>
          <w:rStyle w:val="StyleUnderline"/>
        </w:rPr>
        <w:t>Domestic law,</w:t>
      </w:r>
      <w:r w:rsidRPr="00932A50">
        <w:t xml:space="preserve"> both in the United States and abroad, </w:t>
      </w:r>
      <w:r w:rsidRPr="00932A50">
        <w:rPr>
          <w:rStyle w:val="StyleUnderline"/>
        </w:rPr>
        <w:t>provides further evidence of the shift</w:t>
      </w:r>
      <w:r w:rsidRPr="00932A50">
        <w:t xml:space="preserve"> in customary international law surrounding the issue of </w:t>
      </w:r>
      <w:proofErr w:type="spellStart"/>
      <w:r w:rsidRPr="00932A50">
        <w:t>nonappropriation</w:t>
      </w:r>
      <w:proofErr w:type="spellEnd"/>
      <w:r w:rsidRPr="00932A50">
        <w:t xml:space="preserve"> as it relates to extracted space resources.</w:t>
      </w:r>
    </w:p>
    <w:p w14:paraId="5B564B22" w14:textId="77777777" w:rsidR="008E6CEE" w:rsidRPr="00932A50" w:rsidRDefault="008E6CEE" w:rsidP="008E6CEE">
      <w:r w:rsidRPr="00932A50">
        <w:t>Domestic U.S. space law is codified at Section 51 of the U.S. Code and has been regularly modified to expand private actors’ rights in space.63 Beginning in 1984, the Commercial Space Launch Act provided that “the United States should encourage private sector launches and associated services.”64 The goal of the 1984 Act was to support commercial space launches by private companies and individuals.65 It did not, however, specifically discuss commercial exploitation of space. The first such mention of commercial use of space appeared in 2004, with the Commercial Space Launch Amendments Act.66 This Act specifically aimed at regulating space tourism but did not explicitly guarantee any private rights in space.67</w:t>
      </w:r>
    </w:p>
    <w:p w14:paraId="188D493F" w14:textId="77777777" w:rsidR="008E6CEE" w:rsidRPr="00932A50" w:rsidRDefault="008E6CEE" w:rsidP="008E6CEE">
      <w:r w:rsidRPr="00932A50">
        <w:t>The most significant change in U.S. space law came with the passage of the Spurring Private Aerospace Competitiveness and Entrepreneurship (</w:t>
      </w:r>
      <w:r w:rsidRPr="00932A50">
        <w:rPr>
          <w:rStyle w:val="StyleUnderline"/>
        </w:rPr>
        <w:t>SPACE</w:t>
      </w:r>
      <w:r w:rsidRPr="00932A50">
        <w:t xml:space="preserve">) </w:t>
      </w:r>
      <w:r w:rsidRPr="00932A50">
        <w:rPr>
          <w:rStyle w:val="StyleUnderline"/>
        </w:rPr>
        <w:t>Act in 201</w:t>
      </w:r>
      <w:r w:rsidRPr="00932A50">
        <w:t xml:space="preserve">5. As incorporated into Section 51 of the Code, this Act </w:t>
      </w:r>
      <w:r w:rsidRPr="00932A50">
        <w:rPr>
          <w:rStyle w:val="StyleUnderline"/>
        </w:rPr>
        <w:t>provides: A United States citizen engaged in commercial recovery of an asteroid resource or a space resource under this chapter shall be entitled to any asteroid resource or space resource obtained</w:t>
      </w:r>
      <w:r w:rsidRPr="00932A50">
        <w:t>, including to possess, own, transport, use, and sell the asteroid resource or space resource obtained in accordance with applicable law, including the international obligations of the United States.68</w:t>
      </w:r>
    </w:p>
    <w:p w14:paraId="7F3FACF5" w14:textId="77777777" w:rsidR="008E6CEE" w:rsidRPr="00932A50" w:rsidRDefault="008E6CEE" w:rsidP="008E6CEE">
      <w:r w:rsidRPr="00932A50">
        <w:t>Whereas the idea that private corporations might go into space may have seemed far-fetched to the drafters of the Outer Space Treaty, the SPACE Act of 2015 was the first instance of a government recognizing such a trend and officially supporting private companies’ commercial rights to space resources under law. With the new 2015 amendment to Section 51 in place, U.S. companies can now rest assured that any profits they reap from space mining are firmly legal—at least within U.S. jurisdictions.</w:t>
      </w:r>
    </w:p>
    <w:p w14:paraId="48DB2040" w14:textId="77777777" w:rsidR="008E6CEE" w:rsidRPr="00932A50" w:rsidRDefault="008E6CEE" w:rsidP="008E6CEE">
      <w:r w:rsidRPr="00932A50">
        <w:t xml:space="preserve">Although the United States was the first country to officially reinterpret the non-appropriation principle, </w:t>
      </w:r>
      <w:r w:rsidRPr="00932A50">
        <w:rPr>
          <w:rStyle w:val="StyleUnderline"/>
        </w:rPr>
        <w:t xml:space="preserve">other countries are </w:t>
      </w:r>
      <w:r w:rsidRPr="00932A50">
        <w:rPr>
          <w:rStyle w:val="Emphasis"/>
        </w:rPr>
        <w:t>following suit</w:t>
      </w:r>
      <w:r w:rsidRPr="00932A50">
        <w:t xml:space="preserve">. On July 20, 2017, </w:t>
      </w:r>
      <w:r w:rsidRPr="00932A50">
        <w:rPr>
          <w:rStyle w:val="StyleUnderline"/>
        </w:rPr>
        <w:t>Luxembourg passed a law</w:t>
      </w:r>
      <w:r w:rsidRPr="00932A50">
        <w:t xml:space="preserve"> entitled On the Exploration and Utilization of Space Resources with a vote of fifty-five to two.69 The law took effect on August 1, 2017.70 Article 1 of the new law states simply that “[s]pace resources can be appropriated,” and Article 3 expressly grants private companies permission to explore and use space resources for commercial purposes.71 Official commentary on the law establishes that its goal is to provide companies with legal certainty regarding ownership over space materials—a goal that the commentators regard as legal under the Outer Space Treaty despite the non-appropriation principle.72 The</w:t>
      </w:r>
      <w:r w:rsidRPr="00932A50">
        <w:rPr>
          <w:rStyle w:val="StyleUnderline"/>
        </w:rPr>
        <w:t xml:space="preserve"> next country to enact similar legislation may be the United Arab Emirates (UAE</w:t>
      </w:r>
      <w:r w:rsidRPr="00932A50">
        <w:t xml:space="preserve">). According to the UAE Space Agency director general, Mohammed Al </w:t>
      </w:r>
      <w:proofErr w:type="spellStart"/>
      <w:r w:rsidRPr="00932A50">
        <w:t>Ahbabi</w:t>
      </w:r>
      <w:proofErr w:type="spellEnd"/>
      <w:r w:rsidRPr="00932A50">
        <w:t xml:space="preserve">, </w:t>
      </w:r>
      <w:r w:rsidRPr="00932A50">
        <w:rPr>
          <w:rStyle w:val="StyleUnderline"/>
        </w:rPr>
        <w:t xml:space="preserve">the </w:t>
      </w:r>
      <w:r w:rsidRPr="00932A50">
        <w:rPr>
          <w:rStyle w:val="Emphasis"/>
        </w:rPr>
        <w:t>UAE</w:t>
      </w:r>
      <w:r w:rsidRPr="00932A50">
        <w:rPr>
          <w:rStyle w:val="StyleUnderline"/>
        </w:rPr>
        <w:t xml:space="preserve"> is currently in the process of drafting a space law covering both human space exploration and commercial activities such as mining</w:t>
      </w:r>
      <w:r w:rsidRPr="00932A50">
        <w:t xml:space="preserve">.73 To further this goal, in 2017 </w:t>
      </w:r>
      <w:r w:rsidRPr="00932A50">
        <w:rPr>
          <w:rStyle w:val="StyleUnderline"/>
        </w:rPr>
        <w:t>the UAE set up the Space Agency Working Group on Space Policy and Law to specify the procedures, mechanisms, and other standards of the space sector, including an appropriate legal framework</w:t>
      </w:r>
      <w:r w:rsidRPr="00932A50">
        <w:t>.74</w:t>
      </w:r>
    </w:p>
    <w:p w14:paraId="19710ACC" w14:textId="77777777" w:rsidR="008E6CEE" w:rsidRPr="00932A50" w:rsidRDefault="008E6CEE" w:rsidP="008E6CEE">
      <w:r w:rsidRPr="00932A50">
        <w:t xml:space="preserve">C. </w:t>
      </w:r>
      <w:proofErr w:type="spellStart"/>
      <w:r w:rsidRPr="00932A50">
        <w:t>Opinio</w:t>
      </w:r>
      <w:proofErr w:type="spellEnd"/>
      <w:r w:rsidRPr="00932A50">
        <w:t xml:space="preserve"> Juris: Legal Scholarship</w:t>
      </w:r>
    </w:p>
    <w:p w14:paraId="20B7FBE5" w14:textId="77777777" w:rsidR="008E6CEE" w:rsidRPr="00932A50" w:rsidRDefault="008E6CEE" w:rsidP="008E6CEE">
      <w:r w:rsidRPr="00932A50">
        <w:rPr>
          <w:rStyle w:val="StyleUnderline"/>
        </w:rPr>
        <w:t>Other major space powers are also considering similar laws in the future, including Japan, China, and Australia</w:t>
      </w:r>
      <w:r w:rsidRPr="00932A50">
        <w:t xml:space="preserve">. 75 Senior officials within China’s space program have explicitly stated that the country’s goal is to explore outer space and to take advantage of outer space resources.76 </w:t>
      </w:r>
      <w:r w:rsidRPr="00932A50">
        <w:rPr>
          <w:rStyle w:val="StyleUnderline"/>
        </w:rPr>
        <w:t>The general international trend clearly points in this direction in anticipation of a potential “</w:t>
      </w:r>
      <w:r w:rsidRPr="00932A50">
        <w:rPr>
          <w:rStyle w:val="Emphasis"/>
        </w:rPr>
        <w:t>space gold rush</w:t>
      </w:r>
      <w:r w:rsidRPr="00932A50">
        <w:t xml:space="preserve">.” </w:t>
      </w:r>
      <w:proofErr w:type="gramStart"/>
      <w:r w:rsidRPr="00932A50">
        <w:t>7</w:t>
      </w:r>
      <w:proofErr w:type="gramEnd"/>
    </w:p>
    <w:p w14:paraId="4D47341E" w14:textId="77777777" w:rsidR="008E6CEE" w:rsidRPr="00932A50" w:rsidRDefault="008E6CEE" w:rsidP="008E6CEE">
      <w:r w:rsidRPr="00932A50">
        <w:t xml:space="preserve">Mirroring the shift in State practice and domestic laws, </w:t>
      </w:r>
      <w:r w:rsidRPr="00932A50">
        <w:rPr>
          <w:rStyle w:val="StyleUnderline"/>
        </w:rPr>
        <w:t>the legal community has</w:t>
      </w:r>
      <w:r w:rsidRPr="00932A50">
        <w:t xml:space="preserve"> also </w:t>
      </w:r>
      <w:r w:rsidRPr="00932A50">
        <w:rPr>
          <w:rStyle w:val="StyleUnderline"/>
        </w:rPr>
        <w:t xml:space="preserve">changed its approach to the interpretation of the </w:t>
      </w:r>
      <w:proofErr w:type="spellStart"/>
      <w:r w:rsidRPr="00932A50">
        <w:rPr>
          <w:rStyle w:val="StyleUnderline"/>
        </w:rPr>
        <w:t>nonappropriation</w:t>
      </w:r>
      <w:proofErr w:type="spellEnd"/>
      <w:r w:rsidRPr="00932A50">
        <w:rPr>
          <w:rStyle w:val="StyleUnderline"/>
        </w:rPr>
        <w:t xml:space="preserve"> principle.</w:t>
      </w:r>
      <w:r w:rsidRPr="00932A50">
        <w:t xml:space="preserve"> Whereas at the time of the ratification of the Outer Space Treaty </w:t>
      </w:r>
      <w:proofErr w:type="gramStart"/>
      <w:r w:rsidRPr="00932A50">
        <w:t>the majority of</w:t>
      </w:r>
      <w:proofErr w:type="gramEnd"/>
      <w:r w:rsidRPr="00932A50">
        <w:t xml:space="preserve"> legal scholars tended to apply the non-appropriation principle broadly, </w:t>
      </w:r>
      <w:r w:rsidRPr="00932A50">
        <w:rPr>
          <w:rStyle w:val="StyleUnderline"/>
        </w:rPr>
        <w:t>most legal scholars now view appropriation of extracted materials as permissible</w:t>
      </w:r>
      <w:r w:rsidRPr="00932A50">
        <w:t>.78 Brandon Gruner underscores that this new view is historically distinct from prior legal interpretation, noting that modern interpretations of the Outer Space Treaty’s non-appropriation principle differ from those of the Treaty’s authors.79</w:t>
      </w:r>
    </w:p>
    <w:p w14:paraId="3FA73804" w14:textId="77777777" w:rsidR="008E6CEE" w:rsidRPr="00932A50" w:rsidRDefault="008E6CEE" w:rsidP="008E6CEE">
      <w:r w:rsidRPr="00932A50">
        <w:t xml:space="preserve">In contrast to earlier legal theory that denied the possibility of appropriation of any space resources, scholars now widely accept that extracting space resources from celestial bodies is a “use” permitted by the Outer Space Treaty and that extracted materials become the property of the entity that performed the extraction.80 Stressing the fact that </w:t>
      </w:r>
      <w:r w:rsidRPr="00932A50">
        <w:rPr>
          <w:rStyle w:val="StyleUnderline"/>
        </w:rPr>
        <w:t>the Treaty does not explicitly prohibit appropriating resources from outer space,</w:t>
      </w:r>
      <w:r w:rsidRPr="00932A50">
        <w:t xml:space="preserve"> other authors conclude that the use of extracted space resources is permitted, meaning that the new SPACE Act is a plausible interpretation of the Outer Space Treaty.81</w:t>
      </w:r>
    </w:p>
    <w:p w14:paraId="0D1CD87C" w14:textId="77777777" w:rsidR="008E6CEE" w:rsidRPr="00932A50" w:rsidRDefault="008E6CEE" w:rsidP="008E6CEE">
      <w:r w:rsidRPr="00932A50">
        <w:t xml:space="preserve">However, </w:t>
      </w:r>
      <w:r w:rsidRPr="00932A50">
        <w:rPr>
          <w:rStyle w:val="StyleUnderline"/>
        </w:rPr>
        <w:t xml:space="preserve">scholars have been careful to cabin the extent to which they accept the legality of </w:t>
      </w:r>
      <w:r w:rsidRPr="00932A50">
        <w:rPr>
          <w:rStyle w:val="Emphasis"/>
        </w:rPr>
        <w:t>appropriation</w:t>
      </w:r>
      <w:r w:rsidRPr="00932A50">
        <w:rPr>
          <w:rStyle w:val="StyleUnderline"/>
        </w:rPr>
        <w:t>.</w:t>
      </w:r>
      <w:r w:rsidRPr="00932A50">
        <w:t xml:space="preserve"> For instance, </w:t>
      </w:r>
      <w:r w:rsidRPr="00932A50">
        <w:rPr>
          <w:rStyle w:val="StyleUnderline"/>
        </w:rPr>
        <w:t>although</w:t>
      </w:r>
      <w:r w:rsidRPr="00932A50">
        <w:t xml:space="preserve"> Thomas </w:t>
      </w:r>
      <w:proofErr w:type="spellStart"/>
      <w:r w:rsidRPr="00932A50">
        <w:rPr>
          <w:rStyle w:val="StyleUnderline"/>
        </w:rPr>
        <w:t>Gangale</w:t>
      </w:r>
      <w:proofErr w:type="spellEnd"/>
      <w:r w:rsidRPr="00932A50">
        <w:rPr>
          <w:rStyle w:val="StyleUnderline"/>
        </w:rPr>
        <w:t xml:space="preserve"> and</w:t>
      </w:r>
      <w:r w:rsidRPr="00932A50">
        <w:t xml:space="preserve"> Marilyn Dudley-</w:t>
      </w:r>
      <w:r w:rsidRPr="00932A50">
        <w:rPr>
          <w:rStyle w:val="StyleUnderline"/>
        </w:rPr>
        <w:t>Rowley acknowledge the legality of private appropriation of extracted space resources</w:t>
      </w:r>
      <w:r w:rsidRPr="00932A50">
        <w:t xml:space="preserve">, </w:t>
      </w:r>
      <w:r w:rsidRPr="00932A50">
        <w:rPr>
          <w:rStyle w:val="StyleUnderline"/>
        </w:rPr>
        <w:t>they nonetheless emphasize that</w:t>
      </w:r>
      <w:r w:rsidRPr="00932A50">
        <w:t xml:space="preserve"> “</w:t>
      </w:r>
      <w:r w:rsidRPr="00932A50">
        <w:rPr>
          <w:rStyle w:val="StyleUnderline"/>
        </w:rPr>
        <w:t>[o]</w:t>
      </w:r>
      <w:proofErr w:type="spellStart"/>
      <w:r w:rsidRPr="00932A50">
        <w:rPr>
          <w:rStyle w:val="StyleUnderline"/>
        </w:rPr>
        <w:t>wnership</w:t>
      </w:r>
      <w:proofErr w:type="spellEnd"/>
      <w:r w:rsidRPr="00932A50">
        <w:rPr>
          <w:rStyle w:val="StyleUnderline"/>
        </w:rPr>
        <w:t xml:space="preserve"> of and the right to use extraterrestrial resources is distinct from ownership of real property</w:t>
      </w:r>
      <w:r w:rsidRPr="00932A50">
        <w:t xml:space="preserve">” and that </w:t>
      </w:r>
      <w:r w:rsidRPr="00932A50">
        <w:rPr>
          <w:rStyle w:val="StyleUnderline"/>
        </w:rPr>
        <w:t xml:space="preserve">any such </w:t>
      </w:r>
      <w:r w:rsidRPr="00932A50">
        <w:rPr>
          <w:rStyle w:val="Emphasis"/>
        </w:rPr>
        <w:t>claim to real property</w:t>
      </w:r>
      <w:r w:rsidRPr="00932A50">
        <w:rPr>
          <w:rStyle w:val="StyleUnderline"/>
        </w:rPr>
        <w:t xml:space="preserve"> is illegal</w:t>
      </w:r>
      <w:r w:rsidRPr="00932A50">
        <w:t xml:space="preserve">.82 Lawrence Cooper is also careful to point out this distinction: </w:t>
      </w:r>
      <w:r w:rsidRPr="00932A50">
        <w:rPr>
          <w:rStyle w:val="StyleUnderline"/>
        </w:rPr>
        <w:t xml:space="preserve">“[t]he [Outer Space] Treaties recognize sovereignty over property placed into space, property produced in space, and resources removed from their place in space, </w:t>
      </w:r>
      <w:r w:rsidRPr="00932A50">
        <w:rPr>
          <w:rStyle w:val="Emphasis"/>
        </w:rPr>
        <w:t>but ban sovereignty claims by states; international law extends this ban to individuals</w:t>
      </w:r>
      <w:r w:rsidRPr="00932A50">
        <w:t xml:space="preserve">.”83 Although there remain some scholars who still insist on the illegality of the 2015 U.S. law and State appropriation of space resources generally,84 their dominance has waned since the 1960s. These scholars are now a minority in the face of general acceptance among the legal community that minerals and other space resources, once extracted, may be legally claimed as property. 85 </w:t>
      </w:r>
    </w:p>
    <w:p w14:paraId="26A9B729" w14:textId="77777777" w:rsidR="008E6CEE" w:rsidRPr="00932A50" w:rsidRDefault="008E6CEE" w:rsidP="008E6CEE">
      <w:r w:rsidRPr="00932A50">
        <w:t xml:space="preserve">Taken together, </w:t>
      </w:r>
      <w:r w:rsidRPr="00932A50">
        <w:rPr>
          <w:rStyle w:val="StyleUnderline"/>
        </w:rPr>
        <w:t>the elements described above</w:t>
      </w:r>
      <w:r w:rsidRPr="00932A50">
        <w:t>—</w:t>
      </w:r>
      <w:r w:rsidRPr="00932A50">
        <w:rPr>
          <w:rStyle w:val="StyleUnderline"/>
        </w:rPr>
        <w:t xml:space="preserve">statements made in the international arena, de facto appropriation of space resources in the form of </w:t>
      </w:r>
      <w:r w:rsidRPr="00932A50">
        <w:rPr>
          <w:rStyle w:val="Emphasis"/>
        </w:rPr>
        <w:t>moon rocks</w:t>
      </w:r>
      <w:r w:rsidRPr="00932A50">
        <w:t>, the adoption of new national policies permitting appropriation of extracted space resources</w:t>
      </w:r>
      <w:r w:rsidRPr="00932A50">
        <w:rPr>
          <w:rStyle w:val="StyleUnderline"/>
        </w:rPr>
        <w:t>, and the weight of the international legal community’s opinion</w:t>
      </w:r>
      <w:r w:rsidRPr="00932A50">
        <w:t xml:space="preserve">— </w:t>
      </w:r>
      <w:r w:rsidRPr="00932A50">
        <w:rPr>
          <w:rStyle w:val="StyleUnderline"/>
        </w:rPr>
        <w:t>indicate a fundamental shift in customary international law</w:t>
      </w:r>
      <w:r w:rsidRPr="00932A50">
        <w:t xml:space="preserve">. </w:t>
      </w:r>
      <w:r w:rsidRPr="00932A50">
        <w:rPr>
          <w:rStyle w:val="StyleUnderline"/>
        </w:rPr>
        <w:t>The Outer Space Treaty’s non-appropriation clause has been redefined via customary international law norms from its broad application to now include a carve-out allowing appropriation of space resources once such resources have been extracted.</w:t>
      </w:r>
      <w:r w:rsidRPr="00932A50">
        <w:t xml:space="preserve"> </w:t>
      </w:r>
    </w:p>
    <w:p w14:paraId="454E85EC" w14:textId="0B86CD57" w:rsidR="00444515" w:rsidRPr="00932A50" w:rsidRDefault="00444515" w:rsidP="00925E28">
      <w:pPr>
        <w:pStyle w:val="Heading3"/>
      </w:pPr>
      <w:r w:rsidRPr="00932A50">
        <w:t xml:space="preserve">OST </w:t>
      </w:r>
      <w:r w:rsidR="00BC52D9">
        <w:t>Includes</w:t>
      </w:r>
      <w:r w:rsidRPr="00932A50">
        <w:t xml:space="preserve"> </w:t>
      </w:r>
      <w:r w:rsidR="00932A50" w:rsidRPr="00932A50">
        <w:t>Private Entities</w:t>
      </w:r>
    </w:p>
    <w:p w14:paraId="3B75D8DA" w14:textId="5BB3ACC9" w:rsidR="00932A50" w:rsidRPr="00932A50" w:rsidRDefault="00932A50" w:rsidP="00932A50">
      <w:pPr>
        <w:pStyle w:val="Heading4"/>
      </w:pPr>
      <w:r w:rsidRPr="00932A50">
        <w:t xml:space="preserve">“Private entities” are encompassed </w:t>
      </w:r>
      <w:r w:rsidRPr="00932A50">
        <w:rPr>
          <w:i/>
          <w:iCs w:val="0"/>
        </w:rPr>
        <w:t xml:space="preserve">within </w:t>
      </w:r>
      <w:r w:rsidRPr="00932A50">
        <w:t>national parties to treaties.</w:t>
      </w:r>
    </w:p>
    <w:p w14:paraId="330CE835" w14:textId="77777777" w:rsidR="00932A50" w:rsidRPr="00932A50" w:rsidRDefault="00932A50" w:rsidP="00932A50">
      <w:r w:rsidRPr="00932A50">
        <w:t xml:space="preserve">Melissa J. </w:t>
      </w:r>
      <w:proofErr w:type="spellStart"/>
      <w:r w:rsidRPr="00932A50">
        <w:rPr>
          <w:rStyle w:val="Style13ptBold"/>
        </w:rPr>
        <w:t>Durkee</w:t>
      </w:r>
      <w:proofErr w:type="spellEnd"/>
      <w:r w:rsidRPr="00932A50">
        <w:t xml:space="preserve">, J. Alton </w:t>
      </w:r>
      <w:proofErr w:type="spellStart"/>
      <w:r w:rsidRPr="00932A50">
        <w:t>Hosch</w:t>
      </w:r>
      <w:proofErr w:type="spellEnd"/>
      <w:r w:rsidRPr="00932A50">
        <w:t xml:space="preserve"> Associate Professor of Law, University of Georgia, </w:t>
      </w:r>
      <w:r w:rsidRPr="00932A50">
        <w:rPr>
          <w:rStyle w:val="Style13ptBold"/>
        </w:rPr>
        <w:t>’19</w:t>
      </w:r>
      <w:r w:rsidRPr="00932A50">
        <w:t xml:space="preserve">, "Interstitial Space Law," Washington University Law Review 97, no. 2 423-482 </w:t>
      </w:r>
    </w:p>
    <w:p w14:paraId="1134F7E6" w14:textId="77777777" w:rsidR="00932A50" w:rsidRPr="00932A50" w:rsidRDefault="00932A50" w:rsidP="00932A50">
      <w:pPr>
        <w:rPr>
          <w:rStyle w:val="StyleUnderline"/>
        </w:rPr>
      </w:pPr>
      <w:r w:rsidRPr="00932A50">
        <w:t xml:space="preserve">The theory of attributed lawmaking suggests another form of state practice exists. Specifically, </w:t>
      </w:r>
      <w:r w:rsidRPr="00932A50">
        <w:rPr>
          <w:rStyle w:val="StyleUnderline"/>
        </w:rPr>
        <w:t xml:space="preserve">when private commercial entities advance interpretations </w:t>
      </w:r>
      <w:r w:rsidRPr="00932A50">
        <w:t xml:space="preserve">of ambiguous provisions in </w:t>
      </w:r>
      <w:r w:rsidRPr="00932A50">
        <w:rPr>
          <w:rStyle w:val="StyleUnderline"/>
        </w:rPr>
        <w:t>the Outer Space Treaty</w:t>
      </w:r>
      <w:r w:rsidRPr="00932A50">
        <w:t xml:space="preserve"> and act on them, those </w:t>
      </w:r>
      <w:r w:rsidRPr="00932A50">
        <w:rPr>
          <w:rStyle w:val="StyleUnderline"/>
        </w:rPr>
        <w:t>private entities, too, define the meaning of the treaty</w:t>
      </w:r>
      <w:r w:rsidRPr="00932A50">
        <w:t xml:space="preserve">'s terms. To review, </w:t>
      </w:r>
      <w:r w:rsidRPr="00932A50">
        <w:rPr>
          <w:rStyle w:val="StyleUnderline"/>
        </w:rPr>
        <w:t>this is because</w:t>
      </w:r>
      <w:r w:rsidRPr="00932A50">
        <w:t xml:space="preserve"> </w:t>
      </w:r>
      <w:r w:rsidRPr="00932A50">
        <w:rPr>
          <w:rStyle w:val="StyleUnderline"/>
        </w:rPr>
        <w:t>while only nation-states who are treaty parties have the authority to generate</w:t>
      </w:r>
      <w:r w:rsidRPr="00932A50">
        <w:t xml:space="preserve"> subsequent </w:t>
      </w:r>
      <w:r w:rsidRPr="00932A50">
        <w:rPr>
          <w:rStyle w:val="StyleUnderline"/>
        </w:rPr>
        <w:t>treaty practice, nations are under an obligation to supervise</w:t>
      </w:r>
      <w:r w:rsidRPr="00932A50">
        <w:t xml:space="preserve"> </w:t>
      </w:r>
      <w:r w:rsidRPr="00932A50">
        <w:rPr>
          <w:rStyle w:val="StyleUnderline"/>
        </w:rPr>
        <w:t xml:space="preserve">and regulate the activity of </w:t>
      </w:r>
      <w:r w:rsidRPr="00932A50">
        <w:rPr>
          <w:rStyle w:val="Emphasis"/>
        </w:rPr>
        <w:t>their nationals</w:t>
      </w:r>
      <w:r w:rsidRPr="00932A50">
        <w:rPr>
          <w:rStyle w:val="StyleUnderline"/>
        </w:rPr>
        <w:t xml:space="preserve"> in space. </w:t>
      </w:r>
      <w:r w:rsidRPr="00932A50">
        <w:t xml:space="preserve">That </w:t>
      </w:r>
      <w:r w:rsidRPr="00932A50">
        <w:rPr>
          <w:rStyle w:val="StyleUnderline"/>
        </w:rPr>
        <w:t xml:space="preserve">private sector activity is </w:t>
      </w:r>
      <w:r w:rsidRPr="00932A50">
        <w:t xml:space="preserve">in fact </w:t>
      </w:r>
      <w:r w:rsidRPr="00932A50">
        <w:rPr>
          <w:rStyle w:val="StyleUnderline"/>
        </w:rPr>
        <w:t>attributed to the state as "national" activity under the Outer Space Treaty:</w:t>
      </w:r>
    </w:p>
    <w:p w14:paraId="0C94971D" w14:textId="31A479B7" w:rsidR="00932A50" w:rsidRPr="00932A50" w:rsidRDefault="00932A50" w:rsidP="00A614CA">
      <w:pPr>
        <w:ind w:left="720"/>
      </w:pPr>
      <w:r w:rsidRPr="00932A50">
        <w:rPr>
          <w:rStyle w:val="StyleUnderline"/>
        </w:rPr>
        <w:t>States Parties to the Treaty shall bear international responsibility for national activities</w:t>
      </w:r>
      <w:r w:rsidRPr="00932A50">
        <w:t xml:space="preserve"> in outer space . . . </w:t>
      </w:r>
      <w:r w:rsidRPr="00932A50">
        <w:rPr>
          <w:rStyle w:val="StyleUnderline"/>
        </w:rPr>
        <w:t xml:space="preserve">whether such activities are carried on by governmental agencies or by </w:t>
      </w:r>
      <w:r w:rsidRPr="00932A50">
        <w:rPr>
          <w:rStyle w:val="Emphasis"/>
        </w:rPr>
        <w:t>non-governmental entities</w:t>
      </w:r>
      <w:r w:rsidRPr="00932A50">
        <w:t xml:space="preserve">, and for assuring </w:t>
      </w:r>
      <w:proofErr w:type="gramStart"/>
      <w:r w:rsidRPr="00932A50">
        <w:t>that national activities</w:t>
      </w:r>
      <w:proofErr w:type="gramEnd"/>
      <w:r w:rsidRPr="00932A50">
        <w:t xml:space="preserve"> are carried out in conformity with the provisions set forth in the present Treaty.223 </w:t>
      </w:r>
    </w:p>
    <w:p w14:paraId="665733EF" w14:textId="2BD8D38F" w:rsidR="004B4BE9" w:rsidRDefault="004B4BE9" w:rsidP="004B4BE9">
      <w:pPr>
        <w:pStyle w:val="Heading4"/>
      </w:pPr>
      <w:r>
        <w:t xml:space="preserve">A legitimate claim of sovereignty on part of a private entities requires recognition by a nation that licenses the private entity. No private entity can appropriate outer space if they are licensed in a state party to the Outer Space Treaty. </w:t>
      </w:r>
    </w:p>
    <w:p w14:paraId="3A703BDB" w14:textId="77777777" w:rsidR="004B4BE9" w:rsidRDefault="004B4BE9" w:rsidP="004B4BE9">
      <w:r>
        <w:t xml:space="preserve">TIMOTHY JUSTIN </w:t>
      </w:r>
      <w:r w:rsidRPr="00932A50">
        <w:rPr>
          <w:rStyle w:val="Style13ptBold"/>
        </w:rPr>
        <w:t>TRAPP</w:t>
      </w:r>
      <w:r>
        <w:t xml:space="preserve">, JD Candidate @ UIUC Law, </w:t>
      </w:r>
      <w:r w:rsidRPr="00932A50">
        <w:rPr>
          <w:rStyle w:val="Style13ptBold"/>
        </w:rPr>
        <w:t>’13</w:t>
      </w:r>
      <w:r>
        <w:t>, TAKING UP SPACE BY ANY OTHER MEANS: COMING TO TERMS WITH THE NONAPPROPRIATION ARTICLE OF THE OUTER SPACE TREATY UNIVERSITY OF ILLINOIS LAW REVIEW [Vol. 2013 No. 4]</w:t>
      </w:r>
    </w:p>
    <w:p w14:paraId="7EB506D6" w14:textId="77777777" w:rsidR="004B4BE9" w:rsidRPr="00932A50" w:rsidRDefault="004B4BE9" w:rsidP="004B4BE9">
      <w:r>
        <w:t xml:space="preserve">Though the Outer Space Treaty flatly prohibits national appropriation of space,150 it leaves unanswered many questions as to </w:t>
      </w:r>
      <w:r w:rsidRPr="004B4BE9">
        <w:rPr>
          <w:rStyle w:val="Emphasis"/>
        </w:rPr>
        <w:t xml:space="preserve">what </w:t>
      </w:r>
      <w:proofErr w:type="gramStart"/>
      <w:r w:rsidRPr="004B4BE9">
        <w:rPr>
          <w:rStyle w:val="Emphasis"/>
        </w:rPr>
        <w:t>actually counts</w:t>
      </w:r>
      <w:proofErr w:type="gramEnd"/>
      <w:r w:rsidRPr="004B4BE9">
        <w:rPr>
          <w:rStyle w:val="Emphasis"/>
        </w:rPr>
        <w:t xml:space="preserve"> as appropriation</w:t>
      </w:r>
      <w:r>
        <w:t xml:space="preserve">. As far back as 1969, scholars wondered about the implications of this article.151 While </w:t>
      </w:r>
      <w:proofErr w:type="gramStart"/>
      <w:r>
        <w:t>it is clear that a</w:t>
      </w:r>
      <w:proofErr w:type="gramEnd"/>
      <w:r>
        <w:t xml:space="preserve"> nation may not claim ownership of the moon, other questions are not so clear. Does the prohibition extend to collecting scientific samples?152 Does creating space debris count as appropriation by occupation? While the answers to these questions are most likely no, simply because of the difficulties that would be caused otherwise, there are some questions that are more difficult to answer, and more pressing. </w:t>
      </w:r>
    </w:p>
    <w:p w14:paraId="01D44E7C" w14:textId="77777777" w:rsidR="004B4BE9" w:rsidRPr="004B4BE9" w:rsidRDefault="004B4BE9" w:rsidP="004B4BE9">
      <w:r>
        <w:t xml:space="preserve">As commercial space flight becomes more and more prevalent,153 </w:t>
      </w:r>
      <w:r w:rsidRPr="004B4BE9">
        <w:rPr>
          <w:rStyle w:val="StyleUnderline"/>
        </w:rPr>
        <w:t xml:space="preserve">the question of </w:t>
      </w:r>
      <w:r w:rsidRPr="004B4BE9">
        <w:rPr>
          <w:rStyle w:val="Emphasis"/>
        </w:rPr>
        <w:t>whether private entities can appropriate property in space</w:t>
      </w:r>
      <w:r w:rsidRPr="004B4BE9">
        <w:rPr>
          <w:rStyle w:val="StyleUnderline"/>
        </w:rPr>
        <w:t xml:space="preserve"> becomes very important</w:t>
      </w:r>
      <w:r w:rsidRPr="004B4BE9">
        <w:t>. Whereas</w:t>
      </w:r>
      <w:r>
        <w:t xml:space="preserve"> once it took a nation to get into space, it will soon take only a corporation, and scholars have pondered whether these entities will be able to claim property in space.154 Though this seems allowable, </w:t>
      </w:r>
      <w:r w:rsidRPr="004B4BE9">
        <w:rPr>
          <w:rStyle w:val="StyleUnderline"/>
        </w:rPr>
        <w:t>since the treaty only prohibits “national appropriation</w:t>
      </w:r>
      <w:r>
        <w:t xml:space="preserve">,”155 </w:t>
      </w:r>
      <w:r w:rsidRPr="004B4BE9">
        <w:rPr>
          <w:rStyle w:val="StyleUnderline"/>
        </w:rPr>
        <w:t>allowing such appropriation would lead to an absurd result.</w:t>
      </w:r>
      <w:r>
        <w:t xml:space="preserve"> This is because the </w:t>
      </w:r>
      <w:r w:rsidRPr="004B4BE9">
        <w:rPr>
          <w:rStyle w:val="Emphasis"/>
        </w:rPr>
        <w:t>only value that lies in recognition of a claim is the ability to have that claim enforced</w:t>
      </w:r>
      <w:r>
        <w:t xml:space="preserve">.156 </w:t>
      </w:r>
      <w:r w:rsidRPr="004B4BE9">
        <w:rPr>
          <w:rStyle w:val="StyleUnderline"/>
        </w:rPr>
        <w:t>If a nation recognized and enforced such a claim, this enforcement would constitute state action</w:t>
      </w:r>
      <w:r>
        <w:t>.157 It would serve to exclude members of other nations and would thus serve as a form of national appropriation, even though the nation never attempted to directly appropriate the property.158 Furthermore</w:t>
      </w:r>
      <w:r w:rsidRPr="004B4BE9">
        <w:rPr>
          <w:rStyle w:val="StyleUnderline"/>
        </w:rPr>
        <w:t>, the Outer Space Treaty also requires that non-governmental entities must be authorized and monitored by the entities’ home countries to operate in space</w:t>
      </w:r>
      <w:r>
        <w:t xml:space="preserve">.159 Since a nation cannot authorize its citizens to act in contradiction to international law, </w:t>
      </w:r>
      <w:r w:rsidRPr="004B4BE9">
        <w:rPr>
          <w:rStyle w:val="Emphasis"/>
        </w:rPr>
        <w:t>a nation would not be allowed to license a private entity to appropriate property in space</w:t>
      </w:r>
      <w:r>
        <w:t>.160</w:t>
      </w:r>
    </w:p>
    <w:p w14:paraId="057E68E4" w14:textId="07D85F76" w:rsidR="00A41EE5" w:rsidRPr="00932A50" w:rsidRDefault="00925E28" w:rsidP="00925E28">
      <w:pPr>
        <w:pStyle w:val="Heading3"/>
      </w:pPr>
      <w:r w:rsidRPr="00932A50">
        <w:t>CLSA/2015 Space Act</w:t>
      </w:r>
    </w:p>
    <w:p w14:paraId="630C8BE9" w14:textId="3E8FB38C" w:rsidR="00925E28" w:rsidRPr="00932A50" w:rsidRDefault="00925E28" w:rsidP="00925E28">
      <w:pPr>
        <w:pStyle w:val="Heading4"/>
      </w:pPr>
      <w:r w:rsidRPr="00932A50">
        <w:t xml:space="preserve">The 2015 Space act unilaterally confers property rights to </w:t>
      </w:r>
      <w:r w:rsidRPr="00932A50">
        <w:rPr>
          <w:u w:val="single"/>
        </w:rPr>
        <w:t>obtained resources</w:t>
      </w:r>
      <w:r w:rsidRPr="00932A50">
        <w:t xml:space="preserve">, “of” outer space. </w:t>
      </w:r>
    </w:p>
    <w:p w14:paraId="73605A42" w14:textId="77777777" w:rsidR="00925E28" w:rsidRPr="00932A50" w:rsidRDefault="00925E28" w:rsidP="00925E28">
      <w:r w:rsidRPr="00932A50">
        <w:t xml:space="preserve">Melissa J. </w:t>
      </w:r>
      <w:proofErr w:type="spellStart"/>
      <w:r w:rsidRPr="00932A50">
        <w:rPr>
          <w:rStyle w:val="Style13ptBold"/>
        </w:rPr>
        <w:t>Durkee</w:t>
      </w:r>
      <w:proofErr w:type="spellEnd"/>
      <w:r w:rsidRPr="00932A50">
        <w:t xml:space="preserve">, J. Alton </w:t>
      </w:r>
      <w:proofErr w:type="spellStart"/>
      <w:r w:rsidRPr="00932A50">
        <w:t>Hosch</w:t>
      </w:r>
      <w:proofErr w:type="spellEnd"/>
      <w:r w:rsidRPr="00932A50">
        <w:t xml:space="preserve"> Associate Professor of Law, University of Georgia, </w:t>
      </w:r>
      <w:r w:rsidRPr="00932A50">
        <w:rPr>
          <w:rStyle w:val="Style13ptBold"/>
        </w:rPr>
        <w:t>’19</w:t>
      </w:r>
      <w:r w:rsidRPr="00932A50">
        <w:t xml:space="preserve">, "Interstitial Space Law," Washington University Law Review 97, no. 2 423-482 </w:t>
      </w:r>
    </w:p>
    <w:p w14:paraId="52739667" w14:textId="77777777" w:rsidR="00925E28" w:rsidRPr="00932A50" w:rsidRDefault="00925E28" w:rsidP="00925E28">
      <w:r w:rsidRPr="00932A50">
        <w:t xml:space="preserve">There is state practice that is relevant to the interpretation of the Outer Space Treaty. Specifically, legislatures in </w:t>
      </w:r>
      <w:r w:rsidRPr="00932A50">
        <w:rPr>
          <w:rStyle w:val="StyleUnderline"/>
        </w:rPr>
        <w:t>the U</w:t>
      </w:r>
      <w:r w:rsidRPr="00932A50">
        <w:t xml:space="preserve">nited </w:t>
      </w:r>
      <w:r w:rsidRPr="00932A50">
        <w:rPr>
          <w:rStyle w:val="StyleUnderline"/>
        </w:rPr>
        <w:t>S</w:t>
      </w:r>
      <w:r w:rsidRPr="00932A50">
        <w:t xml:space="preserve">tates and Luxembourg have </w:t>
      </w:r>
      <w:r w:rsidRPr="00932A50">
        <w:rPr>
          <w:rStyle w:val="StyleUnderline"/>
        </w:rPr>
        <w:t>tried</w:t>
      </w:r>
      <w:r w:rsidRPr="00932A50">
        <w:t xml:space="preserve"> to use national law </w:t>
      </w:r>
      <w:r w:rsidRPr="00932A50">
        <w:rPr>
          <w:rStyle w:val="StyleUnderline"/>
        </w:rPr>
        <w:t>to</w:t>
      </w:r>
      <w:r w:rsidRPr="00932A50">
        <w:t xml:space="preserve"> simply </w:t>
      </w:r>
      <w:r w:rsidRPr="00932A50">
        <w:rPr>
          <w:rStyle w:val="StyleUnderline"/>
        </w:rPr>
        <w:t>legislate away</w:t>
      </w:r>
      <w:r w:rsidRPr="00932A50">
        <w:t xml:space="preserve"> the </w:t>
      </w:r>
      <w:r w:rsidRPr="00932A50">
        <w:rPr>
          <w:rStyle w:val="StyleUnderline"/>
        </w:rPr>
        <w:t>international ambiguity</w:t>
      </w:r>
      <w:r w:rsidRPr="00932A50">
        <w:t xml:space="preserve">. 2 1 1 In the United States, </w:t>
      </w:r>
      <w:r w:rsidRPr="00932A50">
        <w:rPr>
          <w:rStyle w:val="StyleUnderline"/>
        </w:rPr>
        <w:t>the U.S. Commercial Space Launch Competitiveness Act of 2015</w:t>
      </w:r>
      <w:r w:rsidRPr="00932A50">
        <w:t xml:space="preserve"> (the Space Act) </w:t>
      </w:r>
      <w:r w:rsidRPr="00932A50">
        <w:rPr>
          <w:rStyle w:val="StyleUnderline"/>
        </w:rPr>
        <w:t xml:space="preserve">explicitly granted to private </w:t>
      </w:r>
      <w:proofErr w:type="gramStart"/>
      <w:r w:rsidRPr="00932A50">
        <w:rPr>
          <w:rStyle w:val="StyleUnderline"/>
        </w:rPr>
        <w:t>parties</w:t>
      </w:r>
      <w:proofErr w:type="gramEnd"/>
      <w:r w:rsidRPr="00932A50">
        <w:rPr>
          <w:rStyle w:val="StyleUnderline"/>
        </w:rPr>
        <w:t xml:space="preserve"> rights in</w:t>
      </w:r>
      <w:r w:rsidRPr="00932A50">
        <w:t xml:space="preserve"> asteroid </w:t>
      </w:r>
      <w:r w:rsidRPr="00932A50">
        <w:rPr>
          <w:rStyle w:val="StyleUnderline"/>
        </w:rPr>
        <w:t>resources</w:t>
      </w:r>
      <w:r w:rsidRPr="00932A50">
        <w:t>:</w:t>
      </w:r>
    </w:p>
    <w:p w14:paraId="375DD425" w14:textId="77777777" w:rsidR="00925E28" w:rsidRPr="00932A50" w:rsidRDefault="00925E28" w:rsidP="00925E28">
      <w:pPr>
        <w:ind w:left="720"/>
      </w:pPr>
      <w:r w:rsidRPr="00932A50">
        <w:rPr>
          <w:rStyle w:val="StyleUnderline"/>
        </w:rPr>
        <w:t xml:space="preserve">A United States Citizen engaged in commercial recovery of </w:t>
      </w:r>
      <w:r w:rsidRPr="00932A50">
        <w:t xml:space="preserve">an asteroid resource </w:t>
      </w:r>
      <w:r w:rsidRPr="00932A50">
        <w:rPr>
          <w:rStyle w:val="StyleUnderline"/>
        </w:rPr>
        <w:t>or a</w:t>
      </w:r>
      <w:r w:rsidRPr="00932A50">
        <w:t xml:space="preserve"> </w:t>
      </w:r>
      <w:r w:rsidRPr="00932A50">
        <w:rPr>
          <w:rStyle w:val="StyleUnderline"/>
        </w:rPr>
        <w:t xml:space="preserve">space resource </w:t>
      </w:r>
      <w:r w:rsidRPr="00932A50">
        <w:t xml:space="preserve">under this chapter </w:t>
      </w:r>
      <w:r w:rsidRPr="00932A50">
        <w:rPr>
          <w:rStyle w:val="StyleUnderline"/>
        </w:rPr>
        <w:t>shall be entitled to any</w:t>
      </w:r>
      <w:r w:rsidRPr="00932A50">
        <w:t xml:space="preserve"> asteroid resource or </w:t>
      </w:r>
      <w:r w:rsidRPr="00932A50">
        <w:rPr>
          <w:rStyle w:val="StyleUnderline"/>
        </w:rPr>
        <w:t>space resource obtained</w:t>
      </w:r>
      <w:r w:rsidRPr="00932A50">
        <w:t xml:space="preserve">, including to possess, own, transport, use, and sell the asteroid resource or space resource obtained in accordance with applicable law, including the international obligations of the United States.2 </w:t>
      </w:r>
      <w:proofErr w:type="gramStart"/>
      <w:r w:rsidRPr="00932A50">
        <w:t>12</w:t>
      </w:r>
      <w:proofErr w:type="gramEnd"/>
    </w:p>
    <w:p w14:paraId="25A06A68" w14:textId="77777777" w:rsidR="00925E28" w:rsidRPr="00932A50" w:rsidRDefault="00925E28" w:rsidP="00925E28">
      <w:r w:rsidRPr="00932A50">
        <w:t xml:space="preserve">Unsurprisingly, the Space Act was passed in response to urging by private companies, who were seeking legislative certainty that their business plans would pass legal muster.2 13 </w:t>
      </w:r>
      <w:r w:rsidRPr="00932A50">
        <w:rPr>
          <w:rStyle w:val="StyleUnderline"/>
        </w:rPr>
        <w:t xml:space="preserve">The Act </w:t>
      </w:r>
      <w:r w:rsidRPr="00932A50">
        <w:rPr>
          <w:rStyle w:val="Emphasis"/>
        </w:rPr>
        <w:t>nevertheless specified</w:t>
      </w:r>
      <w:r w:rsidRPr="00932A50">
        <w:rPr>
          <w:rStyle w:val="StyleUnderline"/>
        </w:rPr>
        <w:t xml:space="preserve"> in a "Disclaimer of Extraterritorial Sovereignty</w:t>
      </w:r>
      <w:r w:rsidRPr="00932A50">
        <w:t xml:space="preserve">"-seemingly passed in order </w:t>
      </w:r>
      <w:r w:rsidRPr="00932A50">
        <w:rPr>
          <w:rStyle w:val="StyleUnderline"/>
        </w:rPr>
        <w:t>to ensure the United States' compliance with its obligations in the Outer Space</w:t>
      </w:r>
      <w:r w:rsidRPr="00932A50">
        <w:t xml:space="preserve"> Treaty-</w:t>
      </w:r>
      <w:r w:rsidRPr="00932A50">
        <w:rPr>
          <w:rStyle w:val="StyleUnderline"/>
        </w:rPr>
        <w:t xml:space="preserve">that "by the enactment of this Act, the United States </w:t>
      </w:r>
      <w:r w:rsidRPr="00932A50">
        <w:rPr>
          <w:rStyle w:val="Emphasis"/>
        </w:rPr>
        <w:t>does not thereby assert sovereignty</w:t>
      </w:r>
      <w:r w:rsidRPr="00932A50">
        <w:rPr>
          <w:rStyle w:val="StyleUnderline"/>
        </w:rPr>
        <w:t xml:space="preserve"> or sovereign or exclusive rights or jurisdiction </w:t>
      </w:r>
      <w:r w:rsidRPr="00932A50">
        <w:rPr>
          <w:rStyle w:val="Emphasis"/>
        </w:rPr>
        <w:t>over</w:t>
      </w:r>
      <w:r w:rsidRPr="00932A50">
        <w:rPr>
          <w:rStyle w:val="StyleUnderline"/>
        </w:rPr>
        <w:t xml:space="preserve">, </w:t>
      </w:r>
      <w:r w:rsidRPr="00932A50">
        <w:rPr>
          <w:rStyle w:val="Emphasis"/>
        </w:rPr>
        <w:t>or</w:t>
      </w:r>
      <w:r w:rsidRPr="00932A50">
        <w:rPr>
          <w:rStyle w:val="StyleUnderline"/>
        </w:rPr>
        <w:t xml:space="preserve"> the ownership </w:t>
      </w:r>
      <w:r w:rsidRPr="00932A50">
        <w:rPr>
          <w:rStyle w:val="Emphasis"/>
        </w:rPr>
        <w:t>of</w:t>
      </w:r>
      <w:r w:rsidRPr="00932A50">
        <w:rPr>
          <w:rStyle w:val="StyleUnderline"/>
        </w:rPr>
        <w:t xml:space="preserve">, </w:t>
      </w:r>
      <w:r w:rsidRPr="00932A50">
        <w:rPr>
          <w:rStyle w:val="Emphasis"/>
        </w:rPr>
        <w:t>any celestial body</w:t>
      </w:r>
      <w:r w:rsidRPr="00932A50">
        <w:t>." 2 14 It also maintained a caveat, conferring rights to asteroid resources so long as they are obtained "in accordance with applicable law," explicitly to include international law.215 If international law in fact prohibits commercial mining and use of outer space resources, then the caveat may swallow the rule. Thus, the Act offers some evidence that the United States interprets the Outer Space Treaty to permit commercial mining, but with some persistent ambiguity.</w:t>
      </w:r>
    </w:p>
    <w:p w14:paraId="7096C4E5" w14:textId="42BD4FB9" w:rsidR="00925E28" w:rsidRPr="00932A50" w:rsidRDefault="00925E28" w:rsidP="00925E28">
      <w:pPr>
        <w:pStyle w:val="Heading3"/>
      </w:pPr>
      <w:r w:rsidRPr="00932A50">
        <w:t>Customary International Law</w:t>
      </w:r>
    </w:p>
    <w:p w14:paraId="434C95BE" w14:textId="7DA3FD31" w:rsidR="00925E28" w:rsidRPr="00932A50" w:rsidRDefault="00925E28" w:rsidP="00925E28">
      <w:pPr>
        <w:pStyle w:val="Heading4"/>
      </w:pPr>
      <w:r w:rsidRPr="00932A50">
        <w:t xml:space="preserve">Customary international law does not yet recognize private sector appropriation “of” outer space. </w:t>
      </w:r>
    </w:p>
    <w:p w14:paraId="46B905AD" w14:textId="77777777" w:rsidR="00925E28" w:rsidRPr="00932A50" w:rsidRDefault="00925E28" w:rsidP="00925E28">
      <w:r w:rsidRPr="00932A50">
        <w:t xml:space="preserve">Melissa J. </w:t>
      </w:r>
      <w:proofErr w:type="spellStart"/>
      <w:r w:rsidRPr="00932A50">
        <w:rPr>
          <w:rStyle w:val="Style13ptBold"/>
        </w:rPr>
        <w:t>Durkee</w:t>
      </w:r>
      <w:proofErr w:type="spellEnd"/>
      <w:r w:rsidRPr="00932A50">
        <w:t xml:space="preserve">, J. Alton </w:t>
      </w:r>
      <w:proofErr w:type="spellStart"/>
      <w:r w:rsidRPr="00932A50">
        <w:t>Hosch</w:t>
      </w:r>
      <w:proofErr w:type="spellEnd"/>
      <w:r w:rsidRPr="00932A50">
        <w:t xml:space="preserve"> Associate Professor of Law, University of Georgia, </w:t>
      </w:r>
      <w:r w:rsidRPr="00932A50">
        <w:rPr>
          <w:rStyle w:val="Style13ptBold"/>
        </w:rPr>
        <w:t>’19</w:t>
      </w:r>
      <w:r w:rsidRPr="00932A50">
        <w:t>, "Interstitial Space Law," Washington University Law Review 97, no. 2 423-482 *italics in original</w:t>
      </w:r>
    </w:p>
    <w:p w14:paraId="431BAACB" w14:textId="77777777" w:rsidR="00925E28" w:rsidRPr="00932A50" w:rsidRDefault="00925E28" w:rsidP="00925E28">
      <w:r w:rsidRPr="00932A50">
        <w:t xml:space="preserve">The concern is not entirely misplaced. The theory is meant to be descriptive, yet even description can have a constitutive effect. To clarify, it must be true that articulating the terms, parameters, or potential uses of a legal doctrine can facilitate use of it. However, drawing attention to this potential argument could also help officials anticipate it. Because the </w:t>
      </w:r>
      <w:r w:rsidRPr="00932A50">
        <w:rPr>
          <w:rStyle w:val="StyleUnderline"/>
        </w:rPr>
        <w:t>theory clarifies</w:t>
      </w:r>
      <w:r w:rsidRPr="00932A50">
        <w:t xml:space="preserve"> the </w:t>
      </w:r>
      <w:r w:rsidRPr="00932A50">
        <w:rPr>
          <w:rStyle w:val="StyleUnderline"/>
        </w:rPr>
        <w:t>law-making consequences of state responsibility for private sector activity, it also facilitates responses by nations</w:t>
      </w:r>
      <w:r w:rsidRPr="00932A50">
        <w:t xml:space="preserve">. They </w:t>
      </w:r>
      <w:r w:rsidRPr="00932A50">
        <w:rPr>
          <w:rStyle w:val="StyleUnderline"/>
        </w:rPr>
        <w:t xml:space="preserve">can </w:t>
      </w:r>
      <w:r w:rsidRPr="00932A50">
        <w:rPr>
          <w:rStyle w:val="Emphasis"/>
        </w:rPr>
        <w:t>either</w:t>
      </w:r>
      <w:r w:rsidRPr="00932A50">
        <w:rPr>
          <w:rStyle w:val="StyleUnderline"/>
        </w:rPr>
        <w:t xml:space="preserve"> proactively regulate domestically</w:t>
      </w:r>
      <w:r w:rsidRPr="00932A50">
        <w:t xml:space="preserve"> or </w:t>
      </w:r>
      <w:r w:rsidRPr="00932A50">
        <w:rPr>
          <w:rStyle w:val="StyleUnderline"/>
        </w:rPr>
        <w:t>internationally in a way that avoids</w:t>
      </w:r>
      <w:r w:rsidRPr="00932A50">
        <w:t xml:space="preserve"> these </w:t>
      </w:r>
      <w:r w:rsidRPr="00932A50">
        <w:rPr>
          <w:rStyle w:val="StyleUnderline"/>
        </w:rPr>
        <w:t xml:space="preserve">law-making </w:t>
      </w:r>
      <w:proofErr w:type="gramStart"/>
      <w:r w:rsidRPr="00932A50">
        <w:rPr>
          <w:rStyle w:val="StyleUnderline"/>
        </w:rPr>
        <w:t>consequences, or</w:t>
      </w:r>
      <w:proofErr w:type="gramEnd"/>
      <w:r w:rsidRPr="00932A50">
        <w:rPr>
          <w:rStyle w:val="StyleUnderline"/>
        </w:rPr>
        <w:t xml:space="preserve"> trump those consequences with clear evidence of state practice</w:t>
      </w:r>
      <w:r w:rsidRPr="00932A50">
        <w:t xml:space="preserve"> or </w:t>
      </w:r>
      <w:proofErr w:type="spellStart"/>
      <w:r w:rsidRPr="00932A50">
        <w:t>opinio</w:t>
      </w:r>
      <w:proofErr w:type="spellEnd"/>
      <w:r w:rsidRPr="00932A50">
        <w:t xml:space="preserve"> juris.</w:t>
      </w:r>
    </w:p>
    <w:p w14:paraId="17740BA2" w14:textId="77777777" w:rsidR="00925E28" w:rsidRPr="00932A50" w:rsidRDefault="00925E28" w:rsidP="00925E28">
      <w:pPr>
        <w:rPr>
          <w:rStyle w:val="StyleUnderline"/>
        </w:rPr>
      </w:pPr>
      <w:r w:rsidRPr="00932A50">
        <w:t xml:space="preserve">For example, in the space law context, </w:t>
      </w:r>
      <w:r w:rsidRPr="00932A50">
        <w:rPr>
          <w:rStyle w:val="StyleUnderline"/>
        </w:rPr>
        <w:t xml:space="preserve">the argument is </w:t>
      </w:r>
      <w:r w:rsidRPr="00932A50">
        <w:rPr>
          <w:rStyle w:val="Emphasis"/>
          <w:i/>
          <w:iCs w:val="0"/>
        </w:rPr>
        <w:t>not</w:t>
      </w:r>
      <w:r w:rsidRPr="00932A50">
        <w:rPr>
          <w:rStyle w:val="StyleUnderline"/>
        </w:rPr>
        <w:t xml:space="preserve"> that private sector activity has fully resolved an interpretive debate or developed a customary rule</w:t>
      </w:r>
      <w:r w:rsidRPr="00932A50">
        <w:t xml:space="preserve"> through the doctrine of attributed lawmaking, </w:t>
      </w:r>
      <w:r w:rsidRPr="00932A50">
        <w:rPr>
          <w:rStyle w:val="StyleUnderline"/>
        </w:rPr>
        <w:t>and</w:t>
      </w:r>
      <w:r w:rsidRPr="00932A50">
        <w:t xml:space="preserve">, therefore, that </w:t>
      </w:r>
      <w:r w:rsidRPr="00932A50">
        <w:rPr>
          <w:rStyle w:val="StyleUnderline"/>
        </w:rPr>
        <w:t>we now have a clear answer to the question about private appropriation</w:t>
      </w:r>
      <w:r w:rsidRPr="00932A50">
        <w:t xml:space="preserve"> of space resources. </w:t>
      </w:r>
      <w:r w:rsidRPr="00932A50">
        <w:rPr>
          <w:rStyle w:val="StyleUnderline"/>
        </w:rPr>
        <w:t>Rather</w:t>
      </w:r>
      <w:r w:rsidRPr="00932A50">
        <w:t xml:space="preserve">, the assertion is more modest: </w:t>
      </w:r>
      <w:r w:rsidRPr="00932A50">
        <w:rPr>
          <w:rStyle w:val="StyleUnderline"/>
        </w:rPr>
        <w:t xml:space="preserve">private sector activity is relevant </w:t>
      </w:r>
      <w:r w:rsidRPr="00932A50">
        <w:rPr>
          <w:rStyle w:val="Emphasis"/>
          <w:i/>
          <w:iCs w:val="0"/>
        </w:rPr>
        <w:t>evidence</w:t>
      </w:r>
      <w:r w:rsidRPr="00932A50">
        <w:rPr>
          <w:rStyle w:val="StyleUnderline"/>
        </w:rPr>
        <w:t xml:space="preserve"> when determining whether such a rule has emerged</w:t>
      </w:r>
      <w:r w:rsidRPr="00932A50">
        <w:t xml:space="preserve">. It is useful to highlight this evidence because </w:t>
      </w:r>
      <w:r w:rsidRPr="00932A50">
        <w:rPr>
          <w:rStyle w:val="StyleUnderline"/>
        </w:rPr>
        <w:t xml:space="preserve">governments that may object to it now know that the onus is on them do so. These governmental objections will also be relevant to the emerging interpretation or rule and could </w:t>
      </w:r>
      <w:r w:rsidRPr="00932A50">
        <w:rPr>
          <w:rStyle w:val="Emphasis"/>
        </w:rPr>
        <w:t>bar the emergence of the rule</w:t>
      </w:r>
      <w:r w:rsidRPr="00932A50">
        <w:t xml:space="preserve"> </w:t>
      </w:r>
      <w:r w:rsidRPr="00932A50">
        <w:rPr>
          <w:rStyle w:val="StyleUnderline"/>
        </w:rPr>
        <w:t>for which private actors are advocating.</w:t>
      </w:r>
    </w:p>
    <w:p w14:paraId="5656459A" w14:textId="73A84572" w:rsidR="00925E28" w:rsidRPr="00932A50" w:rsidRDefault="00925E28" w:rsidP="00925E28">
      <w:pPr>
        <w:pStyle w:val="Heading3"/>
      </w:pPr>
      <w:r w:rsidRPr="00932A50">
        <w:t xml:space="preserve">Article XII OST </w:t>
      </w:r>
    </w:p>
    <w:p w14:paraId="0FB23D6A" w14:textId="187809A0" w:rsidR="00925E28" w:rsidRPr="00932A50" w:rsidRDefault="008E6CEE" w:rsidP="00925E28">
      <w:pPr>
        <w:pStyle w:val="Heading4"/>
      </w:pPr>
      <w:r w:rsidRPr="00932A50">
        <w:t xml:space="preserve">Proper construction of Article XII OST provides rights </w:t>
      </w:r>
      <w:r w:rsidRPr="00932A50">
        <w:rPr>
          <w:i/>
          <w:iCs w:val="0"/>
        </w:rPr>
        <w:t xml:space="preserve">to </w:t>
      </w:r>
      <w:r w:rsidRPr="00932A50">
        <w:t xml:space="preserve">property in outer space, not appropriation </w:t>
      </w:r>
      <w:r w:rsidRPr="00932A50">
        <w:rPr>
          <w:i/>
          <w:iCs w:val="0"/>
        </w:rPr>
        <w:t xml:space="preserve">of </w:t>
      </w:r>
      <w:r w:rsidRPr="00932A50">
        <w:t xml:space="preserve">outer space. Construction of A. XII OST to provide in-situ property rights is absurd.    </w:t>
      </w:r>
    </w:p>
    <w:p w14:paraId="09BF95BA" w14:textId="3005D509" w:rsidR="00925E28" w:rsidRPr="00932A50" w:rsidRDefault="00925E28" w:rsidP="00925E28">
      <w:r w:rsidRPr="00932A50">
        <w:t xml:space="preserve">Michelle L.D. </w:t>
      </w:r>
      <w:r w:rsidRPr="00932A50">
        <w:rPr>
          <w:rStyle w:val="Style13ptBold"/>
        </w:rPr>
        <w:t>Hanlon</w:t>
      </w:r>
      <w:r w:rsidRPr="00932A50">
        <w:t>, LLM Air and Space Law @ McGill, JD magna cum laude Georgetown Law Center, BA Political Science @ Yale, ‘</w:t>
      </w:r>
      <w:r w:rsidRPr="00932A50">
        <w:rPr>
          <w:rStyle w:val="Style13ptBold"/>
        </w:rPr>
        <w:t>18</w:t>
      </w:r>
      <w:r w:rsidRPr="00932A50">
        <w:t xml:space="preserve">, "The Space Review: Our fear of “heritage” imperils our future," No Publication, </w:t>
      </w:r>
      <w:hyperlink r:id="rId6" w:history="1">
        <w:r w:rsidRPr="00932A50">
          <w:rPr>
            <w:rStyle w:val="Hyperlink"/>
          </w:rPr>
          <w:t>https://www.thespacereview.com/article/3450/1</w:t>
        </w:r>
      </w:hyperlink>
    </w:p>
    <w:p w14:paraId="4A5043E7" w14:textId="77777777" w:rsidR="00925E28" w:rsidRPr="00932A50" w:rsidRDefault="00925E28" w:rsidP="00925E28">
      <w:r w:rsidRPr="00932A50">
        <w:t xml:space="preserve">Nor are the landing sites protected under international law. Current space treaties do not cover historic preservation or cultural heritage. Sure, </w:t>
      </w:r>
      <w:r w:rsidRPr="00932A50">
        <w:rPr>
          <w:rStyle w:val="StyleUnderline"/>
        </w:rPr>
        <w:t>Article VIII of the Outer Space Treaty and the Return and Rescue Agreement confirm that all space objects remain the possession of the State to whom they belong.</w:t>
      </w:r>
      <w:r w:rsidRPr="00932A50">
        <w:t xml:space="preserve"> If found, they must be returned. </w:t>
      </w:r>
      <w:r w:rsidRPr="00932A50">
        <w:rPr>
          <w:rStyle w:val="StyleUnderline"/>
        </w:rPr>
        <w:t xml:space="preserve">This does not protect the sites themselves, or the artifacts that scientists, engineers, and archaeologists would like to analyze </w:t>
      </w:r>
      <w:r w:rsidRPr="00932A50">
        <w:rPr>
          <w:rStyle w:val="Emphasis"/>
        </w:rPr>
        <w:t>in situ</w:t>
      </w:r>
      <w:r w:rsidRPr="00932A50">
        <w:rPr>
          <w:rStyle w:val="StyleUnderline"/>
        </w:rPr>
        <w:t>.</w:t>
      </w:r>
      <w:r w:rsidRPr="00932A50">
        <w:t xml:space="preserve"> Article III of the Liability Convention states that entities can be liable “in the event of damage being caused to a space object,” but how is damage defined in respect of an already nonoperational space object?</w:t>
      </w:r>
    </w:p>
    <w:p w14:paraId="66082197" w14:textId="77777777" w:rsidR="00925E28" w:rsidRPr="00932A50" w:rsidRDefault="00925E28" w:rsidP="00925E28">
      <w:r w:rsidRPr="00932A50">
        <w:t>And what about the sites?</w:t>
      </w:r>
    </w:p>
    <w:p w14:paraId="23B77F5C" w14:textId="0C560E72" w:rsidR="00925E28" w:rsidRDefault="00925E28" w:rsidP="00925E28">
      <w:pPr>
        <w:rPr>
          <w:rStyle w:val="Emphasis"/>
        </w:rPr>
      </w:pPr>
      <w:r w:rsidRPr="00932A50">
        <w:rPr>
          <w:rStyle w:val="StyleUnderline"/>
        </w:rPr>
        <w:t>Article XII</w:t>
      </w:r>
      <w:r w:rsidRPr="00932A50">
        <w:t xml:space="preserve"> of the Outer Space Treaty </w:t>
      </w:r>
      <w:r w:rsidRPr="00932A50">
        <w:rPr>
          <w:rStyle w:val="StyleUnderline"/>
        </w:rPr>
        <w:t xml:space="preserve">suggests that states retain some control over their “stations, installations, equipment and space vehicles” </w:t>
      </w:r>
      <w:r w:rsidRPr="00932A50">
        <w:t xml:space="preserve">but that such sites shall be open to others on the basis of “reciprocity.” But </w:t>
      </w:r>
      <w:r w:rsidRPr="00932A50">
        <w:rPr>
          <w:rStyle w:val="StyleUnderline"/>
        </w:rPr>
        <w:t>taken literally and to the extreme, this could mean that a state can essentially claim sovereignty over any area in which its equipment is strewn</w:t>
      </w:r>
      <w:r w:rsidRPr="00932A50">
        <w:t xml:space="preserve">. Surely </w:t>
      </w:r>
      <w:r w:rsidRPr="00932A50">
        <w:rPr>
          <w:rStyle w:val="Emphasis"/>
        </w:rPr>
        <w:t>this is not the intent of the law?</w:t>
      </w:r>
    </w:p>
    <w:p w14:paraId="5C74DB4B" w14:textId="5BF752C3" w:rsidR="003D7AAB" w:rsidRPr="004871D5" w:rsidRDefault="004871D5" w:rsidP="004871D5">
      <w:pPr>
        <w:pStyle w:val="Heading2"/>
        <w:rPr>
          <w:rStyle w:val="Emphasis"/>
          <w:b/>
          <w:iCs w:val="0"/>
          <w:sz w:val="44"/>
          <w:u w:val="double"/>
          <w:bdr w:val="none" w:sz="0" w:space="0" w:color="auto"/>
        </w:rPr>
      </w:pPr>
      <w:r w:rsidRPr="004871D5">
        <w:rPr>
          <w:rStyle w:val="Emphasis"/>
          <w:b/>
          <w:iCs w:val="0"/>
          <w:sz w:val="44"/>
          <w:u w:val="double"/>
          <w:bdr w:val="none" w:sz="0" w:space="0" w:color="auto"/>
        </w:rPr>
        <w:t>“</w:t>
      </w:r>
      <w:r w:rsidR="003D7AAB" w:rsidRPr="004871D5">
        <w:rPr>
          <w:rStyle w:val="Emphasis"/>
          <w:b/>
          <w:iCs w:val="0"/>
          <w:sz w:val="44"/>
          <w:u w:val="double"/>
          <w:bdr w:val="none" w:sz="0" w:space="0" w:color="auto"/>
        </w:rPr>
        <w:t>Appropriation</w:t>
      </w:r>
      <w:r w:rsidRPr="004871D5">
        <w:rPr>
          <w:rStyle w:val="Emphasis"/>
          <w:b/>
          <w:iCs w:val="0"/>
          <w:sz w:val="44"/>
          <w:u w:val="double"/>
          <w:bdr w:val="none" w:sz="0" w:space="0" w:color="auto"/>
        </w:rPr>
        <w:t>”</w:t>
      </w:r>
    </w:p>
    <w:p w14:paraId="7620F0D6" w14:textId="298256B7" w:rsidR="004B4BE9" w:rsidRPr="004B4BE9" w:rsidRDefault="00002E9B" w:rsidP="004B4BE9">
      <w:pPr>
        <w:pStyle w:val="Heading3"/>
      </w:pPr>
      <w:r>
        <w:t>Excludes</w:t>
      </w:r>
      <w:r w:rsidR="004B4BE9" w:rsidRPr="004B4BE9">
        <w:t xml:space="preserve"> “Occupation”</w:t>
      </w:r>
    </w:p>
    <w:p w14:paraId="56BD25A4" w14:textId="7F05564F" w:rsidR="00932A50" w:rsidRDefault="00932A50" w:rsidP="00932A50">
      <w:pPr>
        <w:pStyle w:val="Heading4"/>
      </w:pPr>
      <w:r>
        <w:t>“Appropriation” excludes occupation</w:t>
      </w:r>
      <w:r w:rsidR="004B4BE9">
        <w:t>.</w:t>
      </w:r>
    </w:p>
    <w:p w14:paraId="42198333" w14:textId="59328E90" w:rsidR="00932A50" w:rsidRPr="00932A50" w:rsidRDefault="00932A50" w:rsidP="00932A50">
      <w:r>
        <w:t xml:space="preserve">TIMOTHY JUSTIN </w:t>
      </w:r>
      <w:r w:rsidRPr="00932A50">
        <w:rPr>
          <w:rStyle w:val="Style13ptBold"/>
        </w:rPr>
        <w:t>TRAPP</w:t>
      </w:r>
      <w:r>
        <w:t xml:space="preserve">, JD Candidate @ UIUC Law, </w:t>
      </w:r>
      <w:r w:rsidRPr="00932A50">
        <w:rPr>
          <w:rStyle w:val="Style13ptBold"/>
        </w:rPr>
        <w:t>’13</w:t>
      </w:r>
      <w:r>
        <w:t>, TAKING UP SPACE BY ANY OTHER MEANS: COMING TO TERMS WITH THE NONAPPROPRIATION ARTICLE OF THE OUTER SPACE TREATY UNIVERSITY OF ILLINOIS LAW REVIEW [Vol. 2013 No. 4]</w:t>
      </w:r>
    </w:p>
    <w:p w14:paraId="796A6B33" w14:textId="08E2EB16" w:rsidR="00932A50" w:rsidRDefault="00932A50" w:rsidP="00932A50">
      <w:r w:rsidRPr="004B4BE9">
        <w:rPr>
          <w:rStyle w:val="StyleUnderline"/>
        </w:rPr>
        <w:t>Article II of the Outer Space Treaty</w:t>
      </w:r>
      <w:r>
        <w:t xml:space="preserve"> is the shortest Article of the Treaty, yet has some of the most profound implications therein.89 It is the main subject of this Note and reads in its entirety: “</w:t>
      </w:r>
      <w:r w:rsidRPr="004B4BE9">
        <w:rPr>
          <w:rStyle w:val="StyleUnderline"/>
        </w:rPr>
        <w:t>Outer space, including the moon and other celestial bodies, is not subject to national appropriation by claim of sovereignty, by means of use or occupation, or by any other means.</w:t>
      </w:r>
      <w:r>
        <w:t xml:space="preserve">”90 The interpretation of Article II is fleshed out later in this Note,91 but for now an introductory explanation will be given. </w:t>
      </w:r>
      <w:r w:rsidRPr="004B4BE9">
        <w:rPr>
          <w:rStyle w:val="Emphasis"/>
        </w:rPr>
        <w:t>Clearly</w:t>
      </w:r>
      <w:r>
        <w:t xml:space="preserve">, </w:t>
      </w:r>
      <w:r w:rsidRPr="004B4BE9">
        <w:rPr>
          <w:rStyle w:val="StyleUnderline"/>
        </w:rPr>
        <w:t>Article II prohibits any means of appropriation that may currently exist, or any means of appropriation that may be concocted in the future.</w:t>
      </w:r>
      <w:r>
        <w:t xml:space="preserve">92 What that prohibition means in practice, however, is not so clear. For instance, </w:t>
      </w:r>
      <w:r w:rsidRPr="004B4BE9">
        <w:rPr>
          <w:rStyle w:val="StyleUnderline"/>
        </w:rPr>
        <w:t xml:space="preserve">the Article </w:t>
      </w:r>
      <w:r w:rsidRPr="004B4BE9">
        <w:rPr>
          <w:rStyle w:val="Emphasis"/>
        </w:rPr>
        <w:t>prohibits appropriation by means of occupation</w:t>
      </w:r>
      <w:r w:rsidRPr="004B4BE9">
        <w:rPr>
          <w:rStyle w:val="StyleUnderline"/>
        </w:rPr>
        <w:t xml:space="preserve">, </w:t>
      </w:r>
      <w:r>
        <w:t>but to interpret this as meaning that no nation would be allowed to send up an object which would occupy space (which is to say, any object) would be absurd, and directly at odds with the underlying thrust for exploration and exploitation of outer space.93 So, clearly, a gap exists between what someone could argue is appropriation in the broadest sense of the word and what is actually prohibited by the Outer Space Treaty.94 This Note analyzes this gap.95</w:t>
      </w:r>
    </w:p>
    <w:p w14:paraId="04615A0D" w14:textId="4075EDB1" w:rsidR="003D7AAB" w:rsidRDefault="003D7AAB" w:rsidP="003D7AAB">
      <w:pPr>
        <w:pStyle w:val="Heading3"/>
      </w:pPr>
      <w:r>
        <w:t>Not temporary</w:t>
      </w:r>
    </w:p>
    <w:p w14:paraId="505869F0" w14:textId="77777777" w:rsidR="003D7AAB" w:rsidRDefault="003D7AAB" w:rsidP="003D7AAB">
      <w:pPr>
        <w:pStyle w:val="Heading4"/>
      </w:pPr>
      <w:r>
        <w:t xml:space="preserve">Appropriation is permanent occupation not temporary </w:t>
      </w:r>
      <w:proofErr w:type="gramStart"/>
      <w:r>
        <w:t>use</w:t>
      </w:r>
      <w:proofErr w:type="gramEnd"/>
    </w:p>
    <w:p w14:paraId="6AE5089B" w14:textId="2FFE81E3" w:rsidR="003D7AAB" w:rsidRDefault="00D05238" w:rsidP="003D7AAB">
      <w:r>
        <w:rPr>
          <w:rStyle w:val="Style13ptBold"/>
        </w:rPr>
        <w:t>Marshall</w:t>
      </w:r>
      <w:r w:rsidR="00A614CA" w:rsidRPr="00A614CA">
        <w:rPr>
          <w:rStyle w:val="Style13ptBold"/>
        </w:rPr>
        <w:t xml:space="preserve"> 82</w:t>
      </w:r>
      <w:r w:rsidR="00A614CA">
        <w:t xml:space="preserve"> [</w:t>
      </w:r>
      <w:r>
        <w:t xml:space="preserve">JUSTICE MARSHALL delivered the opinion of the Court. </w:t>
      </w:r>
      <w:r w:rsidR="003D7AAB">
        <w:t>Loretto v. Teleprompter Manhattan CATV Corp., 458 US 419 - Supreme Court 1982</w:t>
      </w:r>
      <w:r w:rsidR="00A614CA">
        <w:t>]</w:t>
      </w:r>
      <w:r w:rsidR="00BC52D9">
        <w:t xml:space="preserve"> TDI</w:t>
      </w:r>
    </w:p>
    <w:p w14:paraId="072C7A31" w14:textId="2D01CBDF" w:rsidR="003D7AAB" w:rsidRPr="00A614CA" w:rsidRDefault="003D7AAB" w:rsidP="003D7AAB">
      <w:pPr>
        <w:rPr>
          <w:sz w:val="14"/>
        </w:rPr>
      </w:pPr>
      <w:r w:rsidRPr="00A614CA">
        <w:rPr>
          <w:sz w:val="14"/>
        </w:rPr>
        <w:t xml:space="preserve">Since these early cases, this Court has consistently distinguished between flooding cases involving a permanent physical occupation, on the one hand, and cases involving a more temporary invasion, or government action outside the owner's property that causes consequential damages within, on the other. A taking has always been found only in the former situation. See United States v. </w:t>
      </w:r>
      <w:proofErr w:type="spellStart"/>
      <w:r w:rsidRPr="00A614CA">
        <w:rPr>
          <w:sz w:val="14"/>
        </w:rPr>
        <w:t>Lynah</w:t>
      </w:r>
      <w:proofErr w:type="spellEnd"/>
      <w:r w:rsidRPr="00A614CA">
        <w:rPr>
          <w:sz w:val="14"/>
        </w:rPr>
        <w:t>, 188 U. S. 445, 468-470 (1903); Bedford v. United States, 192 U. S. 217, 225 (1904); United States v. Cress, 243 U. S. 316, 327-328 (1917); Sanguinetti v. United States, 264 U. S. 146, 149 (1924) (</w:t>
      </w:r>
      <w:r w:rsidRPr="00785DDB">
        <w:rPr>
          <w:rStyle w:val="StyleUnderline"/>
        </w:rPr>
        <w:t>to be a taking, flooding must "constitute an actual, permanent invasion of the land, amounting to an appropriation of, and not merely an injury to, the property");</w:t>
      </w:r>
      <w:r w:rsidRPr="00A614CA">
        <w:rPr>
          <w:sz w:val="14"/>
        </w:rPr>
        <w:t xml:space="preserve"> United States v. Kansas City Life Ins. Co., 339 U. S. 799, 809-810 (1950).</w:t>
      </w:r>
      <w:r w:rsidR="00A614CA" w:rsidRPr="00A614CA">
        <w:rPr>
          <w:sz w:val="14"/>
        </w:rPr>
        <w:t xml:space="preserve"> </w:t>
      </w:r>
      <w:r w:rsidRPr="00A614CA">
        <w:rPr>
          <w:sz w:val="14"/>
        </w:rPr>
        <w:t xml:space="preserve">In St. Louis v. Western Union Telegraph Co., 148 U. S. 92 (1893), the Court applied the principles enunciated in </w:t>
      </w:r>
      <w:proofErr w:type="spellStart"/>
      <w:r w:rsidRPr="00A614CA">
        <w:rPr>
          <w:sz w:val="14"/>
        </w:rPr>
        <w:t>Pumpelly</w:t>
      </w:r>
      <w:proofErr w:type="spellEnd"/>
      <w:r w:rsidRPr="00A614CA">
        <w:rPr>
          <w:sz w:val="14"/>
        </w:rPr>
        <w:t xml:space="preserve"> to a situation closely analogous to the one presented today. In that case, the Court held that the city of St. Louis could exact reasonable compensation for a telegraph company's placement of telegraph poles on the city's public streets. The Court reasoned:</w:t>
      </w:r>
      <w:r w:rsidR="00A614CA" w:rsidRPr="00A614CA">
        <w:rPr>
          <w:sz w:val="14"/>
        </w:rPr>
        <w:t xml:space="preserve"> </w:t>
      </w:r>
      <w:r w:rsidRPr="00A614CA">
        <w:rPr>
          <w:sz w:val="14"/>
        </w:rPr>
        <w:t>"</w:t>
      </w:r>
      <w:r w:rsidRPr="00A614CA">
        <w:rPr>
          <w:rStyle w:val="StyleUnderline"/>
        </w:rPr>
        <w:t xml:space="preserve">The use which the [company] makes of the streets is an exclusive and permanent one, and not one temporary, shifting and in common with the </w:t>
      </w:r>
      <w:proofErr w:type="gramStart"/>
      <w:r w:rsidRPr="00A614CA">
        <w:rPr>
          <w:rStyle w:val="StyleUnderline"/>
        </w:rPr>
        <w:t>general public</w:t>
      </w:r>
      <w:proofErr w:type="gramEnd"/>
      <w:r w:rsidRPr="00A614CA">
        <w:rPr>
          <w:rStyle w:val="StyleUnderline"/>
        </w:rPr>
        <w:t>.</w:t>
      </w:r>
      <w:r w:rsidRPr="00A614CA">
        <w:rPr>
          <w:sz w:val="14"/>
        </w:rPr>
        <w:t xml:space="preserve"> The ordinary traveler, whether on foot or in a vehicle, passes to and </w:t>
      </w:r>
      <w:proofErr w:type="spellStart"/>
      <w:r w:rsidRPr="00A614CA">
        <w:rPr>
          <w:sz w:val="14"/>
        </w:rPr>
        <w:t>fro</w:t>
      </w:r>
      <w:proofErr w:type="spellEnd"/>
      <w:r w:rsidRPr="00A614CA">
        <w:rPr>
          <w:sz w:val="14"/>
        </w:rPr>
        <w:t xml:space="preserve"> along the streets, and his use and occupation 429*429 thereof are temporary and shifting. The space he occupies one moment he abandons the next to be occupied by any other </w:t>
      </w:r>
      <w:proofErr w:type="spellStart"/>
      <w:r w:rsidRPr="00A614CA">
        <w:rPr>
          <w:sz w:val="14"/>
        </w:rPr>
        <w:t>traveller</w:t>
      </w:r>
      <w:proofErr w:type="spellEnd"/>
      <w:proofErr w:type="gramStart"/>
      <w:r w:rsidRPr="00A614CA">
        <w:rPr>
          <w:sz w:val="14"/>
        </w:rPr>
        <w:t>. . . .</w:t>
      </w:r>
      <w:proofErr w:type="gramEnd"/>
      <w:r w:rsidRPr="00A614CA">
        <w:rPr>
          <w:sz w:val="14"/>
        </w:rPr>
        <w:t xml:space="preserve"> But the use made by the telegraph company is, in respect to so much of the space as it occupies with its poles, permanent and exclusive. It as effectually and permanently dispossesses the </w:t>
      </w:r>
      <w:proofErr w:type="gramStart"/>
      <w:r w:rsidRPr="00A614CA">
        <w:rPr>
          <w:sz w:val="14"/>
        </w:rPr>
        <w:t>general public</w:t>
      </w:r>
      <w:proofErr w:type="gramEnd"/>
      <w:r w:rsidRPr="00A614CA">
        <w:rPr>
          <w:sz w:val="14"/>
        </w:rPr>
        <w:t xml:space="preserve"> as if it had destroyed that amount of ground. Whatever benefit the public may receive in the way of transportation of messages, that space is, so far as respects its actual use for purposes of highway and personal travel, wholly lost to the public</w:t>
      </w:r>
      <w:proofErr w:type="gramStart"/>
      <w:r w:rsidRPr="00A614CA">
        <w:rPr>
          <w:sz w:val="14"/>
        </w:rPr>
        <w:t>. . . .</w:t>
      </w:r>
      <w:proofErr w:type="gramEnd"/>
      <w:r w:rsidR="00A614CA" w:rsidRPr="00A614CA">
        <w:rPr>
          <w:sz w:val="14"/>
        </w:rPr>
        <w:t xml:space="preserve"> </w:t>
      </w:r>
      <w:r w:rsidRPr="00A614CA">
        <w:rPr>
          <w:sz w:val="14"/>
        </w:rPr>
        <w:t>.....</w:t>
      </w:r>
      <w:r w:rsidR="00A614CA" w:rsidRPr="00A614CA">
        <w:rPr>
          <w:sz w:val="14"/>
        </w:rPr>
        <w:t xml:space="preserve"> </w:t>
      </w:r>
      <w:r w:rsidRPr="00A614CA">
        <w:rPr>
          <w:sz w:val="14"/>
        </w:rPr>
        <w:t xml:space="preserve">". . </w:t>
      </w:r>
      <w:r w:rsidRPr="00A614CA">
        <w:rPr>
          <w:rStyle w:val="StyleUnderline"/>
        </w:rPr>
        <w:t>. It matters not for what that exclusive appropriation is taken</w:t>
      </w:r>
      <w:r w:rsidRPr="00A614CA">
        <w:rPr>
          <w:sz w:val="14"/>
        </w:rPr>
        <w:t xml:space="preserve">, whether for steam railroads or street railroads, telegraphs or telephones, </w:t>
      </w:r>
      <w:r w:rsidRPr="00A614CA">
        <w:rPr>
          <w:rStyle w:val="StyleUnderline"/>
        </w:rPr>
        <w:t xml:space="preserve">the state may if it chooses exact from the party or corporation given such exclusive use pecuniary compensation to the </w:t>
      </w:r>
      <w:proofErr w:type="gramStart"/>
      <w:r w:rsidRPr="00A614CA">
        <w:rPr>
          <w:rStyle w:val="StyleUnderline"/>
        </w:rPr>
        <w:t>general public</w:t>
      </w:r>
      <w:proofErr w:type="gramEnd"/>
      <w:r w:rsidRPr="00A614CA">
        <w:rPr>
          <w:rStyle w:val="StyleUnderline"/>
        </w:rPr>
        <w:t xml:space="preserve"> for being deprived of the common use of the portion thus appropriated</w:t>
      </w:r>
      <w:r w:rsidRPr="00A614CA">
        <w:rPr>
          <w:sz w:val="14"/>
        </w:rPr>
        <w:t>." Id., at 98-99, 101-102 (emphasis added).[6]</w:t>
      </w:r>
      <w:r w:rsidR="00A614CA" w:rsidRPr="00A614CA">
        <w:rPr>
          <w:sz w:val="14"/>
        </w:rPr>
        <w:t xml:space="preserve"> </w:t>
      </w:r>
      <w:r w:rsidRPr="00A614CA">
        <w:rPr>
          <w:sz w:val="14"/>
        </w:rPr>
        <w:t xml:space="preserve">Similarly, in Western Union Telegraph Co. v. Pennsylvania R. Co., 195 U. S. 540 (1904), a telegraph company constructed and operated telegraph lines over a railroad's right of way. In holding that federal law did not grant the company the right of eminent domain or the right to operate the lines absent the railroad's consent, the Court assumed that 430*430 the invasion of the telephone lines would be a compensable taking. Id., at 570 (the right-of-way "cannot be appropriated in whole or in part except upon the payment of compensation"). Later cases, relying on the character of a physical occupation, clearly establish that permanent occupations of land by such installations as telegraph and telephone lines, rails, and underground pipes or wires are takings even if they occupy only relatively insubstantial amounts of space and do not seriously interfere with the landowner's use of the rest of his land. See, e. g., Lovett v. West Va. Central Gas Co., 65 W. Va. 739, 65 S. E. 196 (1909); Southwestern Bell Telephone Co. v. Webb, 393 S. W. 2d 117, 121 (Mo. App. 1965). Cf. Portsmouth Harbor Land &amp; Hotel Co. v. United States, 260 U. S. 327 (1922). See generally 2 J. </w:t>
      </w:r>
      <w:proofErr w:type="spellStart"/>
      <w:r w:rsidRPr="00A614CA">
        <w:rPr>
          <w:sz w:val="14"/>
        </w:rPr>
        <w:t>Sackman</w:t>
      </w:r>
      <w:proofErr w:type="spellEnd"/>
      <w:r w:rsidRPr="00A614CA">
        <w:rPr>
          <w:sz w:val="14"/>
        </w:rPr>
        <w:t>, Nichols' Law of Eminent Domain § 6.21 (rev. 3d ed. 1980).[7]</w:t>
      </w:r>
      <w:r w:rsidR="00A614CA" w:rsidRPr="00A614CA">
        <w:rPr>
          <w:sz w:val="14"/>
        </w:rPr>
        <w:t xml:space="preserve"> </w:t>
      </w:r>
      <w:r w:rsidRPr="00A614CA">
        <w:rPr>
          <w:rStyle w:val="StyleUnderline"/>
        </w:rPr>
        <w:t>More recent cases confirm the distinction between a permanent physical occupation, a physical invasion short of an occupation, and a regulation that merely restricts the use of property.</w:t>
      </w:r>
      <w:r w:rsidRPr="00A614CA">
        <w:rPr>
          <w:sz w:val="14"/>
        </w:rPr>
        <w:t xml:space="preserve"> In United States v. </w:t>
      </w:r>
      <w:proofErr w:type="spellStart"/>
      <w:r w:rsidRPr="00A614CA">
        <w:rPr>
          <w:rStyle w:val="StyleUnderline"/>
        </w:rPr>
        <w:t>Causby</w:t>
      </w:r>
      <w:proofErr w:type="spellEnd"/>
      <w:r w:rsidRPr="00A614CA">
        <w:rPr>
          <w:sz w:val="14"/>
        </w:rPr>
        <w:t xml:space="preserve">, 328 U. S. 256 (1946), the Court </w:t>
      </w:r>
      <w:r w:rsidRPr="00A614CA">
        <w:rPr>
          <w:rStyle w:val="StyleUnderline"/>
        </w:rPr>
        <w:t xml:space="preserve">ruled </w:t>
      </w:r>
      <w:proofErr w:type="gramStart"/>
      <w:r w:rsidRPr="00A614CA">
        <w:rPr>
          <w:rStyle w:val="StyleUnderline"/>
        </w:rPr>
        <w:t>that frequent flights</w:t>
      </w:r>
      <w:proofErr w:type="gramEnd"/>
      <w:r w:rsidRPr="00A614CA">
        <w:rPr>
          <w:rStyle w:val="StyleUnderline"/>
        </w:rPr>
        <w:t xml:space="preserve"> immediately above a landowner's property constituted a taking</w:t>
      </w:r>
      <w:r w:rsidRPr="00A614CA">
        <w:rPr>
          <w:sz w:val="14"/>
        </w:rPr>
        <w:t>, comparing such overflights to the quintessential form of a taking:</w:t>
      </w:r>
      <w:r w:rsidR="00A614CA" w:rsidRPr="00A614CA">
        <w:rPr>
          <w:sz w:val="14"/>
        </w:rPr>
        <w:t xml:space="preserve"> </w:t>
      </w:r>
      <w:r w:rsidRPr="00A614CA">
        <w:rPr>
          <w:rStyle w:val="StyleUnderline"/>
        </w:rPr>
        <w:t>"If, by reason of the frequency and altitude of the flights, respondents could not use this land for any purpose, their loss would be complete.</w:t>
      </w:r>
      <w:r w:rsidRPr="00A614CA">
        <w:rPr>
          <w:sz w:val="14"/>
        </w:rPr>
        <w:t xml:space="preserve"> It would be as complete as if the United States had entered upon the surface of the land and taken exclusive possession of it." Id., at 261 (footnote omitted).</w:t>
      </w:r>
      <w:r w:rsidR="00A614CA" w:rsidRPr="00A614CA">
        <w:rPr>
          <w:sz w:val="14"/>
        </w:rPr>
        <w:t xml:space="preserve"> </w:t>
      </w:r>
      <w:r w:rsidRPr="00A614CA">
        <w:rPr>
          <w:sz w:val="14"/>
        </w:rPr>
        <w:t>431*431 As the Court further explained,</w:t>
      </w:r>
      <w:r w:rsidR="00A614CA" w:rsidRPr="00A614CA">
        <w:rPr>
          <w:sz w:val="14"/>
        </w:rPr>
        <w:t xml:space="preserve"> </w:t>
      </w:r>
      <w:r w:rsidRPr="00A614CA">
        <w:rPr>
          <w:sz w:val="14"/>
        </w:rPr>
        <w:t>"We would not doubt that, if the United States erected an elevated railway over respondents' land at the precise altitude where its planes now fly, there would be a partial taking, even though none of the supports of the structure rested on the land. The reason is that there would be an intrusion so immediate and direct as to subtract from the owner's full enjoyment of the property and to limit his exploitation of it." Id., at 264-265.</w:t>
      </w:r>
      <w:r w:rsidR="00A614CA" w:rsidRPr="00A614CA">
        <w:rPr>
          <w:sz w:val="14"/>
        </w:rPr>
        <w:t xml:space="preserve"> </w:t>
      </w:r>
      <w:r w:rsidRPr="00A614CA">
        <w:rPr>
          <w:sz w:val="14"/>
        </w:rPr>
        <w:t xml:space="preserve">The Court concluded that </w:t>
      </w:r>
      <w:r w:rsidRPr="00A614CA">
        <w:rPr>
          <w:rStyle w:val="StyleUnderline"/>
        </w:rPr>
        <w:t>the damages to the respondents "were not merely consequential. They were the product of a direct invasion of respondents' domain.</w:t>
      </w:r>
      <w:r w:rsidRPr="00A614CA">
        <w:rPr>
          <w:sz w:val="14"/>
        </w:rPr>
        <w:t>" Id., at 265-266. See also Griggs v. Allegheny County, 369 U. S. 84 (1962).</w:t>
      </w:r>
      <w:r w:rsidR="00A614CA" w:rsidRPr="00A614CA">
        <w:rPr>
          <w:sz w:val="14"/>
        </w:rPr>
        <w:t xml:space="preserve"> </w:t>
      </w:r>
      <w:r w:rsidRPr="00A614CA">
        <w:rPr>
          <w:sz w:val="14"/>
        </w:rPr>
        <w:t>Two wartime takings cases are also instructive. In United States v. Pewee Coal Co., 341 U. S. 114 (1951), the Court unanimously held that the Government's seizure and direction of operation of a coal mine to prevent a national strike of coal miners constituted a taking, though members of the Court differed over which losses suffered during the period of Government control were compensable. The plurality had little difficulty concluding that because there had been an "actual taking of possession and control," the taking was as clear as if the Government held full title and ownership. Id., at 116 (plurality opinion of Black, J., with whom Frankfurter, Douglas, and Jackson, JJ., joined; no other Justice challenged this portion of the opinion). In United States v. Central Eureka Mining Co., 357 U. S. 155 (1958), by contrast, the Court found no taking where the Government had issued a wartime order requiring nonessential gold mines to cease operations for the purpose of conserving equipment and manpower for use in mines more essential to the war effort. Over dissenting Justice Harlan's complaint that "as a practical matter the Order led to consequences no different from those that would have followed the temporary acquisition of physical possession of these mines by the United States," id., at 181, the Court reasoned that "the Government did not occupy, 432*432 use, or in any manner take physical possession of the gold mines or of the equipment connected with them." Id., at 165-166. The Court concluded that the temporary though severe restriction on use of the mines was justified by the exigency of war.[8] Cf. YMCA v. United States, 395 U. S. 85, 92 (1969) ("Ordinarily, of course, government occupation of private property deprives the private owner of his use of the property, and it is this deprivation for which the Constitution requires compensation").</w:t>
      </w:r>
    </w:p>
    <w:p w14:paraId="05EDF67B" w14:textId="77777777" w:rsidR="00002E9B" w:rsidRDefault="00002E9B" w:rsidP="004871D5">
      <w:pPr>
        <w:pStyle w:val="Heading1"/>
      </w:pPr>
      <w:proofErr w:type="spellStart"/>
      <w:r>
        <w:t>Aff</w:t>
      </w:r>
      <w:proofErr w:type="spellEnd"/>
    </w:p>
    <w:p w14:paraId="15157B38" w14:textId="77777777" w:rsidR="00002E9B" w:rsidRDefault="00002E9B" w:rsidP="004871D5">
      <w:pPr>
        <w:pStyle w:val="Heading2"/>
      </w:pPr>
      <w:r>
        <w:t>“Appropriation of outer space”</w:t>
      </w:r>
    </w:p>
    <w:p w14:paraId="7424BF19" w14:textId="77777777" w:rsidR="00002E9B" w:rsidRDefault="00002E9B" w:rsidP="00002E9B">
      <w:pPr>
        <w:pStyle w:val="Heading4"/>
      </w:pPr>
      <w:r w:rsidRPr="005C49E8">
        <w:t xml:space="preserve">SREU grants </w:t>
      </w:r>
      <w:r w:rsidRPr="005C49E8">
        <w:rPr>
          <w:u w:val="single"/>
        </w:rPr>
        <w:t>authority</w:t>
      </w:r>
      <w:r w:rsidRPr="005C49E8">
        <w:t xml:space="preserve"> for private appropriation of space and CIL suggest removed </w:t>
      </w:r>
      <w:r w:rsidRPr="005C49E8">
        <w:rPr>
          <w:u w:val="single"/>
        </w:rPr>
        <w:t>in situ resources</w:t>
      </w:r>
      <w:r w:rsidRPr="005C49E8">
        <w:t xml:space="preserve"> are still part of celestial bodies.</w:t>
      </w:r>
    </w:p>
    <w:p w14:paraId="40C42548" w14:textId="40F2EF34" w:rsidR="00002E9B" w:rsidRPr="00C62263" w:rsidRDefault="00002E9B" w:rsidP="00002E9B">
      <w:r>
        <w:t xml:space="preserve">Amanda M. </w:t>
      </w:r>
      <w:r w:rsidRPr="00C62263">
        <w:rPr>
          <w:rStyle w:val="Style13ptBold"/>
        </w:rPr>
        <w:t>Leon</w:t>
      </w:r>
      <w:r>
        <w:t xml:space="preserve">, Associate*, Caplin &amp; Drysdale, </w:t>
      </w:r>
      <w:proofErr w:type="spellStart"/>
      <w:r>
        <w:t>Chtd</w:t>
      </w:r>
      <w:proofErr w:type="spellEnd"/>
      <w:r>
        <w:t xml:space="preserve">., </w:t>
      </w:r>
      <w:r w:rsidRPr="00C62263">
        <w:rPr>
          <w:rStyle w:val="Style13ptBold"/>
        </w:rPr>
        <w:t>’18</w:t>
      </w:r>
      <w:r>
        <w:t xml:space="preserve">, Virginia Law Review [“MINING FOR MEANING: AN EXAMINATION OF THE LEGALITY OF PROPERTY RIGHTS IN SPACE RESOURCES” Vol. 104:497 2018] </w:t>
      </w:r>
      <w:r w:rsidR="00BC52D9">
        <w:t>TDI</w:t>
      </w:r>
    </w:p>
    <w:p w14:paraId="3FD71718" w14:textId="77777777" w:rsidR="00002E9B" w:rsidRPr="005C49E8" w:rsidRDefault="00002E9B" w:rsidP="00002E9B">
      <w:pPr>
        <w:rPr>
          <w:rStyle w:val="StyleUnderline"/>
        </w:rPr>
      </w:pPr>
      <w:r>
        <w:t xml:space="preserve">Furthermore, </w:t>
      </w:r>
      <w:r w:rsidRPr="005C49E8">
        <w:rPr>
          <w:rStyle w:val="Emphasis"/>
        </w:rPr>
        <w:t>state practice</w:t>
      </w:r>
      <w:r>
        <w:t xml:space="preserve"> </w:t>
      </w:r>
      <w:r w:rsidRPr="005C49E8">
        <w:rPr>
          <w:rStyle w:val="StyleUnderline"/>
        </w:rPr>
        <w:t>relevant to the question of property rights under the OST goes beyond these examples and analogies of ownership</w:t>
      </w:r>
      <w:r>
        <w:t xml:space="preserve"> of resources taken from commons. State practice regarding property rights in general must be considered. For example, Professor Fabio </w:t>
      </w:r>
      <w:proofErr w:type="spellStart"/>
      <w:r w:rsidRPr="005C49E8">
        <w:rPr>
          <w:rStyle w:val="StyleUnderline"/>
        </w:rPr>
        <w:t>Tronchetti</w:t>
      </w:r>
      <w:proofErr w:type="spellEnd"/>
      <w:r w:rsidRPr="005C49E8">
        <w:rPr>
          <w:rStyle w:val="StyleUnderline"/>
        </w:rPr>
        <w:t xml:space="preserve"> disagrees with the oft-cited notion that state practice affirms the SREU Act.</w:t>
      </w:r>
    </w:p>
    <w:p w14:paraId="399DC8B0" w14:textId="0D88C35D" w:rsidR="00002E9B" w:rsidRDefault="00002E9B" w:rsidP="00002E9B">
      <w:pPr>
        <w:rPr>
          <w:rStyle w:val="Emphasis"/>
        </w:rPr>
      </w:pPr>
      <w:r>
        <w:t>214 According to the professor, “</w:t>
      </w:r>
      <w:r w:rsidRPr="005C49E8">
        <w:rPr>
          <w:rStyle w:val="StyleUnderline"/>
        </w:rPr>
        <w:t>under international law, property rights require a superior authority, a State, entitled to attribute and enforce them</w:t>
      </w:r>
      <w:r>
        <w:t xml:space="preserve">.”215 </w:t>
      </w:r>
      <w:r w:rsidRPr="005C49E8">
        <w:rPr>
          <w:rStyle w:val="StyleUnderline"/>
        </w:rPr>
        <w:t>By granting property rights</w:t>
      </w:r>
      <w:r>
        <w:t xml:space="preserve"> in the SREU Act, </w:t>
      </w:r>
      <w:r w:rsidRPr="005C49E8">
        <w:rPr>
          <w:rStyle w:val="StyleUnderline"/>
        </w:rPr>
        <w:t xml:space="preserve">the United States </w:t>
      </w:r>
      <w:r w:rsidRPr="005C49E8">
        <w:rPr>
          <w:rStyle w:val="Emphasis"/>
        </w:rPr>
        <w:t>impliedly claims</w:t>
      </w:r>
      <w:r w:rsidRPr="005C49E8">
        <w:rPr>
          <w:rStyle w:val="StyleUnderline"/>
        </w:rPr>
        <w:t xml:space="preserve"> that it has the authority to confer property rights over space resources</w:t>
      </w:r>
      <w:r>
        <w:t xml:space="preserve">—an authority traditionally reserved for the owner of a resource. </w:t>
      </w:r>
      <w:r w:rsidRPr="005C49E8">
        <w:rPr>
          <w:rStyle w:val="StyleUnderline"/>
        </w:rPr>
        <w:t xml:space="preserve">This notion clashes with the </w:t>
      </w:r>
      <w:proofErr w:type="spellStart"/>
      <w:r w:rsidRPr="005C49E8">
        <w:rPr>
          <w:rStyle w:val="StyleUnderline"/>
        </w:rPr>
        <w:t>nonappropriation</w:t>
      </w:r>
      <w:proofErr w:type="spellEnd"/>
      <w:r w:rsidRPr="005C49E8">
        <w:rPr>
          <w:rStyle w:val="StyleUnderline"/>
        </w:rPr>
        <w:t xml:space="preserve"> principles of the OST.</w:t>
      </w:r>
      <w:r>
        <w:t xml:space="preserve"> Though there is no consensus regarding whether the </w:t>
      </w:r>
      <w:proofErr w:type="spellStart"/>
      <w:r>
        <w:t>nonappropriation</w:t>
      </w:r>
      <w:proofErr w:type="spellEnd"/>
      <w:r>
        <w:t xml:space="preserve"> principle prohibits claims of sovereignty over resources, </w:t>
      </w:r>
      <w:r w:rsidRPr="005C49E8">
        <w:rPr>
          <w:rStyle w:val="StyleUnderline"/>
        </w:rPr>
        <w:t>a strong consensus at least exists that the principle prohibits states from claiming sovereignty over real property in space</w:t>
      </w:r>
      <w:r>
        <w:t xml:space="preserve">.216 </w:t>
      </w:r>
      <w:r w:rsidRPr="005C49E8">
        <w:rPr>
          <w:rStyle w:val="StyleUnderline"/>
        </w:rPr>
        <w:t>In</w:t>
      </w:r>
      <w:r>
        <w:t xml:space="preserve"> some </w:t>
      </w:r>
      <w:r w:rsidRPr="005C49E8">
        <w:rPr>
          <w:rStyle w:val="StyleUnderline"/>
        </w:rPr>
        <w:t>traditional systems of mineral ownership</w:t>
      </w:r>
      <w:r>
        <w:t xml:space="preserve">, however, </w:t>
      </w:r>
      <w:r w:rsidRPr="005C49E8">
        <w:rPr>
          <w:rStyle w:val="StyleUnderline"/>
        </w:rPr>
        <w:t>ownership over resources ran with ownership over land</w:t>
      </w:r>
      <w:r>
        <w:t xml:space="preserve">.217 For example, </w:t>
      </w:r>
      <w:r w:rsidRPr="005C49E8">
        <w:rPr>
          <w:rStyle w:val="StyleUnderline"/>
        </w:rPr>
        <w:t>under Roman law, property rights over subsurface minerals belonged to the landowner</w:t>
      </w:r>
      <w:r>
        <w:t xml:space="preserve">.218 Thus, </w:t>
      </w:r>
      <w:r w:rsidRPr="005C49E8">
        <w:rPr>
          <w:rStyle w:val="Emphasis"/>
        </w:rPr>
        <w:t xml:space="preserve">if the United States cannot have title in space lands under the </w:t>
      </w:r>
      <w:proofErr w:type="spellStart"/>
      <w:r w:rsidRPr="005C49E8">
        <w:rPr>
          <w:rStyle w:val="Emphasis"/>
        </w:rPr>
        <w:t>nonappropriation</w:t>
      </w:r>
      <w:proofErr w:type="spellEnd"/>
      <w:r w:rsidRPr="005C49E8">
        <w:rPr>
          <w:rStyle w:val="Emphasis"/>
        </w:rPr>
        <w:t xml:space="preserve"> principle, it cannot have title to the space resources in those lands either.</w:t>
      </w:r>
      <w:r>
        <w:t xml:space="preserve"> </w:t>
      </w:r>
      <w:r w:rsidRPr="005C49E8">
        <w:rPr>
          <w:rStyle w:val="StyleUnderline"/>
        </w:rPr>
        <w:t>Without title to the resources, the United States cannot bestow such title to its citizens</w:t>
      </w:r>
      <w:r>
        <w:t xml:space="preserve"> under traditional international property law; by claiming that it can bestow such title, the United States is abrogating Article II of the OST. One could also argue that </w:t>
      </w:r>
      <w:r w:rsidRPr="005C49E8">
        <w:rPr>
          <w:rStyle w:val="StyleUnderline"/>
        </w:rPr>
        <w:t>the in situ resources the Act grants rights in are actually still part of the celestial bodies; thus, the resources are real property prior to their removal, and are off limits</w:t>
      </w:r>
      <w:r>
        <w:t xml:space="preserve"> under the Treaty.219 Given the limited import of the cited examples of state practice (limited quantity and scientific versus large-scale and commercial), the </w:t>
      </w:r>
      <w:r w:rsidRPr="005C49E8">
        <w:rPr>
          <w:rStyle w:val="StyleUnderline"/>
        </w:rPr>
        <w:t xml:space="preserve">traditional practice of property rights being conferred from a sovereign to a citizen become incredibly compelling and suggest </w:t>
      </w:r>
      <w:r w:rsidRPr="005C49E8">
        <w:rPr>
          <w:rStyle w:val="Emphasis"/>
        </w:rPr>
        <w:t>the SREU Act may abrogate the United States’ treaty obligations.</w:t>
      </w:r>
    </w:p>
    <w:p w14:paraId="7E22E470" w14:textId="77777777" w:rsidR="00BC52D9" w:rsidRPr="00A614CA" w:rsidRDefault="00BC52D9" w:rsidP="00BC52D9">
      <w:pPr>
        <w:pStyle w:val="Heading3"/>
      </w:pPr>
      <w:r>
        <w:t xml:space="preserve">Includes </w:t>
      </w:r>
      <w:proofErr w:type="gramStart"/>
      <w:r>
        <w:t>mining</w:t>
      </w:r>
      <w:proofErr w:type="gramEnd"/>
    </w:p>
    <w:p w14:paraId="1BA29E64" w14:textId="77777777" w:rsidR="00BC52D9" w:rsidRPr="004606C6" w:rsidRDefault="00BC52D9" w:rsidP="00BC52D9">
      <w:pPr>
        <w:pStyle w:val="Heading4"/>
        <w:rPr>
          <w:rStyle w:val="Style13ptBold"/>
          <w:b/>
          <w:bCs w:val="0"/>
        </w:rPr>
      </w:pPr>
      <w:r w:rsidRPr="004606C6">
        <w:rPr>
          <w:rStyle w:val="Style13ptBold"/>
          <w:b/>
        </w:rPr>
        <w:t xml:space="preserve">Asteroid mining violates the OST principle of non-appropriation – it requires exclusive use of a celestial </w:t>
      </w:r>
      <w:proofErr w:type="gramStart"/>
      <w:r w:rsidRPr="004606C6">
        <w:rPr>
          <w:rStyle w:val="Style13ptBold"/>
          <w:b/>
        </w:rPr>
        <w:t>body</w:t>
      </w:r>
      <w:proofErr w:type="gramEnd"/>
    </w:p>
    <w:p w14:paraId="48A325FD" w14:textId="77777777" w:rsidR="00BC52D9" w:rsidRDefault="00BC52D9" w:rsidP="00BC52D9">
      <w:pPr>
        <w:rPr>
          <w:rStyle w:val="StyleUnderline"/>
        </w:rPr>
      </w:pPr>
      <w:proofErr w:type="spellStart"/>
      <w:r w:rsidRPr="004606C6">
        <w:rPr>
          <w:rStyle w:val="Style13ptBold"/>
        </w:rPr>
        <w:t>Evanoff</w:t>
      </w:r>
      <w:proofErr w:type="spellEnd"/>
      <w:r>
        <w:rPr>
          <w:rStyle w:val="Style13ptBold"/>
        </w:rPr>
        <w:t xml:space="preserve"> 17</w:t>
      </w:r>
      <w:r w:rsidRPr="004606C6">
        <w:rPr>
          <w:rStyle w:val="Style13ptBold"/>
        </w:rPr>
        <w:t xml:space="preserve"> </w:t>
      </w:r>
      <w:r w:rsidRPr="004606C6">
        <w:rPr>
          <w:rStyle w:val="Style13ptBold"/>
          <w:b w:val="0"/>
          <w:bCs w:val="0"/>
          <w:sz w:val="16"/>
          <w:szCs w:val="16"/>
        </w:rPr>
        <w:t>[(Kyle, Research associate in international economics and U.S. foreign policy at the Council on Foreign Relations) “The Outer Space Treaty’s Midlife Funk,” Council on Foreign Relations, https://www.cfr.org/blog/outer-space-treatys-midlife-funk, 10/10/2017] TDI</w:t>
      </w:r>
      <w:r>
        <w:rPr>
          <w:color w:val="000000" w:themeColor="text1"/>
          <w:sz w:val="24"/>
        </w:rPr>
        <w:br/>
      </w:r>
      <w:r w:rsidRPr="004606C6">
        <w:rPr>
          <w:color w:val="000000" w:themeColor="text1"/>
          <w:sz w:val="24"/>
        </w:rPr>
        <w:t xml:space="preserve">With astronomical sums at stake and the commercial sector kicking into high gear, </w:t>
      </w:r>
      <w:r w:rsidRPr="004606C6">
        <w:rPr>
          <w:rStyle w:val="StyleUnderline"/>
        </w:rPr>
        <w:t>legal questions are becoming a major concern.</w:t>
      </w:r>
      <w:r w:rsidRPr="004606C6">
        <w:rPr>
          <w:color w:val="000000" w:themeColor="text1"/>
          <w:sz w:val="24"/>
        </w:rPr>
        <w:t xml:space="preserve"> Many of </w:t>
      </w:r>
      <w:r w:rsidRPr="004606C6">
        <w:rPr>
          <w:rStyle w:val="StyleUnderline"/>
        </w:rPr>
        <w:t xml:space="preserve">these questions focus on Article II of the </w:t>
      </w:r>
      <w:r w:rsidRPr="004606C6">
        <w:rPr>
          <w:rStyle w:val="Emphasis"/>
        </w:rPr>
        <w:t>O</w:t>
      </w:r>
      <w:r w:rsidRPr="004606C6">
        <w:rPr>
          <w:rStyle w:val="StyleUnderline"/>
        </w:rPr>
        <w:t xml:space="preserve">uter </w:t>
      </w:r>
      <w:r w:rsidRPr="004606C6">
        <w:rPr>
          <w:rStyle w:val="Emphasis"/>
        </w:rPr>
        <w:t>S</w:t>
      </w:r>
      <w:r w:rsidRPr="004606C6">
        <w:rPr>
          <w:rStyle w:val="StyleUnderline"/>
        </w:rPr>
        <w:t xml:space="preserve">pace </w:t>
      </w:r>
      <w:r w:rsidRPr="004606C6">
        <w:rPr>
          <w:rStyle w:val="Emphasis"/>
        </w:rPr>
        <w:t>T</w:t>
      </w:r>
      <w:r w:rsidRPr="004606C6">
        <w:rPr>
          <w:rStyle w:val="StyleUnderline"/>
        </w:rPr>
        <w:t xml:space="preserve">reaty, which prohibits national </w:t>
      </w:r>
      <w:r w:rsidRPr="00A614CA">
        <w:rPr>
          <w:rStyle w:val="Emphasis"/>
        </w:rPr>
        <w:t>appropriation of space</w:t>
      </w:r>
      <w:r w:rsidRPr="004606C6">
        <w:rPr>
          <w:color w:val="000000" w:themeColor="text1"/>
          <w:sz w:val="24"/>
        </w:rPr>
        <w:t xml:space="preserve"> and the </w:t>
      </w:r>
      <w:r w:rsidRPr="004606C6">
        <w:rPr>
          <w:rStyle w:val="StyleUnderline"/>
        </w:rPr>
        <w:t>celestial bodies.</w:t>
      </w:r>
      <w:r w:rsidRPr="004606C6">
        <w:rPr>
          <w:color w:val="000000" w:themeColor="text1"/>
          <w:sz w:val="24"/>
        </w:rPr>
        <w:t xml:space="preserve"> Since another provision (Article VI) requires nongovernmental entities to operate under a national flag, some experts have suggested that </w:t>
      </w:r>
      <w:r w:rsidRPr="004606C6">
        <w:rPr>
          <w:rStyle w:val="StyleUnderline"/>
        </w:rPr>
        <w:t xml:space="preserve">asteroid mining, which would </w:t>
      </w:r>
      <w:r w:rsidRPr="004606C6">
        <w:rPr>
          <w:rStyle w:val="Emphasis"/>
        </w:rPr>
        <w:t>require a period of exclusive use</w:t>
      </w:r>
      <w:r w:rsidRPr="004606C6">
        <w:rPr>
          <w:rStyle w:val="StyleUnderline"/>
        </w:rPr>
        <w:t>, may violate the agreement.</w:t>
      </w:r>
    </w:p>
    <w:p w14:paraId="35F53593" w14:textId="77777777" w:rsidR="00BC52D9" w:rsidRPr="004606C6" w:rsidRDefault="00BC52D9" w:rsidP="00BC52D9">
      <w:pPr>
        <w:pStyle w:val="Heading4"/>
        <w:rPr>
          <w:rStyle w:val="Style13ptBold"/>
          <w:b/>
          <w:bCs w:val="0"/>
        </w:rPr>
      </w:pPr>
      <w:r w:rsidRPr="004606C6">
        <w:rPr>
          <w:rStyle w:val="Style13ptBold"/>
          <w:b/>
        </w:rPr>
        <w:t xml:space="preserve">Multiple countries </w:t>
      </w:r>
      <w:proofErr w:type="gramStart"/>
      <w:r w:rsidRPr="004606C6">
        <w:rPr>
          <w:rStyle w:val="Style13ptBold"/>
          <w:b/>
        </w:rPr>
        <w:t>agree</w:t>
      </w:r>
      <w:proofErr w:type="gramEnd"/>
    </w:p>
    <w:p w14:paraId="1B151A00" w14:textId="77777777" w:rsidR="00BC52D9" w:rsidRDefault="00BC52D9" w:rsidP="00BC52D9">
      <w:pPr>
        <w:rPr>
          <w:rFonts w:eastAsia="Times New Roman"/>
          <w:color w:val="000000" w:themeColor="text1"/>
          <w:spacing w:val="5"/>
          <w:sz w:val="24"/>
        </w:rPr>
      </w:pPr>
      <w:proofErr w:type="spellStart"/>
      <w:r w:rsidRPr="004606C6">
        <w:rPr>
          <w:rStyle w:val="Style13ptBold"/>
        </w:rPr>
        <w:t>Evanoff</w:t>
      </w:r>
      <w:proofErr w:type="spellEnd"/>
      <w:r>
        <w:rPr>
          <w:rStyle w:val="Style13ptBold"/>
        </w:rPr>
        <w:t xml:space="preserve"> 17</w:t>
      </w:r>
      <w:r w:rsidRPr="004606C6">
        <w:rPr>
          <w:rStyle w:val="Style13ptBold"/>
        </w:rPr>
        <w:t xml:space="preserve"> </w:t>
      </w:r>
      <w:r w:rsidRPr="004606C6">
        <w:rPr>
          <w:rStyle w:val="Style13ptBold"/>
          <w:b w:val="0"/>
          <w:bCs w:val="0"/>
          <w:sz w:val="16"/>
          <w:szCs w:val="16"/>
        </w:rPr>
        <w:t>[(Kyle, Research associate in international economics and U.S. foreign policy at the Council on Foreign Relations) “The Outer Space Treaty’s Midlife Funk,” Council on Foreign Relations, https://www.cfr.org/blog/outer-space-treatys-midlife-funk, 10/10/2017] TDI</w:t>
      </w:r>
      <w:r>
        <w:rPr>
          <w:rStyle w:val="StyleUnderline"/>
          <w:b w:val="0"/>
          <w:color w:val="000000" w:themeColor="text1"/>
          <w:sz w:val="24"/>
        </w:rPr>
        <w:br/>
      </w:r>
      <w:r w:rsidRPr="004606C6">
        <w:rPr>
          <w:rFonts w:eastAsia="Times New Roman"/>
          <w:color w:val="000000" w:themeColor="text1"/>
          <w:spacing w:val="5"/>
          <w:sz w:val="24"/>
        </w:rPr>
        <w:t xml:space="preserve">While the Outer Space Treaty has survived past disputes intact, some experts and policymakers believe that an update is in order. Senator Ted Cruz (R-TX), for instance, worries that legal ambiguity could undermine the nascent commercial space sector—a justifiable concern. </w:t>
      </w:r>
      <w:r w:rsidRPr="004606C6">
        <w:rPr>
          <w:rStyle w:val="StyleUnderline"/>
        </w:rPr>
        <w:t xml:space="preserve">Russia and Brazil, among other countries, hold asteroid mining operations to constitute </w:t>
      </w:r>
      <w:r w:rsidRPr="004606C6">
        <w:rPr>
          <w:rStyle w:val="Emphasis"/>
        </w:rPr>
        <w:t>de facto national appropriation.</w:t>
      </w:r>
      <w:r w:rsidRPr="004606C6">
        <w:rPr>
          <w:rFonts w:eastAsia="Times New Roman"/>
          <w:color w:val="000000" w:themeColor="text1"/>
          <w:spacing w:val="5"/>
          <w:sz w:val="24"/>
        </w:rPr>
        <w:t xml:space="preserve"> And while there are plenty of asteroids to go around for now (NASA has catalogued nearly 8,000 near earth objects larger than 140 meters in diameter), more supply-side saturation could lead to conflicts over choice space rocks. The absence of clear property rights makes this prospect </w:t>
      </w:r>
      <w:proofErr w:type="gramStart"/>
      <w:r w:rsidRPr="004606C6">
        <w:rPr>
          <w:rFonts w:eastAsia="Times New Roman"/>
          <w:color w:val="000000" w:themeColor="text1"/>
          <w:spacing w:val="5"/>
          <w:sz w:val="24"/>
        </w:rPr>
        <w:t>all the more</w:t>
      </w:r>
      <w:proofErr w:type="gramEnd"/>
      <w:r w:rsidRPr="004606C6">
        <w:rPr>
          <w:rFonts w:eastAsia="Times New Roman"/>
          <w:color w:val="000000" w:themeColor="text1"/>
          <w:spacing w:val="5"/>
          <w:sz w:val="24"/>
        </w:rPr>
        <w:t xml:space="preserve"> likely.</w:t>
      </w:r>
    </w:p>
    <w:p w14:paraId="52BB7FCE" w14:textId="68F26D8F" w:rsidR="00BC52D9" w:rsidRPr="004871D5" w:rsidRDefault="00BC52D9" w:rsidP="004871D5">
      <w:pPr>
        <w:pStyle w:val="Heading2"/>
        <w:rPr>
          <w:rStyle w:val="Emphasis"/>
          <w:b/>
          <w:iCs w:val="0"/>
          <w:sz w:val="44"/>
          <w:u w:val="double"/>
          <w:bdr w:val="none" w:sz="0" w:space="0" w:color="auto"/>
        </w:rPr>
      </w:pPr>
      <w:r w:rsidRPr="004871D5">
        <w:rPr>
          <w:rStyle w:val="Emphasis"/>
          <w:b/>
          <w:iCs w:val="0"/>
          <w:sz w:val="44"/>
          <w:u w:val="double"/>
          <w:bdr w:val="none" w:sz="0" w:space="0" w:color="auto"/>
        </w:rPr>
        <w:t>“Appropriation”</w:t>
      </w:r>
    </w:p>
    <w:p w14:paraId="7528E106" w14:textId="77777777" w:rsidR="00002E9B" w:rsidRDefault="00002E9B" w:rsidP="00002E9B">
      <w:pPr>
        <w:pStyle w:val="Heading4"/>
      </w:pPr>
      <w:r>
        <w:t xml:space="preserve"> “</w:t>
      </w:r>
      <w:r w:rsidRPr="005C49E8">
        <w:t>Appropriation</w:t>
      </w:r>
      <w:r>
        <w:t>” includes claims to natural resources, not just real property</w:t>
      </w:r>
      <w:r w:rsidRPr="005C49E8">
        <w:t>.</w:t>
      </w:r>
      <w:r>
        <w:t xml:space="preserve"> </w:t>
      </w:r>
      <w:r w:rsidRPr="005C49E8">
        <w:t xml:space="preserve"> </w:t>
      </w:r>
    </w:p>
    <w:p w14:paraId="3C4DA242" w14:textId="706E59E5" w:rsidR="00002E9B" w:rsidRPr="005C49E8" w:rsidRDefault="00002E9B" w:rsidP="00002E9B">
      <w:r>
        <w:t xml:space="preserve">Amanda M. </w:t>
      </w:r>
      <w:r w:rsidRPr="00C62263">
        <w:rPr>
          <w:rStyle w:val="Style13ptBold"/>
        </w:rPr>
        <w:t>Leon</w:t>
      </w:r>
      <w:r>
        <w:t xml:space="preserve">, Associate*, Caplin &amp; Drysdale, </w:t>
      </w:r>
      <w:proofErr w:type="spellStart"/>
      <w:r>
        <w:t>Chtd</w:t>
      </w:r>
      <w:proofErr w:type="spellEnd"/>
      <w:r>
        <w:t xml:space="preserve">., </w:t>
      </w:r>
      <w:r w:rsidRPr="00C62263">
        <w:rPr>
          <w:rStyle w:val="Style13ptBold"/>
        </w:rPr>
        <w:t>’18</w:t>
      </w:r>
      <w:r>
        <w:t xml:space="preserve">, Virginia Law Review [“MINING FOR MEANING: AN EXAMINATION OF THE LEGALITY OF PROPERTY RIGHTS IN SPACE RESOURCES” Vol. 104:497 2018] </w:t>
      </w:r>
      <w:r w:rsidR="00BC52D9">
        <w:t>TDI</w:t>
      </w:r>
    </w:p>
    <w:p w14:paraId="09569A38" w14:textId="77777777" w:rsidR="00002E9B" w:rsidRPr="005C49E8" w:rsidRDefault="00002E9B" w:rsidP="00002E9B">
      <w:r>
        <w:t xml:space="preserve">Appropriation. The term “appropriation” also remains ambiguous. Webster’s defines the verb “appropriate” as “to take to oneself in exclusion of others; to claim or use as by an exclusive or pre-eminent right; as, let no man appropriate a common benefit.”165 Similarly, </w:t>
      </w:r>
      <w:r w:rsidRPr="0028278F">
        <w:rPr>
          <w:rStyle w:val="StyleUnderline"/>
        </w:rPr>
        <w:t xml:space="preserve">Black’s Law Dictionary describes “appropriate” as an act “[t]o make a thing one’s own; </w:t>
      </w:r>
      <w:r>
        <w:t xml:space="preserve">to make a thing the subject of property; to exercise dominion over an object to the extent, and for the purpose, of making it subserve one’s own proper use or pleasure.”166 Oftentimes, appropriation refers to the setting aside of government funds, the taking of land for public purposes, or a tort of wrongfully taking another’s property as one’s own. The term </w:t>
      </w:r>
      <w:r w:rsidRPr="0028278F">
        <w:rPr>
          <w:rStyle w:val="StyleUnderline"/>
        </w:rPr>
        <w:t>appropriation is often used not only with respect to real property but also with water</w:t>
      </w:r>
      <w:r>
        <w:t xml:space="preserve">. </w:t>
      </w:r>
      <w:r w:rsidRPr="0028278F">
        <w:rPr>
          <w:rStyle w:val="Emphasis"/>
        </w:rPr>
        <w:t>According to U.S. case law</w:t>
      </w:r>
      <w:r w:rsidRPr="0028278F">
        <w:rPr>
          <w:rStyle w:val="StyleUnderline"/>
        </w:rPr>
        <w:t>, a person completes an appropriation of water by diversion of the water and an application of the water to beneficial use</w:t>
      </w:r>
      <w:r>
        <w:t xml:space="preserve">.167 </w:t>
      </w:r>
      <w:r w:rsidRPr="0028278F">
        <w:rPr>
          <w:rStyle w:val="StyleUnderline"/>
        </w:rPr>
        <w:t>This common use of the term “appropriation” with respect to water illustrate</w:t>
      </w:r>
      <w:r>
        <w:t xml:space="preserve">s two key points: </w:t>
      </w:r>
      <w:r w:rsidRPr="0028278F">
        <w:rPr>
          <w:rStyle w:val="StyleUnderline"/>
        </w:rPr>
        <w:t>(1) the term applies to natural resources</w:t>
      </w:r>
      <w:r>
        <w:t>—e.g., water or minerals—</w:t>
      </w:r>
      <w:r w:rsidRPr="0028278F">
        <w:rPr>
          <w:rStyle w:val="Emphasis"/>
        </w:rPr>
        <w:t>not just real property</w:t>
      </w:r>
      <w:r>
        <w:t xml:space="preserve">, </w:t>
      </w:r>
      <w:r w:rsidRPr="0028278F">
        <w:rPr>
          <w:rStyle w:val="StyleUnderline"/>
        </w:rPr>
        <w:t xml:space="preserve">and (2) </w:t>
      </w:r>
      <w:r w:rsidRPr="0028278F">
        <w:rPr>
          <w:rStyle w:val="Emphasis"/>
        </w:rPr>
        <w:t>mining space resources</w:t>
      </w:r>
      <w:r w:rsidRPr="0028278F">
        <w:rPr>
          <w:rStyle w:val="StyleUnderline"/>
        </w:rPr>
        <w:t xml:space="preserve"> and putting them to beneficial use</w:t>
      </w:r>
      <w:r>
        <w:t>—</w:t>
      </w:r>
      <w:r w:rsidRPr="0028278F">
        <w:rPr>
          <w:rStyle w:val="StyleUnderline"/>
        </w:rPr>
        <w:t>e.g., selling or manufacturing the mined resources</w:t>
      </w:r>
      <w:r>
        <w:t xml:space="preserve">— </w:t>
      </w:r>
      <w:r w:rsidRPr="0028278F">
        <w:rPr>
          <w:rStyle w:val="StyleUnderline"/>
        </w:rPr>
        <w:t>could reasonably be interpreted as an “appropriation” of outer space.</w:t>
      </w:r>
      <w:r>
        <w:t xml:space="preserve"> While the ordinary meaning of “appropriation” reasonably includes the taking of natural resources as well as land, whether the drafters and parties to the OST envisioned such a broad meaning of the term remains difficult to determine with any certainty. </w:t>
      </w:r>
      <w:r w:rsidRPr="0028278F">
        <w:rPr>
          <w:rStyle w:val="StyleUnderline"/>
        </w:rPr>
        <w:t>The prohibition against appropriation “by any other means” supports such a reading</w:t>
      </w:r>
      <w:r>
        <w:t xml:space="preserve">, though, by expanding the prohibition to other types not explicitly described.168 As illustrated by this analysis, </w:t>
      </w:r>
      <w:r w:rsidRPr="0028278F">
        <w:rPr>
          <w:rStyle w:val="StyleUnderline"/>
        </w:rPr>
        <w:t>considerable ambiguity remains after this ordinary-meaning analysis and thus, the question of Treaty obligations and property rights remains unresolved</w:t>
      </w:r>
      <w:r>
        <w:t xml:space="preserve">. </w:t>
      </w:r>
      <w:proofErr w:type="gramStart"/>
      <w:r>
        <w:t>In order to</w:t>
      </w:r>
      <w:proofErr w:type="gramEnd"/>
      <w:r>
        <w:t xml:space="preserve"> resolve these ambiguities, an analysis of preparatory materials, historical context, and state practice follows.</w:t>
      </w:r>
    </w:p>
    <w:p w14:paraId="5A66FA75" w14:textId="77777777" w:rsidR="00002E9B" w:rsidRDefault="00002E9B" w:rsidP="00002E9B">
      <w:pPr>
        <w:pStyle w:val="Heading4"/>
      </w:pPr>
      <w:r>
        <w:t xml:space="preserve">Most predictable – only CI tracks with </w:t>
      </w:r>
      <w:r>
        <w:rPr>
          <w:u w:val="single"/>
        </w:rPr>
        <w:t xml:space="preserve">common meaning </w:t>
      </w:r>
      <w:r>
        <w:t xml:space="preserve">and reconciles logical inconsistency in treaty interpretation.  </w:t>
      </w:r>
    </w:p>
    <w:p w14:paraId="3BA34979" w14:textId="6A12E939" w:rsidR="00002E9B" w:rsidRPr="00C62263" w:rsidRDefault="00002E9B" w:rsidP="00002E9B">
      <w:r>
        <w:t xml:space="preserve">Amanda M. </w:t>
      </w:r>
      <w:r w:rsidRPr="00C62263">
        <w:rPr>
          <w:rStyle w:val="Style13ptBold"/>
        </w:rPr>
        <w:t>Leon</w:t>
      </w:r>
      <w:r>
        <w:t xml:space="preserve">, Associate*, Caplin &amp; Drysdale, </w:t>
      </w:r>
      <w:proofErr w:type="spellStart"/>
      <w:r>
        <w:t>Chtd</w:t>
      </w:r>
      <w:proofErr w:type="spellEnd"/>
      <w:r>
        <w:t xml:space="preserve">., </w:t>
      </w:r>
      <w:r w:rsidRPr="00C62263">
        <w:rPr>
          <w:rStyle w:val="Style13ptBold"/>
        </w:rPr>
        <w:t>’18</w:t>
      </w:r>
      <w:r>
        <w:t xml:space="preserve">, Virginia Law Review [“MINING FOR MEANING: AN EXAMINATION OF THE LEGALITY OF PROPERTY RIGHTS IN SPACE RESOURCES” Vol. 104:497 2018] </w:t>
      </w:r>
      <w:r w:rsidR="00BC52D9">
        <w:t>TDI</w:t>
      </w:r>
    </w:p>
    <w:p w14:paraId="0246812D" w14:textId="77777777" w:rsidR="00002E9B" w:rsidRDefault="00002E9B" w:rsidP="00002E9B">
      <w:proofErr w:type="gramStart"/>
      <w:r>
        <w:t>In order to</w:t>
      </w:r>
      <w:proofErr w:type="gramEnd"/>
      <w:r>
        <w:t xml:space="preserve"> make this meaningful contribution, </w:t>
      </w:r>
      <w:r w:rsidRPr="00C62263">
        <w:rPr>
          <w:rStyle w:val="StyleUnderline"/>
        </w:rPr>
        <w:t>this Note must conduct a thorough interpretation of the relevant terms of the OST, just as a court would</w:t>
      </w:r>
      <w:r>
        <w:t xml:space="preserve">.64 As discussed in Part III.B, a proper interpretation of the terms of the OST is crucial because the terms establish the obligations of the United States with respect to space. Only after these obligations are accurately identified can it be determined whether the SREU Act breaches them. As mentioned, three other articles have already conducted analyses more in line with this interpretative focus since the passage of the SREU Act. 65 Similar to the analysis that follows, </w:t>
      </w:r>
      <w:r w:rsidRPr="00C62263">
        <w:rPr>
          <w:rStyle w:val="StyleUnderline"/>
        </w:rPr>
        <w:t xml:space="preserve">these three pieces recognized the terms of the OST to be </w:t>
      </w:r>
      <w:r w:rsidRPr="00C62263">
        <w:rPr>
          <w:rStyle w:val="Emphasis"/>
        </w:rPr>
        <w:t>quite ambiguous</w:t>
      </w:r>
      <w:r w:rsidRPr="00C62263">
        <w:rPr>
          <w:rStyle w:val="StyleUnderline"/>
        </w:rPr>
        <w:t xml:space="preserve"> with respect to property rights.</w:t>
      </w:r>
      <w:r>
        <w:t xml:space="preserve">66 </w:t>
      </w:r>
      <w:r w:rsidRPr="00C62263">
        <w:rPr>
          <w:rStyle w:val="StyleUnderline"/>
        </w:rPr>
        <w:t>The previous authors</w:t>
      </w:r>
      <w:r>
        <w:t xml:space="preserve">, however, </w:t>
      </w:r>
      <w:r w:rsidRPr="00C62263">
        <w:rPr>
          <w:rStyle w:val="StyleUnderline"/>
        </w:rPr>
        <w:t>interpret this ambiguity in favor of compatibility</w:t>
      </w:r>
      <w:r>
        <w:t>, 67 while this Note concludes the SREU Act to be incompatible with the OST.</w:t>
      </w:r>
    </w:p>
    <w:p w14:paraId="5AA5CBCB" w14:textId="07529F67" w:rsidR="00A614CA" w:rsidRDefault="00002E9B" w:rsidP="00BC52D9">
      <w:pPr>
        <w:rPr>
          <w:rStyle w:val="StyleUnderline"/>
          <w:b w:val="0"/>
          <w:sz w:val="32"/>
        </w:rPr>
      </w:pPr>
      <w:r>
        <w:t xml:space="preserve">In order to come to his conclusion of compatibility between the SREU Act and the OST, student author Andrew </w:t>
      </w:r>
      <w:r w:rsidRPr="00C62263">
        <w:rPr>
          <w:rStyle w:val="StyleUnderline"/>
        </w:rPr>
        <w:t>Lintner relies on a parsing of the difference between space resources and space resources removed, concluding that the OST’s prohibition against national appropriation applies to the former, but not the latter</w:t>
      </w:r>
      <w:r>
        <w:t xml:space="preserve">.68 </w:t>
      </w:r>
      <w:r w:rsidRPr="00C62263">
        <w:rPr>
          <w:rStyle w:val="StyleUnderline"/>
        </w:rPr>
        <w:t>This interpretation relies on the assumption that national appropriation occurs when a state approves an individual actor’s claims over real property</w:t>
      </w:r>
      <w:r>
        <w:t xml:space="preserve"> (which Lintner reads to include resources still in situ), </w:t>
      </w:r>
      <w:r w:rsidRPr="00C62263">
        <w:rPr>
          <w:rStyle w:val="StyleUnderline"/>
        </w:rPr>
        <w:t>but not when a state approves an individual actor’s removal of resources from the land</w:t>
      </w:r>
      <w:r>
        <w:t xml:space="preserve">. As will be shown, </w:t>
      </w:r>
      <w:r w:rsidRPr="00C62263">
        <w:rPr>
          <w:rStyle w:val="StyleUnderline"/>
        </w:rPr>
        <w:t xml:space="preserve">this semantic parsing fails to take into account that: (1) the </w:t>
      </w:r>
      <w:r w:rsidRPr="00C62263">
        <w:rPr>
          <w:rStyle w:val="Emphasis"/>
        </w:rPr>
        <w:t>ordinary meaning</w:t>
      </w:r>
      <w:r w:rsidRPr="00C62263">
        <w:rPr>
          <w:rStyle w:val="StyleUnderline"/>
        </w:rPr>
        <w:t xml:space="preserve"> of “appropriation” envisions taking of resources, not just real property,</w:t>
      </w:r>
      <w:r>
        <w:t xml:space="preserve"> 69 </w:t>
      </w:r>
      <w:r w:rsidRPr="00C62263">
        <w:rPr>
          <w:rStyle w:val="StyleUnderline"/>
        </w:rPr>
        <w:t xml:space="preserve">and (2) </w:t>
      </w:r>
      <w:r w:rsidRPr="00C62263">
        <w:rPr>
          <w:rStyle w:val="Emphasis"/>
        </w:rPr>
        <w:t xml:space="preserve">traditional international property law </w:t>
      </w:r>
      <w:r w:rsidRPr="00C62263">
        <w:rPr>
          <w:rStyle w:val="StyleUnderline"/>
        </w:rPr>
        <w:t>requires a nation to have title to resources before it may bestow rights in those resources upon its citizens</w:t>
      </w:r>
      <w:r>
        <w:t xml:space="preserve">.70 Thus, </w:t>
      </w:r>
      <w:r w:rsidRPr="00C62263">
        <w:rPr>
          <w:rStyle w:val="StyleUnderline"/>
        </w:rPr>
        <w:t>the conclusion that in situ resources are off</w:t>
      </w:r>
      <w:r>
        <w:t xml:space="preserve"> limits, while extracted resources are not, </w:t>
      </w:r>
      <w:r w:rsidRPr="00C62263">
        <w:rPr>
          <w:rStyle w:val="StyleUnderline"/>
        </w:rPr>
        <w:t xml:space="preserve">fails a </w:t>
      </w:r>
      <w:r w:rsidRPr="00C62263">
        <w:rPr>
          <w:rStyle w:val="Emphasis"/>
        </w:rPr>
        <w:t>test of logical consistency</w:t>
      </w:r>
      <w:r w:rsidRPr="00C62263">
        <w:rPr>
          <w:rStyle w:val="StyleUnderline"/>
        </w:rPr>
        <w:t xml:space="preserve"> and </w:t>
      </w:r>
      <w:r w:rsidRPr="00C62263">
        <w:rPr>
          <w:rStyle w:val="Emphasis"/>
        </w:rPr>
        <w:t>overlooks nuances</w:t>
      </w:r>
      <w:r w:rsidRPr="00C62263">
        <w:rPr>
          <w:rStyle w:val="StyleUnderline"/>
        </w:rPr>
        <w:t xml:space="preserve"> of the Treaty terms.</w:t>
      </w:r>
    </w:p>
    <w:p w14:paraId="67DA5A80" w14:textId="77777777" w:rsidR="00002E9B" w:rsidRPr="004871D5" w:rsidRDefault="00002E9B" w:rsidP="004871D5">
      <w:pPr>
        <w:pStyle w:val="Heading2"/>
        <w:rPr>
          <w:rStyle w:val="StyleUnderline"/>
          <w:b/>
          <w:sz w:val="44"/>
          <w:u w:val="double"/>
        </w:rPr>
      </w:pPr>
      <w:r w:rsidRPr="004871D5">
        <w:rPr>
          <w:rStyle w:val="StyleUnderline"/>
          <w:b/>
          <w:sz w:val="44"/>
          <w:u w:val="double"/>
        </w:rPr>
        <w:t>“Unjust appropriation”</w:t>
      </w:r>
    </w:p>
    <w:p w14:paraId="3ECEC79A" w14:textId="77777777" w:rsidR="00002E9B" w:rsidRDefault="00002E9B" w:rsidP="00002E9B">
      <w:pPr>
        <w:pStyle w:val="Heading4"/>
      </w:pPr>
      <w:r>
        <w:t xml:space="preserve">The Takings Clause determines what constitutes unjust </w:t>
      </w:r>
      <w:proofErr w:type="gramStart"/>
      <w:r>
        <w:t>appropriation</w:t>
      </w:r>
      <w:proofErr w:type="gramEnd"/>
    </w:p>
    <w:p w14:paraId="1DCC3664" w14:textId="2BCD9E5A" w:rsidR="00002E9B" w:rsidRPr="00BE5EF3" w:rsidRDefault="00D05238" w:rsidP="00002E9B">
      <w:r>
        <w:rPr>
          <w:rStyle w:val="Style13ptBold"/>
        </w:rPr>
        <w:t>Le Baron</w:t>
      </w:r>
      <w:r w:rsidR="00A614CA" w:rsidRPr="00A614CA">
        <w:rPr>
          <w:rStyle w:val="Style13ptBold"/>
        </w:rPr>
        <w:t xml:space="preserve"> 51</w:t>
      </w:r>
      <w:r w:rsidR="00A614CA">
        <w:t xml:space="preserve"> [</w:t>
      </w:r>
      <w:r>
        <w:t xml:space="preserve">OPINION OF THE COURT BY LE BARON, J. </w:t>
      </w:r>
      <w:r w:rsidR="00002E9B">
        <w:t>Marks v. ACKERMAN, ATT'Y GENERAL, 39 Haw. 53 - Haw: Supreme Court 1951</w:t>
      </w:r>
      <w:r w:rsidR="00A614CA">
        <w:t>]</w:t>
      </w:r>
      <w:r w:rsidR="00BC52D9">
        <w:t xml:space="preserve"> TDI</w:t>
      </w:r>
    </w:p>
    <w:p w14:paraId="3E4F4CD5" w14:textId="77777777" w:rsidR="00002E9B" w:rsidRDefault="00002E9B" w:rsidP="00002E9B">
      <w:pPr>
        <w:rPr>
          <w:sz w:val="10"/>
        </w:rPr>
      </w:pPr>
      <w:r w:rsidRPr="00BE5EF3">
        <w:rPr>
          <w:rStyle w:val="StyleUnderline"/>
        </w:rPr>
        <w:t>To obtain relief from such exercise as a consequence of the threatened filing of a motion for an order of possession in the action at law, the defendant in her petition</w:t>
      </w:r>
      <w:r w:rsidRPr="00002E9B">
        <w:rPr>
          <w:sz w:val="10"/>
        </w:rPr>
        <w:t xml:space="preserve"> seeks</w:t>
      </w:r>
      <w:r w:rsidRPr="00BE5EF3">
        <w:rPr>
          <w:rStyle w:val="StyleUnderline"/>
        </w:rPr>
        <w:t xml:space="preserve"> </w:t>
      </w:r>
      <w:r w:rsidRPr="00002E9B">
        <w:rPr>
          <w:sz w:val="10"/>
        </w:rPr>
        <w:t xml:space="preserve">the aid of equity and for grounds of injunction </w:t>
      </w:r>
      <w:r w:rsidRPr="00BE5EF3">
        <w:rPr>
          <w:rStyle w:val="StyleUnderline"/>
        </w:rPr>
        <w:t>alleges</w:t>
      </w:r>
      <w:r w:rsidRPr="00002E9B">
        <w:rPr>
          <w:sz w:val="10"/>
        </w:rPr>
        <w:t xml:space="preserve"> in substance (1) that the attorney general is "without power and authority to institute and commence" the action of eminent domain at law; (2) that the plaintiff's entry and work as to the construction of ditches and culverts under the threatened order of possession would interfere with "the free, normal and natural flow of water" in a stream on the defendant's land "without right" and "without condemning, or attempting to condemn the same" in said action or in any other and (3) </w:t>
      </w:r>
      <w:r w:rsidRPr="00BE5EF3">
        <w:rPr>
          <w:rStyle w:val="StyleUnderline"/>
        </w:rPr>
        <w:t xml:space="preserve">would </w:t>
      </w:r>
      <w:r w:rsidRPr="00002E9B">
        <w:rPr>
          <w:rStyle w:val="Emphasis"/>
        </w:rPr>
        <w:t>"take property"</w:t>
      </w:r>
      <w:r w:rsidRPr="00BE5EF3">
        <w:rPr>
          <w:rStyle w:val="StyleUnderline"/>
        </w:rPr>
        <w:t xml:space="preserve"> of the defendant "without just compensation, in violation of the Fifth Amendment to the Constitution of the United States"; </w:t>
      </w:r>
      <w:r w:rsidRPr="00002E9B">
        <w:rPr>
          <w:sz w:val="10"/>
        </w:rPr>
        <w:t xml:space="preserve">(4) that the plaintiff in said action is "without power, right, authority and capacity to acquire by condemnation * * * any and all of the rights of vehicle access to and from the remaining portion" of the defendant's land; (5) that its entry and work as to the construction of an access road under such order would "constitute a taking of private property for a private use and not for a public use, contrary to the laws of the Territory of Hawaii and Section 55 of the Hawaiian Organic Act and the Fifth Amendment to the Constitution of the United States"; (6) that section 319 of the Revised Laws of Hawaii 1945, as amended, on which the underlying order of possession would be based is invalid and void for the reason that the same violates the Fifth and Fourteenth Amendments of the Constitution of the United States and sections 55 and 81 of the Hawaiian Organic Act; (7) that an Executive Order, which set aside the Master Plan for the purpose of authorizing condemnation and the work to be done under such order, is "invalid and void"; (8) that 56*56 the defendant "fears" that the consequences of the threatened filing of a motion for an order of possession and of the resultant issuance of order will be entry and work thereunder, which will cause her "great and irreparable injury, and will harass, vex and annoy" her and will put her "to the necessity of bringing a multiplicity of actions to protect her rights"; (9) "that the questions herein involved can be determined only in a suit of this nature" and (10) that the defendant "does not have a plain, adequate and complete remedy at law." On reading the petition, the presiding judge in equity granted the defendant's prayer for temporary restraint pendente lite and accordingly issued an ex </w:t>
      </w:r>
      <w:proofErr w:type="spellStart"/>
      <w:r w:rsidRPr="00002E9B">
        <w:rPr>
          <w:sz w:val="10"/>
        </w:rPr>
        <w:t>parte</w:t>
      </w:r>
      <w:proofErr w:type="spellEnd"/>
      <w:r w:rsidRPr="00002E9B">
        <w:rPr>
          <w:sz w:val="10"/>
        </w:rPr>
        <w:t xml:space="preserve"> restraining order enjoining the attorney general from filing a motion in the action at law for an order of possession pursuant to section 319 as amended. The attorney general demurred and for grounds of demurrer alleged inter alia that the "petition fails to show a cause of action for equitable relief, and it appears upon the face of said petition that petitioner [defendant] has no cause of action for equitable relief * * * [but] has a plain, adequate and complete remedy at law before the Honorable Court before which said eminent domain proceedings have been instituted and are pending." The judge heard argument on the demurrer and entered an order overruling it after rendering a written decision to the effect that "the territorial statutes on eminent domain are invalid as in conflict with the `due process of law' guarantee of the federal constitution." From that order the attorney general took an interlocutory appeal to this court and no further proceedings intervened below, the ex </w:t>
      </w:r>
      <w:proofErr w:type="spellStart"/>
      <w:r w:rsidRPr="00002E9B">
        <w:rPr>
          <w:sz w:val="10"/>
        </w:rPr>
        <w:t>parte</w:t>
      </w:r>
      <w:proofErr w:type="spellEnd"/>
      <w:r w:rsidRPr="00002E9B">
        <w:rPr>
          <w:sz w:val="10"/>
        </w:rPr>
        <w:t xml:space="preserve"> restraining order, however, remaining in full force and effect. On the petition's allegations of </w:t>
      </w:r>
      <w:proofErr w:type="gramStart"/>
      <w:r w:rsidRPr="00002E9B">
        <w:rPr>
          <w:sz w:val="10"/>
        </w:rPr>
        <w:t>fact</w:t>
      </w:r>
      <w:proofErr w:type="gramEnd"/>
      <w:r w:rsidRPr="00002E9B">
        <w:rPr>
          <w:sz w:val="10"/>
        </w:rPr>
        <w:t xml:space="preserve"> the paramount question, presented by the demurrer but not passed upon by the presiding judge in equity, is one of law. It is whether 57*57 or not the defendant has "a plain, adequate and complete remedy at law" within the meaning of statute (R.L.H. 1945, § 12402, par. 16) as a limitation upon the otherwise full equity jurisdiction of a court of equity. (See Enes v. </w:t>
      </w:r>
      <w:proofErr w:type="spellStart"/>
      <w:r w:rsidRPr="00002E9B">
        <w:rPr>
          <w:sz w:val="10"/>
        </w:rPr>
        <w:t>Hoopai</w:t>
      </w:r>
      <w:proofErr w:type="spellEnd"/>
      <w:r w:rsidRPr="00002E9B">
        <w:rPr>
          <w:sz w:val="10"/>
        </w:rPr>
        <w:t xml:space="preserve">, 38 Haw. 126, and Liu v. Farr, 39 Haw. 23.) An affirmative answer to that jurisdictional question as to the existence of such a remedy in the pending action of eminent domain would be decisive of the instant appeal. Any answer thereto, however, depends upon the operative effect of statute affording or denying such remedy as applied to the defendant's case. That case as established by the petition on demurrer is not one of a threatened injury or wrong. It is essentially a case of a threatened exercise of a statutory right to file a motion for an order of possession in a pending action of eminent domain at law. From that exercise, however, it is alleged that certain injurious consequences will result but there are no facts alleged to demonstrate that full justice cannot be done in the pending action of eminent domain or that matters relied upon in equity as grounds for injunction to prevent those consequences cannot be urged in the pending action at law as a defense and determined therein as a complete answer to the questions involved so as to attain substantially the same remedy as that sought in the instant suit in equity. This absence of alleged facts underscores the jurisdictional question to be decided. There are no express terms or necessary implications to be found in the provisions of any statute in this jurisdiction to deny the defendant in the action at law the remedy she seeks in equity. On the contrary, there are provisions of statutes on eminent domain therein which are plainly in favor of the landowner and secure that remedy to any defendant in an action of eminent domain. Those provisions are replete throughout sections 306 and 319 of Revised Laws of Hawaii 1945. The more important ones 58*58 will be briefly outlined. Section 306 as amended grants the circuit court in actions of eminent domain a new power "on its own motion or on the motion of any party to try and determine any issue in advance of other issues." Section 319 (1) as amended requires that "no order of possession * * * shall become effective until the summons in the action shall have been served personally on such defendants * * * as are available for personal service and if any defendants * * * are not served personally, the first publication of the summons directed to such defendants shall have occurred as provided in section 10061." It further requires personal service of any order of possession to be made "on those defendants who are in actual possession, and in other cases [service] may be made by depositing a copy thereof in a United States post office, postage prepaid, registered mail, addressed to such defendants at their last known addresses, or to their attorneys of record." It declares that "The order placing the plaintiff in possession shall become effective upon the expiration of ten days after service thereof, provided, however, that for good cause shown within said ten days, the court may postpone the effective date for an additional period of time." Section 319 (3) empowers a circuit court in an action of eminent domain "to fix and include" in an order of possession "the time within which and the terms upon which the parties in possession shall be required to surrender possession to the plaintiff." </w:t>
      </w:r>
      <w:r w:rsidRPr="00BE5EF3">
        <w:rPr>
          <w:rStyle w:val="StyleUnderline"/>
        </w:rPr>
        <w:t xml:space="preserve">The manifest legislative intent underlying the provisions so outlined is not only to </w:t>
      </w:r>
      <w:proofErr w:type="gramStart"/>
      <w:r w:rsidRPr="00BE5EF3">
        <w:rPr>
          <w:rStyle w:val="StyleUnderline"/>
        </w:rPr>
        <w:t>insure</w:t>
      </w:r>
      <w:proofErr w:type="gramEnd"/>
      <w:r w:rsidRPr="00BE5EF3">
        <w:rPr>
          <w:rStyle w:val="StyleUnderline"/>
        </w:rPr>
        <w:t xml:space="preserve"> due process of law for any taking of property before final judgment in an action of eminent domain but to give the landowner in possession a perfectly fair and adequate remedy for the full </w:t>
      </w:r>
      <w:r w:rsidRPr="00BE5EF3">
        <w:rPr>
          <w:rStyle w:val="Emphasis"/>
        </w:rPr>
        <w:t>protection of</w:t>
      </w:r>
      <w:r w:rsidRPr="00BE5EF3">
        <w:rPr>
          <w:rStyle w:val="StyleUnderline"/>
        </w:rPr>
        <w:t xml:space="preserve"> his </w:t>
      </w:r>
      <w:r w:rsidRPr="00BE5EF3">
        <w:rPr>
          <w:rStyle w:val="Emphasis"/>
        </w:rPr>
        <w:t>rights of property against</w:t>
      </w:r>
      <w:r w:rsidRPr="00BE5EF3">
        <w:rPr>
          <w:rStyle w:val="StyleUnderline"/>
        </w:rPr>
        <w:t xml:space="preserve"> any arbitrary and </w:t>
      </w:r>
      <w:r w:rsidRPr="00BE5EF3">
        <w:rPr>
          <w:rStyle w:val="Emphasis"/>
        </w:rPr>
        <w:t>unjust appropriation</w:t>
      </w:r>
      <w:r w:rsidRPr="00002E9B">
        <w:rPr>
          <w:sz w:val="10"/>
        </w:rPr>
        <w:t xml:space="preserve"> under an existing order of possession. To effectuate that intent, those provisions should be construed liberally in favor of the landowner as to remedy in so far 59*59 as they are in harmony with the common-law principles and constitutional guarantees protecting private property. But they should be construed strictly against the </w:t>
      </w:r>
      <w:proofErr w:type="spellStart"/>
      <w:r w:rsidRPr="00002E9B">
        <w:rPr>
          <w:sz w:val="10"/>
        </w:rPr>
        <w:t>condemnor</w:t>
      </w:r>
      <w:proofErr w:type="spellEnd"/>
      <w:r w:rsidRPr="00002E9B">
        <w:rPr>
          <w:sz w:val="10"/>
        </w:rPr>
        <w:t xml:space="preserve"> as to right to enter the land of the landowner without his consent in so far as they are in derogation of such principles and guarantees. (For collection of authorities see 1 Lewis on Eminent Domain 710, § 389, n. 62.) Nevertheless, the provisions themselves are clear and unambiguous. No judicial construction is necessary to say that those provisions vest in the </w:t>
      </w:r>
      <w:proofErr w:type="spellStart"/>
      <w:r w:rsidRPr="00002E9B">
        <w:rPr>
          <w:sz w:val="10"/>
        </w:rPr>
        <w:t>condemnor</w:t>
      </w:r>
      <w:proofErr w:type="spellEnd"/>
      <w:r w:rsidRPr="00002E9B">
        <w:rPr>
          <w:sz w:val="10"/>
        </w:rPr>
        <w:t xml:space="preserve"> no right of immediate entry on service of an existing order of possession but rather give to him a contingent right of ultimate entry thereon which is subject to abrogation on the intervention and determination of a complete defense against it. Nor does any right of entry accrue before final judgment until an order of possession is made and served on the defendant and thereafter the remedy against the future exercise of that right is as available in the action of eminent domain at law as it would be in equity in a suit for injunction, the ex </w:t>
      </w:r>
      <w:proofErr w:type="spellStart"/>
      <w:r w:rsidRPr="00002E9B">
        <w:rPr>
          <w:sz w:val="10"/>
        </w:rPr>
        <w:t>parte</w:t>
      </w:r>
      <w:proofErr w:type="spellEnd"/>
      <w:r w:rsidRPr="00002E9B">
        <w:rPr>
          <w:sz w:val="10"/>
        </w:rPr>
        <w:t xml:space="preserve"> nature of that order itself and the mandatory character of its issuance not being harmful so as to constitute a grievance to be remedied in either proceeding.</w:t>
      </w:r>
    </w:p>
    <w:p w14:paraId="03434B31" w14:textId="77777777" w:rsidR="00002E9B" w:rsidRDefault="00002E9B" w:rsidP="00002E9B">
      <w:pPr>
        <w:pStyle w:val="Heading4"/>
      </w:pPr>
      <w:r>
        <w:t xml:space="preserve">That includes use or occupation of territory that shuts off its economic viability for </w:t>
      </w:r>
      <w:proofErr w:type="gramStart"/>
      <w:r>
        <w:t>others</w:t>
      </w:r>
      <w:proofErr w:type="gramEnd"/>
    </w:p>
    <w:p w14:paraId="47A8590A" w14:textId="78F8575D" w:rsidR="00002E9B" w:rsidRPr="00533CB1" w:rsidRDefault="00D05238" w:rsidP="00002E9B">
      <w:r>
        <w:rPr>
          <w:rStyle w:val="Style13ptBold"/>
        </w:rPr>
        <w:t>Scalia</w:t>
      </w:r>
      <w:r w:rsidR="00A614CA" w:rsidRPr="00A614CA">
        <w:rPr>
          <w:rStyle w:val="Style13ptBold"/>
        </w:rPr>
        <w:t xml:space="preserve"> 92</w:t>
      </w:r>
      <w:r w:rsidR="00A614CA">
        <w:t xml:space="preserve"> [</w:t>
      </w:r>
      <w:r>
        <w:t xml:space="preserve">Justice Scalia, delivered the opinion of the </w:t>
      </w:r>
      <w:proofErr w:type="gramStart"/>
      <w:r>
        <w:t>Court..</w:t>
      </w:r>
      <w:proofErr w:type="gramEnd"/>
      <w:r>
        <w:t xml:space="preserve"> </w:t>
      </w:r>
      <w:r w:rsidR="00002E9B">
        <w:t>Lucas v. South Carolina Coastal Council, 505 US 1003 - Supreme Court 1992</w:t>
      </w:r>
      <w:r w:rsidR="00A614CA">
        <w:t>]</w:t>
      </w:r>
      <w:r w:rsidR="00BC52D9">
        <w:t xml:space="preserve"> TDI</w:t>
      </w:r>
    </w:p>
    <w:p w14:paraId="206C9DFE" w14:textId="77777777" w:rsidR="00002E9B" w:rsidRPr="00002E9B" w:rsidRDefault="00002E9B" w:rsidP="00002E9B">
      <w:pPr>
        <w:rPr>
          <w:sz w:val="12"/>
        </w:rPr>
      </w:pPr>
      <w:r w:rsidRPr="00306436">
        <w:rPr>
          <w:rStyle w:val="StyleUnderline"/>
        </w:rPr>
        <w:t>Prior to</w:t>
      </w:r>
      <w:r w:rsidRPr="00002E9B">
        <w:rPr>
          <w:sz w:val="12"/>
        </w:rPr>
        <w:t xml:space="preserve"> Justice Holmes's exposition </w:t>
      </w:r>
      <w:r w:rsidRPr="00306436">
        <w:rPr>
          <w:rStyle w:val="StyleUnderline"/>
        </w:rPr>
        <w:t>in Pennsylvania Coal</w:t>
      </w:r>
      <w:r w:rsidRPr="00002E9B">
        <w:rPr>
          <w:sz w:val="12"/>
        </w:rPr>
        <w:t xml:space="preserve"> Co. </w:t>
      </w:r>
      <w:r w:rsidRPr="00306436">
        <w:rPr>
          <w:rStyle w:val="StyleUnderline"/>
        </w:rPr>
        <w:t>v. Mahon</w:t>
      </w:r>
      <w:r w:rsidRPr="00002E9B">
        <w:rPr>
          <w:sz w:val="12"/>
        </w:rPr>
        <w:t xml:space="preserve">, 260 U. S. 393 (1922), </w:t>
      </w:r>
      <w:r w:rsidRPr="00306436">
        <w:rPr>
          <w:rStyle w:val="StyleUnderline"/>
        </w:rPr>
        <w:t>it was generally thought that the Takings Clause reached only a "direct appropriation" of property,</w:t>
      </w:r>
      <w:r w:rsidRPr="00002E9B">
        <w:rPr>
          <w:sz w:val="12"/>
        </w:rPr>
        <w:t xml:space="preserve"> Legal Tender Cases, 12 Wall. 457, 551 (1871), or the functional equivalent of a "practical ouster of [the owner's] possession," Transportation Co. v. Chicago, 99 U. S. 635, 642 (1879). See also Gibson v. United States, 166 U. S. 269, 275-276 (1897). Justice </w:t>
      </w:r>
      <w:r w:rsidRPr="00306436">
        <w:rPr>
          <w:rStyle w:val="StyleUnderline"/>
        </w:rPr>
        <w:t>Holmes recognized</w:t>
      </w:r>
      <w:r w:rsidRPr="00002E9B">
        <w:rPr>
          <w:sz w:val="12"/>
        </w:rPr>
        <w:t xml:space="preserve"> in Mahon, </w:t>
      </w:r>
      <w:r w:rsidRPr="00306436">
        <w:rPr>
          <w:rStyle w:val="StyleUnderline"/>
        </w:rPr>
        <w:t>however, that if the protection against physical appropriations of private property was to be meaningfully enforced, the government's power to redefine the range of interests included in the ownership of property was necessarily constrained by constitutional limits.</w:t>
      </w:r>
      <w:r w:rsidRPr="00002E9B">
        <w:rPr>
          <w:sz w:val="12"/>
        </w:rPr>
        <w:t xml:space="preserve"> 260 U. S., at 414-415. If, instead, the uses of private property were subject to unbridled, uncompensated qualification under the police power, "the natural tendency of human nature [would be] to extend the qualification more and more until at last private property disappear[ed]." Id., at 415. These considerations gave birth in that case to the oft-cited maxim that, "while property may be regulated to a certain extent, if regulation goes too far it will be recognized as a taking." Ibid. 1015*1015 Nevertheless, our decision in Mahon offered little insight into when, and under what circumstances, a given regulation would be seen as going "too far" for purposes of the Fifth Amendment. In 70-odd years of succeeding "regulatory takings" jurisprudence, we have generally eschewed any "`set formula' " for determining how far is too far, preferring to "</w:t>
      </w:r>
      <w:proofErr w:type="spellStart"/>
      <w:r w:rsidRPr="00002E9B">
        <w:rPr>
          <w:sz w:val="12"/>
        </w:rPr>
        <w:t>engag</w:t>
      </w:r>
      <w:proofErr w:type="spellEnd"/>
      <w:r w:rsidRPr="00002E9B">
        <w:rPr>
          <w:sz w:val="12"/>
        </w:rPr>
        <w:t xml:space="preserve">[e] in . . . essentially ad hoc, factual inquiries." Penn Central Transportation Co. v. New York City, 438 U. S. 104, 124 (1978) (quoting Goldblatt v. Hempstead, 369 U. S. 590, 594 (1962)). See Epstein, Takings: Descent and Resurrection, 1987 S. Ct. Rev. 1, 4. We have, however, described at least two discrete categories of regulatory action as compensable without case-specific inquiry into the public interest advanced in support of the restraint. The first encompasses regulations that compel the property owner to suffer a physical "invasion" of his property. In general (at least </w:t>
      </w:r>
      <w:proofErr w:type="gramStart"/>
      <w:r w:rsidRPr="00002E9B">
        <w:rPr>
          <w:sz w:val="12"/>
        </w:rPr>
        <w:t>with regard to</w:t>
      </w:r>
      <w:proofErr w:type="gramEnd"/>
      <w:r w:rsidRPr="00002E9B">
        <w:rPr>
          <w:sz w:val="12"/>
        </w:rPr>
        <w:t xml:space="preserve"> permanent invasions), no matter how minute the intrusion, and no matter how weighty the public purpose behind it, we have required compensation. For example, in Loretto v. Teleprompter Manhattan CATV Corp., 458 U. S. 419 (1982), we determined that New York's law requiring landlords to allow television cable companies to emplace cable facilities in their apartment buildings constituted a taking, id., at 435-440, even though the facilities occupied at most only 1 12 cubic feet of the landlords' property, see id., at 438, n. 16. See also United States v. </w:t>
      </w:r>
      <w:proofErr w:type="spellStart"/>
      <w:r w:rsidRPr="00002E9B">
        <w:rPr>
          <w:sz w:val="12"/>
        </w:rPr>
        <w:t>Causby</w:t>
      </w:r>
      <w:proofErr w:type="spellEnd"/>
      <w:r w:rsidRPr="00002E9B">
        <w:rPr>
          <w:sz w:val="12"/>
        </w:rPr>
        <w:t xml:space="preserve">, 328 U. S. 256, 265, and n. 10 (1946) (physical invasions of airspace); cf. Kaiser Aetna v. United States, 444 U. S. 164 (1979) (imposition of navigational servitude upon private marina). The second situation in which we have found categorical treatment appropriate is where regulation denies all economically beneficial or productive use of land. See </w:t>
      </w:r>
      <w:proofErr w:type="spellStart"/>
      <w:r w:rsidRPr="00002E9B">
        <w:rPr>
          <w:sz w:val="12"/>
        </w:rPr>
        <w:t>Agins</w:t>
      </w:r>
      <w:proofErr w:type="spellEnd"/>
      <w:r w:rsidRPr="00002E9B">
        <w:rPr>
          <w:sz w:val="12"/>
        </w:rPr>
        <w:t xml:space="preserve">, 447 U. S., at 260; see also </w:t>
      </w:r>
      <w:proofErr w:type="spellStart"/>
      <w:r w:rsidRPr="00002E9B">
        <w:rPr>
          <w:sz w:val="12"/>
        </w:rPr>
        <w:t>Nollan</w:t>
      </w:r>
      <w:proofErr w:type="spellEnd"/>
      <w:r w:rsidRPr="00002E9B">
        <w:rPr>
          <w:sz w:val="12"/>
        </w:rPr>
        <w:t xml:space="preserve"> v. California Coastal Comm'n, 483 U. S. 825, 834 (1987); Keystone Bituminous Coal Assn. v. </w:t>
      </w:r>
      <w:proofErr w:type="spellStart"/>
      <w:r w:rsidRPr="00002E9B">
        <w:rPr>
          <w:sz w:val="12"/>
        </w:rPr>
        <w:t>DeBenedictis</w:t>
      </w:r>
      <w:proofErr w:type="spellEnd"/>
      <w:r w:rsidRPr="00002E9B">
        <w:rPr>
          <w:sz w:val="12"/>
        </w:rPr>
        <w:t xml:space="preserve">, 480 U. S. 470, 495 (1987); Hodel v. Virginia Surface Mining &amp; Reclamation Assn., Inc., 452 1016*1016 U. S. 264, 295-296 (1981).[6] As we have said on numerous occasions, </w:t>
      </w:r>
      <w:r w:rsidRPr="00533CB1">
        <w:rPr>
          <w:rStyle w:val="StyleUnderline"/>
        </w:rPr>
        <w:t xml:space="preserve">the Fifth Amendment is violated when land-use regulation "does not substantially advance legitimate state interests or </w:t>
      </w:r>
      <w:r w:rsidRPr="003D7AAB">
        <w:rPr>
          <w:rStyle w:val="Emphasis"/>
        </w:rPr>
        <w:t>denies an owner economically viable use of</w:t>
      </w:r>
      <w:r w:rsidRPr="00533CB1">
        <w:rPr>
          <w:rStyle w:val="StyleUnderline"/>
        </w:rPr>
        <w:t xml:space="preserve"> his </w:t>
      </w:r>
      <w:r w:rsidRPr="003D7AAB">
        <w:rPr>
          <w:rStyle w:val="Emphasis"/>
        </w:rPr>
        <w:t>land</w:t>
      </w:r>
      <w:r w:rsidRPr="00533CB1">
        <w:rPr>
          <w:rStyle w:val="StyleUnderline"/>
        </w:rPr>
        <w:t>. "</w:t>
      </w:r>
      <w:r w:rsidRPr="00002E9B">
        <w:rPr>
          <w:sz w:val="12"/>
        </w:rPr>
        <w:t xml:space="preserve"> </w:t>
      </w:r>
      <w:proofErr w:type="spellStart"/>
      <w:r w:rsidRPr="00002E9B">
        <w:rPr>
          <w:sz w:val="12"/>
        </w:rPr>
        <w:t>Agins</w:t>
      </w:r>
      <w:proofErr w:type="spellEnd"/>
      <w:r w:rsidRPr="00002E9B">
        <w:rPr>
          <w:sz w:val="12"/>
        </w:rPr>
        <w:t xml:space="preserve">, supra, at 260 (citations omitted) (emphasis added).[7] 1017*1017 We have never set forth the justification for this rule. Perhaps it is simply, as Justice Brennan suggested, that </w:t>
      </w:r>
      <w:r w:rsidRPr="00533CB1">
        <w:rPr>
          <w:rStyle w:val="StyleUnderline"/>
        </w:rPr>
        <w:t>total deprivation of beneficial use is, from the landowner's point of view, the equivalent of a physical appropriation.</w:t>
      </w:r>
      <w:r w:rsidRPr="00002E9B">
        <w:rPr>
          <w:sz w:val="12"/>
        </w:rPr>
        <w:t xml:space="preserve"> See San Diego Gas &amp; Electric Co. v. San Diego, 450 U. S., at 652 (dissenting opinion). </w:t>
      </w:r>
      <w:r w:rsidRPr="00533CB1">
        <w:rPr>
          <w:rStyle w:val="StyleUnderline"/>
        </w:rPr>
        <w:t xml:space="preserve">"[F]or </w:t>
      </w:r>
      <w:r w:rsidRPr="003D7AAB">
        <w:rPr>
          <w:rStyle w:val="Emphasis"/>
        </w:rPr>
        <w:t>what is the land but the profits thereof[?]"</w:t>
      </w:r>
      <w:r w:rsidRPr="00002E9B">
        <w:rPr>
          <w:sz w:val="12"/>
        </w:rPr>
        <w:t xml:space="preserve"> 1 E. Coke, Institutes, </w:t>
      </w:r>
      <w:proofErr w:type="spellStart"/>
      <w:r w:rsidRPr="00002E9B">
        <w:rPr>
          <w:sz w:val="12"/>
        </w:rPr>
        <w:t>ch.</w:t>
      </w:r>
      <w:proofErr w:type="spellEnd"/>
      <w:r w:rsidRPr="00002E9B">
        <w:rPr>
          <w:sz w:val="12"/>
        </w:rPr>
        <w:t xml:space="preserve"> 1, § 1 (1st Am. ed. 1812). Surely, at least, in the extraordinary circumstance when no productive or economically beneficial use of land is permitted, it is less realistic to indulge our usual assumption that the legislature is simply "adjusting the benefits and burdens of economic life," Penn Central Transportation Co., 438 1018*1018 U. S., at 124, in a manner that secures an "average reciprocity of advantage" to everyone concerned, Pennsylvania Coal Co. v. Mahon, 260 U. S., at 415. And the functional basis for permitting the government, by regulation, to affect property values without compensation—that "Government hardly could go on if to some extent values incident to property could not be diminished without paying for every such change in the general law," id., at 413—does not apply to the relatively rare situations where the government has deprived a landowner of all economically beneficial uses. On the other side of the balance, affirmatively supporting a compensation requirement, is the fact that regulations that leave the owner of land without economically beneficial or productive options for its use—typically, as here, by requiring land to be left substantially in its natural state—carry with them a heightened risk that private property is being pressed into some form of public service under the guise of mitigating serious public harm. See, e. g., </w:t>
      </w:r>
      <w:proofErr w:type="spellStart"/>
      <w:r w:rsidRPr="00002E9B">
        <w:rPr>
          <w:sz w:val="12"/>
        </w:rPr>
        <w:t>Annicelli</w:t>
      </w:r>
      <w:proofErr w:type="spellEnd"/>
      <w:r w:rsidRPr="00002E9B">
        <w:rPr>
          <w:sz w:val="12"/>
        </w:rPr>
        <w:t xml:space="preserve"> v. South Kingstown, 463 A. 2d 133, 140-141 (R. I. 1983) (prohibition on construction adjacent to beach justified on twin grounds of safety and "conservation of open space"); Morris County Land Improvement Co. v. Parsippany-Troy Hills Township, 40 N. J.539, 552-553, 193 A. 2d 232, 240 (1963) (prohibition on filling marshlands imposed in order to preserve region as water detention basin and create wildlife refuge). As Justice Brennan explained: "From the government's point of view, the benefits flowing to the public from preservation of open space through regulation may be equally great as from creating a wildlife refuge through formal condemnation or increasing electricity production through a dam project that floods private property." San Diego Gas &amp; Elec. Co., supra, at 652 (dissenting opinion). The many statutes on the books, both state and federal, that 1019*1019 provide for </w:t>
      </w:r>
      <w:r w:rsidRPr="00533CB1">
        <w:rPr>
          <w:rStyle w:val="StyleUnderline"/>
        </w:rPr>
        <w:t>the use of eminent domain to impose servitudes on private scenic lands preventing developmental uses, or to acquire such lands altogether, suggest the practical equivalence in this setting of negative regulation and appropriation.</w:t>
      </w:r>
      <w:r w:rsidRPr="00002E9B">
        <w:rPr>
          <w:sz w:val="12"/>
        </w:rPr>
        <w:t xml:space="preserve"> See, e. g., 16 U. S. C. § 410ff-1(a) (authorizing acquisition of "lands, waters, or interests [within Channel Islands National Park] (including but not limited to scenic easements)"); § 460aa-2(a) (authorizing acquisition of "any lands, or lesser interests therein, including mineral interests and scenic easements" within Sawtooth National Recreation Area); §§ 3921-3923 (authorizing acquisition of wetlands); N. C. Gen. Stat. § 113A-38 (1990) (authorizing acquisition of, inter alia, "`scenic easements' " within the North Carolina natural and scenic rivers system); Tenn. Code Ann. §§ 11-15-101 to 11-15-108 (1987) (authorizing acquisition of "protective easements" and other rights in real property adjacent to State's historic, architectural, archaeological, or cultural resources).</w:t>
      </w:r>
    </w:p>
    <w:p w14:paraId="0F17E2B8" w14:textId="77777777" w:rsidR="00BC52D9" w:rsidRPr="00356B6E" w:rsidRDefault="00BC52D9" w:rsidP="004871D5">
      <w:pPr>
        <w:pStyle w:val="Heading2"/>
        <w:rPr>
          <w:rFonts w:eastAsia="Times New Roman"/>
        </w:rPr>
      </w:pPr>
      <w:r>
        <w:rPr>
          <w:rFonts w:eastAsia="Times New Roman"/>
        </w:rPr>
        <w:t>Inherency</w:t>
      </w:r>
    </w:p>
    <w:p w14:paraId="226169C3" w14:textId="77777777" w:rsidR="00BC52D9" w:rsidRPr="00356B6E" w:rsidRDefault="00BC52D9" w:rsidP="00BC52D9">
      <w:pPr>
        <w:pStyle w:val="Heading4"/>
        <w:rPr>
          <w:rStyle w:val="Style13ptBold"/>
          <w:b/>
          <w:bCs w:val="0"/>
        </w:rPr>
      </w:pPr>
      <w:r w:rsidRPr="00356B6E">
        <w:rPr>
          <w:rStyle w:val="Style13ptBold"/>
          <w:b/>
        </w:rPr>
        <w:t xml:space="preserve">Resource extraction in international territory does not constitute appropriation – commercial fishing </w:t>
      </w:r>
      <w:proofErr w:type="gramStart"/>
      <w:r w:rsidRPr="00356B6E">
        <w:rPr>
          <w:rStyle w:val="Style13ptBold"/>
          <w:b/>
        </w:rPr>
        <w:t>proves</w:t>
      </w:r>
      <w:proofErr w:type="gramEnd"/>
      <w:r w:rsidRPr="00356B6E">
        <w:rPr>
          <w:rStyle w:val="Style13ptBold"/>
          <w:b/>
        </w:rPr>
        <w:t xml:space="preserve"> </w:t>
      </w:r>
    </w:p>
    <w:p w14:paraId="01F5DD16" w14:textId="763BD57A" w:rsidR="00002E9B" w:rsidRPr="00BC52D9" w:rsidRDefault="00BC52D9" w:rsidP="00002E9B">
      <w:pPr>
        <w:rPr>
          <w:b/>
          <w:u w:val="single"/>
        </w:rPr>
      </w:pPr>
      <w:r>
        <w:rPr>
          <w:rStyle w:val="Style13ptBold"/>
        </w:rPr>
        <w:t>d</w:t>
      </w:r>
      <w:r w:rsidRPr="00356B6E">
        <w:rPr>
          <w:rStyle w:val="Style13ptBold"/>
        </w:rPr>
        <w:t xml:space="preserve">e </w:t>
      </w:r>
      <w:proofErr w:type="spellStart"/>
      <w:r w:rsidRPr="00356B6E">
        <w:rPr>
          <w:rStyle w:val="Style13ptBold"/>
        </w:rPr>
        <w:t>Selding</w:t>
      </w:r>
      <w:proofErr w:type="spellEnd"/>
      <w:r w:rsidRPr="00356B6E">
        <w:rPr>
          <w:rStyle w:val="Style13ptBold"/>
        </w:rPr>
        <w:t xml:space="preserve"> 15 </w:t>
      </w:r>
      <w:r w:rsidRPr="00356B6E">
        <w:rPr>
          <w:rStyle w:val="Style13ptBold"/>
          <w:b w:val="0"/>
          <w:bCs w:val="0"/>
          <w:sz w:val="16"/>
          <w:szCs w:val="16"/>
        </w:rPr>
        <w:t>[(Peter, Paris bureau chief for </w:t>
      </w:r>
      <w:proofErr w:type="spellStart"/>
      <w:r w:rsidRPr="00356B6E">
        <w:rPr>
          <w:rStyle w:val="Style13ptBold"/>
          <w:b w:val="0"/>
          <w:bCs w:val="0"/>
          <w:sz w:val="16"/>
          <w:szCs w:val="16"/>
        </w:rPr>
        <w:t>SpaceNews</w:t>
      </w:r>
      <w:proofErr w:type="spellEnd"/>
      <w:r w:rsidRPr="00356B6E">
        <w:rPr>
          <w:rStyle w:val="Style13ptBold"/>
          <w:b w:val="0"/>
          <w:bCs w:val="0"/>
          <w:sz w:val="16"/>
          <w:szCs w:val="16"/>
        </w:rPr>
        <w:t>) “New U.S. Space Mining Law’s Treaty Compliance May Depend on Implementation,” Space News, https://spacenews.com/u-s-commercial-space-acts-treaty-compliance-may-depend-on-implementation/, 12/09/15] TDI</w:t>
      </w:r>
      <w:r>
        <w:rPr>
          <w:rStyle w:val="Style13ptBold"/>
        </w:rPr>
        <w:br/>
      </w:r>
      <w:r w:rsidRPr="00C50A4E">
        <w:rPr>
          <w:rFonts w:eastAsia="Times New Roman"/>
          <w:color w:val="000000" w:themeColor="text1"/>
          <w:spacing w:val="4"/>
        </w:rPr>
        <w:t xml:space="preserve">One possible way around the apparent ban on outer space resource ownership would be to assert that </w:t>
      </w:r>
      <w:r w:rsidRPr="00C50A4E">
        <w:rPr>
          <w:rStyle w:val="StyleUnderline"/>
        </w:rPr>
        <w:t>the exploitation of resources on international territory</w:t>
      </w:r>
      <w:r w:rsidRPr="00C50A4E">
        <w:rPr>
          <w:rFonts w:eastAsia="Times New Roman"/>
          <w:color w:val="000000" w:themeColor="text1"/>
          <w:spacing w:val="4"/>
        </w:rPr>
        <w:t xml:space="preserve">, such as the moon, </w:t>
      </w:r>
      <w:r w:rsidRPr="00C50A4E">
        <w:rPr>
          <w:rStyle w:val="Emphasis"/>
        </w:rPr>
        <w:t>does not constitute “national appropriation”</w:t>
      </w:r>
      <w:r w:rsidRPr="00C50A4E">
        <w:rPr>
          <w:rFonts w:eastAsia="Times New Roman"/>
          <w:color w:val="000000" w:themeColor="text1"/>
          <w:spacing w:val="4"/>
        </w:rPr>
        <w:t xml:space="preserve"> of the territory, </w:t>
      </w:r>
      <w:r w:rsidRPr="00C50A4E">
        <w:rPr>
          <w:rStyle w:val="StyleUnderline"/>
        </w:rPr>
        <w:t>any more than commercial activity in international waters implies a claim to ownership of the oceans.</w:t>
      </w:r>
    </w:p>
    <w:p w14:paraId="57096E77" w14:textId="14ACB48A" w:rsidR="00002E9B" w:rsidRDefault="003D7AAB" w:rsidP="004871D5">
      <w:pPr>
        <w:pStyle w:val="Heading1"/>
      </w:pPr>
      <w:proofErr w:type="spellStart"/>
      <w:r>
        <w:t>Misc</w:t>
      </w:r>
      <w:proofErr w:type="spellEnd"/>
    </w:p>
    <w:p w14:paraId="4096C66F" w14:textId="514D7EDC" w:rsidR="003D7AAB" w:rsidRDefault="003D7AAB" w:rsidP="004871D5">
      <w:pPr>
        <w:pStyle w:val="Heading2"/>
      </w:pPr>
      <w:r>
        <w:t>Appropriation</w:t>
      </w:r>
    </w:p>
    <w:p w14:paraId="548AD2D5" w14:textId="77777777" w:rsidR="003D7AAB" w:rsidRDefault="003D7AAB" w:rsidP="003D7AAB">
      <w:pPr>
        <w:pStyle w:val="Heading4"/>
      </w:pPr>
      <w:r>
        <w:t xml:space="preserve">Appropriation is lawful recognition of the right to put to beneficial </w:t>
      </w:r>
      <w:proofErr w:type="gramStart"/>
      <w:r>
        <w:t>use</w:t>
      </w:r>
      <w:proofErr w:type="gramEnd"/>
    </w:p>
    <w:p w14:paraId="6CC7113D" w14:textId="1644ED50" w:rsidR="003D7AAB" w:rsidRPr="0025454A" w:rsidRDefault="00D05238" w:rsidP="003D7AAB">
      <w:r>
        <w:rPr>
          <w:rStyle w:val="Style13ptBold"/>
        </w:rPr>
        <w:t>Erickson</w:t>
      </w:r>
      <w:r w:rsidR="003D7AAB" w:rsidRPr="00A614CA">
        <w:rPr>
          <w:rStyle w:val="Style13ptBold"/>
        </w:rPr>
        <w:t xml:space="preserve"> 95</w:t>
      </w:r>
      <w:r w:rsidR="003D7AAB">
        <w:t xml:space="preserve"> [</w:t>
      </w:r>
      <w:r>
        <w:t xml:space="preserve">Justice ERICKSON delivered the Opinion of the Court. </w:t>
      </w:r>
      <w:r w:rsidR="003D7AAB">
        <w:t xml:space="preserve">Matter of Bd. of </w:t>
      </w:r>
      <w:proofErr w:type="spellStart"/>
      <w:r w:rsidR="003D7AAB">
        <w:t>Cty</w:t>
      </w:r>
      <w:proofErr w:type="spellEnd"/>
      <w:r w:rsidR="003D7AAB">
        <w:t xml:space="preserve">. </w:t>
      </w:r>
      <w:proofErr w:type="spellStart"/>
      <w:r w:rsidR="003D7AAB">
        <w:t>Com'rs</w:t>
      </w:r>
      <w:proofErr w:type="spellEnd"/>
      <w:r w:rsidR="003D7AAB">
        <w:t>, 891 P.2d 952 (Colo. 1995).] TDI</w:t>
      </w:r>
    </w:p>
    <w:p w14:paraId="2BED4586" w14:textId="77777777" w:rsidR="003D7AAB" w:rsidRDefault="003D7AAB" w:rsidP="003D7AAB">
      <w:r>
        <w:t xml:space="preserve">We disagree with the water court's analysis. A conditional water right is, "a right to perfect a water right with a certain priority upon the completion with reasonable diligence of the appropriation upon which such water right is to be based." § 37-92-103(6), 15 C.R.S. (1990). </w:t>
      </w:r>
      <w:r w:rsidRPr="0025454A">
        <w:rPr>
          <w:rStyle w:val="Emphasis"/>
        </w:rPr>
        <w:t>Appropriation is defined as, "the application of a specified portion of the waters of the state to a beneficial use pursuant to the procedures prescribed by law...."</w:t>
      </w:r>
      <w:r>
        <w:t xml:space="preserve"> § 37-92-103(3)(a).</w:t>
      </w:r>
    </w:p>
    <w:p w14:paraId="489102F7" w14:textId="77777777" w:rsidR="003D7AAB" w:rsidRDefault="003D7AAB" w:rsidP="003D7AAB">
      <w:r>
        <w:t xml:space="preserve">In Qualls, Inc. v. Berryman, 789 P.2d 1095, 1098 (Colo.1990), we said, " `A conditional water right is adjudicated by a judicial decree recognizing the existence of an uncompleted application.' ... </w:t>
      </w:r>
      <w:proofErr w:type="gramStart"/>
      <w:r>
        <w:t>Thus</w:t>
      </w:r>
      <w:proofErr w:type="gramEnd"/>
      <w:r>
        <w:t xml:space="preserve"> the holder of a conditional water right holds a vested right to obtain an absolute water right subject to completion of the appropriation with reasonable diligence." (</w:t>
      </w:r>
      <w:proofErr w:type="gramStart"/>
      <w:r>
        <w:t>citations</w:t>
      </w:r>
      <w:proofErr w:type="gramEnd"/>
      <w:r>
        <w:t xml:space="preserve"> omitted).</w:t>
      </w:r>
    </w:p>
    <w:p w14:paraId="7E2B9D09" w14:textId="77777777" w:rsidR="003D7AAB" w:rsidRDefault="003D7AAB" w:rsidP="003D7AAB">
      <w:r>
        <w:t>The special concurrence in Qualls stated:</w:t>
      </w:r>
    </w:p>
    <w:p w14:paraId="6A346445" w14:textId="77777777" w:rsidR="003D7AAB" w:rsidRPr="0025454A" w:rsidRDefault="003D7AAB" w:rsidP="003D7AAB">
      <w:pPr>
        <w:rPr>
          <w:rStyle w:val="StyleUnderline"/>
        </w:rPr>
      </w:pPr>
      <w:r>
        <w:t xml:space="preserve">Although a conditional water right has been termed vested, it is vested in the sense that if the appropriator diligently puts the water to beneficial use, </w:t>
      </w:r>
      <w:r w:rsidRPr="0025454A">
        <w:rPr>
          <w:rStyle w:val="StyleUnderline"/>
        </w:rPr>
        <w:t xml:space="preserve">the appropriator is entitled to a water right to the extent, and in the amount, </w:t>
      </w:r>
      <w:proofErr w:type="gramStart"/>
      <w:r w:rsidRPr="0025454A">
        <w:rPr>
          <w:rStyle w:val="StyleUnderline"/>
        </w:rPr>
        <w:t>actually put</w:t>
      </w:r>
      <w:proofErr w:type="gramEnd"/>
      <w:r w:rsidRPr="0025454A">
        <w:rPr>
          <w:rStyle w:val="StyleUnderline"/>
        </w:rPr>
        <w:t xml:space="preserve"> to beneficial use with a priority date of the original conditional decree.</w:t>
      </w:r>
    </w:p>
    <w:p w14:paraId="76F78A99" w14:textId="77777777" w:rsidR="003D7AAB" w:rsidRDefault="003D7AAB" w:rsidP="003D7AAB">
      <w:r>
        <w:t>Id. at 1103 (Erickson, J. specially concurring) (citations omitted).</w:t>
      </w:r>
    </w:p>
    <w:p w14:paraId="118D0021" w14:textId="77777777" w:rsidR="003D7AAB" w:rsidRDefault="003D7AAB" w:rsidP="003D7AAB">
      <w:r w:rsidRPr="0025454A">
        <w:rPr>
          <w:rStyle w:val="StyleUnderline"/>
        </w:rPr>
        <w:t>A conditional water right decree does not reflect actual water usage.</w:t>
      </w:r>
      <w:r>
        <w:t xml:space="preserve"> The extent to which a conditional decree will be perfected cannot be predicted with certainty and depends upon the completion of the requirements necessary to appropriate and put the water to a beneficial use. See, e.g., Upper Gunnison River Water Conservancy Dist. v. Board of County Comm'rs of Arapahoe, 841 P.2d 1061, 1064-65 (Colo.1992) (discussing the statutory requirement that owners or users of conditional water rights must file applications for a determination of reasonable diligence to maintain their conditional rights); Southeastern Colorado Water Conservancy Dist. v. Twin Lakes Assocs., Inc., 770 P.2d 1231, 1237-38 (Colo.1989) (discussing abandonment of water rights in general); Talco, Ltd. v. Danielson, 769 P.2d 468, 472 (Colo.1989) (noting that in order to obtain a finding of diligence an applicant must prove "an intention to use the water, coupled with concrete action amounting to diligent efforts to finalize the intended appropriation.") (</w:t>
      </w:r>
      <w:proofErr w:type="gramStart"/>
      <w:r>
        <w:t>quoting</w:t>
      </w:r>
      <w:proofErr w:type="gramEnd"/>
      <w:r>
        <w:t xml:space="preserve"> Orchard Mesa Irrigation Dist. v. City &amp; County of Denver, 182 Colo. 59, 65, 511 P.2d 25, 28 (1973)).</w:t>
      </w:r>
    </w:p>
    <w:p w14:paraId="694A9EDE" w14:textId="77777777" w:rsidR="003D7AAB" w:rsidRPr="0025454A" w:rsidRDefault="003D7AAB" w:rsidP="003D7AAB">
      <w:pPr>
        <w:rPr>
          <w:rStyle w:val="StyleUnderline"/>
        </w:rPr>
      </w:pPr>
      <w:r w:rsidRPr="0025454A">
        <w:rPr>
          <w:rStyle w:val="StyleUnderline"/>
        </w:rPr>
        <w:t>The water court's interpretation of the "can and will" statute prohibits future appropriations based on unrealistically high assumptions of water utilization by holders of absolute and senior conditional water rights decrees. Applicants for new conditional water rights decrees are prevented from beneficially appropriating unused waters, and the policy of maximum beneficial use is undermined by the water court's analysis of the "can and will" statute.</w:t>
      </w:r>
    </w:p>
    <w:p w14:paraId="2508900C" w14:textId="07789030" w:rsidR="003D7AAB" w:rsidRPr="003D7AAB" w:rsidRDefault="003D7AAB" w:rsidP="003D7AAB">
      <w:r w:rsidRPr="0025454A">
        <w:rPr>
          <w:rStyle w:val="StyleUnderline"/>
        </w:rPr>
        <w:t>Although a conditional water rights decree may affect the calculation of the availability of water when the rights are exercised, it is 971*971 difficult to predict whether, and to what extent, the appropriation will be completed.</w:t>
      </w:r>
      <w:r>
        <w:t xml:space="preserve"> Rather than speculate about the extent to which conditional rights will be exercised, and without the assumption that conditional rights will be exercised to the decreed amount, river conditions existing at the time of the application for a conditional water rights decree should be considered to determine water availability. Present conditions provide a more accurate representation of what water is being beneficially used and what water is available for appropriation. Conditional water rights under which diversions have not been made or none are being made should not be considered in determining water availability.</w:t>
      </w:r>
    </w:p>
    <w:p w14:paraId="05105919" w14:textId="77777777" w:rsidR="003D7AAB" w:rsidRDefault="003D7AAB" w:rsidP="003D7AAB">
      <w:pPr>
        <w:pStyle w:val="Heading4"/>
      </w:pPr>
      <w:r>
        <w:t xml:space="preserve">Appropriation is the taking of or exercise of control over </w:t>
      </w:r>
      <w:proofErr w:type="gramStart"/>
      <w:r>
        <w:t>property</w:t>
      </w:r>
      <w:proofErr w:type="gramEnd"/>
    </w:p>
    <w:p w14:paraId="5F36BFC3" w14:textId="3C2718DC" w:rsidR="003D7AAB" w:rsidRDefault="00A614CA" w:rsidP="003D7AAB">
      <w:r>
        <w:rPr>
          <w:rStyle w:val="Style13ptBold"/>
        </w:rPr>
        <w:t>Bohm</w:t>
      </w:r>
      <w:r w:rsidR="003D7AAB" w:rsidRPr="0025454A">
        <w:rPr>
          <w:rStyle w:val="Style13ptBold"/>
        </w:rPr>
        <w:t xml:space="preserve"> 13</w:t>
      </w:r>
      <w:r w:rsidR="003D7AAB">
        <w:t xml:space="preserve"> [</w:t>
      </w:r>
      <w:r>
        <w:t xml:space="preserve">JEFF BOHM, Chief Judge. </w:t>
      </w:r>
      <w:r w:rsidR="003D7AAB">
        <w:t xml:space="preserve">In re </w:t>
      </w:r>
      <w:proofErr w:type="spellStart"/>
      <w:r w:rsidR="003D7AAB">
        <w:t>Cowin</w:t>
      </w:r>
      <w:proofErr w:type="spellEnd"/>
      <w:r w:rsidR="003D7AAB">
        <w:t>, 492 B.R. 858 (</w:t>
      </w:r>
      <w:proofErr w:type="spellStart"/>
      <w:r w:rsidR="003D7AAB">
        <w:t>Bankr</w:t>
      </w:r>
      <w:proofErr w:type="spellEnd"/>
      <w:r w:rsidR="003D7AAB">
        <w:t>. S.D. Tex. 2013).] TDI</w:t>
      </w:r>
    </w:p>
    <w:p w14:paraId="52679812" w14:textId="77777777" w:rsidR="003D7AAB" w:rsidRDefault="003D7AAB" w:rsidP="003D7AAB">
      <w:r>
        <w:t>1. Application of the Facts in the Instant Disputes to Embezzlement under Section 523(a)(4)</w:t>
      </w:r>
    </w:p>
    <w:p w14:paraId="6B41CA85" w14:textId="77777777" w:rsidR="003D7AAB" w:rsidRDefault="003D7AAB" w:rsidP="003D7AAB">
      <w:r>
        <w:t>(</w:t>
      </w:r>
      <w:proofErr w:type="spellStart"/>
      <w:r>
        <w:t>i</w:t>
      </w:r>
      <w:proofErr w:type="spellEnd"/>
      <w:r>
        <w:t xml:space="preserve">) "The Debtor appropriated funds." </w:t>
      </w:r>
      <w:r w:rsidRPr="0025454A">
        <w:rPr>
          <w:rStyle w:val="Emphasis"/>
        </w:rPr>
        <w:t>"Appropriation" is defined as "the exercise of control over property; a taking of possession."</w:t>
      </w:r>
      <w:r>
        <w:t xml:space="preserve"> BLACK'S LAW DICTIONARY 98 (7th ed. 1999). In connection with its analysis under the TTLA in section C.2.b., supra, this Court has determined that the Debtor appropriated the excess proceeds from the foreclosure sales of the Countrywide Property, the Chase Property, and the WMC Property that rightfully belonged to the Plaintiffs. Not only did the Debtor control the disposition of the excess proceeds via the WCL and </w:t>
      </w:r>
      <w:proofErr w:type="spellStart"/>
      <w:r>
        <w:t>Dampkring</w:t>
      </w:r>
      <w:proofErr w:type="spellEnd"/>
      <w:r>
        <w:t xml:space="preserve"> Deeds of Trust, but he ensured that the proceeds were deposited to Perc and TRH, entities controlled by his co-conspirator Allan Groves. Thus, the first element is satisfied.</w:t>
      </w:r>
    </w:p>
    <w:p w14:paraId="15269AE1" w14:textId="37402FD2" w:rsidR="003D7AAB" w:rsidRPr="003D7AAB" w:rsidRDefault="003D7AAB" w:rsidP="003D7AAB">
      <w:r>
        <w:t xml:space="preserve">(ii) "The appropriation was for the Debtor's use or benefit." </w:t>
      </w:r>
      <w:r w:rsidRPr="00846F87">
        <w:rPr>
          <w:rStyle w:val="StyleUnderline"/>
        </w:rPr>
        <w:t xml:space="preserve">This element does not require a showing that the Debtor himself personally benefitted by the amounts that the Plaintiffs were damaged. </w:t>
      </w:r>
      <w:r>
        <w:t xml:space="preserve">For example, in affirming a bankruptcy court's decision that a debt was </w:t>
      </w:r>
      <w:proofErr w:type="spellStart"/>
      <w:r>
        <w:t>nondischargeable</w:t>
      </w:r>
      <w:proofErr w:type="spellEnd"/>
      <w:r>
        <w:t xml:space="preserve"> due to embezzlement under section 523(a)(4), the Sixth Circuit stated:</w:t>
      </w:r>
    </w:p>
    <w:p w14:paraId="0956EC30" w14:textId="56C42A4C" w:rsidR="003D7AAB" w:rsidRPr="003D7AAB" w:rsidRDefault="003D7AAB" w:rsidP="004871D5">
      <w:pPr>
        <w:pStyle w:val="Heading2"/>
      </w:pPr>
      <w:r>
        <w:t>Unjust</w:t>
      </w:r>
    </w:p>
    <w:p w14:paraId="7498ACA8" w14:textId="77777777" w:rsidR="003D7AAB" w:rsidRDefault="003D7AAB" w:rsidP="003D7AAB">
      <w:pPr>
        <w:pStyle w:val="Heading4"/>
      </w:pPr>
      <w:r>
        <w:t xml:space="preserve">Unjust means unlawfully receiving something of value to which one is not </w:t>
      </w:r>
      <w:proofErr w:type="gramStart"/>
      <w:r>
        <w:t>entitled</w:t>
      </w:r>
      <w:proofErr w:type="gramEnd"/>
    </w:p>
    <w:p w14:paraId="20249A1A" w14:textId="5ECF8E1B" w:rsidR="003D7AAB" w:rsidRDefault="00A614CA" w:rsidP="003D7AAB">
      <w:r>
        <w:rPr>
          <w:rStyle w:val="Style13ptBold"/>
        </w:rPr>
        <w:t>Waters</w:t>
      </w:r>
      <w:r w:rsidRPr="00A614CA">
        <w:rPr>
          <w:rStyle w:val="Style13ptBold"/>
        </w:rPr>
        <w:t xml:space="preserve"> 98</w:t>
      </w:r>
      <w:r>
        <w:t xml:space="preserve"> [H. FRANKLIN WATERS, Senior District Judge. </w:t>
      </w:r>
      <w:r w:rsidR="003D7AAB">
        <w:t>Colonia Ins. Co. v. City Nat. Bank, 13 F. Supp. 2d 891 - Dist. Court, WD Arkansas 1998</w:t>
      </w:r>
      <w:r>
        <w:t>] TDI</w:t>
      </w:r>
    </w:p>
    <w:p w14:paraId="3738A599" w14:textId="77777777" w:rsidR="003D7AAB" w:rsidRDefault="003D7AAB" w:rsidP="003D7AAB">
      <w:r>
        <w:t>3. Unjust Enrichment</w:t>
      </w:r>
    </w:p>
    <w:p w14:paraId="1335A35F" w14:textId="77777777" w:rsidR="003D7AAB" w:rsidRDefault="003D7AAB" w:rsidP="003D7AAB">
      <w:r>
        <w:t xml:space="preserve">Plaintiffs allege in the amended complaint that Coleman has been unjustly enriched by all amounts he received from Welch and AGA. </w:t>
      </w:r>
      <w:r w:rsidRPr="000162D8">
        <w:rPr>
          <w:rStyle w:val="StyleUnderline"/>
        </w:rPr>
        <w:t>"To find unjust enrichment, a party must have received something of value, to which he was not entitled and which he must restore."</w:t>
      </w:r>
      <w:r>
        <w:t xml:space="preserve"> Coleman's Serv. Ctr., Inc. v. F.D.I.C., 55 </w:t>
      </w:r>
      <w:proofErr w:type="spellStart"/>
      <w:r>
        <w:t>Ark.App</w:t>
      </w:r>
      <w:proofErr w:type="spellEnd"/>
      <w:r>
        <w:t xml:space="preserve">. 275, 299, 935 S.W.2d 289, 302 (1996) (citing Dews v. Halliburton Indus., Inc., 288 Ark. 532, 536, 708 S.W.2d 67, 69 (1986)). "However, </w:t>
      </w:r>
      <w:r w:rsidRPr="000162D8">
        <w:rPr>
          <w:rStyle w:val="StyleUnderline"/>
        </w:rPr>
        <w:t>there must be some operative act, intent, or situation to make the enrichment unjust and compensable</w:t>
      </w:r>
      <w:r>
        <w:t xml:space="preserve">." Sparks Regional Medical Ctr. v. Blatt, 55 </w:t>
      </w:r>
      <w:proofErr w:type="spellStart"/>
      <w:r>
        <w:t>Ark.App</w:t>
      </w:r>
      <w:proofErr w:type="spellEnd"/>
      <w:r>
        <w:t xml:space="preserve">. 311, 317, 935 S.W.2d 304, 306 (1996) (citation omitted). </w:t>
      </w:r>
      <w:r w:rsidRPr="000162D8">
        <w:rPr>
          <w:rStyle w:val="StyleUnderline"/>
        </w:rPr>
        <w:t>"One who is free from fault cannot be held to be unjustly enriched merely because he has chosen to exercise a legal or contract right."</w:t>
      </w:r>
      <w:r>
        <w:t xml:space="preserve"> Id. (citation omitted).</w:t>
      </w:r>
    </w:p>
    <w:p w14:paraId="0BC91D40" w14:textId="77777777" w:rsidR="003D7AAB" w:rsidRDefault="003D7AAB" w:rsidP="003D7AAB">
      <w:r>
        <w:t xml:space="preserve">Arkansas law is clear on the issue that in the realm of unjust enrichment, </w:t>
      </w:r>
      <w:r w:rsidRPr="000162D8">
        <w:rPr>
          <w:rStyle w:val="StyleUnderline"/>
        </w:rPr>
        <w:t xml:space="preserve">the word </w:t>
      </w:r>
      <w:r w:rsidRPr="003D7AAB">
        <w:rPr>
          <w:rStyle w:val="Emphasis"/>
        </w:rPr>
        <w:t>"unjust" means "unlawful."</w:t>
      </w:r>
      <w:r w:rsidRPr="000162D8">
        <w:rPr>
          <w:rStyle w:val="StyleUnderline"/>
        </w:rPr>
        <w:t xml:space="preserve"> "One is not unjustly enriched by receipt of that to which he is legally entitled. * * * No recovery of money received can be based upon unjust enrichment when the recipient can show a legal or equitable ground for keeping it."</w:t>
      </w:r>
      <w:r>
        <w:t xml:space="preserve"> Halvorson v. Trout, 258 Ark. 397, 403, 527 S.W.2d 573, 577 (1975) (quoting Whitley v. Irwin, 250 Ark. 543, 550-51, 465 S.W.2d 906, 910-11 (1971)). See also, Jackson County Grain Drying Coop. v. Newport Wholesale Electric, Inc., 9 </w:t>
      </w:r>
      <w:proofErr w:type="spellStart"/>
      <w:r>
        <w:t>Ark.App</w:t>
      </w:r>
      <w:proofErr w:type="spellEnd"/>
      <w:r>
        <w:t>. 41, 46, 652 S.W.2d 638, 640 (1983) (</w:t>
      </w:r>
      <w:r w:rsidRPr="000162D8">
        <w:rPr>
          <w:rStyle w:val="StyleUnderline"/>
        </w:rPr>
        <w:t>no one shall be allowed to unjustly enrich himself at the expense of another; the word "unjustly" means "unlawfully"</w:t>
      </w:r>
      <w:r>
        <w:t>).</w:t>
      </w:r>
    </w:p>
    <w:p w14:paraId="3D73DA65" w14:textId="77777777" w:rsidR="003D7AAB" w:rsidRPr="00FF530E" w:rsidRDefault="003D7AAB" w:rsidP="003D7AAB">
      <w:r>
        <w:t>Coleman contends that because he was an employee of AGA, he was entitled to the money he received as remuneration for his services, and, as such, he was not unjustly enriched. The court believes that, based on the reasons set forth above, a genuine issue of material fact exists as to whether Coleman knew that the source of the money he received from Welch and AGA, especially the bonuses and gifts, was plaintiffs' premiums. Therefore, Coleman is not entitled to summary judgment on plaintiffs' unjust enrichment claim.</w:t>
      </w:r>
    </w:p>
    <w:p w14:paraId="0225862A" w14:textId="77777777" w:rsidR="003D7AAB" w:rsidRPr="003D7AAB" w:rsidRDefault="003D7AAB" w:rsidP="003D7AAB"/>
    <w:sectPr w:rsidR="003D7AAB" w:rsidRPr="003D7A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41EE5"/>
    <w:rsid w:val="00002E9B"/>
    <w:rsid w:val="000139A3"/>
    <w:rsid w:val="00100833"/>
    <w:rsid w:val="00104529"/>
    <w:rsid w:val="00105942"/>
    <w:rsid w:val="00107396"/>
    <w:rsid w:val="00144A4C"/>
    <w:rsid w:val="00176AB0"/>
    <w:rsid w:val="00177B7D"/>
    <w:rsid w:val="0018322D"/>
    <w:rsid w:val="001B5776"/>
    <w:rsid w:val="001E527A"/>
    <w:rsid w:val="001F78CE"/>
    <w:rsid w:val="00251FC7"/>
    <w:rsid w:val="0028278F"/>
    <w:rsid w:val="002855A7"/>
    <w:rsid w:val="002A1AAB"/>
    <w:rsid w:val="002B146A"/>
    <w:rsid w:val="002B5E17"/>
    <w:rsid w:val="00315690"/>
    <w:rsid w:val="00316B75"/>
    <w:rsid w:val="00325646"/>
    <w:rsid w:val="003460F2"/>
    <w:rsid w:val="0038158C"/>
    <w:rsid w:val="003902BA"/>
    <w:rsid w:val="003A09E2"/>
    <w:rsid w:val="003D7AAB"/>
    <w:rsid w:val="00407037"/>
    <w:rsid w:val="00444515"/>
    <w:rsid w:val="00457E62"/>
    <w:rsid w:val="004605D6"/>
    <w:rsid w:val="00466A97"/>
    <w:rsid w:val="004871D5"/>
    <w:rsid w:val="004B4BE9"/>
    <w:rsid w:val="004C60E8"/>
    <w:rsid w:val="004E3579"/>
    <w:rsid w:val="004E728B"/>
    <w:rsid w:val="004F39E0"/>
    <w:rsid w:val="00537BD5"/>
    <w:rsid w:val="0057268A"/>
    <w:rsid w:val="005C1A61"/>
    <w:rsid w:val="005C49E8"/>
    <w:rsid w:val="005D2912"/>
    <w:rsid w:val="006065BD"/>
    <w:rsid w:val="00624907"/>
    <w:rsid w:val="00645FA9"/>
    <w:rsid w:val="00647866"/>
    <w:rsid w:val="006545FF"/>
    <w:rsid w:val="00665003"/>
    <w:rsid w:val="006A2AD0"/>
    <w:rsid w:val="006C1185"/>
    <w:rsid w:val="006C2375"/>
    <w:rsid w:val="006D4ECC"/>
    <w:rsid w:val="00722258"/>
    <w:rsid w:val="007243E5"/>
    <w:rsid w:val="00766EA0"/>
    <w:rsid w:val="007A2226"/>
    <w:rsid w:val="007E25DA"/>
    <w:rsid w:val="007F5B66"/>
    <w:rsid w:val="00823A1C"/>
    <w:rsid w:val="00845B9D"/>
    <w:rsid w:val="00860984"/>
    <w:rsid w:val="008B3ECB"/>
    <w:rsid w:val="008B4E85"/>
    <w:rsid w:val="008C1B2E"/>
    <w:rsid w:val="008E6CEE"/>
    <w:rsid w:val="0091627E"/>
    <w:rsid w:val="00925E28"/>
    <w:rsid w:val="00932A50"/>
    <w:rsid w:val="0097032B"/>
    <w:rsid w:val="009D2EAD"/>
    <w:rsid w:val="009D54B2"/>
    <w:rsid w:val="009E1922"/>
    <w:rsid w:val="009F7ED2"/>
    <w:rsid w:val="00A41EE5"/>
    <w:rsid w:val="00A614CA"/>
    <w:rsid w:val="00A93661"/>
    <w:rsid w:val="00A95652"/>
    <w:rsid w:val="00AC0AB8"/>
    <w:rsid w:val="00B33C6D"/>
    <w:rsid w:val="00B4508F"/>
    <w:rsid w:val="00B55AD5"/>
    <w:rsid w:val="00B8057C"/>
    <w:rsid w:val="00BB6CD6"/>
    <w:rsid w:val="00BC02CA"/>
    <w:rsid w:val="00BC52D9"/>
    <w:rsid w:val="00BD6238"/>
    <w:rsid w:val="00BF593B"/>
    <w:rsid w:val="00BF773A"/>
    <w:rsid w:val="00BF7E81"/>
    <w:rsid w:val="00C13773"/>
    <w:rsid w:val="00C13F6C"/>
    <w:rsid w:val="00C17CC8"/>
    <w:rsid w:val="00C62263"/>
    <w:rsid w:val="00C83417"/>
    <w:rsid w:val="00C9604F"/>
    <w:rsid w:val="00CA19AA"/>
    <w:rsid w:val="00CC5298"/>
    <w:rsid w:val="00CD736E"/>
    <w:rsid w:val="00CD798D"/>
    <w:rsid w:val="00CE161E"/>
    <w:rsid w:val="00CF59A8"/>
    <w:rsid w:val="00D05238"/>
    <w:rsid w:val="00D325A9"/>
    <w:rsid w:val="00D36A8A"/>
    <w:rsid w:val="00D61409"/>
    <w:rsid w:val="00D6691E"/>
    <w:rsid w:val="00D71170"/>
    <w:rsid w:val="00DA1C92"/>
    <w:rsid w:val="00DA25D4"/>
    <w:rsid w:val="00DA2FF8"/>
    <w:rsid w:val="00DA6538"/>
    <w:rsid w:val="00E15E75"/>
    <w:rsid w:val="00E5262C"/>
    <w:rsid w:val="00EC7DC4"/>
    <w:rsid w:val="00ED30CF"/>
    <w:rsid w:val="00F176EF"/>
    <w:rsid w:val="00F45E10"/>
    <w:rsid w:val="00F6364A"/>
    <w:rsid w:val="00F9113A"/>
    <w:rsid w:val="00FE2546"/>
    <w:rsid w:val="00FE2CF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DFD63"/>
  <w15:chartTrackingRefBased/>
  <w15:docId w15:val="{07464255-D9B0-490C-B010-B19D502B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E2CFE"/>
    <w:rPr>
      <w:rFonts w:ascii="Georgia" w:hAnsi="Georgia"/>
    </w:rPr>
  </w:style>
  <w:style w:type="paragraph" w:styleId="Heading1">
    <w:name w:val="heading 1"/>
    <w:aliases w:val="Pocket"/>
    <w:basedOn w:val="Normal"/>
    <w:next w:val="Normal"/>
    <w:link w:val="Heading1Char"/>
    <w:qFormat/>
    <w:rsid w:val="00FE2C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E2C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E2C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3"/>
    <w:unhideWhenUsed/>
    <w:qFormat/>
    <w:rsid w:val="00FE2CF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E2C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2CFE"/>
  </w:style>
  <w:style w:type="character" w:customStyle="1" w:styleId="Heading1Char">
    <w:name w:val="Heading 1 Char"/>
    <w:aliases w:val="Pocket Char"/>
    <w:basedOn w:val="DefaultParagraphFont"/>
    <w:link w:val="Heading1"/>
    <w:rsid w:val="00FE2CF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E2CF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E2CFE"/>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FE2CFE"/>
    <w:rPr>
      <w:rFonts w:ascii="Georgia" w:eastAsiaTheme="majorEastAsia" w:hAnsi="Georgia"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FE2CF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E2CF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FE2CFE"/>
    <w:rPr>
      <w:b/>
      <w:sz w:val="22"/>
      <w:u w:val="single"/>
    </w:rPr>
  </w:style>
  <w:style w:type="character" w:styleId="Hyperlink">
    <w:name w:val="Hyperlink"/>
    <w:basedOn w:val="DefaultParagraphFont"/>
    <w:uiPriority w:val="99"/>
    <w:unhideWhenUsed/>
    <w:rsid w:val="00FE2CFE"/>
    <w:rPr>
      <w:color w:val="auto"/>
      <w:u w:val="none"/>
    </w:rPr>
  </w:style>
  <w:style w:type="character" w:styleId="FollowedHyperlink">
    <w:name w:val="FollowedHyperlink"/>
    <w:basedOn w:val="DefaultParagraphFont"/>
    <w:uiPriority w:val="99"/>
    <w:semiHidden/>
    <w:unhideWhenUsed/>
    <w:rsid w:val="00FE2CFE"/>
    <w:rPr>
      <w:color w:val="auto"/>
      <w:u w:val="none"/>
    </w:rPr>
  </w:style>
  <w:style w:type="paragraph" w:customStyle="1" w:styleId="Emphasis1">
    <w:name w:val="Emphasis1"/>
    <w:basedOn w:val="Normal"/>
    <w:link w:val="Emphasis"/>
    <w:autoRedefine/>
    <w:uiPriority w:val="7"/>
    <w:qFormat/>
    <w:rsid w:val="00A41EE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925E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espacereview.com/article/3450/1"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37FB9-EA06-45A5-8E37-AA07256D3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9990</Words>
  <Characters>56944</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Raam Tambe</dc:creator>
  <cp:keywords>5.1.1</cp:keywords>
  <dc:description/>
  <cp:lastModifiedBy>Scott Wheeler</cp:lastModifiedBy>
  <cp:revision>2</cp:revision>
  <dcterms:created xsi:type="dcterms:W3CDTF">2021-07-21T23:27:00Z</dcterms:created>
  <dcterms:modified xsi:type="dcterms:W3CDTF">2021-07-21T23:27:00Z</dcterms:modified>
</cp:coreProperties>
</file>