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44C63D00" w14:textId="77777777" w:rsidR="00B807CA" w:rsidRDefault="00B807CA" w:rsidP="00B807CA">
      <w:pPr>
        <w:pStyle w:val="Heading1"/>
      </w:pPr>
      <w:r>
        <w:t>Tribal Mining Combined Neg</w:t>
      </w:r>
    </w:p>
    <w:p w14:paraId="041EF623" w14:textId="77777777" w:rsidR="00B807CA" w:rsidRDefault="00B807CA" w:rsidP="00B807CA">
      <w:pPr>
        <w:pStyle w:val="Heading2"/>
      </w:pPr>
      <w:r>
        <w:t>Strat Notes</w:t>
      </w:r>
    </w:p>
    <w:p w14:paraId="32D55BBB" w14:textId="77777777" w:rsidR="00B807CA" w:rsidRDefault="00B807CA" w:rsidP="00B807CA">
      <w:r>
        <w:t>If the 1AC does not defend that the aff consults tribes, strat = IBAs CP + Mining DA</w:t>
      </w:r>
    </w:p>
    <w:p w14:paraId="3E2CE58F" w14:textId="77777777" w:rsidR="00B807CA" w:rsidRDefault="00B807CA" w:rsidP="00B807CA">
      <w:r>
        <w:t>If the 1AC consults tribes but does the aff either way, strats = T No Consultation, IBAs CP + Mining DA, Settler Colonialism K</w:t>
      </w:r>
    </w:p>
    <w:p w14:paraId="5B6F6382" w14:textId="77777777" w:rsidR="00B807CA" w:rsidRDefault="00B807CA" w:rsidP="00B807CA">
      <w:r>
        <w:t>If the 1AC fully consults tribes, strats = T No Consultation, Settler Colonialism K</w:t>
      </w:r>
    </w:p>
    <w:p w14:paraId="5B4953C8" w14:textId="77777777" w:rsidR="00B807CA" w:rsidRDefault="00B807CA" w:rsidP="00B807CA">
      <w:r>
        <w:t>General strat = Process CPs/Agent CPs + Politics DA</w:t>
      </w:r>
    </w:p>
    <w:p w14:paraId="27200C87" w14:textId="77777777" w:rsidR="00B807CA" w:rsidRPr="00CC65D0" w:rsidRDefault="00B807CA" w:rsidP="00B807CA">
      <w:pPr>
        <w:pStyle w:val="Heading1"/>
      </w:pPr>
      <w:r>
        <w:t xml:space="preserve">Topicality </w:t>
      </w:r>
    </w:p>
    <w:p w14:paraId="138D6DF6" w14:textId="77777777" w:rsidR="00B807CA" w:rsidRDefault="00B807CA" w:rsidP="00B807CA">
      <w:pPr>
        <w:pStyle w:val="Heading2"/>
      </w:pPr>
      <w:r>
        <w:t>T Protection</w:t>
      </w:r>
    </w:p>
    <w:p w14:paraId="33C044D1" w14:textId="77777777" w:rsidR="00B807CA" w:rsidRDefault="00B807CA" w:rsidP="00B807CA">
      <w:pPr>
        <w:pStyle w:val="Heading3"/>
      </w:pPr>
      <w:r>
        <w:t>1NC — T Protection</w:t>
      </w:r>
    </w:p>
    <w:p w14:paraId="721CE695" w14:textId="77777777" w:rsidR="00B807CA" w:rsidRDefault="00B807CA" w:rsidP="00B807CA">
      <w:pPr>
        <w:pStyle w:val="Heading4"/>
      </w:pPr>
      <w:r>
        <w:t>The First/Next Off is T Protection</w:t>
      </w:r>
    </w:p>
    <w:p w14:paraId="59C6C81B" w14:textId="77777777" w:rsidR="00B807CA" w:rsidRPr="006602DF" w:rsidRDefault="00B807CA" w:rsidP="00B807CA"/>
    <w:p w14:paraId="39F795E4" w14:textId="77777777" w:rsidR="00B807CA" w:rsidRDefault="00B807CA" w:rsidP="00B807CA">
      <w:pPr>
        <w:pStyle w:val="Heading4"/>
      </w:pPr>
      <w:r>
        <w:t xml:space="preserve">Protection means </w:t>
      </w:r>
      <w:r w:rsidRPr="000963B0">
        <w:t>regulations</w:t>
      </w:r>
      <w:r>
        <w:t xml:space="preserve"> that shield water resources from </w:t>
      </w:r>
      <w:r w:rsidRPr="00B64739">
        <w:t>loss, destruction, or injury</w:t>
      </w:r>
      <w:r>
        <w:t xml:space="preserve"> beyond a </w:t>
      </w:r>
      <w:r w:rsidRPr="000963B0">
        <w:rPr>
          <w:u w:val="single"/>
        </w:rPr>
        <w:t>de minimis</w:t>
      </w:r>
      <w:r>
        <w:t xml:space="preserve"> level. The </w:t>
      </w:r>
      <w:r w:rsidRPr="000963B0">
        <w:rPr>
          <w:u w:val="single"/>
        </w:rPr>
        <w:t>aff violates</w:t>
      </w:r>
      <w:r>
        <w:t xml:space="preserve"> — allowing mining to continue on tribal lands doesn’t achieve a </w:t>
      </w:r>
      <w:r w:rsidRPr="000963B0">
        <w:rPr>
          <w:u w:val="single"/>
        </w:rPr>
        <w:t>de minimis level</w:t>
      </w:r>
      <w:r>
        <w:t>.</w:t>
      </w:r>
    </w:p>
    <w:p w14:paraId="6A3E1CC0" w14:textId="77777777" w:rsidR="00B807CA" w:rsidRDefault="00B807CA" w:rsidP="00B807CA">
      <w:r>
        <w:t xml:space="preserve">Melissa M. </w:t>
      </w:r>
      <w:r w:rsidRPr="00BE3D29">
        <w:rPr>
          <w:rStyle w:val="Style13ptBold"/>
        </w:rPr>
        <w:t>Ryan 10</w:t>
      </w:r>
      <w:r>
        <w:t>, Oregon Land Use Board of Appeals Member, 4-12-2010, "Columbia Riverkeeper v. Clatsop County," Oregon Land Use Board Case Number 2009-100, https://www.oregon.gov/luba/Docs/Opinions/2010/04-10/09100.pdf, Accessed 7-15-2021, LR</w:t>
      </w:r>
    </w:p>
    <w:p w14:paraId="6BE1D22E" w14:textId="77777777" w:rsidR="00B807CA" w:rsidRPr="000963B0" w:rsidRDefault="00B807CA" w:rsidP="00B807CA">
      <w:r>
        <w:t>*</w:t>
      </w:r>
      <w:r w:rsidRPr="000963B0">
        <w:t>De minimus = legally insignificant level</w:t>
      </w:r>
    </w:p>
    <w:p w14:paraId="51492625" w14:textId="77777777" w:rsidR="00B807CA" w:rsidRPr="005814A5" w:rsidRDefault="00B807CA" w:rsidP="00B807CA">
      <w:pPr>
        <w:rPr>
          <w:sz w:val="16"/>
        </w:rPr>
      </w:pPr>
      <w:r w:rsidRPr="005814A5">
        <w:rPr>
          <w:sz w:val="16"/>
        </w:rPr>
        <w:t>In Bradwood I, we remanded the decision to the county in part because we agreed with petitioners that the county erred in using a dictionary definition of the word “protect” in determining whether the proposed zone change to AD was consistent with CCCP Policy 20.2(1) and Policy 20.8. We held that LWDUO 5.412(1) required that the county apply the definition of “protect” found in the Statewide Planning Goals. “</w:t>
      </w:r>
      <w:r w:rsidRPr="00DF5D76">
        <w:rPr>
          <w:rStyle w:val="Emphasis"/>
          <w:highlight w:val="yellow"/>
        </w:rPr>
        <w:t>Protect</w:t>
      </w:r>
      <w:r w:rsidRPr="00DF5D76">
        <w:rPr>
          <w:sz w:val="16"/>
          <w:highlight w:val="yellow"/>
        </w:rPr>
        <w:t xml:space="preserve">” </w:t>
      </w:r>
      <w:r w:rsidRPr="00DF5D76">
        <w:rPr>
          <w:rStyle w:val="StyleUnderline"/>
          <w:highlight w:val="yellow"/>
        </w:rPr>
        <w:t>is defined</w:t>
      </w:r>
      <w:r w:rsidRPr="005814A5">
        <w:rPr>
          <w:sz w:val="16"/>
        </w:rPr>
        <w:t xml:space="preserve"> in the Goals </w:t>
      </w:r>
      <w:r w:rsidRPr="00DF5D76">
        <w:rPr>
          <w:rStyle w:val="StyleUnderline"/>
          <w:highlight w:val="yellow"/>
        </w:rPr>
        <w:t xml:space="preserve">as “save or shield from </w:t>
      </w:r>
      <w:r w:rsidRPr="00DF5D76">
        <w:rPr>
          <w:rStyle w:val="Emphasis"/>
          <w:highlight w:val="yellow"/>
        </w:rPr>
        <w:t>loss</w:t>
      </w:r>
      <w:r w:rsidRPr="00DF5D76">
        <w:rPr>
          <w:rStyle w:val="StyleUnderline"/>
          <w:highlight w:val="yellow"/>
        </w:rPr>
        <w:t xml:space="preserve">, </w:t>
      </w:r>
      <w:r w:rsidRPr="00DF5D76">
        <w:rPr>
          <w:rStyle w:val="Emphasis"/>
          <w:highlight w:val="yellow"/>
        </w:rPr>
        <w:t>destruction</w:t>
      </w:r>
      <w:r w:rsidRPr="00DF5D76">
        <w:rPr>
          <w:rStyle w:val="StyleUnderline"/>
          <w:highlight w:val="yellow"/>
        </w:rPr>
        <w:t xml:space="preserve">, or </w:t>
      </w:r>
      <w:r w:rsidRPr="00DF5D76">
        <w:rPr>
          <w:rStyle w:val="Emphasis"/>
          <w:highlight w:val="yellow"/>
        </w:rPr>
        <w:t>injury</w:t>
      </w:r>
      <w:r w:rsidRPr="00DF5D76">
        <w:rPr>
          <w:rStyle w:val="StyleUnderline"/>
          <w:highlight w:val="yellow"/>
        </w:rPr>
        <w:t xml:space="preserve"> or for future</w:t>
      </w:r>
      <w:r w:rsidRPr="00F10099">
        <w:rPr>
          <w:rStyle w:val="StyleUnderline"/>
        </w:rPr>
        <w:t xml:space="preserve"> intended </w:t>
      </w:r>
      <w:r w:rsidRPr="00DF5D76">
        <w:rPr>
          <w:rStyle w:val="StyleUnderline"/>
          <w:highlight w:val="yellow"/>
        </w:rPr>
        <w:t>use</w:t>
      </w:r>
      <w:r w:rsidRPr="005814A5">
        <w:rPr>
          <w:sz w:val="16"/>
        </w:rPr>
        <w:t>.” We suggested that the county’s view of “</w:t>
      </w:r>
      <w:r w:rsidRPr="00DF5D76">
        <w:rPr>
          <w:rStyle w:val="StyleUnderline"/>
          <w:highlight w:val="yellow"/>
        </w:rPr>
        <w:t>protect</w:t>
      </w:r>
      <w:r w:rsidRPr="005814A5">
        <w:rPr>
          <w:sz w:val="16"/>
        </w:rPr>
        <w:t xml:space="preserve">” as </w:t>
      </w:r>
      <w:r w:rsidRPr="00DF5D76">
        <w:rPr>
          <w:rStyle w:val="StyleUnderline"/>
          <w:highlight w:val="yellow"/>
        </w:rPr>
        <w:t xml:space="preserve">being satisfied by </w:t>
      </w:r>
      <w:r w:rsidRPr="00DF5D76">
        <w:rPr>
          <w:rStyle w:val="Emphasis"/>
          <w:highlight w:val="yellow"/>
        </w:rPr>
        <w:t>attempts to protect</w:t>
      </w:r>
      <w:r w:rsidRPr="005814A5">
        <w:rPr>
          <w:sz w:val="16"/>
        </w:rPr>
        <w:t xml:space="preserve">, an </w:t>
      </w:r>
      <w:r w:rsidRPr="00DF5D76">
        <w:rPr>
          <w:rStyle w:val="Emphasis"/>
          <w:highlight w:val="yellow"/>
        </w:rPr>
        <w:t>intent to protect</w:t>
      </w:r>
      <w:r w:rsidRPr="005814A5">
        <w:rPr>
          <w:sz w:val="16"/>
        </w:rPr>
        <w:t xml:space="preserve">, </w:t>
      </w:r>
      <w:r w:rsidRPr="004655B9">
        <w:rPr>
          <w:rStyle w:val="StyleUnderline"/>
        </w:rPr>
        <w:t>or measures that merely reduce harm</w:t>
      </w:r>
      <w:r w:rsidRPr="005814A5">
        <w:rPr>
          <w:sz w:val="16"/>
        </w:rPr>
        <w:t xml:space="preserve"> to the resources </w:t>
      </w:r>
      <w:r w:rsidRPr="00DF5D76">
        <w:rPr>
          <w:rStyle w:val="StyleUnderline"/>
          <w:highlight w:val="yellow"/>
        </w:rPr>
        <w:t xml:space="preserve">was </w:t>
      </w:r>
      <w:r w:rsidRPr="00DF5D76">
        <w:rPr>
          <w:rStyle w:val="Emphasis"/>
          <w:highlight w:val="yellow"/>
        </w:rPr>
        <w:t>not consistent</w:t>
      </w:r>
      <w:r w:rsidRPr="00DF5D76">
        <w:rPr>
          <w:rStyle w:val="StyleUnderline"/>
          <w:highlight w:val="yellow"/>
        </w:rPr>
        <w:t xml:space="preserve"> with the</w:t>
      </w:r>
      <w:r w:rsidRPr="005814A5">
        <w:rPr>
          <w:sz w:val="16"/>
        </w:rPr>
        <w:t xml:space="preserve"> Goal </w:t>
      </w:r>
      <w:r w:rsidRPr="00DF5D76">
        <w:rPr>
          <w:rStyle w:val="StyleUnderline"/>
          <w:highlight w:val="yellow"/>
        </w:rPr>
        <w:t>definition</w:t>
      </w:r>
      <w:r w:rsidRPr="005814A5">
        <w:rPr>
          <w:sz w:val="16"/>
        </w:rPr>
        <w:t>:</w:t>
      </w:r>
    </w:p>
    <w:p w14:paraId="7E4947F5" w14:textId="77777777" w:rsidR="00B807CA" w:rsidRPr="005814A5" w:rsidRDefault="00B807CA" w:rsidP="00B807CA">
      <w:pPr>
        <w:ind w:left="720"/>
        <w:rPr>
          <w:sz w:val="16"/>
        </w:rPr>
      </w:pPr>
      <w:r w:rsidRPr="005814A5">
        <w:rPr>
          <w:sz w:val="16"/>
        </w:rPr>
        <w:t xml:space="preserve">“* * * [T]he county proceeded to the fourth source of definitions listed LWDUO 1.035, a legal dictionary, and chose a different definition of ‘protect’ that introduces an element of intent. Under the county’s interpretation, as long as intervenors ‘attempt’ to preserve a resource it has ‘protected’ that resource. It is not entirely clear what the county means by ‘attempt,’ but </w:t>
      </w:r>
      <w:r w:rsidRPr="004655B9">
        <w:rPr>
          <w:rStyle w:val="StyleUnderline"/>
        </w:rPr>
        <w:t>the county</w:t>
      </w:r>
      <w:r w:rsidRPr="005814A5">
        <w:rPr>
          <w:sz w:val="16"/>
        </w:rPr>
        <w:t xml:space="preserve"> apparently </w:t>
      </w:r>
      <w:r w:rsidRPr="004655B9">
        <w:rPr>
          <w:rStyle w:val="StyleUnderline"/>
        </w:rPr>
        <w:t>understands it to mean</w:t>
      </w:r>
      <w:r w:rsidRPr="005814A5">
        <w:rPr>
          <w:sz w:val="16"/>
        </w:rPr>
        <w:t xml:space="preserve"> using </w:t>
      </w:r>
      <w:r w:rsidRPr="004655B9">
        <w:rPr>
          <w:rStyle w:val="StyleUnderline"/>
        </w:rPr>
        <w:t xml:space="preserve">measures that are </w:t>
      </w:r>
      <w:r w:rsidRPr="005814A5">
        <w:rPr>
          <w:rStyle w:val="Emphasis"/>
        </w:rPr>
        <w:t>intended</w:t>
      </w:r>
      <w:r w:rsidRPr="004655B9">
        <w:rPr>
          <w:rStyle w:val="StyleUnderline"/>
        </w:rPr>
        <w:t xml:space="preserve"> to</w:t>
      </w:r>
      <w:r w:rsidRPr="005814A5">
        <w:rPr>
          <w:sz w:val="16"/>
        </w:rPr>
        <w:t xml:space="preserve"> ‘</w:t>
      </w:r>
      <w:r w:rsidRPr="004655B9">
        <w:rPr>
          <w:rStyle w:val="StyleUnderline"/>
        </w:rPr>
        <w:t>minimize’</w:t>
      </w:r>
      <w:r w:rsidRPr="005814A5">
        <w:rPr>
          <w:sz w:val="16"/>
        </w:rPr>
        <w:t xml:space="preserve"> </w:t>
      </w:r>
      <w:r w:rsidRPr="004655B9">
        <w:rPr>
          <w:rStyle w:val="StyleUnderline"/>
        </w:rPr>
        <w:t>impacts</w:t>
      </w:r>
      <w:r w:rsidRPr="005814A5">
        <w:rPr>
          <w:sz w:val="16"/>
        </w:rPr>
        <w:t xml:space="preserve">, </w:t>
      </w:r>
      <w:r w:rsidRPr="004655B9">
        <w:rPr>
          <w:rStyle w:val="StyleUnderline"/>
        </w:rPr>
        <w:t>even if those</w:t>
      </w:r>
      <w:r w:rsidRPr="005814A5">
        <w:rPr>
          <w:sz w:val="16"/>
        </w:rPr>
        <w:t xml:space="preserve"> measures </w:t>
      </w:r>
      <w:r w:rsidRPr="004655B9">
        <w:rPr>
          <w:rStyle w:val="StyleUnderline"/>
        </w:rPr>
        <w:t>fail to shield the resource from loss</w:t>
      </w:r>
      <w:r w:rsidRPr="005814A5">
        <w:rPr>
          <w:sz w:val="16"/>
        </w:rPr>
        <w:t xml:space="preserve"> and significant adverse impacts on the resource still occur. That view may be consistent with the law dictionary definition the county relies upon, but it is not at all clear to us that it is consistent with the statewide planning goal definition.” Id. at 219.</w:t>
      </w:r>
    </w:p>
    <w:p w14:paraId="5C5A7F22" w14:textId="77777777" w:rsidR="00B807CA" w:rsidRPr="005814A5" w:rsidRDefault="00B807CA" w:rsidP="00B807CA">
      <w:pPr>
        <w:rPr>
          <w:sz w:val="16"/>
          <w:szCs w:val="16"/>
        </w:rPr>
      </w:pPr>
      <w:r w:rsidRPr="005814A5">
        <w:rPr>
          <w:sz w:val="16"/>
          <w:szCs w:val="16"/>
        </w:rPr>
        <w:t>A. Meaning of “Protect”</w:t>
      </w:r>
    </w:p>
    <w:p w14:paraId="16CC2261" w14:textId="77777777" w:rsidR="00B807CA" w:rsidRPr="005814A5" w:rsidRDefault="00B807CA" w:rsidP="00B807CA">
      <w:pPr>
        <w:rPr>
          <w:sz w:val="16"/>
          <w:szCs w:val="16"/>
        </w:rPr>
      </w:pPr>
      <w:r w:rsidRPr="005814A5">
        <w:rPr>
          <w:sz w:val="16"/>
          <w:szCs w:val="16"/>
        </w:rPr>
        <w:t>The county interpreted the meaning of “protect” as defined in the Goals as: “‘Protect’ as defined by LCDC and as used by the County and acknowledged by LCDC in the County planning documents does not require that absolutely no disturbance occurs. Protection is provided by avoiding those areas to the extent possible and making development sensitive to the environment where it does in fact occur, so that estuarine and coastal shoreline values are maintained.” Record 25.</w:t>
      </w:r>
    </w:p>
    <w:p w14:paraId="304FB3B6" w14:textId="77777777" w:rsidR="00B807CA" w:rsidRPr="00903E6C" w:rsidRDefault="00B807CA" w:rsidP="00B807CA">
      <w:pPr>
        <w:rPr>
          <w:rStyle w:val="StyleUnderline"/>
        </w:rPr>
      </w:pPr>
      <w:r w:rsidRPr="005814A5">
        <w:rPr>
          <w:sz w:val="16"/>
          <w:szCs w:val="16"/>
        </w:rPr>
        <w:t xml:space="preserve">As noted in Bradwood I, CCCP Policy 20.2(1) and Policy 20.8 implement Goal 16, and it is reasonable to conclude that the word “protect” in those CCCP policies is used in the same way as the word “protect” is used in Statewide Planning Goal 16 (Estuarine Resources). The county’s interpretation of the word “protect” as defined in the Goals is an interpretation of state law and, as such, is not entitled to any particular deference on appeal. Kenagy v. Benton County, 115 Or App 131, 838 P2d 1076 (1992). The county’s interpretation of the meaning of “protect” appears to conclude that </w:t>
      </w:r>
      <w:r w:rsidRPr="00DF5D76">
        <w:rPr>
          <w:rStyle w:val="StyleUnderline"/>
          <w:highlight w:val="yellow"/>
        </w:rPr>
        <w:t>protection of</w:t>
      </w:r>
      <w:r w:rsidRPr="00903E6C">
        <w:rPr>
          <w:rStyle w:val="StyleUnderline"/>
        </w:rPr>
        <w:t xml:space="preserve"> specific </w:t>
      </w:r>
      <w:r w:rsidRPr="00DF5D76">
        <w:rPr>
          <w:rStyle w:val="StyleUnderline"/>
          <w:highlight w:val="yellow"/>
        </w:rPr>
        <w:t>resources</w:t>
      </w:r>
      <w:r w:rsidRPr="00903E6C">
        <w:rPr>
          <w:rStyle w:val="StyleUnderline"/>
        </w:rPr>
        <w:t xml:space="preserve"> can be </w:t>
      </w:r>
      <w:r w:rsidRPr="00DF5D76">
        <w:rPr>
          <w:rStyle w:val="StyleUnderline"/>
          <w:highlight w:val="yellow"/>
        </w:rPr>
        <w:t>accomplished through</w:t>
      </w:r>
      <w:r w:rsidRPr="00903E6C">
        <w:rPr>
          <w:rStyle w:val="StyleUnderline"/>
        </w:rPr>
        <w:t xml:space="preserve"> use of some </w:t>
      </w:r>
      <w:r w:rsidRPr="00DF5D76">
        <w:rPr>
          <w:rStyle w:val="StyleUnderline"/>
          <w:highlight w:val="yellow"/>
        </w:rPr>
        <w:t>measures that</w:t>
      </w:r>
      <w:r w:rsidRPr="00903E6C">
        <w:rPr>
          <w:rStyle w:val="StyleUnderline"/>
        </w:rPr>
        <w:t xml:space="preserve"> either </w:t>
      </w:r>
      <w:r w:rsidRPr="00DF5D76">
        <w:rPr>
          <w:rStyle w:val="StyleUnderline"/>
          <w:highlight w:val="yellow"/>
        </w:rPr>
        <w:t>reduce harm</w:t>
      </w:r>
      <w:r w:rsidRPr="00903E6C">
        <w:rPr>
          <w:rStyle w:val="StyleUnderline"/>
        </w:rPr>
        <w:t xml:space="preserve"> </w:t>
      </w:r>
      <w:r w:rsidRPr="005814A5">
        <w:rPr>
          <w:sz w:val="16"/>
          <w:szCs w:val="16"/>
        </w:rPr>
        <w:t>to general estuarine values or attempt to reduce harm to the specified resources.</w:t>
      </w:r>
      <w:r w:rsidRPr="00903E6C">
        <w:rPr>
          <w:rStyle w:val="StyleUnderline"/>
        </w:rPr>
        <w:t>6 However, we do not see much of a distinction between the county’s interpretation of “protect” as defined in the dictionary, which in Bradwood I we found improperly imported the concepts of “attempts” to protect or an “intent” to protect into the definition, and the county’s interpretation of the Goal definition of “protect” in the present appeal as satisfied through measures that merely reduce harm.</w:t>
      </w:r>
    </w:p>
    <w:p w14:paraId="7CAE2A1A" w14:textId="77777777" w:rsidR="00B807CA" w:rsidRPr="005814A5" w:rsidRDefault="00B807CA" w:rsidP="00B807CA">
      <w:pPr>
        <w:rPr>
          <w:sz w:val="16"/>
          <w:szCs w:val="16"/>
        </w:rPr>
      </w:pPr>
      <w:r w:rsidRPr="005814A5">
        <w:rPr>
          <w:sz w:val="16"/>
          <w:szCs w:val="16"/>
        </w:rPr>
        <w:t>*Start Footnote 6*</w:t>
      </w:r>
    </w:p>
    <w:p w14:paraId="4092113F" w14:textId="77777777" w:rsidR="00B807CA" w:rsidRPr="005814A5" w:rsidRDefault="00B807CA" w:rsidP="00B807CA">
      <w:pPr>
        <w:rPr>
          <w:sz w:val="16"/>
        </w:rPr>
      </w:pPr>
      <w:r w:rsidRPr="005814A5">
        <w:rPr>
          <w:sz w:val="16"/>
        </w:rPr>
        <w:t xml:space="preserve">6 </w:t>
      </w:r>
      <w:r w:rsidRPr="004655B9">
        <w:rPr>
          <w:rStyle w:val="StyleUnderline"/>
        </w:rPr>
        <w:t>The county’s</w:t>
      </w:r>
      <w:r w:rsidRPr="005814A5">
        <w:rPr>
          <w:sz w:val="16"/>
        </w:rPr>
        <w:t xml:space="preserve"> generalized </w:t>
      </w:r>
      <w:r w:rsidRPr="004655B9">
        <w:rPr>
          <w:rStyle w:val="StyleUnderline"/>
        </w:rPr>
        <w:t>findings</w:t>
      </w:r>
      <w:r w:rsidRPr="005814A5">
        <w:rPr>
          <w:sz w:val="16"/>
        </w:rPr>
        <w:t xml:space="preserve"> regarding the meaning of “protect” </w:t>
      </w:r>
      <w:r w:rsidRPr="004655B9">
        <w:rPr>
          <w:rStyle w:val="StyleUnderline"/>
        </w:rPr>
        <w:t>contain various examples</w:t>
      </w:r>
      <w:r w:rsidRPr="005814A5">
        <w:rPr>
          <w:sz w:val="16"/>
        </w:rPr>
        <w:t xml:space="preserve"> of these types of measures. For example, the county concluded that intervenors have designed the dredge footprint </w:t>
      </w:r>
      <w:r w:rsidRPr="004655B9">
        <w:rPr>
          <w:rStyle w:val="StyleUnderline"/>
        </w:rPr>
        <w:t>to</w:t>
      </w:r>
      <w:r w:rsidRPr="005814A5">
        <w:rPr>
          <w:sz w:val="16"/>
        </w:rPr>
        <w:t xml:space="preserve"> “</w:t>
      </w:r>
      <w:r w:rsidRPr="005814A5">
        <w:rPr>
          <w:rStyle w:val="Emphasis"/>
        </w:rPr>
        <w:t>maximize efficient use</w:t>
      </w:r>
      <w:r w:rsidRPr="005814A5">
        <w:rPr>
          <w:sz w:val="16"/>
        </w:rPr>
        <w:t xml:space="preserve"> of the current basin, </w:t>
      </w:r>
      <w:r w:rsidRPr="004655B9">
        <w:rPr>
          <w:rStyle w:val="StyleUnderline"/>
        </w:rPr>
        <w:t>minimize</w:t>
      </w:r>
      <w:r w:rsidRPr="005814A5">
        <w:rPr>
          <w:sz w:val="16"/>
        </w:rPr>
        <w:t xml:space="preserve"> the amount of </w:t>
      </w:r>
      <w:r w:rsidRPr="004655B9">
        <w:rPr>
          <w:rStyle w:val="StyleUnderline"/>
        </w:rPr>
        <w:t>dredging and reduce impacts to fisheries</w:t>
      </w:r>
      <w:r w:rsidRPr="005814A5">
        <w:rPr>
          <w:sz w:val="16"/>
        </w:rPr>
        <w:t xml:space="preserve">, </w:t>
      </w:r>
      <w:r w:rsidRPr="004655B9">
        <w:rPr>
          <w:rStyle w:val="StyleUnderline"/>
        </w:rPr>
        <w:t>thereby reducing the area impacted and protecting the habitat as a whole</w:t>
      </w:r>
      <w:r w:rsidRPr="005814A5">
        <w:rPr>
          <w:sz w:val="16"/>
        </w:rPr>
        <w:t>.” Record 25 (emphases added).</w:t>
      </w:r>
    </w:p>
    <w:p w14:paraId="3EAC63A5" w14:textId="77777777" w:rsidR="00B807CA" w:rsidRPr="005814A5" w:rsidRDefault="00B807CA" w:rsidP="00B807CA">
      <w:pPr>
        <w:rPr>
          <w:sz w:val="16"/>
          <w:szCs w:val="16"/>
        </w:rPr>
      </w:pPr>
      <w:r w:rsidRPr="005814A5">
        <w:rPr>
          <w:sz w:val="16"/>
          <w:szCs w:val="16"/>
        </w:rPr>
        <w:t>*End Footnote 6*</w:t>
      </w:r>
    </w:p>
    <w:p w14:paraId="76778EE6" w14:textId="77777777" w:rsidR="00B807CA" w:rsidRPr="005814A5" w:rsidRDefault="00B807CA" w:rsidP="00B807CA">
      <w:pPr>
        <w:rPr>
          <w:sz w:val="16"/>
        </w:rPr>
      </w:pPr>
      <w:r w:rsidRPr="005814A5">
        <w:rPr>
          <w:sz w:val="16"/>
        </w:rPr>
        <w:t>The definition of “</w:t>
      </w:r>
      <w:r w:rsidRPr="00DF5D76">
        <w:rPr>
          <w:rStyle w:val="StyleUnderline"/>
          <w:highlight w:val="yellow"/>
        </w:rPr>
        <w:t>protect</w:t>
      </w:r>
      <w:r w:rsidRPr="00DF5D76">
        <w:rPr>
          <w:sz w:val="16"/>
          <w:highlight w:val="yellow"/>
        </w:rPr>
        <w:t xml:space="preserve">” </w:t>
      </w:r>
      <w:r w:rsidRPr="00DF5D76">
        <w:rPr>
          <w:rStyle w:val="StyleUnderline"/>
          <w:highlight w:val="yellow"/>
        </w:rPr>
        <w:t>contains stringent language</w:t>
      </w:r>
      <w:r w:rsidRPr="005814A5">
        <w:rPr>
          <w:sz w:val="16"/>
        </w:rPr>
        <w:t>: “save or shield from loss, destruction, or injury * * *.” “Save” has many definitions, including “1:f: to preserve or guard from injury, destruction or loss.” Webster’s Third New International Dictionary 2019 (1981). “Shield” is defined as “to protect with or as if with a shield.” Id. at 2094.</w:t>
      </w:r>
    </w:p>
    <w:p w14:paraId="63B20537" w14:textId="77777777" w:rsidR="00B807CA" w:rsidRPr="005814A5" w:rsidRDefault="00B807CA" w:rsidP="00B807CA">
      <w:pPr>
        <w:rPr>
          <w:sz w:val="16"/>
        </w:rPr>
      </w:pPr>
      <w:r w:rsidRPr="005814A5">
        <w:rPr>
          <w:sz w:val="16"/>
        </w:rPr>
        <w:t xml:space="preserve">Context for interpreting the goal definition of “protect” is provided by considering its use within the text of </w:t>
      </w:r>
      <w:r w:rsidRPr="004655B9">
        <w:rPr>
          <w:rStyle w:val="StyleUnderline"/>
        </w:rPr>
        <w:t>Goal 16</w:t>
      </w:r>
      <w:r w:rsidRPr="005814A5">
        <w:rPr>
          <w:sz w:val="16"/>
        </w:rPr>
        <w:t xml:space="preserve">. The goal itself provides that its </w:t>
      </w:r>
      <w:r w:rsidRPr="004655B9">
        <w:rPr>
          <w:rStyle w:val="StyleUnderline"/>
        </w:rPr>
        <w:t>purpose is</w:t>
      </w:r>
      <w:r w:rsidRPr="005814A5">
        <w:rPr>
          <w:sz w:val="16"/>
        </w:rPr>
        <w:t>:</w:t>
      </w:r>
    </w:p>
    <w:p w14:paraId="3F7EEBF8" w14:textId="77777777" w:rsidR="00B807CA" w:rsidRPr="005814A5" w:rsidRDefault="00B807CA" w:rsidP="00B807CA">
      <w:pPr>
        <w:ind w:left="720"/>
        <w:rPr>
          <w:sz w:val="16"/>
          <w:szCs w:val="16"/>
        </w:rPr>
      </w:pPr>
      <w:r w:rsidRPr="005814A5">
        <w:rPr>
          <w:sz w:val="16"/>
          <w:szCs w:val="16"/>
        </w:rPr>
        <w:t>“To recognize and protect the unique environmental, economic, and social values of each estuary and associated wetlands; and</w:t>
      </w:r>
    </w:p>
    <w:p w14:paraId="032F4C89" w14:textId="77777777" w:rsidR="00B807CA" w:rsidRPr="005814A5" w:rsidRDefault="00B807CA" w:rsidP="00B807CA">
      <w:pPr>
        <w:ind w:left="720"/>
        <w:rPr>
          <w:sz w:val="16"/>
        </w:rPr>
      </w:pPr>
      <w:r w:rsidRPr="005814A5">
        <w:rPr>
          <w:sz w:val="16"/>
        </w:rPr>
        <w:t>“</w:t>
      </w:r>
      <w:r w:rsidRPr="004655B9">
        <w:rPr>
          <w:rStyle w:val="StyleUnderline"/>
        </w:rPr>
        <w:t>To protect</w:t>
      </w:r>
      <w:r w:rsidRPr="005814A5">
        <w:rPr>
          <w:sz w:val="16"/>
        </w:rPr>
        <w:t xml:space="preserve">, maintain, where appropriate develop, and where appropriate restore the long-term environmental, economic, and social values, diversity and benefits of </w:t>
      </w:r>
      <w:r w:rsidRPr="004655B9">
        <w:rPr>
          <w:rStyle w:val="StyleUnderline"/>
        </w:rPr>
        <w:t>Oregon’s estuaries</w:t>
      </w:r>
      <w:r w:rsidRPr="005814A5">
        <w:rPr>
          <w:sz w:val="16"/>
        </w:rPr>
        <w:t>.” (Emphases added.)</w:t>
      </w:r>
    </w:p>
    <w:p w14:paraId="4897C32A" w14:textId="77777777" w:rsidR="00B807CA" w:rsidRPr="005814A5" w:rsidRDefault="00B807CA" w:rsidP="00B807CA">
      <w:pPr>
        <w:rPr>
          <w:sz w:val="16"/>
          <w:szCs w:val="16"/>
        </w:rPr>
      </w:pPr>
      <w:r w:rsidRPr="005814A5">
        <w:rPr>
          <w:sz w:val="16"/>
          <w:szCs w:val="16"/>
        </w:rPr>
        <w:t>Goal 16 requires protection of the environmental, economic, and social values, diversity and benefits of estuaries, and allows estuarine development and restoration only “where appropriate.” The goal sets out a hierarchy of priorities for management and use of estuarine resources, placing in first priority “[u]ses which maintain the integrity of the estuarine ecosystem.” Within the remaining text of Goal 16, the word “protect” appears almost exclusively in the Goal text describing the “natural management unit” designation. That designation is the most protective classification of Goal 16 resources, and includes “areas* * * designated to assure the protection of significant fish and wildlife habitats * * *.” The natural management unit allows uses and activities that allow the resources of the estuary to “continue to function in a manner to protect significant wildlife habitats, natural biological productivity, and values for scientific research and education.” Thus, the most protective classification in Goal 16, the natural management unit designation, allows only activities that are sufficient to protect the identified resources.</w:t>
      </w:r>
    </w:p>
    <w:p w14:paraId="01270039" w14:textId="77777777" w:rsidR="00B807CA" w:rsidRPr="005814A5" w:rsidRDefault="00B807CA" w:rsidP="00B807CA">
      <w:pPr>
        <w:rPr>
          <w:sz w:val="16"/>
        </w:rPr>
      </w:pPr>
      <w:r w:rsidRPr="005814A5">
        <w:rPr>
          <w:sz w:val="16"/>
        </w:rPr>
        <w:t xml:space="preserve">The Goal language describing the other designations also provides context for the meaning of “protect.” The description of the “conservation management unit,” which is the current management designation of the subject property, does not include the word “protect.”7 The description of the “development management unit,” the proposed designation of the property, also does not use the word “protect.” Taken together, the uses of the word “protect” within Goal 16 itself indicate that </w:t>
      </w:r>
      <w:r w:rsidRPr="007052D4">
        <w:rPr>
          <w:rStyle w:val="StyleUnderline"/>
        </w:rPr>
        <w:t xml:space="preserve">the definition is </w:t>
      </w:r>
      <w:r w:rsidRPr="005814A5">
        <w:rPr>
          <w:rStyle w:val="Emphasis"/>
        </w:rPr>
        <w:t>not equivocal</w:t>
      </w:r>
      <w:r w:rsidRPr="007052D4">
        <w:rPr>
          <w:rStyle w:val="StyleUnderline"/>
        </w:rPr>
        <w:t xml:space="preserve"> in </w:t>
      </w:r>
      <w:r w:rsidRPr="00DF5D76">
        <w:rPr>
          <w:rStyle w:val="StyleUnderline"/>
          <w:highlight w:val="yellow"/>
        </w:rPr>
        <w:t>requiring</w:t>
      </w:r>
      <w:r w:rsidRPr="005814A5">
        <w:rPr>
          <w:sz w:val="16"/>
        </w:rPr>
        <w:t xml:space="preserve"> that identified </w:t>
      </w:r>
      <w:r w:rsidRPr="007052D4">
        <w:rPr>
          <w:rStyle w:val="StyleUnderline"/>
        </w:rPr>
        <w:t>resources are</w:t>
      </w:r>
      <w:r w:rsidRPr="005814A5">
        <w:rPr>
          <w:sz w:val="16"/>
        </w:rPr>
        <w:t xml:space="preserve"> “</w:t>
      </w:r>
      <w:r w:rsidRPr="00DF5D76">
        <w:rPr>
          <w:rStyle w:val="StyleUnderline"/>
          <w:highlight w:val="yellow"/>
        </w:rPr>
        <w:t>saved</w:t>
      </w:r>
      <w:r w:rsidRPr="00DF5D76">
        <w:rPr>
          <w:sz w:val="16"/>
          <w:highlight w:val="yellow"/>
        </w:rPr>
        <w:t xml:space="preserve">” </w:t>
      </w:r>
      <w:r w:rsidRPr="00DF5D76">
        <w:rPr>
          <w:rStyle w:val="StyleUnderline"/>
          <w:highlight w:val="yellow"/>
        </w:rPr>
        <w:t>or</w:t>
      </w:r>
      <w:r w:rsidRPr="00DF5D76">
        <w:rPr>
          <w:sz w:val="16"/>
          <w:highlight w:val="yellow"/>
        </w:rPr>
        <w:t xml:space="preserve"> “</w:t>
      </w:r>
      <w:r w:rsidRPr="00DF5D76">
        <w:rPr>
          <w:rStyle w:val="StyleUnderline"/>
          <w:highlight w:val="yellow"/>
        </w:rPr>
        <w:t>shielded</w:t>
      </w:r>
      <w:r w:rsidRPr="00DF5D76">
        <w:rPr>
          <w:sz w:val="16"/>
          <w:highlight w:val="yellow"/>
        </w:rPr>
        <w:t xml:space="preserve">” </w:t>
      </w:r>
      <w:r w:rsidRPr="00DF5D76">
        <w:rPr>
          <w:rStyle w:val="StyleUnderline"/>
          <w:highlight w:val="yellow"/>
        </w:rPr>
        <w:t>from</w:t>
      </w:r>
      <w:r w:rsidRPr="007052D4">
        <w:rPr>
          <w:rStyle w:val="StyleUnderline"/>
        </w:rPr>
        <w:t xml:space="preserve"> </w:t>
      </w:r>
      <w:r w:rsidRPr="005814A5">
        <w:rPr>
          <w:rStyle w:val="Emphasis"/>
        </w:rPr>
        <w:t>more</w:t>
      </w:r>
      <w:r w:rsidRPr="007052D4">
        <w:rPr>
          <w:rStyle w:val="StyleUnderline"/>
        </w:rPr>
        <w:t xml:space="preserve"> than </w:t>
      </w:r>
      <w:r w:rsidRPr="00DF5D76">
        <w:rPr>
          <w:rStyle w:val="StyleUnderline"/>
          <w:highlight w:val="yellow"/>
        </w:rPr>
        <w:t>de minimis</w:t>
      </w:r>
      <w:r w:rsidRPr="007052D4">
        <w:rPr>
          <w:rStyle w:val="StyleUnderline"/>
        </w:rPr>
        <w:t xml:space="preserve"> damaging </w:t>
      </w:r>
      <w:r w:rsidRPr="00DF5D76">
        <w:rPr>
          <w:rStyle w:val="StyleUnderline"/>
          <w:highlight w:val="yellow"/>
        </w:rPr>
        <w:t>impacts</w:t>
      </w:r>
      <w:r w:rsidRPr="005814A5">
        <w:rPr>
          <w:sz w:val="16"/>
        </w:rPr>
        <w:t>.</w:t>
      </w:r>
    </w:p>
    <w:p w14:paraId="50404CA5" w14:textId="77777777" w:rsidR="00B807CA" w:rsidRPr="000963B0" w:rsidRDefault="00B807CA" w:rsidP="00B807CA">
      <w:pPr>
        <w:rPr>
          <w:rStyle w:val="StyleUnderline"/>
        </w:rPr>
      </w:pPr>
      <w:r w:rsidRPr="005814A5">
        <w:rPr>
          <w:sz w:val="16"/>
        </w:rPr>
        <w:t xml:space="preserve">Although we agree with the county that the Goal definition of “protect” does not require that estuarine resources identified for </w:t>
      </w:r>
      <w:r w:rsidRPr="00DF5D76">
        <w:rPr>
          <w:rStyle w:val="StyleUnderline"/>
          <w:highlight w:val="yellow"/>
        </w:rPr>
        <w:t>protection</w:t>
      </w:r>
      <w:r w:rsidRPr="005814A5">
        <w:rPr>
          <w:sz w:val="16"/>
        </w:rPr>
        <w:t xml:space="preserve"> be completely or absolutely protected from any “loss, destruction, or injury” whatsoever, the county has made a planning decision under the CCCP policies at issue that implement Goal 16 and the scheme set forth in the second paragraph of Goal 16, quoted above, </w:t>
      </w:r>
      <w:r w:rsidRPr="007052D4">
        <w:rPr>
          <w:rStyle w:val="StyleUnderline"/>
        </w:rPr>
        <w:t>to</w:t>
      </w:r>
      <w:r w:rsidRPr="005814A5">
        <w:rPr>
          <w:sz w:val="16"/>
        </w:rPr>
        <w:t xml:space="preserve"> “</w:t>
      </w:r>
      <w:r w:rsidRPr="007052D4">
        <w:rPr>
          <w:rStyle w:val="StyleUnderline"/>
        </w:rPr>
        <w:t>protect</w:t>
      </w:r>
      <w:r w:rsidRPr="005814A5">
        <w:rPr>
          <w:sz w:val="16"/>
        </w:rPr>
        <w:t xml:space="preserve">” </w:t>
      </w:r>
      <w:r w:rsidRPr="00DF5D76">
        <w:rPr>
          <w:rStyle w:val="StyleUnderline"/>
          <w:highlight w:val="yellow"/>
        </w:rPr>
        <w:t xml:space="preserve">as </w:t>
      </w:r>
      <w:r w:rsidRPr="00DF5D76">
        <w:rPr>
          <w:rStyle w:val="Emphasis"/>
          <w:highlight w:val="yellow"/>
        </w:rPr>
        <w:t>opposed</w:t>
      </w:r>
      <w:r w:rsidRPr="00DF5D76">
        <w:rPr>
          <w:rStyle w:val="StyleUnderline"/>
          <w:highlight w:val="yellow"/>
        </w:rPr>
        <w:t xml:space="preserve"> to</w:t>
      </w:r>
      <w:r w:rsidRPr="005814A5">
        <w:rPr>
          <w:sz w:val="16"/>
        </w:rPr>
        <w:t xml:space="preserve"> a decision to “</w:t>
      </w:r>
      <w:r w:rsidRPr="00DF5D76">
        <w:rPr>
          <w:rStyle w:val="StyleUnderline"/>
          <w:highlight w:val="yellow"/>
        </w:rPr>
        <w:t>maintain</w:t>
      </w:r>
      <w:r w:rsidRPr="00DF5D76">
        <w:rPr>
          <w:sz w:val="16"/>
          <w:highlight w:val="yellow"/>
        </w:rPr>
        <w:t>,” “</w:t>
      </w:r>
      <w:r w:rsidRPr="00DF5D76">
        <w:rPr>
          <w:rStyle w:val="StyleUnderline"/>
          <w:highlight w:val="yellow"/>
        </w:rPr>
        <w:t>develop</w:t>
      </w:r>
      <w:r w:rsidRPr="00DF5D76">
        <w:rPr>
          <w:sz w:val="16"/>
          <w:highlight w:val="yellow"/>
        </w:rPr>
        <w:t xml:space="preserve">,” </w:t>
      </w:r>
      <w:r w:rsidRPr="00DF5D76">
        <w:rPr>
          <w:rStyle w:val="StyleUnderline"/>
          <w:highlight w:val="yellow"/>
        </w:rPr>
        <w:t>or</w:t>
      </w:r>
      <w:r w:rsidRPr="00DF5D76">
        <w:rPr>
          <w:sz w:val="16"/>
          <w:highlight w:val="yellow"/>
        </w:rPr>
        <w:t xml:space="preserve"> “</w:t>
      </w:r>
      <w:r w:rsidRPr="00DF5D76">
        <w:rPr>
          <w:rStyle w:val="StyleUnderline"/>
          <w:highlight w:val="yellow"/>
        </w:rPr>
        <w:t>restore</w:t>
      </w:r>
      <w:r w:rsidRPr="005814A5">
        <w:rPr>
          <w:sz w:val="16"/>
        </w:rPr>
        <w:t xml:space="preserve">” traditional fishing areas and endangered or threatened species habitat. Having made that “protect” planning decision, the local program to protect those estuarine resources must not allow “loss, destruction, or injury” beyond a de minimis level. Thus, the development that is to be allowed by the disputed rezone is not consistent with the Goal </w:t>
      </w:r>
      <w:r w:rsidRPr="00DF5D76">
        <w:rPr>
          <w:rStyle w:val="StyleUnderline"/>
          <w:highlight w:val="yellow"/>
        </w:rPr>
        <w:t>definition of “protect”</w:t>
      </w:r>
      <w:r w:rsidRPr="000963B0">
        <w:rPr>
          <w:rStyle w:val="StyleUnderline"/>
        </w:rPr>
        <w:t xml:space="preserve"> unless the </w:t>
      </w:r>
      <w:r w:rsidRPr="00DF5D76">
        <w:rPr>
          <w:rStyle w:val="StyleUnderline"/>
          <w:highlight w:val="yellow"/>
        </w:rPr>
        <w:t>measures</w:t>
      </w:r>
      <w:r w:rsidRPr="000963B0">
        <w:rPr>
          <w:rStyle w:val="StyleUnderline"/>
        </w:rPr>
        <w:t xml:space="preserve"> proposed in seeking to rezone the property </w:t>
      </w:r>
      <w:r w:rsidRPr="00DF5D76">
        <w:rPr>
          <w:rStyle w:val="StyleUnderline"/>
          <w:highlight w:val="yellow"/>
        </w:rPr>
        <w:t>are sufficient to reduce</w:t>
      </w:r>
      <w:r w:rsidRPr="000963B0">
        <w:rPr>
          <w:rStyle w:val="StyleUnderline"/>
        </w:rPr>
        <w:t xml:space="preserve"> harm </w:t>
      </w:r>
      <w:r w:rsidRPr="00DF5D76">
        <w:rPr>
          <w:rStyle w:val="StyleUnderline"/>
          <w:highlight w:val="yellow"/>
        </w:rPr>
        <w:t>to</w:t>
      </w:r>
      <w:r w:rsidRPr="000963B0">
        <w:rPr>
          <w:rStyle w:val="StyleUnderline"/>
        </w:rPr>
        <w:t xml:space="preserve"> such a degree that there is at most a de minimis or </w:t>
      </w:r>
      <w:r w:rsidRPr="00DF5D76">
        <w:rPr>
          <w:rStyle w:val="StyleUnderline"/>
          <w:highlight w:val="yellow"/>
        </w:rPr>
        <w:t>insignificant impact</w:t>
      </w:r>
      <w:r w:rsidRPr="000963B0">
        <w:rPr>
          <w:rStyle w:val="StyleUnderline"/>
        </w:rPr>
        <w:t xml:space="preserve"> on the resources that those policies require to be protected.</w:t>
      </w:r>
    </w:p>
    <w:p w14:paraId="4DC929C9" w14:textId="77777777" w:rsidR="00B807CA" w:rsidRPr="00C83E09" w:rsidRDefault="00B807CA" w:rsidP="00B807CA">
      <w:pPr>
        <w:rPr>
          <w:sz w:val="16"/>
          <w:szCs w:val="16"/>
        </w:rPr>
      </w:pPr>
      <w:r w:rsidRPr="00C83E09">
        <w:rPr>
          <w:sz w:val="16"/>
          <w:szCs w:val="16"/>
        </w:rPr>
        <w:t>B. Measures that Reduce Harm (“Shielding Mechanisms”)</w:t>
      </w:r>
    </w:p>
    <w:p w14:paraId="3954F324" w14:textId="77777777" w:rsidR="00B807CA" w:rsidRPr="00C83E09" w:rsidRDefault="00B807CA" w:rsidP="00B807CA">
      <w:pPr>
        <w:rPr>
          <w:sz w:val="16"/>
          <w:szCs w:val="16"/>
        </w:rPr>
      </w:pPr>
      <w:r w:rsidRPr="00C83E09">
        <w:rPr>
          <w:sz w:val="16"/>
          <w:szCs w:val="16"/>
        </w:rPr>
        <w:t>The county also concluded that because the provisions of the CCCP, LWDUO, and other development regulations found in the “County Standards Document” have been acknowledged as being in compliance with Goal 16, the use of the word “protect” in those documents and the measures that are specified in connection with actions taken in the estuary are consistent with the Goal definition of protect. Based on that conclusion, the county reviewed what it describes as “shielding mechanisms” in those regulations and concluded that:</w:t>
      </w:r>
    </w:p>
    <w:p w14:paraId="0B006DDE" w14:textId="77777777" w:rsidR="00B807CA" w:rsidRPr="00C83E09" w:rsidRDefault="00B807CA" w:rsidP="00B807CA">
      <w:pPr>
        <w:ind w:left="720"/>
        <w:rPr>
          <w:sz w:val="16"/>
          <w:szCs w:val="16"/>
        </w:rPr>
      </w:pPr>
      <w:r w:rsidRPr="00C83E09">
        <w:rPr>
          <w:sz w:val="16"/>
          <w:szCs w:val="16"/>
        </w:rPr>
        <w:t>“[T]he LCDC definition of protect is met by compliance with acknowledged county zoning and standard regulations stating that implementation of particular measures accomplishes protection and by construction of the development and imposition of conditions that will either save or shield the protected resource from the potential harm identified in [Policy 20.2(1) and 20.8.]” Record 24.</w:t>
      </w:r>
    </w:p>
    <w:p w14:paraId="2A83A38F" w14:textId="77777777" w:rsidR="00B807CA" w:rsidRPr="00C83E09" w:rsidRDefault="00B807CA" w:rsidP="00B807CA">
      <w:pPr>
        <w:rPr>
          <w:sz w:val="16"/>
          <w:szCs w:val="16"/>
        </w:rPr>
      </w:pPr>
      <w:r w:rsidRPr="00C83E09">
        <w:rPr>
          <w:sz w:val="16"/>
          <w:szCs w:val="16"/>
        </w:rPr>
        <w:t>The county appears to perceive a distinction between the word “save” and the word “shield” as used in the definition of “protect,” and to take the position that “shielding” a resource from loss, destruction, or injury requires protection to a lesser extent than “saving” that resource from the same effects. However, the definition of “shield” is synonymous with “protect” and therefore does not support the county in reading the word “shield” to allow measures that do less than protect the resource.</w:t>
      </w:r>
    </w:p>
    <w:p w14:paraId="17266A7C" w14:textId="77777777" w:rsidR="00B807CA" w:rsidRDefault="00B807CA" w:rsidP="00B807CA">
      <w:pPr>
        <w:rPr>
          <w:sz w:val="16"/>
        </w:rPr>
      </w:pPr>
      <w:r w:rsidRPr="00C83E09">
        <w:rPr>
          <w:sz w:val="16"/>
        </w:rPr>
        <w:t xml:space="preserve">We also do not think the county’s reliance on CCCP, LWDUO and other county land use and development regulations and standards that use the word “protect” or incorporate what the county terms “shielding mechanisms” has much bearing on the meaning of “protect” as defined in the Goals. </w:t>
      </w:r>
      <w:r w:rsidRPr="005814A5">
        <w:rPr>
          <w:rStyle w:val="StyleUnderline"/>
        </w:rPr>
        <w:t>Many</w:t>
      </w:r>
      <w:r w:rsidRPr="00C83E09">
        <w:rPr>
          <w:sz w:val="16"/>
        </w:rPr>
        <w:t xml:space="preserve"> of those </w:t>
      </w:r>
      <w:r w:rsidRPr="005814A5">
        <w:rPr>
          <w:rStyle w:val="StyleUnderline"/>
        </w:rPr>
        <w:t>regulations include the word</w:t>
      </w:r>
      <w:r w:rsidRPr="00C83E09">
        <w:rPr>
          <w:sz w:val="16"/>
        </w:rPr>
        <w:t xml:space="preserve"> “</w:t>
      </w:r>
      <w:r w:rsidRPr="005814A5">
        <w:rPr>
          <w:rStyle w:val="StyleUnderline"/>
        </w:rPr>
        <w:t>protect</w:t>
      </w:r>
      <w:r w:rsidRPr="00C83E09">
        <w:rPr>
          <w:sz w:val="16"/>
        </w:rPr>
        <w:t xml:space="preserve">,” </w:t>
      </w:r>
      <w:r w:rsidRPr="005814A5">
        <w:rPr>
          <w:rStyle w:val="StyleUnderline"/>
        </w:rPr>
        <w:t xml:space="preserve">but describe measures that allow </w:t>
      </w:r>
      <w:r w:rsidRPr="005814A5">
        <w:rPr>
          <w:rStyle w:val="Emphasis"/>
        </w:rPr>
        <w:t>attempts</w:t>
      </w:r>
      <w:r w:rsidRPr="005814A5">
        <w:rPr>
          <w:rStyle w:val="StyleUnderline"/>
        </w:rPr>
        <w:t xml:space="preserve"> to protect</w:t>
      </w:r>
      <w:r w:rsidRPr="00C83E09">
        <w:rPr>
          <w:sz w:val="16"/>
        </w:rPr>
        <w:t xml:space="preserve">, an </w:t>
      </w:r>
      <w:r w:rsidRPr="005814A5">
        <w:rPr>
          <w:rStyle w:val="Emphasis"/>
        </w:rPr>
        <w:t>intent</w:t>
      </w:r>
      <w:r w:rsidRPr="005814A5">
        <w:rPr>
          <w:rStyle w:val="StyleUnderline"/>
        </w:rPr>
        <w:t xml:space="preserve"> to protect</w:t>
      </w:r>
      <w:r w:rsidRPr="00C83E09">
        <w:rPr>
          <w:sz w:val="16"/>
        </w:rPr>
        <w:t xml:space="preserve">, </w:t>
      </w:r>
      <w:r w:rsidRPr="005814A5">
        <w:rPr>
          <w:rStyle w:val="Emphasis"/>
        </w:rPr>
        <w:t>mitigation of harm</w:t>
      </w:r>
      <w:r w:rsidRPr="00C83E09">
        <w:rPr>
          <w:sz w:val="16"/>
        </w:rPr>
        <w:t xml:space="preserve">, </w:t>
      </w:r>
      <w:r w:rsidRPr="005814A5">
        <w:rPr>
          <w:rStyle w:val="StyleUnderline"/>
        </w:rPr>
        <w:t xml:space="preserve">or other measures that </w:t>
      </w:r>
      <w:r w:rsidRPr="005814A5">
        <w:rPr>
          <w:rStyle w:val="Emphasis"/>
        </w:rPr>
        <w:t>merely reduce harm</w:t>
      </w:r>
      <w:r w:rsidRPr="005814A5">
        <w:rPr>
          <w:rStyle w:val="StyleUnderline"/>
        </w:rPr>
        <w:t xml:space="preserve"> to the resource</w:t>
      </w:r>
      <w:r w:rsidRPr="00C83E09">
        <w:rPr>
          <w:sz w:val="16"/>
        </w:rPr>
        <w:t xml:space="preserve">. For example, the county’s Dredging and Dredged Material Disposal development standards provide that “[w]hen dredging is permitted, the dredging shall be the minimum necessary to accomplish the proposed use.” Intervenors-Respondents’ Joint Response Brief App 2 page 8 (emphasis added.) That policy also provides that the timing of dredging shall be coordinated to “* * * minimize interference with commercial and recreational fishing * * *” and that “[a]dverse short term effects of dredging and aquatic area disposal such as increased turbidity, release of organic and inorganic materials or toxic substances, depletion of dissolved oxygen, disruption of the food chain, loss of benthic productivity, and disturbance of fish runs and important localized biological communities shall be minimized.” Id. To the extent those measures allow greater than de minimis impacts to the traditional fishing areas protected by CCCP Policy 20.2(1) and the endangered or threatened species habitat that must be protected from incompatible development under CCCP Policy 20.8, </w:t>
      </w:r>
      <w:r w:rsidRPr="005814A5">
        <w:rPr>
          <w:rStyle w:val="StyleUnderline"/>
        </w:rPr>
        <w:t xml:space="preserve">those measures </w:t>
      </w:r>
      <w:r w:rsidRPr="005814A5">
        <w:rPr>
          <w:rStyle w:val="Emphasis"/>
        </w:rPr>
        <w:t>do not</w:t>
      </w:r>
      <w:r w:rsidRPr="00C83E09">
        <w:rPr>
          <w:sz w:val="16"/>
        </w:rPr>
        <w:t xml:space="preserve"> “</w:t>
      </w:r>
      <w:r w:rsidRPr="005814A5">
        <w:rPr>
          <w:rStyle w:val="Emphasis"/>
        </w:rPr>
        <w:t>protect</w:t>
      </w:r>
      <w:r w:rsidRPr="00C83E09">
        <w:rPr>
          <w:sz w:val="16"/>
        </w:rPr>
        <w:t xml:space="preserve">” </w:t>
      </w:r>
      <w:r w:rsidRPr="005814A5">
        <w:rPr>
          <w:rStyle w:val="StyleUnderline"/>
        </w:rPr>
        <w:t>the resources</w:t>
      </w:r>
      <w:r w:rsidRPr="00C83E09">
        <w:rPr>
          <w:sz w:val="16"/>
        </w:rPr>
        <w:t>, within the meaning of that word in those policies and Goal 16.</w:t>
      </w:r>
    </w:p>
    <w:p w14:paraId="37CFE01A" w14:textId="77777777" w:rsidR="00B807CA" w:rsidRDefault="00B807CA" w:rsidP="00B807CA"/>
    <w:p w14:paraId="3CD5231B" w14:textId="77777777" w:rsidR="00B807CA" w:rsidRDefault="00B807CA" w:rsidP="00B807CA">
      <w:pPr>
        <w:pStyle w:val="Heading4"/>
      </w:pPr>
      <w:r>
        <w:t>And tribal consultation is included under water rights.</w:t>
      </w:r>
    </w:p>
    <w:p w14:paraId="57B09E98" w14:textId="77777777" w:rsidR="00B807CA" w:rsidRPr="006602DF" w:rsidRDefault="00B807CA" w:rsidP="00B807CA">
      <w:r w:rsidRPr="006602DF">
        <w:rPr>
          <w:rStyle w:val="Style13ptBold"/>
        </w:rPr>
        <w:t>SIWRO 16</w:t>
      </w:r>
      <w:r>
        <w:t xml:space="preserve"> — Secretary's Indian Water Rights Office, 2016 (“2016 Fall Indian Water Rights Consultation,” </w:t>
      </w:r>
      <w:r>
        <w:rPr>
          <w:i/>
          <w:iCs/>
        </w:rPr>
        <w:t xml:space="preserve">U.S. Department of the Interior, </w:t>
      </w:r>
      <w:r>
        <w:t xml:space="preserve">Available Online at </w:t>
      </w:r>
      <w:hyperlink r:id="rId9" w:history="1">
        <w:r w:rsidRPr="001E7ABB">
          <w:rPr>
            <w:rStyle w:val="Hyperlink"/>
          </w:rPr>
          <w:t>https://www.doi.gov/siwro/2016-fall-consultation</w:t>
        </w:r>
      </w:hyperlink>
      <w:r>
        <w:t>, Accessed on 07-21-2021)</w:t>
      </w:r>
    </w:p>
    <w:p w14:paraId="2DC11A9E" w14:textId="77777777" w:rsidR="00B807CA" w:rsidRPr="00B207EE" w:rsidRDefault="00B807CA" w:rsidP="00B807CA">
      <w:pPr>
        <w:rPr>
          <w:rStyle w:val="StyleUnderline"/>
        </w:rPr>
      </w:pPr>
      <w:r w:rsidRPr="00DF5D76">
        <w:rPr>
          <w:rStyle w:val="StyleUnderline"/>
          <w:highlight w:val="yellow"/>
        </w:rPr>
        <w:t>Water rights are</w:t>
      </w:r>
      <w:r w:rsidRPr="00B207EE">
        <w:rPr>
          <w:rStyle w:val="StyleUnderline"/>
        </w:rPr>
        <w:t xml:space="preserve"> one of the most </w:t>
      </w:r>
      <w:r w:rsidRPr="00DF5D76">
        <w:rPr>
          <w:rStyle w:val="StyleUnderline"/>
          <w:highlight w:val="yellow"/>
        </w:rPr>
        <w:t>important</w:t>
      </w:r>
      <w:r w:rsidRPr="00B207EE">
        <w:rPr>
          <w:rStyle w:val="StyleUnderline"/>
        </w:rPr>
        <w:t xml:space="preserve"> trust </w:t>
      </w:r>
      <w:r w:rsidRPr="00DF5D76">
        <w:rPr>
          <w:rStyle w:val="StyleUnderline"/>
          <w:highlight w:val="yellow"/>
        </w:rPr>
        <w:t>resources held by</w:t>
      </w:r>
      <w:r w:rsidRPr="00B207EE">
        <w:rPr>
          <w:rStyle w:val="StyleUnderline"/>
        </w:rPr>
        <w:t xml:space="preserve"> federally recognized Indian </w:t>
      </w:r>
      <w:r w:rsidRPr="00DF5D76">
        <w:rPr>
          <w:rStyle w:val="StyleUnderline"/>
          <w:highlight w:val="yellow"/>
        </w:rPr>
        <w:t>Tribes</w:t>
      </w:r>
      <w:r w:rsidRPr="00B207EE">
        <w:rPr>
          <w:rStyle w:val="StyleUnderline"/>
        </w:rPr>
        <w:t xml:space="preserve"> (Tribes) and the United States as trustee. </w:t>
      </w:r>
      <w:r>
        <w:t xml:space="preserve">The trust responsibility owed by the United States Government to Tribes and individual Indian beneficiaries is a well-established legal principle that has its origins in the formation of the United States </w:t>
      </w:r>
      <w:r w:rsidRPr="00B207EE">
        <w:t xml:space="preserve">Government. </w:t>
      </w:r>
      <w:r w:rsidRPr="00B207EE">
        <w:rPr>
          <w:rStyle w:val="StyleUnderline"/>
        </w:rPr>
        <w:t xml:space="preserve">The Secretary of the Interior through Secretarial </w:t>
      </w:r>
      <w:r w:rsidRPr="00DF5D76">
        <w:rPr>
          <w:rStyle w:val="StyleUnderline"/>
          <w:highlight w:val="yellow"/>
        </w:rPr>
        <w:t>Order 3335</w:t>
      </w:r>
      <w:r w:rsidRPr="00B207EE">
        <w:rPr>
          <w:rStyle w:val="StyleUnderline"/>
        </w:rPr>
        <w:t xml:space="preserve"> has reaffirmed the tenets of this trust responsibility and has </w:t>
      </w:r>
      <w:r w:rsidRPr="00DF5D76">
        <w:rPr>
          <w:rStyle w:val="StyleUnderline"/>
          <w:highlight w:val="yellow"/>
        </w:rPr>
        <w:t>established</w:t>
      </w:r>
      <w:r w:rsidRPr="00B207EE">
        <w:rPr>
          <w:rStyle w:val="StyleUnderline"/>
        </w:rPr>
        <w:t xml:space="preserve"> several </w:t>
      </w:r>
      <w:r w:rsidRPr="00DF5D76">
        <w:rPr>
          <w:rStyle w:val="StyleUnderline"/>
          <w:highlight w:val="yellow"/>
        </w:rPr>
        <w:t>guiding principles for honoring the</w:t>
      </w:r>
      <w:r w:rsidRPr="00B207EE">
        <w:rPr>
          <w:rStyle w:val="StyleUnderline"/>
        </w:rPr>
        <w:t xml:space="preserve"> trust </w:t>
      </w:r>
      <w:r w:rsidRPr="00DF5D76">
        <w:rPr>
          <w:rStyle w:val="StyleUnderline"/>
          <w:highlight w:val="yellow"/>
        </w:rPr>
        <w:t>responsibility</w:t>
      </w:r>
      <w:r w:rsidRPr="00B207EE">
        <w:rPr>
          <w:rStyle w:val="StyleUnderline"/>
        </w:rPr>
        <w:t xml:space="preserve"> for the benefit of current and future generations. One of the guiding principles is to ensure trust resources, such as water rights, are recognized and protected to the maximum extent possible.</w:t>
      </w:r>
    </w:p>
    <w:p w14:paraId="6426DA5D" w14:textId="77777777" w:rsidR="00B807CA" w:rsidRDefault="00B807CA" w:rsidP="00B807CA">
      <w:r>
        <w:t>Securing water rights and ensuring permanent access to a clean and reliable water supply is both an important component of economic security and prosperity for Tribes and necessary to sustain fundamental cultural values. The potential future costs of settling Indian water rights claims are large and difficult to estimate, but the needs are clear and the Department of the Interior (Department) has seen an increase in requests for affirmative litigation or the appointment of water rights negotiations teams in the last few years.</w:t>
      </w:r>
    </w:p>
    <w:p w14:paraId="4194201D" w14:textId="77777777" w:rsidR="00B807CA" w:rsidRDefault="00B807CA" w:rsidP="00B807CA">
      <w:r w:rsidRPr="00DF5D76">
        <w:rPr>
          <w:rStyle w:val="StyleUnderline"/>
          <w:highlight w:val="yellow"/>
        </w:rPr>
        <w:t>The</w:t>
      </w:r>
      <w:r w:rsidRPr="00B207EE">
        <w:rPr>
          <w:rStyle w:val="StyleUnderline"/>
        </w:rPr>
        <w:t xml:space="preserve"> Criteria and Procedures for the Participation of the Federal Government in Negotiations for the </w:t>
      </w:r>
      <w:r w:rsidRPr="00DF5D76">
        <w:rPr>
          <w:rStyle w:val="StyleUnderline"/>
          <w:highlight w:val="yellow"/>
        </w:rPr>
        <w:t>Settlement of</w:t>
      </w:r>
      <w:r w:rsidRPr="00B207EE">
        <w:rPr>
          <w:rStyle w:val="StyleUnderline"/>
        </w:rPr>
        <w:t xml:space="preserve"> Indian Water </w:t>
      </w:r>
      <w:r w:rsidRPr="00DF5D76">
        <w:rPr>
          <w:rStyle w:val="StyleUnderline"/>
          <w:highlight w:val="yellow"/>
        </w:rPr>
        <w:t>Right Claims</w:t>
      </w:r>
      <w:r w:rsidRPr="00B207EE">
        <w:rPr>
          <w:rStyle w:val="StyleUnderline"/>
        </w:rPr>
        <w:t xml:space="preserve"> (Federal Register / Vol. 55, No. 4B (March 12, 1990) (Criteria and Procedures)) </w:t>
      </w:r>
      <w:r w:rsidRPr="00DF5D76">
        <w:rPr>
          <w:rStyle w:val="StyleUnderline"/>
          <w:highlight w:val="yellow"/>
        </w:rPr>
        <w:t>delineates specific steps for</w:t>
      </w:r>
      <w:r w:rsidRPr="00B207EE">
        <w:rPr>
          <w:rStyle w:val="StyleUnderline"/>
        </w:rPr>
        <w:t xml:space="preserve"> coordination among the Department, the Office of Management and Budget (OMB), and the Department of Justice in negotiating Indian </w:t>
      </w:r>
      <w:r w:rsidRPr="00DF5D76">
        <w:rPr>
          <w:rStyle w:val="StyleUnderline"/>
          <w:highlight w:val="yellow"/>
        </w:rPr>
        <w:t>water rights</w:t>
      </w:r>
      <w:r w:rsidRPr="00B207EE">
        <w:rPr>
          <w:rStyle w:val="StyleUnderline"/>
        </w:rPr>
        <w:t xml:space="preserve"> settlements. </w:t>
      </w:r>
      <w:r w:rsidRPr="00DF5D76">
        <w:rPr>
          <w:rStyle w:val="StyleUnderline"/>
          <w:highlight w:val="yellow"/>
        </w:rPr>
        <w:t>In accordance with</w:t>
      </w:r>
      <w:r w:rsidRPr="00B207EE">
        <w:rPr>
          <w:rStyle w:val="StyleUnderline"/>
        </w:rPr>
        <w:t xml:space="preserve"> Executive Order 13175 and the Department’s Tribal </w:t>
      </w:r>
      <w:r w:rsidRPr="00DF5D76">
        <w:rPr>
          <w:rStyle w:val="StyleUnderline"/>
          <w:highlight w:val="yellow"/>
        </w:rPr>
        <w:t>Consultation</w:t>
      </w:r>
      <w:r w:rsidRPr="00B207EE">
        <w:rPr>
          <w:rStyle w:val="StyleUnderline"/>
        </w:rPr>
        <w:t xml:space="preserve"> Policy</w:t>
      </w:r>
      <w:r>
        <w:t xml:space="preserve">, dated December 2011, </w:t>
      </w:r>
      <w:r w:rsidRPr="00B207EE">
        <w:rPr>
          <w:rStyle w:val="StyleUnderline"/>
        </w:rPr>
        <w:t xml:space="preserve">the Department has concluded that it would be appropriate to discuss improving the negotiation and review process for Indian water rights settlements in conjunction with consultation with Tribes. </w:t>
      </w:r>
      <w:r w:rsidRPr="00B207EE">
        <w:t>T</w:t>
      </w:r>
      <w:r>
        <w:t>his consultation will be a follow up to the consultation carried out by the Department in 2014 discussing how the Department could improve its Indian water rights settlement program.</w:t>
      </w:r>
    </w:p>
    <w:p w14:paraId="6AA0DBD0" w14:textId="77777777" w:rsidR="00B807CA" w:rsidRDefault="00B807CA" w:rsidP="00B807CA"/>
    <w:p w14:paraId="381DAE41" w14:textId="77777777" w:rsidR="00B807CA" w:rsidRPr="00087603" w:rsidRDefault="00B807CA" w:rsidP="00B807CA">
      <w:pPr>
        <w:pStyle w:val="Heading4"/>
      </w:pPr>
      <w:r>
        <w:t xml:space="preserve">Which are defined as water allocation, not protection. </w:t>
      </w:r>
    </w:p>
    <w:p w14:paraId="65B2B878" w14:textId="77777777" w:rsidR="00B807CA" w:rsidRDefault="00B807CA" w:rsidP="00B807CA">
      <w:r w:rsidRPr="003979B5">
        <w:rPr>
          <w:rStyle w:val="Style13ptBold"/>
        </w:rPr>
        <w:t>Cody et al. 17</w:t>
      </w:r>
      <w:r>
        <w:t xml:space="preserve"> — </w:t>
      </w:r>
      <w:r w:rsidRPr="002975F5">
        <w:rPr>
          <w:u w:val="single"/>
        </w:rPr>
        <w:t>Betsy Cody</w:t>
      </w:r>
      <w:r>
        <w:t xml:space="preserve">, Specialist in Natural Resources Policy at the Congressional Research Service, </w:t>
      </w:r>
      <w:r w:rsidRPr="00711134">
        <w:t xml:space="preserve">M.S. in Public Affairs from the University of Washington, </w:t>
      </w:r>
      <w:r w:rsidRPr="003979B5">
        <w:rPr>
          <w:u w:val="single"/>
        </w:rPr>
        <w:t>Judy Schneider</w:t>
      </w:r>
      <w:r>
        <w:t xml:space="preserve">, Specialist on the Congress at the Congressional Research Service, </w:t>
      </w:r>
      <w:r w:rsidRPr="00DA0AAC">
        <w:t xml:space="preserve">M.A. from American University, </w:t>
      </w:r>
      <w:r>
        <w:t xml:space="preserve">and </w:t>
      </w:r>
      <w:r w:rsidRPr="003979B5">
        <w:rPr>
          <w:u w:val="single"/>
        </w:rPr>
        <w:t>Mary Tiemann</w:t>
      </w:r>
      <w:r>
        <w:t>, Specialist in Environmental Policy at the Congressional Research Service, 2017 (“Selected Federal Water Activities: Agencies, Authorities, and Congressional Committees,” Congressional Research Service Report #</w:t>
      </w:r>
      <w:r w:rsidRPr="005D5770">
        <w:t>R42653</w:t>
      </w:r>
      <w:r>
        <w:t>, May 24</w:t>
      </w:r>
      <w:r w:rsidRPr="00677726">
        <w:rPr>
          <w:vertAlign w:val="superscript"/>
        </w:rPr>
        <w:t>th</w:t>
      </w:r>
      <w:r>
        <w:t xml:space="preserve">, Available Online at </w:t>
      </w:r>
      <w:hyperlink r:id="rId10" w:history="1">
        <w:r w:rsidRPr="00191D56">
          <w:rPr>
            <w:rStyle w:val="Hyperlink"/>
          </w:rPr>
          <w:t>https://fas.org/sgp/crs/misc/R42653.pdf</w:t>
        </w:r>
      </w:hyperlink>
      <w:r>
        <w:t>, Accessed 07-21-2021)</w:t>
      </w:r>
    </w:p>
    <w:p w14:paraId="145BD107" w14:textId="77777777" w:rsidR="00B807CA" w:rsidRPr="000463DD" w:rsidRDefault="00B807CA" w:rsidP="00B807CA">
      <w:pPr>
        <w:rPr>
          <w:rStyle w:val="StyleUnderline"/>
        </w:rPr>
      </w:pPr>
      <w:r w:rsidRPr="000463DD">
        <w:rPr>
          <w:rStyle w:val="Emphasis"/>
        </w:rPr>
        <w:t>Water Rights</w:t>
      </w:r>
      <w:r w:rsidRPr="000463DD">
        <w:rPr>
          <w:rStyle w:val="StyleUnderline"/>
        </w:rPr>
        <w:t xml:space="preserve"> and </w:t>
      </w:r>
      <w:r w:rsidRPr="000463DD">
        <w:rPr>
          <w:rStyle w:val="Emphasis"/>
        </w:rPr>
        <w:t>Allocation</w:t>
      </w:r>
    </w:p>
    <w:p w14:paraId="216EAF92" w14:textId="77777777" w:rsidR="00B807CA" w:rsidRDefault="00B807CA" w:rsidP="00B807CA">
      <w:r w:rsidRPr="000463DD">
        <w:rPr>
          <w:rStyle w:val="StyleUnderline"/>
        </w:rPr>
        <w:t xml:space="preserve">Although water rights and allocation traditionally are issues that are regulated by states, </w:t>
      </w:r>
      <w:r w:rsidRPr="00DF5D76">
        <w:rPr>
          <w:rStyle w:val="StyleUnderline"/>
          <w:highlight w:val="yellow"/>
        </w:rPr>
        <w:t>the federal government retains</w:t>
      </w:r>
      <w:r w:rsidRPr="000463DD">
        <w:rPr>
          <w:rStyle w:val="StyleUnderline"/>
        </w:rPr>
        <w:t xml:space="preserve"> significant </w:t>
      </w:r>
      <w:r w:rsidRPr="00DF5D76">
        <w:rPr>
          <w:rStyle w:val="StyleUnderline"/>
          <w:highlight w:val="yellow"/>
        </w:rPr>
        <w:t xml:space="preserve">authority related to </w:t>
      </w:r>
      <w:r w:rsidRPr="001972E4">
        <w:rPr>
          <w:rStyle w:val="StyleUnderline"/>
        </w:rPr>
        <w:t xml:space="preserve">federal </w:t>
      </w:r>
      <w:r w:rsidRPr="00DF5D76">
        <w:rPr>
          <w:rStyle w:val="StyleUnderline"/>
          <w:highlight w:val="yellow"/>
        </w:rPr>
        <w:t xml:space="preserve">water resources management and </w:t>
      </w:r>
      <w:r w:rsidRPr="001972E4">
        <w:rPr>
          <w:rStyle w:val="StyleUnderline"/>
        </w:rPr>
        <w:t xml:space="preserve">federal </w:t>
      </w:r>
      <w:r w:rsidRPr="00DF5D76">
        <w:rPr>
          <w:rStyle w:val="StyleUnderline"/>
          <w:highlight w:val="yellow"/>
        </w:rPr>
        <w:t>water rights.</w:t>
      </w:r>
      <w:r w:rsidRPr="000463DD">
        <w:rPr>
          <w:rStyle w:val="StyleUnderline"/>
        </w:rPr>
        <w:t xml:space="preserve"> Congress has broad authority under the Commerce Clause</w:t>
      </w:r>
      <w:r>
        <w:t xml:space="preserve"> of the U.S. Constitution </w:t>
      </w:r>
      <w:r w:rsidRPr="000463DD">
        <w:rPr>
          <w:rStyle w:val="StyleUnderline"/>
        </w:rPr>
        <w:t>to regulate interstate waterways and promote navigation throughout the nation’s waterways.</w:t>
      </w:r>
      <w:r>
        <w:t xml:space="preserve">7 </w:t>
      </w:r>
      <w:r w:rsidRPr="000463DD">
        <w:rPr>
          <w:rStyle w:val="StyleUnderline"/>
        </w:rPr>
        <w:t>Accordingly, though rarely exercised, Congress may allocate interstate waters directly. Alternatively, Congress may defer to states to reach an agreement (i.e., interstate compact) on the allocation of water in an interstate dispute, but Congress generally must provide its consent to such a compact before it may take effect.</w:t>
      </w:r>
      <w:r>
        <w:t xml:space="preserve">8 </w:t>
      </w:r>
      <w:r w:rsidRPr="000463DD">
        <w:rPr>
          <w:rStyle w:val="StyleUnderline"/>
        </w:rPr>
        <w:t>Congress also has provided for the establishment of river basin commissions, which typically include representatives from basin states and any relevant federal agencies.</w:t>
      </w:r>
      <w:r>
        <w:t>9</w:t>
      </w:r>
    </w:p>
    <w:p w14:paraId="2E522618" w14:textId="77777777" w:rsidR="00B807CA" w:rsidRPr="001972E4" w:rsidRDefault="00B807CA" w:rsidP="00B807CA">
      <w:r w:rsidRPr="001972E4">
        <w:t>In 1908, the U.S. Supreme Court recognized the creation of federal reserved water rights.10 The Court explained that when Congress creates an Indian reservation, it also implicitly reserves the water necessary to fulfill the purposes for which the reservation was established.11 These rights, sometimes referred to as tribal water rights, are often senior to other water users’ rights but typically are not quantified, which may lead to extensive litigation between tribes and other water users or settlement agreements that must be approved by Congress. The Court later held that the principle of reserved rights extended not only to reservations for tribal land but also to reservations for other federal purposes, including national forests, wildlife refuges, national parks, wild and scenic rivers, etc.12 Thus, congressional proposals to make additions to these systems implicate federal authority related to water resources.</w:t>
      </w:r>
    </w:p>
    <w:p w14:paraId="208C2716" w14:textId="77777777" w:rsidR="00B807CA" w:rsidRPr="000463DD" w:rsidRDefault="00B807CA" w:rsidP="00B807CA">
      <w:pPr>
        <w:rPr>
          <w:rStyle w:val="StyleUnderline"/>
        </w:rPr>
      </w:pPr>
      <w:r w:rsidRPr="00DF5D76">
        <w:rPr>
          <w:rStyle w:val="StyleUnderline"/>
          <w:highlight w:val="yellow"/>
        </w:rPr>
        <w:t>Many federal laws</w:t>
      </w:r>
      <w:r w:rsidRPr="000463DD">
        <w:rPr>
          <w:rStyle w:val="StyleUnderline"/>
        </w:rPr>
        <w:t xml:space="preserve"> also </w:t>
      </w:r>
      <w:r w:rsidRPr="00DF5D76">
        <w:rPr>
          <w:rStyle w:val="Emphasis"/>
          <w:highlight w:val="yellow"/>
        </w:rPr>
        <w:t>indirectly affect</w:t>
      </w:r>
      <w:r w:rsidRPr="00DF5D76">
        <w:rPr>
          <w:rStyle w:val="StyleUnderline"/>
          <w:highlight w:val="yellow"/>
        </w:rPr>
        <w:t xml:space="preserve"> water allocation and use.</w:t>
      </w:r>
      <w:r w:rsidRPr="000463DD">
        <w:rPr>
          <w:rStyle w:val="StyleUnderline"/>
        </w:rPr>
        <w:t xml:space="preserve"> For example, the development of dam and diversion facilities over time has favored certain purposes or uses over others. Such development has sometimes resulted in unintended consequences, including in some cases, over allocation of water supplies. Implementation of laws aimed at addressing water quality and threatened and endangered species (e.g., the federal Clean Water Act</w:t>
      </w:r>
      <w:r>
        <w:t xml:space="preserve">13 </w:t>
      </w:r>
      <w:r w:rsidRPr="000463DD">
        <w:rPr>
          <w:rStyle w:val="StyleUnderline"/>
        </w:rPr>
        <w:t>and Endangered Species Act</w:t>
      </w:r>
      <w:r>
        <w:t>14</w:t>
      </w:r>
      <w:r w:rsidRPr="000463DD">
        <w:rPr>
          <w:rStyle w:val="StyleUnderline"/>
        </w:rPr>
        <w:t>) may indirectly or directly affect water allocation. However, because such laws—like many other federal laws—are primarily related to federal project operations, they are not included in this section.</w:t>
      </w:r>
    </w:p>
    <w:p w14:paraId="3BC42B98" w14:textId="77777777" w:rsidR="00B807CA" w:rsidRDefault="00B807CA" w:rsidP="00B807CA">
      <w:r w:rsidRPr="000463DD">
        <w:rPr>
          <w:rStyle w:val="StyleUnderline"/>
        </w:rPr>
        <w:t xml:space="preserve">Table 6 lists </w:t>
      </w:r>
      <w:r w:rsidRPr="00DF5D76">
        <w:rPr>
          <w:rStyle w:val="StyleUnderline"/>
          <w:highlight w:val="yellow"/>
        </w:rPr>
        <w:t>activities related to water allocation</w:t>
      </w:r>
      <w:r w:rsidRPr="000463DD">
        <w:rPr>
          <w:rStyle w:val="StyleUnderline"/>
        </w:rPr>
        <w:t xml:space="preserve"> and </w:t>
      </w:r>
      <w:r w:rsidRPr="00DF5D76">
        <w:rPr>
          <w:rStyle w:val="StyleUnderline"/>
          <w:highlight w:val="yellow"/>
        </w:rPr>
        <w:t>include</w:t>
      </w:r>
      <w:r w:rsidRPr="000463DD">
        <w:rPr>
          <w:rStyle w:val="StyleUnderline"/>
        </w:rPr>
        <w:t xml:space="preserve">s such topic areas as </w:t>
      </w:r>
      <w:r w:rsidRPr="00DF5D76">
        <w:rPr>
          <w:rStyle w:val="StyleUnderline"/>
          <w:highlight w:val="yellow"/>
        </w:rPr>
        <w:t>water allocation generally and river basin commissions</w:t>
      </w:r>
      <w:r w:rsidRPr="00DF5D76">
        <w:rPr>
          <w:highlight w:val="yellow"/>
        </w:rPr>
        <w:t>.</w:t>
      </w:r>
    </w:p>
    <w:p w14:paraId="6FC92D53" w14:textId="77777777" w:rsidR="00B807CA" w:rsidRPr="000463DD" w:rsidRDefault="00B807CA" w:rsidP="00B807CA">
      <w:pPr>
        <w:rPr>
          <w:rStyle w:val="StyleUnderline"/>
        </w:rPr>
      </w:pPr>
      <w:r w:rsidRPr="000463DD">
        <w:rPr>
          <w:rStyle w:val="StyleUnderline"/>
        </w:rPr>
        <w:t xml:space="preserve">Table 7 lists </w:t>
      </w:r>
      <w:r w:rsidRPr="00DF5D76">
        <w:rPr>
          <w:rStyle w:val="StyleUnderline"/>
          <w:highlight w:val="yellow"/>
        </w:rPr>
        <w:t>activities related to water rights</w:t>
      </w:r>
      <w:r w:rsidRPr="000463DD">
        <w:rPr>
          <w:rStyle w:val="StyleUnderline"/>
        </w:rPr>
        <w:t xml:space="preserve"> and </w:t>
      </w:r>
      <w:r w:rsidRPr="00DF5D76">
        <w:rPr>
          <w:rStyle w:val="StyleUnderline"/>
          <w:highlight w:val="yellow"/>
        </w:rPr>
        <w:t>include</w:t>
      </w:r>
      <w:r w:rsidRPr="000463DD">
        <w:rPr>
          <w:rStyle w:val="StyleUnderline"/>
        </w:rPr>
        <w:t xml:space="preserve">s such topic areas as </w:t>
      </w:r>
      <w:r w:rsidRPr="00DF5D76">
        <w:rPr>
          <w:rStyle w:val="StyleUnderline"/>
          <w:highlight w:val="yellow"/>
        </w:rPr>
        <w:t>federal reserved water rights and tribal water rights.</w:t>
      </w:r>
    </w:p>
    <w:p w14:paraId="13DCB175" w14:textId="77777777" w:rsidR="00B807CA" w:rsidRPr="00D8794C" w:rsidRDefault="00B807CA" w:rsidP="00B807CA">
      <w:pPr>
        <w:jc w:val="center"/>
        <w:rPr>
          <w:b/>
          <w:bCs/>
        </w:rPr>
      </w:pPr>
      <w:r w:rsidRPr="00D8794C">
        <w:rPr>
          <w:b/>
          <w:bCs/>
        </w:rPr>
        <w:t>—— Footnotes ——</w:t>
      </w:r>
    </w:p>
    <w:p w14:paraId="149082FD" w14:textId="77777777" w:rsidR="00B807CA" w:rsidRDefault="00B807CA" w:rsidP="00B807CA">
      <w:r>
        <w:t xml:space="preserve">7. U.S. Const. art. I, §8; see Gibbons v. Ogden, 22 U.S. 1 (1824). </w:t>
      </w:r>
    </w:p>
    <w:p w14:paraId="06FDE135" w14:textId="77777777" w:rsidR="00B807CA" w:rsidRDefault="00B807CA" w:rsidP="00B807CA">
      <w:r>
        <w:t>8. U.S. Const. art. I, §10, cl. 3.</w:t>
      </w:r>
    </w:p>
    <w:p w14:paraId="54B551B2" w14:textId="77777777" w:rsidR="00B807CA" w:rsidRDefault="00B807CA" w:rsidP="00B807CA">
      <w:r>
        <w:t>9. See 42 U.S.C. §1962b.</w:t>
      </w:r>
    </w:p>
    <w:p w14:paraId="4B0BF048" w14:textId="77777777" w:rsidR="00B807CA" w:rsidRDefault="00B807CA" w:rsidP="00B807CA">
      <w:r>
        <w:t>10. Winters v. United States, 207 U.S. 564, 575-77 (1908).</w:t>
      </w:r>
    </w:p>
    <w:p w14:paraId="240DD319" w14:textId="77777777" w:rsidR="00B807CA" w:rsidRDefault="00B807CA" w:rsidP="00B807CA">
      <w:r>
        <w:t>11. Id.</w:t>
      </w:r>
    </w:p>
    <w:p w14:paraId="416830DC" w14:textId="77777777" w:rsidR="00B807CA" w:rsidRDefault="00B807CA" w:rsidP="00B807CA">
      <w:r>
        <w:t xml:space="preserve">12. Cappaert v. United States, 426 U.S. 128, 138 (1976). </w:t>
      </w:r>
    </w:p>
    <w:p w14:paraId="55274C66" w14:textId="77777777" w:rsidR="00B807CA" w:rsidRDefault="00B807CA" w:rsidP="00B807CA">
      <w:r>
        <w:t xml:space="preserve">13. Clean Water Act, as amended (33 U.S.C. 1251 et seq.). </w:t>
      </w:r>
    </w:p>
    <w:p w14:paraId="5FAAD525" w14:textId="77777777" w:rsidR="00B807CA" w:rsidRDefault="00B807CA" w:rsidP="00B807CA">
      <w:r>
        <w:t>14. Endangered Species Act, (16 U.S.C. 1531 et seq.).</w:t>
      </w:r>
    </w:p>
    <w:p w14:paraId="37BFE274" w14:textId="77777777" w:rsidR="00B807CA" w:rsidRDefault="00B807CA" w:rsidP="00B807CA"/>
    <w:p w14:paraId="575F5933" w14:textId="77777777" w:rsidR="00B807CA" w:rsidRDefault="00B807CA" w:rsidP="00B807CA">
      <w:pPr>
        <w:pStyle w:val="Heading4"/>
      </w:pPr>
      <w:r>
        <w:t>That’s a voting issue — three reasons:</w:t>
      </w:r>
    </w:p>
    <w:p w14:paraId="7FEDEA4A" w14:textId="77777777" w:rsidR="00B807CA" w:rsidRPr="0087772B" w:rsidRDefault="00B807CA" w:rsidP="00B807CA"/>
    <w:p w14:paraId="6542273F" w14:textId="77777777" w:rsidR="00B807CA" w:rsidRDefault="00B807CA" w:rsidP="00B807CA">
      <w:pPr>
        <w:pStyle w:val="Heading4"/>
      </w:pPr>
      <w:r>
        <w:t xml:space="preserve">First, </w:t>
      </w:r>
      <w:r w:rsidRPr="0087772B">
        <w:rPr>
          <w:u w:val="single"/>
        </w:rPr>
        <w:t>limits</w:t>
      </w:r>
      <w:r>
        <w:t xml:space="preserve"> and </w:t>
      </w:r>
      <w:r w:rsidRPr="0087772B">
        <w:rPr>
          <w:u w:val="single"/>
        </w:rPr>
        <w:t>ground</w:t>
      </w:r>
      <w:r>
        <w:t xml:space="preserve">. Expanding the topic to mechanisms such as consultation, devolution, and negotiations allows for entire new categories of affirmatives that are designed solely to </w:t>
      </w:r>
      <w:r w:rsidRPr="0087772B">
        <w:rPr>
          <w:u w:val="single"/>
        </w:rPr>
        <w:t>doge core negative ground</w:t>
      </w:r>
      <w:r>
        <w:t xml:space="preserve"> like the industry DA and politics. </w:t>
      </w:r>
      <w:r w:rsidRPr="00DF263D">
        <w:t>U</w:t>
      </w:r>
      <w:r>
        <w:t xml:space="preserve">nlimited topics </w:t>
      </w:r>
      <w:r w:rsidRPr="000017DA">
        <w:rPr>
          <w:u w:val="single"/>
        </w:rPr>
        <w:t>structurally</w:t>
      </w:r>
      <w:r>
        <w:t xml:space="preserve"> discourage </w:t>
      </w:r>
      <w:r>
        <w:rPr>
          <w:u w:val="single"/>
        </w:rPr>
        <w:t>in-depth clash</w:t>
      </w:r>
      <w:r>
        <w:t xml:space="preserve">, decreasing </w:t>
      </w:r>
      <w:r>
        <w:rPr>
          <w:u w:val="single"/>
        </w:rPr>
        <w:t>content mastery</w:t>
      </w:r>
      <w:r>
        <w:t xml:space="preserve"> and </w:t>
      </w:r>
      <w:r>
        <w:rPr>
          <w:u w:val="single"/>
        </w:rPr>
        <w:t>skill development</w:t>
      </w:r>
      <w:r>
        <w:t>.</w:t>
      </w:r>
    </w:p>
    <w:p w14:paraId="35E87A39" w14:textId="77777777" w:rsidR="00B807CA" w:rsidRPr="0087772B" w:rsidRDefault="00B807CA" w:rsidP="00B807CA"/>
    <w:p w14:paraId="32A5AA7C" w14:textId="77777777" w:rsidR="00B807CA" w:rsidRPr="0087772B" w:rsidRDefault="00B807CA" w:rsidP="00B807CA">
      <w:pPr>
        <w:pStyle w:val="Heading4"/>
      </w:pPr>
      <w:r>
        <w:t xml:space="preserve">Second, </w:t>
      </w:r>
      <w:r w:rsidRPr="0087772B">
        <w:rPr>
          <w:u w:val="single"/>
        </w:rPr>
        <w:t>predictability</w:t>
      </w:r>
      <w:r>
        <w:t xml:space="preserve">. Adding in disconnected mechanisms prevents core neg research, the </w:t>
      </w:r>
      <w:r w:rsidRPr="0087772B">
        <w:rPr>
          <w:u w:val="single"/>
        </w:rPr>
        <w:t>crux of debate education</w:t>
      </w:r>
      <w:r>
        <w:t xml:space="preserve">. </w:t>
      </w:r>
    </w:p>
    <w:p w14:paraId="188A1F5B" w14:textId="77777777" w:rsidR="00B807CA" w:rsidRDefault="00B807CA" w:rsidP="00B807CA"/>
    <w:p w14:paraId="05E1A467" w14:textId="77777777" w:rsidR="00B807CA" w:rsidRDefault="00B807CA" w:rsidP="00B807CA">
      <w:pPr>
        <w:pStyle w:val="Heading4"/>
      </w:pPr>
      <w:r>
        <w:t xml:space="preserve">Third, </w:t>
      </w:r>
      <w:r w:rsidRPr="004C362F">
        <w:rPr>
          <w:u w:val="single"/>
        </w:rPr>
        <w:t>vagueness</w:t>
      </w:r>
      <w:r>
        <w:t xml:space="preserve">. The word “reform” in the plan means the aff could both increase and decrease water protection. Allowing the affirmative to shift the plan in the 2AC justifies </w:t>
      </w:r>
      <w:r w:rsidRPr="004C362F">
        <w:rPr>
          <w:u w:val="single"/>
        </w:rPr>
        <w:t xml:space="preserve">extra-T </w:t>
      </w:r>
      <w:r>
        <w:t xml:space="preserve">and evades links to DAs and Ks, which prevents </w:t>
      </w:r>
      <w:r w:rsidRPr="00545838">
        <w:rPr>
          <w:u w:val="single"/>
        </w:rPr>
        <w:t>in-depth clash</w:t>
      </w:r>
      <w:r>
        <w:t xml:space="preserve"> and </w:t>
      </w:r>
      <w:r w:rsidRPr="00545838">
        <w:rPr>
          <w:u w:val="single"/>
        </w:rPr>
        <w:t>preparation</w:t>
      </w:r>
      <w:r>
        <w:t>.</w:t>
      </w:r>
    </w:p>
    <w:p w14:paraId="3C6CBBB1" w14:textId="77777777" w:rsidR="00B807CA" w:rsidRPr="00796021" w:rsidRDefault="00B807CA" w:rsidP="00B807CA">
      <w:r w:rsidRPr="00796021">
        <w:rPr>
          <w:rStyle w:val="Style13ptBold"/>
        </w:rPr>
        <w:t>Cappell ND</w:t>
      </w:r>
      <w:r>
        <w:t xml:space="preserve"> — Marea Cappell, PhD from the University of New South Wales, No Date (“Water as Property: The Social Impact of Water Reform on Agriculturalists in the Murray-Darling Basin New South Wales,” </w:t>
      </w:r>
      <w:r>
        <w:rPr>
          <w:i/>
          <w:iCs/>
        </w:rPr>
        <w:t xml:space="preserve">School of Social Sciences &amp; International Studies, </w:t>
      </w:r>
      <w:r>
        <w:t xml:space="preserve">Available Online at </w:t>
      </w:r>
      <w:hyperlink r:id="rId11" w:history="1">
        <w:r w:rsidRPr="001E7ABB">
          <w:rPr>
            <w:rStyle w:val="Hyperlink"/>
          </w:rPr>
          <w:t>http://unsworks.unsw.edu.au/fapi/datastream/unsworks:10312/SOURCE02?view=true</w:t>
        </w:r>
      </w:hyperlink>
      <w:r>
        <w:t>, Accessed on 07-20-2021)</w:t>
      </w:r>
    </w:p>
    <w:p w14:paraId="32693896" w14:textId="77777777" w:rsidR="00B807CA" w:rsidRPr="004C362F" w:rsidRDefault="00B807CA" w:rsidP="00B807CA">
      <w:pPr>
        <w:rPr>
          <w:b/>
          <w:bCs/>
          <w:u w:val="single"/>
        </w:rPr>
      </w:pPr>
      <w:r w:rsidRPr="008B7EAB">
        <w:rPr>
          <w:sz w:val="16"/>
        </w:rPr>
        <w:t>The decision by Australian Governments to accept the principles</w:t>
      </w:r>
      <w:r w:rsidRPr="00F71454">
        <w:rPr>
          <w:u w:val="single"/>
        </w:rPr>
        <w:t xml:space="preserve">: ‘integrated </w:t>
      </w:r>
      <w:r w:rsidRPr="00DF5D76">
        <w:rPr>
          <w:highlight w:val="yellow"/>
          <w:u w:val="single"/>
        </w:rPr>
        <w:t>water resources management’</w:t>
      </w:r>
      <w:r w:rsidRPr="008B7EAB">
        <w:rPr>
          <w:sz w:val="16"/>
        </w:rPr>
        <w:t xml:space="preserve"> </w:t>
      </w:r>
      <w:r w:rsidRPr="00F71454">
        <w:rPr>
          <w:u w:val="single"/>
        </w:rPr>
        <w:t>and ‘sustainable water resources management’</w:t>
      </w:r>
      <w:r w:rsidRPr="008B7EAB">
        <w:rPr>
          <w:sz w:val="16"/>
        </w:rPr>
        <w:t xml:space="preserve"> (Pigram, 2006) brings a primary assumption and a chain of reasoning associated with water management practice under New South Wales legislation. The </w:t>
      </w:r>
      <w:r w:rsidRPr="00F71454">
        <w:rPr>
          <w:u w:val="single"/>
        </w:rPr>
        <w:t>term ‘principle’ used in the sense of ‘</w:t>
      </w:r>
      <w:r w:rsidRPr="00DF5D76">
        <w:rPr>
          <w:highlight w:val="yellow"/>
          <w:u w:val="single"/>
        </w:rPr>
        <w:t>a primary assumption</w:t>
      </w:r>
      <w:r w:rsidRPr="00F71454">
        <w:rPr>
          <w:u w:val="single"/>
        </w:rPr>
        <w:t xml:space="preserve"> that </w:t>
      </w:r>
      <w:r w:rsidRPr="00DF5D76">
        <w:rPr>
          <w:highlight w:val="yellow"/>
          <w:u w:val="single"/>
        </w:rPr>
        <w:t>forms the basis for a chain of reasoning’</w:t>
      </w:r>
      <w:r w:rsidRPr="008B7EAB">
        <w:rPr>
          <w:sz w:val="16"/>
        </w:rPr>
        <w:t xml:space="preserve"> (Shorter Oxford Dictionary on Historical Principles, 2007) </w:t>
      </w:r>
      <w:r w:rsidRPr="00F71454">
        <w:rPr>
          <w:u w:val="single"/>
        </w:rPr>
        <w:t>has relevance for the concepts ‘integration’ and ‘sustainable’ water resource management. T</w:t>
      </w:r>
      <w:r w:rsidRPr="008B7EAB">
        <w:rPr>
          <w:sz w:val="16"/>
        </w:rPr>
        <w:t xml:space="preserve">here is a wide discussion on the use of these concepts and it appears that </w:t>
      </w:r>
      <w:r w:rsidRPr="00DF5D76">
        <w:rPr>
          <w:highlight w:val="yellow"/>
          <w:u w:val="single"/>
        </w:rPr>
        <w:t xml:space="preserve">there is </w:t>
      </w:r>
      <w:r w:rsidRPr="00E85E13">
        <w:rPr>
          <w:rStyle w:val="Emphasis"/>
          <w:highlight w:val="yellow"/>
        </w:rPr>
        <w:t>no explicit definition</w:t>
      </w:r>
      <w:r w:rsidRPr="00F71454">
        <w:rPr>
          <w:u w:val="single"/>
        </w:rPr>
        <w:t xml:space="preserve"> of the principles</w:t>
      </w:r>
      <w:r w:rsidRPr="008B7EAB">
        <w:rPr>
          <w:sz w:val="16"/>
        </w:rPr>
        <w:t xml:space="preserve">. </w:t>
      </w:r>
      <w:r w:rsidRPr="00DF5D76">
        <w:rPr>
          <w:b/>
          <w:bCs/>
          <w:highlight w:val="yellow"/>
          <w:u w:val="single"/>
        </w:rPr>
        <w:t>Water reform</w:t>
      </w:r>
      <w:r w:rsidRPr="00F71454">
        <w:rPr>
          <w:b/>
          <w:bCs/>
          <w:u w:val="single"/>
        </w:rPr>
        <w:t xml:space="preserve"> in various water jurisdictions </w:t>
      </w:r>
      <w:r w:rsidRPr="00DF5D76">
        <w:rPr>
          <w:b/>
          <w:bCs/>
          <w:highlight w:val="yellow"/>
          <w:u w:val="single"/>
        </w:rPr>
        <w:t>accords with the goals</w:t>
      </w:r>
      <w:r w:rsidRPr="00F71454">
        <w:rPr>
          <w:b/>
          <w:bCs/>
          <w:u w:val="single"/>
        </w:rPr>
        <w:t xml:space="preserve"> </w:t>
      </w:r>
      <w:r w:rsidRPr="00DF5D76">
        <w:rPr>
          <w:b/>
          <w:bCs/>
          <w:highlight w:val="yellow"/>
          <w:u w:val="single"/>
        </w:rPr>
        <w:t>and objectives</w:t>
      </w:r>
      <w:r w:rsidRPr="00F71454">
        <w:rPr>
          <w:b/>
          <w:bCs/>
          <w:u w:val="single"/>
        </w:rPr>
        <w:t xml:space="preserve"> </w:t>
      </w:r>
      <w:r w:rsidRPr="00DF5D76">
        <w:rPr>
          <w:b/>
          <w:bCs/>
          <w:highlight w:val="yellow"/>
          <w:u w:val="single"/>
        </w:rPr>
        <w:t>of those in control</w:t>
      </w:r>
      <w:r w:rsidRPr="00F71454">
        <w:rPr>
          <w:b/>
          <w:bCs/>
          <w:u w:val="single"/>
        </w:rPr>
        <w:t xml:space="preserve"> of water management.</w:t>
      </w:r>
    </w:p>
    <w:p w14:paraId="09ACB0AE" w14:textId="77777777" w:rsidR="00B807CA" w:rsidRDefault="00B807CA" w:rsidP="00B807CA">
      <w:pPr>
        <w:pStyle w:val="Heading3"/>
      </w:pPr>
      <w:r>
        <w:t>2NC/1NR — Should Violation</w:t>
      </w:r>
    </w:p>
    <w:p w14:paraId="4102C30D" w14:textId="77777777" w:rsidR="00B807CA" w:rsidRDefault="00B807CA" w:rsidP="00B807CA">
      <w:pPr>
        <w:pStyle w:val="Heading4"/>
      </w:pPr>
      <w:r>
        <w:t>“Should” must be immediate and certain.</w:t>
      </w:r>
    </w:p>
    <w:p w14:paraId="22019A46" w14:textId="77777777" w:rsidR="00B807CA" w:rsidRPr="006A1911" w:rsidRDefault="00B807CA" w:rsidP="00B807CA">
      <w:r w:rsidRPr="006A1911">
        <w:rPr>
          <w:rStyle w:val="Style13ptBold"/>
        </w:rPr>
        <w:t>Summers 94</w:t>
      </w:r>
      <w:r>
        <w:t xml:space="preserve"> — Justice Summers of the Oklahoma Supreme Court, 1994 (“PAT KELSEY, APPELLEE v. DOLLARSAVER FOOD WAREHOUSE OF DURANT,” </w:t>
      </w:r>
      <w:r>
        <w:rPr>
          <w:i/>
          <w:iCs/>
        </w:rPr>
        <w:t xml:space="preserve">Oklahoma State Courts Network, </w:t>
      </w:r>
      <w:r>
        <w:t>November 8</w:t>
      </w:r>
      <w:r w:rsidRPr="006A1911">
        <w:rPr>
          <w:vertAlign w:val="superscript"/>
        </w:rPr>
        <w:t>th</w:t>
      </w:r>
      <w:r>
        <w:t xml:space="preserve">, Available Online at </w:t>
      </w:r>
      <w:hyperlink r:id="rId12" w:anchor="marker3fn13" w:history="1">
        <w:r w:rsidRPr="001E7ABB">
          <w:rPr>
            <w:rStyle w:val="Hyperlink"/>
          </w:rPr>
          <w:t>https://www.oscn.net/applications/oscn/DeliverDocument.asp?CiteID=20287#marker3fn13</w:t>
        </w:r>
      </w:hyperlink>
      <w:r>
        <w:t>, Accessed on 07-21-2021)</w:t>
      </w:r>
    </w:p>
    <w:p w14:paraId="32882D06" w14:textId="77777777" w:rsidR="00B807CA" w:rsidRPr="006A1911" w:rsidRDefault="00B807CA" w:rsidP="00B807CA">
      <w:r w:rsidRPr="006A1911">
        <w:t xml:space="preserve">4 </w:t>
      </w:r>
      <w:r w:rsidRPr="00273E29">
        <w:rPr>
          <w:rStyle w:val="StyleUnderline"/>
        </w:rPr>
        <w:t>The legal question to be resolved by the court is whether the word "should"</w:t>
      </w:r>
      <w:hyperlink r:id="rId13" w:anchor="marker3fn13" w:history="1">
        <w:r w:rsidRPr="006A1911">
          <w:rPr>
            <w:rStyle w:val="Hyperlink"/>
          </w:rPr>
          <w:t>13</w:t>
        </w:r>
      </w:hyperlink>
      <w:r w:rsidRPr="006A1911">
        <w:t xml:space="preserve"> in the May 18 </w:t>
      </w:r>
      <w:r w:rsidRPr="00273E29">
        <w:rPr>
          <w:rStyle w:val="StyleUnderline"/>
        </w:rPr>
        <w:t>order connotes futurity or may be deemed a ruling in praesenti</w:t>
      </w:r>
      <w:r w:rsidRPr="006A1911">
        <w:t>.</w:t>
      </w:r>
      <w:hyperlink r:id="rId14" w:anchor="marker3fn14" w:history="1">
        <w:r w:rsidRPr="006A1911">
          <w:rPr>
            <w:rStyle w:val="Hyperlink"/>
          </w:rPr>
          <w:t>14</w:t>
        </w:r>
      </w:hyperlink>
      <w:r w:rsidRPr="006A1911">
        <w:t xml:space="preserve"> The answer to this query is not to be divined from rules of grammar;</w:t>
      </w:r>
      <w:hyperlink r:id="rId15" w:anchor="marker3fn15" w:history="1">
        <w:r w:rsidRPr="006A1911">
          <w:rPr>
            <w:rStyle w:val="Hyperlink"/>
          </w:rPr>
          <w:t>15</w:t>
        </w:r>
      </w:hyperlink>
      <w:r w:rsidRPr="006A1911">
        <w:t xml:space="preserve"> it must be governed by the age-old practice culture of legal professionals and its immemorial language usage. To determine if the omission (from the critical May 18 entry) of the turgid phrase, "and the same hereby is", (1) makes it an in futuro ruling - i.e., an expression of what the judge will or would do at a later stage - or (2) constitutes an in in praesenti resolution of a disputed law issue, the trial judge's intent must be garnered from the four corners of the entire record.</w:t>
      </w:r>
      <w:hyperlink r:id="rId16" w:anchor="marker3fn16" w:history="1">
        <w:r w:rsidRPr="006A1911">
          <w:rPr>
            <w:rStyle w:val="Hyperlink"/>
          </w:rPr>
          <w:t xml:space="preserve">16 </w:t>
        </w:r>
      </w:hyperlink>
    </w:p>
    <w:p w14:paraId="2D33FE7F" w14:textId="77777777" w:rsidR="00B807CA" w:rsidRPr="006A1911" w:rsidRDefault="00B807CA" w:rsidP="00B807CA">
      <w:r w:rsidRPr="006A1911">
        <w:t>[FOOTNOTE]</w:t>
      </w:r>
    </w:p>
    <w:p w14:paraId="3EB71445" w14:textId="77777777" w:rsidR="00B807CA" w:rsidRPr="006A1911" w:rsidRDefault="00B807CA" w:rsidP="00B807CA">
      <w:hyperlink r:id="rId17" w:anchor="marker2fn13" w:history="1">
        <w:r w:rsidRPr="006A1911">
          <w:rPr>
            <w:rStyle w:val="Hyperlink"/>
          </w:rPr>
          <w:t>13</w:t>
        </w:r>
      </w:hyperlink>
      <w:r w:rsidRPr="006A1911">
        <w:t xml:space="preserve"> "Should" not only is used as a "present indicative" synonymous with ought but also is the past tense of "shall" with various shades of meaning not always easy to analyze. See 57 C.J. Shall § 9, Judgments § 121 (1932). O. JESPERSEN, GROWTH AND STRUCTURE OF THE ENGLISH LANGUAGE (1984); St. Louis &amp; S.F.R. Co. v. Brown, 45 Okl. 143, 144 P. 1075, 1080-81 (1914). For a more detailed explanation, see the Partridge quotation infra note 15. Certain </w:t>
      </w:r>
      <w:r w:rsidRPr="00DF5D76">
        <w:rPr>
          <w:rStyle w:val="StyleUnderline"/>
          <w:highlight w:val="yellow"/>
        </w:rPr>
        <w:t>contexts mandate</w:t>
      </w:r>
      <w:r w:rsidRPr="00273E29">
        <w:rPr>
          <w:rStyle w:val="StyleUnderline"/>
        </w:rPr>
        <w:t xml:space="preserve"> a construction of the term "</w:t>
      </w:r>
      <w:r w:rsidRPr="00DF5D76">
        <w:rPr>
          <w:rStyle w:val="StyleUnderline"/>
          <w:highlight w:val="yellow"/>
        </w:rPr>
        <w:t>should</w:t>
      </w:r>
      <w:r w:rsidRPr="00273E29">
        <w:rPr>
          <w:rStyle w:val="StyleUnderline"/>
        </w:rPr>
        <w:t xml:space="preserve">" </w:t>
      </w:r>
      <w:r w:rsidRPr="00DF5D76">
        <w:rPr>
          <w:rStyle w:val="StyleUnderline"/>
          <w:highlight w:val="yellow"/>
        </w:rPr>
        <w:t>as more than</w:t>
      </w:r>
      <w:r w:rsidRPr="00273E29">
        <w:rPr>
          <w:rStyle w:val="StyleUnderline"/>
        </w:rPr>
        <w:t xml:space="preserve"> merely indicating preference or </w:t>
      </w:r>
      <w:r w:rsidRPr="00DF5D76">
        <w:rPr>
          <w:rStyle w:val="StyleUnderline"/>
          <w:highlight w:val="yellow"/>
        </w:rPr>
        <w:t>desirability</w:t>
      </w:r>
      <w:r w:rsidRPr="006A1911">
        <w:t xml:space="preserve">. Brown, supra at 1080-81 (jury instructions stating that jurors "should" reduce the amount of damages in proportion to the amount of contributory negligence of the plaintiff was held to imply an obligation and to be more than advisory); Carrigan v. California Horse Racing Board, 60 Wash. App. 79, </w:t>
      </w:r>
      <w:hyperlink r:id="rId18" w:history="1">
        <w:r w:rsidRPr="006A1911">
          <w:rPr>
            <w:rStyle w:val="Hyperlink"/>
          </w:rPr>
          <w:t>802 P.2d 813</w:t>
        </w:r>
      </w:hyperlink>
      <w:r w:rsidRPr="006A1911">
        <w:t xml:space="preserve"> (1990) (one of the Rules of Appellate Procedure requiring that a party "should devote a section of the brief to the request for the fee or expenses" was interpreted to mean that a party is under an obligation to include the requested segment); State v. Rack, 318 S.W.2d 211, 215 (Mo. 1958) </w:t>
      </w:r>
      <w:r w:rsidRPr="00DF5D76">
        <w:rPr>
          <w:highlight w:val="yellow"/>
        </w:rPr>
        <w:t>("</w:t>
      </w:r>
      <w:r w:rsidRPr="00DF5D76">
        <w:rPr>
          <w:rStyle w:val="StyleUnderline"/>
          <w:highlight w:val="yellow"/>
        </w:rPr>
        <w:t>should" would mean</w:t>
      </w:r>
      <w:r w:rsidRPr="00273E29">
        <w:rPr>
          <w:rStyle w:val="StyleUnderline"/>
        </w:rPr>
        <w:t xml:space="preserve"> the same as "shall" or "</w:t>
      </w:r>
      <w:r w:rsidRPr="00DF5D76">
        <w:rPr>
          <w:rStyle w:val="StyleUnderline"/>
          <w:highlight w:val="yellow"/>
        </w:rPr>
        <w:t>must</w:t>
      </w:r>
      <w:r w:rsidRPr="00273E29">
        <w:rPr>
          <w:rStyle w:val="StyleUnderline"/>
        </w:rPr>
        <w:t xml:space="preserve">" when used in an instruction to the jury which tells the triers they "should disregard false testimony"). </w:t>
      </w:r>
      <w:hyperlink r:id="rId19" w:anchor="marker2fn14" w:history="1">
        <w:r w:rsidRPr="00273E29">
          <w:rPr>
            <w:rStyle w:val="StyleUnderline"/>
          </w:rPr>
          <w:t>14</w:t>
        </w:r>
      </w:hyperlink>
      <w:r w:rsidRPr="00273E29">
        <w:rPr>
          <w:rStyle w:val="StyleUnderline"/>
        </w:rPr>
        <w:t xml:space="preserve"> In praesenti means literally "at the present time." BLACK'S LAW DICTIONARY 792 (6th Ed. 1990). In legal parlance the </w:t>
      </w:r>
      <w:r w:rsidRPr="00DF5D76">
        <w:rPr>
          <w:rStyle w:val="StyleUnderline"/>
          <w:highlight w:val="yellow"/>
        </w:rPr>
        <w:t>phrase denotes that which</w:t>
      </w:r>
      <w:r w:rsidRPr="00273E29">
        <w:rPr>
          <w:rStyle w:val="StyleUnderline"/>
        </w:rPr>
        <w:t xml:space="preserve"> in law </w:t>
      </w:r>
      <w:r w:rsidRPr="00DF5D76">
        <w:rPr>
          <w:rStyle w:val="StyleUnderline"/>
          <w:highlight w:val="yellow"/>
        </w:rPr>
        <w:t>is</w:t>
      </w:r>
      <w:r w:rsidRPr="00273E29">
        <w:rPr>
          <w:rStyle w:val="StyleUnderline"/>
        </w:rPr>
        <w:t xml:space="preserve"> presently or </w:t>
      </w:r>
      <w:r w:rsidRPr="00DF5D76">
        <w:rPr>
          <w:rStyle w:val="StyleUnderline"/>
          <w:highlight w:val="yellow"/>
        </w:rPr>
        <w:t>immediately effective</w:t>
      </w:r>
      <w:r w:rsidRPr="00273E29">
        <w:rPr>
          <w:rStyle w:val="StyleUnderline"/>
        </w:rPr>
        <w:t xml:space="preserve">, as </w:t>
      </w:r>
      <w:r w:rsidRPr="00DF5D76">
        <w:rPr>
          <w:rStyle w:val="StyleUnderline"/>
          <w:highlight w:val="yellow"/>
        </w:rPr>
        <w:t>opposed to</w:t>
      </w:r>
      <w:r w:rsidRPr="00273E29">
        <w:rPr>
          <w:rStyle w:val="StyleUnderline"/>
        </w:rPr>
        <w:t xml:space="preserve"> something that will or would become effective </w:t>
      </w:r>
      <w:r w:rsidRPr="00DF5D76">
        <w:rPr>
          <w:rStyle w:val="StyleUnderline"/>
          <w:highlight w:val="yellow"/>
        </w:rPr>
        <w:t>in the future</w:t>
      </w:r>
      <w:r w:rsidRPr="006A1911">
        <w:t xml:space="preserve"> [in futurol]. See Van Wyck v. Knevals, </w:t>
      </w:r>
      <w:hyperlink r:id="rId20" w:history="1">
        <w:r w:rsidRPr="006A1911">
          <w:rPr>
            <w:rStyle w:val="Hyperlink"/>
          </w:rPr>
          <w:t>106 U.S. 360</w:t>
        </w:r>
      </w:hyperlink>
      <w:r w:rsidRPr="006A1911">
        <w:t>, 365, 1 S.Ct. 336, 337, 27 L.Ed. 201 (1882).</w:t>
      </w:r>
    </w:p>
    <w:p w14:paraId="10917582" w14:textId="77777777" w:rsidR="00B807CA" w:rsidRPr="006A1911" w:rsidRDefault="00B807CA" w:rsidP="00B807CA">
      <w:pPr>
        <w:pStyle w:val="Heading3"/>
      </w:pPr>
      <w:r>
        <w:t>2NC/1NR — Its Violation</w:t>
      </w:r>
    </w:p>
    <w:p w14:paraId="3755B8EB" w14:textId="77777777" w:rsidR="00B807CA" w:rsidRPr="006A1911" w:rsidRDefault="00B807CA" w:rsidP="00B807CA">
      <w:pPr>
        <w:pStyle w:val="Heading4"/>
      </w:pPr>
      <w:r>
        <w:t>“Its” is exclusive and refers to the USFG.</w:t>
      </w:r>
    </w:p>
    <w:p w14:paraId="6EA3EE27" w14:textId="77777777" w:rsidR="00B807CA" w:rsidRPr="006A1911" w:rsidRDefault="00B807CA" w:rsidP="00B807CA">
      <w:r>
        <w:rPr>
          <w:rStyle w:val="Style13ptBold"/>
        </w:rPr>
        <w:t>Updegrave</w:t>
      </w:r>
      <w:r w:rsidRPr="006A1911">
        <w:rPr>
          <w:rStyle w:val="Style13ptBold"/>
        </w:rPr>
        <w:t xml:space="preserve"> 91</w:t>
      </w:r>
      <w:r>
        <w:t xml:space="preserve"> — W. C. Updegrave, 1991 (“Explanation of ZIP Code Address Purpose,” Available Online at </w:t>
      </w:r>
      <w:hyperlink r:id="rId21" w:history="1">
        <w:r w:rsidRPr="001E7ABB">
          <w:rPr>
            <w:rStyle w:val="Hyperlink"/>
          </w:rPr>
          <w:t>http://www.supremelaw.org/ref/zipcode/updegrav.htm</w:t>
        </w:r>
      </w:hyperlink>
      <w:r>
        <w:t>, Accessed on 07-21-2021)</w:t>
      </w:r>
    </w:p>
    <w:p w14:paraId="21F445C1" w14:textId="77777777" w:rsidR="00B807CA" w:rsidRPr="006A1911" w:rsidRDefault="00B807CA" w:rsidP="00B807CA">
      <w:r w:rsidRPr="006A1911">
        <w:t xml:space="preserve">More specifically, looking at the map on page 11 of the National ZIP Code Directory, e.g. at a local post office, one will see that the first digit of a ZIP Code defines an area that includes more than one State. The first sentence of the explanatory paragraph begins: "A ZIP Code is a numerical code that identifies areas within the United States and its territories for purposes of ..." [cf. 26 CFR 1.1-1(c)]. </w:t>
      </w:r>
      <w:r w:rsidRPr="00273E29">
        <w:rPr>
          <w:rStyle w:val="StyleUnderline"/>
        </w:rPr>
        <w:t xml:space="preserve">Note </w:t>
      </w:r>
      <w:r w:rsidRPr="00DF5D76">
        <w:rPr>
          <w:rStyle w:val="StyleUnderline"/>
          <w:highlight w:val="yellow"/>
        </w:rPr>
        <w:t>the singular possessive</w:t>
      </w:r>
      <w:r w:rsidRPr="00273E29">
        <w:rPr>
          <w:rStyle w:val="StyleUnderline"/>
        </w:rPr>
        <w:t xml:space="preserve"> pronoun </w:t>
      </w:r>
      <w:r w:rsidRPr="00DF5D76">
        <w:rPr>
          <w:rStyle w:val="StyleUnderline"/>
          <w:highlight w:val="yellow"/>
        </w:rPr>
        <w:t>"its", not "their",</w:t>
      </w:r>
      <w:r w:rsidRPr="00273E29">
        <w:rPr>
          <w:rStyle w:val="StyleUnderline"/>
        </w:rPr>
        <w:t xml:space="preserve"> therefore carrying the implication that it </w:t>
      </w:r>
      <w:r w:rsidRPr="00DF5D76">
        <w:rPr>
          <w:rStyle w:val="StyleUnderline"/>
          <w:highlight w:val="yellow"/>
        </w:rPr>
        <w:t>relates to the "United States"</w:t>
      </w:r>
      <w:r w:rsidRPr="006A1911">
        <w:t xml:space="preserve"> as a corporation domiciled in the District of Columbia (in the singular sense), </w:t>
      </w:r>
      <w:r w:rsidRPr="00DF5D76">
        <w:rPr>
          <w:rStyle w:val="StyleUnderline"/>
          <w:highlight w:val="yellow"/>
        </w:rPr>
        <w:t>not in the</w:t>
      </w:r>
      <w:r w:rsidRPr="00273E29">
        <w:rPr>
          <w:rStyle w:val="StyleUnderline"/>
        </w:rPr>
        <w:t xml:space="preserve"> sense of being the 50 States of the Union</w:t>
      </w:r>
      <w:r w:rsidRPr="006A1911">
        <w:t xml:space="preserve"> (in the </w:t>
      </w:r>
      <w:r w:rsidRPr="00DF5D76">
        <w:rPr>
          <w:rStyle w:val="StyleUnderline"/>
          <w:highlight w:val="yellow"/>
        </w:rPr>
        <w:t>plural sense</w:t>
      </w:r>
      <w:r w:rsidRPr="006A1911">
        <w:t>). The map shows all the States of the Union, but it also shows D.C., Puerto Rico and the Virgin Islands, making the explanatory statement literally correct.</w:t>
      </w:r>
    </w:p>
    <w:p w14:paraId="3324D30F" w14:textId="77777777" w:rsidR="00B807CA" w:rsidRDefault="00B807CA" w:rsidP="00B807CA">
      <w:pPr>
        <w:pStyle w:val="Heading2"/>
      </w:pPr>
      <w:r>
        <w:t xml:space="preserve">T In the US </w:t>
      </w:r>
    </w:p>
    <w:p w14:paraId="26C1A70A" w14:textId="77777777" w:rsidR="00B807CA" w:rsidRPr="007F330A" w:rsidRDefault="00B807CA" w:rsidP="00B807CA">
      <w:pPr>
        <w:pStyle w:val="Heading3"/>
      </w:pPr>
      <w:r>
        <w:t>1NC — T in the U.S.</w:t>
      </w:r>
    </w:p>
    <w:p w14:paraId="6E31F423" w14:textId="77777777" w:rsidR="00B807CA" w:rsidRPr="00064CC5" w:rsidRDefault="00B807CA" w:rsidP="00B807CA">
      <w:pPr>
        <w:pStyle w:val="Heading4"/>
        <w:rPr>
          <w:rFonts w:cstheme="majorHAnsi"/>
        </w:rPr>
      </w:pPr>
      <w:r>
        <w:rPr>
          <w:rFonts w:cstheme="majorHAnsi"/>
        </w:rPr>
        <w:t xml:space="preserve">Water resources are those within US jurisdiction. </w:t>
      </w:r>
    </w:p>
    <w:p w14:paraId="0D6FC3D3" w14:textId="77777777" w:rsidR="00B807CA" w:rsidRDefault="00B807CA" w:rsidP="00B807CA">
      <w:pPr>
        <w:rPr>
          <w:rStyle w:val="Hyperlink"/>
          <w:rFonts w:cstheme="majorHAnsi"/>
        </w:rPr>
      </w:pPr>
      <w:r w:rsidRPr="00064CC5">
        <w:rPr>
          <w:rStyle w:val="Style13ptBold"/>
          <w:rFonts w:cstheme="majorHAnsi"/>
        </w:rPr>
        <w:t>CFR</w:t>
      </w:r>
      <w:r w:rsidRPr="00064CC5">
        <w:rPr>
          <w:rFonts w:cstheme="majorHAnsi"/>
        </w:rPr>
        <w:t xml:space="preserve"> (E-Code of Federal Regulations Title 45 – Public Welfare, “45 CFR § 101.20 – Definitions.”, </w:t>
      </w:r>
      <w:hyperlink r:id="rId22" w:history="1">
        <w:r w:rsidRPr="00064CC5">
          <w:rPr>
            <w:rStyle w:val="Hyperlink"/>
            <w:rFonts w:cstheme="majorHAnsi"/>
          </w:rPr>
          <w:t>https://www.law.cornell.edu/cfr/text/45/101.20)//kpt</w:t>
        </w:r>
      </w:hyperlink>
    </w:p>
    <w:p w14:paraId="13B838B7" w14:textId="77777777" w:rsidR="00B807CA" w:rsidRDefault="00B807CA" w:rsidP="00B807CA">
      <w:pPr>
        <w:rPr>
          <w:rFonts w:cstheme="majorHAnsi"/>
          <w:b/>
          <w:iCs/>
          <w:u w:val="single"/>
        </w:rPr>
      </w:pPr>
      <w:r w:rsidRPr="007F330A">
        <w:rPr>
          <w:rFonts w:cstheme="majorHAnsi"/>
          <w:highlight w:val="cyan"/>
          <w:u w:val="single"/>
        </w:rPr>
        <w:t>Water resources means all usable water</w:t>
      </w:r>
      <w:r w:rsidRPr="000C7040">
        <w:rPr>
          <w:rFonts w:cstheme="majorHAnsi"/>
          <w:sz w:val="16"/>
        </w:rPr>
        <w:t xml:space="preserve">, from all sources, </w:t>
      </w:r>
      <w:r w:rsidRPr="007F330A">
        <w:rPr>
          <w:rStyle w:val="Emphasis"/>
          <w:highlight w:val="cyan"/>
        </w:rPr>
        <w:t>within the jurisdiction of the United States</w:t>
      </w:r>
      <w:r w:rsidRPr="000C7040">
        <w:rPr>
          <w:rFonts w:cstheme="majorHAnsi"/>
          <w:u w:val="single"/>
        </w:rPr>
        <w:t xml:space="preserve">, that can be managed, controlled, and allocated to meet emergency requirements, </w:t>
      </w:r>
      <w:r w:rsidRPr="000C7040">
        <w:rPr>
          <w:rFonts w:cstheme="majorHAnsi"/>
          <w:b/>
          <w:iCs/>
          <w:u w:val="single"/>
        </w:rPr>
        <w:t>except “water resources does not include usable water that qualifies as “food resources”.</w:t>
      </w:r>
    </w:p>
    <w:p w14:paraId="1D648DC3" w14:textId="77777777" w:rsidR="00B807CA" w:rsidRPr="00AB6574" w:rsidRDefault="00B807CA" w:rsidP="00B807CA"/>
    <w:p w14:paraId="359F3E0B" w14:textId="77777777" w:rsidR="00B807CA" w:rsidRDefault="00B807CA" w:rsidP="00B807CA">
      <w:pPr>
        <w:pStyle w:val="Heading4"/>
      </w:pPr>
      <w:r>
        <w:t>Natives operate as domestic dependent nations</w:t>
      </w:r>
    </w:p>
    <w:p w14:paraId="391BFB6C" w14:textId="77777777" w:rsidR="00B807CA" w:rsidRDefault="00B807CA" w:rsidP="00B807CA">
      <w:r w:rsidRPr="00F20BE2">
        <w:rPr>
          <w:rStyle w:val="Heading4Char"/>
        </w:rPr>
        <w:t>DOJ 14</w:t>
      </w:r>
      <w:r>
        <w:t xml:space="preserve"> – The United States Department of Justice</w:t>
      </w:r>
    </w:p>
    <w:p w14:paraId="01892665" w14:textId="77777777" w:rsidR="00B807CA" w:rsidRDefault="00B807CA" w:rsidP="00B807CA">
      <w:r>
        <w:t xml:space="preserve">The United States Department of Justice, ABOUT NATIVE AMERICANS, 6-17-14, </w:t>
      </w:r>
      <w:hyperlink r:id="rId23" w:history="1">
        <w:r w:rsidRPr="00D15962">
          <w:rPr>
            <w:rStyle w:val="Hyperlink"/>
          </w:rPr>
          <w:t>https://www.justice.gov/otj/about-native-americans</w:t>
        </w:r>
      </w:hyperlink>
      <w:r>
        <w:t>, Accessed 7-14-2021, NB</w:t>
      </w:r>
    </w:p>
    <w:p w14:paraId="0592A119" w14:textId="77777777" w:rsidR="00B807CA" w:rsidRDefault="00B807CA" w:rsidP="00B807CA">
      <w:r>
        <w:t xml:space="preserve">What is the </w:t>
      </w:r>
      <w:r w:rsidRPr="00213CE5">
        <w:rPr>
          <w:rStyle w:val="Emphasis"/>
        </w:rPr>
        <w:t>legal status of American Indians and Alaska Native Tribes</w:t>
      </w:r>
      <w:r>
        <w:t>?</w:t>
      </w:r>
    </w:p>
    <w:p w14:paraId="653AFC98" w14:textId="77777777" w:rsidR="00B807CA" w:rsidRDefault="00B807CA" w:rsidP="00B807CA">
      <w:r w:rsidRPr="007F330A">
        <w:rPr>
          <w:rStyle w:val="StyleUnderline"/>
          <w:highlight w:val="cyan"/>
        </w:rPr>
        <w:t>Article 1, Section 8 of the Constitution</w:t>
      </w:r>
      <w:r w:rsidRPr="00213CE5">
        <w:rPr>
          <w:rStyle w:val="StyleUnderline"/>
        </w:rPr>
        <w:t xml:space="preserve"> of the </w:t>
      </w:r>
      <w:r w:rsidRPr="00213CE5">
        <w:rPr>
          <w:rStyle w:val="Emphasis"/>
        </w:rPr>
        <w:t>United States</w:t>
      </w:r>
      <w:r w:rsidRPr="00213CE5">
        <w:rPr>
          <w:rStyle w:val="StyleUnderline"/>
        </w:rPr>
        <w:t xml:space="preserve"> </w:t>
      </w:r>
      <w:r w:rsidRPr="007F330A">
        <w:rPr>
          <w:rStyle w:val="Emphasis"/>
          <w:highlight w:val="cyan"/>
        </w:rPr>
        <w:t>vests</w:t>
      </w:r>
      <w:r w:rsidRPr="007F330A">
        <w:rPr>
          <w:rStyle w:val="StyleUnderline"/>
          <w:highlight w:val="cyan"/>
        </w:rPr>
        <w:t xml:space="preserve"> the </w:t>
      </w:r>
      <w:r w:rsidRPr="007F330A">
        <w:rPr>
          <w:rStyle w:val="Emphasis"/>
          <w:highlight w:val="cyan"/>
        </w:rPr>
        <w:t>Congress</w:t>
      </w:r>
      <w:r w:rsidRPr="007F330A">
        <w:rPr>
          <w:rStyle w:val="StyleUnderline"/>
          <w:highlight w:val="cyan"/>
        </w:rPr>
        <w:t xml:space="preserve"> </w:t>
      </w:r>
      <w:r w:rsidRPr="007F330A">
        <w:rPr>
          <w:rStyle w:val="Emphasis"/>
          <w:highlight w:val="cyan"/>
        </w:rPr>
        <w:t>with</w:t>
      </w:r>
      <w:r w:rsidRPr="007F330A">
        <w:rPr>
          <w:rStyle w:val="StyleUnderline"/>
          <w:highlight w:val="cyan"/>
        </w:rPr>
        <w:t xml:space="preserve"> the </w:t>
      </w:r>
      <w:r w:rsidRPr="007F330A">
        <w:rPr>
          <w:rStyle w:val="Emphasis"/>
          <w:highlight w:val="cyan"/>
        </w:rPr>
        <w:t>authority</w:t>
      </w:r>
      <w:r w:rsidRPr="007F330A">
        <w:rPr>
          <w:rStyle w:val="StyleUnderline"/>
          <w:highlight w:val="cyan"/>
        </w:rPr>
        <w:t xml:space="preserve"> </w:t>
      </w:r>
      <w:r w:rsidRPr="007F330A">
        <w:rPr>
          <w:rStyle w:val="Emphasis"/>
          <w:highlight w:val="cyan"/>
        </w:rPr>
        <w:t>to engage in relations with the Tribe</w:t>
      </w:r>
      <w:r w:rsidRPr="007F330A">
        <w:rPr>
          <w:rStyle w:val="StyleUnderline"/>
          <w:highlight w:val="cyan"/>
        </w:rPr>
        <w:t>s</w:t>
      </w:r>
      <w:r>
        <w:t xml:space="preserve">. When the governmental authority of Tribes was first challenged in the 1830's, Chief Justice John Marshall articulated a </w:t>
      </w:r>
      <w:r w:rsidRPr="007F330A">
        <w:rPr>
          <w:rStyle w:val="StyleUnderline"/>
          <w:highlight w:val="cyan"/>
        </w:rPr>
        <w:t>fundamental principle</w:t>
      </w:r>
      <w:r>
        <w:t xml:space="preserve"> that has guided the evolution of federal Indian law -- Tribes </w:t>
      </w:r>
      <w:r w:rsidRPr="007F330A">
        <w:rPr>
          <w:rStyle w:val="Emphasis"/>
          <w:highlight w:val="cyan"/>
        </w:rPr>
        <w:t>retain</w:t>
      </w:r>
      <w:r>
        <w:t xml:space="preserve"> certain </w:t>
      </w:r>
      <w:r w:rsidRPr="00213CE5">
        <w:rPr>
          <w:rStyle w:val="Emphasis"/>
        </w:rPr>
        <w:t xml:space="preserve">inherent powers of </w:t>
      </w:r>
      <w:r w:rsidRPr="007F330A">
        <w:rPr>
          <w:rStyle w:val="Emphasis"/>
          <w:highlight w:val="cyan"/>
        </w:rPr>
        <w:t>self-government</w:t>
      </w:r>
      <w:r>
        <w:t xml:space="preserve"> as "</w:t>
      </w:r>
      <w:r w:rsidRPr="007F330A">
        <w:rPr>
          <w:rStyle w:val="Emphasis"/>
          <w:highlight w:val="cyan"/>
        </w:rPr>
        <w:t>domestic dependent nations</w:t>
      </w:r>
      <w:r>
        <w:t>."</w:t>
      </w:r>
    </w:p>
    <w:p w14:paraId="22F9479E" w14:textId="77777777" w:rsidR="00B807CA" w:rsidRDefault="00B807CA" w:rsidP="00B807CA">
      <w:r>
        <w:t>What is the relationship between the United States and the Tribes?</w:t>
      </w:r>
    </w:p>
    <w:p w14:paraId="503D3E4E" w14:textId="77777777" w:rsidR="00B807CA" w:rsidRDefault="00B807CA" w:rsidP="00B807CA">
      <w:r>
        <w:t xml:space="preserve">The </w:t>
      </w:r>
      <w:r w:rsidRPr="007F330A">
        <w:rPr>
          <w:rStyle w:val="Emphasis"/>
          <w:highlight w:val="cyan"/>
        </w:rPr>
        <w:t>relationship</w:t>
      </w:r>
      <w:r w:rsidRPr="007F330A">
        <w:rPr>
          <w:rStyle w:val="StyleUnderline"/>
          <w:highlight w:val="cyan"/>
        </w:rPr>
        <w:t xml:space="preserve"> </w:t>
      </w:r>
      <w:r w:rsidRPr="007F330A">
        <w:rPr>
          <w:rStyle w:val="Emphasis"/>
          <w:highlight w:val="cyan"/>
        </w:rPr>
        <w:t>between</w:t>
      </w:r>
      <w:r w:rsidRPr="00213CE5">
        <w:rPr>
          <w:rStyle w:val="StyleUnderline"/>
        </w:rPr>
        <w:t xml:space="preserve"> the </w:t>
      </w:r>
      <w:r w:rsidRPr="007F330A">
        <w:rPr>
          <w:rStyle w:val="Emphasis"/>
          <w:highlight w:val="cyan"/>
        </w:rPr>
        <w:t>Tribes</w:t>
      </w:r>
      <w:r w:rsidRPr="007F330A">
        <w:rPr>
          <w:rStyle w:val="StyleUnderline"/>
          <w:highlight w:val="cyan"/>
        </w:rPr>
        <w:t xml:space="preserve"> </w:t>
      </w:r>
      <w:r w:rsidRPr="007F330A">
        <w:rPr>
          <w:rStyle w:val="Emphasis"/>
          <w:highlight w:val="cyan"/>
        </w:rPr>
        <w:t>and</w:t>
      </w:r>
      <w:r w:rsidRPr="007F330A">
        <w:rPr>
          <w:rStyle w:val="StyleUnderline"/>
          <w:highlight w:val="cyan"/>
        </w:rPr>
        <w:t xml:space="preserve"> the </w:t>
      </w:r>
      <w:r w:rsidRPr="007F330A">
        <w:rPr>
          <w:rStyle w:val="Emphasis"/>
          <w:highlight w:val="cyan"/>
        </w:rPr>
        <w:t>United States</w:t>
      </w:r>
      <w:r w:rsidRPr="007F330A">
        <w:rPr>
          <w:rStyle w:val="StyleUnderline"/>
          <w:highlight w:val="cyan"/>
        </w:rPr>
        <w:t xml:space="preserve"> </w:t>
      </w:r>
      <w:r w:rsidRPr="007F330A">
        <w:rPr>
          <w:rStyle w:val="Emphasis"/>
          <w:highlight w:val="cyan"/>
        </w:rPr>
        <w:t>is</w:t>
      </w:r>
      <w:r w:rsidRPr="00213CE5">
        <w:rPr>
          <w:rStyle w:val="StyleUnderline"/>
        </w:rPr>
        <w:t xml:space="preserve"> one of a </w:t>
      </w:r>
      <w:r w:rsidRPr="007F330A">
        <w:rPr>
          <w:rStyle w:val="Emphasis"/>
          <w:highlight w:val="cyan"/>
        </w:rPr>
        <w:t>government to a government</w:t>
      </w:r>
      <w:r>
        <w:t>. This principle has shaped the history of dealings between the federal government and the tribes.</w:t>
      </w:r>
    </w:p>
    <w:p w14:paraId="588C223B" w14:textId="77777777" w:rsidR="00B807CA" w:rsidRDefault="00B807CA" w:rsidP="00B807CA">
      <w:r>
        <w:t>What does the term "Federally-Recognized Tribe" mean?</w:t>
      </w:r>
    </w:p>
    <w:p w14:paraId="130A20DB" w14:textId="77777777" w:rsidR="00B807CA" w:rsidRDefault="00B807CA" w:rsidP="00B807CA">
      <w:pPr>
        <w:rPr>
          <w:rStyle w:val="StyleUnderline"/>
        </w:rPr>
      </w:pPr>
      <w:r>
        <w:t xml:space="preserve">Recognition" is a legal term meaning that the United States recognizes a government-to-government relationship with a Tribe and that a Tribe exists politically in a "domestic dependent nation" status. </w:t>
      </w:r>
      <w:r w:rsidRPr="00213CE5">
        <w:rPr>
          <w:rStyle w:val="Emphasis"/>
        </w:rPr>
        <w:t>Federally-recognized Tribes</w:t>
      </w:r>
      <w:r w:rsidRPr="00213CE5">
        <w:rPr>
          <w:rStyle w:val="StyleUnderline"/>
        </w:rPr>
        <w:t xml:space="preserve"> </w:t>
      </w:r>
      <w:r w:rsidRPr="00213CE5">
        <w:rPr>
          <w:rStyle w:val="Emphasis"/>
        </w:rPr>
        <w:t>possess</w:t>
      </w:r>
      <w:r w:rsidRPr="00213CE5">
        <w:rPr>
          <w:rStyle w:val="StyleUnderline"/>
        </w:rPr>
        <w:t xml:space="preserve"> certain inherent powers of self-government and </w:t>
      </w:r>
      <w:r w:rsidRPr="00213CE5">
        <w:rPr>
          <w:rStyle w:val="Emphasis"/>
        </w:rPr>
        <w:t xml:space="preserve">entitlement to </w:t>
      </w:r>
      <w:r w:rsidRPr="00213CE5">
        <w:t>certain</w:t>
      </w:r>
      <w:r w:rsidRPr="00213CE5">
        <w:rPr>
          <w:rStyle w:val="Emphasis"/>
        </w:rPr>
        <w:t xml:space="preserve"> federal benefits</w:t>
      </w:r>
      <w:r w:rsidRPr="00213CE5">
        <w:rPr>
          <w:rStyle w:val="StyleUnderline"/>
        </w:rPr>
        <w:t xml:space="preserve">, </w:t>
      </w:r>
      <w:r w:rsidRPr="00213CE5">
        <w:rPr>
          <w:rStyle w:val="Emphasis"/>
        </w:rPr>
        <w:t>services</w:t>
      </w:r>
      <w:r w:rsidRPr="00213CE5">
        <w:rPr>
          <w:rStyle w:val="StyleUnderline"/>
        </w:rPr>
        <w:t xml:space="preserve">, </w:t>
      </w:r>
      <w:r w:rsidRPr="00213CE5">
        <w:rPr>
          <w:rStyle w:val="Emphasis"/>
        </w:rPr>
        <w:t>and protections</w:t>
      </w:r>
      <w:r w:rsidRPr="00213CE5">
        <w:rPr>
          <w:rStyle w:val="StyleUnderline"/>
        </w:rPr>
        <w:t xml:space="preserve"> because of the special trust relationship.</w:t>
      </w:r>
    </w:p>
    <w:p w14:paraId="069B28DC" w14:textId="77777777" w:rsidR="00B807CA" w:rsidRDefault="00B807CA" w:rsidP="00B807CA">
      <w:pPr>
        <w:rPr>
          <w:rStyle w:val="StyleUnderline"/>
          <w:rFonts w:eastAsiaTheme="majorEastAsia" w:cstheme="majorBidi"/>
          <w:b/>
          <w:iCs/>
        </w:rPr>
      </w:pPr>
    </w:p>
    <w:p w14:paraId="097B3559" w14:textId="77777777" w:rsidR="00B807CA" w:rsidRDefault="00B807CA" w:rsidP="00B807CA">
      <w:pPr>
        <w:pStyle w:val="Heading4"/>
      </w:pPr>
      <w:r>
        <w:t xml:space="preserve">Violation – the affirmative is protection of water resources that are not in the United States </w:t>
      </w:r>
    </w:p>
    <w:p w14:paraId="56BA5E5D" w14:textId="77777777" w:rsidR="00B807CA" w:rsidRDefault="00B807CA" w:rsidP="00B807CA"/>
    <w:p w14:paraId="46C2F71E" w14:textId="77777777" w:rsidR="00B807CA" w:rsidRPr="00147D79" w:rsidRDefault="00B807CA" w:rsidP="00B807CA">
      <w:pPr>
        <w:pStyle w:val="Heading4"/>
        <w:rPr>
          <w:rFonts w:asciiTheme="minorHAnsi" w:hAnsiTheme="minorHAnsi" w:cstheme="minorHAnsi"/>
        </w:rPr>
      </w:pPr>
      <w:r w:rsidRPr="00147D79">
        <w:rPr>
          <w:rFonts w:asciiTheme="minorHAnsi" w:hAnsiTheme="minorHAnsi" w:cstheme="minorHAnsi"/>
        </w:rPr>
        <w:t>Vote neg:</w:t>
      </w:r>
    </w:p>
    <w:p w14:paraId="408F11DD" w14:textId="77777777" w:rsidR="00B807CA" w:rsidRPr="00147D79" w:rsidRDefault="00B807CA" w:rsidP="00B807CA">
      <w:pPr>
        <w:pStyle w:val="Heading4"/>
        <w:rPr>
          <w:rFonts w:asciiTheme="minorHAnsi" w:hAnsiTheme="minorHAnsi" w:cstheme="minorHAnsi"/>
        </w:rPr>
      </w:pPr>
      <w:r w:rsidRPr="00147D79">
        <w:rPr>
          <w:rFonts w:asciiTheme="minorHAnsi" w:hAnsiTheme="minorHAnsi" w:cstheme="minorHAnsi"/>
        </w:rPr>
        <w:t xml:space="preserve">1. Limits---they allow the aff to affect waters </w:t>
      </w:r>
      <w:r>
        <w:rPr>
          <w:rFonts w:asciiTheme="minorHAnsi" w:hAnsiTheme="minorHAnsi" w:cstheme="minorHAnsi"/>
        </w:rPr>
        <w:t>for an infinite number of actors including other countries</w:t>
      </w:r>
      <w:r w:rsidRPr="00147D79">
        <w:rPr>
          <w:rFonts w:asciiTheme="minorHAnsi" w:hAnsiTheme="minorHAnsi" w:cstheme="minorHAnsi"/>
        </w:rPr>
        <w:t>,</w:t>
      </w:r>
      <w:r>
        <w:rPr>
          <w:rFonts w:asciiTheme="minorHAnsi" w:hAnsiTheme="minorHAnsi" w:cstheme="minorHAnsi"/>
        </w:rPr>
        <w:t xml:space="preserve"> private actors,</w:t>
      </w:r>
      <w:r w:rsidRPr="00147D79">
        <w:rPr>
          <w:rFonts w:asciiTheme="minorHAnsi" w:hAnsiTheme="minorHAnsi" w:cstheme="minorHAnsi"/>
        </w:rPr>
        <w:t xml:space="preserve"> any individual tribe, and any permutation of the above.</w:t>
      </w:r>
    </w:p>
    <w:p w14:paraId="4BAD2E91" w14:textId="77777777" w:rsidR="00B807CA" w:rsidRPr="00147D79" w:rsidRDefault="00B807CA" w:rsidP="00B807CA">
      <w:pPr>
        <w:rPr>
          <w:rFonts w:asciiTheme="minorHAnsi" w:hAnsiTheme="minorHAnsi" w:cstheme="minorHAnsi"/>
        </w:rPr>
      </w:pPr>
    </w:p>
    <w:p w14:paraId="4DE03E00" w14:textId="77777777" w:rsidR="00B807CA" w:rsidRPr="00147D79" w:rsidRDefault="00B807CA" w:rsidP="00B807CA">
      <w:pPr>
        <w:pStyle w:val="Heading4"/>
        <w:rPr>
          <w:rFonts w:asciiTheme="minorHAnsi" w:hAnsiTheme="minorHAnsi" w:cstheme="minorHAnsi"/>
        </w:rPr>
      </w:pPr>
      <w:r w:rsidRPr="00147D79">
        <w:rPr>
          <w:rFonts w:asciiTheme="minorHAnsi" w:hAnsiTheme="minorHAnsi" w:cstheme="minorHAnsi"/>
        </w:rPr>
        <w:t>2. Ground---core negative arguments are in the context of waters in the US which is key to core disad links and counterplan solvency.</w:t>
      </w:r>
    </w:p>
    <w:p w14:paraId="2EB77139" w14:textId="77777777" w:rsidR="00B807CA" w:rsidRDefault="00B807CA" w:rsidP="00B807CA">
      <w:pPr>
        <w:pStyle w:val="Heading3"/>
      </w:pPr>
      <w:r>
        <w:t>2NC/1NR — Interpretation</w:t>
      </w:r>
    </w:p>
    <w:p w14:paraId="4E7F6EC6" w14:textId="77777777" w:rsidR="00B807CA" w:rsidRDefault="00B807CA" w:rsidP="00B807CA">
      <w:pPr>
        <w:pStyle w:val="Heading4"/>
      </w:pPr>
      <w:r>
        <w:t>“In the United States” requires the U.S. to have sovereign control.</w:t>
      </w:r>
    </w:p>
    <w:p w14:paraId="09C97E52" w14:textId="77777777" w:rsidR="00B807CA" w:rsidRPr="00E66A7D" w:rsidRDefault="00B807CA" w:rsidP="00B807CA">
      <w:pPr>
        <w:rPr>
          <w:rStyle w:val="Style13ptBold"/>
          <w:rFonts w:asciiTheme="minorHAnsi" w:hAnsiTheme="minorHAnsi" w:cstheme="minorHAnsi"/>
        </w:rPr>
      </w:pPr>
      <w:r w:rsidRPr="00E66A7D">
        <w:rPr>
          <w:rStyle w:val="Style13ptBold"/>
          <w:rFonts w:asciiTheme="minorHAnsi" w:hAnsiTheme="minorHAnsi" w:cstheme="minorHAnsi"/>
        </w:rPr>
        <w:t>IJ 13</w:t>
      </w:r>
      <w:r w:rsidRPr="00E66A7D">
        <w:rPr>
          <w:rFonts w:asciiTheme="minorHAnsi" w:hAnsiTheme="minorHAnsi" w:cstheme="minorHAnsi"/>
        </w:rPr>
        <w:t xml:space="preserve"> – Immigration Judge, Houston</w:t>
      </w:r>
    </w:p>
    <w:p w14:paraId="11FFC1D8" w14:textId="77777777" w:rsidR="00B807CA" w:rsidRPr="00E66A7D" w:rsidRDefault="00B807CA" w:rsidP="00B807CA">
      <w:pPr>
        <w:rPr>
          <w:rFonts w:asciiTheme="minorHAnsi" w:hAnsiTheme="minorHAnsi" w:cstheme="minorHAnsi"/>
        </w:rPr>
      </w:pPr>
      <w:r w:rsidRPr="00E66A7D">
        <w:rPr>
          <w:rFonts w:asciiTheme="minorHAnsi" w:hAnsiTheme="minorHAnsi" w:cstheme="minorHAnsi"/>
        </w:rPr>
        <w:t>MEMORANDUM AND DECISION OF THE IMMIGRATION JUDGE (abbrev’d “IJ” by the Court) of the US DOJ Executive Office for Immigration Review Immigration Court at Houston Service Processing Center in Houston, In the Matter of Jermaine Amani THOMAS, December 2013, via https://www.cocklelegalbriefs.com/wp-content/uploads/2016/01/32159-pdf-Crain.pdf</w:t>
      </w:r>
    </w:p>
    <w:p w14:paraId="1BBC3BD6" w14:textId="77777777" w:rsidR="00B807CA" w:rsidRPr="000C15AF" w:rsidRDefault="00B807CA" w:rsidP="00B807CA">
      <w:pPr>
        <w:rPr>
          <w:rFonts w:asciiTheme="minorHAnsi" w:hAnsiTheme="minorHAnsi" w:cstheme="minorHAnsi"/>
        </w:rPr>
      </w:pPr>
      <w:r w:rsidRPr="000C15AF">
        <w:rPr>
          <w:rStyle w:val="StyleUnderline"/>
          <w:rFonts w:asciiTheme="minorHAnsi" w:hAnsiTheme="minorHAnsi" w:cstheme="minorHAnsi"/>
        </w:rPr>
        <w:t>Respondent</w:t>
      </w:r>
      <w:r w:rsidRPr="000C15AF">
        <w:rPr>
          <w:rFonts w:asciiTheme="minorHAnsi" w:hAnsiTheme="minorHAnsi" w:cstheme="minorHAnsi"/>
        </w:rPr>
        <w:t xml:space="preserve"> </w:t>
      </w:r>
      <w:r w:rsidRPr="000C15AF">
        <w:rPr>
          <w:rStyle w:val="StyleUnderline"/>
          <w:rFonts w:asciiTheme="minorHAnsi" w:hAnsiTheme="minorHAnsi" w:cstheme="minorHAnsi"/>
        </w:rPr>
        <w:t>argues that his birth in a U.S. military hospital on a U.S. military base to a U.S. citizen</w:t>
      </w:r>
      <w:r w:rsidRPr="000C15AF">
        <w:rPr>
          <w:rFonts w:asciiTheme="minorHAnsi" w:hAnsiTheme="minorHAnsi" w:cstheme="minorHAnsi"/>
        </w:rPr>
        <w:t xml:space="preserve"> father </w:t>
      </w:r>
      <w:r w:rsidRPr="000C15AF">
        <w:rPr>
          <w:rStyle w:val="StyleUnderline"/>
          <w:rFonts w:asciiTheme="minorHAnsi" w:hAnsiTheme="minorHAnsi" w:cstheme="minorHAnsi"/>
        </w:rPr>
        <w:t xml:space="preserve">qualifies as birth </w:t>
      </w:r>
      <w:r w:rsidRPr="000C15AF">
        <w:rPr>
          <w:rStyle w:val="Emphasis"/>
          <w:rFonts w:asciiTheme="minorHAnsi" w:hAnsiTheme="minorHAnsi" w:cstheme="minorHAnsi"/>
        </w:rPr>
        <w:t>in the “United States</w:t>
      </w:r>
      <w:r w:rsidRPr="000C15AF">
        <w:rPr>
          <w:rFonts w:asciiTheme="minorHAnsi" w:hAnsiTheme="minorHAnsi" w:cstheme="minorHAnsi"/>
        </w:rPr>
        <w:t>,” rendering him a United States citizen at birth. Id at 9- 15.</w:t>
      </w:r>
    </w:p>
    <w:p w14:paraId="1F503558" w14:textId="77777777" w:rsidR="00B807CA" w:rsidRPr="000C15AF" w:rsidRDefault="00B807CA" w:rsidP="00B807CA">
      <w:pPr>
        <w:rPr>
          <w:rStyle w:val="StyleUnderline"/>
          <w:rFonts w:asciiTheme="minorHAnsi" w:hAnsiTheme="minorHAnsi" w:cstheme="minorHAnsi"/>
        </w:rPr>
      </w:pPr>
      <w:r w:rsidRPr="000C15AF">
        <w:rPr>
          <w:rFonts w:asciiTheme="minorHAnsi" w:hAnsiTheme="minorHAnsi" w:cstheme="minorHAnsi"/>
        </w:rPr>
        <w:t xml:space="preserve">The Fourteenth Amendment of the U.S. Constitution and INA § 301(a) state that a person born in the United States, and subject to the jurisdiction thereof, is a national and citizen of the United States. U.S. Constitution, Amendment XIV; INA § 301(a). </w:t>
      </w:r>
      <w:r w:rsidRPr="000C15AF">
        <w:rPr>
          <w:rStyle w:val="StyleUnderline"/>
          <w:rFonts w:asciiTheme="minorHAnsi" w:hAnsiTheme="minorHAnsi" w:cstheme="minorHAnsi"/>
        </w:rPr>
        <w:t xml:space="preserve">According to </w:t>
      </w:r>
      <w:r w:rsidRPr="000C15AF">
        <w:rPr>
          <w:rStyle w:val="Emphasis"/>
          <w:rFonts w:asciiTheme="minorHAnsi" w:hAnsiTheme="minorHAnsi" w:cstheme="minorHAnsi"/>
        </w:rPr>
        <w:t>INA § 101(a)(38),</w:t>
      </w:r>
      <w:r w:rsidRPr="000C15AF">
        <w:rPr>
          <w:rFonts w:asciiTheme="minorHAnsi" w:hAnsiTheme="minorHAnsi" w:cstheme="minorHAnsi"/>
        </w:rPr>
        <w:t xml:space="preserve"> “</w:t>
      </w:r>
      <w:r w:rsidRPr="000C15AF">
        <w:rPr>
          <w:rStyle w:val="Emphasis"/>
          <w:rFonts w:asciiTheme="minorHAnsi" w:hAnsiTheme="minorHAnsi" w:cstheme="minorHAnsi"/>
        </w:rPr>
        <w:t>when used in a geographical sense</w:t>
      </w:r>
      <w:r w:rsidRPr="000C15AF">
        <w:rPr>
          <w:rFonts w:asciiTheme="minorHAnsi" w:hAnsiTheme="minorHAnsi" w:cstheme="minorHAnsi"/>
        </w:rPr>
        <w:t>, [‘</w:t>
      </w:r>
      <w:r w:rsidRPr="00C663B9">
        <w:rPr>
          <w:rStyle w:val="Emphasis"/>
          <w:rFonts w:asciiTheme="minorHAnsi" w:hAnsiTheme="minorHAnsi" w:cstheme="minorHAnsi"/>
          <w:highlight w:val="yellow"/>
        </w:rPr>
        <w:t>United States’</w:t>
      </w:r>
      <w:r w:rsidRPr="000C15AF">
        <w:rPr>
          <w:rFonts w:asciiTheme="minorHAnsi" w:hAnsiTheme="minorHAnsi" w:cstheme="minorHAnsi"/>
        </w:rPr>
        <w:t xml:space="preserve">] </w:t>
      </w:r>
      <w:r w:rsidRPr="00C663B9">
        <w:rPr>
          <w:rStyle w:val="Emphasis"/>
          <w:rFonts w:asciiTheme="minorHAnsi" w:hAnsiTheme="minorHAnsi" w:cstheme="minorHAnsi"/>
          <w:highlight w:val="yellow"/>
        </w:rPr>
        <w:t>means</w:t>
      </w:r>
      <w:r w:rsidRPr="000C15AF">
        <w:rPr>
          <w:rStyle w:val="Emphasis"/>
          <w:rFonts w:asciiTheme="minorHAnsi" w:hAnsiTheme="minorHAnsi" w:cstheme="minorHAnsi"/>
        </w:rPr>
        <w:t xml:space="preserve"> the </w:t>
      </w:r>
      <w:r w:rsidRPr="00C663B9">
        <w:rPr>
          <w:rStyle w:val="Emphasis"/>
          <w:rFonts w:asciiTheme="minorHAnsi" w:hAnsiTheme="minorHAnsi" w:cstheme="minorHAnsi"/>
          <w:highlight w:val="yellow"/>
        </w:rPr>
        <w:t>continental U</w:t>
      </w:r>
      <w:r w:rsidRPr="000C15AF">
        <w:rPr>
          <w:rStyle w:val="Emphasis"/>
          <w:rFonts w:asciiTheme="minorHAnsi" w:hAnsiTheme="minorHAnsi" w:cstheme="minorHAnsi"/>
        </w:rPr>
        <w:t xml:space="preserve">nited </w:t>
      </w:r>
      <w:r w:rsidRPr="00C663B9">
        <w:rPr>
          <w:rStyle w:val="Emphasis"/>
          <w:rFonts w:asciiTheme="minorHAnsi" w:hAnsiTheme="minorHAnsi" w:cstheme="minorHAnsi"/>
          <w:highlight w:val="yellow"/>
        </w:rPr>
        <w:t>S</w:t>
      </w:r>
      <w:r w:rsidRPr="000C15AF">
        <w:rPr>
          <w:rStyle w:val="Emphasis"/>
          <w:rFonts w:asciiTheme="minorHAnsi" w:hAnsiTheme="minorHAnsi" w:cstheme="minorHAnsi"/>
        </w:rPr>
        <w:t xml:space="preserve">tates, </w:t>
      </w:r>
      <w:r w:rsidRPr="00C663B9">
        <w:rPr>
          <w:rStyle w:val="Emphasis"/>
          <w:rFonts w:asciiTheme="minorHAnsi" w:hAnsiTheme="minorHAnsi" w:cstheme="minorHAnsi"/>
          <w:highlight w:val="yellow"/>
        </w:rPr>
        <w:t xml:space="preserve">Alaska, Hawaii, Puerto Rico, Guam, </w:t>
      </w:r>
      <w:r w:rsidRPr="00C663B9">
        <w:rPr>
          <w:rStyle w:val="Emphasis"/>
          <w:rFonts w:asciiTheme="minorHAnsi" w:hAnsiTheme="minorHAnsi" w:cstheme="minorHAnsi"/>
        </w:rPr>
        <w:t>and</w:t>
      </w:r>
      <w:r w:rsidRPr="000C15AF">
        <w:rPr>
          <w:rStyle w:val="Emphasis"/>
          <w:rFonts w:asciiTheme="minorHAnsi" w:hAnsiTheme="minorHAnsi" w:cstheme="minorHAnsi"/>
        </w:rPr>
        <w:t xml:space="preserve"> the </w:t>
      </w:r>
      <w:r w:rsidRPr="00C663B9">
        <w:rPr>
          <w:rStyle w:val="Emphasis"/>
          <w:rFonts w:asciiTheme="minorHAnsi" w:hAnsiTheme="minorHAnsi" w:cstheme="minorHAnsi"/>
          <w:highlight w:val="yellow"/>
        </w:rPr>
        <w:t>Virgin Islands</w:t>
      </w:r>
      <w:r w:rsidRPr="000C15AF">
        <w:rPr>
          <w:rFonts w:asciiTheme="minorHAnsi" w:hAnsiTheme="minorHAnsi" w:cstheme="minorHAnsi"/>
        </w:rPr>
        <w:t xml:space="preserve"> of the United States, </w:t>
      </w:r>
      <w:r w:rsidRPr="00C663B9">
        <w:rPr>
          <w:rStyle w:val="Emphasis"/>
          <w:rFonts w:asciiTheme="minorHAnsi" w:hAnsiTheme="minorHAnsi" w:cstheme="minorHAnsi"/>
          <w:highlight w:val="yellow"/>
        </w:rPr>
        <w:t>and</w:t>
      </w:r>
      <w:r w:rsidRPr="000C15AF">
        <w:rPr>
          <w:rStyle w:val="Emphasis"/>
          <w:rFonts w:asciiTheme="minorHAnsi" w:hAnsiTheme="minorHAnsi" w:cstheme="minorHAnsi"/>
        </w:rPr>
        <w:t xml:space="preserve"> the</w:t>
      </w:r>
      <w:r w:rsidRPr="000C15AF">
        <w:rPr>
          <w:rFonts w:asciiTheme="minorHAnsi" w:hAnsiTheme="minorHAnsi" w:cstheme="minorHAnsi"/>
        </w:rPr>
        <w:t xml:space="preserve"> Commonwealth of the Northern </w:t>
      </w:r>
      <w:r w:rsidRPr="00C663B9">
        <w:rPr>
          <w:rStyle w:val="Emphasis"/>
          <w:rFonts w:asciiTheme="minorHAnsi" w:hAnsiTheme="minorHAnsi" w:cstheme="minorHAnsi"/>
          <w:highlight w:val="yellow"/>
        </w:rPr>
        <w:t>Mariana Islands</w:t>
      </w:r>
      <w:r w:rsidRPr="000C15AF">
        <w:rPr>
          <w:rStyle w:val="StyleUnderline"/>
          <w:rFonts w:asciiTheme="minorHAnsi" w:hAnsiTheme="minorHAnsi" w:cstheme="minorHAnsi"/>
        </w:rPr>
        <w:t>.” INA § 101(a)(38).</w:t>
      </w:r>
    </w:p>
    <w:p w14:paraId="631B3813" w14:textId="77777777" w:rsidR="00B807CA" w:rsidRPr="000C15AF" w:rsidRDefault="00B807CA" w:rsidP="00B807CA">
      <w:pPr>
        <w:rPr>
          <w:rFonts w:asciiTheme="minorHAnsi" w:hAnsiTheme="minorHAnsi" w:cstheme="minorHAnsi"/>
        </w:rPr>
      </w:pPr>
      <w:r w:rsidRPr="000C15AF">
        <w:rPr>
          <w:rStyle w:val="StyleUnderline"/>
          <w:rFonts w:asciiTheme="minorHAnsi" w:hAnsiTheme="minorHAnsi" w:cstheme="minorHAnsi"/>
        </w:rPr>
        <w:t xml:space="preserve">Respondent was born </w:t>
      </w:r>
      <w:r w:rsidRPr="000C15AF">
        <w:rPr>
          <w:rStyle w:val="Emphasis"/>
          <w:rFonts w:asciiTheme="minorHAnsi" w:hAnsiTheme="minorHAnsi" w:cstheme="minorHAnsi"/>
        </w:rPr>
        <w:t>in Germany</w:t>
      </w:r>
      <w:r w:rsidRPr="000C15AF">
        <w:rPr>
          <w:rFonts w:asciiTheme="minorHAnsi" w:hAnsiTheme="minorHAnsi" w:cstheme="minorHAnsi"/>
        </w:rPr>
        <w:t xml:space="preserve">. Exh 7. </w:t>
      </w:r>
      <w:r w:rsidRPr="000C15AF">
        <w:rPr>
          <w:rStyle w:val="StyleUnderline"/>
          <w:rFonts w:asciiTheme="minorHAnsi" w:hAnsiTheme="minorHAnsi" w:cstheme="minorHAnsi"/>
        </w:rPr>
        <w:t>Based</w:t>
      </w:r>
      <w:r w:rsidRPr="000C15AF">
        <w:rPr>
          <w:rFonts w:asciiTheme="minorHAnsi" w:hAnsiTheme="minorHAnsi" w:cstheme="minorHAnsi"/>
        </w:rPr>
        <w:t xml:space="preserve"> </w:t>
      </w:r>
      <w:r w:rsidRPr="000C15AF">
        <w:rPr>
          <w:rStyle w:val="StyleUnderline"/>
          <w:rFonts w:asciiTheme="minorHAnsi" w:hAnsiTheme="minorHAnsi" w:cstheme="minorHAnsi"/>
        </w:rPr>
        <w:t xml:space="preserve">on a </w:t>
      </w:r>
      <w:r w:rsidRPr="000C15AF">
        <w:rPr>
          <w:rStyle w:val="Emphasis"/>
          <w:rFonts w:asciiTheme="minorHAnsi" w:hAnsiTheme="minorHAnsi" w:cstheme="minorHAnsi"/>
        </w:rPr>
        <w:t>straightforward reading</w:t>
      </w:r>
      <w:r w:rsidRPr="000C15AF">
        <w:rPr>
          <w:rFonts w:asciiTheme="minorHAnsi" w:hAnsiTheme="minorHAnsi" w:cstheme="minorHAnsi"/>
        </w:rPr>
        <w:t xml:space="preserve"> </w:t>
      </w:r>
      <w:r w:rsidRPr="000C15AF">
        <w:rPr>
          <w:rStyle w:val="StyleUnderline"/>
          <w:rFonts w:asciiTheme="minorHAnsi" w:hAnsiTheme="minorHAnsi" w:cstheme="minorHAnsi"/>
        </w:rPr>
        <w:t xml:space="preserve">of the </w:t>
      </w:r>
      <w:r w:rsidRPr="000C15AF">
        <w:rPr>
          <w:rStyle w:val="Emphasis"/>
          <w:rFonts w:asciiTheme="minorHAnsi" w:hAnsiTheme="minorHAnsi" w:cstheme="minorHAnsi"/>
        </w:rPr>
        <w:t>statutory definition of “United States</w:t>
      </w:r>
      <w:r w:rsidRPr="000C15AF">
        <w:rPr>
          <w:rFonts w:asciiTheme="minorHAnsi" w:hAnsiTheme="minorHAnsi" w:cstheme="minorHAnsi"/>
        </w:rPr>
        <w:t xml:space="preserve">,” </w:t>
      </w:r>
      <w:r w:rsidRPr="000C15AF">
        <w:rPr>
          <w:rStyle w:val="StyleUnderline"/>
          <w:rFonts w:asciiTheme="minorHAnsi" w:hAnsiTheme="minorHAnsi" w:cstheme="minorHAnsi"/>
        </w:rPr>
        <w:t xml:space="preserve">Respondent was </w:t>
      </w:r>
      <w:r w:rsidRPr="000C15AF">
        <w:rPr>
          <w:rStyle w:val="Emphasis"/>
          <w:rFonts w:asciiTheme="minorHAnsi" w:hAnsiTheme="minorHAnsi" w:cstheme="minorHAnsi"/>
        </w:rPr>
        <w:t>not</w:t>
      </w:r>
      <w:r w:rsidRPr="000C15AF">
        <w:rPr>
          <w:rFonts w:asciiTheme="minorHAnsi" w:hAnsiTheme="minorHAnsi" w:cstheme="minorHAnsi"/>
        </w:rPr>
        <w:t xml:space="preserve"> born </w:t>
      </w:r>
      <w:r w:rsidRPr="000C15AF">
        <w:rPr>
          <w:rStyle w:val="Emphasis"/>
          <w:rFonts w:asciiTheme="minorHAnsi" w:hAnsiTheme="minorHAnsi" w:cstheme="minorHAnsi"/>
        </w:rPr>
        <w:t>in</w:t>
      </w:r>
      <w:r w:rsidRPr="000C15AF">
        <w:rPr>
          <w:rFonts w:asciiTheme="minorHAnsi" w:hAnsiTheme="minorHAnsi" w:cstheme="minorHAnsi"/>
        </w:rPr>
        <w:t xml:space="preserve"> </w:t>
      </w:r>
      <w:r w:rsidRPr="000C15AF">
        <w:rPr>
          <w:rStyle w:val="StyleUnderline"/>
          <w:rFonts w:asciiTheme="minorHAnsi" w:hAnsiTheme="minorHAnsi" w:cstheme="minorHAnsi"/>
        </w:rPr>
        <w:t>the United States</w:t>
      </w:r>
      <w:r w:rsidRPr="000C15AF">
        <w:rPr>
          <w:rFonts w:asciiTheme="minorHAnsi" w:hAnsiTheme="minorHAnsi" w:cstheme="minorHAnsi"/>
        </w:rPr>
        <w:t xml:space="preserve">, and therefore, is not a United States national or citizen by his location of birth. </w:t>
      </w:r>
      <w:r w:rsidRPr="000C15AF">
        <w:rPr>
          <w:rStyle w:val="StyleUnderline"/>
          <w:rFonts w:asciiTheme="minorHAnsi" w:hAnsiTheme="minorHAnsi" w:cstheme="minorHAnsi"/>
        </w:rPr>
        <w:t xml:space="preserve">Moreover, the U.S. </w:t>
      </w:r>
      <w:r w:rsidRPr="000C15AF">
        <w:rPr>
          <w:rStyle w:val="Emphasis"/>
          <w:rFonts w:asciiTheme="minorHAnsi" w:hAnsiTheme="minorHAnsi" w:cstheme="minorHAnsi"/>
        </w:rPr>
        <w:t>Department of State Foreign Affairs Manual</w:t>
      </w:r>
      <w:r w:rsidRPr="000C15AF">
        <w:rPr>
          <w:rFonts w:asciiTheme="minorHAnsi" w:hAnsiTheme="minorHAnsi" w:cstheme="minorHAnsi"/>
        </w:rPr>
        <w:t xml:space="preserve"> </w:t>
      </w:r>
      <w:r w:rsidRPr="000C15AF">
        <w:rPr>
          <w:rStyle w:val="Emphasis"/>
          <w:rFonts w:asciiTheme="minorHAnsi" w:hAnsiTheme="minorHAnsi" w:cstheme="minorHAnsi"/>
        </w:rPr>
        <w:t>states</w:t>
      </w:r>
      <w:r w:rsidRPr="000C15AF">
        <w:rPr>
          <w:rFonts w:asciiTheme="minorHAnsi" w:hAnsiTheme="minorHAnsi" w:cstheme="minorHAnsi"/>
        </w:rPr>
        <w:t xml:space="preserve"> </w:t>
      </w:r>
      <w:r w:rsidRPr="000C15AF">
        <w:rPr>
          <w:rStyle w:val="StyleUnderline"/>
          <w:rFonts w:asciiTheme="minorHAnsi" w:hAnsiTheme="minorHAnsi" w:cstheme="minorHAnsi"/>
        </w:rPr>
        <w:t xml:space="preserve">that </w:t>
      </w:r>
      <w:r w:rsidRPr="000C15AF">
        <w:rPr>
          <w:rStyle w:val="Emphasis"/>
          <w:rFonts w:asciiTheme="minorHAnsi" w:hAnsiTheme="minorHAnsi" w:cstheme="minorHAnsi"/>
        </w:rPr>
        <w:t>military installations are not part of the “United States</w:t>
      </w:r>
      <w:r w:rsidRPr="000C15AF">
        <w:rPr>
          <w:rFonts w:asciiTheme="minorHAnsi" w:hAnsiTheme="minorHAnsi" w:cstheme="minorHAnsi"/>
        </w:rPr>
        <w:t>” within the meaning of the Fourteenth Amendment</w:t>
      </w:r>
      <w:r w:rsidRPr="000C15AF">
        <w:rPr>
          <w:rStyle w:val="StyleUnderline"/>
          <w:rFonts w:asciiTheme="minorHAnsi" w:hAnsiTheme="minorHAnsi" w:cstheme="minorHAnsi"/>
        </w:rPr>
        <w:t>:</w:t>
      </w:r>
    </w:p>
    <w:p w14:paraId="26431934" w14:textId="77777777" w:rsidR="00B807CA" w:rsidRPr="000C15AF" w:rsidRDefault="00B807CA" w:rsidP="00B807CA">
      <w:pPr>
        <w:rPr>
          <w:rFonts w:asciiTheme="minorHAnsi" w:hAnsiTheme="minorHAnsi" w:cstheme="minorHAnsi"/>
        </w:rPr>
      </w:pPr>
      <w:r w:rsidRPr="00C663B9">
        <w:rPr>
          <w:rStyle w:val="Emphasis"/>
          <w:rFonts w:asciiTheme="minorHAnsi" w:hAnsiTheme="minorHAnsi" w:cstheme="minorHAnsi"/>
          <w:highlight w:val="yellow"/>
        </w:rPr>
        <w:t>Despite</w:t>
      </w:r>
      <w:r w:rsidRPr="000C15AF">
        <w:rPr>
          <w:rStyle w:val="Emphasis"/>
          <w:rFonts w:asciiTheme="minorHAnsi" w:hAnsiTheme="minorHAnsi" w:cstheme="minorHAnsi"/>
        </w:rPr>
        <w:t xml:space="preserve"> widespread </w:t>
      </w:r>
      <w:r w:rsidRPr="00C663B9">
        <w:rPr>
          <w:rStyle w:val="Emphasis"/>
          <w:rFonts w:asciiTheme="minorHAnsi" w:hAnsiTheme="minorHAnsi" w:cstheme="minorHAnsi"/>
          <w:highlight w:val="yellow"/>
        </w:rPr>
        <w:t>popular belief</w:t>
      </w:r>
      <w:r w:rsidRPr="000C15AF">
        <w:rPr>
          <w:rFonts w:asciiTheme="minorHAnsi" w:hAnsiTheme="minorHAnsi" w:cstheme="minorHAnsi"/>
        </w:rPr>
        <w:t xml:space="preserve">, </w:t>
      </w:r>
      <w:r w:rsidRPr="000C15AF">
        <w:rPr>
          <w:rStyle w:val="StyleUnderline"/>
          <w:rFonts w:asciiTheme="minorHAnsi" w:hAnsiTheme="minorHAnsi" w:cstheme="minorHAnsi"/>
        </w:rPr>
        <w:t xml:space="preserve">U.S. </w:t>
      </w:r>
      <w:r w:rsidRPr="00C663B9">
        <w:rPr>
          <w:rStyle w:val="StyleUnderline"/>
          <w:rFonts w:asciiTheme="minorHAnsi" w:hAnsiTheme="minorHAnsi" w:cstheme="minorHAnsi"/>
          <w:highlight w:val="yellow"/>
        </w:rPr>
        <w:t xml:space="preserve">military installations </w:t>
      </w:r>
      <w:r w:rsidRPr="00C663B9">
        <w:rPr>
          <w:rStyle w:val="Emphasis"/>
          <w:rFonts w:asciiTheme="minorHAnsi" w:hAnsiTheme="minorHAnsi" w:cstheme="minorHAnsi"/>
          <w:highlight w:val="yellow"/>
        </w:rPr>
        <w:t>abroad</w:t>
      </w:r>
      <w:r w:rsidRPr="000C15AF">
        <w:rPr>
          <w:rFonts w:asciiTheme="minorHAnsi" w:hAnsiTheme="minorHAnsi" w:cstheme="minorHAnsi"/>
        </w:rPr>
        <w:t xml:space="preserve"> </w:t>
      </w:r>
      <w:r w:rsidRPr="000C15AF">
        <w:rPr>
          <w:rStyle w:val="StyleUnderline"/>
          <w:rFonts w:asciiTheme="minorHAnsi" w:hAnsiTheme="minorHAnsi" w:cstheme="minorHAnsi"/>
        </w:rPr>
        <w:t xml:space="preserve">and U.S. diplomatic or consular facilities abroad </w:t>
      </w:r>
      <w:r w:rsidRPr="00C663B9">
        <w:rPr>
          <w:rStyle w:val="Emphasis"/>
          <w:rFonts w:asciiTheme="minorHAnsi" w:hAnsiTheme="minorHAnsi" w:cstheme="minorHAnsi"/>
          <w:highlight w:val="yellow"/>
        </w:rPr>
        <w:t>are not part of the U</w:t>
      </w:r>
      <w:r w:rsidRPr="000C15AF">
        <w:rPr>
          <w:rStyle w:val="Emphasis"/>
          <w:rFonts w:asciiTheme="minorHAnsi" w:hAnsiTheme="minorHAnsi" w:cstheme="minorHAnsi"/>
        </w:rPr>
        <w:t xml:space="preserve">nited </w:t>
      </w:r>
      <w:r w:rsidRPr="00C663B9">
        <w:rPr>
          <w:rStyle w:val="Emphasis"/>
          <w:rFonts w:asciiTheme="minorHAnsi" w:hAnsiTheme="minorHAnsi" w:cstheme="minorHAnsi"/>
          <w:highlight w:val="yellow"/>
        </w:rPr>
        <w:t>S</w:t>
      </w:r>
      <w:r w:rsidRPr="000C15AF">
        <w:rPr>
          <w:rStyle w:val="Emphasis"/>
          <w:rFonts w:asciiTheme="minorHAnsi" w:hAnsiTheme="minorHAnsi" w:cstheme="minorHAnsi"/>
        </w:rPr>
        <w:t>tates</w:t>
      </w:r>
      <w:r w:rsidRPr="000C15AF">
        <w:rPr>
          <w:rFonts w:asciiTheme="minorHAnsi" w:hAnsiTheme="minorHAnsi" w:cstheme="minorHAnsi"/>
        </w:rPr>
        <w:t xml:space="preserve"> within the meaning of the 14th Amendment. </w:t>
      </w:r>
      <w:r w:rsidRPr="000C15AF">
        <w:rPr>
          <w:rStyle w:val="StyleUnderline"/>
          <w:rFonts w:asciiTheme="minorHAnsi" w:hAnsiTheme="minorHAnsi" w:cstheme="minorHAnsi"/>
        </w:rPr>
        <w:t>A child</w:t>
      </w:r>
      <w:r w:rsidRPr="000C15AF">
        <w:rPr>
          <w:rFonts w:asciiTheme="minorHAnsi" w:hAnsiTheme="minorHAnsi" w:cstheme="minorHAnsi"/>
        </w:rPr>
        <w:t xml:space="preserve"> born </w:t>
      </w:r>
      <w:r w:rsidRPr="000C15AF">
        <w:rPr>
          <w:rStyle w:val="StyleUnderline"/>
          <w:rFonts w:asciiTheme="minorHAnsi" w:hAnsiTheme="minorHAnsi" w:cstheme="minorHAnsi"/>
        </w:rPr>
        <w:t xml:space="preserve">on the premises of such a facility </w:t>
      </w:r>
      <w:r w:rsidRPr="000C15AF">
        <w:rPr>
          <w:rStyle w:val="Emphasis"/>
          <w:rFonts w:asciiTheme="minorHAnsi" w:hAnsiTheme="minorHAnsi" w:cstheme="minorHAnsi"/>
        </w:rPr>
        <w:t>is not</w:t>
      </w:r>
      <w:r w:rsidRPr="000C15AF">
        <w:rPr>
          <w:rFonts w:asciiTheme="minorHAnsi" w:hAnsiTheme="minorHAnsi" w:cstheme="minorHAnsi"/>
        </w:rPr>
        <w:t xml:space="preserve"> born </w:t>
      </w:r>
      <w:r w:rsidRPr="000C15AF">
        <w:rPr>
          <w:rStyle w:val="Emphasis"/>
          <w:rFonts w:asciiTheme="minorHAnsi" w:hAnsiTheme="minorHAnsi" w:cstheme="minorHAnsi"/>
        </w:rPr>
        <w:t>in</w:t>
      </w:r>
      <w:r w:rsidRPr="000C15AF">
        <w:rPr>
          <w:rFonts w:asciiTheme="minorHAnsi" w:hAnsiTheme="minorHAnsi" w:cstheme="minorHAnsi"/>
        </w:rPr>
        <w:t xml:space="preserve"> </w:t>
      </w:r>
      <w:r w:rsidRPr="000C15AF">
        <w:rPr>
          <w:rStyle w:val="StyleUnderline"/>
          <w:rFonts w:asciiTheme="minorHAnsi" w:hAnsiTheme="minorHAnsi" w:cstheme="minorHAnsi"/>
        </w:rPr>
        <w:t>the United States</w:t>
      </w:r>
      <w:r w:rsidRPr="000C15AF">
        <w:rPr>
          <w:rFonts w:asciiTheme="minorHAnsi" w:hAnsiTheme="minorHAnsi" w:cstheme="minorHAnsi"/>
        </w:rPr>
        <w:t xml:space="preserve"> and does not acquire U.S. citizenship by reason of birth.</w:t>
      </w:r>
    </w:p>
    <w:p w14:paraId="772AB3BB" w14:textId="77777777" w:rsidR="00B807CA" w:rsidRPr="000C15AF" w:rsidRDefault="00B807CA" w:rsidP="00B807CA">
      <w:pPr>
        <w:rPr>
          <w:rFonts w:asciiTheme="minorHAnsi" w:hAnsiTheme="minorHAnsi" w:cstheme="minorHAnsi"/>
          <w:sz w:val="4"/>
          <w:szCs w:val="4"/>
        </w:rPr>
      </w:pPr>
      <w:r w:rsidRPr="000C15AF">
        <w:rPr>
          <w:rFonts w:asciiTheme="minorHAnsi" w:hAnsiTheme="minorHAnsi" w:cstheme="minorHAnsi"/>
          <w:sz w:val="4"/>
          <w:szCs w:val="4"/>
        </w:rPr>
        <w:t>Exh. 27 at 63. Respondent asserts that the term “military installation” is a general description, not including military hospitals. Respondent’s Memorandum at 14-15. According to an article submitted by DHS, the term “military installation” is defined to include:</w:t>
      </w:r>
    </w:p>
    <w:p w14:paraId="3C3E16F4" w14:textId="77777777" w:rsidR="00B807CA" w:rsidRPr="000C15AF" w:rsidRDefault="00B807CA" w:rsidP="00B807CA">
      <w:pPr>
        <w:rPr>
          <w:rFonts w:asciiTheme="minorHAnsi" w:hAnsiTheme="minorHAnsi" w:cstheme="minorHAnsi"/>
          <w:sz w:val="4"/>
          <w:szCs w:val="4"/>
        </w:rPr>
      </w:pPr>
      <w:r w:rsidRPr="000C15AF">
        <w:rPr>
          <w:rFonts w:asciiTheme="minorHAnsi" w:hAnsiTheme="minorHAnsi" w:cstheme="minorHAnsi"/>
          <w:sz w:val="4"/>
          <w:szCs w:val="4"/>
        </w:rPr>
        <w:t>A base, camp, post, station, yard, center, homeport facility or any ship, or any other activity under the jurisdiction of the department, agency, or other instrumentality of the Department of Defense, including a leased facility, except that such term shall not include any facility used primarily for civil works, rivers and harbor projects, or flood control projects.</w:t>
      </w:r>
    </w:p>
    <w:p w14:paraId="35035899" w14:textId="77777777" w:rsidR="00B807CA" w:rsidRPr="000C15AF" w:rsidRDefault="00B807CA" w:rsidP="00B807CA">
      <w:pPr>
        <w:rPr>
          <w:rFonts w:asciiTheme="minorHAnsi" w:hAnsiTheme="minorHAnsi" w:cstheme="minorHAnsi"/>
          <w:sz w:val="4"/>
          <w:szCs w:val="4"/>
        </w:rPr>
      </w:pPr>
      <w:r w:rsidRPr="000C15AF">
        <w:rPr>
          <w:rFonts w:asciiTheme="minorHAnsi" w:hAnsiTheme="minorHAnsi" w:cstheme="minorHAnsi"/>
          <w:sz w:val="4"/>
          <w:szCs w:val="4"/>
        </w:rPr>
        <w:t>Exh. 36. Respondent concedes that the hospital in which he was born was staffed by U.S. military personnel, and that the U.S. military exercised control over the hospital. Respondent’s Memorandum at 12. Consequently, the Court finds that the military hospital fell under the jurisdiction of the Department of Defense, and that the military hospital is included in the term “military installation” used in the Foreign Affairs Manual. Therefore, Respondent’s birth in a U.S. military hospital on a U.S. military base abroad does not equate to birth in the United States.</w:t>
      </w:r>
    </w:p>
    <w:p w14:paraId="5C6AA3C5" w14:textId="77777777" w:rsidR="00B807CA" w:rsidRPr="000C15AF" w:rsidRDefault="00B807CA" w:rsidP="00B807CA">
      <w:pPr>
        <w:rPr>
          <w:rFonts w:asciiTheme="minorHAnsi" w:hAnsiTheme="minorHAnsi" w:cstheme="minorHAnsi"/>
          <w:sz w:val="4"/>
          <w:szCs w:val="4"/>
        </w:rPr>
      </w:pPr>
      <w:r w:rsidRPr="000C15AF">
        <w:rPr>
          <w:rFonts w:asciiTheme="minorHAnsi" w:hAnsiTheme="minorHAnsi" w:cstheme="minorHAnsi"/>
          <w:sz w:val="4"/>
          <w:szCs w:val="4"/>
        </w:rPr>
        <w:t>The Court also observes that the U.S. Department of State Foreign Affairs Manual discusses the process for certifying the U.S. citizenship of a person born abroad to a U.S. citizen parent. According to the Foreign Affairs Manual, a “Consular Report of Birth Abroad of a Citizen of the United States of America” (“Report of Birth Abroad”) is a formal document certifying the acquisition of U.S. citizenship at birth by a person born abroad to a U.S. citizen parent, and “establishes a ‘prima facie case’ of U.S. citizenship.” Exh. 27 at 71. A Report of Birth Abroad may be issued App. 39 upon submission of form DS-2029, “Application for Consular Report of Birth Abroad of a Citizen of the United States of America,” together with certain evidence, most importantly, “evidence of the U.S. citizen parent(s)’ physical presence or residence in the United States prior to the birth of the child.” Exh. 35. The instructions for the application specifically state that in the case of children born in U.S. military hospitals, the application must be signed before a designated military official. The Court finds this to be further evidence that children born in U.S. military hospitals abroad do not automatically acquire United States citizenship. Such children must acquire United States citizenship by fulfilling other criteria.</w:t>
      </w:r>
    </w:p>
    <w:p w14:paraId="0219B3A2" w14:textId="77777777" w:rsidR="00B807CA" w:rsidRPr="000C15AF" w:rsidRDefault="00B807CA" w:rsidP="00B807CA">
      <w:pPr>
        <w:rPr>
          <w:rFonts w:asciiTheme="minorHAnsi" w:hAnsiTheme="minorHAnsi" w:cstheme="minorHAnsi"/>
          <w:sz w:val="4"/>
          <w:szCs w:val="4"/>
        </w:rPr>
      </w:pPr>
      <w:r w:rsidRPr="000C15AF">
        <w:rPr>
          <w:rFonts w:asciiTheme="minorHAnsi" w:hAnsiTheme="minorHAnsi" w:cstheme="minorHAnsi"/>
          <w:sz w:val="4"/>
          <w:szCs w:val="4"/>
        </w:rPr>
        <w:t>Respondent argues that the submission of a Report of Birth Abroad is not required to confer citizenship at birth, and cites, as an example, to U.S. Senator John McCain, who was born on August 29, 1936, on a U.S. military base in the Panama Canal Zone to U.S. citizen parents. Respondent’s Memorandum at 6-9, 15 n.4. Respondent argues, essentially, that because Senator McCain is a United States citizen despite the fact that his parents did not apply for a Report of Birth Abroad, the absence of this document in Respondent’s case has no legal consequence. Id at 15.</w:t>
      </w:r>
    </w:p>
    <w:p w14:paraId="2F0CF304" w14:textId="77777777" w:rsidR="00B807CA" w:rsidRPr="000C15AF" w:rsidRDefault="00B807CA" w:rsidP="00B807CA">
      <w:pPr>
        <w:rPr>
          <w:rFonts w:asciiTheme="minorHAnsi" w:hAnsiTheme="minorHAnsi" w:cstheme="minorHAnsi"/>
          <w:sz w:val="4"/>
          <w:szCs w:val="4"/>
        </w:rPr>
      </w:pPr>
      <w:r w:rsidRPr="000C15AF">
        <w:rPr>
          <w:rFonts w:asciiTheme="minorHAnsi" w:hAnsiTheme="minorHAnsi" w:cstheme="minorHAnsi"/>
          <w:sz w:val="4"/>
          <w:szCs w:val="4"/>
        </w:rPr>
        <w:t>The Court does not rely on the mere existence of the State Department’s Report of Birth Abroad, a ministerial document, for the proposition that the Report itself grants citizenship or that its absence necessarily indicates a lack of citizenship. Rather, the App. 40 Court considers the instructions accompanying the Report of Birth Abroad as somewhat probative of whether children born in military hospitals abroad are U.S. citizens by virtue of the location of their birth. The Court agrees that a foreign-born person may be a citizen regardless of whether his parents filed an application for a Report of Birth Abroad.</w:t>
      </w:r>
    </w:p>
    <w:p w14:paraId="1ED3BDE5" w14:textId="77777777" w:rsidR="00B807CA" w:rsidRPr="000C15AF" w:rsidRDefault="00B807CA" w:rsidP="00B807CA">
      <w:pPr>
        <w:rPr>
          <w:rFonts w:asciiTheme="minorHAnsi" w:hAnsiTheme="minorHAnsi" w:cstheme="minorHAnsi"/>
          <w:sz w:val="4"/>
          <w:szCs w:val="4"/>
        </w:rPr>
      </w:pPr>
      <w:r w:rsidRPr="000C15AF">
        <w:rPr>
          <w:rFonts w:asciiTheme="minorHAnsi" w:hAnsiTheme="minorHAnsi" w:cstheme="minorHAnsi"/>
          <w:sz w:val="4"/>
          <w:szCs w:val="4"/>
        </w:rPr>
        <w:t>In regard to the analogy to Senator McCain, the Court observes that the legal basis for Senator McCain’s citizenship is different from Respondent’s. Senator McCain was born to two U.S. citizen parents,1 and consequently acquired United States citizenship pursuant to INA § 301(c). Additionally, at the time of Senator McCain’s birth, INA § 303(a) specifically granted citizenship at birth to children born in the Panama Canal Zone to a U.S. citizen parent. Respondent was not born to two U.S. citizen parents and he was not statutorily granted citizenship at birth by virtue of his birth in Germany.</w:t>
      </w:r>
    </w:p>
    <w:p w14:paraId="3C28B1B7" w14:textId="77777777" w:rsidR="00B807CA" w:rsidRPr="000C15AF" w:rsidRDefault="00B807CA" w:rsidP="00B807CA">
      <w:pPr>
        <w:rPr>
          <w:rFonts w:asciiTheme="minorHAnsi" w:hAnsiTheme="minorHAnsi" w:cstheme="minorHAnsi"/>
        </w:rPr>
      </w:pPr>
      <w:r w:rsidRPr="000C15AF">
        <w:rPr>
          <w:rStyle w:val="StyleUnderline"/>
          <w:rFonts w:asciiTheme="minorHAnsi" w:hAnsiTheme="minorHAnsi" w:cstheme="minorHAnsi"/>
        </w:rPr>
        <w:t>Respondent</w:t>
      </w:r>
      <w:r w:rsidRPr="000C15AF">
        <w:rPr>
          <w:rFonts w:asciiTheme="minorHAnsi" w:hAnsiTheme="minorHAnsi" w:cstheme="minorHAnsi"/>
        </w:rPr>
        <w:t xml:space="preserve"> also </w:t>
      </w:r>
      <w:r w:rsidRPr="000C15AF">
        <w:rPr>
          <w:rStyle w:val="StyleUnderline"/>
          <w:rFonts w:asciiTheme="minorHAnsi" w:hAnsiTheme="minorHAnsi" w:cstheme="minorHAnsi"/>
        </w:rPr>
        <w:t xml:space="preserve">asserts that </w:t>
      </w:r>
      <w:r w:rsidRPr="00C663B9">
        <w:rPr>
          <w:rStyle w:val="Emphasis"/>
          <w:rFonts w:asciiTheme="minorHAnsi" w:hAnsiTheme="minorHAnsi" w:cstheme="minorHAnsi"/>
          <w:highlight w:val="yellow"/>
        </w:rPr>
        <w:t>because the U.S. had sovereign control</w:t>
      </w:r>
      <w:r w:rsidRPr="000C15AF">
        <w:rPr>
          <w:rFonts w:asciiTheme="minorHAnsi" w:hAnsiTheme="minorHAnsi" w:cstheme="minorHAnsi"/>
        </w:rPr>
        <w:t xml:space="preserve"> over the military hospital in which he was born, </w:t>
      </w:r>
      <w:r w:rsidRPr="000C15AF">
        <w:rPr>
          <w:rStyle w:val="StyleUnderline"/>
          <w:rFonts w:asciiTheme="minorHAnsi" w:hAnsiTheme="minorHAnsi" w:cstheme="minorHAnsi"/>
        </w:rPr>
        <w:t xml:space="preserve">the military hospital </w:t>
      </w:r>
      <w:r w:rsidRPr="00C663B9">
        <w:rPr>
          <w:rStyle w:val="StyleUnderline"/>
          <w:rFonts w:asciiTheme="minorHAnsi" w:hAnsiTheme="minorHAnsi" w:cstheme="minorHAnsi"/>
          <w:highlight w:val="yellow"/>
        </w:rPr>
        <w:t>was</w:t>
      </w:r>
      <w:r w:rsidRPr="00C663B9">
        <w:rPr>
          <w:rFonts w:asciiTheme="minorHAnsi" w:hAnsiTheme="minorHAnsi" w:cstheme="minorHAnsi"/>
          <w:highlight w:val="yellow"/>
        </w:rPr>
        <w:t xml:space="preserve"> </w:t>
      </w:r>
      <w:r w:rsidRPr="00C663B9">
        <w:rPr>
          <w:rStyle w:val="Emphasis"/>
          <w:rFonts w:asciiTheme="minorHAnsi" w:hAnsiTheme="minorHAnsi" w:cstheme="minorHAnsi"/>
          <w:highlight w:val="yellow"/>
        </w:rPr>
        <w:t>part of the U.S.</w:t>
      </w:r>
      <w:r w:rsidRPr="00C663B9">
        <w:rPr>
          <w:rFonts w:asciiTheme="minorHAnsi" w:hAnsiTheme="minorHAnsi" w:cstheme="minorHAnsi"/>
          <w:highlight w:val="yellow"/>
        </w:rPr>
        <w:t>,</w:t>
      </w:r>
      <w:r w:rsidRPr="000C15AF">
        <w:rPr>
          <w:rFonts w:asciiTheme="minorHAnsi" w:hAnsiTheme="minorHAnsi" w:cstheme="minorHAnsi"/>
        </w:rPr>
        <w:t xml:space="preserve"> and, therefore, he was automatically a United States citizen at birth. Respondent’s Memorandum at 11-12. Respondent notes that the hospital is staffed by U.S. military members. Id. at 12. The Amicus brief further observes that the hospital performed a circumcision on Respondent, a surgery which the German population allegedly disapproves of, and that the form explaining the circumcision procedure was written in American English. Amicus Curiae Brief in Support of Respondent’s Claim to Citizenship at Birth at 7-8 (Nov. 21, 2013).</w:t>
      </w:r>
    </w:p>
    <w:p w14:paraId="003683D0" w14:textId="77777777" w:rsidR="00B807CA" w:rsidRPr="00A34DCD" w:rsidRDefault="00B807CA" w:rsidP="00B807CA">
      <w:pPr>
        <w:rPr>
          <w:rFonts w:asciiTheme="minorHAnsi" w:hAnsiTheme="minorHAnsi" w:cstheme="minorHAnsi"/>
          <w:b/>
          <w:iCs/>
          <w:u w:val="single"/>
          <w:bdr w:val="single" w:sz="8" w:space="0" w:color="auto"/>
        </w:rPr>
      </w:pPr>
      <w:r w:rsidRPr="000C15AF">
        <w:rPr>
          <w:rFonts w:asciiTheme="minorHAnsi" w:hAnsiTheme="minorHAnsi" w:cstheme="minorHAnsi"/>
        </w:rPr>
        <w:t xml:space="preserve">In support of his argument that sovereign control of the military hospital renders the military hospital part of the United States, Respondent cites to Boumediene v. Bush, 553 U.S. 723 (2008) (holding that prisoners at the U.S. detention facility in Guantanamo Bay have the right to habeas corpus review, in part because the U.S. exerts de facto sovereignty over the detention facility), and Reid v. Covert, 354 U.S. 1, 19 (1957) (holding that U.S. citizen civilians living on military bases abroad are entitled to the constitutional safeguards of a civil trial, and that the Uniform Code of Military Justice does not apply to limit the rights of U.S. citizen civilians living on U.S. military bases abroad). Respondent’s Memorandum at 9-12. However, Boumediene and Reid are not controlling, as they considered entirely different questions than those present before this Court. Boumediene and Reid involved the right to habeas corpus review and the right to the procedural safeguards of a civil trial, not citizenship. Furthermore, although the U.S. did exert some level of control over the military hospital, Germany retained de jure sovereignty, which, in the immigration context, is App. 42 especially significant. The Court also observes that the Third Circuit, in an unpublished decision, rejected reliance on Boumediene for the proposition that birth on the U.S. military installation at Guantanamo Bay confers U.S. citizenship, finding it relevant that Cuba retains de jure sovereignty over Guantanamo Bay. Williams v. Attorney General, 2012 WL 120150 at *152 (3rd Cir. 2012). Germanely, the Third Circuit also relied on the Department of State Foreign Affairs Manual, which, again, states that military installations are not part of the United States within the meaning of the Fourteenth Amendment. Id.; Exh. 27. Consequently, </w:t>
      </w:r>
      <w:r w:rsidRPr="000C15AF">
        <w:rPr>
          <w:rStyle w:val="StyleUnderline"/>
          <w:rFonts w:asciiTheme="minorHAnsi" w:hAnsiTheme="minorHAnsi" w:cstheme="minorHAnsi"/>
        </w:rPr>
        <w:t>the Court finds that</w:t>
      </w:r>
      <w:r w:rsidRPr="000C15AF">
        <w:rPr>
          <w:rFonts w:asciiTheme="minorHAnsi" w:hAnsiTheme="minorHAnsi" w:cstheme="minorHAnsi"/>
        </w:rPr>
        <w:t xml:space="preserve"> alleged de facto </w:t>
      </w:r>
      <w:r w:rsidRPr="000C15AF">
        <w:rPr>
          <w:rStyle w:val="Emphasis"/>
          <w:rFonts w:asciiTheme="minorHAnsi" w:hAnsiTheme="minorHAnsi" w:cstheme="minorHAnsi"/>
        </w:rPr>
        <w:t>control</w:t>
      </w:r>
      <w:r w:rsidRPr="000C15AF">
        <w:rPr>
          <w:rStyle w:val="StyleUnderline"/>
          <w:rFonts w:asciiTheme="minorHAnsi" w:hAnsiTheme="minorHAnsi" w:cstheme="minorHAnsi"/>
        </w:rPr>
        <w:t xml:space="preserve"> over the military hospital</w:t>
      </w:r>
      <w:r w:rsidRPr="000C15AF">
        <w:rPr>
          <w:rFonts w:asciiTheme="minorHAnsi" w:hAnsiTheme="minorHAnsi" w:cstheme="minorHAnsi"/>
        </w:rPr>
        <w:t xml:space="preserve"> in which Respondent was born </w:t>
      </w:r>
      <w:r w:rsidRPr="000C15AF">
        <w:rPr>
          <w:rStyle w:val="StyleUnderline"/>
          <w:rFonts w:asciiTheme="minorHAnsi" w:hAnsiTheme="minorHAnsi" w:cstheme="minorHAnsi"/>
        </w:rPr>
        <w:t>does</w:t>
      </w:r>
      <w:r w:rsidRPr="000C15AF">
        <w:rPr>
          <w:rFonts w:asciiTheme="minorHAnsi" w:hAnsiTheme="minorHAnsi" w:cstheme="minorHAnsi"/>
        </w:rPr>
        <w:t xml:space="preserve"> </w:t>
      </w:r>
      <w:r w:rsidRPr="000C15AF">
        <w:rPr>
          <w:rStyle w:val="Emphasis"/>
          <w:rFonts w:asciiTheme="minorHAnsi" w:hAnsiTheme="minorHAnsi" w:cstheme="minorHAnsi"/>
        </w:rPr>
        <w:t>not establish</w:t>
      </w:r>
      <w:r w:rsidRPr="000C15AF">
        <w:rPr>
          <w:rFonts w:asciiTheme="minorHAnsi" w:hAnsiTheme="minorHAnsi" w:cstheme="minorHAnsi"/>
        </w:rPr>
        <w:t xml:space="preserve"> </w:t>
      </w:r>
      <w:r w:rsidRPr="000C15AF">
        <w:rPr>
          <w:rStyle w:val="StyleUnderline"/>
          <w:rFonts w:asciiTheme="minorHAnsi" w:hAnsiTheme="minorHAnsi" w:cstheme="minorHAnsi"/>
        </w:rPr>
        <w:t>that</w:t>
      </w:r>
      <w:r w:rsidRPr="000C15AF">
        <w:rPr>
          <w:rFonts w:asciiTheme="minorHAnsi" w:hAnsiTheme="minorHAnsi" w:cstheme="minorHAnsi"/>
        </w:rPr>
        <w:t xml:space="preserve"> Respondent </w:t>
      </w:r>
      <w:r w:rsidRPr="000C15AF">
        <w:rPr>
          <w:rStyle w:val="StyleUnderline"/>
          <w:rFonts w:asciiTheme="minorHAnsi" w:hAnsiTheme="minorHAnsi" w:cstheme="minorHAnsi"/>
        </w:rPr>
        <w:t>was</w:t>
      </w:r>
      <w:r w:rsidRPr="000C15AF">
        <w:rPr>
          <w:rFonts w:asciiTheme="minorHAnsi" w:hAnsiTheme="minorHAnsi" w:cstheme="minorHAnsi"/>
        </w:rPr>
        <w:t xml:space="preserve"> “born” </w:t>
      </w:r>
      <w:r w:rsidRPr="000C15AF">
        <w:rPr>
          <w:rStyle w:val="Emphasis"/>
          <w:rFonts w:asciiTheme="minorHAnsi" w:hAnsiTheme="minorHAnsi" w:cstheme="minorHAnsi"/>
        </w:rPr>
        <w:t>in the United States.</w:t>
      </w:r>
    </w:p>
    <w:p w14:paraId="466B7D3B" w14:textId="77777777" w:rsidR="00B807CA" w:rsidRDefault="00B807CA" w:rsidP="00B807CA">
      <w:pPr>
        <w:pStyle w:val="Heading3"/>
      </w:pPr>
      <w:r>
        <w:t>2NC/1NR — AT: “All Tribes”</w:t>
      </w:r>
    </w:p>
    <w:p w14:paraId="24B022E5" w14:textId="77777777" w:rsidR="00B807CA" w:rsidRDefault="00B807CA" w:rsidP="00B807CA">
      <w:pPr>
        <w:pStyle w:val="Heading4"/>
      </w:pPr>
      <w:r>
        <w:t>Not all native territories are considered “in the United States”</w:t>
      </w:r>
    </w:p>
    <w:p w14:paraId="1437609E" w14:textId="77777777" w:rsidR="00B807CA" w:rsidRDefault="00B807CA" w:rsidP="00B807CA">
      <w:r w:rsidRPr="000A07F9">
        <w:rPr>
          <w:rStyle w:val="Heading4Char"/>
        </w:rPr>
        <w:t>SCOTUS 60</w:t>
      </w:r>
      <w:r>
        <w:t xml:space="preserve"> </w:t>
      </w:r>
    </w:p>
    <w:p w14:paraId="2B82546F" w14:textId="77777777" w:rsidR="00B807CA" w:rsidRPr="000A07F9" w:rsidRDefault="00B807CA" w:rsidP="00B807CA">
      <w:r>
        <w:t xml:space="preserve">Supreme Court of the United States, F. P. C. v. TUSCARORA INDIAN NATION, 3-7-1960, </w:t>
      </w:r>
      <w:hyperlink r:id="rId24" w:history="1">
        <w:r w:rsidRPr="00D15962">
          <w:rPr>
            <w:rStyle w:val="Hyperlink"/>
          </w:rPr>
          <w:t>https://caselaw.findlaw.com/us-supreme-court/362/99.html</w:t>
        </w:r>
      </w:hyperlink>
      <w:r>
        <w:t>, Accessed 7-14-2021, NB</w:t>
      </w:r>
    </w:p>
    <w:p w14:paraId="41EDE14B" w14:textId="77777777" w:rsidR="00B807CA" w:rsidRPr="008325E2" w:rsidRDefault="00B807CA" w:rsidP="00B807CA">
      <w:pPr>
        <w:rPr>
          <w:b/>
          <w:iCs/>
          <w:u w:val="single"/>
        </w:rPr>
      </w:pPr>
      <w:r>
        <w:t xml:space="preserve">It is necessary to add no more than a word about the legislative history of this section which the Court relies on. The Court points out that the House version of the 1920 Federal Water Power Act (now called the Federal Power Act) </w:t>
      </w:r>
      <w:r w:rsidRPr="0060314B">
        <w:rPr>
          <w:rStyle w:val="StyleUnderline"/>
        </w:rPr>
        <w:t>defined "</w:t>
      </w:r>
      <w:r w:rsidRPr="007F330A">
        <w:rPr>
          <w:rStyle w:val="Emphasis"/>
          <w:highlight w:val="cyan"/>
        </w:rPr>
        <w:t>reservations</w:t>
      </w:r>
      <w:r w:rsidRPr="007F330A">
        <w:rPr>
          <w:rStyle w:val="StyleUnderline"/>
          <w:highlight w:val="cyan"/>
        </w:rPr>
        <w:t xml:space="preserve">" </w:t>
      </w:r>
      <w:r w:rsidRPr="007F330A">
        <w:rPr>
          <w:rStyle w:val="Emphasis"/>
          <w:highlight w:val="cyan"/>
        </w:rPr>
        <w:t>as</w:t>
      </w:r>
      <w:r w:rsidRPr="0060314B">
        <w:rPr>
          <w:rStyle w:val="StyleUnderline"/>
        </w:rPr>
        <w:t xml:space="preserve"> meaning only "</w:t>
      </w:r>
      <w:r w:rsidRPr="007F330A">
        <w:rPr>
          <w:rStyle w:val="Emphasis"/>
          <w:highlight w:val="cyan"/>
        </w:rPr>
        <w:t>lands and interests in lands</w:t>
      </w:r>
      <w:r w:rsidRPr="0060314B">
        <w:rPr>
          <w:rStyle w:val="Emphasis"/>
        </w:rPr>
        <w:t xml:space="preserve"> </w:t>
      </w:r>
      <w:r w:rsidRPr="007F330A">
        <w:rPr>
          <w:rStyle w:val="Emphasis"/>
          <w:highlight w:val="cyan"/>
        </w:rPr>
        <w:t>owned by the United States</w:t>
      </w:r>
      <w:r>
        <w:t>." In this definition of "reservations" the Senate inserted new words which included the present phrase "</w:t>
      </w:r>
      <w:r w:rsidRPr="0060314B">
        <w:rPr>
          <w:rStyle w:val="StyleUnderline"/>
        </w:rPr>
        <w:t>tribal lands embraced within Indian reservations</w:t>
      </w:r>
      <w:r>
        <w:t xml:space="preserve">." If the only [362 U.S. 99, 129]   Indian lands Congress sought to cover by this section were those to which the United States had title, the Senate addition served no purpose. For the House bill covered all "lands . . . owned by the United States." </w:t>
      </w:r>
      <w:r w:rsidRPr="0060314B">
        <w:rPr>
          <w:rStyle w:val="StyleUnderline"/>
        </w:rPr>
        <w:t xml:space="preserve">The </w:t>
      </w:r>
      <w:r w:rsidRPr="007F330A">
        <w:rPr>
          <w:rStyle w:val="StyleUnderline"/>
          <w:highlight w:val="cyan"/>
        </w:rPr>
        <w:t>only reason for the Senate additions</w:t>
      </w:r>
      <w:r w:rsidRPr="0060314B">
        <w:rPr>
          <w:rStyle w:val="StyleUnderline"/>
        </w:rPr>
        <w:t xml:space="preserve">, it seems to me, </w:t>
      </w:r>
      <w:r w:rsidRPr="007F330A">
        <w:rPr>
          <w:rStyle w:val="StyleUnderline"/>
          <w:highlight w:val="cyan"/>
        </w:rPr>
        <w:t xml:space="preserve">was to cover </w:t>
      </w:r>
      <w:r w:rsidRPr="007F330A">
        <w:rPr>
          <w:rStyle w:val="Emphasis"/>
          <w:highlight w:val="cyan"/>
        </w:rPr>
        <w:t>land</w:t>
      </w:r>
      <w:r w:rsidRPr="0060314B">
        <w:rPr>
          <w:rStyle w:val="Emphasis"/>
        </w:rPr>
        <w:t>s, like</w:t>
      </w:r>
      <w:r w:rsidRPr="0060314B">
        <w:rPr>
          <w:rStyle w:val="StyleUnderline"/>
        </w:rPr>
        <w:t xml:space="preserve"> those of </w:t>
      </w:r>
      <w:r w:rsidRPr="0060314B">
        <w:rPr>
          <w:rStyle w:val="Emphasis"/>
        </w:rPr>
        <w:t>the Tuscarora Nation</w:t>
      </w:r>
      <w:r w:rsidRPr="0060314B">
        <w:rPr>
          <w:rStyle w:val="StyleUnderline"/>
        </w:rPr>
        <w:t xml:space="preserve"> here, </w:t>
      </w:r>
      <w:r w:rsidRPr="007F330A">
        <w:rPr>
          <w:rStyle w:val="StyleUnderline"/>
          <w:highlight w:val="cyan"/>
        </w:rPr>
        <w:t xml:space="preserve">title to </w:t>
      </w:r>
      <w:r w:rsidRPr="007F330A">
        <w:rPr>
          <w:rStyle w:val="Emphasis"/>
          <w:highlight w:val="cyan"/>
        </w:rPr>
        <w:t>which was not in the United States Government.</w:t>
      </w:r>
    </w:p>
    <w:p w14:paraId="5DE8D236" w14:textId="77777777" w:rsidR="00B807CA" w:rsidRDefault="00B807CA" w:rsidP="00B807CA">
      <w:r>
        <w:t xml:space="preserve">The Court also undertakes to support its "artificial" definition of "tribal lands embraced within Indian reservations" by saying that the </w:t>
      </w:r>
      <w:r w:rsidRPr="0060314B">
        <w:t>Congress knew</w:t>
      </w:r>
      <w:r>
        <w:t>, by a prior decision of this Court, that it was acting under Art. IV, 3, cl. 2, of the Constitution, which gives Congress power, as the Court says, "</w:t>
      </w:r>
      <w:r w:rsidRPr="0060314B">
        <w:rPr>
          <w:rStyle w:val="StyleUnderline"/>
        </w:rPr>
        <w:t xml:space="preserve">to deal only with `the </w:t>
      </w:r>
      <w:r w:rsidRPr="0060314B">
        <w:rPr>
          <w:rStyle w:val="Emphasis"/>
        </w:rPr>
        <w:t>Territory or other Property belonging to the United States</w:t>
      </w:r>
      <w:r>
        <w:t xml:space="preserve">.'" In the first place I do not understand how the Court can say with such assurance that the Congress was acting only under that clause, as there is no evidence whatsoever that Congress expressed itself on this matter. Moreover, </w:t>
      </w:r>
      <w:r w:rsidRPr="007F330A">
        <w:rPr>
          <w:highlight w:val="cyan"/>
        </w:rPr>
        <w:t xml:space="preserve">it </w:t>
      </w:r>
      <w:r w:rsidRPr="007F330A">
        <w:rPr>
          <w:rStyle w:val="StyleUnderline"/>
          <w:highlight w:val="cyan"/>
        </w:rPr>
        <w:t>seems</w:t>
      </w:r>
      <w:r w:rsidRPr="0060314B">
        <w:rPr>
          <w:rStyle w:val="StyleUnderline"/>
        </w:rPr>
        <w:t xml:space="preserve"> far </w:t>
      </w:r>
      <w:r w:rsidRPr="007F330A">
        <w:rPr>
          <w:rStyle w:val="StyleUnderline"/>
          <w:highlight w:val="cyan"/>
        </w:rPr>
        <w:t>more likely</w:t>
      </w:r>
      <w:r w:rsidRPr="0060314B">
        <w:rPr>
          <w:rStyle w:val="StyleUnderline"/>
        </w:rPr>
        <w:t xml:space="preserve"> to me that in this phrase </w:t>
      </w:r>
      <w:r w:rsidRPr="007F330A">
        <w:rPr>
          <w:rStyle w:val="StyleUnderline"/>
          <w:highlight w:val="cyan"/>
        </w:rPr>
        <w:t xml:space="preserve">regulating Indian tribes </w:t>
      </w:r>
      <w:r w:rsidRPr="007F330A">
        <w:rPr>
          <w:rStyle w:val="Emphasis"/>
          <w:highlight w:val="cyan"/>
        </w:rPr>
        <w:t>Congress</w:t>
      </w:r>
      <w:r w:rsidRPr="007F330A">
        <w:rPr>
          <w:rStyle w:val="StyleUnderline"/>
          <w:highlight w:val="cyan"/>
        </w:rPr>
        <w:t xml:space="preserve"> was acting</w:t>
      </w:r>
      <w:r>
        <w:t xml:space="preserve"> under Art. I, 8, cl. 3, which empowers Congress "</w:t>
      </w:r>
      <w:r w:rsidRPr="007F330A">
        <w:rPr>
          <w:rStyle w:val="StyleUnderline"/>
          <w:highlight w:val="cyan"/>
        </w:rPr>
        <w:t xml:space="preserve">To </w:t>
      </w:r>
      <w:r w:rsidRPr="007F330A">
        <w:rPr>
          <w:rStyle w:val="Emphasis"/>
          <w:highlight w:val="cyan"/>
        </w:rPr>
        <w:t>regulate Commerce with . . . the Indian Tribes</w:t>
      </w:r>
      <w:r>
        <w:t>."</w:t>
      </w:r>
    </w:p>
    <w:p w14:paraId="47D544E6" w14:textId="77777777" w:rsidR="00B807CA" w:rsidRDefault="00B807CA" w:rsidP="00B807CA">
      <w:r>
        <w:t xml:space="preserve">Even accepting for a moment the Court's "artificial" definition, I think the United States owns a sufficient "interest" in these Tuscarora homelands to make them a "reservation" within the meaning of the Act. Section 3 (2) does not merely require a finding in order to take "tribal lands embraced within Indian reservations"; the same finding is required in order to take "other . . . interests in lands owned by the United States" whether tribal or not. Or, again accepting the Court's conception, if the phrase "tribal lands embraced within Indian reservations" must be modified by the words which follow, "lands . . . owned by the United States," it must also be modified by the words "interests in lands owned by the United States," which also follow. Read this way, the [362 U.S. 99, 130]   section </w:t>
      </w:r>
      <w:r w:rsidRPr="0060314B">
        <w:rPr>
          <w:rStyle w:val="StyleUnderline"/>
        </w:rPr>
        <w:t>defines "</w:t>
      </w:r>
      <w:r w:rsidRPr="007F330A">
        <w:rPr>
          <w:rStyle w:val="StyleUnderline"/>
          <w:highlight w:val="cyan"/>
        </w:rPr>
        <w:t>reservations" as tribal lands</w:t>
      </w:r>
      <w:r w:rsidRPr="0060314B">
        <w:rPr>
          <w:rStyle w:val="StyleUnderline"/>
        </w:rPr>
        <w:t xml:space="preserve"> in </w:t>
      </w:r>
      <w:r w:rsidRPr="007F330A">
        <w:rPr>
          <w:rStyle w:val="StyleUnderline"/>
          <w:highlight w:val="cyan"/>
        </w:rPr>
        <w:t>which the United States owns "interests</w:t>
      </w:r>
      <w:r>
        <w:t>." Thus again a finding under 4 (e) is required even under the Court's own technical approach if the United States owns "interests" in the lands. I think it does.</w:t>
      </w:r>
    </w:p>
    <w:p w14:paraId="5BC0F8E1" w14:textId="77777777" w:rsidR="00B807CA" w:rsidRDefault="00B807CA" w:rsidP="00B807CA">
      <w:r>
        <w:t xml:space="preserve">Certainly the words Congress used, "interests in lands," are not surplusage; they have some meaning and were intended to accomplish some purpose of their own. </w:t>
      </w:r>
      <w:r w:rsidRPr="007F330A">
        <w:rPr>
          <w:rStyle w:val="StyleUnderline"/>
          <w:highlight w:val="cyan"/>
        </w:rPr>
        <w:t>The United States</w:t>
      </w:r>
      <w:r w:rsidRPr="0060314B">
        <w:rPr>
          <w:rStyle w:val="StyleUnderline"/>
        </w:rPr>
        <w:t xml:space="preserve"> </w:t>
      </w:r>
      <w:r w:rsidRPr="007F330A">
        <w:rPr>
          <w:rStyle w:val="StyleUnderline"/>
          <w:highlight w:val="cyan"/>
        </w:rPr>
        <w:t>undoubtedly controls</w:t>
      </w:r>
      <w:r w:rsidRPr="0060314B">
        <w:rPr>
          <w:rStyle w:val="StyleUnderline"/>
        </w:rPr>
        <w:t xml:space="preserve"> (has "interests in") many </w:t>
      </w:r>
      <w:r w:rsidRPr="007F330A">
        <w:rPr>
          <w:rStyle w:val="StyleUnderline"/>
          <w:highlight w:val="cyan"/>
        </w:rPr>
        <w:t>lands in this country that it does not own in fee simple</w:t>
      </w:r>
      <w:r>
        <w:t xml:space="preserve">. This is surely true as to all Indian tribal lands, even though the Indians own the fee simple title. 8 Such lands cannot be sold or leased without the consent of the United States Government. The Secretary of the Interior took this position about this very reservation in 1912 when the Tuscaroras desired to lease a part of their lands to private individuals for limestone quarrying. 9 And, of course, </w:t>
      </w:r>
      <w:r w:rsidRPr="0060314B">
        <w:rPr>
          <w:rStyle w:val="StyleUnderline"/>
        </w:rPr>
        <w:t>the long-accepted concept of a guardian-ward relationship between the United States and its Indians, with all the requirements of fair dealing and protection that this involves, means that the I</w:t>
      </w:r>
      <w:r w:rsidRPr="007F330A">
        <w:rPr>
          <w:rStyle w:val="StyleUnderline"/>
          <w:highlight w:val="cyan"/>
        </w:rPr>
        <w:t>ndians are not free to treat their lands as wholly their own</w:t>
      </w:r>
      <w:r w:rsidRPr="007F330A">
        <w:rPr>
          <w:highlight w:val="cyan"/>
        </w:rPr>
        <w:t>.</w:t>
      </w:r>
      <w:r>
        <w:t xml:space="preserve"> 10 Anyone doubting the [362 U.S. 99, 131]   extent of ownership interest in these lands by the United States would have that doubt rapidly removed should he take a deed from the Tuscarora Nation without the consent of the Government. 11 I cannot agree, therefore, that this all but technical fee ownership which the United States has in these lands is inadequate to constitute the kind of "interests in lands owned by the United States" which requires a 4 (e) finding before condemnation.</w:t>
      </w:r>
    </w:p>
    <w:p w14:paraId="1518BAF7" w14:textId="77777777" w:rsidR="00B807CA" w:rsidRDefault="00B807CA" w:rsidP="00B807CA">
      <w:pPr>
        <w:pStyle w:val="Heading1"/>
      </w:pPr>
      <w:r>
        <w:t>Ks</w:t>
      </w:r>
    </w:p>
    <w:p w14:paraId="70C9466E" w14:textId="77777777" w:rsidR="00B807CA" w:rsidRDefault="00B807CA" w:rsidP="00B807CA">
      <w:pPr>
        <w:pStyle w:val="Heading2"/>
      </w:pPr>
      <w:r>
        <w:t>Settler Colonialism</w:t>
      </w:r>
    </w:p>
    <w:p w14:paraId="749FECB5" w14:textId="77777777" w:rsidR="00B807CA" w:rsidRDefault="00B807CA" w:rsidP="00B807CA">
      <w:pPr>
        <w:pStyle w:val="Heading3"/>
      </w:pPr>
      <w:r>
        <w:t>Recommended 1NC</w:t>
      </w:r>
    </w:p>
    <w:p w14:paraId="3648DA9C" w14:textId="77777777" w:rsidR="00B807CA" w:rsidRDefault="00B807CA" w:rsidP="00B807CA">
      <w:pPr>
        <w:pStyle w:val="Heading4"/>
      </w:pPr>
      <w:r>
        <w:t xml:space="preserve">The 1AC’s version of “self-determination,” “consultation,” and “third spaces of sovereignty” </w:t>
      </w:r>
      <w:r w:rsidRPr="006D4648">
        <w:rPr>
          <w:u w:val="single"/>
        </w:rPr>
        <w:t>force</w:t>
      </w:r>
      <w:r>
        <w:t xml:space="preserve"> a model for decolonization onto indigenous groups. That </w:t>
      </w:r>
      <w:r w:rsidRPr="006D4648">
        <w:rPr>
          <w:u w:val="single"/>
        </w:rPr>
        <w:t>empirically reproduces</w:t>
      </w:r>
      <w:r>
        <w:t xml:space="preserve"> colonialist structures within anti-colonialist movements.</w:t>
      </w:r>
    </w:p>
    <w:p w14:paraId="23F75A15" w14:textId="77777777" w:rsidR="00B807CA" w:rsidRPr="006346A1" w:rsidRDefault="00B807CA" w:rsidP="00B807CA">
      <w:r w:rsidRPr="006346A1">
        <w:rPr>
          <w:rStyle w:val="Style13ptBold"/>
        </w:rPr>
        <w:t>Massad 18</w:t>
      </w:r>
      <w:r>
        <w:t xml:space="preserve"> — Joseph Massad, Professor of Modern Arab Politics and Intellectual History in the Department of Middle Eastern, South Asian, and African Studies at Columbia University, holds a PhD in Political Science from Columbia University, 2018 (“Against Self-Determination,” </w:t>
      </w:r>
      <w:r>
        <w:rPr>
          <w:i/>
          <w:iCs/>
        </w:rPr>
        <w:t xml:space="preserve">Humanity Journal, </w:t>
      </w:r>
      <w:r>
        <w:t>September 11</w:t>
      </w:r>
      <w:r w:rsidRPr="006346A1">
        <w:rPr>
          <w:vertAlign w:val="superscript"/>
        </w:rPr>
        <w:t>th</w:t>
      </w:r>
      <w:r>
        <w:t xml:space="preserve">, Available Online at </w:t>
      </w:r>
      <w:hyperlink r:id="rId25" w:history="1">
        <w:r w:rsidRPr="00DB6F33">
          <w:rPr>
            <w:rStyle w:val="Hyperlink"/>
          </w:rPr>
          <w:t>http://humanityjournal.org/issue9-2/against-self-determination/</w:t>
        </w:r>
      </w:hyperlink>
      <w:r>
        <w:t>, Available Online at 07-26-2021)</w:t>
      </w:r>
    </w:p>
    <w:p w14:paraId="63478F13" w14:textId="77777777" w:rsidR="00B807CA" w:rsidRPr="006D4648" w:rsidRDefault="00B807CA" w:rsidP="00B807CA">
      <w:pPr>
        <w:rPr>
          <w:rStyle w:val="StyleUnderline"/>
        </w:rPr>
      </w:pPr>
      <w:r w:rsidRPr="006D4648">
        <w:rPr>
          <w:rStyle w:val="StyleUnderline"/>
        </w:rPr>
        <w:t>It is often claimed that anticolonial nationalism and self-determination have a coeval history</w:t>
      </w:r>
      <w:r>
        <w:t xml:space="preserve">, indeed, that self-determination is the principle through which anticolonialists would achieve their declared goal of independence from colonialism.1 The story goes that not only have anticolonialism and self-determination emerged around the same historical juncture but they are also imbricated in one another, so much that the colonial recognition of one automatically leads to the colonial recognition of the other. Yet, </w:t>
      </w:r>
      <w:r w:rsidRPr="006D4648">
        <w:rPr>
          <w:rStyle w:val="StyleUnderline"/>
        </w:rPr>
        <w:t xml:space="preserve">on closer inspection, this seems to be a misleading narrative. Not only does </w:t>
      </w:r>
      <w:r w:rsidRPr="00F81484">
        <w:rPr>
          <w:rStyle w:val="StyleUnderline"/>
          <w:highlight w:val="yellow"/>
        </w:rPr>
        <w:t>the dominant form of self-determination</w:t>
      </w:r>
      <w:r w:rsidRPr="006D4648">
        <w:rPr>
          <w:rStyle w:val="StyleUnderline"/>
        </w:rPr>
        <w:t xml:space="preserve"> appear to be </w:t>
      </w:r>
      <w:r w:rsidRPr="00F81484">
        <w:rPr>
          <w:rStyle w:val="StyleUnderline"/>
          <w:highlight w:val="yellow"/>
        </w:rPr>
        <w:t xml:space="preserve">a principle designed to </w:t>
      </w:r>
      <w:r w:rsidRPr="00F81484">
        <w:rPr>
          <w:rStyle w:val="Emphasis"/>
          <w:highlight w:val="yellow"/>
        </w:rPr>
        <w:t>limit</w:t>
      </w:r>
      <w:r w:rsidRPr="006D4648">
        <w:rPr>
          <w:rStyle w:val="Emphasis"/>
        </w:rPr>
        <w:t xml:space="preserve"> the claims </w:t>
      </w:r>
      <w:r w:rsidRPr="006D4648">
        <w:rPr>
          <w:rStyle w:val="StyleUnderline"/>
        </w:rPr>
        <w:t xml:space="preserve">of </w:t>
      </w:r>
      <w:r w:rsidRPr="00F81484">
        <w:rPr>
          <w:rStyle w:val="StyleUnderline"/>
          <w:highlight w:val="yellow"/>
        </w:rPr>
        <w:t>anticolonial nationalism and</w:t>
      </w:r>
      <w:r w:rsidRPr="006D4648">
        <w:rPr>
          <w:rStyle w:val="StyleUnderline"/>
        </w:rPr>
        <w:t xml:space="preserve"> to </w:t>
      </w:r>
      <w:r w:rsidRPr="00F81484">
        <w:rPr>
          <w:rStyle w:val="Emphasis"/>
          <w:highlight w:val="yellow"/>
        </w:rPr>
        <w:t>enhance</w:t>
      </w:r>
      <w:r w:rsidRPr="006D4648">
        <w:rPr>
          <w:rStyle w:val="Emphasis"/>
        </w:rPr>
        <w:t xml:space="preserve"> the claims of colonialism</w:t>
      </w:r>
      <w:r w:rsidRPr="006D4648">
        <w:rPr>
          <w:rStyle w:val="StyleUnderline"/>
        </w:rPr>
        <w:t xml:space="preserve">, </w:t>
      </w:r>
      <w:r w:rsidRPr="00F81484">
        <w:rPr>
          <w:rStyle w:val="StyleUnderline"/>
          <w:highlight w:val="yellow"/>
        </w:rPr>
        <w:t>especially the</w:t>
      </w:r>
      <w:r w:rsidRPr="006D4648">
        <w:rPr>
          <w:rStyle w:val="StyleUnderline"/>
        </w:rPr>
        <w:t xml:space="preserve"> settler-</w:t>
      </w:r>
      <w:r w:rsidRPr="00F81484">
        <w:rPr>
          <w:rStyle w:val="StyleUnderline"/>
          <w:highlight w:val="yellow"/>
        </w:rPr>
        <w:t>colonial</w:t>
      </w:r>
      <w:r w:rsidRPr="006D4648">
        <w:rPr>
          <w:rStyle w:val="StyleUnderline"/>
        </w:rPr>
        <w:t xml:space="preserve"> variety and its “</w:t>
      </w:r>
      <w:r w:rsidRPr="00F81484">
        <w:rPr>
          <w:rStyle w:val="StyleUnderline"/>
          <w:highlight w:val="yellow"/>
        </w:rPr>
        <w:t>right of conquest</w:t>
      </w:r>
      <w:r w:rsidRPr="006D4648">
        <w:rPr>
          <w:rStyle w:val="StyleUnderline"/>
        </w:rPr>
        <w:t xml:space="preserve">,” but, even more importantly, colonial and </w:t>
      </w:r>
      <w:r w:rsidRPr="00F81484">
        <w:rPr>
          <w:rStyle w:val="StyleUnderline"/>
          <w:highlight w:val="yellow"/>
        </w:rPr>
        <w:t>settler-colonial resistance</w:t>
      </w:r>
      <w:r w:rsidRPr="006D4648">
        <w:rPr>
          <w:rStyle w:val="StyleUnderline"/>
        </w:rPr>
        <w:t xml:space="preserve"> and reticence to recognizing the colonized as nations that deserve independence </w:t>
      </w:r>
      <w:r w:rsidRPr="00F81484">
        <w:rPr>
          <w:rStyle w:val="StyleUnderline"/>
          <w:highlight w:val="yellow"/>
        </w:rPr>
        <w:t>would only be mitigated once self-determination became the operative criterion</w:t>
      </w:r>
      <w:r w:rsidRPr="006D4648">
        <w:rPr>
          <w:rStyle w:val="StyleUnderline"/>
        </w:rPr>
        <w:t xml:space="preserve"> by which substantive political independence could be negated</w:t>
      </w:r>
      <w:r>
        <w:t xml:space="preserve">. </w:t>
      </w:r>
      <w:r w:rsidRPr="006D4648">
        <w:rPr>
          <w:rStyle w:val="StyleUnderline"/>
        </w:rPr>
        <w:t xml:space="preserve">Settler-colonists would only accede to a recognition that the indigenous peoples whose lands they usurped are nations on condition that </w:t>
      </w:r>
      <w:r w:rsidRPr="00F81484">
        <w:rPr>
          <w:rStyle w:val="StyleUnderline"/>
          <w:highlight w:val="yellow"/>
        </w:rPr>
        <w:t>self-determination</w:t>
      </w:r>
      <w:r w:rsidRPr="006D4648">
        <w:rPr>
          <w:rStyle w:val="StyleUnderline"/>
        </w:rPr>
        <w:t xml:space="preserve"> not only would not lead to the declared goals of “independence” and “liberation” from settler-colonialism, but would </w:t>
      </w:r>
      <w:r w:rsidRPr="00F81484">
        <w:rPr>
          <w:rStyle w:val="StyleUnderline"/>
          <w:highlight w:val="yellow"/>
        </w:rPr>
        <w:t xml:space="preserve">effectively </w:t>
      </w:r>
      <w:r w:rsidRPr="00F81484">
        <w:rPr>
          <w:rStyle w:val="Emphasis"/>
          <w:highlight w:val="yellow"/>
        </w:rPr>
        <w:t xml:space="preserve">obstruct any path </w:t>
      </w:r>
      <w:r w:rsidRPr="00F81484">
        <w:rPr>
          <w:rStyle w:val="StyleUnderline"/>
          <w:highlight w:val="yellow"/>
        </w:rPr>
        <w:t>towards</w:t>
      </w:r>
      <w:r w:rsidRPr="006D4648">
        <w:rPr>
          <w:rStyle w:val="StyleUnderline"/>
        </w:rPr>
        <w:t xml:space="preserve"> those </w:t>
      </w:r>
      <w:r w:rsidRPr="00F81484">
        <w:rPr>
          <w:rStyle w:val="StyleUnderline"/>
          <w:highlight w:val="yellow"/>
        </w:rPr>
        <w:t>goals</w:t>
      </w:r>
      <w:r w:rsidRPr="006D4648">
        <w:rPr>
          <w:rStyle w:val="StyleUnderline"/>
        </w:rPr>
        <w:t>.</w:t>
      </w:r>
    </w:p>
    <w:p w14:paraId="4B48B5A0" w14:textId="77777777" w:rsidR="00B807CA" w:rsidRDefault="00B807CA" w:rsidP="00B807CA">
      <w:r>
        <w:t xml:space="preserve">This </w:t>
      </w:r>
      <w:r w:rsidRPr="00F81484">
        <w:rPr>
          <w:rStyle w:val="StyleUnderline"/>
          <w:highlight w:val="yellow"/>
        </w:rPr>
        <w:t>can be observed in</w:t>
      </w:r>
      <w:r w:rsidRPr="006D4648">
        <w:rPr>
          <w:rStyle w:val="StyleUnderline"/>
        </w:rPr>
        <w:t xml:space="preserve"> settler-colonies around the globe. From the </w:t>
      </w:r>
      <w:r w:rsidRPr="00F81484">
        <w:rPr>
          <w:rStyle w:val="Emphasis"/>
          <w:highlight w:val="yellow"/>
        </w:rPr>
        <w:t>Americas</w:t>
      </w:r>
      <w:r w:rsidRPr="006D4648">
        <w:rPr>
          <w:rStyle w:val="StyleUnderline"/>
        </w:rPr>
        <w:t xml:space="preserve"> to </w:t>
      </w:r>
      <w:r w:rsidRPr="00F81484">
        <w:rPr>
          <w:rStyle w:val="Emphasis"/>
          <w:highlight w:val="yellow"/>
        </w:rPr>
        <w:t>Australia</w:t>
      </w:r>
      <w:r w:rsidRPr="006D4648">
        <w:rPr>
          <w:rStyle w:val="StyleUnderline"/>
        </w:rPr>
        <w:t xml:space="preserve">, from </w:t>
      </w:r>
      <w:r w:rsidRPr="00F81484">
        <w:rPr>
          <w:rStyle w:val="Emphasis"/>
          <w:highlight w:val="yellow"/>
        </w:rPr>
        <w:t>Palestine</w:t>
      </w:r>
      <w:r w:rsidRPr="006D4648">
        <w:rPr>
          <w:rStyle w:val="StyleUnderline"/>
        </w:rPr>
        <w:t xml:space="preserve"> and </w:t>
      </w:r>
      <w:r w:rsidRPr="00F81484">
        <w:rPr>
          <w:rStyle w:val="Emphasis"/>
          <w:highlight w:val="yellow"/>
        </w:rPr>
        <w:t>Algeria</w:t>
      </w:r>
      <w:r w:rsidRPr="006D4648">
        <w:rPr>
          <w:rStyle w:val="StyleUnderline"/>
        </w:rPr>
        <w:t xml:space="preserve"> to </w:t>
      </w:r>
      <w:r w:rsidRPr="00F81484">
        <w:rPr>
          <w:rStyle w:val="Emphasis"/>
          <w:highlight w:val="yellow"/>
        </w:rPr>
        <w:t>Rhodesia</w:t>
      </w:r>
      <w:r w:rsidRPr="00F81484">
        <w:rPr>
          <w:rStyle w:val="StyleUnderline"/>
          <w:highlight w:val="yellow"/>
        </w:rPr>
        <w:t xml:space="preserve"> and </w:t>
      </w:r>
      <w:r w:rsidRPr="00F81484">
        <w:rPr>
          <w:rStyle w:val="Emphasis"/>
          <w:highlight w:val="yellow"/>
        </w:rPr>
        <w:t>South Africa</w:t>
      </w:r>
      <w:r w:rsidRPr="006D4648">
        <w:rPr>
          <w:rStyle w:val="StyleUnderline"/>
        </w:rPr>
        <w:t>, the colonial settlers fought and mostly preserved their “right of conquest” as a right to “self-determination.”</w:t>
      </w:r>
      <w:r>
        <w:t xml:space="preserve"> Indeed, the intermediate formula of “self-rule” would find its logical fulfillment in the new post–World War I formula of “self-determination.” The case of Palestine and Zionist settler-colonialism has often been noted as exceptional, when, as we will see, it has been, in its major characteristics, anything but that. </w:t>
      </w:r>
      <w:r w:rsidRPr="00F81484">
        <w:rPr>
          <w:rStyle w:val="StyleUnderline"/>
        </w:rPr>
        <w:t>As in the rest of the settler-colonies, the “</w:t>
      </w:r>
      <w:r w:rsidRPr="00F81484">
        <w:rPr>
          <w:rStyle w:val="StyleUnderline"/>
          <w:highlight w:val="yellow"/>
        </w:rPr>
        <w:t>right</w:t>
      </w:r>
      <w:r w:rsidRPr="00F81484">
        <w:rPr>
          <w:rStyle w:val="StyleUnderline"/>
        </w:rPr>
        <w:t xml:space="preserve"> of conquest” </w:t>
      </w:r>
      <w:r w:rsidRPr="00F81484">
        <w:rPr>
          <w:rStyle w:val="StyleUnderline"/>
          <w:highlight w:val="yellow"/>
        </w:rPr>
        <w:t>of land</w:t>
      </w:r>
      <w:r w:rsidRPr="00F81484">
        <w:rPr>
          <w:rStyle w:val="StyleUnderline"/>
        </w:rPr>
        <w:t xml:space="preserve"> in Palestine </w:t>
      </w:r>
      <w:r w:rsidRPr="00F81484">
        <w:rPr>
          <w:rStyle w:val="StyleUnderline"/>
          <w:highlight w:val="yellow"/>
        </w:rPr>
        <w:t>continues to be safeguarded as</w:t>
      </w:r>
      <w:r w:rsidRPr="00F81484">
        <w:rPr>
          <w:rStyle w:val="StyleUnderline"/>
        </w:rPr>
        <w:t xml:space="preserve"> a “</w:t>
      </w:r>
      <w:r w:rsidRPr="00F81484">
        <w:rPr>
          <w:rStyle w:val="StyleUnderline"/>
          <w:highlight w:val="yellow"/>
        </w:rPr>
        <w:t>right of self-determination</w:t>
      </w:r>
      <w:r w:rsidRPr="00F81484">
        <w:rPr>
          <w:rStyle w:val="StyleUnderline"/>
        </w:rPr>
        <w:t xml:space="preserve">” </w:t>
      </w:r>
      <w:r w:rsidRPr="00F81484">
        <w:rPr>
          <w:rStyle w:val="StyleUnderline"/>
          <w:highlight w:val="yellow"/>
        </w:rPr>
        <w:t>for</w:t>
      </w:r>
      <w:r w:rsidRPr="00F81484">
        <w:rPr>
          <w:rStyle w:val="StyleUnderline"/>
        </w:rPr>
        <w:t xml:space="preserve"> the Jewish settler </w:t>
      </w:r>
      <w:r w:rsidRPr="00F81484">
        <w:rPr>
          <w:rStyle w:val="StyleUnderline"/>
          <w:highlight w:val="yellow"/>
        </w:rPr>
        <w:t>colonists</w:t>
      </w:r>
      <w:r w:rsidRPr="00F81484">
        <w:rPr>
          <w:rStyle w:val="StyleUnderline"/>
        </w:rPr>
        <w:t xml:space="preserve"> and their descendants, while what is offered to the indigenous Palestinians (as is the case with other indigenous peoples elsewhere) is a recognition of their “peoplehood” and “nationhood” and even of their right to cultural autonomy sans any rights to the land, which is reserved for the colonial settlers by the “right of conquest.”</w:t>
      </w:r>
      <w:r>
        <w:t xml:space="preserve"> This was on offer by the Zionist colonists since the 1920s but Palestinian leaders did not accede to it until the 1993 Oslo Accords.</w:t>
      </w:r>
    </w:p>
    <w:p w14:paraId="3F6CA047" w14:textId="77777777" w:rsidR="00B807CA" w:rsidRPr="00F81484" w:rsidRDefault="00B807CA" w:rsidP="00B807CA">
      <w:pPr>
        <w:rPr>
          <w:rStyle w:val="StyleUnderline"/>
        </w:rPr>
      </w:pPr>
      <w:r w:rsidRPr="00F81484">
        <w:rPr>
          <w:rStyle w:val="StyleUnderline"/>
        </w:rPr>
        <w:t xml:space="preserve">The </w:t>
      </w:r>
      <w:r w:rsidRPr="00F81484">
        <w:rPr>
          <w:rStyle w:val="StyleUnderline"/>
          <w:highlight w:val="yellow"/>
        </w:rPr>
        <w:t>concept</w:t>
      </w:r>
      <w:r w:rsidRPr="00F81484">
        <w:rPr>
          <w:rStyle w:val="StyleUnderline"/>
        </w:rPr>
        <w:t xml:space="preserve"> of the nation </w:t>
      </w:r>
      <w:r w:rsidRPr="00F81484">
        <w:rPr>
          <w:rStyle w:val="StyleUnderline"/>
          <w:highlight w:val="yellow"/>
        </w:rPr>
        <w:t xml:space="preserve">is </w:t>
      </w:r>
      <w:r w:rsidRPr="00F81484">
        <w:rPr>
          <w:rStyle w:val="Emphasis"/>
          <w:highlight w:val="yellow"/>
        </w:rPr>
        <w:t>central</w:t>
      </w:r>
      <w:r w:rsidRPr="00F81484">
        <w:rPr>
          <w:rStyle w:val="StyleUnderline"/>
          <w:highlight w:val="yellow"/>
        </w:rPr>
        <w:t xml:space="preserve"> to</w:t>
      </w:r>
      <w:r w:rsidRPr="00F81484">
        <w:rPr>
          <w:rStyle w:val="StyleUnderline"/>
        </w:rPr>
        <w:t xml:space="preserve"> both settler-colonial </w:t>
      </w:r>
      <w:r w:rsidRPr="00F81484">
        <w:rPr>
          <w:rStyle w:val="StyleUnderline"/>
          <w:highlight w:val="yellow"/>
        </w:rPr>
        <w:t>conquerors</w:t>
      </w:r>
      <w:r>
        <w:t xml:space="preserve"> and to the anticolonial struggles of the indigenous. </w:t>
      </w:r>
      <w:r w:rsidRPr="00F81484">
        <w:rPr>
          <w:rStyle w:val="StyleUnderline"/>
        </w:rPr>
        <w:t xml:space="preserve">The nation, which quickly became a legal category, </w:t>
      </w:r>
      <w:r w:rsidRPr="00F81484">
        <w:rPr>
          <w:rStyle w:val="StyleUnderline"/>
          <w:highlight w:val="yellow"/>
        </w:rPr>
        <w:t>has been connected</w:t>
      </w:r>
      <w:r w:rsidRPr="00F81484">
        <w:rPr>
          <w:rStyle w:val="StyleUnderline"/>
        </w:rPr>
        <w:t xml:space="preserve"> juridically since the middle of the nineteenth century </w:t>
      </w:r>
      <w:r w:rsidRPr="00F81484">
        <w:rPr>
          <w:rStyle w:val="StyleUnderline"/>
          <w:highlight w:val="yellow"/>
        </w:rPr>
        <w:t>to</w:t>
      </w:r>
      <w:r w:rsidRPr="00F81484">
        <w:rPr>
          <w:rStyle w:val="StyleUnderline"/>
        </w:rPr>
        <w:t xml:space="preserve"> the </w:t>
      </w:r>
      <w:r w:rsidRPr="00F81484">
        <w:rPr>
          <w:rStyle w:val="StyleUnderline"/>
          <w:highlight w:val="yellow"/>
        </w:rPr>
        <w:t>principal</w:t>
      </w:r>
      <w:r w:rsidRPr="00F81484">
        <w:rPr>
          <w:rStyle w:val="StyleUnderline"/>
        </w:rPr>
        <w:t xml:space="preserve"> elements </w:t>
      </w:r>
      <w:r w:rsidRPr="00F81484">
        <w:rPr>
          <w:rStyle w:val="StyleUnderline"/>
          <w:highlight w:val="yellow"/>
        </w:rPr>
        <w:t xml:space="preserve">of </w:t>
      </w:r>
      <w:r w:rsidRPr="00F81484">
        <w:rPr>
          <w:rStyle w:val="Emphasis"/>
          <w:highlight w:val="yellow"/>
        </w:rPr>
        <w:t>land</w:t>
      </w:r>
      <w:r w:rsidRPr="00F81484">
        <w:rPr>
          <w:rStyle w:val="StyleUnderline"/>
          <w:highlight w:val="yellow"/>
        </w:rPr>
        <w:t xml:space="preserve"> and </w:t>
      </w:r>
      <w:r w:rsidRPr="00F81484">
        <w:rPr>
          <w:rStyle w:val="Emphasis"/>
          <w:highlight w:val="yellow"/>
        </w:rPr>
        <w:t>blood</w:t>
      </w:r>
      <w:r w:rsidRPr="00F81484">
        <w:rPr>
          <w:rStyle w:val="StyleUnderline"/>
        </w:rPr>
        <w:t>, or jus soli and jus sanguinis.2</w:t>
      </w:r>
      <w:r>
        <w:t xml:space="preserve"> As I will show, what </w:t>
      </w:r>
      <w:r w:rsidRPr="00F81484">
        <w:rPr>
          <w:rStyle w:val="StyleUnderline"/>
        </w:rPr>
        <w:t xml:space="preserve">colonial-settlers were able to achieve is the conjuring up of this connection for themselves and its severance for the </w:t>
      </w:r>
      <w:r w:rsidRPr="00B50F7F">
        <w:rPr>
          <w:rStyle w:val="StyleUnderline"/>
          <w:highlight w:val="yellow"/>
        </w:rPr>
        <w:t>indigenous</w:t>
      </w:r>
      <w:r w:rsidRPr="00F81484">
        <w:rPr>
          <w:rStyle w:val="StyleUnderline"/>
        </w:rPr>
        <w:t xml:space="preserve"> and </w:t>
      </w:r>
      <w:r w:rsidRPr="00B50F7F">
        <w:rPr>
          <w:rStyle w:val="StyleUnderline"/>
          <w:highlight w:val="yellow"/>
        </w:rPr>
        <w:t>colonized under the</w:t>
      </w:r>
      <w:r w:rsidRPr="00F81484">
        <w:rPr>
          <w:rStyle w:val="StyleUnderline"/>
        </w:rPr>
        <w:t xml:space="preserve"> capacious </w:t>
      </w:r>
      <w:r w:rsidRPr="00B50F7F">
        <w:rPr>
          <w:rStyle w:val="StyleUnderline"/>
          <w:highlight w:val="yellow"/>
        </w:rPr>
        <w:t>umbrella of “self-determination.”</w:t>
      </w:r>
      <w:r>
        <w:t xml:space="preserve"> This is </w:t>
      </w:r>
      <w:r w:rsidRPr="00F81484">
        <w:rPr>
          <w:rStyle w:val="StyleUnderline"/>
        </w:rPr>
        <w:t>as true for Canada’s First Nations as it is for Australian Aborigines, South African and Zimbabwean Blacks, U.S. Native Americans, and the Palestinians</w:t>
      </w:r>
      <w:r>
        <w:t xml:space="preserve">, inter alia. Indeed, it is in recognition of that fact and in an attempt to defy it that Yasir Arafat declared shortly before he died in 2004 that “we are not Red Indians,” a denial that only serves to confirm that the Palestinians are anything but the same as Native Americans and First Nations, but not in the sense that Arafat meant—that the struggle of the “Red Indians” has been defeated while the Palestinians continue to resist—but precisely in the sense that </w:t>
      </w:r>
      <w:r w:rsidRPr="00F81484">
        <w:rPr>
          <w:rStyle w:val="StyleUnderline"/>
        </w:rPr>
        <w:t>the nature of the Palestinian struggle and resistance is not unlike the ongoing struggles in the Americas, Oceania, and South Africa, even if the forms and intensity of resistance may vary.3</w:t>
      </w:r>
    </w:p>
    <w:p w14:paraId="454DA5E0" w14:textId="77777777" w:rsidR="00B807CA" w:rsidRPr="00F81484" w:rsidRDefault="00B807CA" w:rsidP="00B807CA">
      <w:pPr>
        <w:rPr>
          <w:rStyle w:val="StyleUnderline"/>
        </w:rPr>
      </w:pPr>
      <w:r>
        <w:t xml:space="preserve">I will begin with a discussion of colonial nationalism before sketching the historical background of the political concept of self-determination and its peregrinations from its socialist beginnings in the late nineteenth century to its imperial sponsorship in the wake of World War I. I will signal its important use by settler-colonists from the outset, which was simultaneous to its appropriation by the colonized in the same period, extending to post–World War II decolonization and ending with early twenty-first-century colonial-settler recognition of the self-determination of colonized indigenous peoples. </w:t>
      </w:r>
      <w:r w:rsidRPr="00F81484">
        <w:rPr>
          <w:rStyle w:val="StyleUnderline"/>
        </w:rPr>
        <w:t>This is not intended as a thoroughly detailed history, which many scholars have already undertaken, and on whose work I rely, but rather as a genealogy that identifies the major shifts and discontinuities in the meaning of the concept since the nineteenth century. I will chart this journey of the concept ideologically, politically, and diplomatically. The details of the Palestinian case will illustrate the salience of this colonial-settler achievement not only for the Palestinians but also on a global scale.</w:t>
      </w:r>
    </w:p>
    <w:p w14:paraId="4EE1534C" w14:textId="77777777" w:rsidR="00B807CA" w:rsidRDefault="00B807CA" w:rsidP="00B807CA"/>
    <w:p w14:paraId="35456B0B" w14:textId="77777777" w:rsidR="00B807CA" w:rsidRPr="007859B6" w:rsidRDefault="00B807CA" w:rsidP="00B807CA">
      <w:pPr>
        <w:pStyle w:val="Heading4"/>
      </w:pPr>
      <w:r>
        <w:t>That causes indigenous genocide. Invisible modalities of power serve to maintain native elimination.</w:t>
      </w:r>
    </w:p>
    <w:p w14:paraId="43285612" w14:textId="77777777" w:rsidR="00B807CA" w:rsidRPr="007859B6" w:rsidRDefault="00B807CA" w:rsidP="00B807CA">
      <w:pPr>
        <w:rPr>
          <w:rStyle w:val="Style13ptBold"/>
          <w:rFonts w:eastAsia="Times New Roman" w:cs="Times New Roman"/>
          <w:b w:val="0"/>
          <w:szCs w:val="26"/>
        </w:rPr>
      </w:pPr>
      <w:r w:rsidRPr="007859B6">
        <w:rPr>
          <w:rStyle w:val="Style13ptBold"/>
          <w:szCs w:val="26"/>
        </w:rPr>
        <w:t>Sturm ’17 - Circe, (</w:t>
      </w:r>
      <w:r w:rsidRPr="007859B6">
        <w:rPr>
          <w:rFonts w:eastAsia="Times New Roman" w:cs="Times New Roman"/>
          <w:sz w:val="26"/>
          <w:szCs w:val="26"/>
        </w:rPr>
        <w:t xml:space="preserve">REFLECTIONS ON THE ANTHROPOLOGY OF SOVEREIGNTY AND SETTLER COLONIALISM: Lessons from Native North America, </w:t>
      </w:r>
      <w:hyperlink r:id="rId26" w:history="1">
        <w:r w:rsidRPr="007859B6">
          <w:rPr>
            <w:rStyle w:val="Hyperlink"/>
            <w:rFonts w:eastAsia="Times New Roman" w:cs="Times New Roman"/>
            <w:sz w:val="26"/>
            <w:szCs w:val="26"/>
          </w:rPr>
          <w:t>https://journal.culanth.org/index.php/ca/article/download/ca32.3.03/166</w:t>
        </w:r>
      </w:hyperlink>
      <w:r w:rsidRPr="007859B6">
        <w:rPr>
          <w:rFonts w:eastAsia="Times New Roman" w:cs="Times New Roman"/>
          <w:sz w:val="26"/>
          <w:szCs w:val="26"/>
        </w:rPr>
        <w:t>)</w:t>
      </w:r>
    </w:p>
    <w:p w14:paraId="7D7AB88B" w14:textId="77777777" w:rsidR="00B807CA" w:rsidRPr="007859B6" w:rsidRDefault="00B807CA" w:rsidP="00B807CA">
      <w:pPr>
        <w:rPr>
          <w:rFonts w:eastAsia="Times New Roman" w:cs="Times New Roman"/>
          <w:sz w:val="16"/>
          <w:szCs w:val="26"/>
        </w:rPr>
      </w:pPr>
      <w:r w:rsidRPr="007859B6">
        <w:rPr>
          <w:rFonts w:eastAsia="Times New Roman" w:cs="Times New Roman"/>
          <w:sz w:val="16"/>
          <w:szCs w:val="26"/>
        </w:rPr>
        <w:t xml:space="preserve">The Australian historian Patrick Wolfe’s (1999, 2006) highly influential work argues that settler colonialism differs from franchise colonialism in several ways. First, the primary natural resource extracted under settler colonialism is indigenous land, a practice that leads to a second key distinction, what Wolfe (1999, 27) refers to as “the logic of elimination.” Although indigenous people have at times been used as a labor pool during the process of land expropriation, often their labor is eventually replaced with that of other populations, such as South Asian indentured laborers in the case of Guyana or African chattel slaves CULTURAL ANTHROPOLOGY 32:3 342 in the case of the United States. This replacement serves the goals of the new settler society, because </w:t>
      </w:r>
      <w:r w:rsidRPr="007859B6">
        <w:rPr>
          <w:rFonts w:eastAsia="Times New Roman" w:cs="Times New Roman"/>
          <w:sz w:val="26"/>
          <w:szCs w:val="26"/>
          <w:u w:val="single"/>
        </w:rPr>
        <w:t xml:space="preserve">the logical </w:t>
      </w:r>
      <w:r w:rsidRPr="00DE5D33">
        <w:rPr>
          <w:rFonts w:eastAsia="Times New Roman" w:cs="Times New Roman"/>
          <w:sz w:val="26"/>
          <w:szCs w:val="26"/>
          <w:highlight w:val="yellow"/>
          <w:u w:val="single"/>
        </w:rPr>
        <w:t>assumption is</w:t>
      </w:r>
      <w:r w:rsidRPr="007859B6">
        <w:rPr>
          <w:rFonts w:eastAsia="Times New Roman" w:cs="Times New Roman"/>
          <w:sz w:val="26"/>
          <w:szCs w:val="26"/>
          <w:u w:val="single"/>
        </w:rPr>
        <w:t xml:space="preserve"> that</w:t>
      </w:r>
      <w:r w:rsidRPr="007859B6">
        <w:rPr>
          <w:rFonts w:eastAsia="Times New Roman" w:cs="Times New Roman"/>
          <w:b/>
          <w:bCs/>
          <w:sz w:val="26"/>
          <w:szCs w:val="26"/>
          <w:u w:val="single"/>
        </w:rPr>
        <w:t xml:space="preserve"> the ongoing </w:t>
      </w:r>
      <w:r w:rsidRPr="00DE5D33">
        <w:rPr>
          <w:rFonts w:eastAsia="Times New Roman" w:cs="Times New Roman"/>
          <w:b/>
          <w:bCs/>
          <w:sz w:val="26"/>
          <w:szCs w:val="26"/>
          <w:highlight w:val="yellow"/>
          <w:u w:val="single"/>
        </w:rPr>
        <w:t>existence of indigenous peoples threatens</w:t>
      </w:r>
      <w:r w:rsidRPr="007859B6">
        <w:rPr>
          <w:rFonts w:eastAsia="Times New Roman" w:cs="Times New Roman"/>
          <w:b/>
          <w:bCs/>
          <w:sz w:val="26"/>
          <w:szCs w:val="26"/>
          <w:u w:val="single"/>
        </w:rPr>
        <w:t xml:space="preserve"> the new </w:t>
      </w:r>
      <w:r w:rsidRPr="00DE5D33">
        <w:rPr>
          <w:rFonts w:eastAsia="Times New Roman" w:cs="Times New Roman"/>
          <w:b/>
          <w:bCs/>
          <w:sz w:val="26"/>
          <w:szCs w:val="26"/>
          <w:highlight w:val="yellow"/>
          <w:u w:val="single"/>
        </w:rPr>
        <w:t>social order</w:t>
      </w:r>
      <w:r w:rsidRPr="007859B6">
        <w:rPr>
          <w:rFonts w:eastAsia="Times New Roman" w:cs="Times New Roman"/>
          <w:b/>
          <w:bCs/>
          <w:sz w:val="26"/>
          <w:szCs w:val="26"/>
          <w:u w:val="single"/>
        </w:rPr>
        <w:t xml:space="preserve">: hence, </w:t>
      </w:r>
      <w:r w:rsidRPr="00DE5D33">
        <w:rPr>
          <w:rFonts w:eastAsia="Times New Roman" w:cs="Times New Roman"/>
          <w:b/>
          <w:bCs/>
          <w:sz w:val="26"/>
          <w:szCs w:val="26"/>
          <w:highlight w:val="yellow"/>
          <w:u w:val="single"/>
        </w:rPr>
        <w:t>to avoid them making</w:t>
      </w:r>
      <w:r w:rsidRPr="007859B6">
        <w:rPr>
          <w:rFonts w:eastAsia="Times New Roman" w:cs="Times New Roman"/>
          <w:b/>
          <w:bCs/>
          <w:sz w:val="26"/>
          <w:szCs w:val="26"/>
          <w:u w:val="single"/>
        </w:rPr>
        <w:t xml:space="preserve"> an alternative claim to the land and their own </w:t>
      </w:r>
      <w:r w:rsidRPr="00DE5D33">
        <w:rPr>
          <w:rFonts w:eastAsia="Times New Roman" w:cs="Times New Roman"/>
          <w:b/>
          <w:bCs/>
          <w:sz w:val="26"/>
          <w:szCs w:val="26"/>
          <w:highlight w:val="yellow"/>
          <w:u w:val="single"/>
        </w:rPr>
        <w:t>political authority</w:t>
      </w:r>
      <w:r w:rsidRPr="007859B6">
        <w:rPr>
          <w:rFonts w:eastAsia="Times New Roman" w:cs="Times New Roman"/>
          <w:b/>
          <w:bCs/>
          <w:sz w:val="26"/>
          <w:szCs w:val="26"/>
          <w:u w:val="single"/>
        </w:rPr>
        <w:t xml:space="preserve"> over it</w:t>
      </w:r>
      <w:r w:rsidRPr="007859B6">
        <w:rPr>
          <w:rFonts w:eastAsia="Times New Roman" w:cs="Times New Roman"/>
          <w:sz w:val="26"/>
          <w:szCs w:val="26"/>
          <w:u w:val="single"/>
        </w:rPr>
        <w:t xml:space="preserve">, </w:t>
      </w:r>
      <w:r w:rsidRPr="00DE5D33">
        <w:rPr>
          <w:rFonts w:eastAsia="Times New Roman" w:cs="Times New Roman"/>
          <w:sz w:val="26"/>
          <w:szCs w:val="26"/>
          <w:highlight w:val="yellow"/>
          <w:u w:val="single"/>
        </w:rPr>
        <w:t>they must be made to disappear</w:t>
      </w:r>
      <w:r w:rsidRPr="007859B6">
        <w:rPr>
          <w:rFonts w:eastAsia="Times New Roman" w:cs="Times New Roman"/>
          <w:sz w:val="26"/>
          <w:szCs w:val="26"/>
          <w:u w:val="single"/>
        </w:rPr>
        <w:t xml:space="preserve">. </w:t>
      </w:r>
      <w:r w:rsidRPr="007859B6">
        <w:rPr>
          <w:rFonts w:eastAsia="Times New Roman" w:cs="Times New Roman"/>
          <w:b/>
          <w:bCs/>
          <w:sz w:val="26"/>
          <w:szCs w:val="26"/>
          <w:u w:val="single"/>
        </w:rPr>
        <w:t xml:space="preserve">This process of elimination </w:t>
      </w:r>
      <w:r w:rsidRPr="00DE5D33">
        <w:rPr>
          <w:rFonts w:eastAsia="Times New Roman" w:cs="Times New Roman"/>
          <w:b/>
          <w:bCs/>
          <w:sz w:val="26"/>
          <w:szCs w:val="26"/>
          <w:highlight w:val="yellow"/>
          <w:u w:val="single"/>
        </w:rPr>
        <w:t>might occur via</w:t>
      </w:r>
      <w:r w:rsidRPr="007859B6">
        <w:rPr>
          <w:rFonts w:eastAsia="Times New Roman" w:cs="Times New Roman"/>
          <w:b/>
          <w:bCs/>
          <w:sz w:val="26"/>
          <w:szCs w:val="26"/>
          <w:u w:val="single"/>
        </w:rPr>
        <w:t xml:space="preserve"> outright </w:t>
      </w:r>
      <w:r w:rsidRPr="00DE5D33">
        <w:rPr>
          <w:rFonts w:eastAsia="Times New Roman" w:cs="Times New Roman"/>
          <w:b/>
          <w:bCs/>
          <w:sz w:val="26"/>
          <w:szCs w:val="26"/>
          <w:highlight w:val="yellow"/>
          <w:u w:val="single"/>
        </w:rPr>
        <w:t>genocide</w:t>
      </w:r>
      <w:r w:rsidRPr="007859B6">
        <w:rPr>
          <w:rFonts w:eastAsia="Times New Roman" w:cs="Times New Roman"/>
          <w:b/>
          <w:bCs/>
          <w:sz w:val="26"/>
          <w:szCs w:val="26"/>
          <w:u w:val="single"/>
        </w:rPr>
        <w:t xml:space="preserve">, </w:t>
      </w:r>
      <w:r w:rsidRPr="00DE5D33">
        <w:rPr>
          <w:rFonts w:eastAsia="Times New Roman" w:cs="Times New Roman"/>
          <w:b/>
          <w:bCs/>
          <w:sz w:val="26"/>
          <w:szCs w:val="26"/>
          <w:highlight w:val="yellow"/>
          <w:u w:val="single"/>
        </w:rPr>
        <w:t>forced removal, or</w:t>
      </w:r>
      <w:r w:rsidRPr="007859B6">
        <w:rPr>
          <w:rFonts w:eastAsia="Times New Roman" w:cs="Times New Roman"/>
          <w:b/>
          <w:bCs/>
          <w:sz w:val="26"/>
          <w:szCs w:val="26"/>
          <w:u w:val="single"/>
        </w:rPr>
        <w:t xml:space="preserve"> different forms of coercive cultural, social, and political </w:t>
      </w:r>
      <w:r w:rsidRPr="00DE5D33">
        <w:rPr>
          <w:rFonts w:eastAsia="Times New Roman" w:cs="Times New Roman"/>
          <w:b/>
          <w:bCs/>
          <w:sz w:val="26"/>
          <w:szCs w:val="26"/>
          <w:highlight w:val="yellow"/>
          <w:u w:val="single"/>
        </w:rPr>
        <w:t>assimilation</w:t>
      </w:r>
      <w:r w:rsidRPr="007859B6">
        <w:rPr>
          <w:rFonts w:eastAsia="Times New Roman" w:cs="Times New Roman"/>
          <w:b/>
          <w:bCs/>
          <w:sz w:val="26"/>
          <w:szCs w:val="26"/>
          <w:u w:val="single"/>
        </w:rPr>
        <w:t>.</w:t>
      </w:r>
      <w:r w:rsidRPr="007859B6">
        <w:rPr>
          <w:rFonts w:eastAsia="Times New Roman" w:cs="Times New Roman"/>
          <w:b/>
          <w:bCs/>
          <w:sz w:val="16"/>
          <w:szCs w:val="26"/>
        </w:rPr>
        <w:t xml:space="preserve"> </w:t>
      </w:r>
      <w:r w:rsidRPr="007859B6">
        <w:rPr>
          <w:rFonts w:eastAsia="Times New Roman" w:cs="Times New Roman"/>
          <w:sz w:val="16"/>
          <w:szCs w:val="26"/>
        </w:rPr>
        <w:t xml:space="preserve">A third key difference that Wolfe notes is that settlers claim indigenous lands as their own, with the intention of staying and building a new society. Thus </w:t>
      </w:r>
      <w:r w:rsidRPr="007859B6">
        <w:rPr>
          <w:rFonts w:eastAsia="Times New Roman" w:cs="Times New Roman"/>
          <w:sz w:val="26"/>
          <w:szCs w:val="26"/>
          <w:u w:val="single"/>
        </w:rPr>
        <w:t xml:space="preserve">settler colonialism cannot be relegated to the past as something with only residual effects; rather, we need to understand it as an ongoing </w:t>
      </w:r>
      <w:r w:rsidRPr="00DE5D33">
        <w:rPr>
          <w:rFonts w:eastAsia="Times New Roman" w:cs="Times New Roman"/>
          <w:sz w:val="26"/>
          <w:szCs w:val="26"/>
          <w:highlight w:val="yellow"/>
          <w:u w:val="single"/>
        </w:rPr>
        <w:t>structure of oppression in which settlers</w:t>
      </w:r>
      <w:r w:rsidRPr="007859B6">
        <w:rPr>
          <w:rFonts w:eastAsia="Times New Roman" w:cs="Times New Roman"/>
          <w:sz w:val="26"/>
          <w:szCs w:val="26"/>
          <w:u w:val="single"/>
        </w:rPr>
        <w:t xml:space="preserve"> </w:t>
      </w:r>
      <w:r w:rsidRPr="00DE5D33">
        <w:rPr>
          <w:rFonts w:eastAsia="Times New Roman" w:cs="Times New Roman"/>
          <w:sz w:val="26"/>
          <w:szCs w:val="26"/>
          <w:highlight w:val="yellow"/>
          <w:u w:val="single"/>
        </w:rPr>
        <w:t>actively maintain their rights</w:t>
      </w:r>
      <w:r w:rsidRPr="007859B6">
        <w:rPr>
          <w:rFonts w:eastAsia="Times New Roman" w:cs="Times New Roman"/>
          <w:sz w:val="26"/>
          <w:szCs w:val="26"/>
          <w:u w:val="single"/>
        </w:rPr>
        <w:t xml:space="preserve"> to occupy indigenous territories in the present</w:t>
      </w:r>
      <w:r w:rsidRPr="007859B6">
        <w:rPr>
          <w:rFonts w:eastAsia="Times New Roman" w:cs="Times New Roman"/>
          <w:sz w:val="16"/>
          <w:szCs w:val="26"/>
        </w:rPr>
        <w:t xml:space="preserve">. Scholars working in settler-colonial societies recognize that this oppressive relationship, as with other forms of colonialism, becomes justified via racialization, so </w:t>
      </w:r>
      <w:r w:rsidRPr="007859B6">
        <w:rPr>
          <w:rFonts w:eastAsia="Times New Roman" w:cs="Times New Roman"/>
          <w:b/>
          <w:bCs/>
          <w:sz w:val="26"/>
          <w:szCs w:val="26"/>
          <w:u w:val="single"/>
        </w:rPr>
        <w:t xml:space="preserve">that </w:t>
      </w:r>
      <w:r w:rsidRPr="00DE5D33">
        <w:rPr>
          <w:rFonts w:eastAsia="Times New Roman" w:cs="Times New Roman"/>
          <w:b/>
          <w:bCs/>
          <w:sz w:val="26"/>
          <w:szCs w:val="26"/>
          <w:highlight w:val="yellow"/>
          <w:u w:val="single"/>
        </w:rPr>
        <w:t>indigenous individuals</w:t>
      </w:r>
      <w:r w:rsidRPr="007859B6">
        <w:rPr>
          <w:rFonts w:eastAsia="Times New Roman" w:cs="Times New Roman"/>
          <w:b/>
          <w:bCs/>
          <w:sz w:val="26"/>
          <w:szCs w:val="26"/>
          <w:u w:val="single"/>
        </w:rPr>
        <w:t xml:space="preserve"> and their collective polities </w:t>
      </w:r>
      <w:r w:rsidRPr="00DE5D33">
        <w:rPr>
          <w:rFonts w:eastAsia="Times New Roman" w:cs="Times New Roman"/>
          <w:b/>
          <w:bCs/>
          <w:sz w:val="26"/>
          <w:szCs w:val="26"/>
          <w:highlight w:val="yellow"/>
          <w:u w:val="single"/>
        </w:rPr>
        <w:t>are made to seem inferior</w:t>
      </w:r>
      <w:r w:rsidRPr="007859B6">
        <w:rPr>
          <w:rFonts w:eastAsia="Times New Roman" w:cs="Times New Roman"/>
          <w:b/>
          <w:bCs/>
          <w:sz w:val="26"/>
          <w:szCs w:val="26"/>
          <w:u w:val="single"/>
        </w:rPr>
        <w:t xml:space="preserve"> to Western European ones and thus to have less legitimate political claims</w:t>
      </w:r>
      <w:r w:rsidRPr="007859B6">
        <w:rPr>
          <w:rFonts w:eastAsia="Times New Roman" w:cs="Times New Roman"/>
          <w:sz w:val="16"/>
          <w:szCs w:val="26"/>
        </w:rPr>
        <w:t xml:space="preserve"> (e.g., Kauanui 2008; Klopotek 2011; Povinelli 2002). </w:t>
      </w:r>
    </w:p>
    <w:p w14:paraId="68069BB0" w14:textId="77777777" w:rsidR="00B807CA" w:rsidRDefault="00B807CA" w:rsidP="00B807CA"/>
    <w:p w14:paraId="608F9E0E" w14:textId="77777777" w:rsidR="00B807CA" w:rsidRDefault="00B807CA" w:rsidP="00B807CA">
      <w:pPr>
        <w:pStyle w:val="Heading4"/>
      </w:pPr>
      <w:r>
        <w:t>The alternative is to re-</w:t>
      </w:r>
      <w:r w:rsidRPr="008938EB">
        <w:rPr>
          <w:u w:val="single"/>
        </w:rPr>
        <w:t>theorize the political</w:t>
      </w:r>
      <w:r>
        <w:t xml:space="preserve">. That’s vital to undo settler colonial power structures, challenge hydro-social assumptions, and engage with hidden struggles BUT is </w:t>
      </w:r>
      <w:r w:rsidRPr="008938EB">
        <w:rPr>
          <w:u w:val="single"/>
        </w:rPr>
        <w:t>mutually exclusive</w:t>
      </w:r>
      <w:r>
        <w:t xml:space="preserve"> with the affirmative.</w:t>
      </w:r>
    </w:p>
    <w:p w14:paraId="00AF673E" w14:textId="77777777" w:rsidR="00B807CA" w:rsidRPr="007859B6" w:rsidRDefault="00B807CA" w:rsidP="00B807CA">
      <w:pPr>
        <w:rPr>
          <w:b/>
          <w:sz w:val="26"/>
        </w:rPr>
      </w:pPr>
      <w:r w:rsidRPr="007859B6">
        <w:rPr>
          <w:rStyle w:val="Style13ptBold"/>
        </w:rPr>
        <w:t xml:space="preserve">Wilson et al 19 </w:t>
      </w:r>
      <w:r w:rsidRPr="007859B6">
        <w:rPr>
          <w:rStyle w:val="Style13ptBold"/>
          <w:sz w:val="16"/>
          <w:szCs w:val="16"/>
        </w:rPr>
        <w:t>[Dr. Nicole J Wilson [Assistant Professor/Canada Research Chair in Arctic Environmental Change and Governance, University of Manitoba]; Dr. Leila M Harris [Dr. Leila M. Harris is a Professor at the Institute for Resources Environment and Sustainability (IRES) and the Institute for Gender, Race, Sexuality and Social Justice (GRSJ) at the University of British Columbia. She also serves as Co-Director for UBC’s Program on Water Governance, is a member of the EDGES research collaborative (Environment and Development: Gender, Equity, and Sustainability Perspectives], and is an Associate of the Department of Geography, and the Peter Wall Institute for Advanced Studies at UBC.), Julian S Yates [Human Geography, School of Social Sciences, Monash University; Julian is political ecologist and development geographer who focuses on the intersection of the politics of Indigenous knowledge, inter-cultural adult education, rural development policy, planning, and practice, and environmental governance.] “Re-Theorizing Politics in Water Governance” Water 2019, 11, 1470; doi:10.3390/w11071470 //dylan] DGP</w:t>
      </w:r>
    </w:p>
    <w:p w14:paraId="64185511" w14:textId="77777777" w:rsidR="00B807CA" w:rsidRPr="007859B6" w:rsidRDefault="00B807CA" w:rsidP="00B807CA">
      <w:r w:rsidRPr="0041265E">
        <w:rPr>
          <w:rStyle w:val="StyleUnderline"/>
          <w:highlight w:val="yellow"/>
        </w:rPr>
        <w:t>Water</w:t>
      </w:r>
      <w:r w:rsidRPr="007859B6">
        <w:rPr>
          <w:rStyle w:val="StyleUnderline"/>
        </w:rPr>
        <w:t xml:space="preserve"> governance </w:t>
      </w:r>
      <w:r w:rsidRPr="0041265E">
        <w:rPr>
          <w:rStyle w:val="StyleUnderline"/>
          <w:highlight w:val="yellow"/>
        </w:rPr>
        <w:t>practices</w:t>
      </w:r>
      <w:r w:rsidRPr="007859B6">
        <w:rPr>
          <w:rStyle w:val="StyleUnderline"/>
        </w:rPr>
        <w:t xml:space="preserve"> that elide “the political” </w:t>
      </w:r>
      <w:r w:rsidRPr="0041265E">
        <w:rPr>
          <w:rStyle w:val="StyleUnderline"/>
          <w:highlight w:val="yellow"/>
        </w:rPr>
        <w:t>do not challenge</w:t>
      </w:r>
      <w:r w:rsidRPr="007859B6">
        <w:rPr>
          <w:rStyle w:val="StyleUnderline"/>
        </w:rPr>
        <w:t xml:space="preserve"> the direct production and concealment of </w:t>
      </w:r>
      <w:r w:rsidRPr="0041265E">
        <w:rPr>
          <w:rStyle w:val="StyleUnderline"/>
          <w:highlight w:val="yellow"/>
        </w:rPr>
        <w:t>uneven social-</w:t>
      </w:r>
      <w:r w:rsidRPr="007859B6">
        <w:rPr>
          <w:rStyle w:val="StyleUnderline"/>
        </w:rPr>
        <w:t xml:space="preserve">ecological </w:t>
      </w:r>
      <w:r w:rsidRPr="0041265E">
        <w:rPr>
          <w:rStyle w:val="StyleUnderline"/>
          <w:highlight w:val="yellow"/>
        </w:rPr>
        <w:t>risks</w:t>
      </w:r>
      <w:r w:rsidRPr="007859B6">
        <w:rPr>
          <w:rStyle w:val="StyleUnderline"/>
        </w:rPr>
        <w:t>, nor do such approaches create opportunities to articulate and redraw water-related decisions, uses, or practices in ways that will be more just and sustainable</w:t>
      </w:r>
      <w:r w:rsidRPr="007859B6">
        <w:t>. As many of the contributions make clear</w:t>
      </w:r>
      <w:r w:rsidRPr="007859B6">
        <w:rPr>
          <w:rStyle w:val="Emphasis"/>
        </w:rPr>
        <w:t xml:space="preserve">, </w:t>
      </w:r>
      <w:r w:rsidRPr="0041265E">
        <w:rPr>
          <w:rStyle w:val="Emphasis"/>
          <w:highlight w:val="yellow"/>
        </w:rPr>
        <w:t>particular discourses</w:t>
      </w:r>
      <w:r w:rsidRPr="007859B6">
        <w:rPr>
          <w:rStyle w:val="Emphasis"/>
        </w:rPr>
        <w:t>, policies, and governance frameworks</w:t>
      </w:r>
      <w:r w:rsidRPr="007859B6">
        <w:rPr>
          <w:rStyle w:val="StyleUnderline"/>
        </w:rPr>
        <w:t xml:space="preserve"> too often </w:t>
      </w:r>
      <w:r w:rsidRPr="0041265E">
        <w:rPr>
          <w:rStyle w:val="StyleUnderline"/>
          <w:highlight w:val="yellow"/>
        </w:rPr>
        <w:t>suggest</w:t>
      </w:r>
      <w:r w:rsidRPr="007859B6">
        <w:rPr>
          <w:rStyle w:val="StyleUnderline"/>
        </w:rPr>
        <w:t xml:space="preserve"> that </w:t>
      </w:r>
      <w:r w:rsidRPr="0041265E">
        <w:rPr>
          <w:rStyle w:val="StyleUnderline"/>
          <w:highlight w:val="yellow"/>
        </w:rPr>
        <w:t>certain “solutions”—</w:t>
      </w:r>
      <w:r w:rsidRPr="007859B6">
        <w:rPr>
          <w:rStyle w:val="StyleUnderline"/>
        </w:rPr>
        <w:t>be it decentralization, PES, participation, IWRM, or nexus approaches—</w:t>
      </w:r>
      <w:r w:rsidRPr="0041265E">
        <w:rPr>
          <w:rStyle w:val="StyleUnderline"/>
          <w:highlight w:val="yellow"/>
        </w:rPr>
        <w:t>will overcome</w:t>
      </w:r>
      <w:r w:rsidRPr="007859B6">
        <w:rPr>
          <w:rStyle w:val="StyleUnderline"/>
        </w:rPr>
        <w:t xml:space="preserve"> problems with water governance</w:t>
      </w:r>
      <w:r w:rsidRPr="007859B6">
        <w:t>. Yet, as these contributions demonstrate</w:t>
      </w:r>
      <w:r w:rsidRPr="007859B6">
        <w:rPr>
          <w:rStyle w:val="StyleUnderline"/>
        </w:rPr>
        <w:t xml:space="preserve">, such </w:t>
      </w:r>
      <w:r w:rsidRPr="0041265E">
        <w:rPr>
          <w:rStyle w:val="StyleUnderline"/>
          <w:highlight w:val="yellow"/>
        </w:rPr>
        <w:t>constructs</w:t>
      </w:r>
      <w:r w:rsidRPr="007859B6">
        <w:rPr>
          <w:rStyle w:val="StyleUnderline"/>
        </w:rPr>
        <w:t xml:space="preserve"> </w:t>
      </w:r>
      <w:r w:rsidRPr="007859B6">
        <w:rPr>
          <w:rStyle w:val="Emphasis"/>
        </w:rPr>
        <w:t>mask the associated “</w:t>
      </w:r>
      <w:r w:rsidRPr="0041265E">
        <w:rPr>
          <w:rStyle w:val="Emphasis"/>
          <w:highlight w:val="yellow"/>
        </w:rPr>
        <w:t>politics</w:t>
      </w:r>
      <w:r w:rsidRPr="007859B6">
        <w:rPr>
          <w:rStyle w:val="Emphasis"/>
        </w:rPr>
        <w:t xml:space="preserve">”, </w:t>
      </w:r>
      <w:r w:rsidRPr="0041265E">
        <w:rPr>
          <w:rStyle w:val="Emphasis"/>
          <w:highlight w:val="yellow"/>
        </w:rPr>
        <w:t>but</w:t>
      </w:r>
      <w:r w:rsidRPr="007859B6">
        <w:rPr>
          <w:rStyle w:val="Emphasis"/>
        </w:rPr>
        <w:t xml:space="preserve"> politics </w:t>
      </w:r>
      <w:r w:rsidRPr="0041265E">
        <w:rPr>
          <w:rStyle w:val="Emphasis"/>
          <w:highlight w:val="yellow"/>
        </w:rPr>
        <w:t>are integral to</w:t>
      </w:r>
      <w:r w:rsidRPr="007859B6">
        <w:rPr>
          <w:rStyle w:val="Emphasis"/>
        </w:rPr>
        <w:t xml:space="preserve"> such </w:t>
      </w:r>
      <w:r w:rsidRPr="0041265E">
        <w:rPr>
          <w:rStyle w:val="Emphasis"/>
          <w:highlight w:val="yellow"/>
        </w:rPr>
        <w:t>interventions</w:t>
      </w:r>
      <w:r w:rsidRPr="007859B6">
        <w:rPr>
          <w:rStyle w:val="Emphasis"/>
        </w:rPr>
        <w:t xml:space="preserve"> and their uneven outcomes</w:t>
      </w:r>
      <w:r w:rsidRPr="007859B6">
        <w:t xml:space="preserve">. </w:t>
      </w:r>
    </w:p>
    <w:p w14:paraId="14845914" w14:textId="77777777" w:rsidR="00B807CA" w:rsidRPr="007859B6" w:rsidRDefault="00B807CA" w:rsidP="00B807CA">
      <w:r w:rsidRPr="0041265E">
        <w:rPr>
          <w:rStyle w:val="StyleUnderline"/>
          <w:highlight w:val="yellow"/>
        </w:rPr>
        <w:t>There is</w:t>
      </w:r>
      <w:r w:rsidRPr="007859B6">
        <w:rPr>
          <w:rStyle w:val="StyleUnderline"/>
        </w:rPr>
        <w:t xml:space="preserve"> an ongoing </w:t>
      </w:r>
      <w:r w:rsidRPr="0041265E">
        <w:rPr>
          <w:rStyle w:val="Emphasis"/>
          <w:highlight w:val="yellow"/>
        </w:rPr>
        <w:t>need for attention</w:t>
      </w:r>
      <w:r w:rsidRPr="0041265E">
        <w:rPr>
          <w:rStyle w:val="StyleUnderline"/>
          <w:highlight w:val="yellow"/>
        </w:rPr>
        <w:t xml:space="preserve"> to these politics</w:t>
      </w:r>
      <w:r w:rsidRPr="007859B6">
        <w:rPr>
          <w:rStyle w:val="StyleUnderline"/>
        </w:rPr>
        <w:t>, as well as new analytics and methods to highlights their dimensions</w:t>
      </w:r>
      <w:r w:rsidRPr="007859B6">
        <w:t xml:space="preserve">. There has been considerable progress to </w:t>
      </w:r>
      <w:r w:rsidRPr="007859B6">
        <w:rPr>
          <w:rStyle w:val="StyleUnderline"/>
        </w:rPr>
        <w:t>promote analyses that center and re-theorize “the political” in water governance</w:t>
      </w:r>
      <w:r w:rsidRPr="007859B6">
        <w:t xml:space="preserve">. Clear themes emerge in this Special Issue, including </w:t>
      </w:r>
      <w:r w:rsidRPr="007859B6">
        <w:rPr>
          <w:rStyle w:val="StyleUnderline"/>
        </w:rPr>
        <w:t xml:space="preserve">the </w:t>
      </w:r>
      <w:r w:rsidRPr="0041265E">
        <w:rPr>
          <w:rStyle w:val="Emphasis"/>
          <w:highlight w:val="yellow"/>
        </w:rPr>
        <w:t>need to interrogate</w:t>
      </w:r>
      <w:r w:rsidRPr="007859B6">
        <w:rPr>
          <w:rStyle w:val="Emphasis"/>
        </w:rPr>
        <w:t xml:space="preserve"> purportedly </w:t>
      </w:r>
      <w:r w:rsidRPr="0041265E">
        <w:rPr>
          <w:rStyle w:val="Emphasis"/>
          <w:sz w:val="24"/>
          <w:highlight w:val="yellow"/>
        </w:rPr>
        <w:t>apolitical</w:t>
      </w:r>
      <w:r w:rsidRPr="0041265E">
        <w:rPr>
          <w:rStyle w:val="Emphasis"/>
          <w:highlight w:val="yellow"/>
        </w:rPr>
        <w:t xml:space="preserve"> institutional structures</w:t>
      </w:r>
      <w:r w:rsidRPr="007859B6">
        <w:rPr>
          <w:rStyle w:val="StyleUnderline"/>
        </w:rPr>
        <w:t xml:space="preserve"> and infrastructural interventions, </w:t>
      </w:r>
      <w:r w:rsidRPr="0041265E">
        <w:rPr>
          <w:rStyle w:val="Emphasis"/>
          <w:highlight w:val="yellow"/>
        </w:rPr>
        <w:t>as well as</w:t>
      </w:r>
      <w:r w:rsidRPr="007859B6">
        <w:rPr>
          <w:rStyle w:val="StyleUnderline"/>
        </w:rPr>
        <w:t xml:space="preserve"> to </w:t>
      </w:r>
      <w:r w:rsidRPr="0041265E">
        <w:rPr>
          <w:rStyle w:val="StyleUnderline"/>
          <w:highlight w:val="yellow"/>
        </w:rPr>
        <w:t>investigate</w:t>
      </w:r>
      <w:r w:rsidRPr="007859B6">
        <w:rPr>
          <w:rStyle w:val="StyleUnderline"/>
        </w:rPr>
        <w:t xml:space="preserve"> the </w:t>
      </w:r>
      <w:r w:rsidRPr="007859B6">
        <w:rPr>
          <w:rStyle w:val="Emphasis"/>
        </w:rPr>
        <w:t xml:space="preserve">on-the-ground realities as ‘apolitical’ </w:t>
      </w:r>
      <w:r w:rsidRPr="0041265E">
        <w:rPr>
          <w:rStyle w:val="Emphasis"/>
          <w:highlight w:val="yellow"/>
        </w:rPr>
        <w:t>interventions</w:t>
      </w:r>
      <w:r w:rsidRPr="007859B6">
        <w:t xml:space="preserve">. As such, the themes outlined above help to underscore some of the concerns associated with de-politicized water governance, and further offer insights on what it means to position politics at the forefront of water governance analyses. </w:t>
      </w:r>
    </w:p>
    <w:p w14:paraId="345A026C" w14:textId="77777777" w:rsidR="00B807CA" w:rsidRPr="007859B6" w:rsidRDefault="00B807CA" w:rsidP="00B807CA">
      <w:pPr>
        <w:rPr>
          <w:rStyle w:val="StyleUnderline"/>
        </w:rPr>
      </w:pPr>
      <w:r w:rsidRPr="007859B6">
        <w:rPr>
          <w:rStyle w:val="StyleUnderline"/>
        </w:rPr>
        <w:t>The</w:t>
      </w:r>
      <w:r w:rsidRPr="007859B6">
        <w:t xml:space="preserve"> contributions also include </w:t>
      </w:r>
      <w:r w:rsidRPr="0041265E">
        <w:rPr>
          <w:rStyle w:val="StyleUnderline"/>
          <w:highlight w:val="yellow"/>
        </w:rPr>
        <w:t>radical re-formulations of water governance</w:t>
      </w:r>
      <w:r w:rsidRPr="007859B6">
        <w:rPr>
          <w:rStyle w:val="StyleUnderline"/>
        </w:rPr>
        <w:t xml:space="preserve">, </w:t>
      </w:r>
      <w:r w:rsidRPr="0041265E">
        <w:rPr>
          <w:rStyle w:val="StyleUnderline"/>
          <w:highlight w:val="yellow"/>
        </w:rPr>
        <w:t>including a focus</w:t>
      </w:r>
      <w:r w:rsidRPr="007859B6">
        <w:t xml:space="preserve">, for example, </w:t>
      </w:r>
      <w:r w:rsidRPr="0041265E">
        <w:rPr>
          <w:rStyle w:val="StyleUnderline"/>
          <w:highlight w:val="yellow"/>
        </w:rPr>
        <w:t>on ontologies</w:t>
      </w:r>
      <w:r w:rsidRPr="007859B6">
        <w:rPr>
          <w:rStyle w:val="StyleUnderline"/>
        </w:rPr>
        <w:t xml:space="preserve">, axiologies, and </w:t>
      </w:r>
      <w:r w:rsidRPr="0041265E">
        <w:rPr>
          <w:rStyle w:val="StyleUnderline"/>
          <w:highlight w:val="yellow"/>
        </w:rPr>
        <w:t>epistemologies</w:t>
      </w:r>
      <w:r w:rsidRPr="007859B6">
        <w:rPr>
          <w:rStyle w:val="StyleUnderline"/>
        </w:rPr>
        <w:t xml:space="preserve"> within the contributions on Indigenous water governance</w:t>
      </w:r>
      <w:r w:rsidRPr="007859B6">
        <w:t xml:space="preserve">. Through these contributions, the wider political terrain that enables the production of certain waters—be it desalinated, packaged, or bottled, and their uneven outcomes (e.g., private over public interests, mining industry over domestic users)—come to the fore. </w:t>
      </w:r>
      <w:r w:rsidRPr="007859B6">
        <w:rPr>
          <w:rStyle w:val="StyleUnderline"/>
        </w:rPr>
        <w:t>Together, the contributions contained within engage with and offer new insights to both re-center and re-theorize the politics of water governance.</w:t>
      </w:r>
    </w:p>
    <w:p w14:paraId="7C1BBEE0" w14:textId="77777777" w:rsidR="00B807CA" w:rsidRPr="007859B6" w:rsidRDefault="00B807CA" w:rsidP="00B807CA">
      <w:r w:rsidRPr="007859B6">
        <w:t xml:space="preserve">There are also new openings made possible by the contributions here. Among them, </w:t>
      </w:r>
      <w:r w:rsidRPr="007859B6">
        <w:rPr>
          <w:rStyle w:val="StyleUnderline"/>
        </w:rPr>
        <w:t>we expect scholarship to further the types of questions and realities offered by the considerable work on Indigenous water governance</w:t>
      </w:r>
      <w:r w:rsidRPr="007859B6">
        <w:t>. Noted here</w:t>
      </w:r>
      <w:r w:rsidRPr="007859B6">
        <w:rPr>
          <w:rStyle w:val="StyleUnderline"/>
        </w:rPr>
        <w:t xml:space="preserve">, </w:t>
      </w:r>
      <w:r w:rsidRPr="0041265E">
        <w:rPr>
          <w:rStyle w:val="StyleUnderline"/>
          <w:highlight w:val="yellow"/>
        </w:rPr>
        <w:t>there are many</w:t>
      </w:r>
      <w:r w:rsidRPr="007859B6">
        <w:rPr>
          <w:rStyle w:val="StyleUnderline"/>
        </w:rPr>
        <w:t xml:space="preserve"> </w:t>
      </w:r>
      <w:r w:rsidRPr="007859B6">
        <w:rPr>
          <w:rStyle w:val="Emphasis"/>
        </w:rPr>
        <w:t xml:space="preserve">political </w:t>
      </w:r>
      <w:r w:rsidRPr="0041265E">
        <w:rPr>
          <w:rStyle w:val="Emphasis"/>
          <w:highlight w:val="yellow"/>
        </w:rPr>
        <w:t>struggles</w:t>
      </w:r>
      <w:r w:rsidRPr="007859B6">
        <w:rPr>
          <w:rStyle w:val="Emphasis"/>
        </w:rPr>
        <w:t xml:space="preserve"> and openings </w:t>
      </w:r>
      <w:r w:rsidRPr="0041265E">
        <w:rPr>
          <w:rStyle w:val="Emphasis"/>
          <w:highlight w:val="yellow"/>
        </w:rPr>
        <w:t>provided by deeper engagement</w:t>
      </w:r>
      <w:r w:rsidRPr="007859B6">
        <w:rPr>
          <w:rStyle w:val="Emphasis"/>
        </w:rPr>
        <w:t xml:space="preserve"> with these realities</w:t>
      </w:r>
      <w:r w:rsidRPr="007859B6">
        <w:rPr>
          <w:rStyle w:val="StyleUnderline"/>
        </w:rPr>
        <w:t>, histories, and ways of knowing and ways of governing. There are also ongoing political challenges and debates more fundamentally about what societally and politically we want to do about biophysical and water related challenges, such and those associated with climate change or ongoing water related degradation.</w:t>
      </w:r>
      <w:r w:rsidRPr="007859B6">
        <w:t xml:space="preserve"> </w:t>
      </w:r>
    </w:p>
    <w:p w14:paraId="4F7688D1" w14:textId="77777777" w:rsidR="00B807CA" w:rsidRPr="007859B6" w:rsidRDefault="00B807CA" w:rsidP="00B807CA">
      <w:pPr>
        <w:rPr>
          <w:rStyle w:val="StyleUnderline"/>
        </w:rPr>
      </w:pPr>
      <w:r w:rsidRPr="007859B6">
        <w:rPr>
          <w:rStyle w:val="StyleUnderline"/>
        </w:rPr>
        <w:t xml:space="preserve">Thus far, there has often been </w:t>
      </w:r>
      <w:r w:rsidRPr="007859B6">
        <w:rPr>
          <w:rStyle w:val="Emphasis"/>
        </w:rPr>
        <w:t>a reversion to the “technical</w:t>
      </w:r>
      <w:r w:rsidRPr="007859B6">
        <w:rPr>
          <w:rStyle w:val="StyleUnderline"/>
        </w:rPr>
        <w:t>”</w:t>
      </w:r>
      <w:r w:rsidRPr="007859B6">
        <w:t xml:space="preserve"> (e.g., augment supply by building new dams, the pursuit of desalinization, or compensate upstream users through schemes such as PES). </w:t>
      </w:r>
      <w:r w:rsidRPr="007859B6">
        <w:rPr>
          <w:rStyle w:val="StyleUnderline"/>
        </w:rPr>
        <w:t>Even if such options proceed with the notion that these are technical solutions, and thus</w:t>
      </w:r>
      <w:r w:rsidRPr="007859B6">
        <w:t xml:space="preserve"> </w:t>
      </w:r>
      <w:r w:rsidRPr="007859B6">
        <w:rPr>
          <w:rStyle w:val="Emphasis"/>
        </w:rPr>
        <w:t xml:space="preserve">evacuated of politics, </w:t>
      </w:r>
      <w:r w:rsidRPr="007859B6">
        <w:rPr>
          <w:rStyle w:val="StyleUnderline"/>
        </w:rPr>
        <w:t>this</w:t>
      </w:r>
      <w:r w:rsidRPr="007859B6">
        <w:t xml:space="preserve"> </w:t>
      </w:r>
      <w:r w:rsidRPr="007859B6">
        <w:rPr>
          <w:rStyle w:val="Emphasis"/>
        </w:rPr>
        <w:t>is not the reality</w:t>
      </w:r>
      <w:r w:rsidRPr="007859B6">
        <w:t xml:space="preserve">. As such, </w:t>
      </w:r>
      <w:r w:rsidRPr="0041265E">
        <w:rPr>
          <w:rStyle w:val="Emphasis"/>
          <w:szCs w:val="26"/>
          <w:highlight w:val="yellow"/>
        </w:rPr>
        <w:t>we must make visible</w:t>
      </w:r>
      <w:r w:rsidRPr="0041265E">
        <w:rPr>
          <w:rStyle w:val="Emphasis"/>
          <w:highlight w:val="yellow"/>
        </w:rPr>
        <w:t xml:space="preserve"> and confront these politics head o</w:t>
      </w:r>
      <w:r w:rsidRPr="007859B6">
        <w:rPr>
          <w:rStyle w:val="Emphasis"/>
        </w:rPr>
        <w:t>n</w:t>
      </w:r>
      <w:r w:rsidRPr="007859B6">
        <w:t xml:space="preserve">: </w:t>
      </w:r>
      <w:r w:rsidRPr="007859B6">
        <w:rPr>
          <w:rStyle w:val="StyleUnderline"/>
        </w:rPr>
        <w:t>Who benefits, who loses, why? In addition, there are options and possibilities such as those associated with narrative water ethics or Indigenous legal frameworks that might offer hope for bringing these contestations and trade-offs to the fore; that is, what do these offer for the future of water governance and what new work, concepts, and governance mechanisms might enable us to do this more adequately, appropriately, and with an orientation towards justice and sustainability?</w:t>
      </w:r>
    </w:p>
    <w:p w14:paraId="116B9411" w14:textId="77777777" w:rsidR="00B807CA" w:rsidRPr="00DE5D33" w:rsidRDefault="00B807CA" w:rsidP="00B807CA">
      <w:pPr>
        <w:rPr>
          <w:b/>
          <w:u w:val="single"/>
        </w:rPr>
      </w:pPr>
      <w:r w:rsidRPr="007859B6">
        <w:t xml:space="preserve">As technologies and governance practices continue to change and adapt, there will undoubtedly continue to be new and different questions to be addressed and considered. As we do so, we must continue to attend to the politics of such interventions. The pretense of apolitical and win-win interventions must also be taken as a red flag—here, an analysis to understand the politics might be all the more difficult, yet of critical importance. We also see </w:t>
      </w:r>
      <w:r w:rsidRPr="007859B6">
        <w:rPr>
          <w:rStyle w:val="StyleUnderline"/>
        </w:rPr>
        <w:t>considerable valu</w:t>
      </w:r>
      <w:r w:rsidRPr="007859B6">
        <w:t xml:space="preserve">e, illustrated in the pages of this volume, </w:t>
      </w:r>
      <w:r w:rsidRPr="007859B6">
        <w:rPr>
          <w:rStyle w:val="StyleUnderline"/>
        </w:rPr>
        <w:t>regarding the important learning that can occur across disciplines and geographies, whether from bringing realities of First Nations into conversation with the situation elsewhere, or by linking political ecology with urban studies, planning, anthropology, and other approaches</w:t>
      </w:r>
      <w:r w:rsidRPr="007859B6">
        <w:t xml:space="preserve">. </w:t>
      </w:r>
      <w:r w:rsidRPr="007859B6">
        <w:rPr>
          <w:rStyle w:val="StyleUnderline"/>
        </w:rPr>
        <w:t>Here we can break new conceptual and analytical ground, whether that relates to the concept of “unmapping</w:t>
      </w:r>
      <w:r w:rsidRPr="007859B6">
        <w:t xml:space="preserve">” [54] </w:t>
      </w:r>
      <w:r w:rsidRPr="007859B6">
        <w:rPr>
          <w:rStyle w:val="StyleUnderline"/>
        </w:rPr>
        <w:t>or thinking about the implications of nibi (water) giikendaaswin (Ogamauh annag qwe, see Chiblow) [74], or through understandings of Indigenous wellbeing as connected to territory and the relationships that are forged with and through water</w:t>
      </w:r>
      <w:r w:rsidRPr="007859B6">
        <w:t xml:space="preserve"> [76]. </w:t>
      </w:r>
      <w:r w:rsidRPr="007859B6">
        <w:rPr>
          <w:rStyle w:val="StyleUnderline"/>
        </w:rPr>
        <w:t>We find such critiques and learnings to be of vital importance. Especially when they can be conveyed in ways that highlight the conceptual and empirical lessons, and also that can be read in ways that are accessible and relevant to diverse audiences. We are pleased to offer this Special Issue, with the hope that we have met and maybe even exceeded these goals.</w:t>
      </w:r>
    </w:p>
    <w:p w14:paraId="671C175B" w14:textId="77777777" w:rsidR="00B807CA" w:rsidRDefault="00B807CA" w:rsidP="00B807CA"/>
    <w:p w14:paraId="3BB8ED54" w14:textId="77777777" w:rsidR="00B807CA" w:rsidRDefault="00B807CA" w:rsidP="00B807CA">
      <w:pPr>
        <w:pStyle w:val="Heading3"/>
      </w:pPr>
      <w:r>
        <w:t>“Self-Determination”/Tribal Governments Link</w:t>
      </w:r>
    </w:p>
    <w:p w14:paraId="40757F3D" w14:textId="77777777" w:rsidR="00B807CA" w:rsidRDefault="00B807CA" w:rsidP="00B807CA">
      <w:pPr>
        <w:pStyle w:val="Heading4"/>
      </w:pPr>
      <w:r>
        <w:t>Self-determination through the delegation of land, capital, and power re-entrench colonial power – their solvency represents a “psycho-affective attachment” to the recognition of the colonizer</w:t>
      </w:r>
    </w:p>
    <w:p w14:paraId="769F2B30" w14:textId="77777777" w:rsidR="00B807CA" w:rsidRPr="00E16B59" w:rsidRDefault="00B807CA" w:rsidP="00B807CA">
      <w:pPr>
        <w:rPr>
          <w:rStyle w:val="Style13ptBold"/>
        </w:rPr>
      </w:pPr>
      <w:r w:rsidRPr="00E16B59">
        <w:rPr>
          <w:rStyle w:val="Style13ptBold"/>
        </w:rPr>
        <w:t>Coulthard ‘07</w:t>
      </w:r>
    </w:p>
    <w:p w14:paraId="5348BD15" w14:textId="77777777" w:rsidR="00B807CA" w:rsidRPr="00E16B59" w:rsidRDefault="00B807CA" w:rsidP="00B807CA">
      <w:pPr>
        <w:rPr>
          <w:sz w:val="16"/>
          <w:szCs w:val="16"/>
        </w:rPr>
      </w:pPr>
      <w:r w:rsidRPr="00E16B59">
        <w:rPr>
          <w:sz w:val="16"/>
          <w:szCs w:val="16"/>
        </w:rPr>
        <w:t xml:space="preserve">Glen S. Coulthard, Yellowknives Dene and an associate professor in the First Nations and Indigenous Studies Program and the Departments of Political Science at the University of British Columbia. “Subjects of Empire: Indigenous Peoples and the ‘Politics of Recognition’ in Canada.” </w:t>
      </w:r>
      <w:r w:rsidRPr="00E16B59">
        <w:rPr>
          <w:i/>
          <w:iCs/>
          <w:sz w:val="16"/>
          <w:szCs w:val="16"/>
        </w:rPr>
        <w:t>Contemp Polit Theory</w:t>
      </w:r>
      <w:r w:rsidRPr="00E16B59">
        <w:rPr>
          <w:sz w:val="16"/>
          <w:szCs w:val="16"/>
        </w:rPr>
        <w:t xml:space="preserve"> 6, 437–460 (2007). </w:t>
      </w:r>
      <w:hyperlink r:id="rId27" w:history="1">
        <w:r w:rsidRPr="00E16B59">
          <w:rPr>
            <w:rStyle w:val="Hyperlink"/>
            <w:sz w:val="16"/>
            <w:szCs w:val="16"/>
          </w:rPr>
          <w:t>https://doi.org/10.1057/palgrave.cpt.9300307</w:t>
        </w:r>
      </w:hyperlink>
      <w:r w:rsidRPr="00E16B59">
        <w:rPr>
          <w:sz w:val="16"/>
          <w:szCs w:val="16"/>
        </w:rPr>
        <w:t>, JB)</w:t>
      </w:r>
    </w:p>
    <w:p w14:paraId="288AB728" w14:textId="77777777" w:rsidR="00B807CA" w:rsidRDefault="00B807CA" w:rsidP="00B807CA">
      <w:pPr>
        <w:rPr>
          <w:sz w:val="16"/>
        </w:rPr>
      </w:pPr>
      <w:r w:rsidRPr="00781A18">
        <w:rPr>
          <w:sz w:val="16"/>
        </w:rPr>
        <w:t xml:space="preserve">Abstract Over the last 30 years, </w:t>
      </w:r>
      <w:r w:rsidRPr="00123137">
        <w:rPr>
          <w:u w:val="single"/>
        </w:rPr>
        <w:t xml:space="preserve">the self-determination efforts and objectives of Indigenous peoples in Canada have increasingly been cast in </w:t>
      </w:r>
      <w:r w:rsidRPr="00781A18">
        <w:rPr>
          <w:sz w:val="16"/>
        </w:rPr>
        <w:t xml:space="preserve">the language of ‘recognition’ — </w:t>
      </w:r>
      <w:r w:rsidRPr="008C0193">
        <w:rPr>
          <w:u w:val="single"/>
        </w:rPr>
        <w:t>recognition of cultural distinctiveness,</w:t>
      </w:r>
      <w:r w:rsidRPr="00781A18">
        <w:rPr>
          <w:sz w:val="16"/>
        </w:rPr>
        <w:t xml:space="preserve"> </w:t>
      </w:r>
      <w:r w:rsidRPr="0056090C">
        <w:rPr>
          <w:u w:val="single"/>
        </w:rPr>
        <w:t>recognition of</w:t>
      </w:r>
      <w:r w:rsidRPr="001D5141">
        <w:rPr>
          <w:u w:val="single"/>
        </w:rPr>
        <w:t xml:space="preserve"> an inherent right to self-government, recognition of state treaty obligations, and so on</w:t>
      </w:r>
      <w:r w:rsidRPr="00781A18">
        <w:rPr>
          <w:sz w:val="16"/>
        </w:rPr>
        <w:t xml:space="preserve">. In addition, the last 15 years have witnessed a proliferation of theoretical work aimed at fleshing out the ethical, legal and political significance of these types of claims. Subsequently, </w:t>
      </w:r>
      <w:r w:rsidRPr="00482FC5">
        <w:rPr>
          <w:u w:val="single"/>
        </w:rPr>
        <w:t>‘recognition’ has now come to occupy a central place in our efforts to comprehend what is at stake in contestations over identity and difference in colonial contexts more generally.</w:t>
      </w:r>
      <w:r w:rsidRPr="00781A18">
        <w:rPr>
          <w:sz w:val="16"/>
        </w:rPr>
        <w:t xml:space="preserve"> In this paper, I employ </w:t>
      </w:r>
      <w:r w:rsidRPr="00087EE9">
        <w:rPr>
          <w:u w:val="single"/>
        </w:rPr>
        <w:t>Frantz Fanon</w:t>
      </w:r>
      <w:r w:rsidRPr="00781A18">
        <w:rPr>
          <w:sz w:val="16"/>
        </w:rPr>
        <w:t xml:space="preserve">'s critique of Hegel's master–slave dialectic to </w:t>
      </w:r>
      <w:r w:rsidRPr="00087EE9">
        <w:rPr>
          <w:u w:val="single"/>
        </w:rPr>
        <w:t>challenge the</w:t>
      </w:r>
      <w:r w:rsidRPr="00781A18">
        <w:rPr>
          <w:sz w:val="16"/>
        </w:rPr>
        <w:t xml:space="preserve"> now </w:t>
      </w:r>
      <w:r w:rsidRPr="00087EE9">
        <w:rPr>
          <w:u w:val="single"/>
        </w:rPr>
        <w:t>hegemonic assumption that the structure of domination that frames Indigenous–state relations in Canada can be undermined via a liberal politics of recognition</w:t>
      </w:r>
      <w:r w:rsidRPr="00781A18">
        <w:rPr>
          <w:sz w:val="16"/>
        </w:rPr>
        <w:t xml:space="preserve">. Against this assumption, I argue that </w:t>
      </w:r>
      <w:r w:rsidRPr="00A208D2">
        <w:rPr>
          <w:u w:val="single"/>
        </w:rPr>
        <w:t xml:space="preserve">instead of ushering in an era of peaceful coexistence grounded on the Hegelian ideal of reciprocity, the contemporary politics of recognition promises to reproduce </w:t>
      </w:r>
      <w:r w:rsidRPr="001562D8">
        <w:rPr>
          <w:rStyle w:val="Emphasis"/>
        </w:rPr>
        <w:t>the very configurations of colonial power that Indigenous demands for recognition have historically sought to transcend</w:t>
      </w:r>
      <w:r w:rsidRPr="00781A18">
        <w:rPr>
          <w:sz w:val="16"/>
        </w:rPr>
        <w:t xml:space="preserve">. Introduction I would like to express my appreciation to Taiaiake Alfred, Rita Dhamoon, Richard JF Day, Duncan Ivison, John Munro, Robert Nichols, and James Tully for helping me clarify the ideas and arguments expressed in this paper. I would also like to thank the editorial board and anonymous reviewers with Contemporary Political Theory for their helpful comments and suggestions on earlier drafts of this essay. Over the last 30 years, the </w:t>
      </w:r>
      <w:r w:rsidRPr="00D84513">
        <w:rPr>
          <w:u w:val="single"/>
        </w:rPr>
        <w:t>self-determination efforts and objectives of Indigenous peoples</w:t>
      </w:r>
      <w:r w:rsidRPr="00781A18">
        <w:rPr>
          <w:sz w:val="16"/>
        </w:rPr>
        <w:t xml:space="preserve"> in Canada </w:t>
      </w:r>
      <w:r w:rsidRPr="00D84513">
        <w:rPr>
          <w:u w:val="single"/>
        </w:rPr>
        <w:t>have increasingly been cast in the language of ‘recognition’.</w:t>
      </w:r>
      <w:r w:rsidRPr="00781A18">
        <w:rPr>
          <w:sz w:val="16"/>
        </w:rPr>
        <w:t xml:space="preserve"> Consider, for example, the formative declaration issued by my community, the Dene Nation, in 1975: We the Dene of the NWT [Northwest Territories] insist on the right to be regarded by ourselves and the world as a nation. Our struggle is for the recognition of the Dene Nation by the Government and people of Canada and the peoples and governments of the world […] (Dene Nation, 1977, 3–4, emphasis added). Now fast-forward to the 2005 policy position on self-determination issued by Canada's largest Aboriginal organization, the Assembly of First Nations (AFN). According to the AFN, ‘</w:t>
      </w:r>
      <w:r w:rsidRPr="00857C52">
        <w:rPr>
          <w:u w:val="single"/>
        </w:rPr>
        <w:t>a consensus has emerged […] around a vision of the relationship between First Nations and Canada which would lead to strengthening recognition and implementation of First Nations’ governments' (</w:t>
      </w:r>
      <w:r w:rsidRPr="00781A18">
        <w:rPr>
          <w:sz w:val="16"/>
        </w:rPr>
        <w:t xml:space="preserve">p. 18). This ‘vision’, the AFN goes on to state, expands on the core principles outlined in the 1996 Report of the Royal Commission on Aboriginal Peoples (RCAP): that is, </w:t>
      </w:r>
      <w:r w:rsidRPr="007A0A59">
        <w:rPr>
          <w:u w:val="single"/>
        </w:rPr>
        <w:t>recognition of the nation-to-nation relationship between First Nations and the Crown; recognition of the equal right of First Nations to self-determination; recognition of the Crown's fiduciary obligation to protect Aboriginal treaty rights; recognition of First Nations' inherent right to self-government; and recognition of the right of First Nations to economically benefit from the use of their lands and resources</w:t>
      </w:r>
      <w:r w:rsidRPr="00781A18">
        <w:rPr>
          <w:sz w:val="16"/>
        </w:rPr>
        <w:t xml:space="preserve"> (AFN, 2005, 18–19). When considered from the vantage point of these perspectives, it would appear that </w:t>
      </w:r>
      <w:r w:rsidRPr="007277AF">
        <w:rPr>
          <w:u w:val="single"/>
        </w:rPr>
        <w:t xml:space="preserve">recognition has emerged as the </w:t>
      </w:r>
      <w:r w:rsidRPr="00680C28">
        <w:rPr>
          <w:rStyle w:val="Emphasis"/>
        </w:rPr>
        <w:t>hegemonic expression of self-determination</w:t>
      </w:r>
      <w:r w:rsidRPr="00781A18">
        <w:rPr>
          <w:sz w:val="16"/>
        </w:rPr>
        <w:t xml:space="preserve"> within the Indigenous rights movement in Canada. The increase in recognition demands made by Indigenous and other marginalized minorities over the last three decades has prompted a surge of intellectual production which has sought to unpack the ethical, political and legal significance of these types of claims. Influenced by Charles Taylor's catalytic 1992 essay, ‘The Politics of Recognition’ (1994), much of this literature has tended to focus on the relationship between the affirmative recognition of societal cultural differences on the one hand, and the freedom and well-being of marginalized individuals and groups living in ethnically diverse states on the other. In Canada, it has been argued that this synthesis of theory and practice has forced the state to re-conceptualize the tenets of its relationship with Aboriginal peoples (Cairns, 2000, 2005), whereas prior to 1969 federal Indian policy was unapologetically assimilationist, now it is couched in the vernacular of ‘mutual recognition’ (RCAP, 1996; also see Tully, 1995, 2000; Department of Indian Affairs and Northern Development, 1997, 2005). In this essay, I challenge the idea that the colonial relationship between Indigenous peoples and the Canadian state can be significantly transformed via a politics of recognition. Following Richard Day (2000, 2001), I take </w:t>
      </w:r>
      <w:r w:rsidRPr="00D239DB">
        <w:rPr>
          <w:u w:val="single"/>
        </w:rPr>
        <w:t>‘politics of recognition’</w:t>
      </w:r>
      <w:r w:rsidRPr="00781A18">
        <w:rPr>
          <w:sz w:val="16"/>
        </w:rPr>
        <w:t xml:space="preserve"> to </w:t>
      </w:r>
      <w:r w:rsidRPr="00D239DB">
        <w:rPr>
          <w:u w:val="single"/>
        </w:rPr>
        <w:t>refer to the now expansive range of recognition-based models of liberal pluralism</w:t>
      </w:r>
      <w:r w:rsidRPr="00781A18">
        <w:rPr>
          <w:sz w:val="16"/>
        </w:rPr>
        <w:t xml:space="preserve"> </w:t>
      </w:r>
      <w:r w:rsidRPr="00D239DB">
        <w:rPr>
          <w:u w:val="single"/>
        </w:rPr>
        <w:t>that seek to reconcile Indigenous claims to nationhood with Crown sovereignty via the accommodation of Indigenous identities</w:t>
      </w:r>
      <w:r w:rsidRPr="00781A18">
        <w:rPr>
          <w:sz w:val="16"/>
        </w:rPr>
        <w:t xml:space="preserve"> in some form of renewed relationship with the Canadian state. Although these </w:t>
      </w:r>
      <w:r w:rsidRPr="00740FBF">
        <w:rPr>
          <w:u w:val="single"/>
        </w:rPr>
        <w:t>models</w:t>
      </w:r>
      <w:r w:rsidRPr="00781A18">
        <w:rPr>
          <w:sz w:val="16"/>
        </w:rPr>
        <w:t xml:space="preserve"> tend to vary in both theory and practice, most </w:t>
      </w:r>
      <w:r w:rsidRPr="00740FBF">
        <w:rPr>
          <w:u w:val="single"/>
        </w:rPr>
        <w:t>involve the delegation of land, capital and political power from the state to Indigenous communities through land claims, economic development initiatives, and self-government processes</w:t>
      </w:r>
      <w:r w:rsidRPr="00781A18">
        <w:rPr>
          <w:sz w:val="16"/>
        </w:rPr>
        <w:t xml:space="preserve">. Against this position, I argue that </w:t>
      </w:r>
      <w:r w:rsidRPr="001D46E3">
        <w:rPr>
          <w:u w:val="single"/>
        </w:rPr>
        <w:t xml:space="preserve">instead of ushering in an era of peaceful coexistence grounded on the Hegelian ideal of reciprocity, the politics of recognition in its contemporary form promises to </w:t>
      </w:r>
      <w:r w:rsidRPr="00FF6B52">
        <w:rPr>
          <w:rStyle w:val="Emphasis"/>
        </w:rPr>
        <w:t>reproduce the very configurations of colonial power that Indigenous peoples' demands for recognition have historically sought to transcend</w:t>
      </w:r>
      <w:r w:rsidRPr="001D46E3">
        <w:rPr>
          <w:u w:val="single"/>
        </w:rPr>
        <w:t xml:space="preserve">. </w:t>
      </w:r>
      <w:r w:rsidRPr="00781A18">
        <w:rPr>
          <w:sz w:val="16"/>
        </w:rPr>
        <w:t xml:space="preserve">More specifically, through a sustained engagement with the work of anti-colonial theorist and psychiatrist Frantz Fanon, I hope to show that </w:t>
      </w:r>
      <w:r w:rsidRPr="00FE790E">
        <w:rPr>
          <w:u w:val="single"/>
        </w:rPr>
        <w:t>the reproduction of a colonial structure of dominance like Canada's rests on its ability to entice Indigenous peoples to come to identify, either implicitly or explicitly, with the profoundly asymmetrical and non-reciprocal forms of recognition either imposed on or granted to them by the colonial-state and society</w:t>
      </w:r>
      <w:r w:rsidRPr="00781A18">
        <w:rPr>
          <w:sz w:val="16"/>
        </w:rPr>
        <w:t xml:space="preserve">. Fanon first developed this insight in his 1952 text, Black Skin, White Masks (1967), where he persuasively challenged the applicability of Hegel's dialectic of recognition (1977) to colonial and racialized settings. Against Hegel's abstraction, Fanon argued that, </w:t>
      </w:r>
      <w:r w:rsidRPr="00B143D5">
        <w:rPr>
          <w:u w:val="single"/>
        </w:rPr>
        <w:t xml:space="preserve">in actual contexts of </w:t>
      </w:r>
      <w:r w:rsidRPr="00781A18">
        <w:rPr>
          <w:sz w:val="16"/>
        </w:rPr>
        <w:t xml:space="preserve">domination (such as </w:t>
      </w:r>
      <w:r w:rsidRPr="00B343A4">
        <w:rPr>
          <w:u w:val="single"/>
        </w:rPr>
        <w:t>colonialism</w:t>
      </w:r>
      <w:r w:rsidRPr="00781A18">
        <w:rPr>
          <w:sz w:val="16"/>
        </w:rPr>
        <w:t xml:space="preserve">) </w:t>
      </w:r>
      <w:r w:rsidRPr="00B143D5">
        <w:rPr>
          <w:u w:val="single"/>
        </w:rPr>
        <w:t xml:space="preserve">not only are the terms of recognition usually determined by and in the interests of </w:t>
      </w:r>
      <w:r w:rsidRPr="00781A18">
        <w:rPr>
          <w:sz w:val="16"/>
        </w:rPr>
        <w:t>the master</w:t>
      </w:r>
      <w:r w:rsidRPr="00B143D5">
        <w:rPr>
          <w:u w:val="single"/>
        </w:rPr>
        <w:t xml:space="preserve"> (the colonizer), but also over time </w:t>
      </w:r>
      <w:r w:rsidRPr="00781A18">
        <w:rPr>
          <w:sz w:val="16"/>
        </w:rPr>
        <w:t>slave populations (</w:t>
      </w:r>
      <w:r w:rsidRPr="00B343A4">
        <w:rPr>
          <w:u w:val="single"/>
        </w:rPr>
        <w:t>the colonized)</w:t>
      </w:r>
      <w:r w:rsidRPr="00781A18">
        <w:rPr>
          <w:sz w:val="16"/>
        </w:rPr>
        <w:t xml:space="preserve"> </w:t>
      </w:r>
      <w:r w:rsidRPr="00B143D5">
        <w:rPr>
          <w:u w:val="single"/>
        </w:rPr>
        <w:t>tend to develop</w:t>
      </w:r>
      <w:r w:rsidRPr="00781A18">
        <w:rPr>
          <w:sz w:val="16"/>
        </w:rPr>
        <w:t xml:space="preserve"> what he called </w:t>
      </w:r>
      <w:r w:rsidRPr="00B143D5">
        <w:rPr>
          <w:u w:val="single"/>
        </w:rPr>
        <w:t>‘psycho-affective’ (</w:t>
      </w:r>
      <w:r w:rsidRPr="00781A18">
        <w:rPr>
          <w:sz w:val="16"/>
        </w:rPr>
        <w:t xml:space="preserve">2005, 148) </w:t>
      </w:r>
      <w:r w:rsidRPr="00B143D5">
        <w:rPr>
          <w:u w:val="single"/>
        </w:rPr>
        <w:t>attachments to these master-sanctioned forms of recognition</w:t>
      </w:r>
      <w:r w:rsidRPr="00781A18">
        <w:rPr>
          <w:sz w:val="16"/>
        </w:rPr>
        <w:t xml:space="preserve">, and that </w:t>
      </w:r>
      <w:r w:rsidRPr="006D210F">
        <w:rPr>
          <w:u w:val="single"/>
        </w:rPr>
        <w:t>this</w:t>
      </w:r>
      <w:r w:rsidRPr="00557D37">
        <w:rPr>
          <w:u w:val="single"/>
        </w:rPr>
        <w:t xml:space="preserve"> attachment is essential in maintaining the economic and political structure of</w:t>
      </w:r>
      <w:r w:rsidRPr="00781A18">
        <w:rPr>
          <w:sz w:val="16"/>
        </w:rPr>
        <w:t xml:space="preserve"> master/slave (</w:t>
      </w:r>
      <w:r w:rsidRPr="00557D37">
        <w:rPr>
          <w:u w:val="single"/>
        </w:rPr>
        <w:t>colonizer/colonized) relations</w:t>
      </w:r>
      <w:r w:rsidRPr="00781A18">
        <w:rPr>
          <w:sz w:val="16"/>
        </w:rPr>
        <w:t xml:space="preserve"> themselves. By the end of this essay it should be clear that the contemporary politics of recognition is ill-equipped to deal with the interrelated structural and psycho-affective dimensions of imperial power that Fanon implicated in the preservation of colonial hierarchies.</w:t>
      </w:r>
    </w:p>
    <w:p w14:paraId="6CA13BEA" w14:textId="77777777" w:rsidR="00B807CA" w:rsidRDefault="00B807CA" w:rsidP="00B807CA">
      <w:pPr>
        <w:pStyle w:val="Heading4"/>
      </w:pPr>
      <w:r>
        <w:t>The frame of self-determination inhibits Indigenous mobilization, facilitates land dispossession, and de-emphasizes cultural commitments to the land</w:t>
      </w:r>
    </w:p>
    <w:p w14:paraId="00847DAB" w14:textId="77777777" w:rsidR="00B807CA" w:rsidRPr="003E2192" w:rsidRDefault="00B807CA" w:rsidP="00B807CA">
      <w:pPr>
        <w:rPr>
          <w:rStyle w:val="Style13ptBold"/>
        </w:rPr>
      </w:pPr>
      <w:r w:rsidRPr="003E2192">
        <w:rPr>
          <w:rStyle w:val="Style13ptBold"/>
        </w:rPr>
        <w:t>Corntassel ‘08</w:t>
      </w:r>
    </w:p>
    <w:p w14:paraId="75D5ADC2" w14:textId="77777777" w:rsidR="00B807CA" w:rsidRPr="00F97948" w:rsidRDefault="00B807CA" w:rsidP="00B807CA">
      <w:pPr>
        <w:rPr>
          <w:sz w:val="16"/>
          <w:szCs w:val="16"/>
        </w:rPr>
      </w:pPr>
      <w:r>
        <w:rPr>
          <w:sz w:val="16"/>
          <w:szCs w:val="16"/>
        </w:rPr>
        <w:t>(</w:t>
      </w:r>
      <w:r w:rsidRPr="00F97948">
        <w:rPr>
          <w:sz w:val="16"/>
          <w:szCs w:val="16"/>
        </w:rPr>
        <w:t>Jeff Corntassel, Associate Professor of Indigenous studies at the University of Victoria. “Toward Sustainable Self-Determination: Rethinking the Contemporary Indigenous-Rights Discourse,”</w:t>
      </w:r>
      <w:r>
        <w:rPr>
          <w:sz w:val="16"/>
          <w:szCs w:val="16"/>
        </w:rPr>
        <w:t xml:space="preserve"> </w:t>
      </w:r>
      <w:r w:rsidRPr="00E133BB">
        <w:rPr>
          <w:i/>
          <w:iCs/>
          <w:sz w:val="16"/>
          <w:szCs w:val="16"/>
        </w:rPr>
        <w:t>Alternatives: Global, Local, Political,</w:t>
      </w:r>
      <w:r>
        <w:rPr>
          <w:sz w:val="16"/>
          <w:szCs w:val="16"/>
        </w:rPr>
        <w:t xml:space="preserve"> 33(1), 105–132. doi:10.1177/030437540803300106 </w:t>
      </w:r>
    </w:p>
    <w:p w14:paraId="2177E4DD" w14:textId="77777777" w:rsidR="00B807CA" w:rsidRPr="008D470D" w:rsidRDefault="00B807CA" w:rsidP="00B807CA">
      <w:pPr>
        <w:rPr>
          <w:sz w:val="16"/>
        </w:rPr>
      </w:pPr>
      <w:r w:rsidRPr="008D470D">
        <w:rPr>
          <w:sz w:val="16"/>
        </w:rPr>
        <w:t xml:space="preserve">More than eighty years since Chief Deskaheh petitioned the League of Nations for Haudenosaunee self-determination, </w:t>
      </w:r>
      <w:r w:rsidRPr="00370AD8">
        <w:rPr>
          <w:u w:val="single"/>
        </w:rPr>
        <w:t>it is becoming clearer that the existing rights discourse can take indigenous peoples only so far</w:t>
      </w:r>
      <w:r w:rsidRPr="008D470D">
        <w:rPr>
          <w:sz w:val="16"/>
        </w:rPr>
        <w:t xml:space="preserve">. </w:t>
      </w:r>
      <w:r w:rsidRPr="00370AD8">
        <w:rPr>
          <w:u w:val="single"/>
        </w:rPr>
        <w:t>States</w:t>
      </w:r>
      <w:r w:rsidRPr="008D470D">
        <w:rPr>
          <w:sz w:val="16"/>
        </w:rPr>
        <w:t xml:space="preserve"> and global/regional forums </w:t>
      </w:r>
      <w:r w:rsidRPr="00370AD8">
        <w:rPr>
          <w:u w:val="single"/>
        </w:rPr>
        <w:t>have framed self-determination rights that deemphasize the responsibilities and relationships that indigenous peoples have with their families and the natural world</w:t>
      </w:r>
      <w:r w:rsidRPr="008D470D">
        <w:rPr>
          <w:sz w:val="16"/>
        </w:rPr>
        <w:t xml:space="preserve"> (homelands, plant life, animal life, etc.) that are critical for the health and well-being of future generations. </w:t>
      </w:r>
      <w:r w:rsidRPr="00370AD8">
        <w:rPr>
          <w:u w:val="single"/>
        </w:rPr>
        <w:t>What is needed is a more holistic and dynamic approach</w:t>
      </w:r>
      <w:r w:rsidRPr="008D470D">
        <w:rPr>
          <w:sz w:val="16"/>
        </w:rPr>
        <w:t xml:space="preserve"> to regenerating indigenous nations, and </w:t>
      </w:r>
      <w:r w:rsidRPr="00370AD8">
        <w:rPr>
          <w:u w:val="single"/>
        </w:rPr>
        <w:t>I propose</w:t>
      </w:r>
      <w:r w:rsidRPr="008D470D">
        <w:rPr>
          <w:sz w:val="16"/>
        </w:rPr>
        <w:t xml:space="preserve"> the concept of </w:t>
      </w:r>
      <w:r w:rsidRPr="00370AD8">
        <w:rPr>
          <w:u w:val="single"/>
        </w:rPr>
        <w:t>sustainable self-determination as a benchmark for future indigenous</w:t>
      </w:r>
      <w:r w:rsidRPr="008D470D">
        <w:rPr>
          <w:sz w:val="16"/>
        </w:rPr>
        <w:t xml:space="preserve"> political </w:t>
      </w:r>
      <w:r w:rsidRPr="00370AD8">
        <w:rPr>
          <w:u w:val="single"/>
        </w:rPr>
        <w:t>mobilization</w:t>
      </w:r>
      <w:r w:rsidRPr="008D470D">
        <w:rPr>
          <w:sz w:val="16"/>
        </w:rPr>
        <w:t xml:space="preserve">. Utilizing case studies of indigenous community regeneration such as the Native Federation of Madre de Dios (FENAMAD) in Peru and the White Earth Land Recovery Project (WELRP) on Turtle Island as well as analyzing the existing research on rights, political mobilization, and ecosystems, this article identifies alternatives to the existing rights discourse that can facilitate a meaningful and sustainable self-determination process for indigenous peoples around the world. Overall, findings from this research offer theoretical and applied understandings for regenerating indigenous nationhood and restoring sustainable relationships on indigenous homelands. It is still true that </w:t>
      </w:r>
      <w:r w:rsidRPr="008E3C16">
        <w:rPr>
          <w:u w:val="single"/>
        </w:rPr>
        <w:t>the first part of self-determination is the self</w:t>
      </w:r>
      <w:r w:rsidRPr="009778C3">
        <w:rPr>
          <w:u w:val="single"/>
        </w:rPr>
        <w:t>. In our minds and in our souls, we need to reject the colonists’ control and authority</w:t>
      </w:r>
      <w:r w:rsidRPr="008D470D">
        <w:rPr>
          <w:sz w:val="16"/>
        </w:rPr>
        <w:t xml:space="preserve">, their definition of who we are and what our rights are, their definition of what is worthwhile </w:t>
      </w:r>
      <w:r w:rsidRPr="009778C3">
        <w:rPr>
          <w:u w:val="single"/>
        </w:rPr>
        <w:t>and</w:t>
      </w:r>
      <w:r w:rsidRPr="008D470D">
        <w:rPr>
          <w:sz w:val="16"/>
        </w:rPr>
        <w:t xml:space="preserve"> how one should live, </w:t>
      </w:r>
      <w:r w:rsidRPr="009778C3">
        <w:rPr>
          <w:u w:val="single"/>
        </w:rPr>
        <w:t>their hypocritical and pacifying moralities.</w:t>
      </w:r>
      <w:r w:rsidRPr="008D470D">
        <w:rPr>
          <w:sz w:val="16"/>
        </w:rPr>
        <w:t xml:space="preserve"> We need to rebel against what they want us to become, start remembering the qualities of our ancestors and act on those remembrances. </w:t>
      </w:r>
      <w:r w:rsidRPr="0038564B">
        <w:rPr>
          <w:u w:val="single"/>
        </w:rPr>
        <w:t>This is the kind of spiritual revolution that will ensure our survival</w:t>
      </w:r>
      <w:r w:rsidRPr="008D470D">
        <w:rPr>
          <w:sz w:val="16"/>
        </w:rPr>
        <w:t xml:space="preserve">. —Taiaiake Alfred, 2005 How is self-determination being framed in the contemporary indigenous-rights discourse? And to what degree are indigenous peoples asserting visions of self-determination on their own terms in order to “start remembering the qualities of our ancestors and act on those remembrances”? </w:t>
      </w:r>
      <w:r w:rsidRPr="000A4CEC">
        <w:rPr>
          <w:u w:val="single"/>
        </w:rPr>
        <w:t>The 1999 Nisga’a Final Agreement</w:t>
      </w:r>
      <w:r w:rsidRPr="008D470D">
        <w:rPr>
          <w:sz w:val="16"/>
        </w:rPr>
        <w:t xml:space="preserve">, which is part of the British Columbia Treaty Process (BCTC) and represents federal and provincial governmental efforts to permanently resolve indigenous land claims in Canada, </w:t>
      </w:r>
      <w:r w:rsidRPr="000A4CEC">
        <w:rPr>
          <w:u w:val="single"/>
        </w:rPr>
        <w:t xml:space="preserve">provides </w:t>
      </w:r>
      <w:r w:rsidRPr="008D470D">
        <w:rPr>
          <w:sz w:val="16"/>
        </w:rPr>
        <w:t>some important</w:t>
      </w:r>
      <w:r w:rsidRPr="000A4CEC">
        <w:rPr>
          <w:u w:val="single"/>
        </w:rPr>
        <w:t xml:space="preserve"> insights into the </w:t>
      </w:r>
      <w:r w:rsidRPr="008D470D">
        <w:rPr>
          <w:sz w:val="16"/>
        </w:rPr>
        <w:t>current</w:t>
      </w:r>
      <w:r w:rsidRPr="000A4CEC">
        <w:rPr>
          <w:u w:val="single"/>
        </w:rPr>
        <w:t xml:space="preserve"> realities of indigenous self-determination movements </w:t>
      </w:r>
      <w:r w:rsidRPr="008D470D">
        <w:rPr>
          <w:sz w:val="16"/>
        </w:rPr>
        <w:t xml:space="preserve">in Canada and </w:t>
      </w:r>
      <w:r w:rsidRPr="00424929">
        <w:rPr>
          <w:u w:val="single"/>
        </w:rPr>
        <w:t>around the world</w:t>
      </w:r>
      <w:r w:rsidRPr="008D470D">
        <w:rPr>
          <w:sz w:val="16"/>
        </w:rPr>
        <w:t xml:space="preserve">. According to the comprehensive analysis of the BCTC made by Kanien’kehaka (Mohawk) scholar Taiaiake Alfred, whose words provide the epigraph to this article,1 </w:t>
      </w:r>
      <w:r w:rsidRPr="00E16C4E">
        <w:rPr>
          <w:u w:val="single"/>
        </w:rPr>
        <w:t>the $190 million paid to the Nisga’a tribal council, coupled with surrender of their tax exemption status under the Indian Act and the dire prospects for future economic</w:t>
      </w:r>
      <w:r w:rsidRPr="008D470D">
        <w:rPr>
          <w:sz w:val="16"/>
        </w:rPr>
        <w:t xml:space="preserve"> growth in the Nass Valley, </w:t>
      </w:r>
      <w:r w:rsidRPr="00B00BC0">
        <w:rPr>
          <w:u w:val="single"/>
        </w:rPr>
        <w:t>makes it “difficult to see how the Nisga’a people will find the money to survive as a nation.”</w:t>
      </w:r>
      <w:r w:rsidRPr="008D470D">
        <w:rPr>
          <w:sz w:val="16"/>
        </w:rPr>
        <w:t xml:space="preserve">2 As Alfred points out, “Most likely, </w:t>
      </w:r>
      <w:r w:rsidRPr="00FD2E5E">
        <w:rPr>
          <w:u w:val="single"/>
        </w:rPr>
        <w:t>Nisga’a people will</w:t>
      </w:r>
      <w:r w:rsidRPr="008D470D">
        <w:rPr>
          <w:sz w:val="16"/>
        </w:rPr>
        <w:t xml:space="preserve"> </w:t>
      </w:r>
      <w:r w:rsidRPr="00FD2E5E">
        <w:rPr>
          <w:u w:val="single"/>
        </w:rPr>
        <w:t>find themselves having to sell off land,</w:t>
      </w:r>
      <w:r w:rsidRPr="008D470D">
        <w:rPr>
          <w:sz w:val="16"/>
        </w:rPr>
        <w:t xml:space="preserve"> mineral, fish and timber </w:t>
      </w:r>
      <w:r w:rsidRPr="00FD2E5E">
        <w:rPr>
          <w:u w:val="single"/>
        </w:rPr>
        <w:t>rights to fund their government</w:t>
      </w:r>
      <w:r w:rsidRPr="008D470D">
        <w:rPr>
          <w:sz w:val="16"/>
        </w:rPr>
        <w:t xml:space="preserve"> and social programs.”3 Political scientist Jim Tully provides a similar assessment: As far as I am aware, this is the first time in the history of Great Turtle Island that </w:t>
      </w:r>
      <w:r w:rsidRPr="00A56707">
        <w:rPr>
          <w:u w:val="single"/>
        </w:rPr>
        <w:t>an indigenous people</w:t>
      </w:r>
      <w:r w:rsidRPr="008D470D">
        <w:rPr>
          <w:sz w:val="16"/>
        </w:rPr>
        <w:t xml:space="preserve">, or at least 61 percent of its eligible voters, </w:t>
      </w:r>
      <w:r w:rsidRPr="00A56707">
        <w:rPr>
          <w:u w:val="single"/>
        </w:rPr>
        <w:t>has voluntarily surrendered their rights as indigenous peoples</w:t>
      </w:r>
      <w:r w:rsidRPr="008D470D">
        <w:rPr>
          <w:sz w:val="16"/>
        </w:rPr>
        <w:t xml:space="preserve">, not to mention surrendering over 90 percent of their territory, and accepted their status as a distinctive minority with group rights within Canada. This appears to be </w:t>
      </w:r>
      <w:r w:rsidRPr="00A56707">
        <w:rPr>
          <w:u w:val="single"/>
        </w:rPr>
        <w:t>the first success of strategies of extinguishment</w:t>
      </w:r>
      <w:r w:rsidRPr="008D470D">
        <w:rPr>
          <w:sz w:val="16"/>
        </w:rPr>
        <w:t xml:space="preserve"> (release) and incorporation by agreement.4 Unfortunately, the land-settlement strategies employed by Canada extinguish original indigenous title to their territories and force community members to accept monetary payouts for their unrecovered land. In this case, </w:t>
      </w:r>
      <w:r w:rsidRPr="003D4620">
        <w:rPr>
          <w:u w:val="single"/>
        </w:rPr>
        <w:t>the Nisga’a</w:t>
      </w:r>
      <w:r w:rsidRPr="008D470D">
        <w:rPr>
          <w:sz w:val="16"/>
        </w:rPr>
        <w:t xml:space="preserve"> final </w:t>
      </w:r>
      <w:r w:rsidRPr="003D4620">
        <w:rPr>
          <w:u w:val="single"/>
        </w:rPr>
        <w:t>agreement left 92 percent of their original homelands to Canada</w:t>
      </w:r>
      <w:r w:rsidRPr="008D470D">
        <w:rPr>
          <w:sz w:val="16"/>
        </w:rPr>
        <w:t xml:space="preserve"> and put the community at risk by leading them into an unsustainable future </w:t>
      </w:r>
      <w:r w:rsidRPr="003D4620">
        <w:rPr>
          <w:u w:val="single"/>
        </w:rPr>
        <w:t>under the banner of “self-government.”</w:t>
      </w:r>
      <w:r w:rsidRPr="008D470D">
        <w:rPr>
          <w:sz w:val="16"/>
        </w:rPr>
        <w:t xml:space="preserve"> As with the Nisga’a agreement, </w:t>
      </w:r>
      <w:r w:rsidRPr="0019181A">
        <w:rPr>
          <w:u w:val="single"/>
        </w:rPr>
        <w:t>states tend to narrowly frame self-determination by focusing on state political/ legal recognition of indigenous peoples as self-governing entities while diverting energies away from more substantive discussions regarding the reclamation of indigenous territories, livelihoods, natural resources, and the regeneration of community languages and culturally based practices.</w:t>
      </w:r>
      <w:r w:rsidRPr="008D470D">
        <w:rPr>
          <w:sz w:val="16"/>
        </w:rPr>
        <w:t xml:space="preserve"> As the above example demonstrates, the rights discourse can take indigenous peoples only so far. Over the past thirty years, </w:t>
      </w:r>
      <w:r w:rsidRPr="00CE1715">
        <w:rPr>
          <w:u w:val="single"/>
        </w:rPr>
        <w:t>indigenous self-determination claims have been framed by states and global organizations in</w:t>
      </w:r>
      <w:r w:rsidRPr="008D470D">
        <w:rPr>
          <w:sz w:val="16"/>
        </w:rPr>
        <w:t xml:space="preserve"> four distinct </w:t>
      </w:r>
      <w:r w:rsidRPr="00CE1715">
        <w:rPr>
          <w:u w:val="single"/>
        </w:rPr>
        <w:t>ways that jeopardize the futures of indigenous communities. First, the rights-based discourse has resulted in the compartmentalization of indigenous powers of selfdetermination</w:t>
      </w:r>
      <w:r w:rsidRPr="008D470D">
        <w:rPr>
          <w:sz w:val="16"/>
        </w:rPr>
        <w:t xml:space="preserve"> by </w:t>
      </w:r>
      <w:r w:rsidRPr="002E5F81">
        <w:rPr>
          <w:u w:val="single"/>
        </w:rPr>
        <w:t>separating questions of homelands and natural resources from</w:t>
      </w:r>
      <w:r w:rsidRPr="008D470D">
        <w:rPr>
          <w:sz w:val="16"/>
        </w:rPr>
        <w:t xml:space="preserve"> those of </w:t>
      </w:r>
      <w:r w:rsidRPr="002E5F81">
        <w:rPr>
          <w:u w:val="single"/>
        </w:rPr>
        <w:t>political/legal recognition of</w:t>
      </w:r>
      <w:r w:rsidRPr="008D470D">
        <w:rPr>
          <w:sz w:val="16"/>
        </w:rPr>
        <w:t xml:space="preserve"> a </w:t>
      </w:r>
      <w:r w:rsidRPr="00D40579">
        <w:rPr>
          <w:u w:val="single"/>
        </w:rPr>
        <w:t>limited indigenous autonomy within the existing framework</w:t>
      </w:r>
      <w:r w:rsidRPr="008D470D">
        <w:rPr>
          <w:sz w:val="16"/>
        </w:rPr>
        <w:t xml:space="preserve"> of the host state(s).5 This was evident from the above-referenced Nisga’a Final Agreement, which provided a political/legal basis for limited autonomy but neglected to address interrelated issues of regenerating sustainable livelihoods, food security, and renewal of community relationships with the natural world. </w:t>
      </w:r>
      <w:r w:rsidRPr="00605378">
        <w:rPr>
          <w:u w:val="single"/>
        </w:rPr>
        <w:t>Second</w:t>
      </w:r>
      <w:r w:rsidRPr="008D470D">
        <w:rPr>
          <w:sz w:val="16"/>
        </w:rPr>
        <w:t xml:space="preserve">, in several cases, </w:t>
      </w:r>
      <w:r w:rsidRPr="00605378">
        <w:rPr>
          <w:u w:val="single"/>
        </w:rPr>
        <w:t xml:space="preserve">the rights discourse has led states to deny the </w:t>
      </w:r>
      <w:r w:rsidRPr="008D470D">
        <w:rPr>
          <w:sz w:val="16"/>
        </w:rPr>
        <w:t xml:space="preserve">identities or very </w:t>
      </w:r>
      <w:r w:rsidRPr="00605378">
        <w:rPr>
          <w:u w:val="single"/>
        </w:rPr>
        <w:t>existence of indigenous peoples residing within their borders</w:t>
      </w:r>
      <w:r w:rsidRPr="008D470D">
        <w:rPr>
          <w:sz w:val="16"/>
        </w:rPr>
        <w:t xml:space="preserve"> (or to reframe them as minority populations or other designations that carry less weight or accountability under international law).6 For example, </w:t>
      </w:r>
      <w:r w:rsidRPr="00CF1275">
        <w:rPr>
          <w:u w:val="single"/>
        </w:rPr>
        <w:t>Botswana refuses to acknowledge peoples</w:t>
      </w:r>
      <w:r w:rsidRPr="008D470D">
        <w:rPr>
          <w:sz w:val="16"/>
        </w:rPr>
        <w:t xml:space="preserve"> residing within its borders </w:t>
      </w:r>
      <w:r w:rsidRPr="00CF1275">
        <w:rPr>
          <w:u w:val="single"/>
        </w:rPr>
        <w:t>as indigenous</w:t>
      </w:r>
      <w:r w:rsidRPr="008D470D">
        <w:rPr>
          <w:sz w:val="16"/>
        </w:rPr>
        <w:t xml:space="preserve"> (that is, San, Nama/Khoe), instead referring to them in its constitution as a “race,” “community,” or “tribe.” Botswana staunchly opposed ratification of the nonbinding United Nations Declaration on the Rights of Indigenous Peoples (hereafter referred to as the declaration), claiming that the declaration “raised issues with serious economic, political, and constitutional ramifications, which in Botswana’s view, could only contribute to ethnic conflicts within nations of which African had had more than a fair share.”7 Third, </w:t>
      </w:r>
      <w:r w:rsidRPr="009E218C">
        <w:rPr>
          <w:u w:val="single"/>
        </w:rPr>
        <w:t>the framing of rights as political/legal entitlements has deemphasized the cultural responsibilities and relationships that indigenous peoples have with their families and the natural world</w:t>
      </w:r>
      <w:r w:rsidRPr="008D470D">
        <w:rPr>
          <w:sz w:val="16"/>
        </w:rPr>
        <w:t xml:space="preserve"> (homelands, plant life, animal life, etc.) that are </w:t>
      </w:r>
      <w:r w:rsidRPr="005B5F4C">
        <w:rPr>
          <w:u w:val="single"/>
        </w:rPr>
        <w:t>critical for their well-being and</w:t>
      </w:r>
      <w:r w:rsidRPr="008D470D">
        <w:rPr>
          <w:sz w:val="16"/>
        </w:rPr>
        <w:t xml:space="preserve"> </w:t>
      </w:r>
      <w:r w:rsidRPr="00F54FD1">
        <w:rPr>
          <w:u w:val="single"/>
        </w:rPr>
        <w:t>the well-being</w:t>
      </w:r>
      <w:r w:rsidRPr="008D470D">
        <w:rPr>
          <w:sz w:val="16"/>
        </w:rPr>
        <w:t xml:space="preserve"> </w:t>
      </w:r>
      <w:r w:rsidRPr="005B5F4C">
        <w:rPr>
          <w:u w:val="single"/>
        </w:rPr>
        <w:t>of future generations</w:t>
      </w:r>
      <w:r w:rsidRPr="00336900">
        <w:rPr>
          <w:u w:val="single"/>
        </w:rPr>
        <w:t>. In contrast with a</w:t>
      </w:r>
      <w:r w:rsidRPr="008D470D">
        <w:rPr>
          <w:sz w:val="16"/>
        </w:rPr>
        <w:t xml:space="preserve"> dominant </w:t>
      </w:r>
      <w:r w:rsidRPr="00336900">
        <w:rPr>
          <w:u w:val="single"/>
        </w:rPr>
        <w:t>Western perspective on self-determination</w:t>
      </w:r>
      <w:r w:rsidRPr="008D470D">
        <w:rPr>
          <w:sz w:val="16"/>
        </w:rPr>
        <w:t xml:space="preserve"> and sustainability, </w:t>
      </w:r>
      <w:r w:rsidRPr="00336900">
        <w:rPr>
          <w:u w:val="single"/>
        </w:rPr>
        <w:t>indigenous peoples tend to “concern themselves with</w:t>
      </w:r>
      <w:r w:rsidRPr="008D470D">
        <w:rPr>
          <w:sz w:val="16"/>
        </w:rPr>
        <w:t xml:space="preserve"> (and have based their whole world-view on) the idea of </w:t>
      </w:r>
      <w:r w:rsidRPr="00336900">
        <w:rPr>
          <w:u w:val="single"/>
        </w:rPr>
        <w:t>learning how to give back</w:t>
      </w:r>
      <w:r w:rsidRPr="008D470D">
        <w:rPr>
          <w:sz w:val="16"/>
        </w:rPr>
        <w:t xml:space="preserve"> to Creation, </w:t>
      </w:r>
      <w:r w:rsidRPr="00336900">
        <w:rPr>
          <w:u w:val="single"/>
        </w:rPr>
        <w:t>rather than taking away</w:t>
      </w:r>
      <w:r w:rsidRPr="008D470D">
        <w:rPr>
          <w:sz w:val="16"/>
        </w:rPr>
        <w:t xml:space="preserve">.”8 </w:t>
      </w:r>
      <w:r w:rsidRPr="00B14412">
        <w:rPr>
          <w:u w:val="single"/>
        </w:rPr>
        <w:t>Finally, the rights discourse has limited the applicability of decolonization</w:t>
      </w:r>
      <w:r w:rsidRPr="008D470D">
        <w:rPr>
          <w:sz w:val="16"/>
        </w:rPr>
        <w:t xml:space="preserve"> and restoration frameworks for indigenous peoples by establishing ad hoc restrictions. This was clear with the ratification of UN General Assembly resolution 1514 (1960), which set limits on decolonization through the implementation of a so-called Salt Water Thesis, </w:t>
      </w:r>
      <w:r w:rsidRPr="00B93E82">
        <w:rPr>
          <w:u w:val="single"/>
        </w:rPr>
        <w:t>stipulating that only territories separated by water</w:t>
      </w:r>
      <w:r w:rsidRPr="008D470D">
        <w:rPr>
          <w:sz w:val="16"/>
        </w:rPr>
        <w:t xml:space="preserve"> or </w:t>
      </w:r>
      <w:r w:rsidRPr="00B93E82">
        <w:rPr>
          <w:u w:val="single"/>
        </w:rPr>
        <w:t>that were geographically separate</w:t>
      </w:r>
      <w:r w:rsidRPr="008D470D">
        <w:rPr>
          <w:sz w:val="16"/>
        </w:rPr>
        <w:t xml:space="preserve"> from the colonizing power </w:t>
      </w:r>
      <w:r w:rsidRPr="00B93E82">
        <w:rPr>
          <w:u w:val="single"/>
        </w:rPr>
        <w:t>could invoke self-determination</w:t>
      </w:r>
      <w:r w:rsidRPr="008D470D">
        <w:rPr>
          <w:sz w:val="16"/>
        </w:rPr>
        <w:t xml:space="preserve">.9 There have been some promising initiatives undertaken recently for setting new global standards for restorative justice, such as UN General Assembly resolution 60/147 (2006) to implement “Basic Principles and Guidelines on the Right to a Remedy and Reparation for Victims of Gross Violations of International Human Rights Law and Serious Violations of International Humanitarian Law.”10 However, the applicability of resolution 60/147 becomes limited when attempting to restore territories and natural resources to indigenous peoples as a result of ongoing colonial encroachment by their host states. In order to move beyond the limitations of the existing rights discourse, I propose that indigenous powers and views of selfdetermination be rethought and repositioned in order to meet contemporary challenges to indigenous nationhood. Strategies that invoke </w:t>
      </w:r>
      <w:r w:rsidRPr="00923235">
        <w:rPr>
          <w:u w:val="single"/>
        </w:rPr>
        <w:t>existing human rights norms</w:t>
      </w:r>
      <w:r w:rsidRPr="008D470D">
        <w:rPr>
          <w:sz w:val="16"/>
        </w:rPr>
        <w:t xml:space="preserve"> and that solely seek political and legal recognition of indigenous self-determination </w:t>
      </w:r>
      <w:r w:rsidRPr="00923235">
        <w:rPr>
          <w:u w:val="single"/>
        </w:rPr>
        <w:t>will not lead to a self-determination process that is sustainable</w:t>
      </w:r>
      <w:r w:rsidRPr="008D470D">
        <w:rPr>
          <w:sz w:val="16"/>
        </w:rPr>
        <w:t xml:space="preserve"> for the survival of future generations of indigenous peoples. Additionally, </w:t>
      </w:r>
      <w:r w:rsidRPr="00923235">
        <w:rPr>
          <w:u w:val="single"/>
        </w:rPr>
        <w:t>indigenous mobilization strategies of surveillance and shame have not been effective for generating substantive changes</w:t>
      </w:r>
      <w:r w:rsidRPr="008D470D">
        <w:rPr>
          <w:sz w:val="16"/>
        </w:rPr>
        <w:t xml:space="preserve"> in existing humanrights norms and customary international law.11 In order for indigenous self-determination to be meaningful, it should be economically, environmentally, and culturally viable and inextricably linked to indigenous relationships to the natural world. These relationships are discussed specifically in Special Rapporteur Erica-Irene Daes’s comprehensive United Nations report entitled Indigenous Peoples’ Permanent Sovereignty over Natural Resources. In this report, Daes asserts that “the right of permanent selfdetermination over natural resources was recognized because it was understood early on that without it, the right of self-determination would be meaningless.”12 In other words, </w:t>
      </w:r>
      <w:r w:rsidRPr="00F134C0">
        <w:rPr>
          <w:u w:val="single"/>
        </w:rPr>
        <w:t>self-determination has to be sustainable in practice or it merely becomes another venerated paper right</w:t>
      </w:r>
      <w:r w:rsidRPr="008D470D">
        <w:rPr>
          <w:sz w:val="16"/>
        </w:rPr>
        <w:t xml:space="preserve">. Unfortunately, </w:t>
      </w:r>
      <w:r w:rsidRPr="005C0053">
        <w:rPr>
          <w:u w:val="single"/>
        </w:rPr>
        <w:t>what is considered sustainable practice by states comes at a high price for indigenous communities, often leading to the further degradation of their homelands and natural resources</w:t>
      </w:r>
      <w:r w:rsidRPr="008D470D">
        <w:rPr>
          <w:sz w:val="16"/>
        </w:rPr>
        <w:t>.13 It is time for indigenous peoples to reassert sustainability on their own terms. Therefore, I propose the concept of sustainable self-determination as a benchmark for the restoration of indigenous livelihoods and territories and for future indigenous political mobilization.</w:t>
      </w:r>
    </w:p>
    <w:p w14:paraId="0F93BB32" w14:textId="77777777" w:rsidR="00B807CA" w:rsidRPr="00F076F5" w:rsidRDefault="00B807CA" w:rsidP="00B807CA"/>
    <w:p w14:paraId="31811687" w14:textId="77777777" w:rsidR="00B807CA" w:rsidRDefault="00B807CA" w:rsidP="00B807CA">
      <w:pPr>
        <w:pStyle w:val="Heading4"/>
      </w:pPr>
      <w:r>
        <w:t xml:space="preserve">The 1AC’s version of “self-determination,” “consultation,” and “third spaces of sovereignty” </w:t>
      </w:r>
      <w:r w:rsidRPr="006D4648">
        <w:rPr>
          <w:u w:val="single"/>
        </w:rPr>
        <w:t>force</w:t>
      </w:r>
      <w:r>
        <w:t xml:space="preserve"> a model for decolonization onto indigenous groups. That </w:t>
      </w:r>
      <w:r w:rsidRPr="006D4648">
        <w:rPr>
          <w:u w:val="single"/>
        </w:rPr>
        <w:t>empirically reproduces</w:t>
      </w:r>
      <w:r>
        <w:t xml:space="preserve"> colonialist structures within anti-colonialist movements.</w:t>
      </w:r>
    </w:p>
    <w:p w14:paraId="4049F6B6" w14:textId="77777777" w:rsidR="00B807CA" w:rsidRPr="006346A1" w:rsidRDefault="00B807CA" w:rsidP="00B807CA">
      <w:r w:rsidRPr="006346A1">
        <w:rPr>
          <w:rStyle w:val="Style13ptBold"/>
        </w:rPr>
        <w:t>Massad 18</w:t>
      </w:r>
      <w:r>
        <w:t xml:space="preserve"> — Joseph Massad, Professor of Modern Arab Politics and Intellectual History in the Department of Middle Eastern, South Asian, and African Studies at Columbia University, holds a PhD in Political Science from Columbia University, 2018 (“Against Self-Determination,” </w:t>
      </w:r>
      <w:r>
        <w:rPr>
          <w:i/>
          <w:iCs/>
        </w:rPr>
        <w:t xml:space="preserve">Humanity Journal, </w:t>
      </w:r>
      <w:r>
        <w:t>September 11</w:t>
      </w:r>
      <w:r w:rsidRPr="006346A1">
        <w:rPr>
          <w:vertAlign w:val="superscript"/>
        </w:rPr>
        <w:t>th</w:t>
      </w:r>
      <w:r>
        <w:t xml:space="preserve">, Available Online at </w:t>
      </w:r>
      <w:hyperlink r:id="rId28" w:history="1">
        <w:r w:rsidRPr="00DB6F33">
          <w:rPr>
            <w:rStyle w:val="Hyperlink"/>
          </w:rPr>
          <w:t>http://humanityjournal.org/issue9-2/against-self-determination/</w:t>
        </w:r>
      </w:hyperlink>
      <w:r>
        <w:t>, Available Online at 07-26-2021)</w:t>
      </w:r>
    </w:p>
    <w:p w14:paraId="708A6A66" w14:textId="77777777" w:rsidR="00B807CA" w:rsidRPr="006D4648" w:rsidRDefault="00B807CA" w:rsidP="00B807CA">
      <w:pPr>
        <w:rPr>
          <w:rStyle w:val="StyleUnderline"/>
        </w:rPr>
      </w:pPr>
      <w:r w:rsidRPr="006D4648">
        <w:rPr>
          <w:rStyle w:val="StyleUnderline"/>
        </w:rPr>
        <w:t>It is often claimed that anticolonial nationalism and self-determination have a coeval history</w:t>
      </w:r>
      <w:r>
        <w:t xml:space="preserve">, indeed, that self-determination is the principle through which anticolonialists would achieve their declared goal of independence from colonialism.1 The story goes that not only have anticolonialism and self-determination emerged around the same historical juncture but they are also imbricated in one another, so much that the colonial recognition of one automatically leads to the colonial recognition of the other. Yet, </w:t>
      </w:r>
      <w:r w:rsidRPr="006D4648">
        <w:rPr>
          <w:rStyle w:val="StyleUnderline"/>
        </w:rPr>
        <w:t xml:space="preserve">on closer inspection, this seems to be a misleading narrative. Not only does </w:t>
      </w:r>
      <w:r w:rsidRPr="00F81484">
        <w:rPr>
          <w:rStyle w:val="StyleUnderline"/>
          <w:highlight w:val="yellow"/>
        </w:rPr>
        <w:t>the dominant form of self-determination</w:t>
      </w:r>
      <w:r w:rsidRPr="006D4648">
        <w:rPr>
          <w:rStyle w:val="StyleUnderline"/>
        </w:rPr>
        <w:t xml:space="preserve"> appear to be </w:t>
      </w:r>
      <w:r w:rsidRPr="00F81484">
        <w:rPr>
          <w:rStyle w:val="StyleUnderline"/>
          <w:highlight w:val="yellow"/>
        </w:rPr>
        <w:t xml:space="preserve">a principle designed to </w:t>
      </w:r>
      <w:r w:rsidRPr="00F81484">
        <w:rPr>
          <w:rStyle w:val="Emphasis"/>
          <w:highlight w:val="yellow"/>
        </w:rPr>
        <w:t>limit</w:t>
      </w:r>
      <w:r w:rsidRPr="006D4648">
        <w:rPr>
          <w:rStyle w:val="Emphasis"/>
        </w:rPr>
        <w:t xml:space="preserve"> the claims </w:t>
      </w:r>
      <w:r w:rsidRPr="006D4648">
        <w:rPr>
          <w:rStyle w:val="StyleUnderline"/>
        </w:rPr>
        <w:t xml:space="preserve">of </w:t>
      </w:r>
      <w:r w:rsidRPr="00F81484">
        <w:rPr>
          <w:rStyle w:val="StyleUnderline"/>
          <w:highlight w:val="yellow"/>
        </w:rPr>
        <w:t>anticolonial nationalism and</w:t>
      </w:r>
      <w:r w:rsidRPr="006D4648">
        <w:rPr>
          <w:rStyle w:val="StyleUnderline"/>
        </w:rPr>
        <w:t xml:space="preserve"> to </w:t>
      </w:r>
      <w:r w:rsidRPr="00F81484">
        <w:rPr>
          <w:rStyle w:val="Emphasis"/>
          <w:highlight w:val="yellow"/>
        </w:rPr>
        <w:t>enhance</w:t>
      </w:r>
      <w:r w:rsidRPr="006D4648">
        <w:rPr>
          <w:rStyle w:val="Emphasis"/>
        </w:rPr>
        <w:t xml:space="preserve"> the claims of colonialism</w:t>
      </w:r>
      <w:r w:rsidRPr="006D4648">
        <w:rPr>
          <w:rStyle w:val="StyleUnderline"/>
        </w:rPr>
        <w:t xml:space="preserve">, </w:t>
      </w:r>
      <w:r w:rsidRPr="00F81484">
        <w:rPr>
          <w:rStyle w:val="StyleUnderline"/>
          <w:highlight w:val="yellow"/>
        </w:rPr>
        <w:t>especially the</w:t>
      </w:r>
      <w:r w:rsidRPr="006D4648">
        <w:rPr>
          <w:rStyle w:val="StyleUnderline"/>
        </w:rPr>
        <w:t xml:space="preserve"> settler-</w:t>
      </w:r>
      <w:r w:rsidRPr="00F81484">
        <w:rPr>
          <w:rStyle w:val="StyleUnderline"/>
          <w:highlight w:val="yellow"/>
        </w:rPr>
        <w:t>colonial</w:t>
      </w:r>
      <w:r w:rsidRPr="006D4648">
        <w:rPr>
          <w:rStyle w:val="StyleUnderline"/>
        </w:rPr>
        <w:t xml:space="preserve"> variety and its “</w:t>
      </w:r>
      <w:r w:rsidRPr="00F81484">
        <w:rPr>
          <w:rStyle w:val="StyleUnderline"/>
          <w:highlight w:val="yellow"/>
        </w:rPr>
        <w:t>right of conquest</w:t>
      </w:r>
      <w:r w:rsidRPr="006D4648">
        <w:rPr>
          <w:rStyle w:val="StyleUnderline"/>
        </w:rPr>
        <w:t xml:space="preserve">,” but, even more importantly, colonial and </w:t>
      </w:r>
      <w:r w:rsidRPr="00F81484">
        <w:rPr>
          <w:rStyle w:val="StyleUnderline"/>
          <w:highlight w:val="yellow"/>
        </w:rPr>
        <w:t>settler-colonial resistance</w:t>
      </w:r>
      <w:r w:rsidRPr="006D4648">
        <w:rPr>
          <w:rStyle w:val="StyleUnderline"/>
        </w:rPr>
        <w:t xml:space="preserve"> and reticence to recognizing the colonized as nations that deserve independence </w:t>
      </w:r>
      <w:r w:rsidRPr="00F81484">
        <w:rPr>
          <w:rStyle w:val="StyleUnderline"/>
          <w:highlight w:val="yellow"/>
        </w:rPr>
        <w:t>would only be mitigated once self-determination became the operative criterion</w:t>
      </w:r>
      <w:r w:rsidRPr="006D4648">
        <w:rPr>
          <w:rStyle w:val="StyleUnderline"/>
        </w:rPr>
        <w:t xml:space="preserve"> by which substantive political independence could be negated</w:t>
      </w:r>
      <w:r>
        <w:t xml:space="preserve">. </w:t>
      </w:r>
      <w:r w:rsidRPr="006D4648">
        <w:rPr>
          <w:rStyle w:val="StyleUnderline"/>
        </w:rPr>
        <w:t xml:space="preserve">Settler-colonists would only accede to a recognition that the indigenous peoples whose lands they usurped are nations on condition that </w:t>
      </w:r>
      <w:r w:rsidRPr="00F81484">
        <w:rPr>
          <w:rStyle w:val="StyleUnderline"/>
          <w:highlight w:val="yellow"/>
        </w:rPr>
        <w:t>self-determination</w:t>
      </w:r>
      <w:r w:rsidRPr="006D4648">
        <w:rPr>
          <w:rStyle w:val="StyleUnderline"/>
        </w:rPr>
        <w:t xml:space="preserve"> not only would not lead to the declared goals of “independence” and “liberation” from settler-colonialism, but would </w:t>
      </w:r>
      <w:r w:rsidRPr="00F81484">
        <w:rPr>
          <w:rStyle w:val="StyleUnderline"/>
          <w:highlight w:val="yellow"/>
        </w:rPr>
        <w:t xml:space="preserve">effectively </w:t>
      </w:r>
      <w:r w:rsidRPr="00F81484">
        <w:rPr>
          <w:rStyle w:val="Emphasis"/>
          <w:highlight w:val="yellow"/>
        </w:rPr>
        <w:t xml:space="preserve">obstruct any path </w:t>
      </w:r>
      <w:r w:rsidRPr="00F81484">
        <w:rPr>
          <w:rStyle w:val="StyleUnderline"/>
          <w:highlight w:val="yellow"/>
        </w:rPr>
        <w:t>towards</w:t>
      </w:r>
      <w:r w:rsidRPr="006D4648">
        <w:rPr>
          <w:rStyle w:val="StyleUnderline"/>
        </w:rPr>
        <w:t xml:space="preserve"> those </w:t>
      </w:r>
      <w:r w:rsidRPr="00F81484">
        <w:rPr>
          <w:rStyle w:val="StyleUnderline"/>
          <w:highlight w:val="yellow"/>
        </w:rPr>
        <w:t>goals</w:t>
      </w:r>
      <w:r w:rsidRPr="006D4648">
        <w:rPr>
          <w:rStyle w:val="StyleUnderline"/>
        </w:rPr>
        <w:t>.</w:t>
      </w:r>
    </w:p>
    <w:p w14:paraId="0920B36F" w14:textId="77777777" w:rsidR="00B807CA" w:rsidRDefault="00B807CA" w:rsidP="00B807CA">
      <w:r>
        <w:t xml:space="preserve">This </w:t>
      </w:r>
      <w:r w:rsidRPr="00F81484">
        <w:rPr>
          <w:rStyle w:val="StyleUnderline"/>
          <w:highlight w:val="yellow"/>
        </w:rPr>
        <w:t>can be observed in</w:t>
      </w:r>
      <w:r w:rsidRPr="006D4648">
        <w:rPr>
          <w:rStyle w:val="StyleUnderline"/>
        </w:rPr>
        <w:t xml:space="preserve"> settler-colonies around the globe. From the </w:t>
      </w:r>
      <w:r w:rsidRPr="00F81484">
        <w:rPr>
          <w:rStyle w:val="Emphasis"/>
          <w:highlight w:val="yellow"/>
        </w:rPr>
        <w:t>Americas</w:t>
      </w:r>
      <w:r w:rsidRPr="006D4648">
        <w:rPr>
          <w:rStyle w:val="StyleUnderline"/>
        </w:rPr>
        <w:t xml:space="preserve"> to </w:t>
      </w:r>
      <w:r w:rsidRPr="00F81484">
        <w:rPr>
          <w:rStyle w:val="Emphasis"/>
          <w:highlight w:val="yellow"/>
        </w:rPr>
        <w:t>Australia</w:t>
      </w:r>
      <w:r w:rsidRPr="006D4648">
        <w:rPr>
          <w:rStyle w:val="StyleUnderline"/>
        </w:rPr>
        <w:t xml:space="preserve">, from </w:t>
      </w:r>
      <w:r w:rsidRPr="00F81484">
        <w:rPr>
          <w:rStyle w:val="Emphasis"/>
          <w:highlight w:val="yellow"/>
        </w:rPr>
        <w:t>Palestine</w:t>
      </w:r>
      <w:r w:rsidRPr="006D4648">
        <w:rPr>
          <w:rStyle w:val="StyleUnderline"/>
        </w:rPr>
        <w:t xml:space="preserve"> and </w:t>
      </w:r>
      <w:r w:rsidRPr="00F81484">
        <w:rPr>
          <w:rStyle w:val="Emphasis"/>
          <w:highlight w:val="yellow"/>
        </w:rPr>
        <w:t>Algeria</w:t>
      </w:r>
      <w:r w:rsidRPr="006D4648">
        <w:rPr>
          <w:rStyle w:val="StyleUnderline"/>
        </w:rPr>
        <w:t xml:space="preserve"> to </w:t>
      </w:r>
      <w:r w:rsidRPr="00F81484">
        <w:rPr>
          <w:rStyle w:val="Emphasis"/>
          <w:highlight w:val="yellow"/>
        </w:rPr>
        <w:t>Rhodesia</w:t>
      </w:r>
      <w:r w:rsidRPr="00F81484">
        <w:rPr>
          <w:rStyle w:val="StyleUnderline"/>
          <w:highlight w:val="yellow"/>
        </w:rPr>
        <w:t xml:space="preserve"> and </w:t>
      </w:r>
      <w:r w:rsidRPr="00F81484">
        <w:rPr>
          <w:rStyle w:val="Emphasis"/>
          <w:highlight w:val="yellow"/>
        </w:rPr>
        <w:t>South Africa</w:t>
      </w:r>
      <w:r w:rsidRPr="006D4648">
        <w:rPr>
          <w:rStyle w:val="StyleUnderline"/>
        </w:rPr>
        <w:t>, the colonial settlers fought and mostly preserved their “right of conquest” as a right to “self-determination.”</w:t>
      </w:r>
      <w:r>
        <w:t xml:space="preserve"> Indeed, the intermediate formula of “self-rule” would find its logical fulfillment in the new post–World War I formula of “self-determination.” The case of Palestine and Zionist settler-colonialism has often been noted as exceptional, when, as we will see, it has been, in its major characteristics, anything but that. </w:t>
      </w:r>
      <w:r w:rsidRPr="00F81484">
        <w:rPr>
          <w:rStyle w:val="StyleUnderline"/>
        </w:rPr>
        <w:t>As in the rest of the settler-colonies, the “</w:t>
      </w:r>
      <w:r w:rsidRPr="00F81484">
        <w:rPr>
          <w:rStyle w:val="StyleUnderline"/>
          <w:highlight w:val="yellow"/>
        </w:rPr>
        <w:t>right</w:t>
      </w:r>
      <w:r w:rsidRPr="00F81484">
        <w:rPr>
          <w:rStyle w:val="StyleUnderline"/>
        </w:rPr>
        <w:t xml:space="preserve"> of conquest” </w:t>
      </w:r>
      <w:r w:rsidRPr="00F81484">
        <w:rPr>
          <w:rStyle w:val="StyleUnderline"/>
          <w:highlight w:val="yellow"/>
        </w:rPr>
        <w:t>of land</w:t>
      </w:r>
      <w:r w:rsidRPr="00F81484">
        <w:rPr>
          <w:rStyle w:val="StyleUnderline"/>
        </w:rPr>
        <w:t xml:space="preserve"> in Palestine </w:t>
      </w:r>
      <w:r w:rsidRPr="00F81484">
        <w:rPr>
          <w:rStyle w:val="StyleUnderline"/>
          <w:highlight w:val="yellow"/>
        </w:rPr>
        <w:t>continues to be safeguarded as</w:t>
      </w:r>
      <w:r w:rsidRPr="00F81484">
        <w:rPr>
          <w:rStyle w:val="StyleUnderline"/>
        </w:rPr>
        <w:t xml:space="preserve"> a “</w:t>
      </w:r>
      <w:r w:rsidRPr="00F81484">
        <w:rPr>
          <w:rStyle w:val="StyleUnderline"/>
          <w:highlight w:val="yellow"/>
        </w:rPr>
        <w:t>right of self-determination</w:t>
      </w:r>
      <w:r w:rsidRPr="00F81484">
        <w:rPr>
          <w:rStyle w:val="StyleUnderline"/>
        </w:rPr>
        <w:t xml:space="preserve">” </w:t>
      </w:r>
      <w:r w:rsidRPr="00F81484">
        <w:rPr>
          <w:rStyle w:val="StyleUnderline"/>
          <w:highlight w:val="yellow"/>
        </w:rPr>
        <w:t>for</w:t>
      </w:r>
      <w:r w:rsidRPr="00F81484">
        <w:rPr>
          <w:rStyle w:val="StyleUnderline"/>
        </w:rPr>
        <w:t xml:space="preserve"> the Jewish settler </w:t>
      </w:r>
      <w:r w:rsidRPr="00F81484">
        <w:rPr>
          <w:rStyle w:val="StyleUnderline"/>
          <w:highlight w:val="yellow"/>
        </w:rPr>
        <w:t>colonists</w:t>
      </w:r>
      <w:r w:rsidRPr="00F81484">
        <w:rPr>
          <w:rStyle w:val="StyleUnderline"/>
        </w:rPr>
        <w:t xml:space="preserve"> and their descendants, while what is offered to the indigenous Palestinians (as is the case with other indigenous peoples elsewhere) is a recognition of their “peoplehood” and “nationhood” and even of their right to cultural autonomy sans any rights to the land, which is reserved for the colonial settlers by the “right of conquest.”</w:t>
      </w:r>
      <w:r>
        <w:t xml:space="preserve"> This was on offer by the Zionist colonists since the 1920s but Palestinian leaders did not accede to it until the 1993 Oslo Accords.</w:t>
      </w:r>
    </w:p>
    <w:p w14:paraId="46905DD9" w14:textId="77777777" w:rsidR="00B807CA" w:rsidRPr="00F81484" w:rsidRDefault="00B807CA" w:rsidP="00B807CA">
      <w:pPr>
        <w:rPr>
          <w:rStyle w:val="StyleUnderline"/>
        </w:rPr>
      </w:pPr>
      <w:r w:rsidRPr="00F81484">
        <w:rPr>
          <w:rStyle w:val="StyleUnderline"/>
        </w:rPr>
        <w:t xml:space="preserve">The </w:t>
      </w:r>
      <w:r w:rsidRPr="00F81484">
        <w:rPr>
          <w:rStyle w:val="StyleUnderline"/>
          <w:highlight w:val="yellow"/>
        </w:rPr>
        <w:t>concept</w:t>
      </w:r>
      <w:r w:rsidRPr="00F81484">
        <w:rPr>
          <w:rStyle w:val="StyleUnderline"/>
        </w:rPr>
        <w:t xml:space="preserve"> of the nation </w:t>
      </w:r>
      <w:r w:rsidRPr="00F81484">
        <w:rPr>
          <w:rStyle w:val="StyleUnderline"/>
          <w:highlight w:val="yellow"/>
        </w:rPr>
        <w:t xml:space="preserve">is </w:t>
      </w:r>
      <w:r w:rsidRPr="00F81484">
        <w:rPr>
          <w:rStyle w:val="Emphasis"/>
          <w:highlight w:val="yellow"/>
        </w:rPr>
        <w:t>central</w:t>
      </w:r>
      <w:r w:rsidRPr="00F81484">
        <w:rPr>
          <w:rStyle w:val="StyleUnderline"/>
          <w:highlight w:val="yellow"/>
        </w:rPr>
        <w:t xml:space="preserve"> to</w:t>
      </w:r>
      <w:r w:rsidRPr="00F81484">
        <w:rPr>
          <w:rStyle w:val="StyleUnderline"/>
        </w:rPr>
        <w:t xml:space="preserve"> both settler-colonial </w:t>
      </w:r>
      <w:r w:rsidRPr="00F81484">
        <w:rPr>
          <w:rStyle w:val="StyleUnderline"/>
          <w:highlight w:val="yellow"/>
        </w:rPr>
        <w:t>conquerors</w:t>
      </w:r>
      <w:r>
        <w:t xml:space="preserve"> and to the anticolonial struggles of the indigenous. </w:t>
      </w:r>
      <w:r w:rsidRPr="00F81484">
        <w:rPr>
          <w:rStyle w:val="StyleUnderline"/>
        </w:rPr>
        <w:t xml:space="preserve">The nation, which quickly became a legal category, </w:t>
      </w:r>
      <w:r w:rsidRPr="00F81484">
        <w:rPr>
          <w:rStyle w:val="StyleUnderline"/>
          <w:highlight w:val="yellow"/>
        </w:rPr>
        <w:t>has been connected</w:t>
      </w:r>
      <w:r w:rsidRPr="00F81484">
        <w:rPr>
          <w:rStyle w:val="StyleUnderline"/>
        </w:rPr>
        <w:t xml:space="preserve"> juridically since the middle of the nineteenth century </w:t>
      </w:r>
      <w:r w:rsidRPr="00F81484">
        <w:rPr>
          <w:rStyle w:val="StyleUnderline"/>
          <w:highlight w:val="yellow"/>
        </w:rPr>
        <w:t>to</w:t>
      </w:r>
      <w:r w:rsidRPr="00F81484">
        <w:rPr>
          <w:rStyle w:val="StyleUnderline"/>
        </w:rPr>
        <w:t xml:space="preserve"> the </w:t>
      </w:r>
      <w:r w:rsidRPr="00F81484">
        <w:rPr>
          <w:rStyle w:val="StyleUnderline"/>
          <w:highlight w:val="yellow"/>
        </w:rPr>
        <w:t>principal</w:t>
      </w:r>
      <w:r w:rsidRPr="00F81484">
        <w:rPr>
          <w:rStyle w:val="StyleUnderline"/>
        </w:rPr>
        <w:t xml:space="preserve"> elements </w:t>
      </w:r>
      <w:r w:rsidRPr="00F81484">
        <w:rPr>
          <w:rStyle w:val="StyleUnderline"/>
          <w:highlight w:val="yellow"/>
        </w:rPr>
        <w:t xml:space="preserve">of </w:t>
      </w:r>
      <w:r w:rsidRPr="00F81484">
        <w:rPr>
          <w:rStyle w:val="Emphasis"/>
          <w:highlight w:val="yellow"/>
        </w:rPr>
        <w:t>land</w:t>
      </w:r>
      <w:r w:rsidRPr="00F81484">
        <w:rPr>
          <w:rStyle w:val="StyleUnderline"/>
          <w:highlight w:val="yellow"/>
        </w:rPr>
        <w:t xml:space="preserve"> and </w:t>
      </w:r>
      <w:r w:rsidRPr="00F81484">
        <w:rPr>
          <w:rStyle w:val="Emphasis"/>
          <w:highlight w:val="yellow"/>
        </w:rPr>
        <w:t>blood</w:t>
      </w:r>
      <w:r w:rsidRPr="00F81484">
        <w:rPr>
          <w:rStyle w:val="StyleUnderline"/>
        </w:rPr>
        <w:t>, or jus soli and jus sanguinis.2</w:t>
      </w:r>
      <w:r>
        <w:t xml:space="preserve"> As I will show, what </w:t>
      </w:r>
      <w:r w:rsidRPr="00F81484">
        <w:rPr>
          <w:rStyle w:val="StyleUnderline"/>
        </w:rPr>
        <w:t xml:space="preserve">colonial-settlers were able to achieve is the conjuring up of this connection for themselves and its severance for the </w:t>
      </w:r>
      <w:r w:rsidRPr="00B50F7F">
        <w:rPr>
          <w:rStyle w:val="StyleUnderline"/>
          <w:highlight w:val="yellow"/>
        </w:rPr>
        <w:t>indigenous</w:t>
      </w:r>
      <w:r w:rsidRPr="00F81484">
        <w:rPr>
          <w:rStyle w:val="StyleUnderline"/>
        </w:rPr>
        <w:t xml:space="preserve"> and </w:t>
      </w:r>
      <w:r w:rsidRPr="00B50F7F">
        <w:rPr>
          <w:rStyle w:val="StyleUnderline"/>
          <w:highlight w:val="yellow"/>
        </w:rPr>
        <w:t>colonized under the</w:t>
      </w:r>
      <w:r w:rsidRPr="00F81484">
        <w:rPr>
          <w:rStyle w:val="StyleUnderline"/>
        </w:rPr>
        <w:t xml:space="preserve"> capacious </w:t>
      </w:r>
      <w:r w:rsidRPr="00B50F7F">
        <w:rPr>
          <w:rStyle w:val="StyleUnderline"/>
          <w:highlight w:val="yellow"/>
        </w:rPr>
        <w:t>umbrella of “self-determination.”</w:t>
      </w:r>
      <w:r>
        <w:t xml:space="preserve"> This is </w:t>
      </w:r>
      <w:r w:rsidRPr="00F81484">
        <w:rPr>
          <w:rStyle w:val="StyleUnderline"/>
        </w:rPr>
        <w:t>as true for Canada’s First Nations as it is for Australian Aborigines, South African and Zimbabwean Blacks, U.S. Native Americans, and the Palestinians</w:t>
      </w:r>
      <w:r>
        <w:t xml:space="preserve">, inter alia. Indeed, it is in recognition of that fact and in an attempt to defy it that Yasir Arafat declared shortly before he died in 2004 that “we are not Red Indians,” a denial that only serves to confirm that the Palestinians are anything but the same as Native Americans and First Nations, but not in the sense that Arafat meant—that the struggle of the “Red Indians” has been defeated while the Palestinians continue to resist—but precisely in the sense that </w:t>
      </w:r>
      <w:r w:rsidRPr="00F81484">
        <w:rPr>
          <w:rStyle w:val="StyleUnderline"/>
        </w:rPr>
        <w:t>the nature of the Palestinian struggle and resistance is not unlike the ongoing struggles in the Americas, Oceania, and South Africa, even if the forms and intensity of resistance may vary.3</w:t>
      </w:r>
    </w:p>
    <w:p w14:paraId="2B6D3456" w14:textId="77777777" w:rsidR="00B807CA" w:rsidRPr="00F81484" w:rsidRDefault="00B807CA" w:rsidP="00B807CA">
      <w:pPr>
        <w:rPr>
          <w:rStyle w:val="StyleUnderline"/>
        </w:rPr>
      </w:pPr>
      <w:r>
        <w:t xml:space="preserve">I will begin with a discussion of colonial nationalism before sketching the historical background of the political concept of self-determination and its peregrinations from its socialist beginnings in the late nineteenth century to its imperial sponsorship in the wake of World War I. I will signal its important use by settler-colonists from the outset, which was simultaneous to its appropriation by the colonized in the same period, extending to post–World War II decolonization and ending with early twenty-first-century colonial-settler recognition of the self-determination of colonized indigenous peoples. </w:t>
      </w:r>
      <w:r w:rsidRPr="00F81484">
        <w:rPr>
          <w:rStyle w:val="StyleUnderline"/>
        </w:rPr>
        <w:t>This is not intended as a thoroughly detailed history, which many scholars have already undertaken, and on whose work I rely, but rather as a genealogy that identifies the major shifts and discontinuities in the meaning of the concept since the nineteenth century. I will chart this journey of the concept ideologically, politically, and diplomatically. The details of the Palestinian case will illustrate the salience of this colonial-settler achievement not only for the Palestinians but also on a global scale.</w:t>
      </w:r>
    </w:p>
    <w:p w14:paraId="177D8D4E" w14:textId="77777777" w:rsidR="00B807CA" w:rsidRDefault="00B807CA" w:rsidP="00B807CA"/>
    <w:p w14:paraId="46A29671" w14:textId="77777777" w:rsidR="00B807CA" w:rsidRDefault="00B807CA" w:rsidP="00B807CA">
      <w:pPr>
        <w:pStyle w:val="Heading4"/>
      </w:pPr>
      <w:r>
        <w:t>These recognition politics are a vital part of extending indefinite colonial rule.</w:t>
      </w:r>
    </w:p>
    <w:p w14:paraId="6672543A" w14:textId="77777777" w:rsidR="00B807CA" w:rsidRPr="006346A1" w:rsidRDefault="00B807CA" w:rsidP="00B807CA">
      <w:r w:rsidRPr="006346A1">
        <w:rPr>
          <w:rStyle w:val="Style13ptBold"/>
        </w:rPr>
        <w:t>Massad 18</w:t>
      </w:r>
      <w:r>
        <w:t xml:space="preserve"> — Joseph Massad, Professor of Modern Arab Politics and Intellectual History in the Department of Middle Eastern, South Asian, and African Studies at Columbia University, holds a PhD in Political Science from Columbia University, 2018 (“Against Self-Determination,” </w:t>
      </w:r>
      <w:r>
        <w:rPr>
          <w:i/>
          <w:iCs/>
        </w:rPr>
        <w:t xml:space="preserve">Humanity Journal, </w:t>
      </w:r>
      <w:r>
        <w:t>September 11</w:t>
      </w:r>
      <w:r w:rsidRPr="006346A1">
        <w:rPr>
          <w:vertAlign w:val="superscript"/>
        </w:rPr>
        <w:t>th</w:t>
      </w:r>
      <w:r>
        <w:t xml:space="preserve">, Available Online at </w:t>
      </w:r>
      <w:hyperlink r:id="rId29" w:history="1">
        <w:r w:rsidRPr="00DB6F33">
          <w:rPr>
            <w:rStyle w:val="Hyperlink"/>
          </w:rPr>
          <w:t>http://humanityjournal.org/issue9-2/against-self-determination/</w:t>
        </w:r>
      </w:hyperlink>
      <w:r>
        <w:t>, Available Online at 07-26-2021)</w:t>
      </w:r>
    </w:p>
    <w:p w14:paraId="4B16137B" w14:textId="77777777" w:rsidR="00B807CA" w:rsidRPr="000127B1" w:rsidRDefault="00B807CA" w:rsidP="00B807CA">
      <w:pPr>
        <w:rPr>
          <w:rStyle w:val="StyleUnderline"/>
        </w:rPr>
      </w:pPr>
      <w:r w:rsidRPr="00B50F7F">
        <w:rPr>
          <w:rStyle w:val="StyleUnderline"/>
        </w:rPr>
        <w:t xml:space="preserve">European colonial </w:t>
      </w:r>
      <w:r w:rsidRPr="007B3324">
        <w:rPr>
          <w:rStyle w:val="StyleUnderline"/>
          <w:highlight w:val="yellow"/>
        </w:rPr>
        <w:t>nationalism was predicated on</w:t>
      </w:r>
      <w:r w:rsidRPr="00B50F7F">
        <w:rPr>
          <w:rStyle w:val="StyleUnderline"/>
        </w:rPr>
        <w:t xml:space="preserve"> the </w:t>
      </w:r>
      <w:r w:rsidRPr="007B3324">
        <w:rPr>
          <w:rStyle w:val="StyleUnderline"/>
          <w:highlight w:val="yellow"/>
        </w:rPr>
        <w:t>understanding that colonizing countries</w:t>
      </w:r>
      <w:r w:rsidRPr="00B50F7F">
        <w:rPr>
          <w:rStyle w:val="StyleUnderline"/>
        </w:rPr>
        <w:t xml:space="preserve">, like Britain and France, </w:t>
      </w:r>
      <w:r w:rsidRPr="007B3324">
        <w:rPr>
          <w:rStyle w:val="StyleUnderline"/>
          <w:highlight w:val="yellow"/>
        </w:rPr>
        <w:t>formed nations</w:t>
      </w:r>
      <w:r w:rsidRPr="00B50F7F">
        <w:rPr>
          <w:rStyle w:val="StyleUnderline"/>
        </w:rPr>
        <w:t xml:space="preserve">, </w:t>
      </w:r>
      <w:r w:rsidRPr="007B3324">
        <w:rPr>
          <w:rStyle w:val="StyleUnderline"/>
          <w:highlight w:val="yellow"/>
        </w:rPr>
        <w:t>judged as</w:t>
      </w:r>
      <w:r w:rsidRPr="00B50F7F">
        <w:rPr>
          <w:rStyle w:val="StyleUnderline"/>
        </w:rPr>
        <w:t xml:space="preserve"> a </w:t>
      </w:r>
      <w:r w:rsidRPr="007B3324">
        <w:rPr>
          <w:rStyle w:val="StyleUnderline"/>
          <w:highlight w:val="yellow"/>
        </w:rPr>
        <w:t>civilized</w:t>
      </w:r>
      <w:r w:rsidRPr="00B50F7F">
        <w:rPr>
          <w:rStyle w:val="StyleUnderline"/>
        </w:rPr>
        <w:t xml:space="preserve"> form of com-munity and even as a political achievement outside the reach of many of the colonized</w:t>
      </w:r>
      <w:r>
        <w:t xml:space="preserve">. The British denied that the Egyptians or the Indians constituted nations rather than different communities, tribes, clans, castes, sects, and so on. </w:t>
      </w:r>
      <w:r w:rsidRPr="000127B1">
        <w:rPr>
          <w:rStyle w:val="StyleUnderline"/>
        </w:rPr>
        <w:t>The French too denied that the Algerians were a nation. The denial of the nationhood of those colonized by Europe should be contrasted with the support European powers gave in the nineteenth century to nationalisms within the Ottoman Empire for the purpose of breaking it up—here European support for Greek, Bulgarian, and, later, Arab nationalisms are prime examples.</w:t>
      </w:r>
    </w:p>
    <w:p w14:paraId="28F62A6E" w14:textId="77777777" w:rsidR="00B807CA" w:rsidRDefault="00B807CA" w:rsidP="00B807CA">
      <w:r>
        <w:t xml:space="preserve">It was in the context of the Scramble for Africa and the Berlin Conference of 1884–85 that discussions supported indigenous Africans’ right to dispose of their lands to European colonists. The “Scramble” had been increasingly carried out through negotiating treaties with native sovereigns. </w:t>
      </w:r>
      <w:r w:rsidRPr="000127B1">
        <w:rPr>
          <w:rStyle w:val="StyleUnderline"/>
        </w:rPr>
        <w:t xml:space="preserve">One of the American delegates to the Berlin Conference, John Kasson, insisted that modern international law was leading to the recognition “of the right of native tribes to dispose freely of themselves and of their hereditary territory,” and that this </w:t>
      </w:r>
      <w:r w:rsidRPr="007B3324">
        <w:rPr>
          <w:rStyle w:val="StyleUnderline"/>
          <w:highlight w:val="yellow"/>
        </w:rPr>
        <w:t>right was</w:t>
      </w:r>
      <w:r w:rsidRPr="000127B1">
        <w:rPr>
          <w:rStyle w:val="StyleUnderline"/>
        </w:rPr>
        <w:t xml:space="preserve"> to be “</w:t>
      </w:r>
      <w:r w:rsidRPr="007B3324">
        <w:rPr>
          <w:rStyle w:val="StyleUnderline"/>
          <w:highlight w:val="yellow"/>
        </w:rPr>
        <w:t>extended</w:t>
      </w:r>
      <w:r w:rsidRPr="000127B1">
        <w:rPr>
          <w:rStyle w:val="StyleUnderline"/>
        </w:rPr>
        <w:t xml:space="preserve">” </w:t>
      </w:r>
      <w:r w:rsidRPr="007B3324">
        <w:rPr>
          <w:rStyle w:val="StyleUnderline"/>
          <w:highlight w:val="yellow"/>
        </w:rPr>
        <w:t>to</w:t>
      </w:r>
      <w:r w:rsidRPr="000127B1">
        <w:rPr>
          <w:rStyle w:val="StyleUnderline"/>
        </w:rPr>
        <w:t xml:space="preserve"> require the “</w:t>
      </w:r>
      <w:r w:rsidRPr="007B3324">
        <w:rPr>
          <w:rStyle w:val="StyleUnderline"/>
          <w:highlight w:val="yellow"/>
        </w:rPr>
        <w:t>voluntary consent of</w:t>
      </w:r>
      <w:r w:rsidRPr="000127B1">
        <w:rPr>
          <w:rStyle w:val="StyleUnderline"/>
        </w:rPr>
        <w:t xml:space="preserve"> the </w:t>
      </w:r>
      <w:r w:rsidRPr="007B3324">
        <w:rPr>
          <w:rStyle w:val="StyleUnderline"/>
          <w:highlight w:val="yellow"/>
        </w:rPr>
        <w:t>natives</w:t>
      </w:r>
      <w:r w:rsidRPr="000127B1">
        <w:rPr>
          <w:rStyle w:val="StyleUnderline"/>
        </w:rPr>
        <w:t xml:space="preserve"> whose country is taken possession of, in all cases where they had not provoked the aggression.”</w:t>
      </w:r>
      <w:r>
        <w:t>4 It is this right, argues Siba N’Zatioula Grovogui, that was construed in the twentieth century as “self-determination.”5</w:t>
      </w:r>
    </w:p>
    <w:p w14:paraId="06C68226" w14:textId="77777777" w:rsidR="00B807CA" w:rsidRPr="000127B1" w:rsidRDefault="00B807CA" w:rsidP="00B807CA">
      <w:pPr>
        <w:rPr>
          <w:rStyle w:val="StyleUnderline"/>
        </w:rPr>
      </w:pPr>
      <w:r>
        <w:t xml:space="preserve">The rise of anticolonial nationalisms forced a major concession on colonizing powers, one that could threaten colonial rule altogether. Coeval with this development, </w:t>
      </w:r>
      <w:r w:rsidRPr="000127B1">
        <w:rPr>
          <w:rStyle w:val="StyleUnderline"/>
        </w:rPr>
        <w:t xml:space="preserve">European colonial settlers in Africa and Asia looked for </w:t>
      </w:r>
      <w:r w:rsidRPr="007B3324">
        <w:rPr>
          <w:rStyle w:val="StyleUnderline"/>
          <w:highlight w:val="yellow"/>
        </w:rPr>
        <w:t>an arrangement that would limit</w:t>
      </w:r>
      <w:r w:rsidRPr="000127B1">
        <w:rPr>
          <w:rStyle w:val="StyleUnderline"/>
        </w:rPr>
        <w:t xml:space="preserve"> the </w:t>
      </w:r>
      <w:r w:rsidRPr="007B3324">
        <w:rPr>
          <w:rStyle w:val="StyleUnderline"/>
          <w:highlight w:val="yellow"/>
        </w:rPr>
        <w:t>authority</w:t>
      </w:r>
      <w:r w:rsidRPr="000127B1">
        <w:rPr>
          <w:rStyle w:val="StyleUnderline"/>
        </w:rPr>
        <w:t xml:space="preserve"> of the colonial mother country while at the same time preserve and expand colonial-settler privileges</w:t>
      </w:r>
      <w:r>
        <w:t xml:space="preserve">. In the case of the European colonists of southern Africa, this began at the turn of the century, whereas in the case of European Jewish colonists of Palestine, it awaited the end of World War I. </w:t>
      </w:r>
      <w:r w:rsidRPr="000127B1">
        <w:rPr>
          <w:rStyle w:val="StyleUnderline"/>
        </w:rPr>
        <w:t xml:space="preserve">With anticolonial nationalism spreading throughout the colonial world around World War I, </w:t>
      </w:r>
      <w:r w:rsidRPr="007B3324">
        <w:rPr>
          <w:rStyle w:val="StyleUnderline"/>
          <w:highlight w:val="yellow"/>
        </w:rPr>
        <w:t>a new colonial formula was needed to appease</w:t>
      </w:r>
      <w:r w:rsidRPr="000127B1">
        <w:rPr>
          <w:rStyle w:val="StyleUnderline"/>
        </w:rPr>
        <w:t xml:space="preserve"> anticolonial nationalist </w:t>
      </w:r>
      <w:r w:rsidRPr="007B3324">
        <w:rPr>
          <w:rStyle w:val="StyleUnderline"/>
          <w:highlight w:val="yellow"/>
        </w:rPr>
        <w:t>demands for independence while prolonging</w:t>
      </w:r>
      <w:r w:rsidRPr="000127B1">
        <w:rPr>
          <w:rStyle w:val="StyleUnderline"/>
        </w:rPr>
        <w:t xml:space="preserve"> colonial and </w:t>
      </w:r>
      <w:r w:rsidRPr="007B3324">
        <w:rPr>
          <w:rStyle w:val="StyleUnderline"/>
          <w:highlight w:val="yellow"/>
        </w:rPr>
        <w:t>settler</w:t>
      </w:r>
      <w:r w:rsidRPr="000127B1">
        <w:rPr>
          <w:rStyle w:val="StyleUnderline"/>
        </w:rPr>
        <w:t>-</w:t>
      </w:r>
      <w:r w:rsidRPr="007B3324">
        <w:rPr>
          <w:rStyle w:val="Emphasis"/>
        </w:rPr>
        <w:t xml:space="preserve">colonial </w:t>
      </w:r>
      <w:r w:rsidRPr="007B3324">
        <w:rPr>
          <w:rStyle w:val="Emphasis"/>
          <w:highlight w:val="yellow"/>
        </w:rPr>
        <w:t>rule indefinitely</w:t>
      </w:r>
      <w:r w:rsidRPr="000127B1">
        <w:rPr>
          <w:rStyle w:val="StyleUnderline"/>
        </w:rPr>
        <w:t>.</w:t>
      </w:r>
    </w:p>
    <w:p w14:paraId="087BAA86" w14:textId="77777777" w:rsidR="00B807CA" w:rsidRDefault="00B807CA" w:rsidP="00B807CA">
      <w:r w:rsidRPr="0083035D">
        <w:rPr>
          <w:rStyle w:val="StyleUnderline"/>
        </w:rPr>
        <w:t xml:space="preserve">As anticolonial resistance adopted the national principle for constituting its own communities, the modern European ontology of nationalism spread globally and universalized itself as the principal form of a rights-bearing political identity endowed with claim-making capacities. The </w:t>
      </w:r>
      <w:r w:rsidRPr="007B3324">
        <w:rPr>
          <w:rStyle w:val="Emphasis"/>
          <w:highlight w:val="yellow"/>
        </w:rPr>
        <w:t>major achievement</w:t>
      </w:r>
      <w:r w:rsidRPr="007B3324">
        <w:rPr>
          <w:rStyle w:val="StyleUnderline"/>
          <w:highlight w:val="yellow"/>
        </w:rPr>
        <w:t xml:space="preserve"> of nationalism</w:t>
      </w:r>
      <w:r w:rsidRPr="0083035D">
        <w:rPr>
          <w:rStyle w:val="StyleUnderline"/>
        </w:rPr>
        <w:t xml:space="preserve">, in its colonial and anticolonial guise, however, </w:t>
      </w:r>
      <w:r w:rsidRPr="007B3324">
        <w:rPr>
          <w:rStyle w:val="StyleUnderline"/>
          <w:highlight w:val="yellow"/>
        </w:rPr>
        <w:t>was</w:t>
      </w:r>
      <w:r w:rsidRPr="0083035D">
        <w:rPr>
          <w:rStyle w:val="StyleUnderline"/>
        </w:rPr>
        <w:t xml:space="preserve"> not only the </w:t>
      </w:r>
      <w:r w:rsidRPr="007B3324">
        <w:rPr>
          <w:rStyle w:val="StyleUnderline"/>
          <w:highlight w:val="yellow"/>
        </w:rPr>
        <w:t>creation of</w:t>
      </w:r>
      <w:r w:rsidRPr="0083035D">
        <w:rPr>
          <w:rStyle w:val="StyleUnderline"/>
        </w:rPr>
        <w:t xml:space="preserve"> the </w:t>
      </w:r>
      <w:r w:rsidRPr="007B3324">
        <w:rPr>
          <w:rStyle w:val="StyleUnderline"/>
          <w:highlight w:val="yellow"/>
        </w:rPr>
        <w:t>binary of</w:t>
      </w:r>
      <w:r w:rsidRPr="0083035D">
        <w:rPr>
          <w:rStyle w:val="StyleUnderline"/>
        </w:rPr>
        <w:t xml:space="preserve"> the </w:t>
      </w:r>
      <w:r w:rsidRPr="007B3324">
        <w:rPr>
          <w:rStyle w:val="StyleUnderline"/>
          <w:highlight w:val="yellow"/>
        </w:rPr>
        <w:t>national and</w:t>
      </w:r>
      <w:r w:rsidRPr="0083035D">
        <w:rPr>
          <w:rStyle w:val="StyleUnderline"/>
        </w:rPr>
        <w:t xml:space="preserve"> the </w:t>
      </w:r>
      <w:r w:rsidRPr="007B3324">
        <w:rPr>
          <w:rStyle w:val="StyleUnderline"/>
          <w:highlight w:val="yellow"/>
        </w:rPr>
        <w:t>foreigner</w:t>
      </w:r>
      <w:r w:rsidRPr="0083035D">
        <w:rPr>
          <w:rStyle w:val="StyleUnderline"/>
        </w:rPr>
        <w:t xml:space="preserve"> but more </w:t>
      </w:r>
      <w:r w:rsidRPr="007B3324">
        <w:rPr>
          <w:rStyle w:val="StyleUnderline"/>
          <w:highlight w:val="yellow"/>
        </w:rPr>
        <w:t xml:space="preserve">importantly its </w:t>
      </w:r>
      <w:r w:rsidRPr="007B3324">
        <w:rPr>
          <w:rStyle w:val="Emphasis"/>
          <w:highlight w:val="yellow"/>
        </w:rPr>
        <w:t>elimination of</w:t>
      </w:r>
      <w:r w:rsidRPr="0083035D">
        <w:rPr>
          <w:rStyle w:val="Emphasis"/>
        </w:rPr>
        <w:t xml:space="preserve"> any </w:t>
      </w:r>
      <w:r w:rsidRPr="007B3324">
        <w:rPr>
          <w:rStyle w:val="Emphasis"/>
          <w:highlight w:val="yellow"/>
        </w:rPr>
        <w:t>space outside the binary</w:t>
      </w:r>
      <w:r w:rsidRPr="0083035D">
        <w:rPr>
          <w:rStyle w:val="StyleUnderline"/>
        </w:rPr>
        <w:t>; no one in the postnationalist world could exist as neither a national nor a foreigner</w:t>
      </w:r>
      <w:r>
        <w:t>.</w:t>
      </w:r>
    </w:p>
    <w:p w14:paraId="0B498B6F" w14:textId="77777777" w:rsidR="00B807CA" w:rsidRPr="007B3324" w:rsidRDefault="00B807CA" w:rsidP="00B807CA">
      <w:pPr>
        <w:rPr>
          <w:rStyle w:val="StyleUnderline"/>
        </w:rPr>
      </w:pPr>
      <w:r w:rsidRPr="007B3324">
        <w:rPr>
          <w:rStyle w:val="StyleUnderline"/>
        </w:rPr>
        <w:t>Whereas varieties of nationalism as ideology identified language, religion, economy, territory, ethnicity, race, and blood as bases for common identity and difference, the national and the foreigner were defined juridically across colonial nation-states since the inception of laws of nationality in the second half of the nineteenth century in relation to two exclusive bonds: blood and/or soil</w:t>
      </w:r>
      <w:r>
        <w:t xml:space="preserve">. As far as the law and the new nationalist epistemology were concerned, there was to be no existence outside the binary of national and foreigner, legally, subjectively, even ontologically. </w:t>
      </w:r>
      <w:r w:rsidRPr="007B3324">
        <w:rPr>
          <w:rStyle w:val="StyleUnderline"/>
        </w:rPr>
        <w:t xml:space="preserve">This has been the condition of human life since the universalization of the national principle through European colonialism globally, which in turn </w:t>
      </w:r>
      <w:r w:rsidRPr="004867C8">
        <w:rPr>
          <w:rStyle w:val="StyleUnderline"/>
          <w:highlight w:val="yellow"/>
        </w:rPr>
        <w:t>produced</w:t>
      </w:r>
      <w:r w:rsidRPr="007B3324">
        <w:rPr>
          <w:rStyle w:val="StyleUnderline"/>
        </w:rPr>
        <w:t xml:space="preserve"> and generated what became </w:t>
      </w:r>
      <w:r w:rsidRPr="004867C8">
        <w:rPr>
          <w:rStyle w:val="StyleUnderline"/>
          <w:highlight w:val="yellow"/>
        </w:rPr>
        <w:t>a</w:t>
      </w:r>
      <w:r w:rsidRPr="007B3324">
        <w:rPr>
          <w:rStyle w:val="StyleUnderline"/>
        </w:rPr>
        <w:t xml:space="preserve"> universally </w:t>
      </w:r>
      <w:r w:rsidRPr="004867C8">
        <w:rPr>
          <w:rStyle w:val="StyleUnderline"/>
          <w:highlight w:val="yellow"/>
        </w:rPr>
        <w:t>applicable</w:t>
      </w:r>
      <w:r w:rsidRPr="007B3324">
        <w:rPr>
          <w:rStyle w:val="StyleUnderline"/>
        </w:rPr>
        <w:t xml:space="preserve"> “</w:t>
      </w:r>
      <w:r w:rsidRPr="004867C8">
        <w:rPr>
          <w:rStyle w:val="StyleUnderline"/>
          <w:highlight w:val="yellow"/>
        </w:rPr>
        <w:t>international law</w:t>
      </w:r>
      <w:r w:rsidRPr="007B3324">
        <w:rPr>
          <w:rStyle w:val="StyleUnderline"/>
        </w:rPr>
        <w:t xml:space="preserve">” </w:t>
      </w:r>
      <w:r w:rsidRPr="004867C8">
        <w:rPr>
          <w:rStyle w:val="StyleUnderline"/>
          <w:highlight w:val="yellow"/>
        </w:rPr>
        <w:t>that had</w:t>
      </w:r>
      <w:r w:rsidRPr="007B3324">
        <w:rPr>
          <w:rStyle w:val="StyleUnderline"/>
        </w:rPr>
        <w:t xml:space="preserve"> first </w:t>
      </w:r>
      <w:r w:rsidRPr="004867C8">
        <w:rPr>
          <w:rStyle w:val="StyleUnderline"/>
          <w:highlight w:val="yellow"/>
        </w:rPr>
        <w:t>been</w:t>
      </w:r>
      <w:r w:rsidRPr="007B3324">
        <w:rPr>
          <w:rStyle w:val="StyleUnderline"/>
        </w:rPr>
        <w:t xml:space="preserve"> invented </w:t>
      </w:r>
      <w:r w:rsidRPr="004867C8">
        <w:rPr>
          <w:rStyle w:val="StyleUnderline"/>
          <w:highlight w:val="yellow"/>
        </w:rPr>
        <w:t xml:space="preserve">based on </w:t>
      </w:r>
      <w:r w:rsidRPr="004867C8">
        <w:rPr>
          <w:rStyle w:val="StyleUnderline"/>
        </w:rPr>
        <w:t>the</w:t>
      </w:r>
      <w:r w:rsidRPr="007B3324">
        <w:rPr>
          <w:rStyle w:val="StyleUnderline"/>
        </w:rPr>
        <w:t xml:space="preserve"> initial encounter between European </w:t>
      </w:r>
      <w:r w:rsidRPr="004867C8">
        <w:rPr>
          <w:rStyle w:val="StyleUnderline"/>
          <w:highlight w:val="yellow"/>
        </w:rPr>
        <w:t>colonial-settlers</w:t>
      </w:r>
      <w:r w:rsidRPr="007B3324">
        <w:rPr>
          <w:rStyle w:val="StyleUnderline"/>
        </w:rPr>
        <w:t xml:space="preserve"> and the indigenous peoples of the Americas.6</w:t>
      </w:r>
    </w:p>
    <w:p w14:paraId="1F76D002" w14:textId="77777777" w:rsidR="00B807CA" w:rsidRDefault="00B807CA" w:rsidP="00B807CA">
      <w:r>
        <w:t xml:space="preserve">The problem of statelessness in the interwar period, as Hannah Arendt demonstrated, was that to be </w:t>
      </w:r>
      <w:r w:rsidRPr="007B3324">
        <w:rPr>
          <w:rStyle w:val="StyleUnderline"/>
        </w:rPr>
        <w:t>stateless is not to have the right to have rights</w:t>
      </w:r>
      <w:r>
        <w:t xml:space="preserve">.7 What Arendt did not explain is what it would mean to be nationless. What happens if one is not stateless but nationless? Before World War I, </w:t>
      </w:r>
      <w:r w:rsidRPr="007B3324">
        <w:rPr>
          <w:rStyle w:val="StyleUnderline"/>
        </w:rPr>
        <w:t>the condition of nationlessness, as indicated above, was indeed prevalent among the colonized whom colonial powers refused to recognize as nations at all</w:t>
      </w:r>
      <w:r>
        <w:t>. This, however, became less and less tenable after World War II.</w:t>
      </w:r>
    </w:p>
    <w:p w14:paraId="2C16966C" w14:textId="77777777" w:rsidR="00B807CA" w:rsidRDefault="00B807CA" w:rsidP="00B807CA">
      <w:r>
        <w:t xml:space="preserve">There is no longer a population today that is characterized as nationless. </w:t>
      </w:r>
      <w:r w:rsidRPr="007B3324">
        <w:rPr>
          <w:rStyle w:val="StyleUnderline"/>
        </w:rPr>
        <w:t xml:space="preserve">This does not mean that there are no populations whose inclusion or exclusion from a certain nation, national grouping, or nationality does not exist: of those there are plenty. </w:t>
      </w:r>
      <w:r>
        <w:t>There is no population, however, that is considered nationless in the absolute at present, for much of the basis for the exclusion of certain peoples from nationness is the claim that they belong to an other nation. For example, those who claimed that German Jews were not German did so by arguing that German or other European Jews belonged to a “Jewish nation,” just as those who claim that French Muslims are not part of the French nation claim them to be part of other nations, and sometimes of a phantasmatic “Muslim nation,” or—and this is a clear reiteration of an older anti-Semitic claim used against European Jews—that Muslims are part of an international solidarity network that overwrites or replaces the norm of national belonging. No one making such arguments has ever thought that Jews or Muslims are not endowed with national belonging when excluding them.</w:t>
      </w:r>
    </w:p>
    <w:p w14:paraId="799581D3" w14:textId="77777777" w:rsidR="00B807CA" w:rsidRDefault="00B807CA" w:rsidP="00B807CA">
      <w:r>
        <w:t xml:space="preserve">Zionism has also excluded non-Jews from its project as belonging to other nations and thus shares with anti-Semitism the premise that Jews only belong to the Jewish nation. Zionists have often argued that the Palestinians’ belonging to a larger Arab nation is compatible with nationalist claims but that their belonging to a particular Palestinian nation constituted a threat, a problem that it partially resolved in the late 1970s and later in the early 1990s, half a century after its conquest of Palestine, on the basis of the question of self-determination. It is through the invocation of “self-determination” that Golda Meir’s denial in 1969 that there ever was a Palestinian people was negated by Menachem Begin’s recognition, in the late 1970s, that they existed, and later, following the Oslo Accords, Israel’s recognition that some of them were endowed with some rights for partial self-governance.8 </w:t>
      </w:r>
      <w:r w:rsidRPr="007B3324">
        <w:rPr>
          <w:rStyle w:val="StyleUnderline"/>
        </w:rPr>
        <w:t xml:space="preserve">This recognition was possible as </w:t>
      </w:r>
      <w:r w:rsidRPr="004867C8">
        <w:rPr>
          <w:rStyle w:val="StyleUnderline"/>
          <w:highlight w:val="yellow"/>
        </w:rPr>
        <w:t xml:space="preserve">self-determination </w:t>
      </w:r>
      <w:r w:rsidRPr="004867C8">
        <w:rPr>
          <w:rStyle w:val="Emphasis"/>
          <w:highlight w:val="yellow"/>
        </w:rPr>
        <w:t>requires</w:t>
      </w:r>
      <w:r w:rsidRPr="007B3324">
        <w:rPr>
          <w:rStyle w:val="Emphasis"/>
        </w:rPr>
        <w:t xml:space="preserve"> the </w:t>
      </w:r>
      <w:r w:rsidRPr="004867C8">
        <w:rPr>
          <w:rStyle w:val="Emphasis"/>
          <w:highlight w:val="yellow"/>
        </w:rPr>
        <w:t>nation as its prerequisite</w:t>
      </w:r>
      <w:r w:rsidRPr="007B3324">
        <w:rPr>
          <w:rStyle w:val="StyleUnderline"/>
        </w:rPr>
        <w:t xml:space="preserve">, and thus not only does self-determination reinscribe nations (in both senses of blood and soil) but it also </w:t>
      </w:r>
      <w:r w:rsidRPr="004867C8">
        <w:rPr>
          <w:rStyle w:val="StyleUnderline"/>
          <w:highlight w:val="yellow"/>
        </w:rPr>
        <w:t>becomes the mechanism</w:t>
      </w:r>
      <w:r w:rsidRPr="007B3324">
        <w:rPr>
          <w:rStyle w:val="StyleUnderline"/>
        </w:rPr>
        <w:t xml:space="preserve"> that navigates </w:t>
      </w:r>
      <w:r w:rsidRPr="004867C8">
        <w:rPr>
          <w:rStyle w:val="StyleUnderline"/>
          <w:highlight w:val="yellow"/>
        </w:rPr>
        <w:t>which blood-and-soil schematization is prioritized</w:t>
      </w:r>
      <w:r w:rsidRPr="007B3324">
        <w:rPr>
          <w:rStyle w:val="StyleUnderline"/>
        </w:rPr>
        <w:t xml:space="preserve"> over others</w:t>
      </w:r>
      <w:r>
        <w:t>.</w:t>
      </w:r>
    </w:p>
    <w:p w14:paraId="77A27EA0" w14:textId="77777777" w:rsidR="00B807CA" w:rsidRDefault="00B807CA" w:rsidP="00B807CA"/>
    <w:p w14:paraId="2FE0AD72" w14:textId="77777777" w:rsidR="00B807CA" w:rsidRDefault="00B807CA" w:rsidP="00B807CA">
      <w:pPr>
        <w:pStyle w:val="Heading4"/>
      </w:pPr>
      <w:r>
        <w:t>That causes co-option of the alternative and blocks momentum.</w:t>
      </w:r>
    </w:p>
    <w:p w14:paraId="596AC8DA" w14:textId="77777777" w:rsidR="00B807CA" w:rsidRPr="006346A1" w:rsidRDefault="00B807CA" w:rsidP="00B807CA">
      <w:r w:rsidRPr="006346A1">
        <w:rPr>
          <w:rStyle w:val="Style13ptBold"/>
        </w:rPr>
        <w:t>Massad 18</w:t>
      </w:r>
      <w:r>
        <w:t xml:space="preserve"> — Joseph Massad, Professor of Modern Arab Politics and Intellectual History in the Department of Middle Eastern, South Asian, and African Studies at Columbia University, holds a PhD in Political Science from Columbia University, 2018 (“Against Self-Determination,” </w:t>
      </w:r>
      <w:r>
        <w:rPr>
          <w:i/>
          <w:iCs/>
        </w:rPr>
        <w:t xml:space="preserve">Humanity Journal, </w:t>
      </w:r>
      <w:r>
        <w:t>September 11</w:t>
      </w:r>
      <w:r w:rsidRPr="006346A1">
        <w:rPr>
          <w:vertAlign w:val="superscript"/>
        </w:rPr>
        <w:t>th</w:t>
      </w:r>
      <w:r>
        <w:t xml:space="preserve">, Available Online at </w:t>
      </w:r>
      <w:hyperlink r:id="rId30" w:history="1">
        <w:r w:rsidRPr="00DB6F33">
          <w:rPr>
            <w:rStyle w:val="Hyperlink"/>
          </w:rPr>
          <w:t>http://humanityjournal.org/issue9-2/against-self-determination/</w:t>
        </w:r>
      </w:hyperlink>
      <w:r>
        <w:t>, Available Online at 07-26-2021)</w:t>
      </w:r>
    </w:p>
    <w:p w14:paraId="70A8363F" w14:textId="77777777" w:rsidR="00B807CA" w:rsidRDefault="00B807CA" w:rsidP="00B807CA">
      <w:r>
        <w:t xml:space="preserve">But the Palestinians are not alone. Isabelle Schunte-Tenckhoff asserts that “with the (re)emergence of indigenous peoples on the international scene, </w:t>
      </w:r>
      <w:r w:rsidRPr="000B066F">
        <w:rPr>
          <w:rStyle w:val="StyleUnderline"/>
          <w:highlight w:val="yellow"/>
        </w:rPr>
        <w:t>there has been</w:t>
      </w:r>
      <w:r w:rsidRPr="004867C8">
        <w:rPr>
          <w:rStyle w:val="StyleUnderline"/>
        </w:rPr>
        <w:t xml:space="preserve"> a dislocating or </w:t>
      </w:r>
      <w:r w:rsidRPr="000B066F">
        <w:rPr>
          <w:rStyle w:val="StyleUnderline"/>
          <w:highlight w:val="yellow"/>
        </w:rPr>
        <w:t>disjoining of</w:t>
      </w:r>
      <w:r w:rsidRPr="004867C8">
        <w:rPr>
          <w:rStyle w:val="StyleUnderline"/>
        </w:rPr>
        <w:t xml:space="preserve"> the concepts of `a </w:t>
      </w:r>
      <w:r w:rsidRPr="000B066F">
        <w:rPr>
          <w:rStyle w:val="StyleUnderline"/>
          <w:highlight w:val="yellow"/>
        </w:rPr>
        <w:t>people’</w:t>
      </w:r>
      <w:r w:rsidRPr="004867C8">
        <w:rPr>
          <w:rStyle w:val="StyleUnderline"/>
        </w:rPr>
        <w:t xml:space="preserve"> </w:t>
      </w:r>
      <w:r w:rsidRPr="000B066F">
        <w:rPr>
          <w:rStyle w:val="StyleUnderline"/>
          <w:highlight w:val="yellow"/>
        </w:rPr>
        <w:t>and</w:t>
      </w:r>
      <w:r w:rsidRPr="004867C8">
        <w:rPr>
          <w:rStyle w:val="StyleUnderline"/>
        </w:rPr>
        <w:t xml:space="preserve"> of `self-</w:t>
      </w:r>
      <w:r w:rsidRPr="000B066F">
        <w:rPr>
          <w:rStyle w:val="StyleUnderline"/>
          <w:highlight w:val="yellow"/>
        </w:rPr>
        <w:t>determination</w:t>
      </w:r>
      <w:r w:rsidRPr="004867C8">
        <w:rPr>
          <w:rStyle w:val="StyleUnderline"/>
        </w:rPr>
        <w:t>.’</w:t>
      </w:r>
      <w:r>
        <w:t xml:space="preserve"> In this manner, </w:t>
      </w:r>
      <w:r w:rsidRPr="004867C8">
        <w:rPr>
          <w:rStyle w:val="StyleUnderline"/>
        </w:rPr>
        <w:t>the right to self-</w:t>
      </w:r>
      <w:r w:rsidRPr="000B066F">
        <w:rPr>
          <w:rStyle w:val="StyleUnderline"/>
          <w:highlight w:val="yellow"/>
        </w:rPr>
        <w:t>determination</w:t>
      </w:r>
      <w:r w:rsidRPr="004867C8">
        <w:rPr>
          <w:rStyle w:val="StyleUnderline"/>
        </w:rPr>
        <w:t xml:space="preserve"> is increasingly regarded as a right whose substance varies according to the (cultural) identity of its beneficiary,” or as I have been arguing, the substance of self-determination </w:t>
      </w:r>
      <w:r w:rsidRPr="000B066F">
        <w:rPr>
          <w:rStyle w:val="StyleUnderline"/>
          <w:highlight w:val="yellow"/>
        </w:rPr>
        <w:t>varies according to the</w:t>
      </w:r>
      <w:r w:rsidRPr="004867C8">
        <w:rPr>
          <w:rStyle w:val="StyleUnderline"/>
        </w:rPr>
        <w:t xml:space="preserve"> colonial identity of its beneficiary: for </w:t>
      </w:r>
      <w:r w:rsidRPr="000B066F">
        <w:rPr>
          <w:rStyle w:val="StyleUnderline"/>
          <w:highlight w:val="yellow"/>
        </w:rPr>
        <w:t>the settler-colonists</w:t>
      </w:r>
      <w:r w:rsidRPr="004867C8">
        <w:rPr>
          <w:rStyle w:val="StyleUnderline"/>
        </w:rPr>
        <w:t xml:space="preserve"> a purported jus sanguinis is linked to a purported jus soli while for the colonized jus sanguinis is delinked from jus soli.</w:t>
      </w:r>
      <w:r>
        <w:t>99</w:t>
      </w:r>
    </w:p>
    <w:p w14:paraId="0036140A" w14:textId="77777777" w:rsidR="00B807CA" w:rsidRDefault="00B807CA" w:rsidP="00B807CA">
      <w:r>
        <w:t xml:space="preserve">As is evident from the history of its application or nonapplication to the Palestinians and of the recent debates and adoption of UNDRIP, </w:t>
      </w:r>
      <w:r w:rsidRPr="004867C8">
        <w:rPr>
          <w:rStyle w:val="StyleUnderline"/>
        </w:rPr>
        <w:t>self-determination is not based on the convertibility of jus sanguinis into jus soli for the Palestinians or any other indigenous people</w:t>
      </w:r>
      <w:r>
        <w:t xml:space="preserve">. </w:t>
      </w:r>
      <w:r w:rsidRPr="004867C8">
        <w:rPr>
          <w:rStyle w:val="StyleUnderline"/>
        </w:rPr>
        <w:t>The contraction of jus soli and its constant redefinition since the Oslo Accords by the Israelis and the Americans have also contracted its exercise for the business class–dominated PA, whose struggle today is to stem the tide of that contraction for its own class use, and certainly not to expand it for the use of the Palestinian people.100</w:t>
      </w:r>
    </w:p>
    <w:p w14:paraId="35AB6E91" w14:textId="77777777" w:rsidR="00B807CA" w:rsidRDefault="00B807CA" w:rsidP="00B807CA">
      <w:r>
        <w:t xml:space="preserve">Given this transformation through the Camp David and Oslo Accords (let alone UNDRIP), </w:t>
      </w:r>
      <w:r w:rsidRPr="000F1E2D">
        <w:rPr>
          <w:rStyle w:val="StyleUnderline"/>
          <w:highlight w:val="yellow"/>
        </w:rPr>
        <w:t>self-determination</w:t>
      </w:r>
      <w:r w:rsidRPr="004867C8">
        <w:rPr>
          <w:rStyle w:val="StyleUnderline"/>
        </w:rPr>
        <w:t xml:space="preserve">, as it stands, is not only not conducive to achieving the restoration of Palestinian rights, it </w:t>
      </w:r>
      <w:r w:rsidRPr="000F1E2D">
        <w:rPr>
          <w:rStyle w:val="StyleUnderline"/>
          <w:highlight w:val="yellow"/>
        </w:rPr>
        <w:t>is</w:t>
      </w:r>
      <w:r w:rsidRPr="004867C8">
        <w:rPr>
          <w:rStyle w:val="StyleUnderline"/>
        </w:rPr>
        <w:t xml:space="preserve"> in fact </w:t>
      </w:r>
      <w:r w:rsidRPr="000F1E2D">
        <w:rPr>
          <w:rStyle w:val="StyleUnderline"/>
          <w:highlight w:val="yellow"/>
        </w:rPr>
        <w:t>a</w:t>
      </w:r>
      <w:r w:rsidRPr="004867C8">
        <w:rPr>
          <w:rStyle w:val="StyleUnderline"/>
        </w:rPr>
        <w:t xml:space="preserve"> most </w:t>
      </w:r>
      <w:r w:rsidRPr="000F1E2D">
        <w:rPr>
          <w:rStyle w:val="StyleUnderline"/>
          <w:highlight w:val="yellow"/>
        </w:rPr>
        <w:t xml:space="preserve">harmful principle that </w:t>
      </w:r>
      <w:r w:rsidRPr="000F1E2D">
        <w:rPr>
          <w:rStyle w:val="Emphasis"/>
          <w:highlight w:val="yellow"/>
        </w:rPr>
        <w:t>legitimates</w:t>
      </w:r>
      <w:r w:rsidRPr="004867C8">
        <w:rPr>
          <w:rStyle w:val="Emphasis"/>
        </w:rPr>
        <w:t xml:space="preserve"> their </w:t>
      </w:r>
      <w:r w:rsidRPr="000F1E2D">
        <w:rPr>
          <w:rStyle w:val="Emphasis"/>
          <w:highlight w:val="yellow"/>
        </w:rPr>
        <w:t>cancellation</w:t>
      </w:r>
      <w:r w:rsidRPr="004867C8">
        <w:rPr>
          <w:rStyle w:val="Emphasis"/>
        </w:rPr>
        <w:t>.</w:t>
      </w:r>
      <w:r>
        <w:t xml:space="preserve"> Following the reversal of the hegemony of the Bandung momentum on the question of self-determination beginning in the late 1960s, </w:t>
      </w:r>
      <w:r w:rsidRPr="004867C8">
        <w:rPr>
          <w:rStyle w:val="StyleUnderline"/>
        </w:rPr>
        <w:t xml:space="preserve">settler-colonists have made their peace with having to recognize that the populations they conquered are a “people” or a “nation” and that they have “rights,” including the right of self-determination, something they had previously resisted. </w:t>
      </w:r>
      <w:r>
        <w:t>They acceded to this recognition on the grounds that none of this should or would mean that the colonized can or could obtain restitution for their conquered lands ever. Contrast this with how Israel received and continues to receive restitution for lost Jewish lives and property in Germany and the rest of Europe until today.</w:t>
      </w:r>
    </w:p>
    <w:p w14:paraId="0CBD8D97" w14:textId="77777777" w:rsidR="00B807CA" w:rsidRPr="000B066F" w:rsidRDefault="00B807CA" w:rsidP="00B807CA">
      <w:pPr>
        <w:rPr>
          <w:rStyle w:val="StyleUnderline"/>
        </w:rPr>
      </w:pPr>
      <w:r w:rsidRPr="000B066F">
        <w:rPr>
          <w:rStyle w:val="StyleUnderline"/>
        </w:rPr>
        <w:t>Therein lies the historical and contemporary form of the problem of self-determination and its legal and rhetorical links to anticolonial nationalism and the nation-state, but most especially in the European settler-colonies</w:t>
      </w:r>
      <w:r>
        <w:t>. The situation of the Palestinians seems to instantiate one form or perhaps functions as one of its many iterations—</w:t>
      </w:r>
      <w:r w:rsidRPr="000F1E2D">
        <w:rPr>
          <w:rStyle w:val="StyleUnderline"/>
          <w:highlight w:val="yellow"/>
        </w:rPr>
        <w:t>think of the Maoris</w:t>
      </w:r>
      <w:r w:rsidRPr="000B066F">
        <w:rPr>
          <w:rStyle w:val="StyleUnderline"/>
        </w:rPr>
        <w:t xml:space="preserve">, the </w:t>
      </w:r>
      <w:r w:rsidRPr="000F1E2D">
        <w:rPr>
          <w:rStyle w:val="StyleUnderline"/>
          <w:highlight w:val="yellow"/>
        </w:rPr>
        <w:t>Australian Aborigines</w:t>
      </w:r>
      <w:r w:rsidRPr="000B066F">
        <w:rPr>
          <w:rStyle w:val="StyleUnderline"/>
        </w:rPr>
        <w:t xml:space="preserve">, the </w:t>
      </w:r>
      <w:r w:rsidRPr="000F1E2D">
        <w:rPr>
          <w:rStyle w:val="StyleUnderline"/>
          <w:highlight w:val="yellow"/>
        </w:rPr>
        <w:t>First Peoples</w:t>
      </w:r>
      <w:r w:rsidRPr="000B066F">
        <w:rPr>
          <w:rStyle w:val="StyleUnderline"/>
        </w:rPr>
        <w:t xml:space="preserve"> of Canada, U.S. </w:t>
      </w:r>
      <w:r w:rsidRPr="000F1E2D">
        <w:rPr>
          <w:rStyle w:val="StyleUnderline"/>
          <w:highlight w:val="yellow"/>
        </w:rPr>
        <w:t>Native Americans</w:t>
      </w:r>
      <w:r w:rsidRPr="000B066F">
        <w:rPr>
          <w:rStyle w:val="StyleUnderline"/>
        </w:rPr>
        <w:t xml:space="preserve">, Hawaii’s </w:t>
      </w:r>
      <w:r w:rsidRPr="000F1E2D">
        <w:rPr>
          <w:rStyle w:val="StyleUnderline"/>
          <w:highlight w:val="yellow"/>
        </w:rPr>
        <w:t>Kanaka Maoli</w:t>
      </w:r>
      <w:r w:rsidRPr="000B066F">
        <w:rPr>
          <w:rStyle w:val="StyleUnderline"/>
        </w:rPr>
        <w:t xml:space="preserve">, </w:t>
      </w:r>
      <w:r w:rsidRPr="000F1E2D">
        <w:rPr>
          <w:rStyle w:val="StyleUnderline"/>
          <w:highlight w:val="yellow"/>
        </w:rPr>
        <w:t>and</w:t>
      </w:r>
      <w:r w:rsidRPr="000B066F">
        <w:rPr>
          <w:rStyle w:val="StyleUnderline"/>
        </w:rPr>
        <w:t xml:space="preserve"> indigenous </w:t>
      </w:r>
      <w:r w:rsidRPr="000F1E2D">
        <w:rPr>
          <w:rStyle w:val="StyleUnderline"/>
          <w:highlight w:val="yellow"/>
        </w:rPr>
        <w:t>peoples across Latin America</w:t>
      </w:r>
      <w:r w:rsidRPr="000B066F">
        <w:rPr>
          <w:rStyle w:val="StyleUnderline"/>
        </w:rPr>
        <w:t xml:space="preserve">. Yet another form of the problem would be that of Rhodesia and South Africa. In the case of Rhodesia, upon the imminent defeat of the white colonists, through the Lancaster House Agreement of 1979, which facilitated the “independence” of Zimbabwe, the British government undertook to safeguard all the settlers’ colonially acquired land. </w:t>
      </w:r>
      <w:r>
        <w:t xml:space="preserve">The Agreement tied the hands of the postindependence government of Zimbabwe from initiating land reform in the country (i.e., expropriating the lands colonized by white colonial settlers) for ten years initially, while the British government (as well as the U.S. government under Jimmy Carter) provided funds to “compensate” white colonists on a “willing seller, willing buyer” basis, </w:t>
      </w:r>
      <w:r w:rsidRPr="000B066F">
        <w:rPr>
          <w:rStyle w:val="StyleUnderline"/>
        </w:rPr>
        <w:t>ensuring that jus soli was preserved for the white colonists and continued to be denied to Zimbabwe’s native black population.</w:t>
      </w:r>
      <w:r>
        <w:t xml:space="preserve"> This situation ended up holding for two decades, until the year 2000, when the Mugabe government initiated a forced takeover of white-owned farms without compensation amid much corruption within the government, many of whose cronies would take over these lands instead of redistributing them to poor farmers. </w:t>
      </w:r>
      <w:r w:rsidRPr="000B066F">
        <w:rPr>
          <w:rStyle w:val="StyleUnderline"/>
        </w:rPr>
        <w:t>The Western response to this violation of the right of conquest of white settlers was swift. Sanctions were immediately imposed on Zimbabwe by the United States, Britain, and the European Union.101</w:t>
      </w:r>
    </w:p>
    <w:p w14:paraId="5EEDA4B5" w14:textId="77777777" w:rsidR="00B807CA" w:rsidRPr="000B066F" w:rsidRDefault="00B807CA" w:rsidP="00B807CA">
      <w:pPr>
        <w:rPr>
          <w:rStyle w:val="StyleUnderline"/>
        </w:rPr>
      </w:pPr>
      <w:r>
        <w:t xml:space="preserve">As is clear from the British arrangement of 1979, while Britain could not openly bolster the white supremacist rule of UDI in 1965 due to the hegemony of a post-Bandung understanding of self-determination, in light of the post-1970 reformulation of self-determination at the UN with the “safeguard clause,” </w:t>
      </w:r>
      <w:r w:rsidRPr="000B066F">
        <w:rPr>
          <w:rStyle w:val="StyleUnderline"/>
        </w:rPr>
        <w:t xml:space="preserve">it made sure that any </w:t>
      </w:r>
      <w:r w:rsidRPr="000F1E2D">
        <w:rPr>
          <w:rStyle w:val="StyleUnderline"/>
          <w:highlight w:val="yellow"/>
        </w:rPr>
        <w:t>self-determination</w:t>
      </w:r>
      <w:r w:rsidRPr="000B066F">
        <w:rPr>
          <w:rStyle w:val="StyleUnderline"/>
        </w:rPr>
        <w:t xml:space="preserve"> the indigenous population acquired after 1979 did not </w:t>
      </w:r>
      <w:r w:rsidRPr="000F1E2D">
        <w:rPr>
          <w:rStyle w:val="StyleUnderline"/>
          <w:highlight w:val="yellow"/>
        </w:rPr>
        <w:t>include</w:t>
      </w:r>
      <w:r w:rsidRPr="000B066F">
        <w:rPr>
          <w:rStyle w:val="StyleUnderline"/>
        </w:rPr>
        <w:t xml:space="preserve"> land </w:t>
      </w:r>
      <w:r w:rsidRPr="000F1E2D">
        <w:rPr>
          <w:rStyle w:val="StyleUnderline"/>
          <w:highlight w:val="yellow"/>
        </w:rPr>
        <w:t>rights</w:t>
      </w:r>
      <w:r w:rsidRPr="000B066F">
        <w:rPr>
          <w:rStyle w:val="StyleUnderline"/>
        </w:rPr>
        <w:t xml:space="preserve">, which, by right of conquest, were </w:t>
      </w:r>
      <w:r w:rsidRPr="000F1E2D">
        <w:rPr>
          <w:rStyle w:val="StyleUnderline"/>
          <w:highlight w:val="yellow"/>
        </w:rPr>
        <w:t>guaranteed for</w:t>
      </w:r>
      <w:r w:rsidRPr="000B066F">
        <w:rPr>
          <w:rStyle w:val="StyleUnderline"/>
        </w:rPr>
        <w:t xml:space="preserve"> the white colonial </w:t>
      </w:r>
      <w:r w:rsidRPr="000F1E2D">
        <w:rPr>
          <w:rStyle w:val="StyleUnderline"/>
          <w:highlight w:val="yellow"/>
        </w:rPr>
        <w:t>settlers</w:t>
      </w:r>
      <w:r w:rsidRPr="000B066F">
        <w:rPr>
          <w:rStyle w:val="StyleUnderline"/>
        </w:rPr>
        <w:t>.</w:t>
      </w:r>
    </w:p>
    <w:p w14:paraId="5DD49F33" w14:textId="77777777" w:rsidR="00B807CA" w:rsidRDefault="00B807CA" w:rsidP="00B807CA">
      <w:r>
        <w:t xml:space="preserve">In the case of South Africa, </w:t>
      </w:r>
      <w:r w:rsidRPr="000B066F">
        <w:rPr>
          <w:rStyle w:val="StyleUnderline"/>
        </w:rPr>
        <w:t>the moment that political self-determination was granted to the majority nonwhite population in 1994, international economic bodies and instruments took away economic self-determination and limited the new state’s sovereign ability to exercise it by insisting that the power of economic decisions related to property remain in the hands of the white colonial-settler population who owns it, the IMF and the World Bank</w:t>
      </w:r>
      <w:r>
        <w:t xml:space="preserve">. Here Lenin’s understanding of self-determination as “political” in nature and Luxemburg’s understanding that it could never be “economic” come into play, but in a more insidious form, wherein whatever erstwhile pretensions about political and economic sovereignty existed have now been done away with. </w:t>
      </w:r>
      <w:r w:rsidRPr="000B066F">
        <w:rPr>
          <w:rStyle w:val="StyleUnderline"/>
        </w:rPr>
        <w:t>In this case, the interplay between jus soli and jus sanguinis to undo the right to self</w:t>
      </w:r>
      <w:r w:rsidRPr="000F1E2D">
        <w:rPr>
          <w:rStyle w:val="StyleUnderline"/>
          <w:highlight w:val="yellow"/>
        </w:rPr>
        <w:t xml:space="preserve">-determination is </w:t>
      </w:r>
      <w:r w:rsidRPr="000F1E2D">
        <w:rPr>
          <w:rStyle w:val="Emphasis"/>
          <w:highlight w:val="yellow"/>
        </w:rPr>
        <w:t>camouflaged as</w:t>
      </w:r>
      <w:r w:rsidRPr="000B066F">
        <w:rPr>
          <w:rStyle w:val="Emphasis"/>
        </w:rPr>
        <w:t xml:space="preserve"> an </w:t>
      </w:r>
      <w:r w:rsidRPr="000F1E2D">
        <w:rPr>
          <w:rStyle w:val="Emphasis"/>
          <w:highlight w:val="yellow"/>
        </w:rPr>
        <w:t>exchange of political rights</w:t>
      </w:r>
      <w:r w:rsidRPr="000B066F">
        <w:rPr>
          <w:rStyle w:val="StyleUnderline"/>
        </w:rPr>
        <w:t xml:space="preserve">, which every South African regardless of race now had, for economic ones wherein white South Africans in alliance with (white) international capital maintained almost exclusively—jus politicum versus jus economicum </w:t>
      </w:r>
      <w:r>
        <w:t xml:space="preserve">(not unlike what the Évian Accords achieved in Algeria, the Lancaster House Agreement achieved in Zimbabwe, the Lancaster House Conferences achieved in Kenya, or UNDRIP insists on in the Americas and Oceania). Here </w:t>
      </w:r>
      <w:r w:rsidRPr="000B066F">
        <w:rPr>
          <w:rStyle w:val="StyleUnderline"/>
        </w:rPr>
        <w:t xml:space="preserve">self-determination </w:t>
      </w:r>
      <w:r w:rsidRPr="000F1E2D">
        <w:rPr>
          <w:rStyle w:val="StyleUnderline"/>
          <w:highlight w:val="yellow"/>
        </w:rPr>
        <w:t>guarantees</w:t>
      </w:r>
      <w:r w:rsidRPr="000B066F">
        <w:rPr>
          <w:rStyle w:val="StyleUnderline"/>
        </w:rPr>
        <w:t xml:space="preserve"> white colonial settlers’ </w:t>
      </w:r>
      <w:r w:rsidRPr="000F1E2D">
        <w:rPr>
          <w:rStyle w:val="StyleUnderline"/>
          <w:highlight w:val="yellow"/>
        </w:rPr>
        <w:t>right of conquest</w:t>
      </w:r>
      <w:r w:rsidRPr="000B066F">
        <w:rPr>
          <w:rStyle w:val="StyleUnderline"/>
        </w:rPr>
        <w:t xml:space="preserve"> of the land and its wealth </w:t>
      </w:r>
      <w:r w:rsidRPr="000F1E2D">
        <w:rPr>
          <w:rStyle w:val="StyleUnderline"/>
          <w:highlight w:val="yellow"/>
        </w:rPr>
        <w:t>based on</w:t>
      </w:r>
      <w:r w:rsidRPr="000B066F">
        <w:rPr>
          <w:rStyle w:val="StyleUnderline"/>
        </w:rPr>
        <w:t xml:space="preserve"> a </w:t>
      </w:r>
      <w:r w:rsidRPr="000F1E2D">
        <w:rPr>
          <w:rStyle w:val="StyleUnderline"/>
          <w:highlight w:val="yellow"/>
        </w:rPr>
        <w:t>white supremacist</w:t>
      </w:r>
      <w:r w:rsidRPr="000B066F">
        <w:rPr>
          <w:rStyle w:val="StyleUnderline"/>
        </w:rPr>
        <w:t xml:space="preserve"> jus sanguinis at the moment that it equalizes them politically with the nonwhite natives regarding jus soli, while prohibiting the newly equalized blacks, Indians, and coloreds from using self-determination as an antidote to the landed (and other) wealth acquired through the right of conquest</w:t>
      </w:r>
      <w:r>
        <w:t>.102</w:t>
      </w:r>
    </w:p>
    <w:p w14:paraId="40EC5380" w14:textId="77777777" w:rsidR="00B807CA" w:rsidRPr="00DE5D33" w:rsidRDefault="00B807CA" w:rsidP="00B807CA">
      <w:r>
        <w:t xml:space="preserve">The twisted history of jus soli and jus sanguinis sheds light on the difficulty of getting outside the various binds of the nation form in colonial and postcolonial settings, most especially in settler-colonial settings. What the story of the Palestinians and indigenous people everywhere clarifies is that </w:t>
      </w:r>
      <w:r w:rsidRPr="000F1E2D">
        <w:rPr>
          <w:rStyle w:val="StyleUnderline"/>
          <w:highlight w:val="yellow"/>
        </w:rPr>
        <w:t>self-determination is not</w:t>
      </w:r>
      <w:r w:rsidRPr="000B066F">
        <w:rPr>
          <w:rStyle w:val="StyleUnderline"/>
        </w:rPr>
        <w:t xml:space="preserve"> only not </w:t>
      </w:r>
      <w:r w:rsidRPr="000F1E2D">
        <w:rPr>
          <w:rStyle w:val="StyleUnderline"/>
          <w:highlight w:val="yellow"/>
        </w:rPr>
        <w:t>the</w:t>
      </w:r>
      <w:r w:rsidRPr="000B066F">
        <w:rPr>
          <w:rStyle w:val="StyleUnderline"/>
        </w:rPr>
        <w:t xml:space="preserve"> only </w:t>
      </w:r>
      <w:r w:rsidRPr="000F1E2D">
        <w:rPr>
          <w:rStyle w:val="StyleUnderline"/>
          <w:highlight w:val="yellow"/>
        </w:rPr>
        <w:t>route to “liberation” or “independence”</w:t>
      </w:r>
      <w:r w:rsidRPr="000B066F">
        <w:rPr>
          <w:rStyle w:val="StyleUnderline"/>
        </w:rPr>
        <w:t xml:space="preserve"> from settler-colonialism within the nation form but that </w:t>
      </w:r>
      <w:r w:rsidRPr="000F1E2D">
        <w:rPr>
          <w:rStyle w:val="StyleUnderline"/>
          <w:highlight w:val="yellow"/>
        </w:rPr>
        <w:t>it is</w:t>
      </w:r>
      <w:r w:rsidRPr="000B066F">
        <w:rPr>
          <w:rStyle w:val="StyleUnderline"/>
        </w:rPr>
        <w:t xml:space="preserve"> also </w:t>
      </w:r>
      <w:r w:rsidRPr="000F1E2D">
        <w:rPr>
          <w:rStyle w:val="StyleUnderline"/>
          <w:highlight w:val="yellow"/>
        </w:rPr>
        <w:t>the principle</w:t>
      </w:r>
      <w:r w:rsidRPr="000B066F">
        <w:rPr>
          <w:rStyle w:val="StyleUnderline"/>
        </w:rPr>
        <w:t xml:space="preserve">, and the legal and rhetorical strategy, </w:t>
      </w:r>
      <w:r w:rsidRPr="000F1E2D">
        <w:rPr>
          <w:rStyle w:val="StyleUnderline"/>
          <w:highlight w:val="yellow"/>
        </w:rPr>
        <w:t>that has</w:t>
      </w:r>
      <w:r w:rsidRPr="000B066F">
        <w:rPr>
          <w:rStyle w:val="StyleUnderline"/>
        </w:rPr>
        <w:t xml:space="preserve"> so far </w:t>
      </w:r>
      <w:r w:rsidRPr="000F1E2D">
        <w:rPr>
          <w:rStyle w:val="Emphasis"/>
          <w:highlight w:val="yellow"/>
        </w:rPr>
        <w:t>blocked</w:t>
      </w:r>
      <w:r w:rsidRPr="000F1E2D">
        <w:rPr>
          <w:rStyle w:val="Emphasis"/>
        </w:rPr>
        <w:t xml:space="preserve"> both </w:t>
      </w:r>
      <w:r w:rsidRPr="000F1E2D">
        <w:rPr>
          <w:rStyle w:val="Emphasis"/>
          <w:highlight w:val="yellow"/>
        </w:rPr>
        <w:t>from ever being realized.</w:t>
      </w:r>
      <w:r w:rsidRPr="000B066F">
        <w:rPr>
          <w:rStyle w:val="StyleUnderline"/>
        </w:rPr>
        <w:t xml:space="preserve"> </w:t>
      </w:r>
      <w:r>
        <w:t xml:space="preserve">In short, whereas self-determination led to political independence of European states after World War I and of the European colonies in Asia and Africa after World War II, </w:t>
      </w:r>
      <w:r w:rsidRPr="000B066F">
        <w:rPr>
          <w:rStyle w:val="StyleUnderline"/>
        </w:rPr>
        <w:t>in the settler-colonies, and in line with the ideas circulating at the Berlin Conference more than 130 years ago, self-determination has mostly been and continues to be the enemy of the nationalist goals of “liberation” and “independence” from settler-colonial rule</w:t>
      </w:r>
      <w:r>
        <w:t>.</w:t>
      </w:r>
    </w:p>
    <w:p w14:paraId="454C2586" w14:textId="77777777" w:rsidR="00B807CA" w:rsidRDefault="00B807CA" w:rsidP="00B807CA">
      <w:pPr>
        <w:pStyle w:val="Heading3"/>
      </w:pPr>
      <w:r>
        <w:t>Recognition Politics Link</w:t>
      </w:r>
    </w:p>
    <w:p w14:paraId="15485F39" w14:textId="77777777" w:rsidR="00B807CA" w:rsidRDefault="00B807CA" w:rsidP="00B807CA">
      <w:pPr>
        <w:pStyle w:val="Heading4"/>
      </w:pPr>
      <w:r>
        <w:t>Recognition politics fail</w:t>
      </w:r>
    </w:p>
    <w:p w14:paraId="1479C382" w14:textId="77777777" w:rsidR="00B807CA" w:rsidRPr="0075753B" w:rsidRDefault="00B807CA" w:rsidP="00B807CA">
      <w:r w:rsidRPr="00A15A39">
        <w:rPr>
          <w:b/>
          <w:bCs/>
          <w:sz w:val="26"/>
          <w:szCs w:val="26"/>
        </w:rPr>
        <w:t>Whittington 13</w:t>
      </w:r>
      <w:r>
        <w:t xml:space="preserve"> - </w:t>
      </w:r>
      <w:r w:rsidRPr="00A15A39">
        <w:t>B.A. (Honours), Queen’s University</w:t>
      </w:r>
      <w:r>
        <w:t xml:space="preserve"> in the Department of Political Science (Elissa, “Settler-colonial politics in B.C.'s consultation and accommodation policy: A critical Analysis,” 2013, </w:t>
      </w:r>
      <w:hyperlink r:id="rId31" w:history="1">
        <w:r w:rsidRPr="004E39D6">
          <w:rPr>
            <w:rStyle w:val="Hyperlink"/>
          </w:rPr>
          <w:t>http://dspace.library.uvic.ca/bitstream/handle/1828/10811/Whittington_Elissa_MA_2019.pdf?sequence=1&amp;isAllowed=y</w:t>
        </w:r>
      </w:hyperlink>
      <w:r>
        <w:t>, Accessed 7-21-21, LASA-AH)</w:t>
      </w:r>
    </w:p>
    <w:p w14:paraId="1E4E15BD" w14:textId="77777777" w:rsidR="00B807CA" w:rsidRDefault="00B807CA" w:rsidP="00B807CA">
      <w:pPr>
        <w:rPr>
          <w:sz w:val="16"/>
        </w:rPr>
      </w:pPr>
      <w:r w:rsidRPr="008B7B2B">
        <w:rPr>
          <w:sz w:val="16"/>
        </w:rPr>
        <w:t xml:space="preserve">Technology of Power: Recognition Politics </w:t>
      </w:r>
      <w:r w:rsidRPr="008B7B2B">
        <w:rPr>
          <w:u w:val="single"/>
        </w:rPr>
        <w:t>Recognition politics is another technology of power that shows settler-colonial power</w:t>
      </w:r>
      <w:r>
        <w:rPr>
          <w:u w:val="single"/>
        </w:rPr>
        <w:t xml:space="preserve"> </w:t>
      </w:r>
      <w:r w:rsidRPr="008B7B2B">
        <w:rPr>
          <w:u w:val="single"/>
        </w:rPr>
        <w:t>dynamics in B.C.’s consultation and accommodation policy</w:t>
      </w:r>
      <w:r w:rsidRPr="008B7B2B">
        <w:rPr>
          <w:sz w:val="16"/>
        </w:rPr>
        <w:t xml:space="preserve">. Charles Taylor (1994) wrote a widely read essay about the politics of recognition in liberal multicultural politics. He argues against a type of liberalism that is “inhospitable to difference” because its focus is on the universal application of rules to uphold individual rights (Taylor 1994, p. 60). In response to this, he advocates for a type of liberal politics that balances individual and collective rights (Taylor 1994, p. 61). </w:t>
      </w:r>
      <w:r w:rsidRPr="008B7B2B">
        <w:rPr>
          <w:u w:val="single"/>
        </w:rPr>
        <w:t>He draws on the Hegelian master-slave dialectic</w:t>
      </w:r>
      <w:r>
        <w:rPr>
          <w:u w:val="single"/>
        </w:rPr>
        <w:t xml:space="preserve"> </w:t>
      </w:r>
      <w:r w:rsidRPr="008B7B2B">
        <w:rPr>
          <w:u w:val="single"/>
        </w:rPr>
        <w:t>and historical cultural turns to argue that identity-based recognition is a “vital human</w:t>
      </w:r>
      <w:r>
        <w:rPr>
          <w:u w:val="single"/>
        </w:rPr>
        <w:t xml:space="preserve"> </w:t>
      </w:r>
      <w:r w:rsidRPr="008B7B2B">
        <w:rPr>
          <w:u w:val="single"/>
        </w:rPr>
        <w:t>need” (Taylor 1994, p. 26). As such, he argues that “[e]qual recognition is not just the</w:t>
      </w:r>
      <w:r>
        <w:rPr>
          <w:u w:val="single"/>
        </w:rPr>
        <w:t xml:space="preserve"> </w:t>
      </w:r>
      <w:r w:rsidRPr="008B7B2B">
        <w:rPr>
          <w:u w:val="single"/>
        </w:rPr>
        <w:t>appropriate mode for a healthy democratic society. Its refusal can inflict damage on those</w:t>
      </w:r>
      <w:r>
        <w:rPr>
          <w:u w:val="single"/>
        </w:rPr>
        <w:t xml:space="preserve"> </w:t>
      </w:r>
      <w:r w:rsidRPr="008B7B2B">
        <w:rPr>
          <w:u w:val="single"/>
        </w:rPr>
        <w:t>who are denied it, according to a widespread modern view…”</w:t>
      </w:r>
      <w:r w:rsidRPr="008B7B2B">
        <w:rPr>
          <w:sz w:val="16"/>
        </w:rPr>
        <w:t xml:space="preserve"> (Taylor 1994, p. 36). Many scholars have responded to Taylor’s writings about recognition politics (for example, see Markell 2003; Wolf 1994; Coulthard 2014, p. 29). The following critiques of recognition politics in Taylor’s sense have shaped my analysis of recognition politics as a technology of power that operates in B.C.’s consultation and accommodation policy. First, </w:t>
      </w:r>
      <w:r w:rsidRPr="008B7B2B">
        <w:rPr>
          <w:u w:val="single"/>
        </w:rPr>
        <w:t>Taylor’s conception of recognition politics assumes there is a group of people</w:t>
      </w:r>
      <w:r>
        <w:rPr>
          <w:u w:val="single"/>
        </w:rPr>
        <w:t xml:space="preserve"> </w:t>
      </w:r>
      <w:r w:rsidRPr="008B7B2B">
        <w:rPr>
          <w:u w:val="single"/>
        </w:rPr>
        <w:t>that can be characterized as dominant or mainstream</w:t>
      </w:r>
      <w:r w:rsidRPr="008B7B2B">
        <w:rPr>
          <w:sz w:val="16"/>
        </w:rPr>
        <w:t xml:space="preserve">. </w:t>
      </w:r>
      <w:r w:rsidRPr="008B7B2B">
        <w:rPr>
          <w:u w:val="single"/>
        </w:rPr>
        <w:t>Recognition politics are politics of</w:t>
      </w:r>
      <w:r>
        <w:rPr>
          <w:u w:val="single"/>
        </w:rPr>
        <w:t xml:space="preserve"> </w:t>
      </w:r>
      <w:r w:rsidRPr="008B7B2B">
        <w:rPr>
          <w:u w:val="single"/>
        </w:rPr>
        <w:t>inclusion and exclusion; the theory posits that members of dominant society have the</w:t>
      </w:r>
      <w:r>
        <w:rPr>
          <w:u w:val="single"/>
        </w:rPr>
        <w:t xml:space="preserve"> </w:t>
      </w:r>
      <w:r w:rsidRPr="008B7B2B">
        <w:rPr>
          <w:u w:val="single"/>
        </w:rPr>
        <w:t>capacity to include members of marginalized groups in their society by recognizing their</w:t>
      </w:r>
      <w:r>
        <w:rPr>
          <w:u w:val="single"/>
        </w:rPr>
        <w:t xml:space="preserve"> </w:t>
      </w:r>
      <w:r w:rsidRPr="008B7B2B">
        <w:rPr>
          <w:u w:val="single"/>
        </w:rPr>
        <w:t>difference</w:t>
      </w:r>
      <w:r w:rsidRPr="008B7B2B">
        <w:rPr>
          <w:sz w:val="16"/>
        </w:rPr>
        <w:t xml:space="preserve">s. Dhamoon (2009) problematizes this assumption that there is a “primary (if not singular) mainstream culture” (p. 37). </w:t>
      </w:r>
      <w:r w:rsidRPr="008B7B2B">
        <w:rPr>
          <w:u w:val="single"/>
        </w:rPr>
        <w:t>Not only does this homogenize those thought</w:t>
      </w:r>
      <w:r>
        <w:rPr>
          <w:u w:val="single"/>
        </w:rPr>
        <w:t xml:space="preserve"> </w:t>
      </w:r>
      <w:r w:rsidRPr="008B7B2B">
        <w:rPr>
          <w:u w:val="single"/>
        </w:rPr>
        <w:t>of as belonging to the mainstream group, but it assumes that inclusion in the dominant</w:t>
      </w:r>
      <w:r>
        <w:rPr>
          <w:u w:val="single"/>
        </w:rPr>
        <w:t xml:space="preserve"> </w:t>
      </w:r>
      <w:r w:rsidRPr="008B7B2B">
        <w:rPr>
          <w:u w:val="single"/>
        </w:rPr>
        <w:t xml:space="preserve">group would “bring[] equity” to formerly marginalized groups </w:t>
      </w:r>
      <w:r w:rsidRPr="008B7B2B">
        <w:rPr>
          <w:b/>
          <w:bCs/>
          <w:u w:val="single"/>
        </w:rPr>
        <w:t>once they are recognized</w:t>
      </w:r>
      <w:r>
        <w:rPr>
          <w:b/>
          <w:bCs/>
          <w:u w:val="single"/>
        </w:rPr>
        <w:t xml:space="preserve"> </w:t>
      </w:r>
      <w:r w:rsidRPr="008B7B2B">
        <w:rPr>
          <w:sz w:val="16"/>
        </w:rPr>
        <w:t>(Dhamoon 2009, p. 37). It also assumes that inclusion in the dominant group is “universally desirable” (Day 2001, p. 175). However</w:t>
      </w:r>
      <w:r w:rsidRPr="008B7B2B">
        <w:rPr>
          <w:u w:val="single"/>
        </w:rPr>
        <w:t>, this assumed universal desirability</w:t>
      </w:r>
      <w:r>
        <w:rPr>
          <w:u w:val="single"/>
        </w:rPr>
        <w:t xml:space="preserve"> </w:t>
      </w:r>
      <w:r w:rsidRPr="008B7B2B">
        <w:rPr>
          <w:u w:val="single"/>
        </w:rPr>
        <w:t>fails to account for the complexity of peoples’ real-world experiences and aspirations.</w:t>
      </w:r>
      <w:r>
        <w:rPr>
          <w:u w:val="single"/>
        </w:rPr>
        <w:t xml:space="preserve"> </w:t>
      </w:r>
      <w:r w:rsidRPr="008B7B2B">
        <w:rPr>
          <w:sz w:val="16"/>
        </w:rPr>
        <w:t xml:space="preserve">For example, Day (2001) argues that </w:t>
      </w:r>
      <w:r w:rsidRPr="008B7B2B">
        <w:rPr>
          <w:u w:val="single"/>
        </w:rPr>
        <w:t>“while most indigenous groups do not want to be</w:t>
      </w:r>
      <w:r>
        <w:rPr>
          <w:u w:val="single"/>
        </w:rPr>
        <w:t xml:space="preserve"> </w:t>
      </w:r>
      <w:r w:rsidRPr="008B7B2B">
        <w:rPr>
          <w:u w:val="single"/>
        </w:rPr>
        <w:t xml:space="preserve">entirely excluded from non-indigenous societies, </w:t>
      </w:r>
      <w:r w:rsidRPr="008B7B2B">
        <w:rPr>
          <w:b/>
          <w:bCs/>
          <w:u w:val="single"/>
        </w:rPr>
        <w:t>most do not want to be entirely included</w:t>
      </w:r>
      <w:r>
        <w:rPr>
          <w:b/>
          <w:bCs/>
          <w:u w:val="single"/>
        </w:rPr>
        <w:t xml:space="preserve"> </w:t>
      </w:r>
      <w:r w:rsidRPr="008B7B2B">
        <w:rPr>
          <w:b/>
          <w:bCs/>
          <w:u w:val="single"/>
        </w:rPr>
        <w:t>in them either” (p. 176).</w:t>
      </w:r>
      <w:r>
        <w:rPr>
          <w:b/>
          <w:bCs/>
          <w:u w:val="single"/>
        </w:rPr>
        <w:t xml:space="preserve"> </w:t>
      </w:r>
      <w:r w:rsidRPr="008B7B2B">
        <w:rPr>
          <w:sz w:val="16"/>
        </w:rPr>
        <w:t xml:space="preserve">Day (2001) also questions liberal multiculturalism’s assumption that a mainstream or dominant group is empowered to include and exclude others. </w:t>
      </w:r>
      <w:r w:rsidRPr="008B7B2B">
        <w:rPr>
          <w:u w:val="single"/>
        </w:rPr>
        <w:t>Day’s (2001) article</w:t>
      </w:r>
      <w:r>
        <w:rPr>
          <w:u w:val="single"/>
        </w:rPr>
        <w:t xml:space="preserve"> </w:t>
      </w:r>
      <w:r w:rsidRPr="008B7B2B">
        <w:rPr>
          <w:u w:val="single"/>
        </w:rPr>
        <w:t>investigates possible points of overlap or building upon one another between Native</w:t>
      </w:r>
      <w:r>
        <w:rPr>
          <w:u w:val="single"/>
        </w:rPr>
        <w:t xml:space="preserve"> </w:t>
      </w:r>
      <w:r w:rsidRPr="008B7B2B">
        <w:rPr>
          <w:u w:val="single"/>
        </w:rPr>
        <w:t>American political theory and Western political theory.</w:t>
      </w:r>
      <w:r w:rsidRPr="008B7B2B">
        <w:rPr>
          <w:sz w:val="16"/>
        </w:rPr>
        <w:t xml:space="preserve"> He focuses on Proudhonian federalism, especially as it was taken up by Landauer, and the Two Row Wampum to illustrate a possible way of thinking about political relations that would be commensurable between some Indigenous political theoretical traditions and some Western political theoretical traditions (Day 2001).61 Importantly for this thesis</w:t>
      </w:r>
      <w:r w:rsidRPr="008B7B2B">
        <w:rPr>
          <w:u w:val="single"/>
        </w:rPr>
        <w:t>, he</w:t>
      </w:r>
      <w:r>
        <w:rPr>
          <w:u w:val="single"/>
        </w:rPr>
        <w:t xml:space="preserve"> </w:t>
      </w:r>
      <w:r w:rsidRPr="008B7B2B">
        <w:rPr>
          <w:u w:val="single"/>
        </w:rPr>
        <w:t>critiques the liberal multicultural idea of a dominant group in society conceiving of itself</w:t>
      </w:r>
      <w:r>
        <w:rPr>
          <w:u w:val="single"/>
        </w:rPr>
        <w:t xml:space="preserve"> </w:t>
      </w:r>
      <w:r w:rsidRPr="008B7B2B">
        <w:rPr>
          <w:u w:val="single"/>
        </w:rPr>
        <w:t>as having the authority to “give the gift” of recognition to marginalized groups</w:t>
      </w:r>
      <w:r w:rsidRPr="008B7B2B">
        <w:rPr>
          <w:sz w:val="16"/>
        </w:rPr>
        <w:t xml:space="preserve">. He poignantly asks: How is it that ‘we’ - whoever ‘we’ are - can be so sure of what ‘they’ - whoever ‘they’ are - really want? And how is it that ‘we’ came to be in a position of granting or denying recognition to ‘them’ in the first place? Who is this ‘we’ that gives the gift of liberal multiculturalism? (Day 2001, p. 181) </w:t>
      </w:r>
      <w:r w:rsidRPr="008B7B2B">
        <w:rPr>
          <w:u w:val="single"/>
        </w:rPr>
        <w:t>This critique of a ‘we’ that gives the gift of recognition highlights a key aspect of</w:t>
      </w:r>
      <w:r>
        <w:rPr>
          <w:u w:val="single"/>
        </w:rPr>
        <w:t xml:space="preserve"> </w:t>
      </w:r>
      <w:r w:rsidRPr="008B7B2B">
        <w:rPr>
          <w:u w:val="single"/>
        </w:rPr>
        <w:t>recognition politics. There is an assumed power relationship between those included (the</w:t>
      </w:r>
      <w:r>
        <w:rPr>
          <w:u w:val="single"/>
        </w:rPr>
        <w:t xml:space="preserve"> </w:t>
      </w:r>
      <w:r w:rsidRPr="008B7B2B">
        <w:rPr>
          <w:u w:val="single"/>
        </w:rPr>
        <w:t>“we”) and those excluded (</w:t>
      </w:r>
      <w:r w:rsidRPr="008B7B2B">
        <w:rPr>
          <w:b/>
          <w:bCs/>
          <w:u w:val="single"/>
        </w:rPr>
        <w:t>those who may be “gifted” recognition</w:t>
      </w:r>
      <w:r w:rsidRPr="008B7B2B">
        <w:rPr>
          <w:sz w:val="16"/>
        </w:rPr>
        <w:t>). When people who advance theories of liberal multiculturalism see themselves as part of the “we” that gives the gift</w:t>
      </w:r>
      <w:r w:rsidRPr="008B7B2B">
        <w:rPr>
          <w:u w:val="single"/>
        </w:rPr>
        <w:t>, they are seeing themselves in a hierarchical power relationship to others who</w:t>
      </w:r>
      <w:r>
        <w:rPr>
          <w:u w:val="single"/>
        </w:rPr>
        <w:t xml:space="preserve"> </w:t>
      </w:r>
      <w:r w:rsidRPr="008B7B2B">
        <w:rPr>
          <w:u w:val="single"/>
        </w:rPr>
        <w:t>may or may not be recognized.</w:t>
      </w:r>
      <w:r>
        <w:rPr>
          <w:u w:val="single"/>
        </w:rPr>
        <w:t xml:space="preserve"> </w:t>
      </w:r>
      <w:r w:rsidRPr="008B7B2B">
        <w:rPr>
          <w:sz w:val="16"/>
        </w:rPr>
        <w:t xml:space="preserve">Coulthard (2014) critiques this aspect of recognition politics in the context of settlerIndigenous relationships in Canada: I argue that </w:t>
      </w:r>
      <w:r w:rsidRPr="008B7B2B">
        <w:rPr>
          <w:u w:val="single"/>
        </w:rPr>
        <w:t>the logic informing this dimension – where ‘recognition’ is conceived as</w:t>
      </w:r>
      <w:r>
        <w:rPr>
          <w:u w:val="single"/>
        </w:rPr>
        <w:t xml:space="preserve"> </w:t>
      </w:r>
      <w:r w:rsidRPr="008B7B2B">
        <w:rPr>
          <w:u w:val="single"/>
        </w:rPr>
        <w:t>something that is ultimately ‘granted’ or ‘accorded’ a subaltern group or entity by a</w:t>
      </w:r>
      <w:r>
        <w:rPr>
          <w:u w:val="single"/>
        </w:rPr>
        <w:t xml:space="preserve"> </w:t>
      </w:r>
      <w:r w:rsidRPr="008B7B2B">
        <w:rPr>
          <w:u w:val="single"/>
        </w:rPr>
        <w:t>dominant group or entity – prefigures its failure to significantly modify, let alone</w:t>
      </w:r>
      <w:r>
        <w:rPr>
          <w:u w:val="single"/>
        </w:rPr>
        <w:t xml:space="preserve"> </w:t>
      </w:r>
      <w:r w:rsidRPr="008B7B2B">
        <w:rPr>
          <w:u w:val="single"/>
        </w:rPr>
        <w:t>transcend, the breadth of power at play in colonial relationships</w:t>
      </w:r>
      <w:r w:rsidRPr="008B7B2B">
        <w:rPr>
          <w:sz w:val="16"/>
        </w:rPr>
        <w:t xml:space="preserve">. (pp. 30-1) Coulthard (2014) argues that Canada’s colonial relations of power are no longer maintained through overt violence; they are maintained “through the asymmetrical exchange of mediated forms of state recognition and accommodation” (p. 15). On the surface, </w:t>
      </w:r>
      <w:r w:rsidRPr="008B7B2B">
        <w:rPr>
          <w:u w:val="single"/>
        </w:rPr>
        <w:t>recognition politics including rhetoric of reconciliation and acceptance of</w:t>
      </w:r>
      <w:r>
        <w:rPr>
          <w:u w:val="single"/>
        </w:rPr>
        <w:t xml:space="preserve"> </w:t>
      </w:r>
      <w:r w:rsidRPr="008B7B2B">
        <w:rPr>
          <w:u w:val="single"/>
        </w:rPr>
        <w:t>Aboriginal difference may seem to entail the settler state giving up some of its power or</w:t>
      </w:r>
      <w:r>
        <w:rPr>
          <w:u w:val="single"/>
        </w:rPr>
        <w:t xml:space="preserve"> </w:t>
      </w:r>
      <w:r w:rsidRPr="008B7B2B">
        <w:rPr>
          <w:u w:val="single"/>
        </w:rPr>
        <w:t>shifting the dynamics of colonial power relations</w:t>
      </w:r>
      <w:r w:rsidRPr="008B7B2B">
        <w:rPr>
          <w:sz w:val="16"/>
        </w:rPr>
        <w:t xml:space="preserve">. However, Coulthard (2014) argues that this </w:t>
      </w:r>
      <w:r w:rsidRPr="008B7B2B">
        <w:rPr>
          <w:u w:val="single"/>
        </w:rPr>
        <w:t>colonial recognition entails “entic[ing] Indigenous peoples to identify,</w:t>
      </w:r>
      <w:r w:rsidRPr="008B7B2B">
        <w:rPr>
          <w:sz w:val="16"/>
        </w:rPr>
        <w:t xml:space="preserve"> either implicitly or explicitly, </w:t>
      </w:r>
      <w:r w:rsidRPr="008B7B2B">
        <w:rPr>
          <w:u w:val="single"/>
        </w:rPr>
        <w:t>with the profoundly asymmetrical and nonreciprocal forms of</w:t>
      </w:r>
      <w:r>
        <w:rPr>
          <w:u w:val="single"/>
        </w:rPr>
        <w:t xml:space="preserve"> </w:t>
      </w:r>
      <w:r w:rsidRPr="008B7B2B">
        <w:rPr>
          <w:u w:val="single"/>
        </w:rPr>
        <w:t xml:space="preserve">recognition either imposed on or granted to them </w:t>
      </w:r>
      <w:r w:rsidRPr="008B7B2B">
        <w:rPr>
          <w:b/>
          <w:bCs/>
          <w:u w:val="single"/>
        </w:rPr>
        <w:t>by the settler state and society”</w:t>
      </w:r>
      <w:r>
        <w:rPr>
          <w:u w:val="single"/>
        </w:rPr>
        <w:t xml:space="preserve"> </w:t>
      </w:r>
      <w:r w:rsidRPr="008B7B2B">
        <w:rPr>
          <w:sz w:val="16"/>
        </w:rPr>
        <w:t xml:space="preserve">(emphasis in original, p. 25). In response to colonial recognition politics, Coulthard (2014) argues for a resurgent politics of recognition wherein Indigenous peoples prefigure radical alternatives to current colonial relations by “empowering themselves through cultural practices of individual and collective self-fashioning” (p. 18). His concluding chapter outlines “five theses on Indigenous resurgence” (Coulthard 2014, p. 165), which include direct action and “a massive transformation in the political economy of contemporary settler-colonialism [sic]” (p. 171) away from capitalism. Although his “theses are not meant to be overly prescriptive or conclusive” (p. 165), he argues that </w:t>
      </w:r>
      <w:r w:rsidRPr="008B7B2B">
        <w:rPr>
          <w:u w:val="single"/>
        </w:rPr>
        <w:t>Indigenous peoples’ present condition demands they shift their attention to “a resurgent</w:t>
      </w:r>
      <w:r>
        <w:rPr>
          <w:u w:val="single"/>
        </w:rPr>
        <w:t xml:space="preserve"> </w:t>
      </w:r>
      <w:r w:rsidRPr="008B7B2B">
        <w:rPr>
          <w:u w:val="single"/>
        </w:rPr>
        <w:t>politics of recognition that seeks to practice decolonial, gender-emancipatory, and</w:t>
      </w:r>
      <w:r>
        <w:rPr>
          <w:u w:val="single"/>
        </w:rPr>
        <w:t xml:space="preserve"> </w:t>
      </w:r>
      <w:r w:rsidRPr="008B7B2B">
        <w:rPr>
          <w:u w:val="single"/>
        </w:rPr>
        <w:t>economically nonexploitative alternative structures of law and sovereign authority</w:t>
      </w:r>
      <w:r>
        <w:rPr>
          <w:u w:val="single"/>
        </w:rPr>
        <w:t xml:space="preserve"> </w:t>
      </w:r>
      <w:r w:rsidRPr="008B7B2B">
        <w:rPr>
          <w:sz w:val="16"/>
        </w:rPr>
        <w:t>grounded on a critical refashioning of the best of Indigenous legal and political traditions” (Coulthard 2014, p. 179). The following analysis demonstrates that B.C.’s consultation and accommodation policy includes features of liberal-multicultural and colonial recognition politics.</w:t>
      </w:r>
    </w:p>
    <w:p w14:paraId="34A4C063" w14:textId="77777777" w:rsidR="00B807CA" w:rsidRDefault="00B807CA" w:rsidP="00B807CA">
      <w:pPr>
        <w:rPr>
          <w:sz w:val="16"/>
        </w:rPr>
      </w:pPr>
    </w:p>
    <w:p w14:paraId="2F756FCE" w14:textId="77777777" w:rsidR="00B807CA" w:rsidRDefault="00B807CA" w:rsidP="00B807CA">
      <w:pPr>
        <w:pStyle w:val="Heading4"/>
      </w:pPr>
      <w:r>
        <w:t>Consultation specific recognition politics</w:t>
      </w:r>
    </w:p>
    <w:p w14:paraId="474F0382" w14:textId="77777777" w:rsidR="00B807CA" w:rsidRPr="0075753B" w:rsidRDefault="00B807CA" w:rsidP="00B807CA">
      <w:r w:rsidRPr="00A15A39">
        <w:rPr>
          <w:b/>
          <w:bCs/>
          <w:sz w:val="26"/>
          <w:szCs w:val="26"/>
        </w:rPr>
        <w:t>Whittington 13</w:t>
      </w:r>
      <w:r>
        <w:t xml:space="preserve"> - </w:t>
      </w:r>
      <w:r w:rsidRPr="00A15A39">
        <w:t>B.A. (Honours), Queen’s University</w:t>
      </w:r>
      <w:r>
        <w:t xml:space="preserve"> in the Department of Political Science (Elissa, “Settler-colonial politics in B.C.'s consultation and accommodation policy: A critical Analysis,” 2013, </w:t>
      </w:r>
      <w:hyperlink r:id="rId32" w:history="1">
        <w:r w:rsidRPr="004E39D6">
          <w:rPr>
            <w:rStyle w:val="Hyperlink"/>
          </w:rPr>
          <w:t>http://dspace.library.uvic.ca/bitstream/handle/1828/10811/Whittington_Elissa_MA_2019.pdf?sequence=1&amp;isAllowed=y</w:t>
        </w:r>
      </w:hyperlink>
      <w:r>
        <w:t>, Accessed 7-21-21, LASA-AH)</w:t>
      </w:r>
    </w:p>
    <w:p w14:paraId="3D466B9E" w14:textId="77777777" w:rsidR="00B807CA" w:rsidRDefault="00B807CA" w:rsidP="00B807CA">
      <w:pPr>
        <w:rPr>
          <w:sz w:val="16"/>
        </w:rPr>
      </w:pPr>
      <w:r w:rsidRPr="0075753B">
        <w:rPr>
          <w:sz w:val="16"/>
        </w:rPr>
        <w:t xml:space="preserve">Recognition Politics in B.C.’s Consultation and Accommodation Policy </w:t>
      </w:r>
      <w:r w:rsidRPr="0075753B">
        <w:rPr>
          <w:u w:val="single"/>
        </w:rPr>
        <w:t>Consultation and accommodation policy are an example of recognition politics</w:t>
      </w:r>
      <w:r w:rsidRPr="0075753B">
        <w:rPr>
          <w:sz w:val="16"/>
        </w:rPr>
        <w:t xml:space="preserve"> in Canada. The Procedures exist to recognize Aboriginal difference, to ensure the </w:t>
      </w:r>
      <w:r w:rsidRPr="0075753B">
        <w:rPr>
          <w:u w:val="single"/>
        </w:rPr>
        <w:t>B.C.</w:t>
      </w:r>
      <w:r>
        <w:rPr>
          <w:u w:val="single"/>
        </w:rPr>
        <w:t xml:space="preserve"> </w:t>
      </w:r>
      <w:r w:rsidRPr="0075753B">
        <w:rPr>
          <w:u w:val="single"/>
        </w:rPr>
        <w:t>government consults with First Nations potentially affected by land and resource</w:t>
      </w:r>
      <w:r>
        <w:rPr>
          <w:u w:val="single"/>
        </w:rPr>
        <w:t xml:space="preserve"> </w:t>
      </w:r>
      <w:r w:rsidRPr="0075753B">
        <w:rPr>
          <w:u w:val="single"/>
        </w:rPr>
        <w:t>decisions, and to ensure that where deemed necessary, First Nations’ interests are</w:t>
      </w:r>
      <w:r>
        <w:rPr>
          <w:u w:val="single"/>
        </w:rPr>
        <w:t xml:space="preserve"> </w:t>
      </w:r>
      <w:r w:rsidRPr="0075753B">
        <w:rPr>
          <w:u w:val="single"/>
        </w:rPr>
        <w:t xml:space="preserve">accommodated </w:t>
      </w:r>
      <w:r w:rsidRPr="0075753B">
        <w:rPr>
          <w:sz w:val="16"/>
        </w:rPr>
        <w:t xml:space="preserve">(Province of B.C. 2010). In line with the critique of liberal-multicultural politics outlined above, </w:t>
      </w:r>
      <w:r w:rsidRPr="0075753B">
        <w:rPr>
          <w:u w:val="single"/>
        </w:rPr>
        <w:t>the Procedures are imbued with a sense that the B.C. government</w:t>
      </w:r>
      <w:r>
        <w:rPr>
          <w:u w:val="single"/>
        </w:rPr>
        <w:t xml:space="preserve"> </w:t>
      </w:r>
      <w:r w:rsidRPr="0075753B">
        <w:rPr>
          <w:u w:val="single"/>
        </w:rPr>
        <w:t xml:space="preserve">is empowered to </w:t>
      </w:r>
      <w:r w:rsidRPr="0075753B">
        <w:rPr>
          <w:b/>
          <w:bCs/>
          <w:u w:val="single"/>
        </w:rPr>
        <w:t>“give the gift” (Day 2001) of recognition</w:t>
      </w:r>
      <w:r w:rsidRPr="0075753B">
        <w:rPr>
          <w:sz w:val="16"/>
        </w:rPr>
        <w:t xml:space="preserve">. In this case, </w:t>
      </w:r>
      <w:r w:rsidRPr="0075753B">
        <w:rPr>
          <w:u w:val="single"/>
        </w:rPr>
        <w:t>recognition</w:t>
      </w:r>
      <w:r>
        <w:rPr>
          <w:u w:val="single"/>
        </w:rPr>
        <w:t xml:space="preserve"> </w:t>
      </w:r>
      <w:r w:rsidRPr="0075753B">
        <w:rPr>
          <w:u w:val="single"/>
        </w:rPr>
        <w:t>comes in the form of recognizing that First Nations may be affected by a land or resource</w:t>
      </w:r>
      <w:r>
        <w:rPr>
          <w:u w:val="single"/>
        </w:rPr>
        <w:t xml:space="preserve"> </w:t>
      </w:r>
      <w:r w:rsidRPr="0075753B">
        <w:rPr>
          <w:u w:val="single"/>
        </w:rPr>
        <w:t>decision, informing them about the decision (or proposed project), and considering their</w:t>
      </w:r>
      <w:r>
        <w:rPr>
          <w:u w:val="single"/>
        </w:rPr>
        <w:t xml:space="preserve"> </w:t>
      </w:r>
      <w:r w:rsidRPr="0075753B">
        <w:rPr>
          <w:u w:val="single"/>
        </w:rPr>
        <w:t>input in the decision, which may include measures to accommodate their interests</w:t>
      </w:r>
      <w:r w:rsidRPr="0075753B">
        <w:rPr>
          <w:sz w:val="16"/>
        </w:rPr>
        <w:t>. In the policy</w:t>
      </w:r>
      <w:r w:rsidRPr="0075753B">
        <w:rPr>
          <w:u w:val="single"/>
        </w:rPr>
        <w:t xml:space="preserve">, B.C. is in the position of the party that </w:t>
      </w:r>
      <w:r w:rsidRPr="0075753B">
        <w:rPr>
          <w:b/>
          <w:bCs/>
          <w:u w:val="single"/>
        </w:rPr>
        <w:t>“gives the gift” of recognition</w:t>
      </w:r>
      <w:r w:rsidRPr="0075753B">
        <w:rPr>
          <w:sz w:val="16"/>
        </w:rPr>
        <w:t xml:space="preserve">. This can be seen by the way the Procedures set up consultation and accommodation processes. </w:t>
      </w:r>
      <w:r w:rsidRPr="0075753B">
        <w:rPr>
          <w:u w:val="single"/>
        </w:rPr>
        <w:t>B.C.</w:t>
      </w:r>
      <w:r>
        <w:rPr>
          <w:u w:val="single"/>
        </w:rPr>
        <w:t xml:space="preserve"> </w:t>
      </w:r>
      <w:r w:rsidRPr="0075753B">
        <w:rPr>
          <w:u w:val="single"/>
        </w:rPr>
        <w:t>is responsible for ensuring potentially affected First Nations are contacted about proposed</w:t>
      </w:r>
      <w:r>
        <w:rPr>
          <w:u w:val="single"/>
        </w:rPr>
        <w:t xml:space="preserve"> </w:t>
      </w:r>
      <w:r w:rsidRPr="0075753B">
        <w:rPr>
          <w:u w:val="single"/>
        </w:rPr>
        <w:t>decisions,</w:t>
      </w:r>
      <w:r w:rsidRPr="0075753B">
        <w:rPr>
          <w:sz w:val="16"/>
        </w:rPr>
        <w:t xml:space="preserve"> be it them or the proponent that does it (Province of B.C. 2010, p. 14), as well as being responsible for making the statutory decision and deciding what constitutes appropriate accommodation. The next section will discuss how these recognition politics operate in ways that uphold settler-colonial power relationships. Recognition Politics: Power, Differentiation, and Settler Colonialism Examining recognition politics in B.C.’s consultation and accommodation policy enables me to analyze power, differentiation, and settler-colonial domination. </w:t>
      </w:r>
      <w:r w:rsidRPr="0075753B">
        <w:rPr>
          <w:u w:val="single"/>
        </w:rPr>
        <w:t>Throughout</w:t>
      </w:r>
      <w:r>
        <w:rPr>
          <w:u w:val="single"/>
        </w:rPr>
        <w:t xml:space="preserve"> </w:t>
      </w:r>
      <w:r w:rsidRPr="0075753B">
        <w:rPr>
          <w:u w:val="single"/>
        </w:rPr>
        <w:t>the Procedures, B.C.</w:t>
      </w:r>
      <w:r w:rsidRPr="0075753B">
        <w:rPr>
          <w:b/>
          <w:bCs/>
          <w:u w:val="single"/>
        </w:rPr>
        <w:t xml:space="preserve"> is the party with decision-making power.</w:t>
      </w:r>
      <w:r w:rsidRPr="0075753B">
        <w:rPr>
          <w:sz w:val="16"/>
        </w:rPr>
        <w:t xml:space="preserve"> For example, in a section that introduces the concept of accommodation in this policy context, they state: “</w:t>
      </w:r>
      <w:r w:rsidRPr="0075753B">
        <w:rPr>
          <w:u w:val="single"/>
        </w:rPr>
        <w:t>Balance</w:t>
      </w:r>
      <w:r>
        <w:rPr>
          <w:u w:val="single"/>
        </w:rPr>
        <w:t xml:space="preserve"> </w:t>
      </w:r>
      <w:r w:rsidRPr="0075753B">
        <w:rPr>
          <w:u w:val="single"/>
        </w:rPr>
        <w:t>and compromise are important - the Crown must balance concerns regarding potential</w:t>
      </w:r>
      <w:r>
        <w:rPr>
          <w:u w:val="single"/>
        </w:rPr>
        <w:t xml:space="preserve"> </w:t>
      </w:r>
      <w:r w:rsidRPr="0075753B">
        <w:rPr>
          <w:u w:val="single"/>
        </w:rPr>
        <w:t>impact of the decision on the Aboriginal Interest with other societal interests”</w:t>
      </w:r>
      <w:r w:rsidRPr="0075753B">
        <w:rPr>
          <w:sz w:val="16"/>
        </w:rPr>
        <w:t xml:space="preserve"> (Province of B.C. 2010, p. 6). This quotation </w:t>
      </w:r>
      <w:r w:rsidRPr="0075753B">
        <w:rPr>
          <w:u w:val="single"/>
        </w:rPr>
        <w:t>exemplifies the type of politics that can emerge under</w:t>
      </w:r>
      <w:r>
        <w:rPr>
          <w:u w:val="single"/>
        </w:rPr>
        <w:t xml:space="preserve"> </w:t>
      </w:r>
      <w:r w:rsidRPr="0075753B">
        <w:rPr>
          <w:u w:val="single"/>
        </w:rPr>
        <w:t>discourses of recognition, as discussed above</w:t>
      </w:r>
      <w:r w:rsidRPr="0075753B">
        <w:rPr>
          <w:sz w:val="16"/>
        </w:rPr>
        <w:t xml:space="preserve">. In the quotation, </w:t>
      </w:r>
      <w:r w:rsidRPr="0075753B">
        <w:rPr>
          <w:u w:val="single"/>
        </w:rPr>
        <w:t>Indigenous peoples are</w:t>
      </w:r>
      <w:r>
        <w:rPr>
          <w:u w:val="single"/>
        </w:rPr>
        <w:t xml:space="preserve"> </w:t>
      </w:r>
      <w:r w:rsidRPr="0075753B">
        <w:rPr>
          <w:u w:val="single"/>
        </w:rPr>
        <w:t>recognized as different and their interests are considered and accommodated</w:t>
      </w:r>
      <w:r w:rsidRPr="0075753B">
        <w:rPr>
          <w:sz w:val="16"/>
        </w:rPr>
        <w:t xml:space="preserve">. However, it is also evident that </w:t>
      </w:r>
      <w:r w:rsidRPr="0075753B">
        <w:rPr>
          <w:u w:val="single"/>
        </w:rPr>
        <w:t xml:space="preserve">their interests are </w:t>
      </w:r>
      <w:r w:rsidRPr="0075753B">
        <w:rPr>
          <w:b/>
          <w:bCs/>
          <w:u w:val="single"/>
        </w:rPr>
        <w:t>considered alongside the state’s interests</w:t>
      </w:r>
      <w:r w:rsidRPr="0075753B">
        <w:rPr>
          <w:b/>
          <w:bCs/>
          <w:sz w:val="16"/>
        </w:rPr>
        <w:t>,</w:t>
      </w:r>
      <w:r w:rsidRPr="0075753B">
        <w:rPr>
          <w:sz w:val="16"/>
        </w:rPr>
        <w:t xml:space="preserve"> and the people deciding what “balance” means are part of the settler state. There is acknowledgement of difference but </w:t>
      </w:r>
      <w:r w:rsidRPr="0075753B">
        <w:rPr>
          <w:u w:val="single"/>
        </w:rPr>
        <w:t>the asymmetrical authority to decide how to balance</w:t>
      </w:r>
      <w:r>
        <w:rPr>
          <w:u w:val="single"/>
        </w:rPr>
        <w:t xml:space="preserve"> </w:t>
      </w:r>
      <w:r w:rsidRPr="0075753B">
        <w:rPr>
          <w:u w:val="single"/>
        </w:rPr>
        <w:t xml:space="preserve">interests </w:t>
      </w:r>
      <w:r w:rsidRPr="0075753B">
        <w:rPr>
          <w:b/>
          <w:bCs/>
          <w:u w:val="single"/>
        </w:rPr>
        <w:t>lies with the settler state.</w:t>
      </w:r>
      <w:r w:rsidRPr="0075753B">
        <w:rPr>
          <w:sz w:val="16"/>
        </w:rPr>
        <w:t xml:space="preserve"> In this case, recognition politics reveals investment in a power relationship wherein the group that considers itself dominant conceives of “recognized” groups as contained within it. This containment strategy is embedded in the Procedures document as it dictates the terms of engagement between the state and Indigenous peoples. </w:t>
      </w:r>
      <w:r w:rsidRPr="0075753B">
        <w:rPr>
          <w:u w:val="single"/>
        </w:rPr>
        <w:t>There are</w:t>
      </w:r>
      <w:r>
        <w:rPr>
          <w:u w:val="single"/>
        </w:rPr>
        <w:t xml:space="preserve"> </w:t>
      </w:r>
      <w:r w:rsidRPr="0075753B">
        <w:rPr>
          <w:u w:val="single"/>
        </w:rPr>
        <w:t>other possible ways the settler state could seek to relate to Indigenous peoples that would</w:t>
      </w:r>
      <w:r>
        <w:rPr>
          <w:u w:val="single"/>
        </w:rPr>
        <w:t xml:space="preserve"> </w:t>
      </w:r>
      <w:r w:rsidRPr="0075753B">
        <w:rPr>
          <w:u w:val="single"/>
        </w:rPr>
        <w:t>not include this type of subsumed relationship</w:t>
      </w:r>
      <w:r w:rsidRPr="0075753B">
        <w:rPr>
          <w:sz w:val="16"/>
        </w:rPr>
        <w:t xml:space="preserve">. For example, see Monture-Angus’s (2010) discussion of the “gus-wen-qah”, known in English as the “Two-Row Wampum”: 85 “It is the treaty which governs the relationship between the Six Nations Confederacy (respectfully called the Haudenosaunee) and the settler nations” (pp. 36-37). She describes the two different paths it shows, each containing a ship or canoe carrying “laws, institutions and forms of government”, one of European things and one of Mohawk things (Monture-Angus 2010, p. 37). Living in respect of the Two-Row Wampum Treaty would mean each group would have its own “laws, ways, language, and traditions” (Monture-Angus 2010, p. 38). A different example can be found in Pasternak’s (2017) book, where she writes about how the Algonquins of Barriere Lake “sought to gain effective governing control over their lands without giving up their rights to the territory” (p. 268) through a Trilateral Agreement between themselves, Canada, and Quebec (p. 54).62 The subsumed power relationships between Indigenous peoples and B.C. that the Procedures suggest are evidence of Coulthard’s (2014) definition of a settler-colonial relationship, a type of dominance structured into hierarchy that upholds settler rule (pp. 6-7). The consultation and accommodation policy actively produces difference and settler state dominance in this relation of difference. I am not arguing that these and other differences did not exist in varied ways before (or outside the scope of) consultation and accommodation policy. Rather, </w:t>
      </w:r>
      <w:r w:rsidRPr="0075753B">
        <w:rPr>
          <w:u w:val="single"/>
        </w:rPr>
        <w:t xml:space="preserve">consultation policy </w:t>
      </w:r>
      <w:r w:rsidRPr="0075753B">
        <w:rPr>
          <w:b/>
          <w:bCs/>
          <w:u w:val="single"/>
        </w:rPr>
        <w:t>(re)produces specific types of power</w:t>
      </w:r>
      <w:r>
        <w:rPr>
          <w:b/>
          <w:bCs/>
          <w:u w:val="single"/>
        </w:rPr>
        <w:t xml:space="preserve"> </w:t>
      </w:r>
      <w:r w:rsidRPr="0075753B">
        <w:rPr>
          <w:b/>
          <w:bCs/>
          <w:u w:val="single"/>
        </w:rPr>
        <w:t>relationships</w:t>
      </w:r>
      <w:r w:rsidRPr="0075753B">
        <w:rPr>
          <w:u w:val="single"/>
        </w:rPr>
        <w:t xml:space="preserve"> between the settler state and Indigenous peoples</w:t>
      </w:r>
      <w:r w:rsidRPr="0075753B">
        <w:rPr>
          <w:sz w:val="16"/>
        </w:rPr>
        <w:t xml:space="preserve">. In the policy, </w:t>
      </w:r>
      <w:r w:rsidRPr="0075753B">
        <w:rPr>
          <w:u w:val="single"/>
        </w:rPr>
        <w:t>B.C. retains</w:t>
      </w:r>
      <w:r>
        <w:rPr>
          <w:u w:val="single"/>
        </w:rPr>
        <w:t xml:space="preserve"> </w:t>
      </w:r>
      <w:r w:rsidRPr="0075753B">
        <w:rPr>
          <w:u w:val="single"/>
        </w:rPr>
        <w:t>final decision-making power while being open to First Nations actors shaping some parts</w:t>
      </w:r>
      <w:r>
        <w:rPr>
          <w:u w:val="single"/>
        </w:rPr>
        <w:t xml:space="preserve"> </w:t>
      </w:r>
      <w:r w:rsidRPr="0075753B">
        <w:rPr>
          <w:u w:val="single"/>
        </w:rPr>
        <w:t>of the consultation and accommodation process.</w:t>
      </w:r>
      <w:r w:rsidRPr="0075753B">
        <w:rPr>
          <w:sz w:val="16"/>
        </w:rPr>
        <w:t xml:space="preserve"> For example, the policy makes space for recognition of different types of groups to represent a group of Indigenous people, stating: Whether a band, tribal council or more than one group should be involved in the consultation will depend on the history of the particular First Nation groups, what they have previously told government about their preferred consultation relationships, and whether any agreements exist on the matter. (Province of B.C. 2010, p. 9) </w:t>
      </w:r>
      <w:r w:rsidRPr="0075753B">
        <w:rPr>
          <w:u w:val="single"/>
        </w:rPr>
        <w:t>Making space for Indigenous groups to be organized as they see fit shows the settler state</w:t>
      </w:r>
      <w:r>
        <w:rPr>
          <w:u w:val="single"/>
        </w:rPr>
        <w:t xml:space="preserve"> </w:t>
      </w:r>
      <w:r w:rsidRPr="0075753B">
        <w:rPr>
          <w:u w:val="single"/>
        </w:rPr>
        <w:t>making some space for Indigenous actors to have authority. However, it can also be seen</w:t>
      </w:r>
      <w:r>
        <w:rPr>
          <w:u w:val="single"/>
        </w:rPr>
        <w:t xml:space="preserve"> </w:t>
      </w:r>
      <w:r w:rsidRPr="0075753B">
        <w:rPr>
          <w:u w:val="single"/>
        </w:rPr>
        <w:t xml:space="preserve">as consistent </w:t>
      </w:r>
      <w:r w:rsidRPr="0075753B">
        <w:rPr>
          <w:b/>
          <w:bCs/>
          <w:u w:val="single"/>
        </w:rPr>
        <w:t>with a colonial politics of recognition</w:t>
      </w:r>
      <w:r w:rsidRPr="0075753B">
        <w:rPr>
          <w:sz w:val="16"/>
        </w:rPr>
        <w:t xml:space="preserve"> (Coulthard 2014), wherein Canada’s colonial relations of power are maintained “through the asymmetrical exchange of mediated forms of state recognition and accommodation” (p. 15). Though the policy makes some space for Indigenous actors to exercise power (e.g. deciding on how and whether to engage in consultation processes, giving input and engaging in consultation processes), B.C. retains final decision-making authority about whether a project proceeds, and what type of accommodation (if any) is necessary. Monture-Angus (2010) makes a strong argument about the Delgamuukw decision that helpfully demonstrates this type of recognition politics at work in the context of court evidence. She says the decision in the Supreme Court reasons for judgement to admit oral history with the same credibility as written history shows the courts accommodating Indigenous difference (p. 31). They are not questioning whether something is wrong with the rules; they are making exceptions to the rules to accommodate Indigenous difference. Although this case also demonstrates the power of Indigenous actors to challenge the status quo of legal policy and procedures, Monture-Angus (2010) argues that the decision’s admittance of oral history serves to keep systems as they are, because it “sees the Indian, and not the methods of history or law, as the problem” (p. 31). In a similar sense, </w:t>
      </w:r>
      <w:r w:rsidRPr="0075753B">
        <w:rPr>
          <w:u w:val="single"/>
        </w:rPr>
        <w:t>consultation and accommodation policy is a way of fitting Indigenous peoples’</w:t>
      </w:r>
      <w:r>
        <w:rPr>
          <w:u w:val="single"/>
        </w:rPr>
        <w:t xml:space="preserve"> </w:t>
      </w:r>
      <w:r w:rsidRPr="0075753B">
        <w:rPr>
          <w:u w:val="single"/>
        </w:rPr>
        <w:t>interests and Aboriginal rights (claimed or proven</w:t>
      </w:r>
      <w:r w:rsidRPr="0075753B">
        <w:rPr>
          <w:b/>
          <w:bCs/>
          <w:u w:val="single"/>
        </w:rPr>
        <w:t>) into B.C.’s existing land and resource</w:t>
      </w:r>
      <w:r>
        <w:rPr>
          <w:b/>
          <w:bCs/>
          <w:u w:val="single"/>
        </w:rPr>
        <w:t xml:space="preserve"> </w:t>
      </w:r>
      <w:r w:rsidRPr="0075753B">
        <w:rPr>
          <w:b/>
          <w:bCs/>
          <w:u w:val="single"/>
        </w:rPr>
        <w:t>decision-making frameworks.</w:t>
      </w:r>
      <w:r w:rsidRPr="0075753B">
        <w:rPr>
          <w:sz w:val="16"/>
        </w:rPr>
        <w:t xml:space="preserve"> In the sense that </w:t>
      </w:r>
      <w:r w:rsidRPr="0075753B">
        <w:rPr>
          <w:u w:val="single"/>
        </w:rPr>
        <w:t>they require a decision-maker to show that</w:t>
      </w:r>
      <w:r>
        <w:rPr>
          <w:u w:val="single"/>
        </w:rPr>
        <w:t xml:space="preserve"> </w:t>
      </w:r>
      <w:r w:rsidRPr="0075753B">
        <w:rPr>
          <w:u w:val="single"/>
        </w:rPr>
        <w:t>“the governments’ substantive position has been modified” as a result of Indigenous</w:t>
      </w:r>
      <w:r>
        <w:rPr>
          <w:u w:val="single"/>
        </w:rPr>
        <w:t xml:space="preserve"> </w:t>
      </w:r>
      <w:r w:rsidRPr="0075753B">
        <w:rPr>
          <w:u w:val="single"/>
        </w:rPr>
        <w:t xml:space="preserve">communities’ input </w:t>
      </w:r>
      <w:r w:rsidRPr="0075753B">
        <w:rPr>
          <w:sz w:val="16"/>
        </w:rPr>
        <w:t>(Sossin 2010, p. 107), B.C.’s decision-making processes are affected by the duty to consult and accommodate. However, B.C.’s retention of final decisionmaking power reveals a settler-colonial power relationship.</w:t>
      </w:r>
    </w:p>
    <w:p w14:paraId="519B5A9F" w14:textId="77777777" w:rsidR="00B807CA" w:rsidRDefault="00B807CA" w:rsidP="00B807CA">
      <w:pPr>
        <w:pStyle w:val="Heading4"/>
      </w:pPr>
      <w:r>
        <w:t xml:space="preserve">The aff’s requirement of </w:t>
      </w:r>
      <w:r>
        <w:rPr>
          <w:u w:val="single"/>
        </w:rPr>
        <w:t>legal recognition</w:t>
      </w:r>
      <w:r>
        <w:t xml:space="preserve"> forces indigenous folk to achieve the approval of the settler</w:t>
      </w:r>
    </w:p>
    <w:p w14:paraId="4FF077E0" w14:textId="77777777" w:rsidR="00B807CA" w:rsidRPr="0075753B" w:rsidRDefault="00B807CA" w:rsidP="00B807CA">
      <w:r w:rsidRPr="00A15A39">
        <w:rPr>
          <w:b/>
          <w:bCs/>
          <w:sz w:val="26"/>
          <w:szCs w:val="26"/>
        </w:rPr>
        <w:t>Whittington 13</w:t>
      </w:r>
      <w:r>
        <w:t xml:space="preserve"> - </w:t>
      </w:r>
      <w:r w:rsidRPr="00A15A39">
        <w:t>B.A. (Honours), Queen’s University</w:t>
      </w:r>
      <w:r>
        <w:t xml:space="preserve"> in the Department of Political Science (Elissa, “Settler-colonial politics in B.C.'s consultation and accommodation policy: A critical Analysis,” 2013, </w:t>
      </w:r>
      <w:hyperlink r:id="rId33" w:history="1">
        <w:r w:rsidRPr="004E39D6">
          <w:rPr>
            <w:rStyle w:val="Hyperlink"/>
          </w:rPr>
          <w:t>http://dspace.library.uvic.ca/bitstream/handle/1828/10811/Whittington_Elissa_MA_2019.pdf?sequence=1&amp;isAllowed=y</w:t>
        </w:r>
      </w:hyperlink>
      <w:r>
        <w:t>, Accessed 7-21-21, LASA-AH)</w:t>
      </w:r>
    </w:p>
    <w:p w14:paraId="5733BEB7" w14:textId="77777777" w:rsidR="00B807CA" w:rsidRPr="0075753B" w:rsidRDefault="00B807CA" w:rsidP="00B807CA">
      <w:pPr>
        <w:rPr>
          <w:sz w:val="16"/>
        </w:rPr>
      </w:pPr>
      <w:r w:rsidRPr="0075753B">
        <w:rPr>
          <w:sz w:val="16"/>
        </w:rPr>
        <w:t xml:space="preserve">There is also a process of differentiation between sovereignties that occurs with the unquestioned assumption of settler state sovereignty. </w:t>
      </w:r>
      <w:r w:rsidRPr="0075753B">
        <w:rPr>
          <w:u w:val="single"/>
        </w:rPr>
        <w:t>The Procedures describe the legal</w:t>
      </w:r>
      <w:r>
        <w:rPr>
          <w:u w:val="single"/>
        </w:rPr>
        <w:t xml:space="preserve"> </w:t>
      </w:r>
      <w:r w:rsidRPr="0075753B">
        <w:rPr>
          <w:u w:val="single"/>
        </w:rPr>
        <w:t>requirements for proving Aboriginal title in Canadian courts</w:t>
      </w:r>
      <w:r w:rsidRPr="0075753B">
        <w:rPr>
          <w:sz w:val="16"/>
        </w:rPr>
        <w:t xml:space="preserve"> (Province of B.C. 2010, p. 5). Earlier, I discussed Borrows’ (2015) argument that </w:t>
      </w:r>
      <w:r w:rsidRPr="0075753B">
        <w:rPr>
          <w:b/>
          <w:bCs/>
          <w:u w:val="single"/>
        </w:rPr>
        <w:t>Indigenous peoples are held to a</w:t>
      </w:r>
      <w:r>
        <w:rPr>
          <w:b/>
          <w:bCs/>
          <w:u w:val="single"/>
        </w:rPr>
        <w:t xml:space="preserve"> </w:t>
      </w:r>
      <w:r w:rsidRPr="0075753B">
        <w:rPr>
          <w:b/>
          <w:bCs/>
          <w:u w:val="single"/>
        </w:rPr>
        <w:t>much higher standard</w:t>
      </w:r>
      <w:r w:rsidRPr="0075753B">
        <w:rPr>
          <w:u w:val="single"/>
        </w:rPr>
        <w:t xml:space="preserve"> in seeking to prove Aboriginal title in the courts than the settler</w:t>
      </w:r>
      <w:r>
        <w:rPr>
          <w:u w:val="single"/>
        </w:rPr>
        <w:t xml:space="preserve"> </w:t>
      </w:r>
      <w:r w:rsidRPr="0075753B">
        <w:rPr>
          <w:u w:val="single"/>
        </w:rPr>
        <w:t>governments are in relation to their asserted authority over people, lands, and resources.</w:t>
      </w:r>
      <w:r>
        <w:rPr>
          <w:u w:val="single"/>
        </w:rPr>
        <w:t xml:space="preserve"> </w:t>
      </w:r>
      <w:r w:rsidRPr="0075753B">
        <w:rPr>
          <w:sz w:val="16"/>
        </w:rPr>
        <w:t xml:space="preserve">The </w:t>
      </w:r>
      <w:r w:rsidRPr="0075753B">
        <w:rPr>
          <w:u w:val="single"/>
        </w:rPr>
        <w:t>assumption of legitimate settler state sovereignty has implications beyond</w:t>
      </w:r>
      <w:r>
        <w:rPr>
          <w:u w:val="single"/>
        </w:rPr>
        <w:t xml:space="preserve"> </w:t>
      </w:r>
      <w:r w:rsidRPr="0075753B">
        <w:rPr>
          <w:u w:val="single"/>
        </w:rPr>
        <w:t>conceptions of Aboriginal title</w:t>
      </w:r>
      <w:r w:rsidRPr="0075753B">
        <w:rPr>
          <w:sz w:val="16"/>
        </w:rPr>
        <w:t xml:space="preserve">.66 I would argue that the </w:t>
      </w:r>
      <w:r w:rsidRPr="0075753B">
        <w:rPr>
          <w:u w:val="single"/>
        </w:rPr>
        <w:t>acceptance of legitimate settler</w:t>
      </w:r>
      <w:r>
        <w:rPr>
          <w:u w:val="single"/>
        </w:rPr>
        <w:t xml:space="preserve"> </w:t>
      </w:r>
      <w:r w:rsidRPr="0075753B">
        <w:rPr>
          <w:u w:val="single"/>
        </w:rPr>
        <w:t>state sovereignty differentiates and hierarchizes settler sovereignty</w:t>
      </w:r>
      <w:r w:rsidRPr="0075753B">
        <w:rPr>
          <w:sz w:val="16"/>
        </w:rPr>
        <w:t xml:space="preserve"> in relation to any other conception of sovereignty, nationhood, or jurisdiction that may contradict it, including Indigenous ones. This process of differentiation is interrelated with the system of domination of settler-colonialism, in that </w:t>
      </w:r>
      <w:r w:rsidRPr="0075753B">
        <w:rPr>
          <w:u w:val="single"/>
        </w:rPr>
        <w:t>it shows a commitment to maintaining</w:t>
      </w:r>
      <w:r>
        <w:rPr>
          <w:u w:val="single"/>
        </w:rPr>
        <w:t xml:space="preserve"> </w:t>
      </w:r>
      <w:r w:rsidRPr="0075753B">
        <w:rPr>
          <w:u w:val="single"/>
        </w:rPr>
        <w:t>hierarchical relationships wherein the settler state retains its dominance</w:t>
      </w:r>
      <w:r w:rsidRPr="0075753B">
        <w:rPr>
          <w:sz w:val="16"/>
        </w:rPr>
        <w:t xml:space="preserve">.67 As has been demonstrated, </w:t>
      </w:r>
      <w:r w:rsidRPr="0075753B">
        <w:rPr>
          <w:u w:val="single"/>
        </w:rPr>
        <w:t>consultation and accommodation policy unquestionably</w:t>
      </w:r>
      <w:r>
        <w:rPr>
          <w:u w:val="single"/>
        </w:rPr>
        <w:t xml:space="preserve"> </w:t>
      </w:r>
      <w:r w:rsidRPr="0075753B">
        <w:rPr>
          <w:u w:val="single"/>
        </w:rPr>
        <w:t>assumes and accepts the notion that “provincial lands and resources” are under the</w:t>
      </w:r>
      <w:r>
        <w:rPr>
          <w:u w:val="single"/>
        </w:rPr>
        <w:t xml:space="preserve"> </w:t>
      </w:r>
      <w:r w:rsidRPr="0075753B">
        <w:rPr>
          <w:u w:val="single"/>
        </w:rPr>
        <w:t>jurisdiction of the province as a starting point for engagement between the province and</w:t>
      </w:r>
      <w:r>
        <w:rPr>
          <w:u w:val="single"/>
        </w:rPr>
        <w:t xml:space="preserve"> </w:t>
      </w:r>
      <w:r w:rsidRPr="0075753B">
        <w:rPr>
          <w:u w:val="single"/>
        </w:rPr>
        <w:t>First Nations</w:t>
      </w:r>
      <w:r w:rsidRPr="0075753B">
        <w:rPr>
          <w:sz w:val="16"/>
        </w:rPr>
        <w:t>. This perpetuates a settler-colonial relationship, as defined by Coulthard (2014), in that</w:t>
      </w:r>
      <w:r w:rsidRPr="0075753B">
        <w:rPr>
          <w:u w:val="single"/>
        </w:rPr>
        <w:t xml:space="preserve"> it facilitates the “dispossession of Indigenous peoples of their lands and</w:t>
      </w:r>
      <w:r>
        <w:rPr>
          <w:u w:val="single"/>
        </w:rPr>
        <w:t xml:space="preserve"> </w:t>
      </w:r>
      <w:r w:rsidRPr="0075753B">
        <w:rPr>
          <w:u w:val="single"/>
        </w:rPr>
        <w:t>self-determining authority</w:t>
      </w:r>
      <w:r w:rsidRPr="0075753B">
        <w:rPr>
          <w:sz w:val="16"/>
        </w:rPr>
        <w:t>” (emphasis in original, p. 7).</w:t>
      </w:r>
    </w:p>
    <w:p w14:paraId="7728535C" w14:textId="77777777" w:rsidR="00B807CA" w:rsidRDefault="00B807CA" w:rsidP="00B807CA">
      <w:pPr>
        <w:pStyle w:val="Heading3"/>
      </w:pPr>
      <w:r>
        <w:t>Consultation Link</w:t>
      </w:r>
    </w:p>
    <w:p w14:paraId="6112EB4D" w14:textId="77777777" w:rsidR="00B807CA" w:rsidRPr="00600EB7" w:rsidRDefault="00B807CA" w:rsidP="00B807CA">
      <w:pPr>
        <w:pStyle w:val="Heading4"/>
      </w:pPr>
      <w:r>
        <w:t xml:space="preserve">The consultation process </w:t>
      </w:r>
      <w:r>
        <w:rPr>
          <w:u w:val="single"/>
        </w:rPr>
        <w:t>naturalizes</w:t>
      </w:r>
      <w:r>
        <w:t xml:space="preserve"> a harmful power hierarchy that always posits the settler state above indigenous folk </w:t>
      </w:r>
    </w:p>
    <w:p w14:paraId="2DD9E4FB" w14:textId="77777777" w:rsidR="00B807CA" w:rsidRPr="0075753B" w:rsidRDefault="00B807CA" w:rsidP="00B807CA">
      <w:r w:rsidRPr="00A15A39">
        <w:rPr>
          <w:b/>
          <w:bCs/>
          <w:sz w:val="26"/>
          <w:szCs w:val="26"/>
        </w:rPr>
        <w:t>Whittington 13</w:t>
      </w:r>
      <w:r>
        <w:t xml:space="preserve"> - </w:t>
      </w:r>
      <w:r w:rsidRPr="00A15A39">
        <w:t>B.A. (Honours), Queen’s University</w:t>
      </w:r>
      <w:r>
        <w:t xml:space="preserve"> in the Department of Political Science (Elissa, “Settler-colonial politics in B.C.'s consultation and accommodation policy: A critical Analysis,” 2013, </w:t>
      </w:r>
      <w:hyperlink r:id="rId34" w:history="1">
        <w:r w:rsidRPr="004E39D6">
          <w:rPr>
            <w:rStyle w:val="Hyperlink"/>
          </w:rPr>
          <w:t>http://dspace.library.uvic.ca/bitstream/handle/1828/10811/Whittington_Elissa_MA_2019.pdf?sequence=1&amp;isAllowed=y</w:t>
        </w:r>
      </w:hyperlink>
      <w:r>
        <w:t>, Accessed 7-21-21, LASA-AH)</w:t>
      </w:r>
    </w:p>
    <w:p w14:paraId="1B323C44" w14:textId="77777777" w:rsidR="00B807CA" w:rsidRDefault="00B807CA" w:rsidP="00B807CA">
      <w:pPr>
        <w:rPr>
          <w:sz w:val="16"/>
        </w:rPr>
      </w:pPr>
      <w:r w:rsidRPr="00600EB7">
        <w:rPr>
          <w:sz w:val="16"/>
        </w:rPr>
        <w:t xml:space="preserve">Procedural Fairness and Settler Colonialism </w:t>
      </w:r>
      <w:r w:rsidRPr="001D2B4B">
        <w:rPr>
          <w:u w:val="single"/>
        </w:rPr>
        <w:t>The administrative law principle of procedural fairness is evident in B.C.’s</w:t>
      </w:r>
      <w:r>
        <w:rPr>
          <w:u w:val="single"/>
        </w:rPr>
        <w:t xml:space="preserve"> </w:t>
      </w:r>
      <w:r w:rsidRPr="001D2B4B">
        <w:rPr>
          <w:u w:val="single"/>
        </w:rPr>
        <w:t>consultation and accommodation policy</w:t>
      </w:r>
      <w:r w:rsidRPr="00600EB7">
        <w:rPr>
          <w:sz w:val="16"/>
        </w:rPr>
        <w:t xml:space="preserve">, and it interacts with the system of domination of settler colonialism in several ways. To analyze features of the system of domination of settler colonialism, I rely on Coulthard’s (2014) definition of a settler-colonial relationship, which was discussed in Chapter Two: </w:t>
      </w:r>
      <w:r w:rsidRPr="001D2B4B">
        <w:rPr>
          <w:u w:val="single"/>
        </w:rPr>
        <w:t>A settler-colonial relationship is one characterized by a particular form of</w:t>
      </w:r>
      <w:r>
        <w:rPr>
          <w:u w:val="single"/>
        </w:rPr>
        <w:t xml:space="preserve"> </w:t>
      </w:r>
      <w:r w:rsidRPr="001D2B4B">
        <w:rPr>
          <w:u w:val="single"/>
        </w:rPr>
        <w:t>domination; that is, it is a relationship where power</w:t>
      </w:r>
      <w:r w:rsidRPr="00600EB7">
        <w:rPr>
          <w:sz w:val="16"/>
        </w:rPr>
        <w:t xml:space="preserve"> – in this case, interrelated discursive and nondiscursive facets of economic, gendered, racial, and state power – </w:t>
      </w:r>
      <w:r w:rsidRPr="001D2B4B">
        <w:rPr>
          <w:u w:val="single"/>
        </w:rPr>
        <w:t>has been structured into a relatively secure or sedimented set of hierarchical social</w:t>
      </w:r>
      <w:r>
        <w:rPr>
          <w:u w:val="single"/>
        </w:rPr>
        <w:t xml:space="preserve"> </w:t>
      </w:r>
      <w:r w:rsidRPr="001D2B4B">
        <w:rPr>
          <w:u w:val="single"/>
        </w:rPr>
        <w:t>relations</w:t>
      </w:r>
      <w:r w:rsidRPr="00600EB7">
        <w:rPr>
          <w:sz w:val="16"/>
        </w:rPr>
        <w:t xml:space="preserve"> </w:t>
      </w:r>
      <w:r w:rsidRPr="001D2B4B">
        <w:rPr>
          <w:u w:val="single"/>
        </w:rPr>
        <w:t xml:space="preserve">that </w:t>
      </w:r>
      <w:r w:rsidRPr="001D2B4B">
        <w:rPr>
          <w:b/>
          <w:bCs/>
          <w:u w:val="single"/>
        </w:rPr>
        <w:t>continue to facilitate the dispossession of Indigenous peoples</w:t>
      </w:r>
      <w:r w:rsidRPr="001D2B4B">
        <w:rPr>
          <w:u w:val="single"/>
        </w:rPr>
        <w:t xml:space="preserve"> of their</w:t>
      </w:r>
      <w:r>
        <w:rPr>
          <w:u w:val="single"/>
        </w:rPr>
        <w:t xml:space="preserve"> </w:t>
      </w:r>
      <w:r w:rsidRPr="001D2B4B">
        <w:rPr>
          <w:u w:val="single"/>
        </w:rPr>
        <w:t>lands and self-determining authority</w:t>
      </w:r>
      <w:r w:rsidRPr="00600EB7">
        <w:rPr>
          <w:sz w:val="16"/>
        </w:rPr>
        <w:t xml:space="preserve">. (emphasis in original, pp. 6-7) First, B.C.’s </w:t>
      </w:r>
      <w:r w:rsidRPr="001D2B4B">
        <w:rPr>
          <w:u w:val="single"/>
        </w:rPr>
        <w:t>consultation and accommodation policy sets out roles and</w:t>
      </w:r>
      <w:r>
        <w:rPr>
          <w:u w:val="single"/>
        </w:rPr>
        <w:t xml:space="preserve"> </w:t>
      </w:r>
      <w:r w:rsidRPr="001D2B4B">
        <w:rPr>
          <w:u w:val="single"/>
        </w:rPr>
        <w:t>responsibilities for parties invited to be involved in consultation and accommodation</w:t>
      </w:r>
      <w:r>
        <w:rPr>
          <w:u w:val="single"/>
        </w:rPr>
        <w:t xml:space="preserve"> </w:t>
      </w:r>
      <w:r w:rsidRPr="001D2B4B">
        <w:rPr>
          <w:u w:val="single"/>
        </w:rPr>
        <w:t xml:space="preserve">processes, and as such, </w:t>
      </w:r>
      <w:r w:rsidRPr="001D2B4B">
        <w:rPr>
          <w:b/>
          <w:bCs/>
          <w:u w:val="single"/>
        </w:rPr>
        <w:t>who has the power to make decisions</w:t>
      </w:r>
      <w:r w:rsidRPr="00600EB7">
        <w:rPr>
          <w:sz w:val="16"/>
        </w:rPr>
        <w:t xml:space="preserve"> (see Province of B.C. 2010, pp. 3; 5-19). In doing so, </w:t>
      </w:r>
      <w:r w:rsidRPr="001D2B4B">
        <w:rPr>
          <w:u w:val="single"/>
        </w:rPr>
        <w:t>it sets out a hierarchical power relationship wherein the B.C.</w:t>
      </w:r>
      <w:r>
        <w:rPr>
          <w:u w:val="single"/>
        </w:rPr>
        <w:t xml:space="preserve"> </w:t>
      </w:r>
      <w:r w:rsidRPr="001D2B4B">
        <w:rPr>
          <w:u w:val="single"/>
        </w:rPr>
        <w:t>government has final decision-making authority and First Nations do not</w:t>
      </w:r>
      <w:r w:rsidRPr="00600EB7">
        <w:rPr>
          <w:sz w:val="16"/>
        </w:rPr>
        <w:t xml:space="preserve">. </w:t>
      </w:r>
      <w:r w:rsidRPr="001D2B4B">
        <w:rPr>
          <w:u w:val="single"/>
        </w:rPr>
        <w:t>This power</w:t>
      </w:r>
      <w:r>
        <w:rPr>
          <w:u w:val="single"/>
        </w:rPr>
        <w:t xml:space="preserve"> </w:t>
      </w:r>
      <w:r w:rsidRPr="001D2B4B">
        <w:rPr>
          <w:u w:val="single"/>
        </w:rPr>
        <w:t>differentiation between parties can be seen as part of Coulthard’s (2014) definition</w:t>
      </w:r>
      <w:r w:rsidRPr="00600EB7">
        <w:rPr>
          <w:sz w:val="16"/>
        </w:rPr>
        <w:t xml:space="preserve">. The policy makes space for First Nations to participate in consultation and accommodation processes, and highlights that “[t]here is a reciprocal duty on First Nations to express their interests and concerns once they have had an opportunity to consider the information provided by government, and to consult in good faith by whatever means available to them” (Halfway River note 103 at para. 161 and Tommy note 83 at para. 109, quoted in Province of B.C. 2010, p. 3; see also FNLC 2013, p. 96, note 6). Under the policy, </w:t>
      </w:r>
      <w:r w:rsidRPr="001D2B4B">
        <w:rPr>
          <w:u w:val="single"/>
        </w:rPr>
        <w:t>Indigenous peoples’ self-determining authority i</w:t>
      </w:r>
      <w:r w:rsidRPr="001D2B4B">
        <w:rPr>
          <w:b/>
          <w:bCs/>
          <w:u w:val="single"/>
        </w:rPr>
        <w:t>s constrained to giving input</w:t>
      </w:r>
      <w:r>
        <w:rPr>
          <w:b/>
          <w:bCs/>
          <w:u w:val="single"/>
        </w:rPr>
        <w:t xml:space="preserve"> </w:t>
      </w:r>
      <w:r w:rsidRPr="001D2B4B">
        <w:rPr>
          <w:b/>
          <w:bCs/>
          <w:u w:val="single"/>
        </w:rPr>
        <w:t>about a proposed project</w:t>
      </w:r>
      <w:r w:rsidRPr="001D2B4B">
        <w:rPr>
          <w:u w:val="single"/>
        </w:rPr>
        <w:t xml:space="preserve"> and proposed accommodation measures</w:t>
      </w:r>
      <w:r w:rsidRPr="00600EB7">
        <w:rPr>
          <w:sz w:val="16"/>
        </w:rPr>
        <w:t xml:space="preserve">. The policy states that </w:t>
      </w:r>
      <w:r w:rsidRPr="001D2B4B">
        <w:rPr>
          <w:b/>
          <w:bCs/>
          <w:u w:val="single"/>
        </w:rPr>
        <w:t>there is no “duty to agree” for parties involved</w:t>
      </w:r>
      <w:r w:rsidRPr="00600EB7">
        <w:rPr>
          <w:b/>
          <w:bCs/>
          <w:sz w:val="16"/>
        </w:rPr>
        <w:t>:</w:t>
      </w:r>
      <w:r w:rsidRPr="00600EB7">
        <w:rPr>
          <w:sz w:val="16"/>
        </w:rPr>
        <w:t xml:space="preserve"> “[Accommodation] involves a process of seeking compromise in an attempt to harmonize conflicting interests; however, a commitment to the process does not require a duty to agree – it requires good faith efforts to understand and address each other’s concerns” (Province of B.C. 2010, p. 6).55 This lack of a duty to agree means that </w:t>
      </w:r>
      <w:r w:rsidRPr="001D2B4B">
        <w:rPr>
          <w:u w:val="single"/>
        </w:rPr>
        <w:t>if a First Nation opposes the proposed project or</w:t>
      </w:r>
      <w:r>
        <w:rPr>
          <w:u w:val="single"/>
        </w:rPr>
        <w:t xml:space="preserve"> </w:t>
      </w:r>
      <w:r w:rsidRPr="001D2B4B">
        <w:rPr>
          <w:u w:val="single"/>
        </w:rPr>
        <w:t>accommodation measures suggested, under B.C.’s consultation and accommodation</w:t>
      </w:r>
      <w:r>
        <w:rPr>
          <w:u w:val="single"/>
        </w:rPr>
        <w:t xml:space="preserve"> </w:t>
      </w:r>
      <w:r w:rsidRPr="001D2B4B">
        <w:rPr>
          <w:u w:val="single"/>
        </w:rPr>
        <w:t xml:space="preserve">policy </w:t>
      </w:r>
      <w:r w:rsidRPr="001D2B4B">
        <w:rPr>
          <w:b/>
          <w:bCs/>
          <w:u w:val="single"/>
        </w:rPr>
        <w:t>the statutory decision-maker may make a decision that goes against the First</w:t>
      </w:r>
      <w:r>
        <w:rPr>
          <w:b/>
          <w:bCs/>
          <w:u w:val="single"/>
        </w:rPr>
        <w:t xml:space="preserve"> </w:t>
      </w:r>
      <w:r w:rsidRPr="001D2B4B">
        <w:rPr>
          <w:b/>
          <w:bCs/>
          <w:u w:val="single"/>
        </w:rPr>
        <w:t>Nation’s stated interests.</w:t>
      </w:r>
      <w:r w:rsidRPr="00600EB7">
        <w:rPr>
          <w:sz w:val="16"/>
        </w:rPr>
        <w:t xml:space="preserve">56 </w:t>
      </w:r>
      <w:r w:rsidRPr="001D2B4B">
        <w:rPr>
          <w:u w:val="single"/>
        </w:rPr>
        <w:t>This is evidence of a settler-colonial relationship where there</w:t>
      </w:r>
      <w:r>
        <w:rPr>
          <w:u w:val="single"/>
        </w:rPr>
        <w:t xml:space="preserve"> </w:t>
      </w:r>
      <w:r w:rsidRPr="001D2B4B">
        <w:rPr>
          <w:u w:val="single"/>
        </w:rPr>
        <w:t>are hierarchical power relationships between B.C. and Indigenous peoples.</w:t>
      </w:r>
      <w:r>
        <w:rPr>
          <w:u w:val="single"/>
        </w:rPr>
        <w:t xml:space="preserve"> </w:t>
      </w:r>
      <w:r w:rsidRPr="00600EB7">
        <w:rPr>
          <w:sz w:val="16"/>
        </w:rPr>
        <w:t xml:space="preserve">Furthermore, the Procedures differentiate between proven and claimed Aboriginal rights with important procedural implications attaching to the difference: In the case of proven rights or treaty rights, </w:t>
      </w:r>
      <w:r w:rsidRPr="001D2B4B">
        <w:rPr>
          <w:u w:val="single"/>
        </w:rPr>
        <w:t>the extent of consultation is influenced by</w:t>
      </w:r>
      <w:r>
        <w:rPr>
          <w:u w:val="single"/>
        </w:rPr>
        <w:t xml:space="preserve"> </w:t>
      </w:r>
      <w:r w:rsidRPr="001D2B4B">
        <w:rPr>
          <w:u w:val="single"/>
        </w:rPr>
        <w:t>the nature of the rights and the possibility they may be infringed</w:t>
      </w:r>
      <w:r w:rsidRPr="00600EB7">
        <w:rPr>
          <w:sz w:val="16"/>
        </w:rPr>
        <w:t xml:space="preserve">. In the case of claimed aboriginal rights (including title), </w:t>
      </w:r>
      <w:r w:rsidRPr="00600EB7">
        <w:rPr>
          <w:u w:val="single"/>
        </w:rPr>
        <w:t>the extent of consultation is determined by</w:t>
      </w:r>
      <w:r>
        <w:rPr>
          <w:u w:val="single"/>
        </w:rPr>
        <w:t xml:space="preserve"> </w:t>
      </w:r>
      <w:r w:rsidRPr="00600EB7">
        <w:rPr>
          <w:u w:val="single"/>
        </w:rPr>
        <w:t>the strength of the case supporting the claim,</w:t>
      </w:r>
      <w:r w:rsidRPr="00600EB7">
        <w:rPr>
          <w:sz w:val="16"/>
        </w:rPr>
        <w:t xml:space="preserve"> and the seriousness of potential impacts upon the claimed rights. (Province of B.C. 2010, p. 5-6) </w:t>
      </w:r>
      <w:r w:rsidRPr="00600EB7">
        <w:rPr>
          <w:u w:val="single"/>
        </w:rPr>
        <w:t xml:space="preserve">Both “proven” and “strength” are </w:t>
      </w:r>
      <w:r w:rsidRPr="00600EB7">
        <w:rPr>
          <w:b/>
          <w:bCs/>
          <w:u w:val="single"/>
        </w:rPr>
        <w:t>determined by the authority of settler state actors,</w:t>
      </w:r>
      <w:r>
        <w:rPr>
          <w:b/>
          <w:bCs/>
          <w:u w:val="single"/>
        </w:rPr>
        <w:t xml:space="preserve"> </w:t>
      </w:r>
      <w:r w:rsidRPr="00600EB7">
        <w:rPr>
          <w:u w:val="single"/>
        </w:rPr>
        <w:t>though not necessarily by actors that are directly or institutionally linked to the statutory</w:t>
      </w:r>
      <w:r>
        <w:rPr>
          <w:u w:val="single"/>
        </w:rPr>
        <w:t xml:space="preserve"> </w:t>
      </w:r>
      <w:r w:rsidRPr="00600EB7">
        <w:rPr>
          <w:u w:val="single"/>
        </w:rPr>
        <w:t>decision-maker.</w:t>
      </w:r>
      <w:r w:rsidRPr="00600EB7">
        <w:rPr>
          <w:sz w:val="16"/>
        </w:rPr>
        <w:t xml:space="preserve"> Rights and title can be proven in courts, and strength in consultation processes appears to be determined by provincial decision-makers (and then reviewed by the courts, if their determination is contested). This shows the different roles and responsibilities for B.C. government and First Nations in consultation and accommodation processes.57 Under this policy, </w:t>
      </w:r>
      <w:r w:rsidRPr="00600EB7">
        <w:rPr>
          <w:u w:val="single"/>
        </w:rPr>
        <w:t>the strength of an Aboriginal rights claim</w:t>
      </w:r>
      <w:r>
        <w:rPr>
          <w:u w:val="single"/>
        </w:rPr>
        <w:t xml:space="preserve"> </w:t>
      </w:r>
      <w:r w:rsidRPr="00600EB7">
        <w:rPr>
          <w:u w:val="single"/>
        </w:rPr>
        <w:t xml:space="preserve">can be determined by settler state actors, </w:t>
      </w:r>
      <w:r w:rsidRPr="00600EB7">
        <w:rPr>
          <w:b/>
          <w:bCs/>
          <w:u w:val="single"/>
        </w:rPr>
        <w:t>not by a First Nation’s representatives</w:t>
      </w:r>
      <w:r w:rsidRPr="00600EB7">
        <w:rPr>
          <w:sz w:val="16"/>
        </w:rPr>
        <w:t>. Under the policy, how strong a First Nation thinks their claim is matters to the extent that a provincial decision-maker must consider their input</w:t>
      </w:r>
      <w:r w:rsidRPr="00600EB7">
        <w:rPr>
          <w:u w:val="single"/>
        </w:rPr>
        <w:t>. The power to decide on the strength</w:t>
      </w:r>
      <w:r>
        <w:rPr>
          <w:u w:val="single"/>
        </w:rPr>
        <w:t xml:space="preserve"> </w:t>
      </w:r>
      <w:r w:rsidRPr="00600EB7">
        <w:rPr>
          <w:u w:val="single"/>
        </w:rPr>
        <w:t>of a claim rests ultimately with the statutory decision-maker based on settler law rather</w:t>
      </w:r>
      <w:r>
        <w:rPr>
          <w:u w:val="single"/>
        </w:rPr>
        <w:t xml:space="preserve"> </w:t>
      </w:r>
      <w:r w:rsidRPr="00600EB7">
        <w:rPr>
          <w:u w:val="single"/>
        </w:rPr>
        <w:t>than any other legal authority.</w:t>
      </w:r>
      <w:r w:rsidRPr="00600EB7">
        <w:rPr>
          <w:sz w:val="16"/>
        </w:rPr>
        <w:t xml:space="preserve"> The </w:t>
      </w:r>
      <w:r w:rsidRPr="00600EB7">
        <w:rPr>
          <w:u w:val="single"/>
        </w:rPr>
        <w:t>policy leaves no space for questioning the strength of</w:t>
      </w:r>
      <w:r>
        <w:rPr>
          <w:u w:val="single"/>
        </w:rPr>
        <w:t xml:space="preserve"> </w:t>
      </w:r>
      <w:r w:rsidRPr="00600EB7">
        <w:rPr>
          <w:u w:val="single"/>
        </w:rPr>
        <w:t>the province’s claim to jurisdiction over the land</w:t>
      </w:r>
      <w:r w:rsidRPr="00600EB7">
        <w:rPr>
          <w:sz w:val="16"/>
        </w:rPr>
        <w:t xml:space="preserve">, or to the province’s claim to have the authority to require First Nations to prove their prior use and occupation. </w:t>
      </w:r>
      <w:r w:rsidRPr="00600EB7">
        <w:rPr>
          <w:u w:val="single"/>
        </w:rPr>
        <w:t>These roles,</w:t>
      </w:r>
      <w:r>
        <w:rPr>
          <w:u w:val="single"/>
        </w:rPr>
        <w:t xml:space="preserve"> </w:t>
      </w:r>
      <w:r w:rsidRPr="00600EB7">
        <w:rPr>
          <w:u w:val="single"/>
        </w:rPr>
        <w:t>responsibilities, and powers reveal a settler-colonial hierarchical power relationship.</w:t>
      </w:r>
      <w:r>
        <w:rPr>
          <w:u w:val="single"/>
        </w:rPr>
        <w:t xml:space="preserve"> </w:t>
      </w:r>
      <w:r w:rsidRPr="00600EB7">
        <w:rPr>
          <w:sz w:val="16"/>
        </w:rPr>
        <w:t>Thus, the structure of interactions laid out by the policy limits space for First Nations to exercise their self-determining authority.58</w:t>
      </w:r>
    </w:p>
    <w:p w14:paraId="713EB053" w14:textId="77777777" w:rsidR="00B807CA" w:rsidRDefault="00B807CA" w:rsidP="00B807CA">
      <w:pPr>
        <w:rPr>
          <w:sz w:val="16"/>
        </w:rPr>
      </w:pPr>
    </w:p>
    <w:p w14:paraId="0CFF6621" w14:textId="77777777" w:rsidR="00B807CA" w:rsidRPr="00764678" w:rsidRDefault="00B807CA" w:rsidP="00B807CA">
      <w:pPr>
        <w:pStyle w:val="Heading4"/>
      </w:pPr>
      <w:r>
        <w:t xml:space="preserve">The aff’s </w:t>
      </w:r>
      <w:r>
        <w:rPr>
          <w:u w:val="single"/>
        </w:rPr>
        <w:t>overfocus</w:t>
      </w:r>
      <w:r>
        <w:t xml:space="preserve"> on the process of consultation </w:t>
      </w:r>
      <w:r>
        <w:rPr>
          <w:u w:val="single"/>
        </w:rPr>
        <w:t>obfuscates</w:t>
      </w:r>
      <w:r>
        <w:t xml:space="preserve"> the outcome of the policy and enables further settler-colonial domination</w:t>
      </w:r>
    </w:p>
    <w:p w14:paraId="3CFDAAC6" w14:textId="77777777" w:rsidR="00B807CA" w:rsidRPr="0075753B" w:rsidRDefault="00B807CA" w:rsidP="00B807CA">
      <w:r w:rsidRPr="00A15A39">
        <w:rPr>
          <w:b/>
          <w:bCs/>
          <w:sz w:val="26"/>
          <w:szCs w:val="26"/>
        </w:rPr>
        <w:t>Whittington 13</w:t>
      </w:r>
      <w:r>
        <w:t xml:space="preserve"> - </w:t>
      </w:r>
      <w:r w:rsidRPr="00A15A39">
        <w:t>B.A. (Honours), Queen’s University</w:t>
      </w:r>
      <w:r>
        <w:t xml:space="preserve"> in the Department of Political Science (Elissa, “Settler-colonial politics in B.C.'s consultation and accommodation policy: A critical Analysis,” 2013, </w:t>
      </w:r>
      <w:hyperlink r:id="rId35" w:history="1">
        <w:r w:rsidRPr="004E39D6">
          <w:rPr>
            <w:rStyle w:val="Hyperlink"/>
          </w:rPr>
          <w:t>http://dspace.library.uvic.ca/bitstream/handle/1828/10811/Whittington_Elissa_MA_2019.pdf?sequence=1&amp;isAllowed=y</w:t>
        </w:r>
      </w:hyperlink>
      <w:r>
        <w:t>, Accessed 7-21-21, LASA-AH)</w:t>
      </w:r>
    </w:p>
    <w:p w14:paraId="6A8D3CE7" w14:textId="77777777" w:rsidR="00B807CA" w:rsidRPr="00600EB7" w:rsidRDefault="00B807CA" w:rsidP="00B807CA">
      <w:pPr>
        <w:rPr>
          <w:b/>
          <w:bCs/>
          <w:u w:val="single"/>
        </w:rPr>
      </w:pPr>
      <w:r w:rsidRPr="00600EB7">
        <w:rPr>
          <w:sz w:val="16"/>
        </w:rPr>
        <w:t xml:space="preserve">Third, I argue that </w:t>
      </w:r>
      <w:r w:rsidRPr="00600EB7">
        <w:rPr>
          <w:u w:val="single"/>
        </w:rPr>
        <w:t>the procedural focus of the consultation and accommodation policy</w:t>
      </w:r>
      <w:r>
        <w:rPr>
          <w:u w:val="single"/>
        </w:rPr>
        <w:t xml:space="preserve"> </w:t>
      </w:r>
      <w:r w:rsidRPr="00600EB7">
        <w:rPr>
          <w:u w:val="single"/>
        </w:rPr>
        <w:t>obscures the “productive” possibilities of settler-colonial domination that the policy</w:t>
      </w:r>
      <w:r>
        <w:rPr>
          <w:u w:val="single"/>
        </w:rPr>
        <w:t xml:space="preserve"> </w:t>
      </w:r>
      <w:r w:rsidRPr="00600EB7">
        <w:rPr>
          <w:u w:val="single"/>
        </w:rPr>
        <w:t>enables</w:t>
      </w:r>
      <w:r w:rsidRPr="00600EB7">
        <w:rPr>
          <w:sz w:val="16"/>
        </w:rPr>
        <w:t xml:space="preserve">. </w:t>
      </w:r>
      <w:r w:rsidRPr="00600EB7">
        <w:rPr>
          <w:u w:val="single"/>
        </w:rPr>
        <w:t>The procedural focus shifts attention to whether or not all stages of the process</w:t>
      </w:r>
      <w:r>
        <w:rPr>
          <w:u w:val="single"/>
        </w:rPr>
        <w:t xml:space="preserve"> </w:t>
      </w:r>
      <w:r w:rsidRPr="00600EB7">
        <w:rPr>
          <w:u w:val="single"/>
        </w:rPr>
        <w:t xml:space="preserve">have been completed adequately, </w:t>
      </w:r>
      <w:r w:rsidRPr="00600EB7">
        <w:rPr>
          <w:b/>
          <w:bCs/>
          <w:u w:val="single"/>
        </w:rPr>
        <w:t>rather than the substantive impact of the outcomes of</w:t>
      </w:r>
      <w:r>
        <w:rPr>
          <w:b/>
          <w:bCs/>
          <w:u w:val="single"/>
        </w:rPr>
        <w:t xml:space="preserve"> </w:t>
      </w:r>
      <w:r w:rsidRPr="00600EB7">
        <w:rPr>
          <w:b/>
          <w:bCs/>
          <w:u w:val="single"/>
        </w:rPr>
        <w:t>the process.</w:t>
      </w:r>
      <w:r w:rsidRPr="00600EB7">
        <w:rPr>
          <w:b/>
          <w:bCs/>
          <w:sz w:val="16"/>
        </w:rPr>
        <w:t>59</w:t>
      </w:r>
      <w:r w:rsidRPr="00600EB7">
        <w:rPr>
          <w:sz w:val="16"/>
        </w:rPr>
        <w:t xml:space="preserve"> Since the duty to consult and accommodate is met if all processes (e.g. consultation, consideration of possible accommodation) are followed, </w:t>
      </w:r>
      <w:r w:rsidRPr="00600EB7">
        <w:rPr>
          <w:u w:val="single"/>
        </w:rPr>
        <w:t>a settler</w:t>
      </w:r>
      <w:r>
        <w:rPr>
          <w:u w:val="single"/>
        </w:rPr>
        <w:t xml:space="preserve"> </w:t>
      </w:r>
      <w:r w:rsidRPr="00600EB7">
        <w:rPr>
          <w:u w:val="single"/>
        </w:rPr>
        <w:t>government decision-maker can decide on an outcome that Indigenous peoples do not</w:t>
      </w:r>
      <w:r>
        <w:rPr>
          <w:u w:val="single"/>
        </w:rPr>
        <w:t xml:space="preserve"> </w:t>
      </w:r>
      <w:r w:rsidRPr="00600EB7">
        <w:rPr>
          <w:u w:val="single"/>
        </w:rPr>
        <w:t>support.</w:t>
      </w:r>
      <w:r w:rsidRPr="00600EB7">
        <w:rPr>
          <w:sz w:val="16"/>
        </w:rPr>
        <w:t xml:space="preserve">60 The </w:t>
      </w:r>
      <w:r w:rsidRPr="00600EB7">
        <w:rPr>
          <w:u w:val="single"/>
        </w:rPr>
        <w:t>fulfillment of required processes is thus sufficient for the production of a</w:t>
      </w:r>
      <w:r>
        <w:rPr>
          <w:u w:val="single"/>
        </w:rPr>
        <w:t xml:space="preserve"> </w:t>
      </w:r>
      <w:r w:rsidRPr="00600EB7">
        <w:rPr>
          <w:u w:val="single"/>
        </w:rPr>
        <w:t xml:space="preserve">legitimate decision under the policy, </w:t>
      </w:r>
      <w:r w:rsidRPr="00600EB7">
        <w:rPr>
          <w:b/>
          <w:bCs/>
          <w:u w:val="single"/>
        </w:rPr>
        <w:t>irrespective of what that decision is</w:t>
      </w:r>
      <w:r w:rsidRPr="00600EB7">
        <w:rPr>
          <w:sz w:val="16"/>
        </w:rPr>
        <w:t>. The rule of law has been used to further settler colonial aims in different contexts (see for example Stark 2016, Wolfe 2006, p. 402). Sossin (2010) writes that “[a]ll legal process both reflects and advances claims to legitimacy, fairness, and accountability” (p. 94). B</w:t>
      </w:r>
      <w:r w:rsidRPr="00600EB7">
        <w:rPr>
          <w:u w:val="single"/>
        </w:rPr>
        <w:t>.C.’s consultation</w:t>
      </w:r>
      <w:r>
        <w:rPr>
          <w:u w:val="single"/>
        </w:rPr>
        <w:t xml:space="preserve"> </w:t>
      </w:r>
      <w:r w:rsidRPr="00600EB7">
        <w:rPr>
          <w:u w:val="single"/>
        </w:rPr>
        <w:t>and accommodation policy reflects and advances claims to the legitimacy of settler state</w:t>
      </w:r>
      <w:r>
        <w:rPr>
          <w:u w:val="single"/>
        </w:rPr>
        <w:t xml:space="preserve"> </w:t>
      </w:r>
      <w:r w:rsidRPr="00600EB7">
        <w:rPr>
          <w:u w:val="single"/>
        </w:rPr>
        <w:t>jurisdiction over lands.</w:t>
      </w:r>
      <w:r w:rsidRPr="00600EB7">
        <w:rPr>
          <w:sz w:val="16"/>
        </w:rPr>
        <w:t xml:space="preserve"> That “provincial lands” are legitimately under the jurisdiction of the Province, and that provincial agents are empowered to make decisions about those lands and resources is assumed throughout the Procedures: “This procedure applies to all provincial agencies that have authority to make decisions about provincial land or resource use that trigger a duty to consult” (Province of B.C. 2010, p. 3) </w:t>
      </w:r>
      <w:r w:rsidRPr="00600EB7">
        <w:rPr>
          <w:u w:val="single"/>
        </w:rPr>
        <w:t>It emphasizes</w:t>
      </w:r>
      <w:r>
        <w:rPr>
          <w:u w:val="single"/>
        </w:rPr>
        <w:t xml:space="preserve"> </w:t>
      </w:r>
      <w:r w:rsidRPr="00600EB7">
        <w:rPr>
          <w:u w:val="single"/>
        </w:rPr>
        <w:t xml:space="preserve">process rather than substantive outcomes, which </w:t>
      </w:r>
      <w:r w:rsidRPr="00600EB7">
        <w:rPr>
          <w:b/>
          <w:bCs/>
          <w:u w:val="single"/>
        </w:rPr>
        <w:t>obscures the policy’s potential for</w:t>
      </w:r>
      <w:r>
        <w:rPr>
          <w:b/>
          <w:bCs/>
          <w:u w:val="single"/>
        </w:rPr>
        <w:t xml:space="preserve"> </w:t>
      </w:r>
      <w:r w:rsidRPr="00600EB7">
        <w:rPr>
          <w:b/>
          <w:bCs/>
          <w:u w:val="single"/>
        </w:rPr>
        <w:t>outcomes that further settler-colonial domination and dispossession.</w:t>
      </w:r>
    </w:p>
    <w:p w14:paraId="476654FE" w14:textId="77777777" w:rsidR="00B807CA" w:rsidRDefault="00B807CA" w:rsidP="00B807CA">
      <w:pPr>
        <w:pStyle w:val="Heading3"/>
      </w:pPr>
      <w:r>
        <w:t>Sovereignty Link</w:t>
      </w:r>
    </w:p>
    <w:p w14:paraId="3BD75D67" w14:textId="77777777" w:rsidR="00B807CA" w:rsidRPr="00271581" w:rsidRDefault="00B807CA" w:rsidP="00B807CA">
      <w:pPr>
        <w:pStyle w:val="Heading4"/>
      </w:pPr>
      <w:r w:rsidRPr="00271581">
        <w:t>The model of tribal sovereignty is a European cultural value that folds Indigeneity into a colonialist legal structure</w:t>
      </w:r>
    </w:p>
    <w:p w14:paraId="50271D0C" w14:textId="77777777" w:rsidR="00B807CA" w:rsidRPr="000A1848" w:rsidRDefault="00B807CA" w:rsidP="00B807CA">
      <w:pPr>
        <w:rPr>
          <w:rStyle w:val="Style13ptBold"/>
        </w:rPr>
      </w:pPr>
      <w:r w:rsidRPr="000A1848">
        <w:rPr>
          <w:rStyle w:val="Style13ptBold"/>
        </w:rPr>
        <w:t>Alfred ‘05</w:t>
      </w:r>
    </w:p>
    <w:p w14:paraId="07922D07" w14:textId="77777777" w:rsidR="00B807CA" w:rsidRPr="00183EC0" w:rsidRDefault="00B807CA" w:rsidP="00B807CA">
      <w:pPr>
        <w:rPr>
          <w:sz w:val="16"/>
          <w:szCs w:val="16"/>
        </w:rPr>
      </w:pPr>
      <w:r w:rsidRPr="00183EC0">
        <w:rPr>
          <w:sz w:val="16"/>
          <w:szCs w:val="16"/>
        </w:rPr>
        <w:t xml:space="preserve">(Taiaiake Alfred, a Kahnawà:ke Mohawk philosopher, writer, and political strategist with more than three decades of experience in First Nations governance, politics and cultural restoration and environmental impact assessment. “Sovereignty” in </w:t>
      </w:r>
      <w:r w:rsidRPr="00183EC0">
        <w:rPr>
          <w:i/>
          <w:iCs/>
          <w:sz w:val="16"/>
          <w:szCs w:val="16"/>
        </w:rPr>
        <w:t>Sovereignty Matters: Locations of Contestation and Possibility in Indigenous Struggles for Self-Determination</w:t>
      </w:r>
      <w:r w:rsidRPr="00183EC0">
        <w:rPr>
          <w:sz w:val="16"/>
          <w:szCs w:val="16"/>
        </w:rPr>
        <w:t>. pp. 33-50. University of Nebraska Press (2005). JB)</w:t>
      </w:r>
    </w:p>
    <w:p w14:paraId="0DD62CF4" w14:textId="77777777" w:rsidR="00B807CA" w:rsidRPr="000B6FC6" w:rsidRDefault="00B807CA" w:rsidP="00B807CA">
      <w:pPr>
        <w:rPr>
          <w:u w:val="single"/>
        </w:rPr>
      </w:pPr>
      <w:r w:rsidRPr="001E3491">
        <w:rPr>
          <w:sz w:val="16"/>
        </w:rPr>
        <w:t xml:space="preserve">Taiaiake </w:t>
      </w:r>
      <w:r w:rsidRPr="00F12186">
        <w:rPr>
          <w:u w:val="single"/>
        </w:rPr>
        <w:t>Alfred</w:t>
      </w:r>
      <w:r w:rsidRPr="001E3491">
        <w:rPr>
          <w:sz w:val="16"/>
        </w:rPr>
        <w:t xml:space="preserve">, in his Peace, Power, Righteousness, has engaged this challenge from within an indigenous intellectual framework.7 Alfred’s “manifesto” </w:t>
      </w:r>
      <w:r w:rsidRPr="00F12186">
        <w:rPr>
          <w:u w:val="single"/>
        </w:rPr>
        <w:t>calls for a profound reorientation of indigenous politics and a recovery of indigenous political traditions in contemporary society</w:t>
      </w:r>
      <w:r w:rsidRPr="001E3491">
        <w:rPr>
          <w:sz w:val="16"/>
        </w:rPr>
        <w:t xml:space="preserve">. </w:t>
      </w:r>
      <w:r w:rsidRPr="0009506D">
        <w:rPr>
          <w:u w:val="single"/>
        </w:rPr>
        <w:t>Attacking</w:t>
      </w:r>
      <w:r w:rsidRPr="001E3491">
        <w:rPr>
          <w:sz w:val="16"/>
        </w:rPr>
        <w:t xml:space="preserve"> both </w:t>
      </w:r>
      <w:r w:rsidRPr="0009506D">
        <w:rPr>
          <w:u w:val="single"/>
        </w:rPr>
        <w:t>the foundations of the state’s claim to authority over indigenous peoples and the process of cooptation that has drawn indigenous leaders into a position of dependency on</w:t>
      </w:r>
      <w:r w:rsidRPr="001E3491">
        <w:rPr>
          <w:sz w:val="16"/>
        </w:rPr>
        <w:t xml:space="preserve"> and cooperation with </w:t>
      </w:r>
      <w:r w:rsidRPr="0009506D">
        <w:rPr>
          <w:u w:val="single"/>
        </w:rPr>
        <w:t>unjust state structures</w:t>
      </w:r>
      <w:r w:rsidRPr="001E3491">
        <w:rPr>
          <w:sz w:val="16"/>
        </w:rPr>
        <w:t xml:space="preserve">, </w:t>
      </w:r>
      <w:r w:rsidRPr="0009506D">
        <w:rPr>
          <w:u w:val="single"/>
        </w:rPr>
        <w:t>Alfred’s work</w:t>
      </w:r>
      <w:r w:rsidRPr="001E3491">
        <w:rPr>
          <w:sz w:val="16"/>
        </w:rPr>
        <w:t xml:space="preserve"> </w:t>
      </w:r>
      <w:r w:rsidRPr="0009506D">
        <w:rPr>
          <w:u w:val="single"/>
        </w:rPr>
        <w:t>reflects</w:t>
      </w:r>
      <w:r w:rsidRPr="001E3491">
        <w:rPr>
          <w:sz w:val="16"/>
        </w:rPr>
        <w:t xml:space="preserve"> a basic </w:t>
      </w:r>
      <w:r w:rsidRPr="0009506D">
        <w:rPr>
          <w:u w:val="single"/>
        </w:rPr>
        <w:t>sentiment within</w:t>
      </w:r>
      <w:r w:rsidRPr="001E3491">
        <w:rPr>
          <w:sz w:val="16"/>
        </w:rPr>
        <w:t xml:space="preserve"> many </w:t>
      </w:r>
      <w:r w:rsidRPr="0009506D">
        <w:rPr>
          <w:u w:val="single"/>
        </w:rPr>
        <w:t xml:space="preserve">indigenous communities: </w:t>
      </w:r>
      <w:r w:rsidRPr="0009506D">
        <w:rPr>
          <w:rStyle w:val="Emphasis"/>
        </w:rPr>
        <w:t>“sovereignty” is inappropriate as a political objective</w:t>
      </w:r>
      <w:r w:rsidRPr="0009506D">
        <w:rPr>
          <w:u w:val="single"/>
        </w:rPr>
        <w:t xml:space="preserve"> for indigenous peoples</w:t>
      </w:r>
      <w:r w:rsidRPr="001E3491">
        <w:rPr>
          <w:sz w:val="16"/>
        </w:rPr>
        <w:t xml:space="preserve">. David </w:t>
      </w:r>
      <w:r w:rsidRPr="005050EB">
        <w:rPr>
          <w:u w:val="single"/>
        </w:rPr>
        <w:t>Wilkins’s</w:t>
      </w:r>
      <w:r w:rsidRPr="001E3491">
        <w:rPr>
          <w:sz w:val="16"/>
        </w:rPr>
        <w:t xml:space="preserve"> American Indian Sovereignty and the United States Supreme Court amply </w:t>
      </w:r>
      <w:r w:rsidRPr="005050EB">
        <w:rPr>
          <w:u w:val="single"/>
        </w:rPr>
        <w:t>illustrates the futility and frustration of adopting sovereignty</w:t>
      </w:r>
      <w:r w:rsidRPr="001E3491">
        <w:rPr>
          <w:sz w:val="16"/>
        </w:rPr>
        <w:t xml:space="preserve"> as a political objective.8 Wilkins traces </w:t>
      </w:r>
      <w:r w:rsidRPr="005E48F2">
        <w:rPr>
          <w:u w:val="single"/>
        </w:rPr>
        <w:t>the history of the development of a doctrine of Indian tribal sovereignty in the U.S. Supreme Court</w:t>
      </w:r>
      <w:r w:rsidRPr="001E3491">
        <w:rPr>
          <w:sz w:val="16"/>
        </w:rPr>
        <w:t xml:space="preserve">, </w:t>
      </w:r>
      <w:r w:rsidRPr="005E48F2">
        <w:rPr>
          <w:u w:val="single"/>
        </w:rPr>
        <w:t>demonstrating its</w:t>
      </w:r>
      <w:r w:rsidRPr="001E3491">
        <w:rPr>
          <w:sz w:val="16"/>
        </w:rPr>
        <w:t xml:space="preserve"> inherent </w:t>
      </w:r>
      <w:r w:rsidRPr="005E48F2">
        <w:rPr>
          <w:u w:val="single"/>
        </w:rPr>
        <w:t>contradictions for</w:t>
      </w:r>
      <w:r w:rsidRPr="001E3491">
        <w:rPr>
          <w:sz w:val="16"/>
        </w:rPr>
        <w:t xml:space="preserve"> Indian </w:t>
      </w:r>
      <w:r w:rsidRPr="005E48F2">
        <w:rPr>
          <w:u w:val="single"/>
        </w:rPr>
        <w:t>nationhood</w:t>
      </w:r>
      <w:r w:rsidRPr="001E3491">
        <w:rPr>
          <w:sz w:val="16"/>
        </w:rPr>
        <w:t xml:space="preserve">. From the central Marshall decisions in the mid-nineteenth century through contemporary jurisprudence, </w:t>
      </w:r>
      <w:r w:rsidRPr="00386073">
        <w:rPr>
          <w:u w:val="single"/>
        </w:rPr>
        <w:t>Wilkins reveals the fundamental weakness of a tribal sovereignty “protected”</w:t>
      </w:r>
      <w:r w:rsidRPr="001E3491">
        <w:rPr>
          <w:sz w:val="16"/>
        </w:rPr>
        <w:t xml:space="preserve"> within the colonizer’s legal system. Wilkins’s exhaustive and convincing work draws on postmodern and critical legal studies approaches to the law. Examining the negative findings of the Court, </w:t>
      </w:r>
      <w:r w:rsidRPr="00387A23">
        <w:rPr>
          <w:u w:val="single"/>
        </w:rPr>
        <w:t>he deconstructs the façade of judicial objectivity, demonstrating that in defining sovereignty, the “justices of the Supreme Court, both individually and collectively have engaged in the manufacturing, redefining, and burying of ‘principles,’ ‘doctrines,’ and legal ‘truths’ to excuse and legitimize constitutional, treaty, and civil rights violations of tribal nations.”</w:t>
      </w:r>
      <w:r w:rsidRPr="001E3491">
        <w:rPr>
          <w:sz w:val="16"/>
        </w:rPr>
        <w:t xml:space="preserve">9 In the United States, the </w:t>
      </w:r>
      <w:r w:rsidRPr="0053653C">
        <w:rPr>
          <w:u w:val="single"/>
        </w:rPr>
        <w:t>common law provides</w:t>
      </w:r>
      <w:r w:rsidRPr="001E3491">
        <w:rPr>
          <w:sz w:val="16"/>
        </w:rPr>
        <w:t xml:space="preserve"> for </w:t>
      </w:r>
      <w:r w:rsidRPr="0053653C">
        <w:rPr>
          <w:u w:val="single"/>
        </w:rPr>
        <w:t>recognition</w:t>
      </w:r>
      <w:r w:rsidRPr="001E3491">
        <w:rPr>
          <w:sz w:val="16"/>
        </w:rPr>
        <w:t xml:space="preserve"> of the inherent sovereignty of indigenous peoples </w:t>
      </w:r>
      <w:r w:rsidRPr="0053653C">
        <w:rPr>
          <w:u w:val="single"/>
        </w:rPr>
        <w:t>but simultaneously allows for its limitation by</w:t>
      </w:r>
      <w:r w:rsidRPr="001E3491">
        <w:rPr>
          <w:sz w:val="16"/>
        </w:rPr>
        <w:t xml:space="preserve"> the U.S. </w:t>
      </w:r>
      <w:r w:rsidRPr="0053653C">
        <w:rPr>
          <w:u w:val="single"/>
        </w:rPr>
        <w:t>Congress</w:t>
      </w:r>
      <w:r w:rsidRPr="001E3491">
        <w:rPr>
          <w:sz w:val="16"/>
        </w:rPr>
        <w:t xml:space="preserve">. The logic of </w:t>
      </w:r>
      <w:r w:rsidRPr="006B14C2">
        <w:rPr>
          <w:u w:val="single"/>
        </w:rPr>
        <w:t>colonization is</w:t>
      </w:r>
      <w:r w:rsidRPr="001E3491">
        <w:rPr>
          <w:sz w:val="16"/>
        </w:rPr>
        <w:t xml:space="preserve"> clearly </w:t>
      </w:r>
      <w:r w:rsidRPr="006B14C2">
        <w:rPr>
          <w:u w:val="single"/>
        </w:rPr>
        <w:t>evident</w:t>
      </w:r>
      <w:r w:rsidRPr="001E3491">
        <w:rPr>
          <w:sz w:val="16"/>
        </w:rPr>
        <w:t xml:space="preserve"> </w:t>
      </w:r>
      <w:r w:rsidRPr="00FA0A5D">
        <w:rPr>
          <w:u w:val="single"/>
        </w:rPr>
        <w:t>in the creation of “domestic dependent nation” status</w:t>
      </w:r>
      <w:r w:rsidRPr="00A611B8">
        <w:rPr>
          <w:u w:val="single"/>
        </w:rPr>
        <w:t>, which</w:t>
      </w:r>
      <w:r w:rsidRPr="001E3491">
        <w:rPr>
          <w:sz w:val="16"/>
        </w:rPr>
        <w:t xml:space="preserve"> supposedly </w:t>
      </w:r>
      <w:r w:rsidRPr="00A611B8">
        <w:rPr>
          <w:u w:val="single"/>
        </w:rPr>
        <w:t>accommodates</w:t>
      </w:r>
      <w:r w:rsidRPr="001E3491">
        <w:rPr>
          <w:sz w:val="16"/>
        </w:rPr>
        <w:t xml:space="preserve"> the historical fact of </w:t>
      </w:r>
      <w:r w:rsidRPr="00074D25">
        <w:rPr>
          <w:u w:val="single"/>
        </w:rPr>
        <w:t>coexisting sovereignties</w:t>
      </w:r>
      <w:r w:rsidRPr="001E3491">
        <w:rPr>
          <w:sz w:val="16"/>
        </w:rPr>
        <w:t xml:space="preserve"> but does no more than slightly limit the hypocrisy. </w:t>
      </w:r>
      <w:r w:rsidRPr="00C25046">
        <w:rPr>
          <w:u w:val="single"/>
        </w:rPr>
        <w:t>It accepts</w:t>
      </w:r>
      <w:r w:rsidRPr="001E3491">
        <w:rPr>
          <w:sz w:val="16"/>
        </w:rPr>
        <w:t xml:space="preserve"> the premise of </w:t>
      </w:r>
      <w:r w:rsidRPr="00C25046">
        <w:rPr>
          <w:u w:val="single"/>
        </w:rPr>
        <w:t>indigenous rights</w:t>
      </w:r>
      <w:r w:rsidRPr="001E3491">
        <w:rPr>
          <w:sz w:val="16"/>
        </w:rPr>
        <w:t xml:space="preserve"> </w:t>
      </w:r>
      <w:r w:rsidRPr="00D204CE">
        <w:rPr>
          <w:u w:val="single"/>
        </w:rPr>
        <w:t>while</w:t>
      </w:r>
      <w:r w:rsidRPr="001E3491">
        <w:rPr>
          <w:sz w:val="16"/>
        </w:rPr>
        <w:t xml:space="preserve"> at the same time </w:t>
      </w:r>
      <w:r w:rsidRPr="00D204CE">
        <w:rPr>
          <w:u w:val="single"/>
        </w:rPr>
        <w:t>legalizing their unjust limitation and potential extinguishment by the state</w:t>
      </w:r>
      <w:r w:rsidRPr="001E3491">
        <w:rPr>
          <w:sz w:val="16"/>
        </w:rPr>
        <w:t xml:space="preserve">. </w:t>
      </w:r>
      <w:r w:rsidRPr="001474B4">
        <w:rPr>
          <w:u w:val="single"/>
        </w:rPr>
        <w:t>Scholars and indigenous leaders</w:t>
      </w:r>
      <w:r w:rsidRPr="001E3491">
        <w:rPr>
          <w:sz w:val="16"/>
        </w:rPr>
        <w:t xml:space="preserve">, in confronting the ignorance of the original principles in politics today and in the processes that have been established to negotiate a movement away from the colonial past, </w:t>
      </w:r>
      <w:r w:rsidRPr="001474B4">
        <w:rPr>
          <w:u w:val="single"/>
        </w:rPr>
        <w:t>have</w:t>
      </w:r>
      <w:r w:rsidRPr="001E3491">
        <w:rPr>
          <w:sz w:val="16"/>
        </w:rPr>
        <w:t xml:space="preserve"> usually </w:t>
      </w:r>
      <w:r w:rsidRPr="001474B4">
        <w:rPr>
          <w:u w:val="single"/>
        </w:rPr>
        <w:t>accepted</w:t>
      </w:r>
      <w:r w:rsidRPr="001E3491">
        <w:rPr>
          <w:sz w:val="16"/>
        </w:rPr>
        <w:t xml:space="preserve"> the framework and goal of </w:t>
      </w:r>
      <w:r w:rsidRPr="001474B4">
        <w:rPr>
          <w:u w:val="single"/>
        </w:rPr>
        <w:t>sovereignty as core to the indigenous political movement</w:t>
      </w:r>
      <w:r w:rsidRPr="001E3491">
        <w:rPr>
          <w:sz w:val="16"/>
        </w:rPr>
        <w:t xml:space="preserve">. New institutions are constructed in communities to assert indigenous rights within a “tribal sovereignty” framework. And </w:t>
      </w:r>
      <w:r w:rsidRPr="00B950C1">
        <w:rPr>
          <w:u w:val="single"/>
        </w:rPr>
        <w:t>many</w:t>
      </w:r>
      <w:r w:rsidRPr="001E3491">
        <w:rPr>
          <w:sz w:val="16"/>
        </w:rPr>
        <w:t xml:space="preserve"> people </w:t>
      </w:r>
      <w:r w:rsidRPr="00B950C1">
        <w:rPr>
          <w:u w:val="single"/>
        </w:rPr>
        <w:t>have reconciled themselves to the belief that we are making steady progress toward the resolution of injustices stemming from colonization.</w:t>
      </w:r>
      <w:r w:rsidRPr="001E3491">
        <w:rPr>
          <w:sz w:val="16"/>
        </w:rPr>
        <w:t xml:space="preserve"> It may take more energy, or more money than is currently being devoted to the process of decolonization, but </w:t>
      </w:r>
      <w:r w:rsidRPr="00355ACE">
        <w:rPr>
          <w:u w:val="single"/>
        </w:rPr>
        <w:t>the issue is always framed within existing structural and legal parameters</w:t>
      </w:r>
      <w:r w:rsidRPr="001E3491">
        <w:rPr>
          <w:sz w:val="16"/>
        </w:rPr>
        <w:t xml:space="preserve">. But </w:t>
      </w:r>
      <w:r w:rsidRPr="00595135">
        <w:rPr>
          <w:u w:val="single"/>
        </w:rPr>
        <w:t>few people have questioned how a European term</w:t>
      </w:r>
      <w:r w:rsidRPr="001E3491">
        <w:rPr>
          <w:sz w:val="16"/>
        </w:rPr>
        <w:t xml:space="preserve"> and idea—sovereignty is certainly not Sioux, Salish, or Iroquoian in origin—</w:t>
      </w:r>
      <w:r w:rsidRPr="000367E4">
        <w:rPr>
          <w:u w:val="single"/>
        </w:rPr>
        <w:t>came</w:t>
      </w:r>
      <w:r w:rsidRPr="001E3491">
        <w:rPr>
          <w:sz w:val="16"/>
        </w:rPr>
        <w:t xml:space="preserve"> </w:t>
      </w:r>
      <w:r w:rsidRPr="000367E4">
        <w:rPr>
          <w:u w:val="single"/>
        </w:rPr>
        <w:t>to be</w:t>
      </w:r>
      <w:r w:rsidRPr="001E3491">
        <w:rPr>
          <w:sz w:val="16"/>
        </w:rPr>
        <w:t xml:space="preserve"> so </w:t>
      </w:r>
      <w:r w:rsidRPr="000367E4">
        <w:rPr>
          <w:u w:val="single"/>
        </w:rPr>
        <w:t>embedded</w:t>
      </w:r>
      <w:r w:rsidRPr="001E3491">
        <w:rPr>
          <w:sz w:val="16"/>
        </w:rPr>
        <w:t xml:space="preserve"> and important </w:t>
      </w:r>
      <w:r w:rsidRPr="007F2CAD">
        <w:rPr>
          <w:u w:val="single"/>
        </w:rPr>
        <w:t>to cultures that had their own systems of government</w:t>
      </w:r>
      <w:r w:rsidRPr="001E3491">
        <w:rPr>
          <w:sz w:val="16"/>
        </w:rPr>
        <w:t xml:space="preserve"> since the time before the term sovereignty was invented in Europe. Fewer still have questioned the implications of adopting the European notion of power and governance and using it to structure the postcolonial systems that are being negotiated and implemented within indigenous communities today. These are exactly the questions that have become central to current analyses of power within indigenous communities. Using the sovereignty paradigm, indigenous people have made significant legal and political gains toward reconstructing the autonomous aspects of their individual, collective, and social identities. </w:t>
      </w:r>
      <w:r w:rsidRPr="003E39E3">
        <w:rPr>
          <w:u w:val="single"/>
        </w:rPr>
        <w:t>The positive effect of the sovereignty movement in terms of mental, physical, and emotional health cannot be denied or understated. Yet this does not seem to be enough</w:t>
      </w:r>
      <w:r w:rsidRPr="001E3491">
        <w:rPr>
          <w:sz w:val="16"/>
        </w:rPr>
        <w:t>: the seriousness of the social ills that do continue suggests that an externally focused assertion of sovereign power vis-à-vis the state is neither complete nor in and of itself a solution. Indigenous leaders engaging themselves and their communities in arguments framed within a liberal paradigm have not been able to protect the integrity of their nations. “</w:t>
      </w:r>
      <w:r w:rsidRPr="003E39E3">
        <w:rPr>
          <w:u w:val="single"/>
        </w:rPr>
        <w:t>Aboriginal rights” and “tribal sovereignty” are in fact the benefits accrued by indigenous peoples who have agreed to abandon autonomy to enter the state’s legal and political framework</w:t>
      </w:r>
      <w:r w:rsidRPr="001E3491">
        <w:rPr>
          <w:sz w:val="16"/>
        </w:rPr>
        <w:t xml:space="preserve">. Yet indigenous people have successfully engaged Western society in the first stages of a movement to restore their autonomous power and cultural integrity in the area of governance. The movement—referred to in terms of “aboriginal self-government,” “indigenous </w:t>
      </w:r>
      <w:r w:rsidRPr="00293EF2">
        <w:rPr>
          <w:u w:val="single"/>
        </w:rPr>
        <w:t>self-determination</w:t>
      </w:r>
      <w:r w:rsidRPr="001E3491">
        <w:rPr>
          <w:sz w:val="16"/>
        </w:rPr>
        <w:t xml:space="preserve">,” </w:t>
      </w:r>
      <w:r w:rsidRPr="00293EF2">
        <w:rPr>
          <w:u w:val="single"/>
        </w:rPr>
        <w:t>or</w:t>
      </w:r>
      <w:r w:rsidRPr="001E3491">
        <w:rPr>
          <w:sz w:val="16"/>
        </w:rPr>
        <w:t xml:space="preserve"> “Native </w:t>
      </w:r>
      <w:r w:rsidRPr="00293EF2">
        <w:rPr>
          <w:u w:val="single"/>
        </w:rPr>
        <w:t>sovereignty</w:t>
      </w:r>
      <w:r w:rsidRPr="001E3491">
        <w:rPr>
          <w:sz w:val="16"/>
        </w:rPr>
        <w:t>”—</w:t>
      </w:r>
      <w:r w:rsidRPr="00293EF2">
        <w:rPr>
          <w:u w:val="single"/>
        </w:rPr>
        <w:t>is founded on an ideology of indigenous nationalism and a rejection of the models of government rooted in European cultural values.</w:t>
      </w:r>
      <w:r w:rsidRPr="001E3491">
        <w:rPr>
          <w:sz w:val="16"/>
        </w:rPr>
        <w:t xml:space="preserve"> It is an uneven process of reinstituting systems that promote the goals and reinforce the values of indigenous cultures, against the constant effort of the Canadian and United States governments to maintain the systems of dominance imposed on indigenous communities during the last century. Many communities have almost disentangled themselves from paternalistic state controls in administering institutions within jurisdictions that are important to them. Many more are currently engaged in substantial negotiations over land and governance, matters hoped and believed to lead to significantly greater control over their own lives and futures. The intellectuals’ rejection of the cooptation of indigenous nationhood and the creation of assimilative definitions of sovereignty in Canada and the United States followed years of activism among indigenous peoples on the ground. That activism was the direct result of the retraditionalization of segments of the population within indigenous communities—rejection of the legitimacy of the state and recovery of the traditional bases of indigenous political society. In Canada the movement has taken the form of a struggle for revision of the constitutional status of indigenous nations, focused on forcing the state to break from its imperial position and recognize and accommodate the notion of an inherent authority in indigenous nations. In the United States, where a theoretical, redefined, and arbitrarily limited form of “sovereign” authority still resides with Indian tribes, </w:t>
      </w:r>
      <w:r w:rsidRPr="006C29CE">
        <w:rPr>
          <w:u w:val="single"/>
        </w:rPr>
        <w:t>the movement has focused on defending and expanding the political and economic implications of that theoretical right</w:t>
      </w:r>
      <w:r w:rsidRPr="001E3491">
        <w:rPr>
          <w:sz w:val="16"/>
        </w:rPr>
        <w:t xml:space="preserve">. In comparison, the struggles can be seen as philosophical vis-à-vis Canada and material vis-à-vis the United States. There has been a much more substantive and challenging debate in Canada (linked to the struggles of indigenous peoples confronting the Commonwealth legal tradition in Australia and New Zealand) where actual political and legal stature is being contested, as opposed to the United States, where </w:t>
      </w:r>
      <w:r w:rsidRPr="00164499">
        <w:rPr>
          <w:u w:val="single"/>
        </w:rPr>
        <w:t>indigenous peoples tend to rely implicitly upon the existing legal framework</w:t>
      </w:r>
      <w:r w:rsidRPr="001E3491">
        <w:rPr>
          <w:sz w:val="16"/>
        </w:rPr>
        <w:t xml:space="preserve">. In Canada, more than any other country, indigenous peoples have sought to transcend the colonial myths and restore the original relationships. It is this effort to transcend the colonial mentality and move the society beyond the structures of dominance forming the contemporary political reality that will drive future activism and scholarship on the question of indigenous peoples’ political rights and status in relation to states. </w:t>
      </w:r>
      <w:r w:rsidRPr="0024417D">
        <w:rPr>
          <w:u w:val="single"/>
        </w:rPr>
        <w:t>In spite of this progress</w:t>
      </w:r>
      <w:r w:rsidRPr="001E3491">
        <w:rPr>
          <w:sz w:val="16"/>
        </w:rPr>
        <w:t xml:space="preserve">—or perhaps because of it—people in </w:t>
      </w:r>
      <w:r w:rsidRPr="0024417D">
        <w:rPr>
          <w:u w:val="single"/>
        </w:rPr>
        <w:t>many Native communities are beginning to look beyond the present, envisioning a postcolonial future negotiated at various levels. There are serious problems with that future in the minds of many people who remain committed to systems of government that complement and sustain indigenous cultures</w:t>
      </w:r>
      <w:r w:rsidRPr="001E3491">
        <w:rPr>
          <w:sz w:val="16"/>
        </w:rPr>
        <w:t xml:space="preserve">. The core problem for both activists and scholars revolves around the fact that </w:t>
      </w:r>
      <w:r w:rsidRPr="00BE5E6A">
        <w:rPr>
          <w:u w:val="single"/>
        </w:rPr>
        <w:t>the colonial system itself has become embedded within indigenous societies</w:t>
      </w:r>
      <w:r w:rsidRPr="00A961A9">
        <w:rPr>
          <w:u w:val="single"/>
        </w:rPr>
        <w:t>. Indigenous community life today may be seen as framed by two fundamentally opposed value systems</w:t>
      </w:r>
      <w:r w:rsidRPr="001E3491">
        <w:rPr>
          <w:sz w:val="16"/>
        </w:rPr>
        <w:t xml:space="preserve">, one forming the undercurrent of social and cultural relations, the other structuring politics. This disunity is the fundamental condition of the alienation and political fatigue that plagues indigenous communities. A perspective that does not see the ongoing crisis fueled by continuing efforts to keep indigenous people focused on a quest for power within a paradigm bounded by the vocabulary, logic, and institutions of sovereignty will be blind to the reality of a persistent intent to maintain the colonial oppression of indigenous nations. </w:t>
      </w:r>
      <w:r w:rsidRPr="000B6FC6">
        <w:rPr>
          <w:u w:val="single"/>
        </w:rPr>
        <w:t xml:space="preserve">The next phase of scholarship </w:t>
      </w:r>
      <w:r w:rsidRPr="001E3491">
        <w:rPr>
          <w:sz w:val="16"/>
        </w:rPr>
        <w:t xml:space="preserve">and activism, then, </w:t>
      </w:r>
      <w:r w:rsidRPr="000B6FC6">
        <w:rPr>
          <w:u w:val="single"/>
        </w:rPr>
        <w:t>will need to transcend</w:t>
      </w:r>
      <w:r w:rsidRPr="001E3491">
        <w:rPr>
          <w:sz w:val="16"/>
        </w:rPr>
        <w:t xml:space="preserve"> the mentality that supports the </w:t>
      </w:r>
      <w:r w:rsidRPr="000B6FC6">
        <w:rPr>
          <w:u w:val="single"/>
        </w:rPr>
        <w:t>colonization</w:t>
      </w:r>
      <w:r w:rsidRPr="001E3491">
        <w:rPr>
          <w:sz w:val="16"/>
        </w:rPr>
        <w:t xml:space="preserve"> of indigenous nations</w:t>
      </w:r>
      <w:r w:rsidRPr="000B6FC6">
        <w:rPr>
          <w:u w:val="single"/>
        </w:rPr>
        <w:t>, beginning with the rejection of the term and notion of indigenous “sovereignty.”</w:t>
      </w:r>
    </w:p>
    <w:p w14:paraId="6C874416" w14:textId="77777777" w:rsidR="00B807CA" w:rsidRPr="000A1FE4" w:rsidRDefault="00B807CA" w:rsidP="00B807CA">
      <w:pPr>
        <w:pStyle w:val="Heading4"/>
      </w:pPr>
      <w:r>
        <w:t>The aff misunderstands sovereignty as legal recognition – prefer the alt’s open-ended process of self-expression</w:t>
      </w:r>
    </w:p>
    <w:p w14:paraId="1C4BE9B8" w14:textId="77777777" w:rsidR="00B807CA" w:rsidRPr="007B2147" w:rsidRDefault="00B807CA" w:rsidP="00B807CA">
      <w:pPr>
        <w:rPr>
          <w:rStyle w:val="Style13ptBold"/>
        </w:rPr>
      </w:pPr>
      <w:r w:rsidRPr="007B2147">
        <w:rPr>
          <w:rStyle w:val="Style13ptBold"/>
        </w:rPr>
        <w:t>Rickard ‘17</w:t>
      </w:r>
    </w:p>
    <w:p w14:paraId="2751F6B6" w14:textId="77777777" w:rsidR="00B807CA" w:rsidRDefault="00B807CA" w:rsidP="00B807CA">
      <w:pPr>
        <w:rPr>
          <w:sz w:val="16"/>
        </w:rPr>
      </w:pPr>
      <w:r>
        <w:rPr>
          <w:sz w:val="16"/>
        </w:rPr>
        <w:t xml:space="preserve">(Jolene Rickard, Associate Proessor, Department of History, Art, and Visual Studies at Cornell University. “Diversifying Sovereignty and the Reception of Indigenous Art,” </w:t>
      </w:r>
      <w:r w:rsidRPr="00421F81">
        <w:rPr>
          <w:i/>
          <w:iCs/>
          <w:sz w:val="16"/>
        </w:rPr>
        <w:t>Art Journal</w:t>
      </w:r>
      <w:r>
        <w:rPr>
          <w:sz w:val="16"/>
        </w:rPr>
        <w:t>, 76:2, 81-84, 2017, DOI: 10.1080/00043249.2017.1367194, JB)</w:t>
      </w:r>
    </w:p>
    <w:p w14:paraId="0E7266CF" w14:textId="77777777" w:rsidR="00B807CA" w:rsidRPr="00421F81" w:rsidRDefault="00B807CA" w:rsidP="00B807CA">
      <w:pPr>
        <w:rPr>
          <w:sz w:val="16"/>
        </w:rPr>
      </w:pPr>
      <w:r w:rsidRPr="00421F81">
        <w:rPr>
          <w:sz w:val="16"/>
        </w:rPr>
        <w:t xml:space="preserve">In the mid-1980s </w:t>
      </w:r>
      <w:r w:rsidRPr="00BB73B6">
        <w:rPr>
          <w:u w:val="single"/>
        </w:rPr>
        <w:t>sovereignty as a concept was understood by many people, including many Native Americans, as a form of self-determination articulated primarily through Western notions of law</w:t>
      </w:r>
      <w:r w:rsidRPr="00421F81">
        <w:rPr>
          <w:sz w:val="16"/>
        </w:rPr>
        <w:t xml:space="preserve">. This notion of </w:t>
      </w:r>
      <w:r w:rsidRPr="00BB73B6">
        <w:rPr>
          <w:u w:val="single"/>
        </w:rPr>
        <w:t>sovereignty as a matter confined to the legal sphere is not</w:t>
      </w:r>
      <w:r w:rsidRPr="00421F81">
        <w:rPr>
          <w:sz w:val="16"/>
        </w:rPr>
        <w:t xml:space="preserve"> the kind of </w:t>
      </w:r>
      <w:r w:rsidRPr="00BB73B6">
        <w:rPr>
          <w:u w:val="single"/>
        </w:rPr>
        <w:t>sovereignty</w:t>
      </w:r>
      <w:r w:rsidRPr="00421F81">
        <w:rPr>
          <w:sz w:val="16"/>
        </w:rPr>
        <w:t xml:space="preserve"> that I grew up with </w:t>
      </w:r>
      <w:r w:rsidRPr="00BB73B6">
        <w:rPr>
          <w:u w:val="single"/>
        </w:rPr>
        <w:t>among the Haudenosaunee</w:t>
      </w:r>
      <w:r w:rsidRPr="00421F81">
        <w:rPr>
          <w:sz w:val="16"/>
        </w:rPr>
        <w:t xml:space="preserve">, specifically the Tuscarora. Rather, my understanding of </w:t>
      </w:r>
      <w:r w:rsidRPr="000C7C12">
        <w:rPr>
          <w:u w:val="single"/>
        </w:rPr>
        <w:t>sovereignty as a form of direct action was shaped by</w:t>
      </w:r>
      <w:r w:rsidRPr="00421F81">
        <w:rPr>
          <w:sz w:val="16"/>
        </w:rPr>
        <w:t xml:space="preserve"> my </w:t>
      </w:r>
      <w:r w:rsidRPr="000C7C12">
        <w:rPr>
          <w:u w:val="single"/>
        </w:rPr>
        <w:t>family history</w:t>
      </w:r>
      <w:r w:rsidRPr="00421F81">
        <w:rPr>
          <w:sz w:val="16"/>
        </w:rPr>
        <w:t>: my grandfather, Chief Clinton Rickard, was a collaborator of the celebrated Cayuga Chief Levi General, who held the title of Deskaheh. In 1923 the Haudenosaunee sent Deskaheh to the League of Nations in Geneva, Switzerland, to assert our sovereignty by calling for the recognition of the Haudenosaunee as a sovereign nation, separate from the settler states of Canada and the United States.1 General’s action lead to further efforts to physically enact the Jay Treaty of 1794, which acknowledged the right for “Natives in North America to move freely in our homelands.” These homelands are conceptualized as a metaphoric longhouse, with the eastern door encompassing the Hudson Valley, the northern territory in Quebec and Ontario, Canada, the western door bordering the Ohio River Valley and the southern border in the Carolinas.2 Today the Haudenosaunee are primarily located in Ontario, Quebec, and New York State, making the international border in the settler states of Canada and the United States complex space for Haudenosaunee citizens to move fluidly within our homeland. The effort of the Haudenosaunee and Deskaheh to gain international recognition came at a time when it was clear that Indigenous sovereignty was not going to be won in the US or Canadian settler state legal system. It was this understanding of sovereignty as action that I inherited from my family and that I took into my practice as an Indigenous artist in the mid-1980s. This was when a gathering of Indigenous photographers from across North America established the Native Indian Inuit Photographers Association (NIIPA) in Hamilton, Ontario, in 1985. NIIPA drew together Native photographers who were making expressive photographic works and consciously deconstructing the colonizing gaze.3 Larry McNeil, Jessie Cooday, Martin Loft, Steven Loft, Shelley Niro, Brenda Mitten, Hulleah Tsinhnahjinnie, Pena Bonita, Tim Johnson, Jeff Thomas, Greg Stevens, and I were in this group. The formation of the group accelerated discussions about our identities as Native peoples and artists; we were not interested in being recognized as artists first and Natives second—both were equally valued and important</w:t>
      </w:r>
      <w:r w:rsidRPr="00E63AD9">
        <w:rPr>
          <w:u w:val="single"/>
        </w:rPr>
        <w:t>. This sense of sovereignty as action coincides with the Lenape scholar Joanne Barker’s argument that “it is impossible to stabilize what sovereignty means” outside the specific historical and cultural conditions of the Indigenous peoples who evoke this term.</w:t>
      </w:r>
      <w:r w:rsidRPr="00421F81">
        <w:rPr>
          <w:sz w:val="16"/>
        </w:rPr>
        <w:t xml:space="preserve">4 She further states, </w:t>
      </w:r>
      <w:r w:rsidRPr="00E63AD9">
        <w:rPr>
          <w:u w:val="single"/>
        </w:rPr>
        <w:t>“Sovereignty—and its related histories, perspectives, and identities—is embedded within the specific social relations in which it is invoked and given meaning.”</w:t>
      </w:r>
      <w:r w:rsidRPr="00421F81">
        <w:rPr>
          <w:sz w:val="16"/>
        </w:rPr>
        <w:t>5 Therefore, the more familiar de</w:t>
      </w:r>
      <w:r w:rsidRPr="00E63AD9">
        <w:rPr>
          <w:u w:val="single"/>
        </w:rPr>
        <w:t>ployment of the term by</w:t>
      </w:r>
      <w:r w:rsidRPr="00421F81">
        <w:rPr>
          <w:sz w:val="16"/>
        </w:rPr>
        <w:t xml:space="preserve"> Giorgio </w:t>
      </w:r>
      <w:r w:rsidRPr="00E63AD9">
        <w:rPr>
          <w:u w:val="single"/>
        </w:rPr>
        <w:t>Agamben</w:t>
      </w:r>
      <w:r w:rsidRPr="00421F81">
        <w:rPr>
          <w:sz w:val="16"/>
        </w:rPr>
        <w:t xml:space="preserve">, in </w:t>
      </w:r>
      <w:r w:rsidRPr="00E63AD9">
        <w:rPr>
          <w:u w:val="single"/>
        </w:rPr>
        <w:t>which</w:t>
      </w:r>
      <w:r w:rsidRPr="00421F81">
        <w:rPr>
          <w:sz w:val="16"/>
        </w:rPr>
        <w:t xml:space="preserve"> he </w:t>
      </w:r>
      <w:r w:rsidRPr="00E63AD9">
        <w:rPr>
          <w:u w:val="single"/>
        </w:rPr>
        <w:t>recognizes unlimited executive power exercised by sovereign heads of state as a “state of exception,” is not the way the term is applied within Indigenous movements for self-determination</w:t>
      </w:r>
      <w:r w:rsidRPr="00421F81">
        <w:rPr>
          <w:sz w:val="16"/>
        </w:rPr>
        <w:t xml:space="preserve">.6 Similarly, the Mohawk scholar and political theorist Taiaiake </w:t>
      </w:r>
      <w:r w:rsidRPr="00743799">
        <w:rPr>
          <w:u w:val="single"/>
        </w:rPr>
        <w:t>Alfred’s problematization of sovereignty as an articulation of dominance that is in direct opposition to traditional Indigenous philosophies focuses primarily on sovereignty as an application of governance</w:t>
      </w:r>
      <w:r w:rsidRPr="00421F81">
        <w:rPr>
          <w:sz w:val="16"/>
        </w:rPr>
        <w:t xml:space="preserve">.7 He argues that </w:t>
      </w:r>
      <w:r w:rsidRPr="0099201B">
        <w:rPr>
          <w:u w:val="single"/>
        </w:rPr>
        <w:t>the “challenge for indigenous peoples in building appropriate postcolonial governing systems is to disconnect the notion of sovereignty from its Western, legal roots to transform it</w:t>
      </w:r>
      <w:r w:rsidRPr="00421F81">
        <w:rPr>
          <w:sz w:val="16"/>
        </w:rPr>
        <w:t xml:space="preserve">.”8 As part of this synergistic moment in the mid-1980s, the idea of our art serving Indigenous communities reinforced my understanding that </w:t>
      </w:r>
      <w:r w:rsidRPr="007903B4">
        <w:rPr>
          <w:u w:val="single"/>
        </w:rPr>
        <w:t>sovereignty is more than a legal concept</w:t>
      </w:r>
      <w:r w:rsidRPr="00421F81">
        <w:rPr>
          <w:sz w:val="16"/>
        </w:rPr>
        <w:t xml:space="preserve">. Eventually I came to articulate that among sovereignty’s many interpretations, “visual sovereignty” is one of the most dominant expressions of self-determination. I contend that </w:t>
      </w:r>
      <w:r w:rsidRPr="007903B4">
        <w:rPr>
          <w:u w:val="single"/>
        </w:rPr>
        <w:t>the narrow interpretation of sovereignty based in Western legal jurisprudence does not represent Haudenosaunee foundational concepts of natural law, nor does it adequately address intellectual, cultural, artistic, and visual expansion of the concept</w:t>
      </w:r>
      <w:r w:rsidRPr="00421F81">
        <w:rPr>
          <w:sz w:val="16"/>
        </w:rPr>
        <w:t xml:space="preserve">.9 </w:t>
      </w:r>
      <w:r w:rsidRPr="007903B4">
        <w:rPr>
          <w:u w:val="single"/>
        </w:rPr>
        <w:t xml:space="preserve">Scholars blinded by Western notions of sovereignty as a singularly legal construct are slow to embrace a more fluid and diverse interpretation. </w:t>
      </w:r>
      <w:r w:rsidRPr="00421F81">
        <w:rPr>
          <w:sz w:val="16"/>
        </w:rPr>
        <w:t xml:space="preserve">Although the Lakota legal scholar Vine Deloria Jr.’s </w:t>
      </w:r>
      <w:r w:rsidRPr="009C5FDE">
        <w:rPr>
          <w:u w:val="single"/>
        </w:rPr>
        <w:t>expression of sovereignty “as an open-ended process,”</w:t>
      </w:r>
      <w:r w:rsidRPr="00421F81">
        <w:rPr>
          <w:sz w:val="16"/>
        </w:rPr>
        <w:t xml:space="preserve"> for example, </w:t>
      </w:r>
      <w:r w:rsidRPr="009C5FDE">
        <w:rPr>
          <w:u w:val="single"/>
        </w:rPr>
        <w:t>acknowledges multiple historic interstices,</w:t>
      </w:r>
      <w:r w:rsidRPr="00421F81">
        <w:rPr>
          <w:sz w:val="16"/>
        </w:rPr>
        <w:t xml:space="preserve"> it remains centered on nation building or governance.10 The Lakota historian Elizabeth Cook-Lynn’s call for Native writers to create a “nation-centered sovereign” more accurately captures the possibilities between ongoing formations of nationhood and expressions of Indigenous resurgence.11 Both Deloria and Cook-Lynn link the assertion of sovereignty to place-based action. But Deloria provided a cautionary perspective in 1998, when he wrote, </w:t>
      </w:r>
      <w:r w:rsidRPr="0038368D">
        <w:rPr>
          <w:u w:val="single"/>
        </w:rPr>
        <w:t>“Today the definition of sovereignty covers a multitude of sins, having lost its political moorings, and now is adrift on the currents of individual fancy.”</w:t>
      </w:r>
      <w:r w:rsidRPr="00421F81">
        <w:rPr>
          <w:sz w:val="16"/>
        </w:rPr>
        <w:t>12 He states further</w:t>
      </w:r>
      <w:r w:rsidRPr="0038368D">
        <w:rPr>
          <w:u w:val="single"/>
        </w:rPr>
        <w:t>, “Individual self-determination and intellectual sovereignty are scary concepts because they mean that a whole generation of Indians are not going to be responsible to the Indian people, they are simply going to be isolated individuals playing with the symbol of Indians.”</w:t>
      </w:r>
      <w:r w:rsidRPr="00421F81">
        <w:rPr>
          <w:sz w:val="16"/>
        </w:rPr>
        <w:t>13 A 2016 issue of the Wicazo Sa Journal is dedicated to Cook-Lynn; the editors, Melanie Yazzie and Nick Estes, summarize Cook-Lynn’s perspective as, “</w:t>
      </w:r>
      <w:r w:rsidRPr="00FD69B2">
        <w:rPr>
          <w:u w:val="single"/>
        </w:rPr>
        <w:t>Sovereignty is thus meant to defend</w:t>
      </w:r>
      <w:r w:rsidRPr="00421F81">
        <w:rPr>
          <w:sz w:val="16"/>
        </w:rPr>
        <w:t xml:space="preserve"> and ensure the survival of ‘tribal thinking’ that coheres the political inflections of indigenous.”14 Cook-Lynn contextualizes “tribal thinking” as “</w:t>
      </w:r>
      <w:r w:rsidRPr="00FD69B2">
        <w:rPr>
          <w:u w:val="single"/>
        </w:rPr>
        <w:t>ethno-endogenous epistemology</w:t>
      </w:r>
      <w:r w:rsidRPr="00421F81">
        <w:rPr>
          <w:sz w:val="16"/>
        </w:rPr>
        <w:t>.”15</w:t>
      </w:r>
    </w:p>
    <w:p w14:paraId="55DEB9A3" w14:textId="77777777" w:rsidR="00B807CA" w:rsidRDefault="00B807CA" w:rsidP="00B807CA">
      <w:pPr>
        <w:pStyle w:val="Heading3"/>
      </w:pPr>
      <w:r>
        <w:t>Indigenous Futurity Alternative</w:t>
      </w:r>
    </w:p>
    <w:p w14:paraId="5C848305" w14:textId="77777777" w:rsidR="00B807CA" w:rsidRPr="008F51A1" w:rsidRDefault="00B807CA" w:rsidP="00B807CA">
      <w:pPr>
        <w:pStyle w:val="Heading4"/>
      </w:pPr>
      <w:r w:rsidRPr="008F51A1">
        <w:t>The alternative is to reject sovereign</w:t>
      </w:r>
      <w:r>
        <w:t xml:space="preserve"> structures of coercion </w:t>
      </w:r>
      <w:r w:rsidRPr="008F51A1">
        <w:t xml:space="preserve">in favor of </w:t>
      </w:r>
      <w:r>
        <w:t>balanced and reciprocal</w:t>
      </w:r>
      <w:r w:rsidRPr="008F51A1">
        <w:t xml:space="preserve"> relationships </w:t>
      </w:r>
      <w:r>
        <w:t xml:space="preserve">with the </w:t>
      </w:r>
      <w:r w:rsidRPr="008F51A1">
        <w:t xml:space="preserve">land </w:t>
      </w:r>
    </w:p>
    <w:p w14:paraId="62A34ABB" w14:textId="77777777" w:rsidR="00B807CA" w:rsidRPr="000A1848" w:rsidRDefault="00B807CA" w:rsidP="00B807CA">
      <w:pPr>
        <w:rPr>
          <w:rStyle w:val="Style13ptBold"/>
        </w:rPr>
      </w:pPr>
      <w:r w:rsidRPr="000A1848">
        <w:rPr>
          <w:rStyle w:val="Style13ptBold"/>
        </w:rPr>
        <w:t>Alfred ‘05</w:t>
      </w:r>
    </w:p>
    <w:p w14:paraId="2D76C1B3" w14:textId="77777777" w:rsidR="00B807CA" w:rsidRPr="00183EC0" w:rsidRDefault="00B807CA" w:rsidP="00B807CA">
      <w:pPr>
        <w:rPr>
          <w:sz w:val="16"/>
          <w:szCs w:val="16"/>
        </w:rPr>
      </w:pPr>
      <w:r w:rsidRPr="00183EC0">
        <w:rPr>
          <w:sz w:val="16"/>
          <w:szCs w:val="16"/>
        </w:rPr>
        <w:t xml:space="preserve">(Taiaiake Alfred, a Kahnawà:ke Mohawk philosopher, writer, and political strategist with more than three decades of experience in First Nations governance, politics and cultural restoration and environmental impact assessment. “Sovereignty” in </w:t>
      </w:r>
      <w:r w:rsidRPr="00183EC0">
        <w:rPr>
          <w:i/>
          <w:iCs/>
          <w:sz w:val="16"/>
          <w:szCs w:val="16"/>
        </w:rPr>
        <w:t>Sovereignty Matters: Locations of Contestation and Possibility in Indigenous Struggles for Self-Determination</w:t>
      </w:r>
      <w:r w:rsidRPr="00183EC0">
        <w:rPr>
          <w:sz w:val="16"/>
          <w:szCs w:val="16"/>
        </w:rPr>
        <w:t>. pp. 33-50. University of Nebraska Press (2005). JB)</w:t>
      </w:r>
    </w:p>
    <w:p w14:paraId="3FF1BABB" w14:textId="77777777" w:rsidR="00B807CA" w:rsidRPr="00F144B7" w:rsidRDefault="00B807CA" w:rsidP="00B807CA">
      <w:pPr>
        <w:rPr>
          <w:sz w:val="16"/>
        </w:rPr>
      </w:pPr>
      <w:r w:rsidRPr="0005065A">
        <w:rPr>
          <w:u w:val="single"/>
        </w:rPr>
        <w:t>Is there a Native philosophical alternative</w:t>
      </w:r>
      <w:r w:rsidRPr="00F144B7">
        <w:rPr>
          <w:sz w:val="16"/>
        </w:rPr>
        <w:t xml:space="preserve">? And what might one achieve by standing against the further entrenchment of institutions modeled on the state? Many </w:t>
      </w:r>
      <w:r w:rsidRPr="001929CA">
        <w:rPr>
          <w:u w:val="single"/>
        </w:rPr>
        <w:t>traditionalists hope to</w:t>
      </w:r>
      <w:r w:rsidRPr="00F144B7">
        <w:rPr>
          <w:sz w:val="16"/>
        </w:rPr>
        <w:t xml:space="preserve"> preserve a set of values that </w:t>
      </w:r>
      <w:r w:rsidRPr="001929CA">
        <w:rPr>
          <w:u w:val="single"/>
        </w:rPr>
        <w:t>challenge the destructive, homogenizing force of Western liberalism and materialism: they wish to preserve a regime that honors the autonomy of individual conscience, noncoercive forms of authority, and a deep respect and interconnection between human beings and the other elements of creation</w:t>
      </w:r>
      <w:r w:rsidRPr="00F144B7">
        <w:rPr>
          <w:sz w:val="16"/>
        </w:rPr>
        <w:t xml:space="preserve">. The contrast between indigenous conceptions and dominant Western constructions in this regard could not be more severe. </w:t>
      </w:r>
      <w:r w:rsidRPr="00B27135">
        <w:rPr>
          <w:u w:val="single"/>
        </w:rPr>
        <w:t>In</w:t>
      </w:r>
      <w:r w:rsidRPr="00F144B7">
        <w:rPr>
          <w:sz w:val="16"/>
        </w:rPr>
        <w:t xml:space="preserve"> most traditional </w:t>
      </w:r>
      <w:r w:rsidRPr="00B27135">
        <w:rPr>
          <w:u w:val="single"/>
        </w:rPr>
        <w:t>indigenous conceptions, nature and the natural order are the basic referents for thinking of power, justice, and social relations. Western conceptions</w:t>
      </w:r>
      <w:r w:rsidRPr="00F144B7">
        <w:rPr>
          <w:sz w:val="16"/>
        </w:rPr>
        <w:t xml:space="preserve">, with their own particular philosophical distance from the natural world, </w:t>
      </w:r>
      <w:r w:rsidRPr="00AC4FD5">
        <w:rPr>
          <w:u w:val="single"/>
        </w:rPr>
        <w:t>have</w:t>
      </w:r>
      <w:r w:rsidRPr="00F144B7">
        <w:rPr>
          <w:sz w:val="16"/>
        </w:rPr>
        <w:t xml:space="preserve"> more often </w:t>
      </w:r>
      <w:r w:rsidRPr="00AC4FD5">
        <w:rPr>
          <w:u w:val="single"/>
        </w:rPr>
        <w:t>reflected</w:t>
      </w:r>
      <w:r w:rsidRPr="00F144B7">
        <w:rPr>
          <w:sz w:val="16"/>
        </w:rPr>
        <w:t xml:space="preserve"> different kinds of </w:t>
      </w:r>
      <w:r w:rsidRPr="00AC4FD5">
        <w:rPr>
          <w:u w:val="single"/>
        </w:rPr>
        <w:t>structures of coercion and social power</w:t>
      </w:r>
      <w:r w:rsidRPr="00F144B7">
        <w:rPr>
          <w:sz w:val="16"/>
        </w:rPr>
        <w:t xml:space="preserve">. Consider these different concepts of power as they affect one’s perspective on the relationship between the people and the land, one of the basic elements of a political philosophy, be it indigenous nationhood or state sovereignty. Indigenous philosophies are premised on the belief that </w:t>
      </w:r>
      <w:r w:rsidRPr="008270BB">
        <w:rPr>
          <w:u w:val="single"/>
        </w:rPr>
        <w:t>the human relationship to the earth is primarily one of partnership. The land was created by a power outside of human beings, and a just relationship to that power must respect the fact that human beings did not have a hand in making the earth, therefore they have no right to dispose of it as they see fit</w:t>
      </w:r>
      <w:r w:rsidRPr="00F144B7">
        <w:rPr>
          <w:sz w:val="16"/>
        </w:rPr>
        <w:t xml:space="preserve">. </w:t>
      </w:r>
      <w:r w:rsidRPr="006C2925">
        <w:rPr>
          <w:u w:val="single"/>
        </w:rPr>
        <w:t>Land is</w:t>
      </w:r>
      <w:r w:rsidRPr="00F144B7">
        <w:rPr>
          <w:sz w:val="16"/>
        </w:rPr>
        <w:t xml:space="preserve"> created by </w:t>
      </w:r>
      <w:r w:rsidRPr="009E6AC1">
        <w:rPr>
          <w:u w:val="single"/>
        </w:rPr>
        <w:t>another power’s order</w:t>
      </w:r>
      <w:r w:rsidRPr="00F144B7">
        <w:rPr>
          <w:sz w:val="16"/>
        </w:rPr>
        <w:t xml:space="preserve">, therefore </w:t>
      </w:r>
      <w:r w:rsidRPr="00B6692B">
        <w:rPr>
          <w:u w:val="single"/>
        </w:rPr>
        <w:t>possession by humans is unnatural and unjust</w:t>
      </w:r>
      <w:r w:rsidRPr="00F144B7">
        <w:rPr>
          <w:sz w:val="16"/>
        </w:rPr>
        <w:t xml:space="preserve">. The </w:t>
      </w:r>
      <w:r w:rsidRPr="00A2723E">
        <w:rPr>
          <w:u w:val="single"/>
        </w:rPr>
        <w:t>partnership</w:t>
      </w:r>
      <w:r w:rsidRPr="00F144B7">
        <w:rPr>
          <w:sz w:val="16"/>
        </w:rPr>
        <w:t xml:space="preserve"> principle, reflecting a spiritual connection with the land established by the Creator, </w:t>
      </w:r>
      <w:r w:rsidRPr="00A2723E">
        <w:rPr>
          <w:u w:val="single"/>
        </w:rPr>
        <w:t>gives human beings special responsibilities within the areas they occupy, linking them in a natural and sacred way to their territories</w:t>
      </w:r>
      <w:r w:rsidRPr="00F144B7">
        <w:rPr>
          <w:sz w:val="16"/>
        </w:rPr>
        <w:t xml:space="preserve">. The form of distributive or social justice promoted by the state through the current notion of economic development centers on the development of industry and enterprises to provide jobs for people and revenue for government institutions. Most often (and especially on indigenous lands) the </w:t>
      </w:r>
      <w:r w:rsidRPr="00C44A3D">
        <w:rPr>
          <w:u w:val="single"/>
        </w:rPr>
        <w:t>industry and enterprises center on natural resource extraction. Trees, rocks, and fish become resources and commodities with a value calculated solely in monetary terms</w:t>
      </w:r>
      <w:r w:rsidRPr="00F144B7">
        <w:rPr>
          <w:sz w:val="16"/>
        </w:rPr>
        <w:t xml:space="preserve">. Conventional economic development clearly lacks appreciation for the qualitative and spiritual connections that indigenous peoples have to what developers would call “resources.” </w:t>
      </w:r>
      <w:r w:rsidRPr="000A47CD">
        <w:rPr>
          <w:u w:val="single"/>
        </w:rPr>
        <w:t>Traditional frames of mind would seek a balanced perspective on using land in ways that respect the spiritual and cultural connections indigenous peoples have with their territories, combined with a commitment to managing the process respectfully and to ensuring a benefit for the natural and indigenous occupants of the land</w:t>
      </w:r>
      <w:r w:rsidRPr="00F144B7">
        <w:rPr>
          <w:sz w:val="16"/>
        </w:rPr>
        <w:t xml:space="preserve">. The primary goals of an indigenous economy are the sustainability of the earth and ensuring the health and well-being of the people. Any deviation from that principle—whether in qualitative terms or with reference to the intensity of activity on the land—should be seen as upsetting the ideal of balance that is at the heart of so many indigenous societies. Unlike the earth, social and political institutions were created by men and women. In many indigenous traditions, the fact that social and political institutions were designed and chartered by human beings means that people have the power and responsibility to change them. </w:t>
      </w:r>
      <w:r w:rsidRPr="00B06D21">
        <w:rPr>
          <w:u w:val="single"/>
        </w:rPr>
        <w:t>Where the human-earth relationship is structured by the larger forces in nature outside human prerogative for change, the human-institution relationship entails an active responsibility for human beings to use their own powers of creation to achieve balance and harmony</w:t>
      </w:r>
      <w:r w:rsidRPr="00F144B7">
        <w:rPr>
          <w:sz w:val="16"/>
        </w:rPr>
        <w:t xml:space="preserve">. Governance structures and social institutions are designed to empower individuals and to reinforce tradition to maintain the balance found in nature. </w:t>
      </w:r>
      <w:r w:rsidRPr="006F62B7">
        <w:rPr>
          <w:u w:val="single"/>
        </w:rPr>
        <w:t>Sovereignty</w:t>
      </w:r>
      <w:r w:rsidRPr="00F144B7">
        <w:rPr>
          <w:sz w:val="16"/>
        </w:rPr>
        <w:t xml:space="preserve">, then, </w:t>
      </w:r>
      <w:r w:rsidRPr="006F62B7">
        <w:rPr>
          <w:u w:val="single"/>
        </w:rPr>
        <w:t>is a social creation. It is not an objective or natural phenomenon but the result of choices</w:t>
      </w:r>
      <w:r w:rsidRPr="00F144B7">
        <w:rPr>
          <w:sz w:val="16"/>
        </w:rPr>
        <w:t xml:space="preserve"> made by men and women, indicative of a mindset located in, rather than a natural force creative of, a social and political order. The </w:t>
      </w:r>
      <w:r w:rsidRPr="00AC67AD">
        <w:rPr>
          <w:u w:val="single"/>
        </w:rPr>
        <w:t>reification of sovereignty in politics today is the result of a triumph of a particular set of ideas over others</w:t>
      </w:r>
      <w:r w:rsidRPr="00F144B7">
        <w:rPr>
          <w:sz w:val="16"/>
        </w:rPr>
        <w:t xml:space="preserve">—no more natural to the world than any other man-made object. </w:t>
      </w:r>
      <w:r w:rsidRPr="00EC78AC">
        <w:rPr>
          <w:u w:val="single"/>
        </w:rPr>
        <w:t>Indigenous perspectives offer alternatives, beginning with the restoration of a regime of respect.</w:t>
      </w:r>
      <w:r w:rsidRPr="00F144B7">
        <w:rPr>
          <w:sz w:val="16"/>
        </w:rPr>
        <w:t xml:space="preserve"> </w:t>
      </w:r>
      <w:r w:rsidRPr="00787253">
        <w:rPr>
          <w:u w:val="single"/>
        </w:rPr>
        <w:t xml:space="preserve">This ideal contrasts with the statist solution, still rooted in a classical notion of </w:t>
      </w:r>
      <w:r w:rsidRPr="00787253">
        <w:rPr>
          <w:rStyle w:val="Emphasis"/>
        </w:rPr>
        <w:t>sovereignty</w:t>
      </w:r>
      <w:r w:rsidRPr="00787253">
        <w:rPr>
          <w:u w:val="single"/>
        </w:rPr>
        <w:t xml:space="preserve"> that </w:t>
      </w:r>
      <w:r w:rsidRPr="00787253">
        <w:rPr>
          <w:rStyle w:val="Emphasis"/>
        </w:rPr>
        <w:t>mandates a distributive rearrangement</w:t>
      </w:r>
      <w:r w:rsidRPr="00787253">
        <w:rPr>
          <w:u w:val="single"/>
        </w:rPr>
        <w:t xml:space="preserve"> but with a basic maintenance of the </w:t>
      </w:r>
      <w:r w:rsidRPr="00787253">
        <w:rPr>
          <w:rStyle w:val="Emphasis"/>
        </w:rPr>
        <w:t>superior posture of the state</w:t>
      </w:r>
      <w:r w:rsidRPr="00787253">
        <w:rPr>
          <w:u w:val="single"/>
        </w:rPr>
        <w:t xml:space="preserve">. </w:t>
      </w:r>
      <w:r w:rsidRPr="00F144B7">
        <w:rPr>
          <w:sz w:val="16"/>
        </w:rPr>
        <w:t xml:space="preserve">True </w:t>
      </w:r>
      <w:r w:rsidRPr="00787253">
        <w:rPr>
          <w:u w:val="single"/>
        </w:rPr>
        <w:t>indigenous formulations are nonintrusive and build frameworks of respectful coexistence by acknowledging the integrity and autonomy</w:t>
      </w:r>
      <w:r w:rsidRPr="00F144B7">
        <w:rPr>
          <w:sz w:val="16"/>
        </w:rPr>
        <w:t xml:space="preserve"> of the various constituent elements of the relationship. </w:t>
      </w:r>
      <w:r w:rsidRPr="004D6FC8">
        <w:rPr>
          <w:u w:val="single"/>
        </w:rPr>
        <w:t>They</w:t>
      </w:r>
      <w:r w:rsidRPr="00F144B7">
        <w:rPr>
          <w:sz w:val="16"/>
        </w:rPr>
        <w:t xml:space="preserve"> go far beyond even the most liberal Western conceptions of justice in promoting the achievement of peace, because they </w:t>
      </w:r>
      <w:r w:rsidRPr="004D6FC8">
        <w:rPr>
          <w:u w:val="single"/>
        </w:rPr>
        <w:t>explicitly allow for difference while mandating</w:t>
      </w:r>
      <w:r w:rsidRPr="00F144B7">
        <w:rPr>
          <w:sz w:val="16"/>
        </w:rPr>
        <w:t xml:space="preserve"> the construction of sound </w:t>
      </w:r>
      <w:r w:rsidRPr="004934CF">
        <w:rPr>
          <w:u w:val="single"/>
        </w:rPr>
        <w:t>relationships among autonomously powered elements</w:t>
      </w:r>
      <w:r w:rsidRPr="00F144B7">
        <w:rPr>
          <w:sz w:val="16"/>
        </w:rPr>
        <w:t xml:space="preserve">. For people committed to transcending the imperialism of state sovereignty, </w:t>
      </w:r>
      <w:r w:rsidRPr="004934CF">
        <w:rPr>
          <w:u w:val="single"/>
        </w:rPr>
        <w:t>the challenge is to de-think the concept of sovereignty and replace it with a notion of power that has at its root a more appropriate premise.</w:t>
      </w:r>
      <w:r w:rsidRPr="00F144B7">
        <w:rPr>
          <w:sz w:val="16"/>
        </w:rPr>
        <w:t xml:space="preserve"> And, as James Tully has pointed out, </w:t>
      </w:r>
      <w:r w:rsidRPr="00827AAF">
        <w:rPr>
          <w:u w:val="single"/>
        </w:rPr>
        <w:t>the imperial demand for conformity to a single language and way of knowing has, in any case, become obsolete and unachievable</w:t>
      </w:r>
      <w:r w:rsidRPr="00F144B7">
        <w:rPr>
          <w:sz w:val="16"/>
        </w:rPr>
        <w:t xml:space="preserve"> in the diverse (ethnic, linguistic, racial) social and political communities characteristic of modern states. </w:t>
      </w:r>
      <w:r w:rsidRPr="00827AAF">
        <w:rPr>
          <w:u w:val="single"/>
        </w:rPr>
        <w:t>Maintaining a political community on the premise of singularity is no more than intellectual imperialism</w:t>
      </w:r>
      <w:r w:rsidRPr="00F144B7">
        <w:rPr>
          <w:sz w:val="16"/>
        </w:rPr>
        <w:t xml:space="preserve">. Justice demands a recognition (intellectual, legal, political) of the diversity of languages and knowledge that exists among people—indigenous peoples’ ideas about relationships and power holding the same credence as those formerly constituting the singular reality of the state. </w:t>
      </w:r>
      <w:r w:rsidRPr="00827AAF">
        <w:rPr>
          <w:u w:val="single"/>
        </w:rPr>
        <w:t>Creating a legitimate postcolonial relationship involves abandoning notions of European cultural superiority and adopting a mutually respectful posture.</w:t>
      </w:r>
      <w:r w:rsidRPr="00F144B7">
        <w:rPr>
          <w:sz w:val="16"/>
        </w:rPr>
        <w:t xml:space="preserve"> It is no longer possible to maintain the legitimacy of the premise that there is only one right way to see and do things. Indigenous voices have been consistent over centuries in demanding such recognition and respect. The speaker of the Rotinohshonni Grand Council, Deskaheh, for example, led a movement in the 1920s to have indigenous peoples respected by the members of the League of Nations. And more recently</w:t>
      </w:r>
      <w:r w:rsidRPr="00D0381E">
        <w:rPr>
          <w:u w:val="single"/>
        </w:rPr>
        <w:t>, indigenous leaders</w:t>
      </w:r>
      <w:r w:rsidRPr="00F144B7">
        <w:rPr>
          <w:sz w:val="16"/>
        </w:rPr>
        <w:t xml:space="preserve"> from around the world </w:t>
      </w:r>
      <w:r w:rsidRPr="00D0381E">
        <w:rPr>
          <w:u w:val="single"/>
        </w:rPr>
        <w:t>have had some success in undermining the intellectual supremacy of state sovereignty as the singular legitimate form of political organization</w:t>
      </w:r>
      <w:r w:rsidRPr="00F144B7">
        <w:rPr>
          <w:sz w:val="16"/>
        </w:rPr>
        <w:t xml:space="preserve">. Scholars of international law are now beginning to see the vast potential for peace represented in indigenous political philosophies. Attention focused on </w:t>
      </w:r>
      <w:r w:rsidRPr="00DD1BFC">
        <w:rPr>
          <w:u w:val="single"/>
        </w:rPr>
        <w:t>the principles of the Rotinohshonni Kaienerekowa</w:t>
      </w:r>
      <w:r w:rsidRPr="00F144B7">
        <w:rPr>
          <w:sz w:val="16"/>
        </w:rPr>
        <w:t xml:space="preserve"> (Great Law of Peace) in the international arena, for example, </w:t>
      </w:r>
      <w:r w:rsidRPr="00DD1BFC">
        <w:rPr>
          <w:u w:val="single"/>
        </w:rPr>
        <w:t>suggests</w:t>
      </w:r>
      <w:r w:rsidRPr="00F144B7">
        <w:rPr>
          <w:sz w:val="16"/>
        </w:rPr>
        <w:t xml:space="preserve"> the growing </w:t>
      </w:r>
      <w:r w:rsidRPr="00DD1BFC">
        <w:rPr>
          <w:u w:val="single"/>
        </w:rPr>
        <w:t>recognition of indigenous thought as a postcolonial alternative to the state sovereignty model</w:t>
      </w:r>
      <w:r w:rsidRPr="00F144B7">
        <w:rPr>
          <w:sz w:val="16"/>
        </w:rPr>
        <w:t xml:space="preserve">. James Anaya, author of the most comprehensive and authoritative legal text on indigenous peoples in international law, writes: “The Great Law of Peace promotes </w:t>
      </w:r>
      <w:r w:rsidRPr="003F2FDF">
        <w:rPr>
          <w:u w:val="single"/>
        </w:rPr>
        <w:t>unity among individuals, families, clans, and nations while upholding the integrity of diverse identities and spheres of autonomy.</w:t>
      </w:r>
      <w:r w:rsidRPr="00F144B7">
        <w:rPr>
          <w:sz w:val="16"/>
        </w:rPr>
        <w:t xml:space="preserve"> Similar ideals have been expressed by leaders of other indigenous groups in contemporary appeals to international bodies. Such conceptions outside the mold of classical Western liberalism would appear to provide a more appropriate foundation for understanding humanity.” . . .11 But the state is not going to release its grip on power so easily. The traditional values of indigenous peoples constitute knowledge that directly threatens the monopoly on power currently enjoyed by the state. </w:t>
      </w:r>
      <w:r w:rsidRPr="003F2FDF">
        <w:rPr>
          <w:u w:val="single"/>
        </w:rPr>
        <w:t>Struggle lies ahead</w:t>
      </w:r>
      <w:r w:rsidRPr="00F144B7">
        <w:rPr>
          <w:sz w:val="16"/>
        </w:rPr>
        <w:t xml:space="preserve">. Yet there is real hope for moving beyond the intellectual violence of the state in a concept of legal pluralism emerging out of the critiques and reflected in the limited recognition afforded indigenous conceptions in recent legal argumentation. In a basic sense, these shifts reflect what many indigenous people have been saying all along: respect for others is a necessary precondition to peace and justice. Indigenous conceptions, and the politics that flow from them, maintain in a real way the distinction between various political communities and contain an imperative of respect that precludes the need for homogenization. Most indigenous people respect others to the degree that they demonstrate respect. </w:t>
      </w:r>
      <w:r w:rsidRPr="00914B5B">
        <w:rPr>
          <w:u w:val="single"/>
        </w:rPr>
        <w:t>There is no need, as in the Western tradition, to create a political or legal hegemony to guarantee respect. There is no imperial, totalizing, or assimilative impulse. And that is the key difference: both philosophical systems can achieve peace; but for peace the European demands assimilation to a belief or a country, while the indigenous demands nothing except respect</w:t>
      </w:r>
      <w:r w:rsidRPr="00F144B7">
        <w:rPr>
          <w:sz w:val="16"/>
        </w:rPr>
        <w:t xml:space="preserve">. Within a nation, one might even rethink the need for formal boundaries and precedents that protect individuals from each other and from the group. A truly indigenous political system relies instead on the dominant intellectual motif of balance, with little or no tension in the relationship between the individual and the collective. </w:t>
      </w:r>
      <w:r w:rsidRPr="00FD4831">
        <w:rPr>
          <w:u w:val="single"/>
        </w:rPr>
        <w:t>Indigenous thought is</w:t>
      </w:r>
      <w:r w:rsidRPr="00F144B7">
        <w:rPr>
          <w:sz w:val="16"/>
        </w:rPr>
        <w:t xml:space="preserve"> often </w:t>
      </w:r>
      <w:r w:rsidRPr="00FD4831">
        <w:rPr>
          <w:u w:val="single"/>
        </w:rPr>
        <w:t>based on</w:t>
      </w:r>
      <w:r w:rsidRPr="00F144B7">
        <w:rPr>
          <w:sz w:val="16"/>
        </w:rPr>
        <w:t xml:space="preserve"> </w:t>
      </w:r>
      <w:r w:rsidRPr="00FD4831">
        <w:rPr>
          <w:u w:val="single"/>
        </w:rPr>
        <w:t>the notion that people</w:t>
      </w:r>
      <w:r w:rsidRPr="00F144B7">
        <w:rPr>
          <w:sz w:val="16"/>
        </w:rPr>
        <w:t xml:space="preserve">, communities, and the other elements of creation </w:t>
      </w:r>
      <w:r w:rsidRPr="00FD4831">
        <w:rPr>
          <w:u w:val="single"/>
        </w:rPr>
        <w:t>coexist</w:t>
      </w:r>
      <w:r w:rsidRPr="00F144B7">
        <w:rPr>
          <w:sz w:val="16"/>
        </w:rPr>
        <w:t xml:space="preserve"> as equals—human beings as either individuals or </w:t>
      </w:r>
      <w:r w:rsidRPr="00FD4831">
        <w:rPr>
          <w:u w:val="single"/>
        </w:rPr>
        <w:t>collectives do not have</w:t>
      </w:r>
      <w:r w:rsidRPr="00F144B7">
        <w:rPr>
          <w:sz w:val="16"/>
        </w:rPr>
        <w:t xml:space="preserve"> </w:t>
      </w:r>
      <w:r w:rsidRPr="00936EDA">
        <w:rPr>
          <w:u w:val="single"/>
        </w:rPr>
        <w:t>a</w:t>
      </w:r>
      <w:r w:rsidRPr="00F144B7">
        <w:rPr>
          <w:sz w:val="16"/>
        </w:rPr>
        <w:t xml:space="preserve"> </w:t>
      </w:r>
      <w:r w:rsidRPr="00FD4831">
        <w:rPr>
          <w:u w:val="single"/>
        </w:rPr>
        <w:t>special priority</w:t>
      </w:r>
      <w:r w:rsidRPr="00F144B7">
        <w:rPr>
          <w:sz w:val="16"/>
        </w:rPr>
        <w:t xml:space="preserve"> in deciding the justice of a situation. Consider the indigenous philosophical alternative to sovereignty in light of the effect sovereignty-based states, structures, and politics has had on North America since the coming of the Europeans. Within a few generations, </w:t>
      </w:r>
      <w:r w:rsidRPr="00C844F1">
        <w:rPr>
          <w:u w:val="single"/>
        </w:rPr>
        <w:t>Turtle Island has become</w:t>
      </w:r>
      <w:r w:rsidRPr="00F144B7">
        <w:rPr>
          <w:sz w:val="16"/>
        </w:rPr>
        <w:t xml:space="preserve"> a land </w:t>
      </w:r>
      <w:r w:rsidRPr="00F643FA">
        <w:rPr>
          <w:u w:val="single"/>
        </w:rPr>
        <w:t>devastated by environmental and social degradation. The land has been shamefully exploited, indigenous people have borne the worst of oppression in all its forms, and indigenous ideas have been denigrated</w:t>
      </w:r>
      <w:r w:rsidRPr="00F144B7">
        <w:rPr>
          <w:sz w:val="16"/>
        </w:rPr>
        <w:t xml:space="preserve">. Recently however, indigenous peoples have come to realize that </w:t>
      </w:r>
      <w:r w:rsidRPr="00B675A0">
        <w:rPr>
          <w:u w:val="single"/>
        </w:rPr>
        <w:t>the main obstacle to recovery</w:t>
      </w:r>
      <w:r w:rsidRPr="00F144B7">
        <w:rPr>
          <w:sz w:val="16"/>
        </w:rPr>
        <w:t xml:space="preserve"> from this near total dispossession—the restoration of peace and harmony in their communities and the creation of just relationships between their peoples and the earth—</w:t>
      </w:r>
      <w:r w:rsidRPr="00B675A0">
        <w:rPr>
          <w:u w:val="single"/>
        </w:rPr>
        <w:t>is</w:t>
      </w:r>
      <w:r w:rsidRPr="00F144B7">
        <w:rPr>
          <w:sz w:val="16"/>
        </w:rPr>
        <w:t xml:space="preserve"> the </w:t>
      </w:r>
      <w:r w:rsidRPr="00B675A0">
        <w:rPr>
          <w:u w:val="single"/>
        </w:rPr>
        <w:t>dominance of European-derived ideas such as sovereignty</w:t>
      </w:r>
      <w:r w:rsidRPr="00F144B7">
        <w:rPr>
          <w:sz w:val="16"/>
        </w:rPr>
        <w:t>. In the past two or three generations, there has been movement for the good in terms of rebuilding social cohesion, gaining economic self-sufficiency, and empowering structures of self-government within indigenous communities. There has also been a return to seek guidance in traditional teachings, and a revitalization of the traditions that sustained the great cultural achievement of respectful coexistence. People have begun to appreciate that wisdom, and much of the discourse on what constitutes justice and proper relationship within indigenous communities today revolves around the struggle to promote the recovery of these values. Yet there has been very little movement toward an understanding or even appreciation of the indigenous tradition among non-indigenous people.</w:t>
      </w:r>
    </w:p>
    <w:p w14:paraId="37957572" w14:textId="77777777" w:rsidR="00B807CA" w:rsidRDefault="00B807CA" w:rsidP="00B807CA">
      <w:pPr>
        <w:pStyle w:val="Heading1"/>
      </w:pPr>
      <w:r>
        <w:t>CPs</w:t>
      </w:r>
    </w:p>
    <w:p w14:paraId="7BC76443" w14:textId="77777777" w:rsidR="00B807CA" w:rsidRDefault="00B807CA" w:rsidP="00B807CA">
      <w:pPr>
        <w:pStyle w:val="Heading2"/>
      </w:pPr>
      <w:r>
        <w:t>IBAs CP</w:t>
      </w:r>
    </w:p>
    <w:p w14:paraId="2B5E53FB" w14:textId="77777777" w:rsidR="00B807CA" w:rsidRDefault="00B807CA" w:rsidP="00B807CA">
      <w:pPr>
        <w:pStyle w:val="Heading3"/>
      </w:pPr>
      <w:r>
        <w:t>1NC — IBAs CP</w:t>
      </w:r>
    </w:p>
    <w:p w14:paraId="5CC87E8D" w14:textId="77777777" w:rsidR="00B807CA" w:rsidRDefault="00B807CA" w:rsidP="00B807CA">
      <w:pPr>
        <w:pStyle w:val="Heading4"/>
      </w:pPr>
      <w:r>
        <w:t>The First/Next Off is the IBAs CP</w:t>
      </w:r>
    </w:p>
    <w:p w14:paraId="12ABD42C" w14:textId="77777777" w:rsidR="00B807CA" w:rsidRPr="009A2AF0" w:rsidRDefault="00B807CA" w:rsidP="00B807CA"/>
    <w:p w14:paraId="64F75381" w14:textId="77777777" w:rsidR="00B807CA" w:rsidRDefault="00B807CA" w:rsidP="00B807CA">
      <w:pPr>
        <w:pStyle w:val="Heading4"/>
      </w:pPr>
      <w:r>
        <w:t>Text: The United States federal government should introduce and oversee Institutional Benefit Agreements between tribal governments and private corporations regarding mining on federal public trust land, including granting tribal governments authority over whether or not mining can occur on federal public trust land.</w:t>
      </w:r>
    </w:p>
    <w:p w14:paraId="7F4B6C8D" w14:textId="77777777" w:rsidR="00B807CA" w:rsidRDefault="00B807CA" w:rsidP="00B807CA"/>
    <w:p w14:paraId="0B90649F" w14:textId="77777777" w:rsidR="00B807CA" w:rsidRDefault="00B807CA" w:rsidP="00B807CA">
      <w:pPr>
        <w:pStyle w:val="Heading4"/>
      </w:pPr>
      <w:r>
        <w:t>IBAs solve and avoid the mining DA — grant tribes’ control, cause environmental protection, and prevent business co-option while maintaining mines.</w:t>
      </w:r>
    </w:p>
    <w:p w14:paraId="3D70E3EE" w14:textId="77777777" w:rsidR="00B807CA" w:rsidRPr="00590507" w:rsidRDefault="00B807CA" w:rsidP="00B807CA">
      <w:r w:rsidRPr="00E06584">
        <w:rPr>
          <w:rStyle w:val="Style13ptBold"/>
        </w:rPr>
        <w:t>Ali et al. 14</w:t>
      </w:r>
      <w:r>
        <w:t xml:space="preserve"> — </w:t>
      </w:r>
      <w:r w:rsidRPr="00E06584">
        <w:rPr>
          <w:u w:val="single"/>
        </w:rPr>
        <w:t>Saleem Ali</w:t>
      </w:r>
      <w:r>
        <w:t xml:space="preserve">, Director of the Center for Social Responsibility in Mining at the University of Queensland, Professor of Environment &amp; Natural Resources at the University of Vermont, </w:t>
      </w:r>
      <w:r w:rsidRPr="00E06584">
        <w:rPr>
          <w:u w:val="single"/>
        </w:rPr>
        <w:t>Miriam Jorgenson</w:t>
      </w:r>
      <w:r>
        <w:t xml:space="preserve">, Research Director at the Harvard Project on American Indian Economic Development, </w:t>
      </w:r>
      <w:r w:rsidRPr="00E06584">
        <w:rPr>
          <w:u w:val="single"/>
        </w:rPr>
        <w:t>Joseph Kait</w:t>
      </w:r>
      <w:r>
        <w:t xml:space="preserve">, Co-Director of the Harvard Project on American Indian Economic Development, Professor International Political Economy at Harvard University, </w:t>
      </w:r>
      <w:r w:rsidRPr="00590507">
        <w:rPr>
          <w:u w:val="single"/>
        </w:rPr>
        <w:t>Sarah Krakoff</w:t>
      </w:r>
      <w:r>
        <w:t xml:space="preserve">, Professor at the University of Colorado Law School, </w:t>
      </w:r>
      <w:r w:rsidRPr="00590507">
        <w:rPr>
          <w:u w:val="single"/>
        </w:rPr>
        <w:t>Anthony McInnis</w:t>
      </w:r>
      <w:r>
        <w:t xml:space="preserve">, Assistant Professor of Environment &amp; Natural Resources at the University of Vermont, </w:t>
      </w:r>
      <w:r w:rsidRPr="00590507">
        <w:rPr>
          <w:u w:val="single"/>
        </w:rPr>
        <w:t>Amy Medford</w:t>
      </w:r>
      <w:r>
        <w:t xml:space="preserve">, Research Affiliate at the Harvard Project on American Indian Economic Development, </w:t>
      </w:r>
      <w:r w:rsidRPr="00590507">
        <w:rPr>
          <w:u w:val="single"/>
        </w:rPr>
        <w:t>April Youpee-Roll</w:t>
      </w:r>
      <w:r>
        <w:t xml:space="preserve">, Research Affiliate at the Harvard Project on American Indian Economic Development, 2014 (“On Improving Tribal-Corporate Relations in the Mining Sector. A White Paper on Strategies for Both Sides of the Table,” </w:t>
      </w:r>
      <w:r>
        <w:rPr>
          <w:i/>
          <w:iCs/>
        </w:rPr>
        <w:t xml:space="preserve">The Harvard Project on American Indian Economic Development, </w:t>
      </w:r>
      <w:r>
        <w:t xml:space="preserve">April, Available Online at </w:t>
      </w:r>
      <w:hyperlink r:id="rId36" w:history="1">
        <w:r w:rsidRPr="001E7ABB">
          <w:rPr>
            <w:rStyle w:val="Hyperlink"/>
          </w:rPr>
          <w:t>https://www.hpaied.org/sites/default/files/documents/miningrelations.pdf</w:t>
        </w:r>
      </w:hyperlink>
      <w:r>
        <w:t>, Accessed on 07-20-2021)</w:t>
      </w:r>
    </w:p>
    <w:p w14:paraId="2EE4F5D5" w14:textId="77777777" w:rsidR="00B807CA" w:rsidRDefault="00B807CA" w:rsidP="00B807CA">
      <w:r w:rsidRPr="00EB3C62">
        <w:rPr>
          <w:rStyle w:val="StyleUnderline"/>
        </w:rPr>
        <w:t xml:space="preserve">Institutional Benefit Agreements (known as </w:t>
      </w:r>
      <w:r w:rsidRPr="00DF5D76">
        <w:rPr>
          <w:rStyle w:val="StyleUnderline"/>
          <w:highlight w:val="yellow"/>
        </w:rPr>
        <w:t>IBAs</w:t>
      </w:r>
      <w:r w:rsidRPr="00EB3C62">
        <w:rPr>
          <w:rStyle w:val="StyleUnderline"/>
        </w:rPr>
        <w:t xml:space="preserve">) </w:t>
      </w:r>
      <w:r w:rsidRPr="00DF5D76">
        <w:rPr>
          <w:rStyle w:val="StyleUnderline"/>
          <w:highlight w:val="yellow"/>
        </w:rPr>
        <w:t>are</w:t>
      </w:r>
      <w:r w:rsidRPr="00EB3C62">
        <w:rPr>
          <w:rStyle w:val="StyleUnderline"/>
        </w:rPr>
        <w:t xml:space="preserve"> negotiated, private and </w:t>
      </w:r>
      <w:r w:rsidRPr="00DF5D76">
        <w:rPr>
          <w:rStyle w:val="Emphasis"/>
          <w:highlight w:val="yellow"/>
        </w:rPr>
        <w:t>legallybinding</w:t>
      </w:r>
      <w:r w:rsidRPr="00EB3C62">
        <w:rPr>
          <w:rStyle w:val="StyleUnderline"/>
        </w:rPr>
        <w:t xml:space="preserve"> agreements </w:t>
      </w:r>
      <w:r w:rsidRPr="00DF5D76">
        <w:rPr>
          <w:rStyle w:val="StyleUnderline"/>
          <w:highlight w:val="yellow"/>
        </w:rPr>
        <w:t>between corporations and</w:t>
      </w:r>
      <w:r w:rsidRPr="00EB3C62">
        <w:rPr>
          <w:rStyle w:val="StyleUnderline"/>
        </w:rPr>
        <w:t xml:space="preserve"> Aboriginal/</w:t>
      </w:r>
      <w:r w:rsidRPr="00DF5D76">
        <w:rPr>
          <w:rStyle w:val="StyleUnderline"/>
          <w:highlight w:val="yellow"/>
        </w:rPr>
        <w:t>First Nations</w:t>
      </w:r>
      <w:r w:rsidRPr="00EB3C62">
        <w:rPr>
          <w:rStyle w:val="StyleUnderline"/>
        </w:rPr>
        <w:t xml:space="preserve"> communities</w:t>
      </w:r>
      <w:r>
        <w:t xml:space="preserve">, which record the benefits communities will receive as a result of their cooperation </w:t>
      </w:r>
      <w:r w:rsidRPr="00EB3C62">
        <w:rPr>
          <w:rStyle w:val="StyleUnderline"/>
        </w:rPr>
        <w:t>with the development of a local resource.</w:t>
      </w:r>
      <w:r>
        <w:t xml:space="preserve">188 These agreements are normally not required by law; </w:t>
      </w:r>
      <w:r w:rsidRPr="00EB3C62">
        <w:rPr>
          <w:rStyle w:val="StyleUnderline"/>
        </w:rPr>
        <w:t xml:space="preserve">therefore taking the step of negotiating legally binding agreements with Aboriginal groups is seen as a sign that companies are now willing to seriously engage, to </w:t>
      </w:r>
      <w:r w:rsidRPr="00DF5D76">
        <w:rPr>
          <w:rStyle w:val="StyleUnderline"/>
          <w:highlight w:val="yellow"/>
        </w:rPr>
        <w:t>give</w:t>
      </w:r>
      <w:r w:rsidRPr="00EB3C62">
        <w:rPr>
          <w:rStyle w:val="StyleUnderline"/>
        </w:rPr>
        <w:t xml:space="preserve"> these </w:t>
      </w:r>
      <w:r w:rsidRPr="00DF5D76">
        <w:rPr>
          <w:rStyle w:val="StyleUnderline"/>
          <w:highlight w:val="yellow"/>
        </w:rPr>
        <w:t>communities a say in development</w:t>
      </w:r>
      <w:r w:rsidRPr="00EB3C62">
        <w:rPr>
          <w:rStyle w:val="StyleUnderline"/>
        </w:rPr>
        <w:t xml:space="preserve"> decisions, </w:t>
      </w:r>
      <w:r w:rsidRPr="00DF5D76">
        <w:rPr>
          <w:rStyle w:val="StyleUnderline"/>
          <w:highlight w:val="yellow"/>
        </w:rPr>
        <w:t>and</w:t>
      </w:r>
      <w:r w:rsidRPr="00EB3C62">
        <w:rPr>
          <w:rStyle w:val="StyleUnderline"/>
        </w:rPr>
        <w:t xml:space="preserve"> to </w:t>
      </w:r>
      <w:r w:rsidRPr="00DF5D76">
        <w:rPr>
          <w:rStyle w:val="StyleUnderline"/>
          <w:highlight w:val="yellow"/>
        </w:rPr>
        <w:t>share the wealth</w:t>
      </w:r>
      <w:r w:rsidRPr="00EB3C62">
        <w:rPr>
          <w:rStyle w:val="StyleUnderline"/>
        </w:rPr>
        <w:t xml:space="preserve"> of the development with the Aboriginal community which is being engaged</w:t>
      </w:r>
      <w:r>
        <w:t xml:space="preserve">.189 IBAs have become common Canada and Australia, and are </w:t>
      </w:r>
      <w:r w:rsidRPr="00DF5D76">
        <w:rPr>
          <w:rStyle w:val="StyleUnderline"/>
          <w:highlight w:val="yellow"/>
        </w:rPr>
        <w:t>seen</w:t>
      </w:r>
      <w:r w:rsidRPr="00EB3C62">
        <w:rPr>
          <w:rStyle w:val="StyleUnderline"/>
        </w:rPr>
        <w:t xml:space="preserve"> by many </w:t>
      </w:r>
      <w:r w:rsidRPr="00DF5D76">
        <w:rPr>
          <w:rStyle w:val="StyleUnderline"/>
          <w:highlight w:val="yellow"/>
        </w:rPr>
        <w:t>as the</w:t>
      </w:r>
      <w:r w:rsidRPr="00EB3C62">
        <w:rPr>
          <w:rStyle w:val="StyleUnderline"/>
        </w:rPr>
        <w:t xml:space="preserve"> current best practice or </w:t>
      </w:r>
      <w:r w:rsidRPr="00DF5D76">
        <w:rPr>
          <w:rStyle w:val="StyleUnderline"/>
          <w:highlight w:val="yellow"/>
        </w:rPr>
        <w:t>“</w:t>
      </w:r>
      <w:r w:rsidRPr="00DF5D76">
        <w:rPr>
          <w:rStyle w:val="Emphasis"/>
          <w:highlight w:val="yellow"/>
        </w:rPr>
        <w:t>gold-standard</w:t>
      </w:r>
      <w:r w:rsidRPr="00DF5D76">
        <w:rPr>
          <w:rStyle w:val="StyleUnderline"/>
          <w:highlight w:val="yellow"/>
        </w:rPr>
        <w:t>” in resource development</w:t>
      </w:r>
      <w:r w:rsidRPr="00EB3C62">
        <w:rPr>
          <w:rStyle w:val="StyleUnderline"/>
        </w:rPr>
        <w:t xml:space="preserve"> agreements in these countries</w:t>
      </w:r>
      <w:r>
        <w:t xml:space="preserve">. </w:t>
      </w:r>
      <w:r w:rsidRPr="00EB3C62">
        <w:rPr>
          <w:rStyle w:val="StyleUnderline"/>
        </w:rPr>
        <w:t>Recent findings suggest that in general, IBAs are meeting their objectives, especially when it comes to delivering benefits to Aboriginal and First Nations Communities</w:t>
      </w:r>
      <w:r>
        <w:t>.190 IBAs are seen by many as the only mechanism in these jurisdictions by which a corporation can gain a social license191 to proceed with resource development.</w:t>
      </w:r>
    </w:p>
    <w:p w14:paraId="20B7B416" w14:textId="77777777" w:rsidR="00B807CA" w:rsidRDefault="00B807CA" w:rsidP="00B807CA">
      <w:r>
        <w:t xml:space="preserve">IBAs are not often seen in the U.S. due to the fact that, as sovereign governments, U.S. tribes can and do directly negotiate contracts as they see fit. But that doesn’t mean that IBAs do not have anything to offer the U.S. situation. In fact, </w:t>
      </w:r>
      <w:r w:rsidRPr="00EB3C62">
        <w:rPr>
          <w:rStyle w:val="StyleUnderline"/>
        </w:rPr>
        <w:t xml:space="preserve">IBAs can play a role as an innovative force in development. When properly prepared and faithfully executed, </w:t>
      </w:r>
      <w:r w:rsidRPr="00DF5D76">
        <w:rPr>
          <w:rStyle w:val="StyleUnderline"/>
          <w:highlight w:val="yellow"/>
        </w:rPr>
        <w:t>they</w:t>
      </w:r>
      <w:r w:rsidRPr="00EB3C62">
        <w:rPr>
          <w:rStyle w:val="StyleUnderline"/>
        </w:rPr>
        <w:t xml:space="preserve"> can </w:t>
      </w:r>
      <w:r w:rsidRPr="00DF5D76">
        <w:rPr>
          <w:rStyle w:val="Emphasis"/>
          <w:highlight w:val="yellow"/>
        </w:rPr>
        <w:t>fill regulatory gaps</w:t>
      </w:r>
      <w:r w:rsidRPr="00DF5D76">
        <w:rPr>
          <w:rStyle w:val="StyleUnderline"/>
          <w:highlight w:val="yellow"/>
        </w:rPr>
        <w:t>, involve parties</w:t>
      </w:r>
      <w:r w:rsidRPr="00EB3C62">
        <w:rPr>
          <w:rStyle w:val="StyleUnderline"/>
        </w:rPr>
        <w:t xml:space="preserve"> that are not traditionally involved in development agreements, </w:t>
      </w:r>
      <w:r w:rsidRPr="00DF5D76">
        <w:rPr>
          <w:rStyle w:val="Emphasis"/>
          <w:highlight w:val="yellow"/>
        </w:rPr>
        <w:t>address resource</w:t>
      </w:r>
      <w:r w:rsidRPr="00EB3C62">
        <w:rPr>
          <w:rStyle w:val="Emphasis"/>
        </w:rPr>
        <w:t xml:space="preserve"> extraction </w:t>
      </w:r>
      <w:r w:rsidRPr="00DF5D76">
        <w:rPr>
          <w:rStyle w:val="Emphasis"/>
          <w:highlight w:val="yellow"/>
        </w:rPr>
        <w:t>concerns</w:t>
      </w:r>
      <w:r w:rsidRPr="00EB3C62">
        <w:rPr>
          <w:rStyle w:val="StyleUnderline"/>
        </w:rPr>
        <w:t xml:space="preserve"> on non-reservation lands, address tribal aspirations which are often not captured in standard contracts, </w:t>
      </w:r>
      <w:r w:rsidRPr="00DF5D76">
        <w:rPr>
          <w:rStyle w:val="StyleUnderline"/>
          <w:highlight w:val="yellow"/>
        </w:rPr>
        <w:t>and introduce</w:t>
      </w:r>
      <w:r w:rsidRPr="00EB3C62">
        <w:rPr>
          <w:rStyle w:val="StyleUnderline"/>
        </w:rPr>
        <w:t xml:space="preserve"> innovative cultural/environmental </w:t>
      </w:r>
      <w:r w:rsidRPr="00DF5D76">
        <w:rPr>
          <w:rStyle w:val="StyleUnderline"/>
          <w:highlight w:val="yellow"/>
        </w:rPr>
        <w:t>monitoring institutions</w:t>
      </w:r>
      <w:r>
        <w:t>.192</w:t>
      </w:r>
    </w:p>
    <w:p w14:paraId="42848350" w14:textId="77777777" w:rsidR="00B807CA" w:rsidRDefault="00B807CA" w:rsidP="00B807CA">
      <w:r>
        <w:t xml:space="preserve">What Do IBAs Typically Cover? </w:t>
      </w:r>
    </w:p>
    <w:p w14:paraId="70AE6D4D" w14:textId="77777777" w:rsidR="00B807CA" w:rsidRPr="00EB3C62" w:rsidRDefault="00B807CA" w:rsidP="00B807CA">
      <w:pPr>
        <w:rPr>
          <w:rStyle w:val="StyleUnderline"/>
        </w:rPr>
      </w:pPr>
      <w:r>
        <w:t xml:space="preserve">Most often the specific terms of IBAs remain as confidential agreements between the community and the developer, and typically, all or some of the terms of agreement are revisited on a set, mutually agreed-to schedule. </w:t>
      </w:r>
      <w:r w:rsidRPr="00EB3C62">
        <w:rPr>
          <w:rStyle w:val="StyleUnderline"/>
        </w:rPr>
        <w:t xml:space="preserve">The content of IBAs varies from community to community, based on each community’s needs and aspirations. Some early and </w:t>
      </w:r>
      <w:r w:rsidRPr="00DF5D76">
        <w:rPr>
          <w:rStyle w:val="StyleUnderline"/>
          <w:highlight w:val="yellow"/>
        </w:rPr>
        <w:t>successful</w:t>
      </w:r>
      <w:r w:rsidRPr="00EB3C62">
        <w:rPr>
          <w:rStyle w:val="StyleUnderline"/>
        </w:rPr>
        <w:t xml:space="preserve"> models of </w:t>
      </w:r>
      <w:r w:rsidRPr="00DF5D76">
        <w:rPr>
          <w:rStyle w:val="StyleUnderline"/>
          <w:highlight w:val="yellow"/>
        </w:rPr>
        <w:t>IBAs</w:t>
      </w:r>
      <w:r w:rsidRPr="00EB3C62">
        <w:rPr>
          <w:rStyle w:val="StyleUnderline"/>
        </w:rPr>
        <w:t xml:space="preserve"> in North America are those </w:t>
      </w:r>
      <w:r w:rsidRPr="00DF5D76">
        <w:rPr>
          <w:rStyle w:val="StyleUnderline"/>
          <w:highlight w:val="yellow"/>
        </w:rPr>
        <w:t>for</w:t>
      </w:r>
      <w:r w:rsidRPr="00EB3C62">
        <w:rPr>
          <w:rStyle w:val="StyleUnderline"/>
        </w:rPr>
        <w:t xml:space="preserve"> the first three diamond </w:t>
      </w:r>
      <w:r w:rsidRPr="00DF5D76">
        <w:rPr>
          <w:rStyle w:val="StyleUnderline"/>
          <w:highlight w:val="yellow"/>
        </w:rPr>
        <w:t>mines</w:t>
      </w:r>
      <w:r w:rsidRPr="00EB3C62">
        <w:rPr>
          <w:rStyle w:val="StyleUnderline"/>
        </w:rPr>
        <w:t xml:space="preserve"> opened </w:t>
      </w:r>
      <w:r w:rsidRPr="00DF5D76">
        <w:rPr>
          <w:rStyle w:val="StyleUnderline"/>
          <w:highlight w:val="yellow"/>
        </w:rPr>
        <w:t>in</w:t>
      </w:r>
      <w:r w:rsidRPr="00EB3C62">
        <w:rPr>
          <w:rStyle w:val="StyleUnderline"/>
        </w:rPr>
        <w:t xml:space="preserve"> the </w:t>
      </w:r>
      <w:r w:rsidRPr="00DF5D76">
        <w:rPr>
          <w:rStyle w:val="StyleUnderline"/>
          <w:highlight w:val="yellow"/>
        </w:rPr>
        <w:t>Northwest Territories</w:t>
      </w:r>
      <w:r w:rsidRPr="00EB3C62">
        <w:rPr>
          <w:rStyle w:val="StyleUnderline"/>
        </w:rPr>
        <w:t xml:space="preserve"> of Canada (Ekati – BHP Billiton, Diavik – Rio Tinto, and Snap Lake – DeBeers).</w:t>
      </w:r>
      <w:r>
        <w:t xml:space="preserve"> Today, the use of IBAs in Canada has expanded to the point that the Canadian Government has a map listing 182 IBAs signed by communities, and there are numerous websites with IBA listings, performance analysis, and resources (a link to this map is provided below). </w:t>
      </w:r>
      <w:r w:rsidRPr="00EB3C62">
        <w:rPr>
          <w:rStyle w:val="StyleUnderline"/>
        </w:rPr>
        <w:t xml:space="preserve">Many </w:t>
      </w:r>
      <w:r w:rsidRPr="00DF5D76">
        <w:rPr>
          <w:rStyle w:val="StyleUnderline"/>
          <w:highlight w:val="yellow"/>
        </w:rPr>
        <w:t>IBAs contain provisions addressing</w:t>
      </w:r>
      <w:r w:rsidRPr="00EB3C62">
        <w:rPr>
          <w:rStyle w:val="StyleUnderline"/>
        </w:rPr>
        <w:t>193 (but not limited to):</w:t>
      </w:r>
    </w:p>
    <w:p w14:paraId="6EA4099F" w14:textId="77777777" w:rsidR="00B807CA" w:rsidRPr="00EB3C62" w:rsidRDefault="00B807CA" w:rsidP="00B807CA">
      <w:pPr>
        <w:rPr>
          <w:rStyle w:val="StyleUnderline"/>
        </w:rPr>
      </w:pPr>
      <w:r w:rsidRPr="00EB3C62">
        <w:rPr>
          <w:rStyle w:val="StyleUnderline"/>
        </w:rPr>
        <w:t xml:space="preserve">• </w:t>
      </w:r>
      <w:r w:rsidRPr="00DF5D76">
        <w:rPr>
          <w:rStyle w:val="StyleUnderline"/>
          <w:highlight w:val="yellow"/>
        </w:rPr>
        <w:t>Recognition of First Nations</w:t>
      </w:r>
      <w:r w:rsidRPr="00EB3C62">
        <w:rPr>
          <w:rStyle w:val="StyleUnderline"/>
        </w:rPr>
        <w:t xml:space="preserve"> and Aboriginal </w:t>
      </w:r>
      <w:r w:rsidRPr="00DF5D76">
        <w:rPr>
          <w:rStyle w:val="StyleUnderline"/>
          <w:highlight w:val="yellow"/>
        </w:rPr>
        <w:t>rights</w:t>
      </w:r>
      <w:r w:rsidRPr="00EB3C62">
        <w:rPr>
          <w:rStyle w:val="StyleUnderline"/>
        </w:rPr>
        <w:t xml:space="preserve"> </w:t>
      </w:r>
    </w:p>
    <w:p w14:paraId="26121345" w14:textId="77777777" w:rsidR="00B807CA" w:rsidRPr="00EB3C62" w:rsidRDefault="00B807CA" w:rsidP="00B807CA">
      <w:pPr>
        <w:rPr>
          <w:rStyle w:val="StyleUnderline"/>
        </w:rPr>
      </w:pPr>
      <w:r w:rsidRPr="00EB3C62">
        <w:rPr>
          <w:rStyle w:val="StyleUnderline"/>
        </w:rPr>
        <w:t xml:space="preserve">• </w:t>
      </w:r>
      <w:r w:rsidRPr="00DF5D76">
        <w:rPr>
          <w:rStyle w:val="StyleUnderline"/>
          <w:highlight w:val="yellow"/>
        </w:rPr>
        <w:t>Profit-sharing</w:t>
      </w:r>
      <w:r w:rsidRPr="00EB3C62">
        <w:rPr>
          <w:rStyle w:val="StyleUnderline"/>
        </w:rPr>
        <w:t xml:space="preserve"> and/or royalties from resource development </w:t>
      </w:r>
    </w:p>
    <w:p w14:paraId="1E7A174F" w14:textId="77777777" w:rsidR="00B807CA" w:rsidRDefault="00B807CA" w:rsidP="00B807CA">
      <w:r>
        <w:t xml:space="preserve">• Preferential employment and training agreements linked directly to resource development </w:t>
      </w:r>
    </w:p>
    <w:p w14:paraId="4CDCF1FD" w14:textId="77777777" w:rsidR="00B807CA" w:rsidRPr="00EB3C62" w:rsidRDefault="00B807CA" w:rsidP="00B807CA">
      <w:pPr>
        <w:rPr>
          <w:rStyle w:val="StyleUnderline"/>
        </w:rPr>
      </w:pPr>
      <w:r>
        <w:t xml:space="preserve">• </w:t>
      </w:r>
      <w:r w:rsidRPr="00EB3C62">
        <w:rPr>
          <w:rStyle w:val="StyleUnderline"/>
        </w:rPr>
        <w:t xml:space="preserve">Community and socio-economic development opportunities, for example: </w:t>
      </w:r>
    </w:p>
    <w:p w14:paraId="533C4AE7" w14:textId="77777777" w:rsidR="00B807CA" w:rsidRPr="00EB3C62" w:rsidRDefault="00B807CA" w:rsidP="00B807CA">
      <w:pPr>
        <w:rPr>
          <w:rStyle w:val="StyleUnderline"/>
        </w:rPr>
      </w:pPr>
      <w:r w:rsidRPr="00EB3C62">
        <w:rPr>
          <w:rStyle w:val="StyleUnderline"/>
        </w:rPr>
        <w:t xml:space="preserve">o </w:t>
      </w:r>
      <w:r w:rsidRPr="00DF5D76">
        <w:rPr>
          <w:rStyle w:val="StyleUnderline"/>
          <w:highlight w:val="yellow"/>
        </w:rPr>
        <w:t>Wellness</w:t>
      </w:r>
      <w:r w:rsidRPr="00EB3C62">
        <w:rPr>
          <w:rStyle w:val="StyleUnderline"/>
        </w:rPr>
        <w:t xml:space="preserve"> programs, mental </w:t>
      </w:r>
      <w:r w:rsidRPr="00DF5D76">
        <w:rPr>
          <w:rStyle w:val="StyleUnderline"/>
          <w:highlight w:val="yellow"/>
        </w:rPr>
        <w:t>health, and social programs</w:t>
      </w:r>
      <w:r w:rsidRPr="00EB3C62">
        <w:rPr>
          <w:rStyle w:val="StyleUnderline"/>
        </w:rPr>
        <w:t xml:space="preserve"> </w:t>
      </w:r>
    </w:p>
    <w:p w14:paraId="4B127182" w14:textId="77777777" w:rsidR="00B807CA" w:rsidRPr="00EB3C62" w:rsidRDefault="00B807CA" w:rsidP="00B807CA">
      <w:pPr>
        <w:rPr>
          <w:rStyle w:val="StyleUnderline"/>
        </w:rPr>
      </w:pPr>
      <w:r w:rsidRPr="00EB3C62">
        <w:rPr>
          <w:rStyle w:val="StyleUnderline"/>
        </w:rPr>
        <w:t xml:space="preserve">o Community centers, elder care and day care, education opportunities </w:t>
      </w:r>
    </w:p>
    <w:p w14:paraId="1D997028" w14:textId="77777777" w:rsidR="00B807CA" w:rsidRDefault="00B807CA" w:rsidP="00B807CA">
      <w:r>
        <w:t xml:space="preserve">• Preferred community contracting/sourcing and vendor agreements </w:t>
      </w:r>
    </w:p>
    <w:p w14:paraId="22705F89" w14:textId="77777777" w:rsidR="00B807CA" w:rsidRPr="00EB3C62" w:rsidRDefault="00B807CA" w:rsidP="00B807CA">
      <w:pPr>
        <w:rPr>
          <w:rStyle w:val="StyleUnderline"/>
        </w:rPr>
      </w:pPr>
      <w:r w:rsidRPr="00EB3C62">
        <w:rPr>
          <w:rStyle w:val="StyleUnderline"/>
        </w:rPr>
        <w:t xml:space="preserve">• </w:t>
      </w:r>
      <w:r w:rsidRPr="00DF5D76">
        <w:rPr>
          <w:rStyle w:val="StyleUnderline"/>
          <w:highlight w:val="yellow"/>
        </w:rPr>
        <w:t>Protection of environment</w:t>
      </w:r>
      <w:r w:rsidRPr="00EB3C62">
        <w:rPr>
          <w:rStyle w:val="StyleUnderline"/>
        </w:rPr>
        <w:t xml:space="preserve">al, social, </w:t>
      </w:r>
      <w:r w:rsidRPr="00DF5D76">
        <w:rPr>
          <w:rStyle w:val="StyleUnderline"/>
          <w:highlight w:val="yellow"/>
        </w:rPr>
        <w:t>and cultural features</w:t>
      </w:r>
      <w:r w:rsidRPr="00EB3C62">
        <w:rPr>
          <w:rStyle w:val="StyleUnderline"/>
        </w:rPr>
        <w:t xml:space="preserve"> (jointly/inconsultation with community) </w:t>
      </w:r>
    </w:p>
    <w:p w14:paraId="4C0DDCAA" w14:textId="77777777" w:rsidR="00B807CA" w:rsidRPr="00EB3C62" w:rsidRDefault="00B807CA" w:rsidP="00B807CA">
      <w:pPr>
        <w:rPr>
          <w:rStyle w:val="StyleUnderline"/>
        </w:rPr>
      </w:pPr>
      <w:r w:rsidRPr="00EB3C62">
        <w:rPr>
          <w:rStyle w:val="StyleUnderline"/>
        </w:rPr>
        <w:t xml:space="preserve">• </w:t>
      </w:r>
      <w:r w:rsidRPr="00DF5D76">
        <w:rPr>
          <w:rStyle w:val="StyleUnderline"/>
          <w:highlight w:val="yellow"/>
        </w:rPr>
        <w:t>Acknowledging</w:t>
      </w:r>
      <w:r w:rsidRPr="00EB3C62">
        <w:rPr>
          <w:rStyle w:val="StyleUnderline"/>
        </w:rPr>
        <w:t xml:space="preserve"> and incorporating Traditional </w:t>
      </w:r>
      <w:r w:rsidRPr="00DF5D76">
        <w:rPr>
          <w:rStyle w:val="StyleUnderline"/>
          <w:highlight w:val="yellow"/>
        </w:rPr>
        <w:t>Ecological Knowledge</w:t>
      </w:r>
      <w:r w:rsidRPr="00EB3C62">
        <w:rPr>
          <w:rStyle w:val="StyleUnderline"/>
        </w:rPr>
        <w:t xml:space="preserve"> and developing “non-traditional” indicators </w:t>
      </w:r>
    </w:p>
    <w:p w14:paraId="4AD7540D" w14:textId="77777777" w:rsidR="00B807CA" w:rsidRPr="00EB3C62" w:rsidRDefault="00B807CA" w:rsidP="00B807CA">
      <w:pPr>
        <w:rPr>
          <w:rStyle w:val="StyleUnderline"/>
        </w:rPr>
      </w:pPr>
      <w:r w:rsidRPr="00EB3C62">
        <w:rPr>
          <w:rStyle w:val="StyleUnderline"/>
        </w:rPr>
        <w:t xml:space="preserve">• Monitoring of these elements </w:t>
      </w:r>
    </w:p>
    <w:p w14:paraId="41C05EF3" w14:textId="77777777" w:rsidR="00B807CA" w:rsidRPr="00EB3C62" w:rsidRDefault="00B807CA" w:rsidP="00B807CA">
      <w:pPr>
        <w:rPr>
          <w:rStyle w:val="StyleUnderline"/>
        </w:rPr>
      </w:pPr>
      <w:r w:rsidRPr="00EB3C62">
        <w:rPr>
          <w:rStyle w:val="StyleUnderline"/>
        </w:rPr>
        <w:t xml:space="preserve">• </w:t>
      </w:r>
      <w:r w:rsidRPr="00DF5D76">
        <w:rPr>
          <w:rStyle w:val="StyleUnderline"/>
          <w:highlight w:val="yellow"/>
        </w:rPr>
        <w:t>Joint leadership</w:t>
      </w:r>
      <w:r w:rsidRPr="00EB3C62">
        <w:rPr>
          <w:rStyle w:val="StyleUnderline"/>
        </w:rPr>
        <w:t xml:space="preserve"> of boards overseeing the implementation and monitoring of the agreement</w:t>
      </w:r>
    </w:p>
    <w:p w14:paraId="0C075D28" w14:textId="77777777" w:rsidR="00B807CA" w:rsidRDefault="00B807CA" w:rsidP="00B807CA">
      <w:r>
        <w:t xml:space="preserve">How Can the Best of IBAs Be Translated to the Lower 48? </w:t>
      </w:r>
    </w:p>
    <w:p w14:paraId="118D88F2" w14:textId="77777777" w:rsidR="00B807CA" w:rsidRPr="009A2AF0" w:rsidRDefault="00B807CA" w:rsidP="00B807CA">
      <w:pPr>
        <w:rPr>
          <w:rStyle w:val="StyleUnderline"/>
        </w:rPr>
      </w:pPr>
      <w:r>
        <w:t xml:space="preserve">The legal jurisdiction in the United States is very different from countries where IBAs are being used currently. In the U.S., tribes are sovereign governments, and therefore they can negotiate and sign contracts as they see fit. </w:t>
      </w:r>
      <w:r w:rsidRPr="00EB3C62">
        <w:rPr>
          <w:rStyle w:val="StyleUnderline"/>
        </w:rPr>
        <w:t>In situations where resource development is on the reservation and the tribe has the capacity to set favorable contract terms, this is a straightforward deal</w:t>
      </w:r>
      <w:r>
        <w:t>. In cases of off-reservation development or tribes who are not in a good position to negotiate terms (e.g., immediate financial or employment pressures), standard contracts may let the tribe down. Also—contracts often focus heavily on finances, resources, allocations, and hard numbers</w:t>
      </w:r>
      <w:r w:rsidRPr="009A2AF0">
        <w:rPr>
          <w:rStyle w:val="StyleUnderline"/>
        </w:rPr>
        <w:t>. They can easily miss the less tangible and more aspirational desires of tribes for their resource and tribal development. Tribal aspirations for capacity building, social services, training and education, and environmental sensitivity often do not fit tidily into standard contracts. Here is where impact benefit agreements, or a derivative of, can be useful.</w:t>
      </w:r>
    </w:p>
    <w:p w14:paraId="7DCB7557" w14:textId="77777777" w:rsidR="00B807CA" w:rsidRPr="009A2AF0" w:rsidRDefault="00B807CA" w:rsidP="00B807CA">
      <w:pPr>
        <w:rPr>
          <w:b/>
          <w:u w:val="single"/>
        </w:rPr>
      </w:pPr>
      <w:r w:rsidRPr="00DF5D76">
        <w:rPr>
          <w:rStyle w:val="StyleUnderline"/>
          <w:highlight w:val="yellow"/>
        </w:rPr>
        <w:t>IBAs give</w:t>
      </w:r>
      <w:r w:rsidRPr="009A2AF0">
        <w:rPr>
          <w:rStyle w:val="StyleUnderline"/>
        </w:rPr>
        <w:t xml:space="preserve"> the </w:t>
      </w:r>
      <w:r w:rsidRPr="00DF5D76">
        <w:rPr>
          <w:rStyle w:val="Emphasis"/>
          <w:highlight w:val="yellow"/>
        </w:rPr>
        <w:t>flexibility</w:t>
      </w:r>
      <w:r w:rsidRPr="009A2AF0">
        <w:rPr>
          <w:rStyle w:val="StyleUnderline"/>
        </w:rPr>
        <w:t xml:space="preserve"> of including the “contractual intent” that can sometimes be lost in a standard contract negotiation between a corporation and a tribe and the IBA model </w:t>
      </w:r>
      <w:r w:rsidRPr="00DF5D76">
        <w:rPr>
          <w:rStyle w:val="StyleUnderline"/>
          <w:highlight w:val="yellow"/>
        </w:rPr>
        <w:t>can</w:t>
      </w:r>
      <w:r w:rsidRPr="009A2AF0">
        <w:rPr>
          <w:rStyle w:val="StyleUnderline"/>
        </w:rPr>
        <w:t xml:space="preserve"> quickly act as a solution to problems of concern to the tribe. They </w:t>
      </w:r>
      <w:r w:rsidRPr="00DF5D76">
        <w:rPr>
          <w:rStyle w:val="StyleUnderline"/>
          <w:highlight w:val="yellow"/>
        </w:rPr>
        <w:t>honor a tribe’s aspirations</w:t>
      </w:r>
      <w:r w:rsidRPr="009A2AF0">
        <w:rPr>
          <w:rStyle w:val="StyleUnderline"/>
        </w:rPr>
        <w:t xml:space="preserve"> and because they are binding agreements, they also provide a social license and longer security to developers that issues are going to be negotiated and dealt with using an agreed-to mechanism.</w:t>
      </w:r>
    </w:p>
    <w:p w14:paraId="01618B1D" w14:textId="77777777" w:rsidR="00B807CA" w:rsidRDefault="00B807CA" w:rsidP="00B807CA">
      <w:pPr>
        <w:pStyle w:val="Heading3"/>
      </w:pPr>
      <w:r>
        <w:t>2NC/1NR — Solvency</w:t>
      </w:r>
    </w:p>
    <w:p w14:paraId="1622786E" w14:textId="77777777" w:rsidR="00B807CA" w:rsidRPr="00961371" w:rsidRDefault="00B807CA" w:rsidP="00B807CA">
      <w:pPr>
        <w:pStyle w:val="Heading4"/>
        <w:rPr>
          <w:b w:val="0"/>
          <w:bCs w:val="0"/>
        </w:rPr>
      </w:pPr>
      <w:r>
        <w:t xml:space="preserve">Partnerships solve sustainable resource use and cultural protection best, and tribes want them. </w:t>
      </w:r>
      <w:r w:rsidRPr="00961371">
        <w:rPr>
          <w:b w:val="0"/>
        </w:rPr>
        <w:t>But, federal oversight is key.</w:t>
      </w:r>
    </w:p>
    <w:p w14:paraId="4372E3D6" w14:textId="77777777" w:rsidR="00B807CA" w:rsidRPr="00590507" w:rsidRDefault="00B807CA" w:rsidP="00B807CA">
      <w:r w:rsidRPr="00E06584">
        <w:rPr>
          <w:rStyle w:val="Style13ptBold"/>
        </w:rPr>
        <w:t>Ali et al. 14</w:t>
      </w:r>
      <w:r>
        <w:t xml:space="preserve"> — </w:t>
      </w:r>
      <w:r w:rsidRPr="00E06584">
        <w:rPr>
          <w:u w:val="single"/>
        </w:rPr>
        <w:t>Saleem Ali</w:t>
      </w:r>
      <w:r>
        <w:t xml:space="preserve">, Director of the Center for Social Responsibility in Mining at the University of Queensland, Professor of Environment &amp; Natural Resources at the University of Vermont, </w:t>
      </w:r>
      <w:r w:rsidRPr="00E06584">
        <w:rPr>
          <w:u w:val="single"/>
        </w:rPr>
        <w:t>Miriam Jorgenson</w:t>
      </w:r>
      <w:r>
        <w:t xml:space="preserve">, Research Director at the Harvard Project on American Indian Economic Development, </w:t>
      </w:r>
      <w:r w:rsidRPr="00E06584">
        <w:rPr>
          <w:u w:val="single"/>
        </w:rPr>
        <w:t>Joseph Kait</w:t>
      </w:r>
      <w:r>
        <w:t xml:space="preserve">, Co-Director of the Harvard Project on American Indian Economic Development, Professor International Political Economy at Harvard University, </w:t>
      </w:r>
      <w:r w:rsidRPr="00590507">
        <w:rPr>
          <w:u w:val="single"/>
        </w:rPr>
        <w:t>Sarah Krakoff</w:t>
      </w:r>
      <w:r>
        <w:t xml:space="preserve">, Professor at the University of Colorado Law School, </w:t>
      </w:r>
      <w:r w:rsidRPr="00590507">
        <w:rPr>
          <w:u w:val="single"/>
        </w:rPr>
        <w:t>Anthony McInnis</w:t>
      </w:r>
      <w:r>
        <w:t xml:space="preserve">, Assistant Professor of Environment &amp; Natural Resources at the University of Vermont, </w:t>
      </w:r>
      <w:r w:rsidRPr="00590507">
        <w:rPr>
          <w:u w:val="single"/>
        </w:rPr>
        <w:t>Amy Medford</w:t>
      </w:r>
      <w:r>
        <w:t xml:space="preserve">, Research Affiliate at the Harvard Project on American Indian Economic Development, </w:t>
      </w:r>
      <w:r w:rsidRPr="00590507">
        <w:rPr>
          <w:u w:val="single"/>
        </w:rPr>
        <w:t>April Youpee-Roll</w:t>
      </w:r>
      <w:r>
        <w:t xml:space="preserve">, Research Affiliate at the Harvard Project on American Indian Economic Development, 2014 (“On Improving Tribal-Corporate Relations in the Mining Sector. A White Paper on Strategies for Both Sides of the Table,” </w:t>
      </w:r>
      <w:r>
        <w:rPr>
          <w:i/>
          <w:iCs/>
        </w:rPr>
        <w:t xml:space="preserve">The Harvard Project on American Indian Economic Development, </w:t>
      </w:r>
      <w:r>
        <w:t xml:space="preserve">April, Available Online at </w:t>
      </w:r>
      <w:hyperlink r:id="rId37" w:history="1">
        <w:r w:rsidRPr="001E7ABB">
          <w:rPr>
            <w:rStyle w:val="Hyperlink"/>
          </w:rPr>
          <w:t>https://www.hpaied.org/sites/default/files/documents/miningrelations.pdf</w:t>
        </w:r>
      </w:hyperlink>
      <w:r>
        <w:t>, Accessed on 07-20-2021)</w:t>
      </w:r>
    </w:p>
    <w:p w14:paraId="299B5FD9" w14:textId="77777777" w:rsidR="00B807CA" w:rsidRPr="00961371" w:rsidRDefault="00B807CA" w:rsidP="00B807CA">
      <w:pPr>
        <w:rPr>
          <w:rStyle w:val="StyleUnderline"/>
        </w:rPr>
      </w:pPr>
      <w:r>
        <w:t xml:space="preserve">As we have noted, indigenous communities in the United States—i.e., the 567 federally-recognized American Indian/Alaska Native tribes on the 300+ reservations and in the 200+ Alaska Native villages—have operated since the mid-1970s under formal policies of self-determination.9 </w:t>
      </w:r>
      <w:r w:rsidRPr="002F0153">
        <w:rPr>
          <w:rStyle w:val="StyleUnderline"/>
        </w:rPr>
        <w:t>For at least the several hundred tribes in the Lower 48 United States, these translate into extensive powers of internal self-government</w:t>
      </w:r>
      <w:r>
        <w:t xml:space="preserve">. These U.S. tribes are similar to U.S. states, subject to federal law, but operate under their own constitutions, administer their own judicial systems, and implement self-managed tax and regulatory regimes. Vis-àvis other federal, state, and municipal governments, </w:t>
      </w:r>
      <w:r w:rsidRPr="00961371">
        <w:rPr>
          <w:rStyle w:val="StyleUnderline"/>
        </w:rPr>
        <w:t>tribes expect and demand government-to-government relations, rather than the earlier role of a dependent subject to overbearing paternalism by non-Indian governments. The policies of self-determination result in extensive tribal government control over natural resource development on and near tribal lands.</w:t>
      </w:r>
    </w:p>
    <w:p w14:paraId="48B8D48F" w14:textId="77777777" w:rsidR="00B807CA" w:rsidRDefault="00B807CA" w:rsidP="00B807CA">
      <w:r>
        <w:t xml:space="preserve">Not surprisingly and like nations all over the world, </w:t>
      </w:r>
      <w:r w:rsidRPr="00961371">
        <w:rPr>
          <w:rStyle w:val="StyleUnderline"/>
        </w:rPr>
        <w:t xml:space="preserve">U.S. Indian </w:t>
      </w:r>
      <w:r w:rsidRPr="00DF5D76">
        <w:rPr>
          <w:rStyle w:val="StyleUnderline"/>
          <w:highlight w:val="yellow"/>
        </w:rPr>
        <w:t>tribes vary</w:t>
      </w:r>
      <w:r w:rsidRPr="00961371">
        <w:rPr>
          <w:rStyle w:val="StyleUnderline"/>
        </w:rPr>
        <w:t xml:space="preserve"> considerably </w:t>
      </w:r>
      <w:r w:rsidRPr="00DF5D76">
        <w:rPr>
          <w:rStyle w:val="StyleUnderline"/>
          <w:highlight w:val="yellow"/>
        </w:rPr>
        <w:t>in</w:t>
      </w:r>
      <w:r w:rsidRPr="00961371">
        <w:rPr>
          <w:rStyle w:val="StyleUnderline"/>
        </w:rPr>
        <w:t xml:space="preserve"> their </w:t>
      </w:r>
      <w:r w:rsidRPr="00DF5D76">
        <w:rPr>
          <w:rStyle w:val="StyleUnderline"/>
          <w:highlight w:val="yellow"/>
        </w:rPr>
        <w:t>capacities and success in governing</w:t>
      </w:r>
      <w:r w:rsidRPr="00961371">
        <w:rPr>
          <w:rStyle w:val="StyleUnderline"/>
        </w:rPr>
        <w:t xml:space="preserve"> themselves, with Indian Country marked by the extremes of economic and social prosperity and despair.</w:t>
      </w:r>
      <w:r>
        <w:t xml:space="preserve"> Particularly in sectors such as natural resources, </w:t>
      </w:r>
      <w:r w:rsidRPr="00DF5D76">
        <w:rPr>
          <w:rStyle w:val="StyleUnderline"/>
          <w:highlight w:val="yellow"/>
        </w:rPr>
        <w:t>one of</w:t>
      </w:r>
      <w:r w:rsidRPr="00961371">
        <w:rPr>
          <w:rStyle w:val="StyleUnderline"/>
        </w:rPr>
        <w:t xml:space="preserve"> the </w:t>
      </w:r>
      <w:r w:rsidRPr="00DF5D76">
        <w:rPr>
          <w:rStyle w:val="StyleUnderline"/>
          <w:highlight w:val="yellow"/>
        </w:rPr>
        <w:t>frontiers</w:t>
      </w:r>
      <w:r w:rsidRPr="00961371">
        <w:rPr>
          <w:rStyle w:val="StyleUnderline"/>
        </w:rPr>
        <w:t xml:space="preserve"> of development for tribes that are making their way </w:t>
      </w:r>
      <w:r w:rsidRPr="00DF5D76">
        <w:rPr>
          <w:rStyle w:val="StyleUnderline"/>
          <w:highlight w:val="yellow"/>
        </w:rPr>
        <w:t xml:space="preserve">toward </w:t>
      </w:r>
      <w:r w:rsidRPr="00DF5D76">
        <w:rPr>
          <w:rStyle w:val="Emphasis"/>
          <w:highlight w:val="yellow"/>
        </w:rPr>
        <w:t>self-sufficiency</w:t>
      </w:r>
      <w:r w:rsidRPr="00DF5D76">
        <w:rPr>
          <w:rStyle w:val="StyleUnderline"/>
          <w:highlight w:val="yellow"/>
        </w:rPr>
        <w:t xml:space="preserve"> is</w:t>
      </w:r>
      <w:r w:rsidRPr="00961371">
        <w:rPr>
          <w:rStyle w:val="StyleUnderline"/>
        </w:rPr>
        <w:t xml:space="preserve"> the management of productive and </w:t>
      </w:r>
      <w:r w:rsidRPr="00DF5D76">
        <w:rPr>
          <w:rStyle w:val="StyleUnderline"/>
          <w:highlight w:val="yellow"/>
        </w:rPr>
        <w:t>sustainable relationships with corporate partners</w:t>
      </w:r>
      <w:r>
        <w:t xml:space="preserve">. At the same time, </w:t>
      </w:r>
      <w:r w:rsidRPr="00DF5D76">
        <w:rPr>
          <w:rStyle w:val="StyleUnderline"/>
          <w:highlight w:val="yellow"/>
        </w:rPr>
        <w:t>in sectors such as minerals</w:t>
      </w:r>
      <w:r w:rsidRPr="00961371">
        <w:rPr>
          <w:rStyle w:val="StyleUnderline"/>
        </w:rPr>
        <w:t xml:space="preserve"> </w:t>
      </w:r>
      <w:r w:rsidRPr="00DF5D76">
        <w:rPr>
          <w:rStyle w:val="StyleUnderline"/>
          <w:highlight w:val="yellow"/>
        </w:rPr>
        <w:t>development</w:t>
      </w:r>
      <w:r w:rsidRPr="00961371">
        <w:rPr>
          <w:rStyle w:val="StyleUnderline"/>
        </w:rPr>
        <w:t>, non-Native corporations are attracted by opportunities for large scale resource extraction and typically bring with them capital, specialized expertise and organizational structures that are otherwise lacking, but necessary, for mineral and other large project success in Indian Country</w:t>
      </w:r>
      <w:r>
        <w:t>.</w:t>
      </w:r>
    </w:p>
    <w:p w14:paraId="75BF4BC9" w14:textId="77777777" w:rsidR="00B807CA" w:rsidRDefault="00B807CA" w:rsidP="00B807CA">
      <w:r w:rsidRPr="00961371">
        <w:rPr>
          <w:rStyle w:val="StyleUnderline"/>
        </w:rPr>
        <w:t xml:space="preserve">The </w:t>
      </w:r>
      <w:r w:rsidRPr="00DF5D76">
        <w:rPr>
          <w:rStyle w:val="StyleUnderline"/>
          <w:highlight w:val="yellow"/>
        </w:rPr>
        <w:t>potential for</w:t>
      </w:r>
      <w:r w:rsidRPr="00961371">
        <w:rPr>
          <w:rStyle w:val="StyleUnderline"/>
        </w:rPr>
        <w:t xml:space="preserve"> natural resource </w:t>
      </w:r>
      <w:r w:rsidRPr="00DF5D76">
        <w:rPr>
          <w:rStyle w:val="StyleUnderline"/>
          <w:highlight w:val="yellow"/>
        </w:rPr>
        <w:t>development</w:t>
      </w:r>
      <w:r w:rsidRPr="00961371">
        <w:rPr>
          <w:rStyle w:val="StyleUnderline"/>
        </w:rPr>
        <w:t xml:space="preserve"> on Indian lands </w:t>
      </w:r>
      <w:r w:rsidRPr="00DF5D76">
        <w:rPr>
          <w:rStyle w:val="StyleUnderline"/>
          <w:highlight w:val="yellow"/>
        </w:rPr>
        <w:t>is substantial</w:t>
      </w:r>
      <w:r>
        <w:t xml:space="preserve">. In terms of land area, agriculture is the most important use of Indian lands. Of the 56 million acres of tribally-held land in the continental U.S., approximately 47 million acres are used for grazing and other agriculture. </w:t>
      </w:r>
      <w:r w:rsidRPr="00961371">
        <w:rPr>
          <w:rStyle w:val="StyleUnderline"/>
        </w:rPr>
        <w:t>Indian lands also have significant energy resources. At current prices, oil and gas production in Indian Country generates on the order of $3.2 billion in revenues annually, with associated royalties to tribes and individual Indians totaling approximately $400 million per year.</w:t>
      </w:r>
      <w:r>
        <w:t xml:space="preserve">10 The potential for further development is immense: </w:t>
      </w:r>
      <w:r w:rsidRPr="00961371">
        <w:rPr>
          <w:rStyle w:val="StyleUnderline"/>
        </w:rPr>
        <w:t>Over 2 million acres of Indian lands have been actively developed for oil, gas, and coal resources, but another 15 million acres hold potential.11 Other minerals are similarly concentrated, with, for example, 40 percent of U.S. uranium reserves and 30 percent of known U.S. coal reserves estimated to be in Indian Country.</w:t>
      </w:r>
      <w:r>
        <w:t xml:space="preserve"> Detailed data on other, hard rock mineral reserves are difficult to compile, but the resources on Indian lands appear to be similarly substantial.</w:t>
      </w:r>
    </w:p>
    <w:p w14:paraId="46CB560E" w14:textId="77777777" w:rsidR="00B807CA" w:rsidRPr="00961371" w:rsidRDefault="00B807CA" w:rsidP="00B807CA">
      <w:pPr>
        <w:rPr>
          <w:rStyle w:val="StyleUnderline"/>
        </w:rPr>
      </w:pPr>
      <w:r>
        <w:t xml:space="preserve">As a general matter, </w:t>
      </w:r>
      <w:r w:rsidRPr="00961371">
        <w:rPr>
          <w:rStyle w:val="Emphasis"/>
        </w:rPr>
        <w:t xml:space="preserve">U.S. </w:t>
      </w:r>
      <w:r w:rsidRPr="00DF5D76">
        <w:rPr>
          <w:rStyle w:val="Emphasis"/>
          <w:highlight w:val="yellow"/>
        </w:rPr>
        <w:t xml:space="preserve">tribes are not hostile </w:t>
      </w:r>
      <w:r w:rsidRPr="00DF5D76">
        <w:rPr>
          <w:rStyle w:val="StyleUnderline"/>
          <w:highlight w:val="yellow"/>
        </w:rPr>
        <w:t>to development of</w:t>
      </w:r>
      <w:r w:rsidRPr="00961371">
        <w:rPr>
          <w:rStyle w:val="StyleUnderline"/>
        </w:rPr>
        <w:t xml:space="preserve"> their </w:t>
      </w:r>
      <w:r w:rsidRPr="00DF5D76">
        <w:rPr>
          <w:rStyle w:val="StyleUnderline"/>
          <w:highlight w:val="yellow"/>
        </w:rPr>
        <w:t>resources</w:t>
      </w:r>
      <w:r w:rsidRPr="00961371">
        <w:rPr>
          <w:rStyle w:val="StyleUnderline"/>
        </w:rPr>
        <w:t xml:space="preserve">, and </w:t>
      </w:r>
      <w:r w:rsidRPr="00DF5D76">
        <w:rPr>
          <w:rStyle w:val="StyleUnderline"/>
          <w:highlight w:val="yellow"/>
        </w:rPr>
        <w:t>they</w:t>
      </w:r>
      <w:r w:rsidRPr="00961371">
        <w:rPr>
          <w:rStyle w:val="StyleUnderline"/>
        </w:rPr>
        <w:t xml:space="preserve"> commonly </w:t>
      </w:r>
      <w:r w:rsidRPr="00DF5D76">
        <w:rPr>
          <w:rStyle w:val="StyleUnderline"/>
          <w:highlight w:val="yellow"/>
        </w:rPr>
        <w:t>recognize</w:t>
      </w:r>
      <w:r w:rsidRPr="00961371">
        <w:rPr>
          <w:rStyle w:val="StyleUnderline"/>
        </w:rPr>
        <w:t xml:space="preserve"> that the levels and types of capital </w:t>
      </w:r>
      <w:r w:rsidRPr="00DF5D76">
        <w:rPr>
          <w:rStyle w:val="StyleUnderline"/>
          <w:highlight w:val="yellow"/>
        </w:rPr>
        <w:t>investment</w:t>
      </w:r>
      <w:r w:rsidRPr="00961371">
        <w:rPr>
          <w:rStyle w:val="StyleUnderline"/>
        </w:rPr>
        <w:t>, organizational infrastructure, and technical and business expertise required to undertake and to sustain major minerals development mean that they must turn to major corporations as partners.</w:t>
      </w:r>
      <w:r>
        <w:t xml:space="preserve"> </w:t>
      </w:r>
      <w:r w:rsidRPr="00961371">
        <w:rPr>
          <w:rStyle w:val="StyleUnderline"/>
        </w:rPr>
        <w:t xml:space="preserve">Tribes </w:t>
      </w:r>
      <w:r w:rsidRPr="00DF5D76">
        <w:rPr>
          <w:rStyle w:val="Emphasis"/>
          <w:highlight w:val="yellow"/>
        </w:rPr>
        <w:t>do want to be in the lead</w:t>
      </w:r>
      <w:r w:rsidRPr="00DF5D76">
        <w:rPr>
          <w:rStyle w:val="StyleUnderline"/>
          <w:highlight w:val="yellow"/>
        </w:rPr>
        <w:t xml:space="preserve"> in</w:t>
      </w:r>
      <w:r w:rsidRPr="00961371">
        <w:rPr>
          <w:rStyle w:val="StyleUnderline"/>
        </w:rPr>
        <w:t xml:space="preserve"> governing </w:t>
      </w:r>
      <w:r w:rsidRPr="00DF5D76">
        <w:rPr>
          <w:rStyle w:val="StyleUnderline"/>
          <w:highlight w:val="yellow"/>
        </w:rPr>
        <w:t>development on</w:t>
      </w:r>
      <w:r w:rsidRPr="00961371">
        <w:rPr>
          <w:rStyle w:val="StyleUnderline"/>
        </w:rPr>
        <w:t xml:space="preserve"> their </w:t>
      </w:r>
      <w:r w:rsidRPr="00DF5D76">
        <w:rPr>
          <w:rStyle w:val="StyleUnderline"/>
          <w:highlight w:val="yellow"/>
        </w:rPr>
        <w:t>lands</w:t>
      </w:r>
      <w:r w:rsidRPr="00961371">
        <w:rPr>
          <w:rStyle w:val="StyleUnderline"/>
        </w:rPr>
        <w:t xml:space="preserve">, and they </w:t>
      </w:r>
      <w:r w:rsidRPr="00DF5D76">
        <w:rPr>
          <w:rStyle w:val="StyleUnderline"/>
          <w:highlight w:val="yellow"/>
        </w:rPr>
        <w:t>seek development that yields</w:t>
      </w:r>
      <w:r w:rsidRPr="00961371">
        <w:rPr>
          <w:rStyle w:val="StyleUnderline"/>
        </w:rPr>
        <w:t xml:space="preserve"> both market-level economic </w:t>
      </w:r>
      <w:r w:rsidRPr="00DF5D76">
        <w:rPr>
          <w:rStyle w:val="StyleUnderline"/>
          <w:highlight w:val="yellow"/>
        </w:rPr>
        <w:t xml:space="preserve">returns and </w:t>
      </w:r>
      <w:r w:rsidRPr="00DF5D76">
        <w:rPr>
          <w:rStyle w:val="Emphasis"/>
          <w:highlight w:val="yellow"/>
        </w:rPr>
        <w:t>protection of environmental and cultural values</w:t>
      </w:r>
      <w:r w:rsidRPr="00961371">
        <w:rPr>
          <w:rStyle w:val="StyleUnderline"/>
        </w:rPr>
        <w:t xml:space="preserve"> and amenities</w:t>
      </w:r>
      <w:r>
        <w:t xml:space="preserve">. When the latter are at stake, tribal control is sought most arduously, since an affected </w:t>
      </w:r>
      <w:r w:rsidRPr="00DF5D76">
        <w:rPr>
          <w:rStyle w:val="StyleUnderline"/>
          <w:highlight w:val="yellow"/>
        </w:rPr>
        <w:t>tribe is</w:t>
      </w:r>
      <w:r w:rsidRPr="00961371">
        <w:rPr>
          <w:rStyle w:val="StyleUnderline"/>
        </w:rPr>
        <w:t xml:space="preserve"> quite likely to be in </w:t>
      </w:r>
      <w:r w:rsidRPr="00DF5D76">
        <w:rPr>
          <w:rStyle w:val="StyleUnderline"/>
          <w:highlight w:val="yellow"/>
        </w:rPr>
        <w:t xml:space="preserve">a much </w:t>
      </w:r>
      <w:r w:rsidRPr="00DF5D76">
        <w:rPr>
          <w:rStyle w:val="Emphasis"/>
          <w:highlight w:val="yellow"/>
        </w:rPr>
        <w:t>better position</w:t>
      </w:r>
      <w:r w:rsidRPr="00DF5D76">
        <w:rPr>
          <w:rStyle w:val="StyleUnderline"/>
          <w:highlight w:val="yellow"/>
        </w:rPr>
        <w:t xml:space="preserve"> than</w:t>
      </w:r>
      <w:r w:rsidRPr="00961371">
        <w:rPr>
          <w:rStyle w:val="StyleUnderline"/>
        </w:rPr>
        <w:t xml:space="preserve"> a private company or a </w:t>
      </w:r>
      <w:r w:rsidRPr="00DF5D76">
        <w:rPr>
          <w:rStyle w:val="StyleUnderline"/>
          <w:highlight w:val="yellow"/>
        </w:rPr>
        <w:t>federal</w:t>
      </w:r>
      <w:r w:rsidRPr="00961371">
        <w:rPr>
          <w:rStyle w:val="StyleUnderline"/>
        </w:rPr>
        <w:t xml:space="preserve"> or state </w:t>
      </w:r>
      <w:r w:rsidRPr="00DF5D76">
        <w:rPr>
          <w:rStyle w:val="StyleUnderline"/>
          <w:highlight w:val="yellow"/>
        </w:rPr>
        <w:t>bureaucracy to minimize</w:t>
      </w:r>
      <w:r w:rsidRPr="00961371">
        <w:rPr>
          <w:rStyle w:val="StyleUnderline"/>
        </w:rPr>
        <w:t xml:space="preserve"> and mitigate </w:t>
      </w:r>
      <w:r w:rsidRPr="00DF5D76">
        <w:rPr>
          <w:rStyle w:val="StyleUnderline"/>
          <w:highlight w:val="yellow"/>
        </w:rPr>
        <w:t>damage to</w:t>
      </w:r>
      <w:r w:rsidRPr="00961371">
        <w:rPr>
          <w:rStyle w:val="StyleUnderline"/>
        </w:rPr>
        <w:t xml:space="preserve"> the tribe’s </w:t>
      </w:r>
      <w:r w:rsidRPr="00DF5D76">
        <w:rPr>
          <w:rStyle w:val="StyleUnderline"/>
          <w:highlight w:val="yellow"/>
        </w:rPr>
        <w:t>environmental and cultural values</w:t>
      </w:r>
      <w:r w:rsidRPr="00961371">
        <w:rPr>
          <w:rStyle w:val="StyleUnderline"/>
        </w:rPr>
        <w:t>.</w:t>
      </w:r>
    </w:p>
    <w:p w14:paraId="01B130A1" w14:textId="77777777" w:rsidR="00B807CA" w:rsidRPr="00676D78" w:rsidRDefault="00B807CA" w:rsidP="00B807CA">
      <w:pPr>
        <w:rPr>
          <w:rStyle w:val="StyleUnderline"/>
        </w:rPr>
      </w:pPr>
      <w:r>
        <w:t xml:space="preserve">Yet, </w:t>
      </w:r>
      <w:r w:rsidRPr="00961371">
        <w:rPr>
          <w:rStyle w:val="StyleUnderline"/>
        </w:rPr>
        <w:t>tribes are relatively inexperienced in dealing with major corporations</w:t>
      </w:r>
      <w:r>
        <w:t xml:space="preserve">, and they are generally only part way down the path to developing their own governing and business capacities needed to interface effectively with corporate partners. Moreover, </w:t>
      </w:r>
      <w:r w:rsidRPr="00676D78">
        <w:rPr>
          <w:rStyle w:val="StyleUnderline"/>
        </w:rPr>
        <w:t xml:space="preserve">when it comes to major minerals development, </w:t>
      </w:r>
      <w:r w:rsidRPr="00DF5D76">
        <w:rPr>
          <w:rStyle w:val="StyleUnderline"/>
          <w:highlight w:val="yellow"/>
        </w:rPr>
        <w:t>tribes operate under</w:t>
      </w:r>
      <w:r w:rsidRPr="00676D78">
        <w:rPr>
          <w:rStyle w:val="StyleUnderline"/>
        </w:rPr>
        <w:t xml:space="preserve"> an overlay of </w:t>
      </w:r>
      <w:r w:rsidRPr="00DF5D76">
        <w:rPr>
          <w:rStyle w:val="StyleUnderline"/>
          <w:highlight w:val="yellow"/>
        </w:rPr>
        <w:t>federal</w:t>
      </w:r>
      <w:r w:rsidRPr="00676D78">
        <w:rPr>
          <w:rStyle w:val="StyleUnderline"/>
        </w:rPr>
        <w:t xml:space="preserve"> (and some state) </w:t>
      </w:r>
      <w:r w:rsidRPr="00DF5D76">
        <w:rPr>
          <w:rStyle w:val="StyleUnderline"/>
          <w:highlight w:val="yellow"/>
        </w:rPr>
        <w:t>legal structures</w:t>
      </w:r>
      <w:r w:rsidRPr="00676D78">
        <w:rPr>
          <w:rStyle w:val="StyleUnderline"/>
        </w:rPr>
        <w:t xml:space="preserve"> that must be managed effectively if development is to occur.</w:t>
      </w:r>
      <w:r>
        <w:t xml:space="preserve"> Finally, third party interests from, for example, environmental organizations are commonly called into play when tribes undertake consideration of minerals and other natural resource development. Inexperience and </w:t>
      </w:r>
      <w:r w:rsidRPr="00DF5D76">
        <w:rPr>
          <w:rStyle w:val="StyleUnderline"/>
          <w:highlight w:val="yellow"/>
        </w:rPr>
        <w:t>inadequate capacity</w:t>
      </w:r>
      <w:r w:rsidRPr="00676D78">
        <w:rPr>
          <w:rStyle w:val="StyleUnderline"/>
        </w:rPr>
        <w:t xml:space="preserve"> in navigating and managing in these areas readily </w:t>
      </w:r>
      <w:r w:rsidRPr="00DF5D76">
        <w:rPr>
          <w:rStyle w:val="StyleUnderline"/>
          <w:highlight w:val="yellow"/>
        </w:rPr>
        <w:t>thwarts development</w:t>
      </w:r>
      <w:r w:rsidRPr="00676D78">
        <w:rPr>
          <w:rStyle w:val="StyleUnderline"/>
        </w:rPr>
        <w:t xml:space="preserve"> and turns relationships sour.</w:t>
      </w:r>
    </w:p>
    <w:p w14:paraId="05A3464A" w14:textId="77777777" w:rsidR="00B807CA" w:rsidRDefault="00B807CA" w:rsidP="00B807CA">
      <w:r w:rsidRPr="00676D78">
        <w:rPr>
          <w:rStyle w:val="StyleUnderline"/>
        </w:rPr>
        <w:t>For many U.S. tribes with requisite resources, major minerals development is unrealized potential, rather than productive actuality.</w:t>
      </w:r>
      <w:r>
        <w:t xml:space="preserve"> Appendix 1 compiles known mineral interests of tribes across the Lower 48 States. In terms of ongoing production, oil and gas operations are the most common. </w:t>
      </w:r>
      <w:r w:rsidRPr="004E4B86">
        <w:rPr>
          <w:rStyle w:val="StyleUnderline"/>
        </w:rPr>
        <w:t xml:space="preserve">Reservations such as Osage (OK), Fort Berthold (ND), Fort Peck (MT), Crow (MT), Navajo (AZ/NM/UT), Southern Ute (CO), Chickasaw (OK), and Jicarilla Apache (NM) have substantial production. In coal, the Crow Nation is one of the largest owners of coal in the world, holding an estimated </w:t>
      </w:r>
      <w:r w:rsidRPr="004E4B86">
        <w:rPr>
          <w:rStyle w:val="Emphasis"/>
        </w:rPr>
        <w:t>9 billion tons</w:t>
      </w:r>
      <w:r w:rsidRPr="004E4B86">
        <w:rPr>
          <w:rStyle w:val="StyleUnderline"/>
        </w:rPr>
        <w:t xml:space="preserve"> of recoverable coal</w:t>
      </w:r>
      <w:r>
        <w:t xml:space="preserve">, with a 15,000-acre single pit surface coal mine complex operated by Westmoreland Resource Inc. that has been in operation since 1974. In addition, </w:t>
      </w:r>
      <w:r w:rsidRPr="004E4B86">
        <w:rPr>
          <w:rStyle w:val="StyleUnderline"/>
        </w:rPr>
        <w:t xml:space="preserve">the </w:t>
      </w:r>
      <w:r w:rsidRPr="00DF5D76">
        <w:rPr>
          <w:rStyle w:val="StyleUnderline"/>
          <w:highlight w:val="yellow"/>
        </w:rPr>
        <w:t>Nation has entered into</w:t>
      </w:r>
      <w:r w:rsidRPr="004E4B86">
        <w:rPr>
          <w:rStyle w:val="StyleUnderline"/>
        </w:rPr>
        <w:t xml:space="preserve"> major new </w:t>
      </w:r>
      <w:r w:rsidRPr="00DF5D76">
        <w:rPr>
          <w:rStyle w:val="StyleUnderline"/>
          <w:highlight w:val="yellow"/>
        </w:rPr>
        <w:t>contracts</w:t>
      </w:r>
      <w:r w:rsidRPr="004E4B86">
        <w:rPr>
          <w:rStyle w:val="StyleUnderline"/>
        </w:rPr>
        <w:t xml:space="preserve"> for the development of additional coal resources, including a potential major coal-to-liquids project</w:t>
      </w:r>
      <w:r>
        <w:t xml:space="preserve">.12 The Navajo and Hopi Nations were the site of Peabody Energy coal mining operations at the Black Mesa mine from the mid-1960s until recent suspension of operations; the neighboring Kayenta mine continues to operate. Hardrock minerals development is quite spotty. Uranium mines, now closed, dot Indian Country. </w:t>
      </w:r>
      <w:r w:rsidRPr="004E4B86">
        <w:rPr>
          <w:rStyle w:val="StyleUnderline"/>
        </w:rPr>
        <w:t>Much current activity and proposals are focused on copper near reservations in Arizona and nickel, iron, copper, zinc, and other ores in the Upper Midwest</w:t>
      </w:r>
      <w:r>
        <w:t>. Sand and gravel aggregate operations are present at reservations such as Salt River, Gila River, the Colorado River Indian Tribes, and a number of other reservations.</w:t>
      </w:r>
    </w:p>
    <w:p w14:paraId="63CC4865" w14:textId="77777777" w:rsidR="00B807CA" w:rsidRDefault="00B807CA" w:rsidP="00B807CA">
      <w:r>
        <w:t xml:space="preserve">The array of resources detailed in Appendix 1 suggests that Indian owned, controlled, and/or impacted hardrock and other minerals represent substantial opportunities for development. But pursuit of that development by companies or tribes could turn out to be either positive or negative in any given case. </w:t>
      </w:r>
      <w:r w:rsidRPr="004E4B86">
        <w:rPr>
          <w:rStyle w:val="StyleUnderline"/>
        </w:rPr>
        <w:t xml:space="preserve">Wisely getting to “yes” and </w:t>
      </w:r>
      <w:r w:rsidRPr="004E4B86">
        <w:rPr>
          <w:rStyle w:val="Emphasis"/>
        </w:rPr>
        <w:t>mutually beneficial development</w:t>
      </w:r>
      <w:r w:rsidRPr="004E4B86">
        <w:rPr>
          <w:rStyle w:val="StyleUnderline"/>
        </w:rPr>
        <w:t>, or wisely getting to “no” and walking away from prospects that would likely be net harms to Native communities and/or net losses for developers will turn significantly on the quality of the tribal-corporate relations that are pursued in any particular case</w:t>
      </w:r>
      <w:r>
        <w:t>.</w:t>
      </w:r>
    </w:p>
    <w:p w14:paraId="2F022E6A" w14:textId="77777777" w:rsidR="00B807CA" w:rsidRDefault="00B807CA" w:rsidP="00B807CA"/>
    <w:p w14:paraId="01BB5A00" w14:textId="77777777" w:rsidR="00B807CA" w:rsidRDefault="00B807CA" w:rsidP="00B807CA">
      <w:pPr>
        <w:pStyle w:val="Heading4"/>
      </w:pPr>
      <w:r>
        <w:t>Indigenous leadership causes effective resource management.</w:t>
      </w:r>
    </w:p>
    <w:p w14:paraId="0B785C0A" w14:textId="77777777" w:rsidR="00B807CA" w:rsidRDefault="00B807CA" w:rsidP="00B807CA">
      <w:r>
        <w:rPr>
          <w:rStyle w:val="Style13ptBold"/>
        </w:rPr>
        <w:t xml:space="preserve">Tauli-Corpuz 17 </w:t>
      </w:r>
      <w:r w:rsidRPr="00A55D26">
        <w:t>—</w:t>
      </w:r>
      <w:r>
        <w:t xml:space="preserve"> Victoria Tauli-Corpuz, United Nations Special Rapporteur on the rights of indigenous peoples, former Chair of the UN Permanent Forum on Indigenous Issues, indigenous leader from the Kankana-ey Igorot people, 2017 (“Energy Development Impacts on Indigenous Peoples,” </w:t>
      </w:r>
      <w:r w:rsidRPr="00A55D26">
        <w:rPr>
          <w:i/>
          <w:iCs/>
        </w:rPr>
        <w:t>Report of the University of New Mexico School of Law Natural Resources and Environmental Law Clinic</w:t>
      </w:r>
      <w:r>
        <w:t>, February 25</w:t>
      </w:r>
      <w:r w:rsidRPr="00A55D26">
        <w:rPr>
          <w:vertAlign w:val="superscript"/>
        </w:rPr>
        <w:t>th</w:t>
      </w:r>
      <w:r>
        <w:t xml:space="preserve">, Available Online at </w:t>
      </w:r>
      <w:hyperlink r:id="rId38" w:history="1">
        <w:r w:rsidRPr="001E7ABB">
          <w:rPr>
            <w:rStyle w:val="Hyperlink"/>
          </w:rPr>
          <w:t>https://lawschool.unm.edu/events/united-nations/docs/energy-development-impact-on-indigenous-peoples-final-report.pdf</w:t>
        </w:r>
      </w:hyperlink>
      <w:r>
        <w:t>, Accessed on 07-22-2021)</w:t>
      </w:r>
    </w:p>
    <w:p w14:paraId="236F9B4B" w14:textId="77777777" w:rsidR="00B807CA" w:rsidRPr="009F7C27" w:rsidRDefault="00B807CA" w:rsidP="00B807CA">
      <w:pPr>
        <w:rPr>
          <w:rStyle w:val="StyleUnderline"/>
        </w:rPr>
      </w:pPr>
      <w:r w:rsidRPr="009F7C27">
        <w:rPr>
          <w:rStyle w:val="StyleUnderline"/>
          <w:highlight w:val="yellow"/>
        </w:rPr>
        <w:t>Indigenous knowledge</w:t>
      </w:r>
      <w:r w:rsidRPr="009F7C27">
        <w:rPr>
          <w:rStyle w:val="StyleUnderline"/>
        </w:rPr>
        <w:t xml:space="preserve"> can </w:t>
      </w:r>
      <w:r w:rsidRPr="009F7C27">
        <w:rPr>
          <w:rStyle w:val="StyleUnderline"/>
          <w:highlight w:val="yellow"/>
        </w:rPr>
        <w:t>offer a different perspective on</w:t>
      </w:r>
      <w:r w:rsidRPr="009F7C27">
        <w:rPr>
          <w:rStyle w:val="StyleUnderline"/>
        </w:rPr>
        <w:t xml:space="preserve"> the </w:t>
      </w:r>
      <w:r w:rsidRPr="009F7C27">
        <w:rPr>
          <w:rStyle w:val="StyleUnderline"/>
          <w:highlight w:val="yellow"/>
        </w:rPr>
        <w:t>management</w:t>
      </w:r>
      <w:r w:rsidRPr="009F7C27">
        <w:rPr>
          <w:rStyle w:val="StyleUnderline"/>
        </w:rPr>
        <w:t xml:space="preserve"> of resources </w:t>
      </w:r>
      <w:r w:rsidRPr="009F7C27">
        <w:rPr>
          <w:rStyle w:val="StyleUnderline"/>
          <w:highlight w:val="yellow"/>
        </w:rPr>
        <w:t>by involving the entire ecosystem</w:t>
      </w:r>
      <w:r w:rsidRPr="009F7C27">
        <w:rPr>
          <w:rStyle w:val="StyleUnderline"/>
        </w:rPr>
        <w:t xml:space="preserve">, </w:t>
      </w:r>
      <w:r w:rsidRPr="009F7C27">
        <w:rPr>
          <w:rStyle w:val="StyleUnderline"/>
          <w:highlight w:val="yellow"/>
        </w:rPr>
        <w:t>and</w:t>
      </w:r>
      <w:r w:rsidRPr="009F7C27">
        <w:rPr>
          <w:rStyle w:val="StyleUnderline"/>
        </w:rPr>
        <w:t xml:space="preserve"> often </w:t>
      </w:r>
      <w:r w:rsidRPr="009F7C27">
        <w:rPr>
          <w:rStyle w:val="StyleUnderline"/>
          <w:highlight w:val="yellow"/>
        </w:rPr>
        <w:t xml:space="preserve">enables </w:t>
      </w:r>
      <w:r w:rsidRPr="009F7C27">
        <w:rPr>
          <w:rStyle w:val="Emphasis"/>
          <w:highlight w:val="yellow"/>
        </w:rPr>
        <w:t>more effective</w:t>
      </w:r>
      <w:r w:rsidRPr="009F7C27">
        <w:rPr>
          <w:rStyle w:val="StyleUnderline"/>
        </w:rPr>
        <w:t xml:space="preserve"> management </w:t>
      </w:r>
      <w:r w:rsidRPr="009F7C27">
        <w:rPr>
          <w:rStyle w:val="StyleUnderline"/>
          <w:highlight w:val="yellow"/>
        </w:rPr>
        <w:t>decisions</w:t>
      </w:r>
      <w:r>
        <w:t xml:space="preserve">. </w:t>
      </w:r>
      <w:r w:rsidRPr="009F7C27">
        <w:rPr>
          <w:rStyle w:val="StyleUnderline"/>
          <w:highlight w:val="yellow"/>
        </w:rPr>
        <w:t xml:space="preserve">When </w:t>
      </w:r>
      <w:r w:rsidRPr="009F7C27">
        <w:rPr>
          <w:rStyle w:val="StyleUnderline"/>
        </w:rPr>
        <w:t xml:space="preserve">tribal </w:t>
      </w:r>
      <w:r w:rsidRPr="009F7C27">
        <w:rPr>
          <w:rStyle w:val="StyleUnderline"/>
          <w:highlight w:val="yellow"/>
        </w:rPr>
        <w:t>governments</w:t>
      </w:r>
      <w:r w:rsidRPr="009F7C27">
        <w:rPr>
          <w:rStyle w:val="StyleUnderline"/>
        </w:rPr>
        <w:t xml:space="preserve"> in New Mexico develop their own energy resources, as well as </w:t>
      </w:r>
      <w:r w:rsidRPr="009F7C27">
        <w:rPr>
          <w:rStyle w:val="StyleUnderline"/>
          <w:highlight w:val="yellow"/>
        </w:rPr>
        <w:t>monitor private development</w:t>
      </w:r>
      <w:r w:rsidRPr="009F7C27">
        <w:rPr>
          <w:rStyle w:val="StyleUnderline"/>
        </w:rPr>
        <w:t xml:space="preserve">, </w:t>
      </w:r>
      <w:r w:rsidRPr="009F7C27">
        <w:rPr>
          <w:rStyle w:val="StyleUnderline"/>
          <w:highlight w:val="yellow"/>
        </w:rPr>
        <w:t>it</w:t>
      </w:r>
      <w:r w:rsidRPr="009F7C27">
        <w:rPr>
          <w:rStyle w:val="StyleUnderline"/>
        </w:rPr>
        <w:t xml:space="preserve"> is important to </w:t>
      </w:r>
      <w:r w:rsidRPr="009F7C27">
        <w:rPr>
          <w:rStyle w:val="StyleUnderline"/>
          <w:highlight w:val="yellow"/>
        </w:rPr>
        <w:t>incorporate cultural values to ensure</w:t>
      </w:r>
      <w:r w:rsidRPr="009F7C27">
        <w:rPr>
          <w:rStyle w:val="StyleUnderline"/>
        </w:rPr>
        <w:t xml:space="preserve"> more </w:t>
      </w:r>
      <w:r w:rsidRPr="009F7C27">
        <w:rPr>
          <w:rStyle w:val="Emphasis"/>
          <w:highlight w:val="yellow"/>
        </w:rPr>
        <w:t>effective decision-making</w:t>
      </w:r>
      <w:r>
        <w:t xml:space="preserve">. </w:t>
      </w:r>
      <w:r w:rsidRPr="009F7C27">
        <w:rPr>
          <w:rStyle w:val="StyleUnderline"/>
        </w:rPr>
        <w:t>Failure to acknowledge and incorporate cultural values and beliefs has led to numerous instances in which projects operated by non-Indian entities caused long-lasting damages to Indian communities.</w:t>
      </w:r>
    </w:p>
    <w:p w14:paraId="0BA54470" w14:textId="77777777" w:rsidR="00B807CA" w:rsidRDefault="00B807CA" w:rsidP="00B807CA">
      <w:r>
        <w:t xml:space="preserve">American Indian Tribes have experienced a turbulent history of energy development on their lands. This development has not been observant of Native cultural values. </w:t>
      </w:r>
      <w:r w:rsidRPr="009F7C27">
        <w:rPr>
          <w:rStyle w:val="StyleUnderline"/>
        </w:rPr>
        <w:t xml:space="preserve">For American Indians, generally, the ecology of the local environment is sacred and creates the foundation of Indian society. The exploitation of natural resources results in long-lasting ecological damage and adverse health effects. </w:t>
      </w:r>
      <w:r>
        <w:t>Native Americans, as a result, experience profound feelings of violation, helplessness, and disconnection from the foundation of their beliefs.</w:t>
      </w:r>
    </w:p>
    <w:p w14:paraId="5E3F29C1" w14:textId="77777777" w:rsidR="00B807CA" w:rsidRDefault="00B807CA" w:rsidP="00B807CA">
      <w:r w:rsidRPr="009F7C27">
        <w:rPr>
          <w:rStyle w:val="StyleUnderline"/>
          <w:highlight w:val="yellow"/>
        </w:rPr>
        <w:t xml:space="preserve">There is a </w:t>
      </w:r>
      <w:r w:rsidRPr="009F7C27">
        <w:rPr>
          <w:rStyle w:val="Emphasis"/>
          <w:highlight w:val="yellow"/>
        </w:rPr>
        <w:t>strong need</w:t>
      </w:r>
      <w:r w:rsidRPr="009F7C27">
        <w:rPr>
          <w:rStyle w:val="StyleUnderline"/>
          <w:highlight w:val="yellow"/>
        </w:rPr>
        <w:t xml:space="preserve"> to develop</w:t>
      </w:r>
      <w:r w:rsidRPr="009F7C27">
        <w:rPr>
          <w:rStyle w:val="StyleUnderline"/>
        </w:rPr>
        <w:t xml:space="preserve"> an </w:t>
      </w:r>
      <w:r w:rsidRPr="009F7C27">
        <w:rPr>
          <w:rStyle w:val="StyleUnderline"/>
          <w:highlight w:val="yellow"/>
        </w:rPr>
        <w:t>interactive</w:t>
      </w:r>
      <w:r w:rsidRPr="009F7C27">
        <w:rPr>
          <w:rStyle w:val="StyleUnderline"/>
        </w:rPr>
        <w:t xml:space="preserve"> analytical </w:t>
      </w:r>
      <w:r w:rsidRPr="009F7C27">
        <w:rPr>
          <w:rStyle w:val="StyleUnderline"/>
          <w:highlight w:val="yellow"/>
        </w:rPr>
        <w:t>decision-support tool</w:t>
      </w:r>
      <w:r w:rsidRPr="009F7C27">
        <w:rPr>
          <w:rStyle w:val="StyleUnderline"/>
        </w:rPr>
        <w:t xml:space="preserve"> for energy development affecting tribal cultural resources</w:t>
      </w:r>
      <w:r>
        <w:t xml:space="preserve">. This </w:t>
      </w:r>
      <w:r w:rsidRPr="009F7C27">
        <w:rPr>
          <w:rStyle w:val="StyleUnderline"/>
        </w:rPr>
        <w:t>tool would shape the outcomes of energy resource development in terms of energy and economic benefits, environmental impacts, and consequences for cultural resources for Tribes</w:t>
      </w:r>
      <w:r>
        <w:t>.</w:t>
      </w:r>
    </w:p>
    <w:p w14:paraId="3831C7FD" w14:textId="77777777" w:rsidR="00B807CA" w:rsidRDefault="00B807CA" w:rsidP="00B807CA"/>
    <w:p w14:paraId="68D2023C" w14:textId="77777777" w:rsidR="00B807CA" w:rsidRDefault="00B807CA" w:rsidP="00B807CA">
      <w:pPr>
        <w:pStyle w:val="Heading4"/>
      </w:pPr>
      <w:r>
        <w:t>IBAs force environmentally friendly reforms.</w:t>
      </w:r>
    </w:p>
    <w:p w14:paraId="5BACA305" w14:textId="77777777" w:rsidR="00B807CA" w:rsidRPr="00A55D26" w:rsidRDefault="00B807CA" w:rsidP="00B807CA">
      <w:r>
        <w:rPr>
          <w:rStyle w:val="Style13ptBold"/>
        </w:rPr>
        <w:t xml:space="preserve">Tauli-Corpuz 17 </w:t>
      </w:r>
      <w:r w:rsidRPr="00A55D26">
        <w:t>—</w:t>
      </w:r>
      <w:r>
        <w:t xml:space="preserve"> Victoria Tauli-Corpuz, United Nations Special Rapporteur on the rights of indigenous peoples, former Chair of the UN Permanent Forum on Indigenous Issues, indigenous leader from the Kankana-ey Igorot people, 2017 (“Energy Development Impacts on Indigenous Peoples,” </w:t>
      </w:r>
      <w:r w:rsidRPr="00A55D26">
        <w:rPr>
          <w:i/>
          <w:iCs/>
        </w:rPr>
        <w:t>Report of the University of New Mexico School of Law Natural Resources and Environmental Law Clinic</w:t>
      </w:r>
      <w:r>
        <w:t>, February 25</w:t>
      </w:r>
      <w:r w:rsidRPr="00A55D26">
        <w:rPr>
          <w:vertAlign w:val="superscript"/>
        </w:rPr>
        <w:t>th</w:t>
      </w:r>
      <w:r>
        <w:t xml:space="preserve">, Available Online at </w:t>
      </w:r>
      <w:hyperlink r:id="rId39" w:history="1">
        <w:r w:rsidRPr="001E7ABB">
          <w:rPr>
            <w:rStyle w:val="Hyperlink"/>
          </w:rPr>
          <w:t>https://lawschool.unm.edu/events/united-nations/docs/energy-development-impact-on-indigenous-peoples-final-report.pdf</w:t>
        </w:r>
      </w:hyperlink>
      <w:r>
        <w:t>, Accessed on 07-22-2021)</w:t>
      </w:r>
    </w:p>
    <w:p w14:paraId="08F6CDE3" w14:textId="77777777" w:rsidR="00B807CA" w:rsidRDefault="00B807CA" w:rsidP="00B807CA">
      <w:r>
        <w:t xml:space="preserve">Today, </w:t>
      </w:r>
      <w:r w:rsidRPr="009F7C27">
        <w:rPr>
          <w:rStyle w:val="StyleUnderline"/>
          <w:highlight w:val="yellow"/>
        </w:rPr>
        <w:t xml:space="preserve">tribal governments are in a </w:t>
      </w:r>
      <w:r w:rsidRPr="009F7C27">
        <w:rPr>
          <w:rStyle w:val="Emphasis"/>
          <w:highlight w:val="yellow"/>
        </w:rPr>
        <w:t>much better position</w:t>
      </w:r>
      <w:r w:rsidRPr="009F7C27">
        <w:rPr>
          <w:rStyle w:val="StyleUnderline"/>
        </w:rPr>
        <w:t xml:space="preserve">, based on self-government, </w:t>
      </w:r>
      <w:r w:rsidRPr="009F7C27">
        <w:rPr>
          <w:rStyle w:val="StyleUnderline"/>
          <w:highlight w:val="yellow"/>
        </w:rPr>
        <w:t>to enact environmental laws</w:t>
      </w:r>
      <w:r w:rsidRPr="009F7C27">
        <w:rPr>
          <w:rStyle w:val="StyleUnderline"/>
        </w:rPr>
        <w:t>, worker safety laws and standards, and employment preference laws to protect and preserve their communities</w:t>
      </w:r>
      <w:r>
        <w:t xml:space="preserve">. Federal </w:t>
      </w:r>
      <w:r w:rsidRPr="009F7C27">
        <w:rPr>
          <w:rStyle w:val="StyleUnderline"/>
          <w:highlight w:val="yellow"/>
        </w:rPr>
        <w:t>legislation and energy companies have</w:t>
      </w:r>
      <w:r w:rsidRPr="009F7C27">
        <w:rPr>
          <w:rStyle w:val="StyleUnderline"/>
        </w:rPr>
        <w:t xml:space="preserve"> </w:t>
      </w:r>
      <w:r w:rsidRPr="009F7C27">
        <w:rPr>
          <w:rStyle w:val="StyleUnderline"/>
          <w:highlight w:val="yellow"/>
        </w:rPr>
        <w:t>acknowledged</w:t>
      </w:r>
      <w:r w:rsidRPr="009F7C27">
        <w:rPr>
          <w:rStyle w:val="StyleUnderline"/>
        </w:rPr>
        <w:t xml:space="preserve"> the </w:t>
      </w:r>
      <w:r w:rsidRPr="00FB23DB">
        <w:rPr>
          <w:rStyle w:val="StyleUnderline"/>
          <w:highlight w:val="yellow"/>
        </w:rPr>
        <w:t>failings</w:t>
      </w:r>
      <w:r w:rsidRPr="009F7C27">
        <w:rPr>
          <w:rStyle w:val="StyleUnderline"/>
        </w:rPr>
        <w:t xml:space="preserve"> in the past</w:t>
      </w:r>
      <w:r>
        <w:t xml:space="preserve"> and are providing some compensation, and reclamation of surface and underground uranium mines. </w:t>
      </w:r>
      <w:r w:rsidRPr="009F7C27">
        <w:rPr>
          <w:rStyle w:val="StyleUnderline"/>
        </w:rPr>
        <w:t xml:space="preserve">Under their inherent sovereign powers, tribes </w:t>
      </w:r>
      <w:r w:rsidRPr="00FB23DB">
        <w:rPr>
          <w:rStyle w:val="StyleUnderline"/>
          <w:highlight w:val="yellow"/>
        </w:rPr>
        <w:t>can exercise</w:t>
      </w:r>
      <w:r w:rsidRPr="009F7C27">
        <w:rPr>
          <w:rStyle w:val="StyleUnderline"/>
        </w:rPr>
        <w:t xml:space="preserve"> general </w:t>
      </w:r>
      <w:r w:rsidRPr="00FB23DB">
        <w:rPr>
          <w:rStyle w:val="StyleUnderline"/>
          <w:highlight w:val="yellow"/>
        </w:rPr>
        <w:t>police powers over environmentally harmful activities</w:t>
      </w:r>
      <w:r w:rsidRPr="009F7C27">
        <w:rPr>
          <w:rStyle w:val="StyleUnderline"/>
        </w:rPr>
        <w:t>, and are raising revenue through taxation schemes</w:t>
      </w:r>
      <w:r>
        <w:t xml:space="preserve">. </w:t>
      </w:r>
      <w:r w:rsidRPr="009F7C27">
        <w:rPr>
          <w:rStyle w:val="StyleUnderline"/>
        </w:rPr>
        <w:t xml:space="preserve">Tribes have many challenges to raise revenues for their communities, provide employment, and </w:t>
      </w:r>
      <w:r w:rsidRPr="00FB23DB">
        <w:rPr>
          <w:rStyle w:val="StyleUnderline"/>
          <w:highlight w:val="yellow"/>
        </w:rPr>
        <w:t>negotiate</w:t>
      </w:r>
      <w:r w:rsidRPr="009F7C27">
        <w:rPr>
          <w:rStyle w:val="StyleUnderline"/>
        </w:rPr>
        <w:t xml:space="preserve"> business </w:t>
      </w:r>
      <w:r w:rsidRPr="00FB23DB">
        <w:rPr>
          <w:rStyle w:val="StyleUnderline"/>
          <w:highlight w:val="yellow"/>
        </w:rPr>
        <w:t>agreements with energy companies</w:t>
      </w:r>
      <w:r w:rsidRPr="009F7C27">
        <w:rPr>
          <w:rStyle w:val="StyleUnderline"/>
        </w:rPr>
        <w:t xml:space="preserve"> to provide </w:t>
      </w:r>
      <w:r w:rsidRPr="00FB23DB">
        <w:rPr>
          <w:rStyle w:val="StyleUnderline"/>
          <w:highlight w:val="yellow"/>
        </w:rPr>
        <w:t xml:space="preserve">for a </w:t>
      </w:r>
      <w:r w:rsidRPr="00FB23DB">
        <w:rPr>
          <w:rStyle w:val="Emphasis"/>
          <w:highlight w:val="yellow"/>
        </w:rPr>
        <w:t>brighter future</w:t>
      </w:r>
      <w:r w:rsidRPr="009F7C27">
        <w:rPr>
          <w:rStyle w:val="Emphasis"/>
        </w:rPr>
        <w:t>.</w:t>
      </w:r>
    </w:p>
    <w:p w14:paraId="7F45337C" w14:textId="77777777" w:rsidR="00B807CA" w:rsidRPr="0058490D" w:rsidRDefault="00B807CA" w:rsidP="00B807CA"/>
    <w:p w14:paraId="1CD51AD4" w14:textId="77777777" w:rsidR="00B807CA" w:rsidRDefault="00B807CA" w:rsidP="00B807CA">
      <w:pPr>
        <w:pStyle w:val="Heading4"/>
      </w:pPr>
      <w:r>
        <w:t>Agreements can work, but they require federal guidance.</w:t>
      </w:r>
    </w:p>
    <w:p w14:paraId="3672F761" w14:textId="77777777" w:rsidR="00B807CA" w:rsidRPr="00306AD0" w:rsidRDefault="00B807CA" w:rsidP="00B807CA">
      <w:pPr>
        <w:rPr>
          <w:i/>
          <w:iCs/>
        </w:rPr>
      </w:pPr>
      <w:r w:rsidRPr="00306AD0">
        <w:rPr>
          <w:rStyle w:val="Style13ptBold"/>
        </w:rPr>
        <w:t>Fitzpatrick 20</w:t>
      </w:r>
      <w:r>
        <w:t xml:space="preserve"> — Tana Fitzpatrick, Senior Counselor to the Assistant Secretary of Indian Affairs, 2020 (“Tribal Energy Resource Agreements (TERAs): Approval Process and Selected Issues for Congress,” </w:t>
      </w:r>
      <w:r w:rsidRPr="00306AD0">
        <w:rPr>
          <w:i/>
          <w:iCs/>
        </w:rPr>
        <w:t>Congressional Research Service</w:t>
      </w:r>
      <w:r>
        <w:t>, July 9</w:t>
      </w:r>
      <w:r w:rsidRPr="00306AD0">
        <w:rPr>
          <w:vertAlign w:val="superscript"/>
        </w:rPr>
        <w:t>th</w:t>
      </w:r>
      <w:r>
        <w:t xml:space="preserve">, Available Online at </w:t>
      </w:r>
      <w:hyperlink r:id="rId40" w:history="1">
        <w:r w:rsidRPr="001E7ABB">
          <w:rPr>
            <w:rStyle w:val="Hyperlink"/>
          </w:rPr>
          <w:t>https://fas.org/sgp/crs/misc/R46446.pdf</w:t>
        </w:r>
      </w:hyperlink>
      <w:r>
        <w:t>, Accessed on 07-22-2021)</w:t>
      </w:r>
    </w:p>
    <w:p w14:paraId="73891F33" w14:textId="77777777" w:rsidR="00B807CA" w:rsidRDefault="00B807CA" w:rsidP="00B807CA">
      <w:r>
        <w:t xml:space="preserve">The 2015 GAO report states that </w:t>
      </w:r>
      <w:r w:rsidRPr="00125116">
        <w:rPr>
          <w:rStyle w:val="StyleUnderline"/>
          <w:highlight w:val="yellow"/>
        </w:rPr>
        <w:t>tribes sought clarity from DOI</w:t>
      </w:r>
      <w:r w:rsidRPr="00125116">
        <w:rPr>
          <w:rStyle w:val="StyleUnderline"/>
        </w:rPr>
        <w:t xml:space="preserve"> about requirements under the regulations.</w:t>
      </w:r>
      <w:r>
        <w:t xml:space="preserve"> For instance, </w:t>
      </w:r>
      <w:r w:rsidRPr="00125116">
        <w:rPr>
          <w:rStyle w:val="StyleUnderline"/>
        </w:rPr>
        <w:t xml:space="preserve">the </w:t>
      </w:r>
      <w:r w:rsidRPr="00125116">
        <w:rPr>
          <w:rStyle w:val="StyleUnderline"/>
          <w:highlight w:val="yellow"/>
        </w:rPr>
        <w:t>regulations provide</w:t>
      </w:r>
      <w:r w:rsidRPr="00125116">
        <w:rPr>
          <w:rStyle w:val="StyleUnderline"/>
        </w:rPr>
        <w:t xml:space="preserve"> the </w:t>
      </w:r>
      <w:r w:rsidRPr="00125116">
        <w:rPr>
          <w:rStyle w:val="StyleUnderline"/>
          <w:highlight w:val="yellow"/>
        </w:rPr>
        <w:t>opportunity for tribes to take over activities</w:t>
      </w:r>
      <w:r w:rsidRPr="00125116">
        <w:rPr>
          <w:rStyle w:val="StyleUnderline"/>
        </w:rPr>
        <w:t xml:space="preserve"> from the federal government under a TERA, except for those activities considered inherently federal functions.</w:t>
      </w:r>
      <w:r>
        <w:t xml:space="preserve"> GAO’s report states that the regulations do not define inherently federal functions and, when </w:t>
      </w:r>
      <w:r w:rsidRPr="00125116">
        <w:rPr>
          <w:rStyle w:val="StyleUnderline"/>
          <w:highlight w:val="yellow"/>
        </w:rPr>
        <w:t>tribes asked DOI to define the term</w:t>
      </w:r>
      <w:r w:rsidRPr="00125116">
        <w:rPr>
          <w:rStyle w:val="StyleUnderline"/>
        </w:rPr>
        <w:t>, DOI informed them that doing so might have government-wide implications.</w:t>
      </w:r>
      <w:r>
        <w:t xml:space="preserve"> Without a definition or list of items considered inherently federal functions, </w:t>
      </w:r>
      <w:r w:rsidRPr="00125116">
        <w:rPr>
          <w:rStyle w:val="StyleUnderline"/>
        </w:rPr>
        <w:t>tribes informed GAO that they would be unable to determine what functions the tribes could take over or what they could work on to demonstrate capacity</w:t>
      </w:r>
      <w:r>
        <w:t>. 57</w:t>
      </w:r>
    </w:p>
    <w:p w14:paraId="6E7ED4FF" w14:textId="77777777" w:rsidR="00B807CA" w:rsidRDefault="00B807CA" w:rsidP="00B807CA">
      <w:r>
        <w:t xml:space="preserve">In 2017, GAO added to its </w:t>
      </w:r>
      <w:r w:rsidRPr="00125116">
        <w:rPr>
          <w:rStyle w:val="StyleUnderline"/>
        </w:rPr>
        <w:t>High Risk List federal management of programs serving tribes and their members, which included BIA’s management of Indian energy resources, including TERAs</w:t>
      </w:r>
      <w:r>
        <w:t xml:space="preserve">. 58 In September 2017, the Acting Assistant Secretary–Indian Affairs testified that, in response to GAO’s request to clarify its regulations, the </w:t>
      </w:r>
      <w:r w:rsidRPr="00125116">
        <w:rPr>
          <w:rStyle w:val="StyleUnderline"/>
        </w:rPr>
        <w:t xml:space="preserve">Office of Indian Energy and Economic Development reviewed comments received from tribes and </w:t>
      </w:r>
      <w:r w:rsidRPr="00125116">
        <w:rPr>
          <w:rStyle w:val="StyleUnderline"/>
          <w:highlight w:val="yellow"/>
        </w:rPr>
        <w:t xml:space="preserve">determined tribes’ </w:t>
      </w:r>
      <w:r w:rsidRPr="00125116">
        <w:rPr>
          <w:rStyle w:val="Emphasis"/>
          <w:highlight w:val="yellow"/>
        </w:rPr>
        <w:t>primary issue</w:t>
      </w:r>
      <w:r w:rsidRPr="00125116">
        <w:rPr>
          <w:rStyle w:val="StyleUnderline"/>
          <w:highlight w:val="yellow"/>
        </w:rPr>
        <w:t xml:space="preserve"> to be clarity about</w:t>
      </w:r>
      <w:r w:rsidRPr="00125116">
        <w:rPr>
          <w:rStyle w:val="StyleUnderline"/>
        </w:rPr>
        <w:t xml:space="preserve"> inherently </w:t>
      </w:r>
      <w:r w:rsidRPr="00125116">
        <w:rPr>
          <w:rStyle w:val="StyleUnderline"/>
          <w:highlight w:val="yellow"/>
        </w:rPr>
        <w:t>federal functions</w:t>
      </w:r>
      <w:r>
        <w:t xml:space="preserve">. The Acting Assistant Secretary stated, “[T]he term </w:t>
      </w:r>
      <w:r w:rsidRPr="00125116">
        <w:rPr>
          <w:rStyle w:val="StyleUnderline"/>
          <w:highlight w:val="yellow"/>
        </w:rPr>
        <w:t>can only</w:t>
      </w:r>
      <w:r w:rsidRPr="00125116">
        <w:rPr>
          <w:rStyle w:val="StyleUnderline"/>
        </w:rPr>
        <w:t xml:space="preserve"> truly </w:t>
      </w:r>
      <w:r w:rsidRPr="00125116">
        <w:rPr>
          <w:rStyle w:val="StyleUnderline"/>
          <w:highlight w:val="yellow"/>
        </w:rPr>
        <w:t>be defined on a case-by-case basis</w:t>
      </w:r>
      <w:r w:rsidRPr="00125116">
        <w:rPr>
          <w:rStyle w:val="StyleUnderline"/>
        </w:rPr>
        <w:t xml:space="preserve"> when tribes have made a request to take over a specific Federal program, function, service or activity</w:t>
      </w:r>
      <w:r>
        <w:t xml:space="preserve">.” He also informed the Senate Committee on Indian Affairs that the Office of Indian Energy and Economic Development had placed additional information on its website about TERAs and would develop a primer or provide guidance on training opportunities for tribes interested in pursuing a TERA. 59 In June 2018, BIA testified that GAO closed out this recommendation pertaining to TERAs on March 8, 2018. 60 However, </w:t>
      </w:r>
      <w:r w:rsidRPr="00125116">
        <w:rPr>
          <w:rStyle w:val="StyleUnderline"/>
        </w:rPr>
        <w:t>tribal stakeholders continued to request that inherently federal functions be defined, claiming that “BIA failed to resolve this regulatory blockage.”</w:t>
      </w:r>
    </w:p>
    <w:p w14:paraId="12BE2304" w14:textId="77777777" w:rsidR="00B807CA" w:rsidRDefault="00B807CA" w:rsidP="00B807CA">
      <w:r>
        <w:t xml:space="preserve">Lack of Funding </w:t>
      </w:r>
    </w:p>
    <w:p w14:paraId="235204FB" w14:textId="77777777" w:rsidR="00B807CA" w:rsidRDefault="00B807CA" w:rsidP="00B807CA">
      <w:r w:rsidRPr="00125116">
        <w:rPr>
          <w:rStyle w:val="StyleUnderline"/>
          <w:highlight w:val="yellow"/>
        </w:rPr>
        <w:t>Tribes</w:t>
      </w:r>
      <w:r w:rsidRPr="00125116">
        <w:rPr>
          <w:rStyle w:val="StyleUnderline"/>
        </w:rPr>
        <w:t xml:space="preserve"> interested in pursuing a TERA often </w:t>
      </w:r>
      <w:r w:rsidRPr="00125116">
        <w:rPr>
          <w:rStyle w:val="StyleUnderline"/>
          <w:highlight w:val="yellow"/>
        </w:rPr>
        <w:t>commented on</w:t>
      </w:r>
      <w:r w:rsidRPr="00125116">
        <w:rPr>
          <w:rStyle w:val="StyleUnderline"/>
        </w:rPr>
        <w:t xml:space="preserve"> the </w:t>
      </w:r>
      <w:r w:rsidRPr="00125116">
        <w:rPr>
          <w:rStyle w:val="StyleUnderline"/>
          <w:highlight w:val="yellow"/>
        </w:rPr>
        <w:t>lack of financial assistance</w:t>
      </w:r>
      <w:r w:rsidRPr="00125116">
        <w:rPr>
          <w:rStyle w:val="StyleUnderline"/>
        </w:rPr>
        <w:t xml:space="preserve"> for tribes that have entered into on</w:t>
      </w:r>
      <w:r>
        <w:t>e.62 In addition, GAO’s report highlights that assuming federal functions under a TERA did not come with federal funding</w:t>
      </w:r>
      <w:r w:rsidRPr="00125116">
        <w:rPr>
          <w:rStyle w:val="StyleUnderline"/>
        </w:rPr>
        <w:t>. Tribes indicated to GAO that assuming the federal government’s activities would require significant tribal resources and, without additional funding, tribes would not have the resources to assume the functions or liability associated with taking over these activities.</w:t>
      </w:r>
      <w:r>
        <w:t>63 Approaches considered in the 112th Congress included funding language based on statutory text from ISDEAA, which allows tribes to contract or compact with the federal government to assume and perform federal functions carried out on behalf of the tribe. 64</w:t>
      </w:r>
    </w:p>
    <w:p w14:paraId="1C95D153" w14:textId="77777777" w:rsidR="00B807CA" w:rsidRDefault="00B807CA" w:rsidP="00B807CA">
      <w:pPr>
        <w:pStyle w:val="Heading3"/>
      </w:pPr>
      <w:r>
        <w:t>They Say: “Perm: Do Both”</w:t>
      </w:r>
    </w:p>
    <w:p w14:paraId="3A8C2336" w14:textId="77777777" w:rsidR="00B807CA" w:rsidRDefault="00B807CA" w:rsidP="00B807CA">
      <w:pPr>
        <w:pStyle w:val="Heading4"/>
      </w:pPr>
      <w:r>
        <w:t xml:space="preserve">1. </w:t>
      </w:r>
      <w:r w:rsidRPr="00C740D3">
        <w:rPr>
          <w:u w:val="single"/>
        </w:rPr>
        <w:t>Mutually Exclusive</w:t>
      </w:r>
      <w:r>
        <w:t xml:space="preserve"> — preventing mining on tribal lands means IBAs about using resources are impossible.</w:t>
      </w:r>
    </w:p>
    <w:p w14:paraId="2D2FA217" w14:textId="77777777" w:rsidR="00B807CA" w:rsidRDefault="00B807CA" w:rsidP="00B807CA"/>
    <w:p w14:paraId="176A0D2C" w14:textId="77777777" w:rsidR="00B807CA" w:rsidRDefault="00B807CA" w:rsidP="00B807CA">
      <w:pPr>
        <w:pStyle w:val="Heading4"/>
      </w:pPr>
      <w:r>
        <w:t>2. The Perm Ruins Negotiations —</w:t>
      </w:r>
    </w:p>
    <w:p w14:paraId="5A880908" w14:textId="77777777" w:rsidR="00B807CA" w:rsidRDefault="00B807CA" w:rsidP="00B807CA">
      <w:pPr>
        <w:pStyle w:val="Heading4"/>
      </w:pPr>
      <w:r>
        <w:t xml:space="preserve">A) </w:t>
      </w:r>
      <w:r w:rsidRPr="00C044CF">
        <w:rPr>
          <w:u w:val="single"/>
        </w:rPr>
        <w:t>Institutional Capacity</w:t>
      </w:r>
      <w:r>
        <w:t xml:space="preserve"> — tribes cannot handle both the plan and CP at the same time.</w:t>
      </w:r>
    </w:p>
    <w:p w14:paraId="2FCF4CA7" w14:textId="77777777" w:rsidR="00B807CA" w:rsidRPr="00590507" w:rsidRDefault="00B807CA" w:rsidP="00B807CA">
      <w:r w:rsidRPr="00E06584">
        <w:rPr>
          <w:rStyle w:val="Style13ptBold"/>
        </w:rPr>
        <w:t>Ali et al. 14</w:t>
      </w:r>
      <w:r>
        <w:t xml:space="preserve"> — </w:t>
      </w:r>
      <w:r w:rsidRPr="00E06584">
        <w:rPr>
          <w:u w:val="single"/>
        </w:rPr>
        <w:t>Saleem Ali</w:t>
      </w:r>
      <w:r>
        <w:t xml:space="preserve">, Director of the Center for Social Responsibility in Mining at the University of Queensland, Professor of Environment &amp; Natural Resources at the University of Vermont, </w:t>
      </w:r>
      <w:r w:rsidRPr="00E06584">
        <w:rPr>
          <w:u w:val="single"/>
        </w:rPr>
        <w:t>Miriam Jorgenson</w:t>
      </w:r>
      <w:r>
        <w:t xml:space="preserve">, Research Director at the Harvard Project on American Indian Economic Development, </w:t>
      </w:r>
      <w:r w:rsidRPr="00E06584">
        <w:rPr>
          <w:u w:val="single"/>
        </w:rPr>
        <w:t>Joseph Kait</w:t>
      </w:r>
      <w:r>
        <w:t xml:space="preserve">, Co-Director of the Harvard Project on American Indian Economic Development, Professor International Political Economy at Harvard University, </w:t>
      </w:r>
      <w:r w:rsidRPr="00590507">
        <w:rPr>
          <w:u w:val="single"/>
        </w:rPr>
        <w:t>Sarah Krakoff</w:t>
      </w:r>
      <w:r>
        <w:t xml:space="preserve">, Professor at the University of Colorado Law School, </w:t>
      </w:r>
      <w:r w:rsidRPr="00590507">
        <w:rPr>
          <w:u w:val="single"/>
        </w:rPr>
        <w:t>Anthony McInnis</w:t>
      </w:r>
      <w:r>
        <w:t xml:space="preserve">, Assistant Professor of Environment &amp; Natural Resources at the University of Vermont, </w:t>
      </w:r>
      <w:r w:rsidRPr="00590507">
        <w:rPr>
          <w:u w:val="single"/>
        </w:rPr>
        <w:t>Amy Medford</w:t>
      </w:r>
      <w:r>
        <w:t xml:space="preserve">, Research Affiliate at the Harvard Project on American Indian Economic Development, </w:t>
      </w:r>
      <w:r w:rsidRPr="00590507">
        <w:rPr>
          <w:u w:val="single"/>
        </w:rPr>
        <w:t>April Youpee-Roll</w:t>
      </w:r>
      <w:r>
        <w:t xml:space="preserve">, Research Affiliate at the Harvard Project on American Indian Economic Development, 2014 (“On Improving Tribal-Corporate Relations in the Mining Sector. A White Paper on Strategies for Both Sides of the Table,” </w:t>
      </w:r>
      <w:r>
        <w:rPr>
          <w:i/>
          <w:iCs/>
        </w:rPr>
        <w:t xml:space="preserve">The Harvard Project on American Indian Economic Development, </w:t>
      </w:r>
      <w:r>
        <w:t xml:space="preserve">April, Available Online at </w:t>
      </w:r>
      <w:hyperlink r:id="rId41" w:history="1">
        <w:r w:rsidRPr="001E7ABB">
          <w:rPr>
            <w:rStyle w:val="Hyperlink"/>
          </w:rPr>
          <w:t>https://www.hpaied.org/sites/default/files/documents/miningrelations.pdf</w:t>
        </w:r>
      </w:hyperlink>
      <w:r>
        <w:t>, Accessed on 07-20-2021)</w:t>
      </w:r>
    </w:p>
    <w:p w14:paraId="3EBC66DA" w14:textId="77777777" w:rsidR="00B807CA" w:rsidRDefault="00B807CA" w:rsidP="00B807CA">
      <w:r w:rsidRPr="001B7766">
        <w:rPr>
          <w:rStyle w:val="StyleUnderline"/>
        </w:rPr>
        <w:t xml:space="preserve">Perhaps </w:t>
      </w:r>
      <w:r w:rsidRPr="00DF5D76">
        <w:rPr>
          <w:rStyle w:val="StyleUnderline"/>
          <w:highlight w:val="yellow"/>
        </w:rPr>
        <w:t xml:space="preserve">the </w:t>
      </w:r>
      <w:r w:rsidRPr="00DF5D76">
        <w:rPr>
          <w:rStyle w:val="Emphasis"/>
          <w:highlight w:val="yellow"/>
        </w:rPr>
        <w:t>greatest impediment</w:t>
      </w:r>
      <w:r w:rsidRPr="00DF5D76">
        <w:rPr>
          <w:rStyle w:val="StyleUnderline"/>
          <w:highlight w:val="yellow"/>
        </w:rPr>
        <w:t xml:space="preserve"> to</w:t>
      </w:r>
      <w:r w:rsidRPr="001B7766">
        <w:rPr>
          <w:rStyle w:val="StyleUnderline"/>
        </w:rPr>
        <w:t xml:space="preserve"> constructive and durable tribal-corporate </w:t>
      </w:r>
      <w:r w:rsidRPr="00DF5D76">
        <w:rPr>
          <w:rStyle w:val="StyleUnderline"/>
          <w:highlight w:val="yellow"/>
        </w:rPr>
        <w:t>relations</w:t>
      </w:r>
      <w:r w:rsidRPr="001B7766">
        <w:rPr>
          <w:rStyle w:val="StyleUnderline"/>
        </w:rPr>
        <w:t xml:space="preserve"> in minerals extraction and other large, tribal resource-using projects </w:t>
      </w:r>
      <w:r w:rsidRPr="00DF5D76">
        <w:rPr>
          <w:rStyle w:val="StyleUnderline"/>
          <w:highlight w:val="yellow"/>
        </w:rPr>
        <w:t>is</w:t>
      </w:r>
      <w:r w:rsidRPr="001B7766">
        <w:rPr>
          <w:rStyle w:val="StyleUnderline"/>
        </w:rPr>
        <w:t xml:space="preserve"> the </w:t>
      </w:r>
      <w:r w:rsidRPr="00DF5D76">
        <w:rPr>
          <w:rStyle w:val="Emphasis"/>
          <w:highlight w:val="yellow"/>
        </w:rPr>
        <w:t>institutional “thinness”</w:t>
      </w:r>
      <w:r w:rsidRPr="00DF5D76">
        <w:rPr>
          <w:rStyle w:val="StyleUnderline"/>
          <w:highlight w:val="yellow"/>
        </w:rPr>
        <w:t xml:space="preserve"> of</w:t>
      </w:r>
      <w:r w:rsidRPr="001B7766">
        <w:rPr>
          <w:rStyle w:val="StyleUnderline"/>
        </w:rPr>
        <w:t xml:space="preserve"> many </w:t>
      </w:r>
      <w:r w:rsidRPr="00DF5D76">
        <w:rPr>
          <w:rStyle w:val="StyleUnderline"/>
          <w:highlight w:val="yellow"/>
        </w:rPr>
        <w:t>tribal governments</w:t>
      </w:r>
      <w:r>
        <w:t xml:space="preserve">. Anxious to protect and exercise their sovereignty, but relatively </w:t>
      </w:r>
      <w:r w:rsidRPr="00481C65">
        <w:rPr>
          <w:rStyle w:val="StyleUnderline"/>
        </w:rPr>
        <w:t xml:space="preserve">new to the game, </w:t>
      </w:r>
      <w:r w:rsidRPr="00DF5D76">
        <w:rPr>
          <w:rStyle w:val="StyleUnderline"/>
          <w:highlight w:val="yellow"/>
        </w:rPr>
        <w:t>they struggle to manage</w:t>
      </w:r>
      <w:r w:rsidRPr="00481C65">
        <w:rPr>
          <w:rStyle w:val="StyleUnderline"/>
        </w:rPr>
        <w:t xml:space="preserve"> their </w:t>
      </w:r>
      <w:r w:rsidRPr="00DF5D76">
        <w:rPr>
          <w:rStyle w:val="StyleUnderline"/>
          <w:highlight w:val="yellow"/>
        </w:rPr>
        <w:t>jurisdictional powers</w:t>
      </w:r>
      <w:r w:rsidRPr="00481C65">
        <w:rPr>
          <w:rStyle w:val="StyleUnderline"/>
        </w:rPr>
        <w:t xml:space="preserve">; </w:t>
      </w:r>
      <w:r w:rsidRPr="00DF5D76">
        <w:rPr>
          <w:rStyle w:val="StyleUnderline"/>
          <w:highlight w:val="yellow"/>
        </w:rPr>
        <w:t>understand</w:t>
      </w:r>
      <w:r w:rsidRPr="00481C65">
        <w:rPr>
          <w:rStyle w:val="StyleUnderline"/>
        </w:rPr>
        <w:t xml:space="preserve"> the technical details of </w:t>
      </w:r>
      <w:r w:rsidRPr="00DF5D76">
        <w:rPr>
          <w:rStyle w:val="StyleUnderline"/>
          <w:highlight w:val="yellow"/>
        </w:rPr>
        <w:t>contracts</w:t>
      </w:r>
      <w:r w:rsidRPr="00481C65">
        <w:rPr>
          <w:rStyle w:val="StyleUnderline"/>
        </w:rPr>
        <w:t xml:space="preserve">, mining plans, and the </w:t>
      </w:r>
      <w:r w:rsidRPr="00DF5D76">
        <w:rPr>
          <w:rStyle w:val="StyleUnderline"/>
          <w:highlight w:val="yellow"/>
        </w:rPr>
        <w:t>regulatory overlay</w:t>
      </w:r>
      <w:r w:rsidRPr="00481C65">
        <w:rPr>
          <w:rStyle w:val="StyleUnderline"/>
        </w:rPr>
        <w:t xml:space="preserve"> of federal policies; </w:t>
      </w:r>
      <w:r w:rsidRPr="00DF5D76">
        <w:rPr>
          <w:rStyle w:val="StyleUnderline"/>
          <w:highlight w:val="yellow"/>
        </w:rPr>
        <w:t>negotiate</w:t>
      </w:r>
      <w:r w:rsidRPr="00481C65">
        <w:rPr>
          <w:rStyle w:val="StyleUnderline"/>
        </w:rPr>
        <w:t xml:space="preserve"> multi-million dollar </w:t>
      </w:r>
      <w:r w:rsidRPr="00DF5D76">
        <w:rPr>
          <w:rStyle w:val="StyleUnderline"/>
          <w:highlight w:val="yellow"/>
        </w:rPr>
        <w:t>investments</w:t>
      </w:r>
      <w:r w:rsidRPr="00481C65">
        <w:rPr>
          <w:rStyle w:val="StyleUnderline"/>
        </w:rPr>
        <w:t xml:space="preserve">; explain the benefits and costs of prospective deals to their citizens; </w:t>
      </w:r>
      <w:r w:rsidRPr="00DF5D76">
        <w:rPr>
          <w:rStyle w:val="StyleUnderline"/>
          <w:highlight w:val="yellow"/>
        </w:rPr>
        <w:t>and build</w:t>
      </w:r>
      <w:r w:rsidRPr="00481C65">
        <w:rPr>
          <w:rStyle w:val="StyleUnderline"/>
        </w:rPr>
        <w:t xml:space="preserve"> their own </w:t>
      </w:r>
      <w:r w:rsidRPr="00DF5D76">
        <w:rPr>
          <w:rStyle w:val="StyleUnderline"/>
          <w:highlight w:val="yellow"/>
        </w:rPr>
        <w:t>regulatory</w:t>
      </w:r>
      <w:r w:rsidRPr="00481C65">
        <w:rPr>
          <w:rStyle w:val="StyleUnderline"/>
        </w:rPr>
        <w:t xml:space="preserve">, accounting, and business </w:t>
      </w:r>
      <w:r w:rsidRPr="00DF5D76">
        <w:rPr>
          <w:rStyle w:val="StyleUnderline"/>
          <w:highlight w:val="yellow"/>
        </w:rPr>
        <w:t>systems</w:t>
      </w:r>
      <w:r>
        <w:t xml:space="preserve">. Moreover, </w:t>
      </w:r>
      <w:r w:rsidRPr="00DF5D76">
        <w:rPr>
          <w:rStyle w:val="StyleUnderline"/>
          <w:highlight w:val="yellow"/>
        </w:rPr>
        <w:t>they</w:t>
      </w:r>
      <w:r w:rsidRPr="00481C65">
        <w:rPr>
          <w:rStyle w:val="StyleUnderline"/>
        </w:rPr>
        <w:t xml:space="preserve"> commonly </w:t>
      </w:r>
      <w:r w:rsidRPr="00DF5D76">
        <w:rPr>
          <w:rStyle w:val="StyleUnderline"/>
          <w:highlight w:val="yellow"/>
        </w:rPr>
        <w:t>undertake these challenges with few resources</w:t>
      </w:r>
      <w:r w:rsidRPr="00481C65">
        <w:rPr>
          <w:rStyle w:val="StyleUnderline"/>
        </w:rPr>
        <w:t xml:space="preserve"> and in the face of pressing social problems of poverty and legacies of deprivation and cultural distress</w:t>
      </w:r>
      <w:r>
        <w:t>.</w:t>
      </w:r>
    </w:p>
    <w:p w14:paraId="5CC29E46" w14:textId="77777777" w:rsidR="00B807CA" w:rsidRDefault="00B807CA" w:rsidP="00B807CA">
      <w:r>
        <w:t xml:space="preserve">To the other side of the table, </w:t>
      </w:r>
      <w:r w:rsidRPr="00481C65">
        <w:rPr>
          <w:rStyle w:val="StyleUnderline"/>
        </w:rPr>
        <w:t xml:space="preserve">these </w:t>
      </w:r>
      <w:r w:rsidRPr="00DF5D76">
        <w:rPr>
          <w:rStyle w:val="StyleUnderline"/>
          <w:highlight w:val="yellow"/>
        </w:rPr>
        <w:t>problems can be seen as</w:t>
      </w:r>
      <w:r w:rsidRPr="00481C65">
        <w:rPr>
          <w:rStyle w:val="StyleUnderline"/>
        </w:rPr>
        <w:t xml:space="preserve"> frustrating </w:t>
      </w:r>
      <w:r w:rsidRPr="00DF5D76">
        <w:rPr>
          <w:rStyle w:val="StyleUnderline"/>
          <w:highlight w:val="yellow"/>
        </w:rPr>
        <w:t>organizational disarray</w:t>
      </w:r>
      <w:r w:rsidRPr="00481C65">
        <w:rPr>
          <w:rStyle w:val="StyleUnderline"/>
        </w:rPr>
        <w:t>, inconsistent and vacillating decisions, and lack of professional standards. The reality is that these problems are manifestations of the institutional “thinness” of tribes as they push to build themselves into increasingly competent governments</w:t>
      </w:r>
      <w:r>
        <w:t>. In fact, tribes lie along continuums of institutional capacity of the form illustrated in Figure 1.</w:t>
      </w:r>
    </w:p>
    <w:p w14:paraId="313EBE8B" w14:textId="77777777" w:rsidR="00B807CA" w:rsidRDefault="00B807CA" w:rsidP="00B807CA">
      <w:r>
        <w:t xml:space="preserve">The starting point of institutional “thickness” is values. </w:t>
      </w:r>
      <w:r w:rsidRPr="00481C65">
        <w:rPr>
          <w:rStyle w:val="StyleUnderline"/>
        </w:rPr>
        <w:t xml:space="preserve">Tribal agencies and </w:t>
      </w:r>
      <w:r w:rsidRPr="00DF5D76">
        <w:rPr>
          <w:rStyle w:val="StyleUnderline"/>
          <w:highlight w:val="yellow"/>
        </w:rPr>
        <w:t xml:space="preserve">officials are not immune from </w:t>
      </w:r>
      <w:r w:rsidRPr="00DF5D76">
        <w:rPr>
          <w:rStyle w:val="Emphasis"/>
          <w:highlight w:val="yellow"/>
        </w:rPr>
        <w:t>shortsighted thinking</w:t>
      </w:r>
      <w:r w:rsidRPr="00481C65">
        <w:rPr>
          <w:rStyle w:val="StyleUnderline"/>
        </w:rPr>
        <w:t xml:space="preserve"> and self-serving behavior</w:t>
      </w:r>
      <w:r>
        <w:t>. At the same time, case after case of well-run tribal programs and agencies find the secret to success lies in systems that are designed according to tribal values and which are staffed by people that are committed to their respective tribal communities. In fact, the strength that the shared history of implicit and explicit attacks on Native communities and their values brings to today’s tribes is at the heart of why more and more tribal programs meet or exceed the performance of their U.S. state, local, and federal counterparts.63</w:t>
      </w:r>
    </w:p>
    <w:p w14:paraId="4F20AF8A" w14:textId="77777777" w:rsidR="00B807CA" w:rsidRDefault="00B807CA" w:rsidP="00B807CA">
      <w:r w:rsidRPr="00DF5D76">
        <w:rPr>
          <w:rStyle w:val="StyleUnderline"/>
          <w:highlight w:val="yellow"/>
        </w:rPr>
        <w:t>Consider</w:t>
      </w:r>
      <w:r w:rsidRPr="00481C65">
        <w:rPr>
          <w:rStyle w:val="StyleUnderline"/>
        </w:rPr>
        <w:t xml:space="preserve">, for example, the delegations of tribal </w:t>
      </w:r>
      <w:r w:rsidRPr="00DF5D76">
        <w:rPr>
          <w:rStyle w:val="StyleUnderline"/>
          <w:highlight w:val="yellow"/>
        </w:rPr>
        <w:t>authority for engaging with</w:t>
      </w:r>
      <w:r w:rsidRPr="00481C65">
        <w:rPr>
          <w:rStyle w:val="StyleUnderline"/>
        </w:rPr>
        <w:t xml:space="preserve"> </w:t>
      </w:r>
      <w:r w:rsidRPr="00481C65">
        <w:rPr>
          <w:rStyle w:val="Emphasis"/>
        </w:rPr>
        <w:t xml:space="preserve">outside </w:t>
      </w:r>
      <w:r w:rsidRPr="00DF5D76">
        <w:rPr>
          <w:rStyle w:val="Emphasis"/>
          <w:highlight w:val="yellow"/>
        </w:rPr>
        <w:t>developers</w:t>
      </w:r>
      <w:r w:rsidRPr="00DF5D76">
        <w:rPr>
          <w:rStyle w:val="StyleUnderline"/>
          <w:highlight w:val="yellow"/>
        </w:rPr>
        <w:t xml:space="preserve">, </w:t>
      </w:r>
      <w:r w:rsidRPr="00DF5D76">
        <w:rPr>
          <w:rStyle w:val="Emphasis"/>
          <w:highlight w:val="yellow"/>
        </w:rPr>
        <w:t>negotiating</w:t>
      </w:r>
      <w:r w:rsidRPr="00481C65">
        <w:rPr>
          <w:rStyle w:val="Emphasis"/>
        </w:rPr>
        <w:t xml:space="preserve"> binding </w:t>
      </w:r>
      <w:r w:rsidRPr="00DF5D76">
        <w:rPr>
          <w:rStyle w:val="Emphasis"/>
          <w:highlight w:val="yellow"/>
        </w:rPr>
        <w:t>deals</w:t>
      </w:r>
      <w:r w:rsidRPr="00DF5D76">
        <w:rPr>
          <w:rStyle w:val="StyleUnderline"/>
          <w:highlight w:val="yellow"/>
        </w:rPr>
        <w:t xml:space="preserve">, and </w:t>
      </w:r>
      <w:r w:rsidRPr="00DF5D76">
        <w:rPr>
          <w:rStyle w:val="Emphasis"/>
          <w:highlight w:val="yellow"/>
        </w:rPr>
        <w:t>regulating post-contract administration</w:t>
      </w:r>
      <w:r>
        <w:t xml:space="preserve">. Reflecting a </w:t>
      </w:r>
      <w:r w:rsidRPr="00DF5D76">
        <w:rPr>
          <w:rStyle w:val="StyleUnderline"/>
          <w:highlight w:val="yellow"/>
        </w:rPr>
        <w:t>history</w:t>
      </w:r>
      <w:r>
        <w:t xml:space="preserve"> in which almost all resources emanated from federal programs and were channeled by the federal government to tribal councils of elected representatives, tribal governmental affairs are frequently organized around subcommittees of the tribal council, perhaps augmented by non-elected, appointed citizen representatives. </w:t>
      </w:r>
      <w:r w:rsidRPr="00DF5D76">
        <w:rPr>
          <w:rStyle w:val="StyleUnderline"/>
          <w:highlight w:val="yellow"/>
        </w:rPr>
        <w:t>When the fed</w:t>
      </w:r>
      <w:r w:rsidRPr="00481C65">
        <w:rPr>
          <w:rStyle w:val="StyleUnderline"/>
        </w:rPr>
        <w:t xml:space="preserve">eral government effectively </w:t>
      </w:r>
      <w:r w:rsidRPr="00DF5D76">
        <w:rPr>
          <w:rStyle w:val="StyleUnderline"/>
          <w:highlight w:val="yellow"/>
        </w:rPr>
        <w:t>called the shots</w:t>
      </w:r>
      <w:r w:rsidRPr="00481C65">
        <w:rPr>
          <w:rStyle w:val="StyleUnderline"/>
        </w:rPr>
        <w:t>, the tribal council’s Natural Resource Committee (or equivalent) may have been adequate to interface with and advise or complain to federal officials. As mechanisms of business and regulatory decision making, however, tribal council committees are, at best, impediments and, at worst, destroyers of sustainable interactions, negotiations, and agreements with large corporate counterparties</w:t>
      </w:r>
      <w:r>
        <w:t xml:space="preserve">. As fundamentally political bodies, such </w:t>
      </w:r>
      <w:r w:rsidRPr="00481C65">
        <w:rPr>
          <w:rStyle w:val="StyleUnderline"/>
        </w:rPr>
        <w:t>committees find the hiring and retention of expert, professional staff virtually impossible</w:t>
      </w:r>
      <w:r>
        <w:t>. Developing and holding onto institutional memory about what was said at the last round of negotiations, why a particular concession was or was not granted, and so on is compromised by inevitable political turnover.</w:t>
      </w:r>
    </w:p>
    <w:p w14:paraId="33FB2131" w14:textId="77777777" w:rsidR="00B807CA" w:rsidRDefault="00B807CA" w:rsidP="00B807CA"/>
    <w:p w14:paraId="44352965" w14:textId="77777777" w:rsidR="00B807CA" w:rsidRDefault="00B807CA" w:rsidP="00B807CA">
      <w:pPr>
        <w:pStyle w:val="Heading4"/>
      </w:pPr>
      <w:r>
        <w:t xml:space="preserve">It's especially important because many tribes have 1 or 2 negotiators total. </w:t>
      </w:r>
    </w:p>
    <w:p w14:paraId="4681E44D" w14:textId="77777777" w:rsidR="00B807CA" w:rsidRPr="00590507" w:rsidRDefault="00B807CA" w:rsidP="00B807CA">
      <w:r w:rsidRPr="00E06584">
        <w:rPr>
          <w:rStyle w:val="Style13ptBold"/>
        </w:rPr>
        <w:t>Ali et al. 14</w:t>
      </w:r>
      <w:r>
        <w:t xml:space="preserve"> — </w:t>
      </w:r>
      <w:r w:rsidRPr="00E06584">
        <w:rPr>
          <w:u w:val="single"/>
        </w:rPr>
        <w:t>Saleem Ali</w:t>
      </w:r>
      <w:r>
        <w:t xml:space="preserve">, Director of the Center for Social Responsibility in Mining at the University of Queensland, Professor of Environment &amp; Natural Resources at the University of Vermont, </w:t>
      </w:r>
      <w:r w:rsidRPr="00E06584">
        <w:rPr>
          <w:u w:val="single"/>
        </w:rPr>
        <w:t>Miriam Jorgenson</w:t>
      </w:r>
      <w:r>
        <w:t xml:space="preserve">, Research Director at the Harvard Project on American Indian Economic Development, </w:t>
      </w:r>
      <w:r w:rsidRPr="00E06584">
        <w:rPr>
          <w:u w:val="single"/>
        </w:rPr>
        <w:t>Joseph Kait</w:t>
      </w:r>
      <w:r>
        <w:t xml:space="preserve">, Co-Director of the Harvard Project on American Indian Economic Development, Professor International Political Economy at Harvard University, </w:t>
      </w:r>
      <w:r w:rsidRPr="00590507">
        <w:rPr>
          <w:u w:val="single"/>
        </w:rPr>
        <w:t>Sarah Krakoff</w:t>
      </w:r>
      <w:r>
        <w:t xml:space="preserve">, Professor at the University of Colorado Law School, </w:t>
      </w:r>
      <w:r w:rsidRPr="00590507">
        <w:rPr>
          <w:u w:val="single"/>
        </w:rPr>
        <w:t>Anthony McInnis</w:t>
      </w:r>
      <w:r>
        <w:t xml:space="preserve">, Assistant Professor of Environment &amp; Natural Resources at the University of Vermont, </w:t>
      </w:r>
      <w:r w:rsidRPr="00590507">
        <w:rPr>
          <w:u w:val="single"/>
        </w:rPr>
        <w:t>Amy Medford</w:t>
      </w:r>
      <w:r>
        <w:t xml:space="preserve">, Research Affiliate at the Harvard Project on American Indian Economic Development, </w:t>
      </w:r>
      <w:r w:rsidRPr="00590507">
        <w:rPr>
          <w:u w:val="single"/>
        </w:rPr>
        <w:t>April Youpee-Roll</w:t>
      </w:r>
      <w:r>
        <w:t xml:space="preserve">, Research Affiliate at the Harvard Project on American Indian Economic Development, 2014 (“On Improving Tribal-Corporate Relations in the Mining Sector. A White Paper on Strategies for Both Sides of the Table,” </w:t>
      </w:r>
      <w:r>
        <w:rPr>
          <w:i/>
          <w:iCs/>
        </w:rPr>
        <w:t xml:space="preserve">The Harvard Project on American Indian Economic Development, </w:t>
      </w:r>
      <w:r>
        <w:t xml:space="preserve">April, Available Online at </w:t>
      </w:r>
      <w:hyperlink r:id="rId42" w:history="1">
        <w:r w:rsidRPr="001E7ABB">
          <w:rPr>
            <w:rStyle w:val="Hyperlink"/>
          </w:rPr>
          <w:t>https://www.hpaied.org/sites/default/files/documents/miningrelations.pdf</w:t>
        </w:r>
      </w:hyperlink>
      <w:r>
        <w:t>, Accessed on 07-20-2021)</w:t>
      </w:r>
    </w:p>
    <w:p w14:paraId="00204B4C" w14:textId="77777777" w:rsidR="00B807CA" w:rsidRPr="00481C65" w:rsidRDefault="00B807CA" w:rsidP="00B807CA">
      <w:pPr>
        <w:rPr>
          <w:rStyle w:val="StyleUnderline"/>
        </w:rPr>
      </w:pPr>
      <w:r w:rsidRPr="00DF5D76">
        <w:rPr>
          <w:rStyle w:val="StyleUnderline"/>
          <w:highlight w:val="yellow"/>
        </w:rPr>
        <w:t>Tribes are in trouble as negotiators</w:t>
      </w:r>
      <w:r w:rsidRPr="00481C65">
        <w:rPr>
          <w:rStyle w:val="StyleUnderline"/>
        </w:rPr>
        <w:t xml:space="preserve"> and potential partners in minerals development </w:t>
      </w:r>
      <w:r w:rsidRPr="00DF5D76">
        <w:rPr>
          <w:rStyle w:val="StyleUnderline"/>
          <w:highlight w:val="yellow"/>
        </w:rPr>
        <w:t>when</w:t>
      </w:r>
      <w:r w:rsidRPr="00481C65">
        <w:rPr>
          <w:rStyle w:val="StyleUnderline"/>
        </w:rPr>
        <w:t xml:space="preserve"> their legal </w:t>
      </w:r>
      <w:r w:rsidRPr="00DF5D76">
        <w:rPr>
          <w:rStyle w:val="StyleUnderline"/>
          <w:highlight w:val="yellow"/>
        </w:rPr>
        <w:t xml:space="preserve">capacity consists of a </w:t>
      </w:r>
      <w:r w:rsidRPr="00DF5D76">
        <w:rPr>
          <w:rStyle w:val="Emphasis"/>
          <w:highlight w:val="yellow"/>
        </w:rPr>
        <w:t>single</w:t>
      </w:r>
      <w:r w:rsidRPr="00481C65">
        <w:rPr>
          <w:rStyle w:val="StyleUnderline"/>
        </w:rPr>
        <w:t xml:space="preserve">, all-purpose tribal </w:t>
      </w:r>
      <w:r w:rsidRPr="00DF5D76">
        <w:rPr>
          <w:rStyle w:val="StyleUnderline"/>
          <w:highlight w:val="yellow"/>
        </w:rPr>
        <w:t>attorney</w:t>
      </w:r>
      <w:r w:rsidRPr="00481C65">
        <w:rPr>
          <w:rStyle w:val="StyleUnderline"/>
        </w:rPr>
        <w:t xml:space="preserve"> or two, </w:t>
      </w:r>
      <w:r w:rsidRPr="00481C65">
        <w:t>politically appointed patronage-driven department heads, and courts staffed by politically appointed judges that lack protection from tribal council politics</w:t>
      </w:r>
      <w:r>
        <w:t xml:space="preserve">. </w:t>
      </w:r>
      <w:r w:rsidRPr="00DF5D76">
        <w:rPr>
          <w:rStyle w:val="StyleUnderline"/>
          <w:highlight w:val="yellow"/>
        </w:rPr>
        <w:t>Relations with developers are at risk when the tribe</w:t>
      </w:r>
      <w:r w:rsidRPr="00481C65">
        <w:rPr>
          <w:rStyle w:val="StyleUnderline"/>
        </w:rPr>
        <w:t xml:space="preserve"> cannot sustain in-house expertise and </w:t>
      </w:r>
      <w:r w:rsidRPr="00DF5D76">
        <w:rPr>
          <w:rStyle w:val="StyleUnderline"/>
          <w:highlight w:val="yellow"/>
        </w:rPr>
        <w:t>relies</w:t>
      </w:r>
      <w:r w:rsidRPr="00481C65">
        <w:rPr>
          <w:rStyle w:val="StyleUnderline"/>
        </w:rPr>
        <w:t xml:space="preserve">, instead, </w:t>
      </w:r>
      <w:r w:rsidRPr="00DF5D76">
        <w:rPr>
          <w:rStyle w:val="StyleUnderline"/>
          <w:highlight w:val="yellow"/>
        </w:rPr>
        <w:t xml:space="preserve">on </w:t>
      </w:r>
      <w:r w:rsidRPr="00DF5D76">
        <w:rPr>
          <w:rStyle w:val="Emphasis"/>
          <w:highlight w:val="yellow"/>
        </w:rPr>
        <w:t>federal advisors</w:t>
      </w:r>
      <w:r w:rsidRPr="00DF5D76">
        <w:rPr>
          <w:rStyle w:val="StyleUnderline"/>
          <w:highlight w:val="yellow"/>
        </w:rPr>
        <w:t xml:space="preserve"> for</w:t>
      </w:r>
      <w:r w:rsidRPr="00481C65">
        <w:rPr>
          <w:rStyle w:val="StyleUnderline"/>
        </w:rPr>
        <w:t xml:space="preserve"> technical contract, mining, and environmental </w:t>
      </w:r>
      <w:r w:rsidRPr="00DF5D76">
        <w:rPr>
          <w:rStyle w:val="StyleUnderline"/>
          <w:highlight w:val="yellow"/>
        </w:rPr>
        <w:t>support</w:t>
      </w:r>
      <w:r>
        <w:t xml:space="preserve">. </w:t>
      </w:r>
      <w:r w:rsidRPr="00481C65">
        <w:rPr>
          <w:rStyle w:val="StyleUnderline"/>
        </w:rPr>
        <w:t>They may be tougher negotiators, but they are more likely to be able to reach and sustain agreements when they are supported by in-house expertise and competent, experienced, and (therefore) expensive lawyers and consultants.</w:t>
      </w:r>
    </w:p>
    <w:p w14:paraId="71F5569B" w14:textId="77777777" w:rsidR="00B807CA" w:rsidRDefault="00B807CA" w:rsidP="00B807CA"/>
    <w:p w14:paraId="6C087AC2" w14:textId="77777777" w:rsidR="00B807CA" w:rsidRDefault="00B807CA" w:rsidP="00B807CA">
      <w:pPr>
        <w:pStyle w:val="Heading4"/>
      </w:pPr>
      <w:r>
        <w:t xml:space="preserve">B) </w:t>
      </w:r>
      <w:r w:rsidRPr="00C044CF">
        <w:rPr>
          <w:u w:val="single"/>
        </w:rPr>
        <w:t>Unwanted input</w:t>
      </w:r>
      <w:r>
        <w:t xml:space="preserve"> — outside involvement in negotiations angers both sides.</w:t>
      </w:r>
    </w:p>
    <w:p w14:paraId="1C5A55D8" w14:textId="77777777" w:rsidR="00B807CA" w:rsidRPr="00590507" w:rsidRDefault="00B807CA" w:rsidP="00B807CA">
      <w:r w:rsidRPr="00E06584">
        <w:rPr>
          <w:rStyle w:val="Style13ptBold"/>
        </w:rPr>
        <w:t>Ali et al. 14</w:t>
      </w:r>
      <w:r>
        <w:t xml:space="preserve"> — </w:t>
      </w:r>
      <w:r w:rsidRPr="00E06584">
        <w:rPr>
          <w:u w:val="single"/>
        </w:rPr>
        <w:t>Saleem Ali</w:t>
      </w:r>
      <w:r>
        <w:t xml:space="preserve">, Director of the Center for Social Responsibility in Mining at the University of Queensland, Professor of Environment &amp; Natural Resources at the University of Vermont, </w:t>
      </w:r>
      <w:r w:rsidRPr="00E06584">
        <w:rPr>
          <w:u w:val="single"/>
        </w:rPr>
        <w:t>Miriam Jorgenson</w:t>
      </w:r>
      <w:r>
        <w:t xml:space="preserve">, Research Director at the Harvard Project on American Indian Economic Development, </w:t>
      </w:r>
      <w:r w:rsidRPr="00E06584">
        <w:rPr>
          <w:u w:val="single"/>
        </w:rPr>
        <w:t>Joseph Kait</w:t>
      </w:r>
      <w:r>
        <w:t xml:space="preserve">, Co-Director of the Harvard Project on American Indian Economic Development, Professor International Political Economy at Harvard University, </w:t>
      </w:r>
      <w:r w:rsidRPr="00590507">
        <w:rPr>
          <w:u w:val="single"/>
        </w:rPr>
        <w:t>Sarah Krakoff</w:t>
      </w:r>
      <w:r>
        <w:t xml:space="preserve">, Professor at the University of Colorado Law School, </w:t>
      </w:r>
      <w:r w:rsidRPr="00590507">
        <w:rPr>
          <w:u w:val="single"/>
        </w:rPr>
        <w:t>Anthony McInnis</w:t>
      </w:r>
      <w:r>
        <w:t xml:space="preserve">, Assistant Professor of Environment &amp; Natural Resources at the University of Vermont, </w:t>
      </w:r>
      <w:r w:rsidRPr="00590507">
        <w:rPr>
          <w:u w:val="single"/>
        </w:rPr>
        <w:t>Amy Medford</w:t>
      </w:r>
      <w:r>
        <w:t xml:space="preserve">, Research Affiliate at the Harvard Project on American Indian Economic Development, </w:t>
      </w:r>
      <w:r w:rsidRPr="00590507">
        <w:rPr>
          <w:u w:val="single"/>
        </w:rPr>
        <w:t>April Youpee-Roll</w:t>
      </w:r>
      <w:r>
        <w:t xml:space="preserve">, Research Affiliate at the Harvard Project on American Indian Economic Development, 2014 (“On Improving Tribal-Corporate Relations in the Mining Sector. A White Paper on Strategies for Both Sides of the Table,” </w:t>
      </w:r>
      <w:r>
        <w:rPr>
          <w:i/>
          <w:iCs/>
        </w:rPr>
        <w:t xml:space="preserve">The Harvard Project on American Indian Economic Development, </w:t>
      </w:r>
      <w:r>
        <w:t xml:space="preserve">April, Available Online at </w:t>
      </w:r>
      <w:hyperlink r:id="rId43" w:history="1">
        <w:r w:rsidRPr="001E7ABB">
          <w:rPr>
            <w:rStyle w:val="Hyperlink"/>
          </w:rPr>
          <w:t>https://www.hpaied.org/sites/default/files/documents/miningrelations.pdf</w:t>
        </w:r>
      </w:hyperlink>
      <w:r>
        <w:t>, Accessed on 07-20-2021)</w:t>
      </w:r>
    </w:p>
    <w:p w14:paraId="509C1290" w14:textId="77777777" w:rsidR="00B807CA" w:rsidRDefault="00B807CA" w:rsidP="00B807CA">
      <w:r>
        <w:t xml:space="preserve">Legal and regulatory </w:t>
      </w:r>
      <w:r w:rsidRPr="00DF5D76">
        <w:rPr>
          <w:rStyle w:val="StyleUnderline"/>
          <w:highlight w:val="yellow"/>
        </w:rPr>
        <w:t>players at the federal</w:t>
      </w:r>
      <w:r w:rsidRPr="000571B2">
        <w:rPr>
          <w:rStyle w:val="StyleUnderline"/>
        </w:rPr>
        <w:t xml:space="preserve"> and state </w:t>
      </w:r>
      <w:r w:rsidRPr="00DF5D76">
        <w:rPr>
          <w:rStyle w:val="StyleUnderline"/>
          <w:highlight w:val="yellow"/>
        </w:rPr>
        <w:t>level</w:t>
      </w:r>
      <w:r w:rsidRPr="000571B2">
        <w:rPr>
          <w:rStyle w:val="StyleUnderline"/>
        </w:rPr>
        <w:t>s are another type of third party to the corporate-tribal relationship</w:t>
      </w:r>
      <w:r>
        <w:t xml:space="preserve">. Agencies and authorities </w:t>
      </w:r>
      <w:r w:rsidRPr="00DF5D76">
        <w:rPr>
          <w:rStyle w:val="StyleUnderline"/>
          <w:highlight w:val="yellow"/>
        </w:rPr>
        <w:t>such as the</w:t>
      </w:r>
      <w:r w:rsidRPr="000571B2">
        <w:rPr>
          <w:rStyle w:val="StyleUnderline"/>
        </w:rPr>
        <w:t xml:space="preserve"> federal </w:t>
      </w:r>
      <w:r w:rsidRPr="00DF5D76">
        <w:rPr>
          <w:rStyle w:val="StyleUnderline"/>
          <w:highlight w:val="yellow"/>
        </w:rPr>
        <w:t>E</w:t>
      </w:r>
      <w:r w:rsidRPr="000571B2">
        <w:rPr>
          <w:rStyle w:val="StyleUnderline"/>
        </w:rPr>
        <w:t xml:space="preserve">nvironmental </w:t>
      </w:r>
      <w:r w:rsidRPr="00DF5D76">
        <w:rPr>
          <w:rStyle w:val="StyleUnderline"/>
          <w:highlight w:val="yellow"/>
        </w:rPr>
        <w:t>P</w:t>
      </w:r>
      <w:r w:rsidRPr="000571B2">
        <w:rPr>
          <w:rStyle w:val="StyleUnderline"/>
        </w:rPr>
        <w:t xml:space="preserve">rotection </w:t>
      </w:r>
      <w:r w:rsidRPr="00DF5D76">
        <w:rPr>
          <w:rStyle w:val="StyleUnderline"/>
          <w:highlight w:val="yellow"/>
        </w:rPr>
        <w:t>A</w:t>
      </w:r>
      <w:r w:rsidRPr="000571B2">
        <w:rPr>
          <w:rStyle w:val="StyleUnderline"/>
        </w:rPr>
        <w:t xml:space="preserve">gency, the Bureau of Land Management, the U.S. </w:t>
      </w:r>
      <w:r w:rsidRPr="00DF5D76">
        <w:rPr>
          <w:rStyle w:val="StyleUnderline"/>
          <w:highlight w:val="yellow"/>
        </w:rPr>
        <w:t>Forest Service</w:t>
      </w:r>
      <w:r w:rsidRPr="000571B2">
        <w:rPr>
          <w:rStyle w:val="StyleUnderline"/>
        </w:rPr>
        <w:t xml:space="preserve">, state mining or environmental agencies, local counties and cities, </w:t>
      </w:r>
      <w:r w:rsidRPr="00DF5D76">
        <w:rPr>
          <w:rStyle w:val="StyleUnderline"/>
          <w:highlight w:val="yellow"/>
        </w:rPr>
        <w:t>and</w:t>
      </w:r>
      <w:r w:rsidRPr="000571B2">
        <w:rPr>
          <w:rStyle w:val="StyleUnderline"/>
        </w:rPr>
        <w:t xml:space="preserve"> even members of </w:t>
      </w:r>
      <w:r w:rsidRPr="00DF5D76">
        <w:rPr>
          <w:rStyle w:val="StyleUnderline"/>
          <w:highlight w:val="yellow"/>
        </w:rPr>
        <w:t>Congress</w:t>
      </w:r>
      <w:r w:rsidRPr="000571B2">
        <w:rPr>
          <w:rStyle w:val="StyleUnderline"/>
        </w:rPr>
        <w:t xml:space="preserve"> commonly have had roles or stakes in major land-using developments on or near tribes’ reservations</w:t>
      </w:r>
      <w:r>
        <w:t xml:space="preserve">. Sometimes these roles or stakes arise pursuant to legal requirements; in some instances, putatively legal/regulatory </w:t>
      </w:r>
      <w:r w:rsidRPr="000571B2">
        <w:rPr>
          <w:rStyle w:val="StyleUnderline"/>
        </w:rPr>
        <w:t xml:space="preserve">players </w:t>
      </w:r>
      <w:r w:rsidRPr="00DF5D76">
        <w:rPr>
          <w:rStyle w:val="StyleUnderline"/>
          <w:highlight w:val="yellow"/>
        </w:rPr>
        <w:t xml:space="preserve">may be pursuing </w:t>
      </w:r>
      <w:r w:rsidRPr="00DF5D76">
        <w:rPr>
          <w:rStyle w:val="Emphasis"/>
          <w:highlight w:val="yellow"/>
        </w:rPr>
        <w:t>political agendas</w:t>
      </w:r>
      <w:r w:rsidRPr="000571B2">
        <w:rPr>
          <w:rStyle w:val="StyleUnderline"/>
        </w:rPr>
        <w:t xml:space="preserve"> or even slices of the pie.</w:t>
      </w:r>
    </w:p>
    <w:p w14:paraId="0E810904" w14:textId="77777777" w:rsidR="00B807CA" w:rsidRDefault="00B807CA" w:rsidP="00B807CA">
      <w:r>
        <w:t xml:space="preserve">As with interest groups, the </w:t>
      </w:r>
      <w:r w:rsidRPr="00DF5D76">
        <w:rPr>
          <w:rStyle w:val="StyleUnderline"/>
          <w:highlight w:val="yellow"/>
        </w:rPr>
        <w:t>input</w:t>
      </w:r>
      <w:r w:rsidRPr="000571B2">
        <w:rPr>
          <w:rStyle w:val="StyleUnderline"/>
        </w:rPr>
        <w:t xml:space="preserve"> and engagement of legal and regulatory players </w:t>
      </w:r>
      <w:r w:rsidRPr="00DF5D76">
        <w:rPr>
          <w:rStyle w:val="StyleUnderline"/>
          <w:highlight w:val="yellow"/>
        </w:rPr>
        <w:t>may be</w:t>
      </w:r>
      <w:r w:rsidRPr="000571B2">
        <w:rPr>
          <w:rStyle w:val="StyleUnderline"/>
        </w:rPr>
        <w:t xml:space="preserve"> helpful or </w:t>
      </w:r>
      <w:r w:rsidRPr="00DF5D76">
        <w:rPr>
          <w:rStyle w:val="StyleUnderline"/>
          <w:highlight w:val="yellow"/>
        </w:rPr>
        <w:t>unhelpful</w:t>
      </w:r>
      <w:r w:rsidRPr="000571B2">
        <w:rPr>
          <w:rStyle w:val="StyleUnderline"/>
        </w:rPr>
        <w:t xml:space="preserve"> to tribes and companies, </w:t>
      </w:r>
      <w:r w:rsidRPr="00DF5D76">
        <w:rPr>
          <w:rStyle w:val="StyleUnderline"/>
          <w:highlight w:val="yellow"/>
        </w:rPr>
        <w:t>given</w:t>
      </w:r>
      <w:r w:rsidRPr="000571B2">
        <w:rPr>
          <w:rStyle w:val="StyleUnderline"/>
        </w:rPr>
        <w:t xml:space="preserve"> their interests and </w:t>
      </w:r>
      <w:r w:rsidRPr="00DF5D76">
        <w:rPr>
          <w:rStyle w:val="StyleUnderline"/>
          <w:highlight w:val="yellow"/>
        </w:rPr>
        <w:t>objectives</w:t>
      </w:r>
      <w:r>
        <w:t>. Figure 5 below explores key determinants of whether the interventions of these third parties are likely to be seen as helpful or unhelpful by tribes and developers, respectively.</w:t>
      </w:r>
    </w:p>
    <w:p w14:paraId="074384BF" w14:textId="77777777" w:rsidR="00B807CA" w:rsidRDefault="00B807CA" w:rsidP="00B807CA"/>
    <w:p w14:paraId="44483FE5" w14:textId="77777777" w:rsidR="00B807CA" w:rsidRDefault="00B807CA" w:rsidP="00B807CA">
      <w:pPr>
        <w:pStyle w:val="Heading4"/>
      </w:pPr>
      <w:r>
        <w:t>Even minor changes in decision-making during negotiations can disrupt them.</w:t>
      </w:r>
    </w:p>
    <w:p w14:paraId="22C809FD" w14:textId="77777777" w:rsidR="00B807CA" w:rsidRPr="00590507" w:rsidRDefault="00B807CA" w:rsidP="00B807CA">
      <w:r w:rsidRPr="00E06584">
        <w:rPr>
          <w:rStyle w:val="Style13ptBold"/>
        </w:rPr>
        <w:t>Ali et al. 14</w:t>
      </w:r>
      <w:r>
        <w:t xml:space="preserve"> — </w:t>
      </w:r>
      <w:r w:rsidRPr="00E06584">
        <w:rPr>
          <w:u w:val="single"/>
        </w:rPr>
        <w:t>Saleem Ali</w:t>
      </w:r>
      <w:r>
        <w:t xml:space="preserve">, Director of the Center for Social Responsibility in Mining at the University of Queensland, Professor of Environment &amp; Natural Resources at the University of Vermont, </w:t>
      </w:r>
      <w:r w:rsidRPr="00E06584">
        <w:rPr>
          <w:u w:val="single"/>
        </w:rPr>
        <w:t>Miriam Jorgenson</w:t>
      </w:r>
      <w:r>
        <w:t xml:space="preserve">, Research Director at the Harvard Project on American Indian Economic Development, </w:t>
      </w:r>
      <w:r w:rsidRPr="00E06584">
        <w:rPr>
          <w:u w:val="single"/>
        </w:rPr>
        <w:t>Joseph Kait</w:t>
      </w:r>
      <w:r>
        <w:t xml:space="preserve">, Co-Director of the Harvard Project on American Indian Economic Development, Professor International Political Economy at Harvard University, </w:t>
      </w:r>
      <w:r w:rsidRPr="00590507">
        <w:rPr>
          <w:u w:val="single"/>
        </w:rPr>
        <w:t>Sarah Krakoff</w:t>
      </w:r>
      <w:r>
        <w:t xml:space="preserve">, Professor at the University of Colorado Law School, </w:t>
      </w:r>
      <w:r w:rsidRPr="00590507">
        <w:rPr>
          <w:u w:val="single"/>
        </w:rPr>
        <w:t>Anthony McInnis</w:t>
      </w:r>
      <w:r>
        <w:t xml:space="preserve">, Assistant Professor of Environment &amp; Natural Resources at the University of Vermont, </w:t>
      </w:r>
      <w:r w:rsidRPr="00590507">
        <w:rPr>
          <w:u w:val="single"/>
        </w:rPr>
        <w:t>Amy Medford</w:t>
      </w:r>
      <w:r>
        <w:t xml:space="preserve">, Research Affiliate at the Harvard Project on American Indian Economic Development, </w:t>
      </w:r>
      <w:r w:rsidRPr="00590507">
        <w:rPr>
          <w:u w:val="single"/>
        </w:rPr>
        <w:t>April Youpee-Roll</w:t>
      </w:r>
      <w:r>
        <w:t xml:space="preserve">, Research Affiliate at the Harvard Project on American Indian Economic Development, 2014 (“On Improving Tribal-Corporate Relations in the Mining Sector. A White Paper on Strategies for Both Sides of the Table,” </w:t>
      </w:r>
      <w:r>
        <w:rPr>
          <w:i/>
          <w:iCs/>
        </w:rPr>
        <w:t xml:space="preserve">The Harvard Project on American Indian Economic Development, </w:t>
      </w:r>
      <w:r>
        <w:t xml:space="preserve">April, Available Online at </w:t>
      </w:r>
      <w:hyperlink r:id="rId44" w:history="1">
        <w:r w:rsidRPr="001E7ABB">
          <w:rPr>
            <w:rStyle w:val="Hyperlink"/>
          </w:rPr>
          <w:t>https://www.hpaied.org/sites/default/files/documents/miningrelations.pdf</w:t>
        </w:r>
      </w:hyperlink>
      <w:r>
        <w:t>, Accessed on 07-20-2021)</w:t>
      </w:r>
    </w:p>
    <w:p w14:paraId="6F33E18F" w14:textId="77777777" w:rsidR="00B807CA" w:rsidRDefault="00B807CA" w:rsidP="00B807CA">
      <w:pPr>
        <w:jc w:val="both"/>
      </w:pPr>
      <w:r w:rsidRPr="00230890">
        <w:rPr>
          <w:rStyle w:val="StyleUnderline"/>
        </w:rPr>
        <w:t xml:space="preserve">Both </w:t>
      </w:r>
      <w:r w:rsidRPr="00DF5D76">
        <w:rPr>
          <w:rStyle w:val="StyleUnderline"/>
          <w:highlight w:val="yellow"/>
        </w:rPr>
        <w:t>companies and tribes experience turnover in decision making</w:t>
      </w:r>
      <w:r w:rsidRPr="00230890">
        <w:rPr>
          <w:rStyle w:val="StyleUnderline"/>
        </w:rPr>
        <w:t xml:space="preserve"> and other professional personnel. Yet, </w:t>
      </w:r>
      <w:r w:rsidRPr="00DF5D76">
        <w:rPr>
          <w:rStyle w:val="StyleUnderline"/>
          <w:highlight w:val="yellow"/>
        </w:rPr>
        <w:t>continuity in communication through</w:t>
      </w:r>
      <w:r w:rsidRPr="00230890">
        <w:rPr>
          <w:rStyle w:val="StyleUnderline"/>
        </w:rPr>
        <w:t xml:space="preserve"> established </w:t>
      </w:r>
      <w:r w:rsidRPr="00DF5D76">
        <w:rPr>
          <w:rStyle w:val="StyleUnderline"/>
          <w:highlight w:val="yellow"/>
        </w:rPr>
        <w:t xml:space="preserve">relationships is an </w:t>
      </w:r>
      <w:r w:rsidRPr="00DF5D76">
        <w:rPr>
          <w:rStyle w:val="Emphasis"/>
          <w:highlight w:val="yellow"/>
        </w:rPr>
        <w:t>essential ingredient</w:t>
      </w:r>
      <w:r w:rsidRPr="00DF5D76">
        <w:rPr>
          <w:rStyle w:val="StyleUnderline"/>
          <w:highlight w:val="yellow"/>
        </w:rPr>
        <w:t xml:space="preserve"> of</w:t>
      </w:r>
      <w:r w:rsidRPr="00230890">
        <w:rPr>
          <w:rStyle w:val="StyleUnderline"/>
        </w:rPr>
        <w:t xml:space="preserve"> developing </w:t>
      </w:r>
      <w:r w:rsidRPr="00DF5D76">
        <w:rPr>
          <w:rStyle w:val="StyleUnderline"/>
          <w:highlight w:val="yellow"/>
        </w:rPr>
        <w:t>trust</w:t>
      </w:r>
      <w:r w:rsidRPr="00455BB7">
        <w:rPr>
          <w:rStyle w:val="StyleUnderline"/>
        </w:rPr>
        <w:t>.</w:t>
      </w:r>
      <w:r>
        <w:t xml:space="preserve"> Career trajectories at mining firms generally lead to high turnover of staff from one site to another as a reward mechanism. As tribal communities worldwide are very kin-centered in their communications, </w:t>
      </w:r>
      <w:r w:rsidRPr="00230890">
        <w:rPr>
          <w:rStyle w:val="StyleUnderline"/>
        </w:rPr>
        <w:t xml:space="preserve">the </w:t>
      </w:r>
      <w:r w:rsidRPr="00DF5D76">
        <w:rPr>
          <w:rStyle w:val="Emphasis"/>
          <w:highlight w:val="yellow"/>
        </w:rPr>
        <w:t>rapid change of individual negotiators</w:t>
      </w:r>
      <w:r w:rsidRPr="00DF5D76">
        <w:rPr>
          <w:rStyle w:val="StyleUnderline"/>
          <w:highlight w:val="yellow"/>
        </w:rPr>
        <w:t xml:space="preserve"> can </w:t>
      </w:r>
      <w:r w:rsidRPr="00DF5D76">
        <w:rPr>
          <w:rStyle w:val="Emphasis"/>
          <w:highlight w:val="yellow"/>
        </w:rPr>
        <w:t>unsettle relations</w:t>
      </w:r>
      <w:r w:rsidRPr="00DF5D76">
        <w:rPr>
          <w:rStyle w:val="StyleUnderline"/>
          <w:highlight w:val="yellow"/>
        </w:rPr>
        <w:t xml:space="preserve"> even if the new</w:t>
      </w:r>
      <w:r w:rsidRPr="00230890">
        <w:rPr>
          <w:rStyle w:val="StyleUnderline"/>
        </w:rPr>
        <w:t xml:space="preserve">-coming </w:t>
      </w:r>
      <w:r w:rsidRPr="00DF5D76">
        <w:rPr>
          <w:rStyle w:val="StyleUnderline"/>
          <w:highlight w:val="yellow"/>
        </w:rPr>
        <w:t>individual has</w:t>
      </w:r>
      <w:r w:rsidRPr="00230890">
        <w:rPr>
          <w:rStyle w:val="StyleUnderline"/>
        </w:rPr>
        <w:t xml:space="preserve"> considerable </w:t>
      </w:r>
      <w:r w:rsidRPr="00DF5D76">
        <w:rPr>
          <w:rStyle w:val="StyleUnderline"/>
          <w:highlight w:val="yellow"/>
        </w:rPr>
        <w:t>experience</w:t>
      </w:r>
      <w:r w:rsidRPr="00230890">
        <w:rPr>
          <w:rStyle w:val="StyleUnderline"/>
        </w:rPr>
        <w:t xml:space="preserve"> on substantive matters</w:t>
      </w:r>
      <w:r>
        <w:t xml:space="preserve">. Thus </w:t>
      </w:r>
      <w:r w:rsidRPr="00230890">
        <w:rPr>
          <w:rStyle w:val="StyleUnderline"/>
        </w:rPr>
        <w:t>it is essential for the Human Resources department of a company to carefully evaluate employees for positions in Native American settings based on a longer-term commitment to a site.</w:t>
      </w:r>
    </w:p>
    <w:p w14:paraId="3461230F" w14:textId="77777777" w:rsidR="00B807CA" w:rsidRDefault="00B807CA" w:rsidP="00B807CA"/>
    <w:p w14:paraId="0D8AD6E3" w14:textId="77777777" w:rsidR="00B807CA" w:rsidRDefault="00B807CA" w:rsidP="00B807CA">
      <w:pPr>
        <w:pStyle w:val="Heading4"/>
      </w:pPr>
      <w:r>
        <w:t xml:space="preserve">C) </w:t>
      </w:r>
      <w:r w:rsidRPr="00C044CF">
        <w:rPr>
          <w:u w:val="single"/>
        </w:rPr>
        <w:t>Certainty</w:t>
      </w:r>
      <w:r>
        <w:t xml:space="preserve"> — the plan creates confusion surrounding mines on tribal lands — causes negotiations to fail.</w:t>
      </w:r>
    </w:p>
    <w:p w14:paraId="22626D2D" w14:textId="77777777" w:rsidR="00B807CA" w:rsidRPr="00590507" w:rsidRDefault="00B807CA" w:rsidP="00B807CA">
      <w:r w:rsidRPr="00E06584">
        <w:rPr>
          <w:rStyle w:val="Style13ptBold"/>
        </w:rPr>
        <w:t>Ali et al. 14</w:t>
      </w:r>
      <w:r>
        <w:t xml:space="preserve"> — </w:t>
      </w:r>
      <w:r w:rsidRPr="00E06584">
        <w:rPr>
          <w:u w:val="single"/>
        </w:rPr>
        <w:t>Saleem Ali</w:t>
      </w:r>
      <w:r>
        <w:t xml:space="preserve">, Director of the Center for Social Responsibility in Mining at the University of Queensland, Professor of Environment &amp; Natural Resources at the University of Vermont, </w:t>
      </w:r>
      <w:r w:rsidRPr="00E06584">
        <w:rPr>
          <w:u w:val="single"/>
        </w:rPr>
        <w:t>Miriam Jorgenson</w:t>
      </w:r>
      <w:r>
        <w:t xml:space="preserve">, Research Director at the Harvard Project on American Indian Economic Development, </w:t>
      </w:r>
      <w:r w:rsidRPr="00E06584">
        <w:rPr>
          <w:u w:val="single"/>
        </w:rPr>
        <w:t>Joseph Kait</w:t>
      </w:r>
      <w:r>
        <w:t xml:space="preserve">, Co-Director of the Harvard Project on American Indian Economic Development, Professor International Political Economy at Harvard University, </w:t>
      </w:r>
      <w:r w:rsidRPr="00590507">
        <w:rPr>
          <w:u w:val="single"/>
        </w:rPr>
        <w:t>Sarah Krakoff</w:t>
      </w:r>
      <w:r>
        <w:t xml:space="preserve">, Professor at the University of Colorado Law School, </w:t>
      </w:r>
      <w:r w:rsidRPr="00590507">
        <w:rPr>
          <w:u w:val="single"/>
        </w:rPr>
        <w:t>Anthony McInnis</w:t>
      </w:r>
      <w:r>
        <w:t xml:space="preserve">, Assistant Professor of Environment &amp; Natural Resources at the University of Vermont, </w:t>
      </w:r>
      <w:r w:rsidRPr="00590507">
        <w:rPr>
          <w:u w:val="single"/>
        </w:rPr>
        <w:t>Amy Medford</w:t>
      </w:r>
      <w:r>
        <w:t xml:space="preserve">, Research Affiliate at the Harvard Project on American Indian Economic Development, </w:t>
      </w:r>
      <w:r w:rsidRPr="00590507">
        <w:rPr>
          <w:u w:val="single"/>
        </w:rPr>
        <w:t>April Youpee-Roll</w:t>
      </w:r>
      <w:r>
        <w:t xml:space="preserve">, Research Affiliate at the Harvard Project on American Indian Economic Development, 2014 (“On Improving Tribal-Corporate Relations in the Mining Sector. A White Paper on Strategies for Both Sides of the Table,” </w:t>
      </w:r>
      <w:r>
        <w:rPr>
          <w:i/>
          <w:iCs/>
        </w:rPr>
        <w:t xml:space="preserve">The Harvard Project on American Indian Economic Development, </w:t>
      </w:r>
      <w:r>
        <w:t xml:space="preserve">April, Available Online at </w:t>
      </w:r>
      <w:hyperlink r:id="rId45" w:history="1">
        <w:r w:rsidRPr="001E7ABB">
          <w:rPr>
            <w:rStyle w:val="Hyperlink"/>
          </w:rPr>
          <w:t>https://www.hpaied.org/sites/default/files/documents/miningrelations.pdf</w:t>
        </w:r>
      </w:hyperlink>
      <w:r>
        <w:t>, Accessed on 07-20-2021)</w:t>
      </w:r>
    </w:p>
    <w:p w14:paraId="35031F5B" w14:textId="77777777" w:rsidR="00B807CA" w:rsidRDefault="00B807CA" w:rsidP="00B807CA">
      <w:r>
        <w:t xml:space="preserve">Tribes in the United States have the negotiation status of subnational governments. </w:t>
      </w:r>
      <w:r w:rsidRPr="009A2AF0">
        <w:rPr>
          <w:rStyle w:val="StyleUnderline"/>
        </w:rPr>
        <w:t xml:space="preserve">The overarching </w:t>
      </w:r>
      <w:r w:rsidRPr="00DF5D76">
        <w:rPr>
          <w:rStyle w:val="StyleUnderline"/>
          <w:highlight w:val="yellow"/>
        </w:rPr>
        <w:t>impediment to</w:t>
      </w:r>
      <w:r w:rsidRPr="009A2AF0">
        <w:rPr>
          <w:rStyle w:val="StyleUnderline"/>
        </w:rPr>
        <w:t xml:space="preserve"> reaching </w:t>
      </w:r>
      <w:r w:rsidRPr="00DF5D76">
        <w:rPr>
          <w:rStyle w:val="StyleUnderline"/>
          <w:highlight w:val="yellow"/>
        </w:rPr>
        <w:t>agreement is</w:t>
      </w:r>
      <w:r w:rsidRPr="009A2AF0">
        <w:rPr>
          <w:rStyle w:val="StyleUnderline"/>
        </w:rPr>
        <w:t xml:space="preserve"> often a </w:t>
      </w:r>
      <w:r w:rsidRPr="00DF5D76">
        <w:rPr>
          <w:rStyle w:val="StyleUnderline"/>
          <w:highlight w:val="yellow"/>
        </w:rPr>
        <w:t>lack of corporate appreciation for</w:t>
      </w:r>
      <w:r w:rsidRPr="009A2AF0">
        <w:rPr>
          <w:rStyle w:val="StyleUnderline"/>
        </w:rPr>
        <w:t xml:space="preserve"> this </w:t>
      </w:r>
      <w:r w:rsidRPr="00DF5D76">
        <w:rPr>
          <w:rStyle w:val="StyleUnderline"/>
          <w:highlight w:val="yellow"/>
        </w:rPr>
        <w:t>reality</w:t>
      </w:r>
      <w:r w:rsidRPr="009A2AF0">
        <w:rPr>
          <w:rStyle w:val="StyleUnderline"/>
        </w:rPr>
        <w:t xml:space="preserve">. </w:t>
      </w:r>
      <w:r w:rsidRPr="00114E39">
        <w:rPr>
          <w:rStyle w:val="StyleUnderline"/>
        </w:rPr>
        <w:t>Thinking of tribes</w:t>
      </w:r>
      <w:r w:rsidRPr="009A2AF0">
        <w:rPr>
          <w:rStyle w:val="StyleUnderline"/>
        </w:rPr>
        <w:t xml:space="preserve"> simply as another “stakeholder” and </w:t>
      </w:r>
      <w:r w:rsidRPr="00DF5D76">
        <w:rPr>
          <w:rStyle w:val="StyleUnderline"/>
          <w:highlight w:val="yellow"/>
        </w:rPr>
        <w:t>failing to recognize</w:t>
      </w:r>
      <w:r w:rsidRPr="009A2AF0">
        <w:rPr>
          <w:rStyle w:val="StyleUnderline"/>
        </w:rPr>
        <w:t xml:space="preserve"> their governmental </w:t>
      </w:r>
      <w:r w:rsidRPr="00DF5D76">
        <w:rPr>
          <w:rStyle w:val="StyleUnderline"/>
          <w:highlight w:val="yellow"/>
        </w:rPr>
        <w:t>status is certain to derail relations</w:t>
      </w:r>
      <w:r w:rsidRPr="009A2AF0">
        <w:rPr>
          <w:rStyle w:val="StyleUnderline"/>
        </w:rPr>
        <w:t>.</w:t>
      </w:r>
      <w:r>
        <w:t xml:space="preserve"> This is particularly the case with on-reservation development but also pertinent in cases where there is an impact on the cultural and environmental rights of tribes. </w:t>
      </w:r>
      <w:r w:rsidRPr="009A2AF0">
        <w:rPr>
          <w:rStyle w:val="StyleUnderline"/>
        </w:rPr>
        <w:t>Devolution of authority in tribal government varies considerably. While negotiations are generally handled between tribal councils and company executives, some larger tribes give more authority to local governance institutions</w:t>
      </w:r>
      <w:r>
        <w:t xml:space="preserve">. For example, in the Navajo Nation, local chapter Houses have considerable authority and mining companies often have had direct contact with them to ensure maximum acceptance of a project. </w:t>
      </w:r>
      <w:r w:rsidRPr="009A2AF0">
        <w:rPr>
          <w:rStyle w:val="StyleUnderline"/>
        </w:rPr>
        <w:t>Tribes in the United States are increasingly getting involved with establishing their own companies and any on-reservation activity should consider opportunities for collaboration with tribal enterprises. For example, the Southern Ute Tribe and the Navajo Nation both have their own oil and gas development companies</w:t>
      </w:r>
      <w:r>
        <w:t>.</w:t>
      </w:r>
    </w:p>
    <w:p w14:paraId="53D6AEE3" w14:textId="77777777" w:rsidR="00B807CA" w:rsidRDefault="00B807CA" w:rsidP="00B807CA">
      <w:r w:rsidRPr="009A2AF0">
        <w:rPr>
          <w:rStyle w:val="StyleUnderline"/>
        </w:rPr>
        <w:t>Companies also need to appreciate that tribes are always considering multiple development paths and need to be provided a cogent case for why minerals development would be in their best interest</w:t>
      </w:r>
      <w:r>
        <w:t>. Numerous tribes have other highly lucrative opportunities, especially in the service sector. Casinos have been a literal “game changer” in the development alternatives available to tribes in the Lower 48. Estimates from a recent study indicate Indian casinos generate around 43.5 percent of all U.S. casino gaming revenue, amounting to revenues of $27.4 billion in 2011.57 Even tribes that previously were focused on minerals extraction and for years had resisted gaming are now pursuing this development option.</w:t>
      </w:r>
    </w:p>
    <w:p w14:paraId="6E002995" w14:textId="77777777" w:rsidR="00B807CA" w:rsidRDefault="00B807CA" w:rsidP="00B807CA">
      <w:r>
        <w:t>These considerations are linked to several common impediments to tribal-corporate agreements for extractive resource development. This chapter discusses these and other impediments in an effort to help tribes and companies minimize them.</w:t>
      </w:r>
    </w:p>
    <w:p w14:paraId="17482148" w14:textId="77777777" w:rsidR="00B807CA" w:rsidRPr="00114E39" w:rsidRDefault="00B807CA" w:rsidP="00B807CA">
      <w:pPr>
        <w:rPr>
          <w:rStyle w:val="StyleUnderline"/>
        </w:rPr>
      </w:pPr>
      <w:r w:rsidRPr="00114E39">
        <w:rPr>
          <w:rStyle w:val="StyleUnderline"/>
        </w:rPr>
        <w:t xml:space="preserve">Misuse and Misunderstanding of Legal Powers </w:t>
      </w:r>
    </w:p>
    <w:p w14:paraId="45318D37" w14:textId="77777777" w:rsidR="00B807CA" w:rsidRPr="00114E39" w:rsidRDefault="00B807CA" w:rsidP="00B807CA">
      <w:pPr>
        <w:rPr>
          <w:rStyle w:val="StyleUnderline"/>
        </w:rPr>
      </w:pPr>
      <w:r>
        <w:t xml:space="preserve">As the legal “primer” of Section 3 above makes clear, </w:t>
      </w:r>
      <w:r w:rsidRPr="00DF5D76">
        <w:rPr>
          <w:rStyle w:val="StyleUnderline"/>
          <w:highlight w:val="yellow"/>
        </w:rPr>
        <w:t>tribes</w:t>
      </w:r>
      <w:r w:rsidRPr="00114E39">
        <w:rPr>
          <w:rStyle w:val="StyleUnderline"/>
        </w:rPr>
        <w:t xml:space="preserve"> in the U.S. </w:t>
      </w:r>
      <w:r w:rsidRPr="00DF5D76">
        <w:rPr>
          <w:rStyle w:val="StyleUnderline"/>
          <w:highlight w:val="yellow"/>
        </w:rPr>
        <w:t>have substantial legal powers</w:t>
      </w:r>
      <w:r w:rsidRPr="00114E39">
        <w:rPr>
          <w:rStyle w:val="StyleUnderline"/>
        </w:rPr>
        <w:t xml:space="preserve"> with respect to minerals extraction on and near tribal lands that indigenous communities elsewhere do not have. For mining companies and tribes, more </w:t>
      </w:r>
      <w:r w:rsidRPr="00DF5D76">
        <w:rPr>
          <w:rStyle w:val="StyleUnderline"/>
          <w:highlight w:val="yellow"/>
        </w:rPr>
        <w:t>certainty</w:t>
      </w:r>
      <w:r w:rsidRPr="00114E39">
        <w:rPr>
          <w:rStyle w:val="StyleUnderline"/>
        </w:rPr>
        <w:t xml:space="preserve"> in on-reservation resource ownership </w:t>
      </w:r>
      <w:r w:rsidRPr="00DF5D76">
        <w:rPr>
          <w:rStyle w:val="StyleUnderline"/>
          <w:highlight w:val="yellow"/>
        </w:rPr>
        <w:t>and</w:t>
      </w:r>
      <w:r w:rsidRPr="00114E39">
        <w:rPr>
          <w:rStyle w:val="StyleUnderline"/>
        </w:rPr>
        <w:t xml:space="preserve"> greater </w:t>
      </w:r>
      <w:r w:rsidRPr="00DF5D76">
        <w:rPr>
          <w:rStyle w:val="StyleUnderline"/>
          <w:highlight w:val="yellow"/>
        </w:rPr>
        <w:t>clarity about</w:t>
      </w:r>
      <w:r w:rsidRPr="00114E39">
        <w:rPr>
          <w:rStyle w:val="StyleUnderline"/>
        </w:rPr>
        <w:t xml:space="preserve"> the </w:t>
      </w:r>
      <w:r w:rsidRPr="00DF5D76">
        <w:rPr>
          <w:rStyle w:val="StyleUnderline"/>
          <w:highlight w:val="yellow"/>
        </w:rPr>
        <w:t>appropriate parties</w:t>
      </w:r>
      <w:r w:rsidRPr="00114E39">
        <w:rPr>
          <w:rStyle w:val="StyleUnderline"/>
        </w:rPr>
        <w:t xml:space="preserve"> to any negotiation or contract are among the positives of this greater authority. But stronger legal powers for tribes also </w:t>
      </w:r>
      <w:r w:rsidRPr="00DF5D76">
        <w:rPr>
          <w:rStyle w:val="StyleUnderline"/>
          <w:highlight w:val="yellow"/>
        </w:rPr>
        <w:t xml:space="preserve">can </w:t>
      </w:r>
      <w:r w:rsidRPr="00DF5D76">
        <w:rPr>
          <w:rStyle w:val="Emphasis"/>
          <w:highlight w:val="yellow"/>
        </w:rPr>
        <w:t>create impediments</w:t>
      </w:r>
      <w:r w:rsidRPr="00DF5D76">
        <w:rPr>
          <w:rStyle w:val="StyleUnderline"/>
          <w:highlight w:val="yellow"/>
        </w:rPr>
        <w:t xml:space="preserve"> to agreement if tribes and companies </w:t>
      </w:r>
      <w:r w:rsidRPr="00DF5D76">
        <w:rPr>
          <w:rStyle w:val="Emphasis"/>
          <w:highlight w:val="yellow"/>
        </w:rPr>
        <w:t>misunderstand</w:t>
      </w:r>
      <w:r w:rsidRPr="00114E39">
        <w:rPr>
          <w:rStyle w:val="Emphasis"/>
        </w:rPr>
        <w:t xml:space="preserve"> the limits</w:t>
      </w:r>
      <w:r w:rsidRPr="00114E39">
        <w:rPr>
          <w:rStyle w:val="StyleUnderline"/>
        </w:rPr>
        <w:t xml:space="preserve"> on exercising or challenging such </w:t>
      </w:r>
      <w:r w:rsidRPr="00DF5D76">
        <w:rPr>
          <w:rStyle w:val="StyleUnderline"/>
          <w:highlight w:val="yellow"/>
        </w:rPr>
        <w:t>powers</w:t>
      </w:r>
      <w:r w:rsidRPr="00114E39">
        <w:rPr>
          <w:rStyle w:val="StyleUnderline"/>
        </w:rPr>
        <w:t>.</w:t>
      </w:r>
    </w:p>
    <w:p w14:paraId="19034A74" w14:textId="77777777" w:rsidR="00B807CA" w:rsidRDefault="00B807CA" w:rsidP="00B807CA">
      <w:r>
        <w:t xml:space="preserve">Overlapping or Ambiguous Off-Reservation Jurisdiction </w:t>
      </w:r>
    </w:p>
    <w:p w14:paraId="2E4C04F4" w14:textId="77777777" w:rsidR="00B807CA" w:rsidRDefault="00B807CA" w:rsidP="00B807CA">
      <w:r w:rsidRPr="00114E39">
        <w:rPr>
          <w:rStyle w:val="StyleUnderline"/>
        </w:rPr>
        <w:t>Tribes’ powers on land to which they have clear title are much stronger than their powers on lands they do not own.</w:t>
      </w:r>
      <w:r>
        <w:t xml:space="preserve"> Nonetheless, all tribes have a degree of off-reservation authority, through blanket national laws that recognize the importance of protecting tribal cultural resources (such as the National Historic Preservation Act and Native American Graves Protection and Repatriation Act) or through specific intergovernmental agreements that provide tribes’ increased authority on ancestral or other lands. Examples of the latter include offreservation treaty rights and “Treatment as an Affected State” status in environmental regulation.</w:t>
      </w:r>
    </w:p>
    <w:p w14:paraId="3566E30D" w14:textId="77777777" w:rsidR="00B807CA" w:rsidRDefault="00B807CA" w:rsidP="00B807CA">
      <w:r w:rsidRPr="00114E39">
        <w:rPr>
          <w:rStyle w:val="StyleUnderline"/>
        </w:rPr>
        <w:t xml:space="preserve">These legal powers mean that for nearly any mining development near Indian Country (where “near” is a term that depends on geography, history and tribal influence) </w:t>
      </w:r>
      <w:r w:rsidRPr="00DF5D76">
        <w:rPr>
          <w:rStyle w:val="StyleUnderline"/>
          <w:highlight w:val="yellow"/>
        </w:rPr>
        <w:t>tribes</w:t>
      </w:r>
      <w:r w:rsidRPr="00114E39">
        <w:rPr>
          <w:rStyle w:val="StyleUnderline"/>
        </w:rPr>
        <w:t xml:space="preserve"> will </w:t>
      </w:r>
      <w:r w:rsidRPr="00DF5D76">
        <w:rPr>
          <w:rStyle w:val="StyleUnderline"/>
          <w:highlight w:val="yellow"/>
        </w:rPr>
        <w:t>have</w:t>
      </w:r>
      <w:r w:rsidRPr="00114E39">
        <w:rPr>
          <w:rStyle w:val="StyleUnderline"/>
        </w:rPr>
        <w:t xml:space="preserve"> a degree of </w:t>
      </w:r>
      <w:r w:rsidRPr="00DF5D76">
        <w:rPr>
          <w:rStyle w:val="StyleUnderline"/>
          <w:highlight w:val="yellow"/>
        </w:rPr>
        <w:t>jurisdiction that overlaps</w:t>
      </w:r>
      <w:r w:rsidRPr="00114E39">
        <w:rPr>
          <w:rStyle w:val="StyleUnderline"/>
        </w:rPr>
        <w:t xml:space="preserve"> the jurisdiction of </w:t>
      </w:r>
      <w:r w:rsidRPr="00DF5D76">
        <w:rPr>
          <w:rStyle w:val="StyleUnderline"/>
          <w:highlight w:val="yellow"/>
        </w:rPr>
        <w:t>other</w:t>
      </w:r>
      <w:r w:rsidRPr="00114E39">
        <w:rPr>
          <w:rStyle w:val="StyleUnderline"/>
        </w:rPr>
        <w:t xml:space="preserve"> governmental </w:t>
      </w:r>
      <w:r w:rsidRPr="00DF5D76">
        <w:rPr>
          <w:rStyle w:val="StyleUnderline"/>
          <w:highlight w:val="yellow"/>
        </w:rPr>
        <w:t>authorities</w:t>
      </w:r>
      <w:r w:rsidRPr="00114E39">
        <w:rPr>
          <w:rStyle w:val="StyleUnderline"/>
        </w:rPr>
        <w:t xml:space="preserve"> and landowners. </w:t>
      </w:r>
      <w:r>
        <w:t>Thus, for example, the Fond du Lac Band of Lake Superior Chippewa is asserting Treatment as an Affected State (TAS) status in seeking to deal with PolyMet’s proposed development of a copper, nickel, and precious metals mine that would affect water quality in ceded treaty territory (see profile below).</w:t>
      </w:r>
    </w:p>
    <w:p w14:paraId="47213E77" w14:textId="77777777" w:rsidR="00B807CA" w:rsidRDefault="00B807CA" w:rsidP="00B807CA">
      <w:r w:rsidRPr="00114E39">
        <w:rPr>
          <w:rStyle w:val="StyleUnderline"/>
        </w:rPr>
        <w:t xml:space="preserve">While the question (for tribes) of when and how to exercise off-reservation jurisdiction and (for nontribal minerals developers) of when and how to engage tribal governments embody a number of strategic considerations, the fact remains that </w:t>
      </w:r>
      <w:r w:rsidRPr="00DF5D76">
        <w:rPr>
          <w:rStyle w:val="StyleUnderline"/>
          <w:highlight w:val="yellow"/>
        </w:rPr>
        <w:t>not acknowledging</w:t>
      </w:r>
      <w:r w:rsidRPr="00114E39">
        <w:rPr>
          <w:rStyle w:val="StyleUnderline"/>
        </w:rPr>
        <w:t xml:space="preserve"> the existence of overlapping or </w:t>
      </w:r>
      <w:r w:rsidRPr="00DF5D76">
        <w:rPr>
          <w:rStyle w:val="StyleUnderline"/>
          <w:highlight w:val="yellow"/>
        </w:rPr>
        <w:t>ambiguous jurisdiction is problematic</w:t>
      </w:r>
      <w:r w:rsidRPr="00114E39">
        <w:rPr>
          <w:rStyle w:val="StyleUnderline"/>
        </w:rPr>
        <w:t xml:space="preserve">. </w:t>
      </w:r>
      <w:r>
        <w:t xml:space="preserve">In ceded treaty territories such as historic Ojibwe (Chippewa) lands around the Great Lakes, for example, </w:t>
      </w:r>
      <w:r w:rsidRPr="00114E39">
        <w:rPr>
          <w:rStyle w:val="StyleUnderline"/>
        </w:rPr>
        <w:t xml:space="preserve">the authority and power to say “yea” or “nay” is limited, and it is </w:t>
      </w:r>
      <w:r w:rsidRPr="00DF5D76">
        <w:rPr>
          <w:rStyle w:val="StyleUnderline"/>
          <w:highlight w:val="yellow"/>
        </w:rPr>
        <w:t>easy for tribes to feel</w:t>
      </w:r>
      <w:r w:rsidRPr="00114E39">
        <w:rPr>
          <w:rStyle w:val="StyleUnderline"/>
        </w:rPr>
        <w:t xml:space="preserve"> that they get </w:t>
      </w:r>
      <w:r w:rsidRPr="00DF5D76">
        <w:rPr>
          <w:rStyle w:val="StyleUnderline"/>
          <w:highlight w:val="yellow"/>
        </w:rPr>
        <w:t>overrun by companies</w:t>
      </w:r>
      <w:r w:rsidRPr="00114E39">
        <w:rPr>
          <w:rStyle w:val="StyleUnderline"/>
        </w:rPr>
        <w:t xml:space="preserve"> attempting to influence and control state and federal permitting processes. It is not a contradiction of the overriding drive of tribes to assert their sovereign powers for those tribes who are owed treaty obligations over reserved resources which are now under non-tribal jurisdiction to seek more, rather than less, federal regulatory intervention so as to protect reserved resources</w:t>
      </w:r>
      <w:r>
        <w:t>.</w:t>
      </w:r>
    </w:p>
    <w:p w14:paraId="616645C7" w14:textId="77777777" w:rsidR="00B807CA" w:rsidRDefault="00B807CA" w:rsidP="00B807CA">
      <w:r>
        <w:t xml:space="preserve">Promises of jobs or the kinds of community impact payments provided (in limited cases) by Wisconsin58 do not provide a viable substitute “benefit” </w:t>
      </w:r>
      <w:r w:rsidRPr="00DF5D76">
        <w:rPr>
          <w:rStyle w:val="StyleUnderline"/>
          <w:highlight w:val="yellow"/>
        </w:rPr>
        <w:t>for tribes who see</w:t>
      </w:r>
      <w:r w:rsidRPr="00114E39">
        <w:rPr>
          <w:rStyle w:val="StyleUnderline"/>
        </w:rPr>
        <w:t xml:space="preserve"> the defense and exercise of their </w:t>
      </w:r>
      <w:r w:rsidRPr="00DF5D76">
        <w:rPr>
          <w:rStyle w:val="StyleUnderline"/>
          <w:highlight w:val="yellow"/>
        </w:rPr>
        <w:t xml:space="preserve">sovereignty as </w:t>
      </w:r>
      <w:r w:rsidRPr="00DF5D76">
        <w:rPr>
          <w:rStyle w:val="Emphasis"/>
          <w:highlight w:val="yellow"/>
        </w:rPr>
        <w:t>paramount</w:t>
      </w:r>
      <w:r w:rsidRPr="00114E39">
        <w:rPr>
          <w:rStyle w:val="StyleUnderline"/>
        </w:rPr>
        <w:t>.</w:t>
      </w:r>
      <w:r>
        <w:t xml:space="preserve"> </w:t>
      </w:r>
      <w:r w:rsidRPr="00DF5D76">
        <w:rPr>
          <w:rStyle w:val="StyleUnderline"/>
          <w:highlight w:val="yellow"/>
        </w:rPr>
        <w:t>When</w:t>
      </w:r>
      <w:r w:rsidRPr="00114E39">
        <w:rPr>
          <w:rStyle w:val="StyleUnderline"/>
        </w:rPr>
        <w:t xml:space="preserve"> those tribal values are tread upon, even with limited jurisdiction, tribes that </w:t>
      </w:r>
      <w:r w:rsidRPr="00DF5D76">
        <w:rPr>
          <w:rStyle w:val="StyleUnderline"/>
          <w:highlight w:val="yellow"/>
        </w:rPr>
        <w:t>have not been brought into</w:t>
      </w:r>
      <w:r w:rsidRPr="00114E39">
        <w:rPr>
          <w:rStyle w:val="StyleUnderline"/>
        </w:rPr>
        <w:t xml:space="preserve"> the </w:t>
      </w:r>
      <w:r w:rsidRPr="00DF5D76">
        <w:rPr>
          <w:rStyle w:val="StyleUnderline"/>
          <w:highlight w:val="yellow"/>
        </w:rPr>
        <w:t>decision-making process</w:t>
      </w:r>
      <w:r w:rsidRPr="00114E39">
        <w:rPr>
          <w:rStyle w:val="StyleUnderline"/>
        </w:rPr>
        <w:t xml:space="preserve"> appropriately are in a position, and are </w:t>
      </w:r>
      <w:r w:rsidRPr="00DF5D76">
        <w:rPr>
          <w:rStyle w:val="StyleUnderline"/>
          <w:highlight w:val="yellow"/>
        </w:rPr>
        <w:t xml:space="preserve">very likely, to </w:t>
      </w:r>
      <w:r w:rsidRPr="00DF5D76">
        <w:rPr>
          <w:rStyle w:val="Emphasis"/>
          <w:highlight w:val="yellow"/>
        </w:rPr>
        <w:t>protest any development</w:t>
      </w:r>
      <w:r>
        <w:t>—</w:t>
      </w:r>
      <w:r w:rsidRPr="00114E39">
        <w:rPr>
          <w:rStyle w:val="StyleUnderline"/>
        </w:rPr>
        <w:t>and to do so up to the very last moment and even long after development is underway</w:t>
      </w:r>
      <w:r>
        <w:t>.</w:t>
      </w:r>
    </w:p>
    <w:p w14:paraId="2B8FC85F" w14:textId="77777777" w:rsidR="00B807CA" w:rsidRDefault="00B807CA" w:rsidP="00B807CA">
      <w:r>
        <w:t>Improving economic conditions for many tribes, in fact, provide them increased wherewithal to exercise power and control. A case in point was the proposed—and never developed—nickel and zinc Crandon mine near the Mole Lake Ojibwe Reservation in Forest County, Wisconsin. After 27 years of opposition, utilizing income from casino and other enterprises, the Mole Lake Ojibwe and the Forest County Potawatomi tribes purchased the mine property in 2003 with the intention of never letting it be developed.9</w:t>
      </w:r>
    </w:p>
    <w:p w14:paraId="4606BFA0" w14:textId="77777777" w:rsidR="00B807CA" w:rsidRDefault="00B807CA" w:rsidP="00B807CA">
      <w:r>
        <w:t xml:space="preserve">The Limits of Litigation and Political Leverage </w:t>
      </w:r>
    </w:p>
    <w:p w14:paraId="0BF2322C" w14:textId="77777777" w:rsidR="00B807CA" w:rsidRDefault="00B807CA" w:rsidP="00B807CA">
      <w:r w:rsidRPr="00114E39">
        <w:rPr>
          <w:rStyle w:val="StyleUnderline"/>
        </w:rPr>
        <w:t xml:space="preserve">Especially in the U.S., where litigation is a common approach to problem solving, mining developers may view litigation as a straightforward next step should negotiations with tribes proceed less favorably than desired. Experience suggests, however, that the </w:t>
      </w:r>
      <w:r w:rsidRPr="00DF5D76">
        <w:rPr>
          <w:rStyle w:val="StyleUnderline"/>
          <w:highlight w:val="yellow"/>
        </w:rPr>
        <w:t>attitude</w:t>
      </w:r>
      <w:r w:rsidRPr="00114E39">
        <w:rPr>
          <w:rStyle w:val="StyleUnderline"/>
        </w:rPr>
        <w:t xml:space="preserve"> of “we can always sue them” </w:t>
      </w:r>
      <w:r w:rsidRPr="00DF5D76">
        <w:rPr>
          <w:rStyle w:val="Emphasis"/>
          <w:highlight w:val="yellow"/>
        </w:rPr>
        <w:t>impedes fruitful progress</w:t>
      </w:r>
      <w:r w:rsidRPr="00114E39">
        <w:rPr>
          <w:rStyle w:val="StyleUnderline"/>
        </w:rPr>
        <w:t xml:space="preserve"> at least as often as it facilitates it</w:t>
      </w:r>
      <w:r>
        <w:t>.</w:t>
      </w:r>
    </w:p>
    <w:p w14:paraId="657B7BAD" w14:textId="77777777" w:rsidR="00B807CA" w:rsidRDefault="00B807CA" w:rsidP="00B807CA">
      <w:r>
        <w:t xml:space="preserve">For mining companies, the temptation is to let opinions about the success of litigation color shorter-term behavior. </w:t>
      </w:r>
      <w:r w:rsidRPr="00114E39">
        <w:rPr>
          <w:rStyle w:val="StyleUnderline"/>
        </w:rPr>
        <w:t>In particular, a company’s compliance with the letter of the law, experience in court with mining cases, and deep pockets for data gathering and litigation support can give rise to the mindset that when it becomes necessary to go to court, the company will win</w:t>
      </w:r>
      <w:r>
        <w:t xml:space="preserve">. </w:t>
      </w:r>
      <w:r w:rsidRPr="00114E39">
        <w:rPr>
          <w:rStyle w:val="StyleUnderline"/>
        </w:rPr>
        <w:t>The attitude can diminish corporate representatives’ motivation to seek a negotiated agreement with a tribal government</w:t>
      </w:r>
      <w:r>
        <w:t xml:space="preserve">. </w:t>
      </w:r>
      <w:r w:rsidRPr="00114E39">
        <w:rPr>
          <w:rStyle w:val="StyleUnderline"/>
        </w:rPr>
        <w:t>The positions they put forth on the company’s behalf may harden, and they may tend to reserve options from the negotiating table</w:t>
      </w:r>
      <w:r>
        <w:t>. When this occurs, a litigation strategy transitions from “an option the company would consider” to “the planned next step.”</w:t>
      </w:r>
    </w:p>
    <w:p w14:paraId="4D4496CE" w14:textId="77777777" w:rsidR="00B807CA" w:rsidRDefault="00B807CA" w:rsidP="00B807CA">
      <w:r>
        <w:t xml:space="preserve">This is not to dispute the fact that it may be good business practice for mining companies to plan for litigation while at the same time negotiating with tribes concerning mineral access, rights, royalties, and impact-benefit concessions. Rather, the point is that </w:t>
      </w:r>
      <w:r w:rsidRPr="00114E39">
        <w:rPr>
          <w:rStyle w:val="StyleUnderline"/>
        </w:rPr>
        <w:t xml:space="preserve">the threshold for litigation should not be too low—more than this mining proposal and this tribe should be taken into account when calculating the threshold for legal action. </w:t>
      </w:r>
      <w:r>
        <w:t xml:space="preserve">Given the longevity of tribes (which can be credited in large part to their standing not only as communities but as governments), the long memories of tribal citizens, and the fact that tribes own most of the land in the United States that is unexplored for mineral deposits, there is no guarantee that any lawsuit is a one-shot, win-lose interaction between the company and the tribe. While unknown at present, the company may desire more interactions with the tribe over time. Moreover, </w:t>
      </w:r>
      <w:r w:rsidRPr="00114E39">
        <w:rPr>
          <w:rStyle w:val="StyleUnderline"/>
        </w:rPr>
        <w:t xml:space="preserve">given strong networks of communication between tribes, </w:t>
      </w:r>
      <w:r w:rsidRPr="00DF5D76">
        <w:rPr>
          <w:rStyle w:val="Emphasis"/>
          <w:highlight w:val="yellow"/>
        </w:rPr>
        <w:t>any legal action</w:t>
      </w:r>
      <w:r w:rsidRPr="00DF5D76">
        <w:rPr>
          <w:rStyle w:val="StyleUnderline"/>
          <w:highlight w:val="yellow"/>
        </w:rPr>
        <w:t xml:space="preserve"> should be viewed as having an impact on</w:t>
      </w:r>
      <w:r w:rsidRPr="00114E39">
        <w:rPr>
          <w:rStyle w:val="StyleUnderline"/>
        </w:rPr>
        <w:t xml:space="preserve"> the </w:t>
      </w:r>
      <w:r w:rsidRPr="00DF5D76">
        <w:rPr>
          <w:rStyle w:val="StyleUnderline"/>
          <w:highlight w:val="yellow"/>
        </w:rPr>
        <w:t>relationship</w:t>
      </w:r>
      <w:r w:rsidRPr="00114E39">
        <w:rPr>
          <w:rStyle w:val="StyleUnderline"/>
        </w:rPr>
        <w:t xml:space="preserve"> between the company and this tribe and between the company and all tribes in the United States. </w:t>
      </w:r>
      <w:r>
        <w:t>These considerations suggest that even if a mining developer won an individual case, that win could have large opportunity costs.</w:t>
      </w:r>
    </w:p>
    <w:p w14:paraId="5B5A3972" w14:textId="77777777" w:rsidR="00B807CA" w:rsidRPr="00114E39" w:rsidRDefault="00B807CA" w:rsidP="00B807CA">
      <w:pPr>
        <w:rPr>
          <w:rStyle w:val="StyleUnderline"/>
        </w:rPr>
      </w:pPr>
      <w:r>
        <w:t xml:space="preserve">While the principals are at different points in the processes of negotiation and litigation, such considerations go a long way toward describing the situation between Peabody Energy and the Navajo Nation in their dispute over coal royalties, water use, and environmental protection—which reached a turning point when Peabody ceased operations at the Black Mesa Mine. We also note that </w:t>
      </w:r>
      <w:r w:rsidRPr="00114E39">
        <w:rPr>
          <w:rStyle w:val="StyleUnderline"/>
        </w:rPr>
        <w:t xml:space="preserve">when corporations pursue the </w:t>
      </w:r>
      <w:r w:rsidRPr="00DF5D76">
        <w:rPr>
          <w:rStyle w:val="StyleUnderline"/>
          <w:highlight w:val="yellow"/>
        </w:rPr>
        <w:t>political strategy of working with</w:t>
      </w:r>
      <w:r w:rsidRPr="00114E39">
        <w:rPr>
          <w:rStyle w:val="StyleUnderline"/>
        </w:rPr>
        <w:t xml:space="preserve"> state and </w:t>
      </w:r>
      <w:r w:rsidRPr="00DF5D76">
        <w:rPr>
          <w:rStyle w:val="StyleUnderline"/>
          <w:highlight w:val="yellow"/>
        </w:rPr>
        <w:t>federal agencies</w:t>
      </w:r>
      <w:r w:rsidRPr="00114E39">
        <w:rPr>
          <w:rStyle w:val="StyleUnderline"/>
        </w:rPr>
        <w:t xml:space="preserve"> or elected officials as a </w:t>
      </w:r>
      <w:r w:rsidRPr="00DF5D76">
        <w:rPr>
          <w:rStyle w:val="StyleUnderline"/>
          <w:highlight w:val="yellow"/>
        </w:rPr>
        <w:t>means</w:t>
      </w:r>
      <w:r w:rsidRPr="00114E39">
        <w:rPr>
          <w:rStyle w:val="StyleUnderline"/>
        </w:rPr>
        <w:t xml:space="preserve"> of </w:t>
      </w:r>
      <w:r w:rsidRPr="00DF5D76">
        <w:rPr>
          <w:rStyle w:val="Emphasis"/>
          <w:highlight w:val="yellow"/>
        </w:rPr>
        <w:t>subverting tribal</w:t>
      </w:r>
      <w:r w:rsidRPr="00114E39">
        <w:rPr>
          <w:rStyle w:val="Emphasis"/>
        </w:rPr>
        <w:t xml:space="preserve"> governmental </w:t>
      </w:r>
      <w:r w:rsidRPr="00DF5D76">
        <w:rPr>
          <w:rStyle w:val="Emphasis"/>
          <w:highlight w:val="yellow"/>
        </w:rPr>
        <w:t>authority</w:t>
      </w:r>
      <w:r w:rsidRPr="00114E39">
        <w:rPr>
          <w:rStyle w:val="StyleUnderline"/>
        </w:rPr>
        <w:t>, the results can be quite similar.</w:t>
      </w:r>
      <w:r>
        <w:t xml:space="preserve"> </w:t>
      </w:r>
      <w:r w:rsidRPr="00114E39">
        <w:rPr>
          <w:rStyle w:val="StyleUnderline"/>
        </w:rPr>
        <w:t>Native nations view this strategy as corporations using politics to override tribal rights—and take a very dim view of it. A mining developer may succeed with respect to a particular project, but in so doing, may risk the corporation’s reputation in a way that impedes future work with the tribe or with other Native nations.</w:t>
      </w:r>
    </w:p>
    <w:p w14:paraId="2F5AB7BC" w14:textId="77777777" w:rsidR="00B807CA" w:rsidRDefault="00B807CA" w:rsidP="00B807CA"/>
    <w:p w14:paraId="464781A9" w14:textId="77777777" w:rsidR="00B807CA" w:rsidRDefault="00B807CA" w:rsidP="00B807CA">
      <w:pPr>
        <w:pStyle w:val="Heading4"/>
      </w:pPr>
      <w:r>
        <w:t xml:space="preserve">D) </w:t>
      </w:r>
      <w:r w:rsidRPr="00C044CF">
        <w:rPr>
          <w:u w:val="single"/>
        </w:rPr>
        <w:t>Sovereign Immunity</w:t>
      </w:r>
      <w:r>
        <w:t xml:space="preserve"> — the perception of unlimited tribal negotiating power causes companies to back out of negotiations.</w:t>
      </w:r>
    </w:p>
    <w:p w14:paraId="40460C7B" w14:textId="77777777" w:rsidR="00B807CA" w:rsidRPr="00590507" w:rsidRDefault="00B807CA" w:rsidP="00B807CA">
      <w:r w:rsidRPr="00E06584">
        <w:rPr>
          <w:rStyle w:val="Style13ptBold"/>
        </w:rPr>
        <w:t>Ali et al. 14</w:t>
      </w:r>
      <w:r>
        <w:t xml:space="preserve"> — </w:t>
      </w:r>
      <w:r w:rsidRPr="00E06584">
        <w:rPr>
          <w:u w:val="single"/>
        </w:rPr>
        <w:t>Saleem Ali</w:t>
      </w:r>
      <w:r>
        <w:t xml:space="preserve">, Director of the Center for Social Responsibility in Mining at the University of Queensland, Professor of Environment &amp; Natural Resources at the University of Vermont, </w:t>
      </w:r>
      <w:r w:rsidRPr="00E06584">
        <w:rPr>
          <w:u w:val="single"/>
        </w:rPr>
        <w:t>Miriam Jorgenson</w:t>
      </w:r>
      <w:r>
        <w:t xml:space="preserve">, Research Director at the Harvard Project on American Indian Economic Development, </w:t>
      </w:r>
      <w:r w:rsidRPr="00E06584">
        <w:rPr>
          <w:u w:val="single"/>
        </w:rPr>
        <w:t>Joseph Kait</w:t>
      </w:r>
      <w:r>
        <w:t xml:space="preserve">, Co-Director of the Harvard Project on American Indian Economic Development, Professor International Political Economy at Harvard University, </w:t>
      </w:r>
      <w:r w:rsidRPr="00590507">
        <w:rPr>
          <w:u w:val="single"/>
        </w:rPr>
        <w:t>Sarah Krakoff</w:t>
      </w:r>
      <w:r>
        <w:t xml:space="preserve">, Professor at the University of Colorado Law School, </w:t>
      </w:r>
      <w:r w:rsidRPr="00590507">
        <w:rPr>
          <w:u w:val="single"/>
        </w:rPr>
        <w:t>Anthony McInnis</w:t>
      </w:r>
      <w:r>
        <w:t xml:space="preserve">, Assistant Professor of Environment &amp; Natural Resources at the University of Vermont, </w:t>
      </w:r>
      <w:r w:rsidRPr="00590507">
        <w:rPr>
          <w:u w:val="single"/>
        </w:rPr>
        <w:t>Amy Medford</w:t>
      </w:r>
      <w:r>
        <w:t xml:space="preserve">, Research Affiliate at the Harvard Project on American Indian Economic Development, </w:t>
      </w:r>
      <w:r w:rsidRPr="00590507">
        <w:rPr>
          <w:u w:val="single"/>
        </w:rPr>
        <w:t>April Youpee-Roll</w:t>
      </w:r>
      <w:r>
        <w:t xml:space="preserve">, Research Affiliate at the Harvard Project on American Indian Economic Development, 2014 (“On Improving Tribal-Corporate Relations in the Mining Sector. A White Paper on Strategies for Both Sides of the Table,” </w:t>
      </w:r>
      <w:r>
        <w:rPr>
          <w:i/>
          <w:iCs/>
        </w:rPr>
        <w:t xml:space="preserve">The Harvard Project on American Indian Economic Development, </w:t>
      </w:r>
      <w:r>
        <w:t xml:space="preserve">April, Available Online at </w:t>
      </w:r>
      <w:hyperlink r:id="rId46" w:history="1">
        <w:r w:rsidRPr="001E7ABB">
          <w:rPr>
            <w:rStyle w:val="Hyperlink"/>
          </w:rPr>
          <w:t>https://www.hpaied.org/sites/default/files/documents/miningrelations.pdf</w:t>
        </w:r>
      </w:hyperlink>
      <w:r>
        <w:t>, Accessed on 07-20-2021)</w:t>
      </w:r>
    </w:p>
    <w:p w14:paraId="5A59AD96" w14:textId="77777777" w:rsidR="00B807CA" w:rsidRDefault="00B807CA" w:rsidP="00B807CA">
      <w:r w:rsidRPr="00DF5D76">
        <w:rPr>
          <w:rStyle w:val="StyleUnderline"/>
          <w:highlight w:val="yellow"/>
        </w:rPr>
        <w:t>Sovereign immunity is</w:t>
      </w:r>
      <w:r w:rsidRPr="001B7766">
        <w:rPr>
          <w:rStyle w:val="StyleUnderline"/>
        </w:rPr>
        <w:t xml:space="preserve"> the legal </w:t>
      </w:r>
      <w:r w:rsidRPr="00DF5D76">
        <w:rPr>
          <w:rStyle w:val="StyleUnderline"/>
          <w:highlight w:val="yellow"/>
        </w:rPr>
        <w:t>concept that</w:t>
      </w:r>
      <w:r w:rsidRPr="001B7766">
        <w:rPr>
          <w:rStyle w:val="StyleUnderline"/>
        </w:rPr>
        <w:t xml:space="preserve"> a </w:t>
      </w:r>
      <w:r w:rsidRPr="00DF5D76">
        <w:rPr>
          <w:rStyle w:val="StyleUnderline"/>
          <w:highlight w:val="yellow"/>
        </w:rPr>
        <w:t>government cannot be subject to suit</w:t>
      </w:r>
      <w:r w:rsidRPr="001B7766">
        <w:rPr>
          <w:rStyle w:val="StyleUnderline"/>
        </w:rPr>
        <w:t xml:space="preserve"> (by its citizens, </w:t>
      </w:r>
      <w:r w:rsidRPr="00DF5D76">
        <w:rPr>
          <w:rStyle w:val="StyleUnderline"/>
          <w:highlight w:val="yellow"/>
        </w:rPr>
        <w:t>by corporations</w:t>
      </w:r>
      <w:r w:rsidRPr="001B7766">
        <w:rPr>
          <w:rStyle w:val="StyleUnderline"/>
        </w:rPr>
        <w:t xml:space="preserve"> with which it does business, by other governments) without its consent. A series of U.S. federal court decisions affirm that in the United States, not only the federal government but also state and tribal governments enjoy this privilege</w:t>
      </w:r>
      <w:r>
        <w:t>. The logic of sovereign immunity is that assets held in common for a government’s citizens should not be vulnerable to a judgment against that government.60</w:t>
      </w:r>
    </w:p>
    <w:p w14:paraId="3D654AB4" w14:textId="77777777" w:rsidR="00B807CA" w:rsidRDefault="00B807CA" w:rsidP="00B807CA">
      <w:r w:rsidRPr="00414E27">
        <w:rPr>
          <w:rStyle w:val="StyleUnderline"/>
        </w:rPr>
        <w:t xml:space="preserve">Yet the </w:t>
      </w:r>
      <w:r w:rsidRPr="00DF5D76">
        <w:rPr>
          <w:rStyle w:val="StyleUnderline"/>
          <w:highlight w:val="yellow"/>
        </w:rPr>
        <w:t>privilege for</w:t>
      </w:r>
      <w:r w:rsidRPr="00414E27">
        <w:rPr>
          <w:rStyle w:val="StyleUnderline"/>
        </w:rPr>
        <w:t xml:space="preserve"> tribal </w:t>
      </w:r>
      <w:r w:rsidRPr="00DF5D76">
        <w:rPr>
          <w:rStyle w:val="StyleUnderline"/>
          <w:highlight w:val="yellow"/>
        </w:rPr>
        <w:t xml:space="preserve">governments can become a </w:t>
      </w:r>
      <w:r w:rsidRPr="00DF5D76">
        <w:rPr>
          <w:rStyle w:val="Emphasis"/>
          <w:highlight w:val="yellow"/>
        </w:rPr>
        <w:t>deal-breaker</w:t>
      </w:r>
      <w:r w:rsidRPr="00DF5D76">
        <w:rPr>
          <w:rStyle w:val="StyleUnderline"/>
          <w:highlight w:val="yellow"/>
        </w:rPr>
        <w:t xml:space="preserve"> for corporations</w:t>
      </w:r>
      <w:r w:rsidRPr="00414E27">
        <w:rPr>
          <w:rStyle w:val="StyleUnderline"/>
        </w:rPr>
        <w:t xml:space="preserve"> attempting to do business with them if a tribe refuses to enter into a contract under which it (or its constituent part, such as its business corporation) could be sued</w:t>
      </w:r>
      <w:r>
        <w:t xml:space="preserve">. </w:t>
      </w:r>
      <w:r w:rsidRPr="00DF5D76">
        <w:rPr>
          <w:rStyle w:val="StyleUnderline"/>
          <w:highlight w:val="yellow"/>
        </w:rPr>
        <w:t xml:space="preserve">Corporations are </w:t>
      </w:r>
      <w:r w:rsidRPr="00DF5D76">
        <w:rPr>
          <w:rStyle w:val="Emphasis"/>
          <w:highlight w:val="yellow"/>
        </w:rPr>
        <w:t>wary of</w:t>
      </w:r>
      <w:r w:rsidRPr="001B7766">
        <w:rPr>
          <w:rStyle w:val="Emphasis"/>
        </w:rPr>
        <w:t xml:space="preserve"> such </w:t>
      </w:r>
      <w:r w:rsidRPr="00DF5D76">
        <w:rPr>
          <w:rStyle w:val="Emphasis"/>
          <w:highlight w:val="yellow"/>
        </w:rPr>
        <w:t>contracts</w:t>
      </w:r>
      <w:r w:rsidRPr="001B7766">
        <w:rPr>
          <w:rStyle w:val="Emphasis"/>
        </w:rPr>
        <w:t xml:space="preserve"> </w:t>
      </w:r>
      <w:r w:rsidRPr="001B7766">
        <w:rPr>
          <w:rStyle w:val="StyleUnderline"/>
        </w:rPr>
        <w:t>given the possible losses of corporate income and profit when a contract is breached or a liability claim arises</w:t>
      </w:r>
      <w:r>
        <w:t xml:space="preserve">. While not representative of all tribal governments, a few well-publicized cases in which tribal governments used sovereign immunity to avoid seemingly reasonable claims reinforce this wariness. In fact, </w:t>
      </w:r>
      <w:r w:rsidRPr="00DF5D76">
        <w:rPr>
          <w:rStyle w:val="StyleUnderline"/>
          <w:highlight w:val="yellow"/>
        </w:rPr>
        <w:t>concerns about</w:t>
      </w:r>
      <w:r w:rsidRPr="001B7766">
        <w:rPr>
          <w:rStyle w:val="StyleUnderline"/>
        </w:rPr>
        <w:t xml:space="preserve"> sovereign </w:t>
      </w:r>
      <w:r w:rsidRPr="00DF5D76">
        <w:rPr>
          <w:rStyle w:val="StyleUnderline"/>
          <w:highlight w:val="yellow"/>
        </w:rPr>
        <w:t>immunity</w:t>
      </w:r>
      <w:r w:rsidRPr="001B7766">
        <w:rPr>
          <w:rStyle w:val="StyleUnderline"/>
        </w:rPr>
        <w:t xml:space="preserve"> and the related difficulties of pursuing on-reservation mining agreements have </w:t>
      </w:r>
      <w:r w:rsidRPr="00DF5D76">
        <w:rPr>
          <w:rStyle w:val="StyleUnderline"/>
          <w:highlight w:val="yellow"/>
        </w:rPr>
        <w:t>caused</w:t>
      </w:r>
      <w:r w:rsidRPr="001B7766">
        <w:rPr>
          <w:rStyle w:val="StyleUnderline"/>
        </w:rPr>
        <w:t xml:space="preserve"> some extraction </w:t>
      </w:r>
      <w:r w:rsidRPr="00DF5D76">
        <w:rPr>
          <w:rStyle w:val="StyleUnderline"/>
          <w:highlight w:val="yellow"/>
        </w:rPr>
        <w:t>companies to</w:t>
      </w:r>
      <w:r w:rsidRPr="001B7766">
        <w:rPr>
          <w:rStyle w:val="StyleUnderline"/>
        </w:rPr>
        <w:t xml:space="preserve"> unequivocally </w:t>
      </w:r>
      <w:r w:rsidRPr="00DF5D76">
        <w:rPr>
          <w:rStyle w:val="StyleUnderline"/>
          <w:highlight w:val="yellow"/>
        </w:rPr>
        <w:t>refuse</w:t>
      </w:r>
      <w:r w:rsidRPr="001B7766">
        <w:rPr>
          <w:rStyle w:val="StyleUnderline"/>
        </w:rPr>
        <w:t xml:space="preserve"> to pursue </w:t>
      </w:r>
      <w:r w:rsidRPr="00DF5D76">
        <w:rPr>
          <w:rStyle w:val="StyleUnderline"/>
          <w:highlight w:val="yellow"/>
        </w:rPr>
        <w:t>development</w:t>
      </w:r>
      <w:r w:rsidRPr="001B7766">
        <w:rPr>
          <w:rStyle w:val="StyleUnderline"/>
        </w:rPr>
        <w:t xml:space="preserve"> on tribal lands</w:t>
      </w:r>
      <w:r>
        <w:t>.</w:t>
      </w:r>
    </w:p>
    <w:p w14:paraId="71EFB4DA" w14:textId="77777777" w:rsidR="00B807CA" w:rsidRDefault="00B807CA" w:rsidP="00B807CA">
      <w:r>
        <w:t xml:space="preserve">The </w:t>
      </w:r>
      <w:r w:rsidRPr="001B7766">
        <w:rPr>
          <w:rStyle w:val="StyleUnderline"/>
        </w:rPr>
        <w:t>way forward is for the tribal government and the corporation to negotiate a limited waiver of sovereign immunity—a compromise at which an increasing number of tribes, corporations, and Indian law experts have become adept</w:t>
      </w:r>
      <w:r>
        <w:t>. The challenge is to balance the tribal government’s need to protect its citizens’ assets with the corporation’s need to protect the value of its investment and to appropriately parse liability should things go wrong. Clear waivers of this sort have proven to be effective means of generating economic benefit for both corporations and tribes. Typical elements in tribal waivers of sovereign immunity include specification of eligible claimants, the types of claims allowed, the choice of forum, the choice of law, an allowable limit on the judgment amount, type of damages allowed, and the duration of the waiver.61</w:t>
      </w:r>
    </w:p>
    <w:p w14:paraId="13FA0AC1" w14:textId="77777777" w:rsidR="00B807CA" w:rsidRDefault="00B807CA" w:rsidP="00B807CA">
      <w:r w:rsidRPr="001B7766">
        <w:rPr>
          <w:rStyle w:val="StyleUnderline"/>
        </w:rPr>
        <w:t>For some tribes and corporations, a particular sticking point in these agreements is the choice of forum</w:t>
      </w:r>
      <w:r>
        <w:t>. Tribes often will insist on using their courts to hear disputes, while corporations may prefer the jurisdiction of the state in which the project is located or in which the company is headquartered. At present, a common compromise position is to rely on arbitration and to specify an arbitration forum. But as tribal court capacities develop and track records emerge, even this position may be overly cautious. Berger’s research on civil cases brought before Navajo appellate courts shows that in the 35 years up to 2005, non-Navajos won 47.4 percent of cases involving Navajos and non-Navajos. “The decisions, moreover, appear to be qualitatively balanced, even with respect to cases and issues that might appear particularly vulnerable to bias.”62</w:t>
      </w:r>
    </w:p>
    <w:p w14:paraId="7A7B55D1" w14:textId="77777777" w:rsidR="00B807CA" w:rsidRPr="00C740D3" w:rsidRDefault="00B807CA" w:rsidP="00B807CA">
      <w:pPr>
        <w:rPr>
          <w:b/>
          <w:u w:val="single"/>
        </w:rPr>
      </w:pPr>
      <w:r>
        <w:t xml:space="preserve">For hard-rock mining projects—which tend to have long, multi-phase timelines, significant, potentially expropriable installed capital, and somewhat uncertain long-term environmental impacts—other elements of the waiver agreement (the allowable limit on judgment amount, types of allowable damages, and the waiver’s duration) may be even more challenging than choice of judicial forum. </w:t>
      </w:r>
      <w:r w:rsidRPr="00DF5D76">
        <w:rPr>
          <w:rStyle w:val="Emphasis"/>
          <w:highlight w:val="yellow"/>
        </w:rPr>
        <w:t>If insurmountable</w:t>
      </w:r>
      <w:r w:rsidRPr="001B7766">
        <w:rPr>
          <w:rStyle w:val="StyleUnderline"/>
        </w:rPr>
        <w:t xml:space="preserve">, tribal sovereign </w:t>
      </w:r>
      <w:r w:rsidRPr="00DF5D76">
        <w:rPr>
          <w:rStyle w:val="StyleUnderline"/>
          <w:highlight w:val="yellow"/>
        </w:rPr>
        <w:t>immunity will remain a barrier to</w:t>
      </w:r>
      <w:r w:rsidRPr="001B7766">
        <w:rPr>
          <w:rStyle w:val="StyleUnderline"/>
        </w:rPr>
        <w:t xml:space="preserve"> project </w:t>
      </w:r>
      <w:r w:rsidRPr="00DF5D76">
        <w:rPr>
          <w:rStyle w:val="StyleUnderline"/>
          <w:highlight w:val="yellow"/>
        </w:rPr>
        <w:t xml:space="preserve">development </w:t>
      </w:r>
      <w:r w:rsidRPr="00DF5D76">
        <w:rPr>
          <w:rStyle w:val="Emphasis"/>
          <w:highlight w:val="yellow"/>
        </w:rPr>
        <w:t>even when</w:t>
      </w:r>
      <w:r w:rsidRPr="00DF5D76">
        <w:rPr>
          <w:rStyle w:val="StyleUnderline"/>
          <w:highlight w:val="yellow"/>
        </w:rPr>
        <w:t xml:space="preserve"> both parties deem</w:t>
      </w:r>
      <w:r w:rsidRPr="001B7766">
        <w:rPr>
          <w:rStyle w:val="StyleUnderline"/>
        </w:rPr>
        <w:t xml:space="preserve"> them </w:t>
      </w:r>
      <w:r w:rsidRPr="00DF5D76">
        <w:rPr>
          <w:rStyle w:val="StyleUnderline"/>
          <w:highlight w:val="yellow"/>
        </w:rPr>
        <w:t>worthwhile</w:t>
      </w:r>
      <w:r w:rsidRPr="001B7766">
        <w:rPr>
          <w:rStyle w:val="StyleUnderline"/>
        </w:rPr>
        <w:t>.</w:t>
      </w:r>
    </w:p>
    <w:p w14:paraId="68982C9B" w14:textId="77777777" w:rsidR="00B807CA" w:rsidRDefault="00B807CA" w:rsidP="00B807CA">
      <w:pPr>
        <w:pStyle w:val="Heading3"/>
      </w:pPr>
      <w:r>
        <w:t>They Say: “Perm: Do the CP”</w:t>
      </w:r>
    </w:p>
    <w:p w14:paraId="30F435EA" w14:textId="77777777" w:rsidR="00B807CA" w:rsidRPr="00676D78" w:rsidRDefault="00B807CA" w:rsidP="00B807CA">
      <w:pPr>
        <w:pStyle w:val="Heading4"/>
      </w:pPr>
      <w:r>
        <w:t>Use cards from T Consultation</w:t>
      </w:r>
    </w:p>
    <w:p w14:paraId="23C5124C" w14:textId="77777777" w:rsidR="00B807CA" w:rsidRDefault="00B807CA" w:rsidP="00B807CA">
      <w:pPr>
        <w:pStyle w:val="Heading3"/>
      </w:pPr>
      <w:r>
        <w:t>They Say: “Tribes Don’t Want Mines”</w:t>
      </w:r>
    </w:p>
    <w:p w14:paraId="5A5BC19A" w14:textId="77777777" w:rsidR="00B807CA" w:rsidRDefault="00B807CA" w:rsidP="00B807CA">
      <w:pPr>
        <w:pStyle w:val="Heading4"/>
      </w:pPr>
      <w:r>
        <w:t>Many of the largest tribes have and want future agreements.</w:t>
      </w:r>
    </w:p>
    <w:p w14:paraId="0D1F228A" w14:textId="77777777" w:rsidR="00B807CA" w:rsidRPr="00590507" w:rsidRDefault="00B807CA" w:rsidP="00B807CA">
      <w:r w:rsidRPr="00E06584">
        <w:rPr>
          <w:rStyle w:val="Style13ptBold"/>
        </w:rPr>
        <w:t>Ali et al. 14</w:t>
      </w:r>
      <w:r>
        <w:t xml:space="preserve"> — </w:t>
      </w:r>
      <w:r w:rsidRPr="00E06584">
        <w:rPr>
          <w:u w:val="single"/>
        </w:rPr>
        <w:t>Saleem Ali</w:t>
      </w:r>
      <w:r>
        <w:t xml:space="preserve">, Director of the Center for Social Responsibility in Mining at the University of Queensland, Professor of Environment &amp; Natural Resources at the University of Vermont, </w:t>
      </w:r>
      <w:r w:rsidRPr="00E06584">
        <w:rPr>
          <w:u w:val="single"/>
        </w:rPr>
        <w:t>Miriam Jorgenson</w:t>
      </w:r>
      <w:r>
        <w:t xml:space="preserve">, Research Director at the Harvard Project on American Indian Economic Development, </w:t>
      </w:r>
      <w:r w:rsidRPr="00E06584">
        <w:rPr>
          <w:u w:val="single"/>
        </w:rPr>
        <w:t>Joseph Kait</w:t>
      </w:r>
      <w:r>
        <w:t xml:space="preserve">, Co-Director of the Harvard Project on American Indian Economic Development, Professor International Political Economy at Harvard University, </w:t>
      </w:r>
      <w:r w:rsidRPr="00590507">
        <w:rPr>
          <w:u w:val="single"/>
        </w:rPr>
        <w:t>Sarah Krakoff</w:t>
      </w:r>
      <w:r>
        <w:t xml:space="preserve">, Professor at the University of Colorado Law School, </w:t>
      </w:r>
      <w:r w:rsidRPr="00590507">
        <w:rPr>
          <w:u w:val="single"/>
        </w:rPr>
        <w:t>Anthony McInnis</w:t>
      </w:r>
      <w:r>
        <w:t xml:space="preserve">, Assistant Professor of Environment &amp; Natural Resources at the University of Vermont, </w:t>
      </w:r>
      <w:r w:rsidRPr="00590507">
        <w:rPr>
          <w:u w:val="single"/>
        </w:rPr>
        <w:t>Amy Medford</w:t>
      </w:r>
      <w:r>
        <w:t xml:space="preserve">, Research Affiliate at the Harvard Project on American Indian Economic Development, </w:t>
      </w:r>
      <w:r w:rsidRPr="00590507">
        <w:rPr>
          <w:u w:val="single"/>
        </w:rPr>
        <w:t>April Youpee-Roll</w:t>
      </w:r>
      <w:r>
        <w:t xml:space="preserve">, Research Affiliate at the Harvard Project on American Indian Economic Development, 2014 (“On Improving Tribal-Corporate Relations in the Mining Sector. A White Paper on Strategies for Both Sides of the Table,” </w:t>
      </w:r>
      <w:r>
        <w:rPr>
          <w:i/>
          <w:iCs/>
        </w:rPr>
        <w:t xml:space="preserve">The Harvard Project on American Indian Economic Development, </w:t>
      </w:r>
      <w:r>
        <w:t xml:space="preserve">April, Available Online at </w:t>
      </w:r>
      <w:hyperlink r:id="rId47" w:history="1">
        <w:r w:rsidRPr="001E7ABB">
          <w:rPr>
            <w:rStyle w:val="Hyperlink"/>
          </w:rPr>
          <w:t>https://www.hpaied.org/sites/default/files/documents/miningrelations.pdf</w:t>
        </w:r>
      </w:hyperlink>
      <w:r>
        <w:t>, Accessed on 07-20-2021)</w:t>
      </w:r>
    </w:p>
    <w:p w14:paraId="7E7CC9B1" w14:textId="77777777" w:rsidR="00B807CA" w:rsidRDefault="00B807CA" w:rsidP="00B807CA">
      <w:r>
        <w:t xml:space="preserve">The profiled cases span the range of recent engagements and interactions among tribes, companies, and federal and state officials. </w:t>
      </w:r>
    </w:p>
    <w:p w14:paraId="14528909" w14:textId="77777777" w:rsidR="00B807CA" w:rsidRPr="00230890" w:rsidRDefault="00B807CA" w:rsidP="00B807CA">
      <w:pPr>
        <w:rPr>
          <w:rStyle w:val="StyleUnderline"/>
        </w:rPr>
      </w:pPr>
      <w:r>
        <w:t xml:space="preserve">• The </w:t>
      </w:r>
      <w:r w:rsidRPr="00DF5D76">
        <w:rPr>
          <w:rStyle w:val="Emphasis"/>
          <w:highlight w:val="yellow"/>
        </w:rPr>
        <w:t>Navajo</w:t>
      </w:r>
      <w:r w:rsidRPr="00230890">
        <w:rPr>
          <w:rStyle w:val="StyleUnderline"/>
        </w:rPr>
        <w:t xml:space="preserve"> (Diné) Nation of Arizona, Utah, and New Mexico </w:t>
      </w:r>
      <w:r w:rsidRPr="00DF5D76">
        <w:rPr>
          <w:rStyle w:val="StyleUnderline"/>
          <w:highlight w:val="yellow"/>
        </w:rPr>
        <w:t>has a long history of</w:t>
      </w:r>
      <w:r w:rsidRPr="00230890">
        <w:rPr>
          <w:rStyle w:val="StyleUnderline"/>
        </w:rPr>
        <w:t xml:space="preserve"> on-reservation </w:t>
      </w:r>
      <w:r w:rsidRPr="00DF5D76">
        <w:rPr>
          <w:rStyle w:val="StyleUnderline"/>
          <w:highlight w:val="yellow"/>
        </w:rPr>
        <w:t>mining</w:t>
      </w:r>
      <w:r w:rsidRPr="00230890">
        <w:rPr>
          <w:rStyle w:val="StyleUnderline"/>
        </w:rPr>
        <w:t xml:space="preserve">, </w:t>
      </w:r>
      <w:r w:rsidRPr="00DF5D76">
        <w:rPr>
          <w:rStyle w:val="StyleUnderline"/>
          <w:highlight w:val="yellow"/>
        </w:rPr>
        <w:t>and has gone through transition</w:t>
      </w:r>
      <w:r w:rsidRPr="00230890">
        <w:rPr>
          <w:rStyle w:val="StyleUnderline"/>
        </w:rPr>
        <w:t xml:space="preserve">s from royalty owner and tax and regulatory authority </w:t>
      </w:r>
      <w:r w:rsidRPr="00DF5D76">
        <w:rPr>
          <w:rStyle w:val="StyleUnderline"/>
          <w:highlight w:val="yellow"/>
        </w:rPr>
        <w:t>to</w:t>
      </w:r>
      <w:r w:rsidRPr="00230890">
        <w:rPr>
          <w:rStyle w:val="StyleUnderline"/>
        </w:rPr>
        <w:t xml:space="preserve">, now, </w:t>
      </w:r>
      <w:r w:rsidRPr="00230890">
        <w:rPr>
          <w:rStyle w:val="Emphasis"/>
        </w:rPr>
        <w:t xml:space="preserve">coal </w:t>
      </w:r>
      <w:r w:rsidRPr="00DF5D76">
        <w:rPr>
          <w:rStyle w:val="Emphasis"/>
          <w:highlight w:val="yellow"/>
        </w:rPr>
        <w:t>mine owner</w:t>
      </w:r>
      <w:r w:rsidRPr="00DF5D76">
        <w:rPr>
          <w:rStyle w:val="StyleUnderline"/>
          <w:highlight w:val="yellow"/>
        </w:rPr>
        <w:t>.</w:t>
      </w:r>
      <w:r w:rsidRPr="00230890">
        <w:rPr>
          <w:rStyle w:val="StyleUnderline"/>
        </w:rPr>
        <w:t xml:space="preserve"> </w:t>
      </w:r>
    </w:p>
    <w:p w14:paraId="3D5FC9F4" w14:textId="77777777" w:rsidR="00B807CA" w:rsidRDefault="00B807CA" w:rsidP="00B807CA">
      <w:r>
        <w:t xml:space="preserve">• The </w:t>
      </w:r>
      <w:r w:rsidRPr="00230890">
        <w:rPr>
          <w:rStyle w:val="Emphasis"/>
        </w:rPr>
        <w:t xml:space="preserve">Southern </w:t>
      </w:r>
      <w:r w:rsidRPr="00DF5D76">
        <w:rPr>
          <w:rStyle w:val="Emphasis"/>
          <w:highlight w:val="yellow"/>
        </w:rPr>
        <w:t>Ute Tribe</w:t>
      </w:r>
      <w:r w:rsidRPr="00230890">
        <w:rPr>
          <w:rStyle w:val="StyleUnderline"/>
        </w:rPr>
        <w:t xml:space="preserve"> represents an example of an Indian Nation </w:t>
      </w:r>
      <w:r w:rsidRPr="00DF5D76">
        <w:rPr>
          <w:rStyle w:val="StyleUnderline"/>
          <w:highlight w:val="yellow"/>
        </w:rPr>
        <w:t>invest</w:t>
      </w:r>
      <w:r w:rsidRPr="00230890">
        <w:rPr>
          <w:rStyle w:val="StyleUnderline"/>
        </w:rPr>
        <w:t xml:space="preserve">ing </w:t>
      </w:r>
      <w:r w:rsidRPr="00DF5D76">
        <w:rPr>
          <w:rStyle w:val="StyleUnderline"/>
          <w:highlight w:val="yellow"/>
        </w:rPr>
        <w:t>heavily in</w:t>
      </w:r>
      <w:r w:rsidRPr="00230890">
        <w:rPr>
          <w:rStyle w:val="StyleUnderline"/>
        </w:rPr>
        <w:t xml:space="preserve"> both its governmental and business </w:t>
      </w:r>
      <w:r w:rsidRPr="00DF5D76">
        <w:rPr>
          <w:rStyle w:val="StyleUnderline"/>
          <w:highlight w:val="yellow"/>
        </w:rPr>
        <w:t>capacities</w:t>
      </w:r>
      <w:r>
        <w:t xml:space="preserve">—and now more than holding its own in the oil and gas industry in Colorado, New Mexico, and beyond. </w:t>
      </w:r>
    </w:p>
    <w:p w14:paraId="1ED36B83" w14:textId="77777777" w:rsidR="00B807CA" w:rsidRDefault="00B807CA" w:rsidP="00B807CA">
      <w:r>
        <w:t xml:space="preserve">• The </w:t>
      </w:r>
      <w:r w:rsidRPr="00DF5D76">
        <w:rPr>
          <w:rStyle w:val="Emphasis"/>
          <w:highlight w:val="yellow"/>
        </w:rPr>
        <w:t>Fond du Lac</w:t>
      </w:r>
      <w:r w:rsidRPr="00230890">
        <w:rPr>
          <w:rStyle w:val="Emphasis"/>
        </w:rPr>
        <w:t xml:space="preserve"> Band</w:t>
      </w:r>
      <w:r w:rsidRPr="00230890">
        <w:rPr>
          <w:rStyle w:val="StyleUnderline"/>
        </w:rPr>
        <w:t xml:space="preserve"> of Lake Superior Chippewa and a developer, PolyMet, </w:t>
      </w:r>
      <w:r w:rsidRPr="00DF5D76">
        <w:rPr>
          <w:rStyle w:val="StyleUnderline"/>
          <w:highlight w:val="yellow"/>
        </w:rPr>
        <w:t>are engaged in</w:t>
      </w:r>
      <w:r w:rsidRPr="00230890">
        <w:rPr>
          <w:rStyle w:val="StyleUnderline"/>
        </w:rPr>
        <w:t xml:space="preserve"> contentious </w:t>
      </w:r>
      <w:r w:rsidRPr="00DF5D76">
        <w:rPr>
          <w:rStyle w:val="StyleUnderline"/>
          <w:highlight w:val="yellow"/>
        </w:rPr>
        <w:t>consideration of</w:t>
      </w:r>
      <w:r w:rsidRPr="00230890">
        <w:rPr>
          <w:rStyle w:val="StyleUnderline"/>
        </w:rPr>
        <w:t xml:space="preserve"> a copper, nickel, and other precious metal </w:t>
      </w:r>
      <w:r w:rsidRPr="00DF5D76">
        <w:rPr>
          <w:rStyle w:val="StyleUnderline"/>
          <w:highlight w:val="yellow"/>
        </w:rPr>
        <w:t>project</w:t>
      </w:r>
      <w:r w:rsidRPr="00230890">
        <w:rPr>
          <w:rStyle w:val="StyleUnderline"/>
        </w:rPr>
        <w:t xml:space="preserve"> that is off-reservation in Minnesota</w:t>
      </w:r>
      <w:r>
        <w:t xml:space="preserve">, but that would release contaminants into waters encompassed by the Chippewa (Ojibwe) Treaty of 1854. </w:t>
      </w:r>
    </w:p>
    <w:p w14:paraId="2FD03A36" w14:textId="77777777" w:rsidR="00B807CA" w:rsidRPr="005F673A" w:rsidRDefault="00B807CA" w:rsidP="00B807CA">
      <w:r>
        <w:t xml:space="preserve">• </w:t>
      </w:r>
      <w:r w:rsidRPr="00075493">
        <w:rPr>
          <w:rStyle w:val="StyleUnderline"/>
        </w:rPr>
        <w:t xml:space="preserve">The </w:t>
      </w:r>
      <w:r w:rsidRPr="00DF5D76">
        <w:rPr>
          <w:rStyle w:val="Emphasis"/>
          <w:highlight w:val="yellow"/>
        </w:rPr>
        <w:t>Crow</w:t>
      </w:r>
      <w:r w:rsidRPr="00075493">
        <w:rPr>
          <w:rStyle w:val="Emphasis"/>
        </w:rPr>
        <w:t xml:space="preserve"> (Apsaalooké) Nation </w:t>
      </w:r>
      <w:r w:rsidRPr="00075493">
        <w:rPr>
          <w:rStyle w:val="StyleUnderline"/>
        </w:rPr>
        <w:t xml:space="preserve">of Montana </w:t>
      </w:r>
      <w:r w:rsidRPr="00DF5D76">
        <w:rPr>
          <w:rStyle w:val="StyleUnderline"/>
          <w:highlight w:val="yellow"/>
        </w:rPr>
        <w:t>is seeking</w:t>
      </w:r>
      <w:r w:rsidRPr="00075493">
        <w:rPr>
          <w:rStyle w:val="StyleUnderline"/>
        </w:rPr>
        <w:t xml:space="preserve"> economic </w:t>
      </w:r>
      <w:r w:rsidRPr="00DF5D76">
        <w:rPr>
          <w:rStyle w:val="StyleUnderline"/>
          <w:highlight w:val="yellow"/>
        </w:rPr>
        <w:t>development through mining</w:t>
      </w:r>
      <w:r w:rsidRPr="00075493">
        <w:rPr>
          <w:rStyle w:val="StyleUnderline"/>
        </w:rPr>
        <w:t xml:space="preserve"> of its massive coal reserves, </w:t>
      </w:r>
      <w:r w:rsidRPr="005F673A">
        <w:t xml:space="preserve">yet the Nation and its mining company partners confront a relatively soft demand for coal and environmental opposition to plans to reach Asian markets through export. </w:t>
      </w:r>
    </w:p>
    <w:p w14:paraId="6255F73E" w14:textId="77777777" w:rsidR="00B807CA" w:rsidRDefault="00B807CA" w:rsidP="00B807CA">
      <w:r>
        <w:t xml:space="preserve">• </w:t>
      </w:r>
      <w:r w:rsidRPr="00075493">
        <w:rPr>
          <w:rStyle w:val="StyleUnderline"/>
        </w:rPr>
        <w:t xml:space="preserve">The </w:t>
      </w:r>
      <w:r w:rsidRPr="00DF5D76">
        <w:rPr>
          <w:rStyle w:val="Emphasis"/>
          <w:highlight w:val="yellow"/>
        </w:rPr>
        <w:t>Tulalip</w:t>
      </w:r>
      <w:r w:rsidRPr="00075493">
        <w:rPr>
          <w:rStyle w:val="Emphasis"/>
        </w:rPr>
        <w:t xml:space="preserve"> Tribes</w:t>
      </w:r>
      <w:r w:rsidRPr="00075493">
        <w:rPr>
          <w:rStyle w:val="StyleUnderline"/>
        </w:rPr>
        <w:t xml:space="preserve"> </w:t>
      </w:r>
      <w:r w:rsidRPr="005F673A">
        <w:t>north of Seattle, Washington</w:t>
      </w:r>
      <w:r w:rsidRPr="00075493">
        <w:rPr>
          <w:rStyle w:val="StyleUnderline"/>
        </w:rPr>
        <w:t xml:space="preserve"> </w:t>
      </w:r>
      <w:r w:rsidRPr="00DF5D76">
        <w:rPr>
          <w:rStyle w:val="StyleUnderline"/>
          <w:highlight w:val="yellow"/>
        </w:rPr>
        <w:t>have entered into</w:t>
      </w:r>
      <w:r w:rsidRPr="00075493">
        <w:rPr>
          <w:rStyle w:val="StyleUnderline"/>
        </w:rPr>
        <w:t xml:space="preserve"> large, land-using </w:t>
      </w:r>
      <w:r w:rsidRPr="00DF5D76">
        <w:rPr>
          <w:rStyle w:val="StyleUnderline"/>
          <w:highlight w:val="yellow"/>
        </w:rPr>
        <w:t>development</w:t>
      </w:r>
      <w:r w:rsidRPr="00075493">
        <w:rPr>
          <w:rStyle w:val="StyleUnderline"/>
        </w:rPr>
        <w:t xml:space="preserve"> in the form of a city that the Tribes created, govern, and manage, providing extensive “supply chain” employment</w:t>
      </w:r>
      <w:r>
        <w:t xml:space="preserve"> and income by supporting the infrastructure of two major shopping malls.</w:t>
      </w:r>
    </w:p>
    <w:p w14:paraId="16FAE642" w14:textId="77777777" w:rsidR="00B807CA" w:rsidRPr="005F673A" w:rsidRDefault="00B807CA" w:rsidP="00B807CA">
      <w:r>
        <w:t xml:space="preserve">• </w:t>
      </w:r>
      <w:r w:rsidRPr="00075493">
        <w:rPr>
          <w:rStyle w:val="StyleUnderline"/>
        </w:rPr>
        <w:t xml:space="preserve">The </w:t>
      </w:r>
      <w:r w:rsidRPr="00DF5D76">
        <w:rPr>
          <w:rStyle w:val="Emphasis"/>
          <w:highlight w:val="yellow"/>
        </w:rPr>
        <w:t>Shoshone-Bannock</w:t>
      </w:r>
      <w:r w:rsidRPr="005F673A">
        <w:rPr>
          <w:rStyle w:val="Emphasis"/>
        </w:rPr>
        <w:t xml:space="preserve"> Tribes</w:t>
      </w:r>
      <w:r w:rsidRPr="00075493">
        <w:rPr>
          <w:rStyle w:val="StyleUnderline"/>
        </w:rPr>
        <w:t xml:space="preserve"> in southern Idaho have </w:t>
      </w:r>
      <w:r w:rsidRPr="00DF5D76">
        <w:rPr>
          <w:rStyle w:val="StyleUnderline"/>
          <w:highlight w:val="yellow"/>
        </w:rPr>
        <w:t>suffered contamination</w:t>
      </w:r>
      <w:r w:rsidRPr="00075493">
        <w:rPr>
          <w:rStyle w:val="StyleUnderline"/>
        </w:rPr>
        <w:t xml:space="preserve"> from phosphate mining on their reservation lands. They are </w:t>
      </w:r>
      <w:r w:rsidRPr="00DF5D76">
        <w:rPr>
          <w:rStyle w:val="StyleUnderline"/>
          <w:highlight w:val="yellow"/>
        </w:rPr>
        <w:t>working to address this issue</w:t>
      </w:r>
      <w:r w:rsidRPr="00075493">
        <w:rPr>
          <w:rStyle w:val="StyleUnderline"/>
        </w:rPr>
        <w:t xml:space="preserve">, both on their own and </w:t>
      </w:r>
      <w:r w:rsidRPr="00DF5D76">
        <w:rPr>
          <w:rStyle w:val="StyleUnderline"/>
          <w:highlight w:val="yellow"/>
        </w:rPr>
        <w:t>through an intergovernmental</w:t>
      </w:r>
      <w:r w:rsidRPr="00075493">
        <w:rPr>
          <w:rStyle w:val="StyleUnderline"/>
        </w:rPr>
        <w:t xml:space="preserve"> regulatory </w:t>
      </w:r>
      <w:r w:rsidRPr="00DF5D76">
        <w:rPr>
          <w:rStyle w:val="StyleUnderline"/>
          <w:highlight w:val="yellow"/>
        </w:rPr>
        <w:t>team</w:t>
      </w:r>
      <w:r w:rsidRPr="00075493">
        <w:rPr>
          <w:rStyle w:val="StyleUnderline"/>
        </w:rPr>
        <w:t xml:space="preserve">. This legacy of harms is one </w:t>
      </w:r>
      <w:r w:rsidRPr="00AD705C">
        <w:rPr>
          <w:rStyle w:val="StyleUnderline"/>
        </w:rPr>
        <w:t>reason</w:t>
      </w:r>
      <w:r w:rsidRPr="00075493">
        <w:rPr>
          <w:rStyle w:val="StyleUnderline"/>
        </w:rPr>
        <w:t xml:space="preserve"> the Tribes </w:t>
      </w:r>
      <w:r w:rsidRPr="00DF5D76">
        <w:rPr>
          <w:rStyle w:val="StyleUnderline"/>
          <w:highlight w:val="yellow"/>
        </w:rPr>
        <w:t>requested direct engagement with the</w:t>
      </w:r>
      <w:r w:rsidRPr="00075493">
        <w:rPr>
          <w:rStyle w:val="StyleUnderline"/>
        </w:rPr>
        <w:t xml:space="preserve"> Monsanto </w:t>
      </w:r>
      <w:r w:rsidRPr="00DF5D76">
        <w:rPr>
          <w:rStyle w:val="StyleUnderline"/>
          <w:highlight w:val="yellow"/>
        </w:rPr>
        <w:t>Company</w:t>
      </w:r>
      <w:r w:rsidRPr="00075493">
        <w:rPr>
          <w:rStyle w:val="StyleUnderline"/>
        </w:rPr>
        <w:t xml:space="preserve"> </w:t>
      </w:r>
      <w:r>
        <w:t xml:space="preserve">when it sought to develop a new phosphate mine on land the Tribes ceded in the late 1800s. </w:t>
      </w:r>
      <w:r w:rsidRPr="005F673A">
        <w:t xml:space="preserve">Respectful engagement contributed to a permitting process free of litigation. </w:t>
      </w:r>
    </w:p>
    <w:p w14:paraId="3260388F" w14:textId="77777777" w:rsidR="00B807CA" w:rsidRDefault="00B807CA" w:rsidP="00B807CA">
      <w:r>
        <w:t xml:space="preserve">• </w:t>
      </w:r>
      <w:r w:rsidRPr="005F673A">
        <w:rPr>
          <w:rStyle w:val="Emphasis"/>
        </w:rPr>
        <w:t xml:space="preserve">The </w:t>
      </w:r>
      <w:r w:rsidRPr="00DF5D76">
        <w:rPr>
          <w:rStyle w:val="Emphasis"/>
          <w:highlight w:val="yellow"/>
        </w:rPr>
        <w:t>Council of Energy</w:t>
      </w:r>
      <w:r w:rsidRPr="005F673A">
        <w:rPr>
          <w:rStyle w:val="Emphasis"/>
        </w:rPr>
        <w:t xml:space="preserve"> Resource </w:t>
      </w:r>
      <w:r w:rsidRPr="00DF5D76">
        <w:rPr>
          <w:rStyle w:val="Emphasis"/>
          <w:highlight w:val="yellow"/>
        </w:rPr>
        <w:t>Tribes</w:t>
      </w:r>
      <w:r>
        <w:t xml:space="preserve"> (CERT) </w:t>
      </w:r>
      <w:r w:rsidRPr="005F673A">
        <w:rPr>
          <w:rStyle w:val="StyleUnderline"/>
        </w:rPr>
        <w:t xml:space="preserve">in the United States </w:t>
      </w:r>
      <w:r w:rsidRPr="00DF5D76">
        <w:rPr>
          <w:rStyle w:val="StyleUnderline"/>
          <w:highlight w:val="yellow"/>
        </w:rPr>
        <w:t>and</w:t>
      </w:r>
      <w:r w:rsidRPr="005F673A">
        <w:rPr>
          <w:rStyle w:val="StyleUnderline"/>
        </w:rPr>
        <w:t xml:space="preserve"> the </w:t>
      </w:r>
      <w:r w:rsidRPr="00DF5D76">
        <w:rPr>
          <w:rStyle w:val="Emphasis"/>
          <w:highlight w:val="yellow"/>
        </w:rPr>
        <w:t>Canadian Aboriginal Minerals Association</w:t>
      </w:r>
      <w:r w:rsidRPr="005F673A">
        <w:rPr>
          <w:rStyle w:val="StyleUnderline"/>
        </w:rPr>
        <w:t xml:space="preserve"> (CAMA) </w:t>
      </w:r>
      <w:r w:rsidRPr="00DF5D76">
        <w:rPr>
          <w:rStyle w:val="StyleUnderline"/>
          <w:highlight w:val="yellow"/>
        </w:rPr>
        <w:t>serve as models</w:t>
      </w:r>
      <w:r w:rsidRPr="005F673A">
        <w:rPr>
          <w:rStyle w:val="StyleUnderline"/>
        </w:rPr>
        <w:t xml:space="preserve"> </w:t>
      </w:r>
      <w:r w:rsidRPr="005F673A">
        <w:t>for two approaches</w:t>
      </w:r>
      <w:r w:rsidRPr="005F673A">
        <w:rPr>
          <w:rStyle w:val="StyleUnderline"/>
        </w:rPr>
        <w:t xml:space="preserve"> to providing technical assistance, research, and policy support to indigenous communities </w:t>
      </w:r>
      <w:r w:rsidRPr="005F673A">
        <w:t>engaged in, or potentially engaged in, minerals development</w:t>
      </w:r>
      <w:r>
        <w:t xml:space="preserve">. </w:t>
      </w:r>
    </w:p>
    <w:p w14:paraId="3066A3D6" w14:textId="77777777" w:rsidR="00B807CA" w:rsidRDefault="00B807CA" w:rsidP="00B807CA">
      <w:r>
        <w:t xml:space="preserve">• </w:t>
      </w:r>
      <w:r w:rsidRPr="005F673A">
        <w:rPr>
          <w:rStyle w:val="StyleUnderline"/>
        </w:rPr>
        <w:t>Although as-yet little used in the U.S. (in part because of tribes’ status as governments), lessons can be learned from the international use of Institutional Benefit Agreements</w:t>
      </w:r>
      <w:r>
        <w:t xml:space="preserve"> (IBAs), which are contracts setting out the benefits indigenous communities are to receive in return for their support and cooperation in the development of a local resource.</w:t>
      </w:r>
    </w:p>
    <w:p w14:paraId="6CA81312" w14:textId="77777777" w:rsidR="00B807CA" w:rsidRDefault="00B807CA" w:rsidP="00B807CA"/>
    <w:p w14:paraId="06F07A93" w14:textId="77777777" w:rsidR="00B807CA" w:rsidRDefault="00B807CA" w:rsidP="00B807CA">
      <w:pPr>
        <w:pStyle w:val="Heading4"/>
      </w:pPr>
      <w:r>
        <w:t>Tribes should be allowed to decide.</w:t>
      </w:r>
    </w:p>
    <w:p w14:paraId="529B1592" w14:textId="77777777" w:rsidR="00B807CA" w:rsidRPr="002E0C8F" w:rsidRDefault="00B807CA" w:rsidP="00B807CA">
      <w:r w:rsidRPr="002E0C8F">
        <w:rPr>
          <w:rStyle w:val="Style13ptBold"/>
        </w:rPr>
        <w:t>Volcovici 17</w:t>
      </w:r>
      <w:r>
        <w:t xml:space="preserve"> — Valerie Volcovici, correspondent at Reuters, 2017 (“In Montana’s Indian country, tribes take opposite sides on coal.” </w:t>
      </w:r>
      <w:r>
        <w:rPr>
          <w:i/>
          <w:iCs/>
        </w:rPr>
        <w:t xml:space="preserve">Reuters, </w:t>
      </w:r>
      <w:r>
        <w:t>August 21</w:t>
      </w:r>
      <w:r w:rsidRPr="002E0C8F">
        <w:rPr>
          <w:vertAlign w:val="superscript"/>
        </w:rPr>
        <w:t>st</w:t>
      </w:r>
      <w:r>
        <w:t xml:space="preserve">, Available Online at </w:t>
      </w:r>
      <w:hyperlink r:id="rId48" w:history="1">
        <w:r w:rsidRPr="001E7ABB">
          <w:rPr>
            <w:rStyle w:val="Hyperlink"/>
          </w:rPr>
          <w:t>https://www.reuters.com/article/us-usa-trump-energy-tribes-insight/in-montanas-indian-country-tribes-take-opposite-sides-on-coal-idUSKCN1B10D3</w:t>
        </w:r>
      </w:hyperlink>
      <w:r>
        <w:t>, Accessed on 07-20-2021)</w:t>
      </w:r>
    </w:p>
    <w:p w14:paraId="22975669" w14:textId="77777777" w:rsidR="00B807CA" w:rsidRDefault="00B807CA" w:rsidP="00B807CA">
      <w:r w:rsidRPr="00FD24E7">
        <w:rPr>
          <w:rStyle w:val="StyleUnderline"/>
        </w:rPr>
        <w:t xml:space="preserve">The </w:t>
      </w:r>
      <w:r w:rsidRPr="00DF5D76">
        <w:rPr>
          <w:rStyle w:val="StyleUnderline"/>
          <w:highlight w:val="yellow"/>
        </w:rPr>
        <w:t>Crow and Northern Cheyenne</w:t>
      </w:r>
      <w:r w:rsidRPr="00FD24E7">
        <w:rPr>
          <w:rStyle w:val="StyleUnderline"/>
        </w:rPr>
        <w:t xml:space="preserve"> live miles apart but </w:t>
      </w:r>
      <w:r w:rsidRPr="00DF5D76">
        <w:rPr>
          <w:rStyle w:val="StyleUnderline"/>
          <w:highlight w:val="yellow"/>
        </w:rPr>
        <w:t>stand on opposite sides of</w:t>
      </w:r>
      <w:r w:rsidRPr="00FD24E7">
        <w:rPr>
          <w:rStyle w:val="StyleUnderline"/>
        </w:rPr>
        <w:t xml:space="preserve"> U.S. President Donald Trump’s pro-</w:t>
      </w:r>
      <w:r w:rsidRPr="00DF5D76">
        <w:rPr>
          <w:rStyle w:val="StyleUnderline"/>
          <w:highlight w:val="yellow"/>
        </w:rPr>
        <w:t>energy agenda</w:t>
      </w:r>
      <w:r w:rsidRPr="00FD24E7">
        <w:rPr>
          <w:rStyle w:val="StyleUnderline"/>
        </w:rPr>
        <w:t>.</w:t>
      </w:r>
      <w:r>
        <w:t xml:space="preserve"> </w:t>
      </w:r>
      <w:r w:rsidRPr="00FD24E7">
        <w:rPr>
          <w:rStyle w:val="StyleUnderline"/>
        </w:rPr>
        <w:t xml:space="preserve">Their differences </w:t>
      </w:r>
      <w:r w:rsidRPr="00DF5D76">
        <w:rPr>
          <w:rStyle w:val="StyleUnderline"/>
          <w:highlight w:val="yellow"/>
        </w:rPr>
        <w:t>reflect a</w:t>
      </w:r>
      <w:r w:rsidRPr="00FD24E7">
        <w:rPr>
          <w:rStyle w:val="StyleUnderline"/>
        </w:rPr>
        <w:t xml:space="preserve"> broader </w:t>
      </w:r>
      <w:r w:rsidRPr="00DF5D76">
        <w:rPr>
          <w:rStyle w:val="StyleUnderline"/>
          <w:highlight w:val="yellow"/>
        </w:rPr>
        <w:t>divide</w:t>
      </w:r>
      <w:r w:rsidRPr="00FD24E7">
        <w:rPr>
          <w:rStyle w:val="StyleUnderline"/>
        </w:rPr>
        <w:t xml:space="preserve"> on drilling and mining </w:t>
      </w:r>
      <w:r w:rsidRPr="00DF5D76">
        <w:rPr>
          <w:rStyle w:val="StyleUnderline"/>
          <w:highlight w:val="yellow"/>
        </w:rPr>
        <w:t>among</w:t>
      </w:r>
      <w:r w:rsidRPr="00FD24E7">
        <w:rPr>
          <w:rStyle w:val="StyleUnderline"/>
        </w:rPr>
        <w:t xml:space="preserve"> America’s </w:t>
      </w:r>
      <w:r w:rsidRPr="00DF5D76">
        <w:rPr>
          <w:rStyle w:val="StyleUnderline"/>
          <w:highlight w:val="yellow"/>
        </w:rPr>
        <w:t>567</w:t>
      </w:r>
      <w:r w:rsidRPr="00FD24E7">
        <w:rPr>
          <w:rStyle w:val="StyleUnderline"/>
        </w:rPr>
        <w:t xml:space="preserve"> federally recognized </w:t>
      </w:r>
      <w:r w:rsidRPr="00DF5D76">
        <w:rPr>
          <w:rStyle w:val="StyleUnderline"/>
          <w:highlight w:val="yellow"/>
        </w:rPr>
        <w:t>tribes</w:t>
      </w:r>
      <w:r>
        <w:t>.</w:t>
      </w:r>
    </w:p>
    <w:p w14:paraId="22DAC1DA" w14:textId="77777777" w:rsidR="00B807CA" w:rsidRDefault="00B807CA" w:rsidP="00B807CA">
      <w:r>
        <w:t xml:space="preserve">While Native American </w:t>
      </w:r>
      <w:r w:rsidRPr="00FD24E7">
        <w:rPr>
          <w:rStyle w:val="StyleUnderline"/>
        </w:rPr>
        <w:t>lands cover 2 percent of the U.S. surface, they have been estimated to contain a fifth of the nation’s remaining petroleum, along with vast coal reserves</w:t>
      </w:r>
      <w:r>
        <w:t xml:space="preserve"> - making them a key part of Trump’s effort to boost domestic production.</w:t>
      </w:r>
    </w:p>
    <w:p w14:paraId="3D4B9B84" w14:textId="77777777" w:rsidR="00B807CA" w:rsidRDefault="00B807CA" w:rsidP="00B807CA">
      <w:r>
        <w:t>For tribes such as the Crow, Trump’s rise marks an opportunity to tap more of the vast energy reserves beneath their lands for a needed economic boost.</w:t>
      </w:r>
    </w:p>
    <w:p w14:paraId="1899F032" w14:textId="77777777" w:rsidR="00B807CA" w:rsidRDefault="00B807CA" w:rsidP="00B807CA">
      <w:r>
        <w:t>“We have a window now that is short,” said Kenneth Brien, who directs the tribe’s energy development.</w:t>
      </w:r>
    </w:p>
    <w:p w14:paraId="64A06E73" w14:textId="77777777" w:rsidR="00B807CA" w:rsidRPr="00FD24E7" w:rsidRDefault="00B807CA" w:rsidP="00B807CA">
      <w:pPr>
        <w:rPr>
          <w:rStyle w:val="StyleUnderline"/>
        </w:rPr>
      </w:pPr>
      <w:r w:rsidRPr="00FD24E7">
        <w:rPr>
          <w:rStyle w:val="StyleUnderline"/>
        </w:rPr>
        <w:t>For other tribes including the Northern Cheyenne, the administration poses a threat by too forcefully injecting its fossil-fuel agenda into tribal policy while ignoring environmental and social concerns.</w:t>
      </w:r>
    </w:p>
    <w:p w14:paraId="79BA2C22" w14:textId="77777777" w:rsidR="00B807CA" w:rsidRDefault="00B807CA" w:rsidP="00B807CA">
      <w:r>
        <w:t>The tribe wants more stringent rules to ensure that nearby mines don’t pollute its water supply with waste runoff and that a nearby coal-fired power plant has the proper air pollution controls. It also supported the moratorium on new federal coal leases, instituted last year by President Barack Obama, and a planned study of environmental and social impacts.</w:t>
      </w:r>
    </w:p>
    <w:p w14:paraId="763C05F1" w14:textId="77777777" w:rsidR="00B807CA" w:rsidRDefault="00B807CA" w:rsidP="00B807CA">
      <w:r>
        <w:t>Trump aims to streamline regulations that make it much harder to drill on federal and tribal lands than on private land.</w:t>
      </w:r>
    </w:p>
    <w:p w14:paraId="77BCD679" w14:textId="77777777" w:rsidR="00B807CA" w:rsidRDefault="00B807CA" w:rsidP="00B807CA">
      <w:r>
        <w:t>The administration also approved the Dakota Access Pipeline in January over protests led by the Standing Rock Sioux tribe. More recently, Zinke recommended reducing the size of the Bears Ears National Monument in Utah – about 1.3 million acres of forests and canyons believed to hold oil but considered sacred by tribes.</w:t>
      </w:r>
    </w:p>
    <w:p w14:paraId="227CDDC4" w14:textId="77777777" w:rsidR="00B807CA" w:rsidRDefault="00B807CA" w:rsidP="00B807CA">
      <w:r>
        <w:t>Zinke riled tribal leaders in May with remarks questioning the future of Indian lands held in federal trust – an arrangement dating to treaties the U.S. government signed with indigenous tribes in the 1700s.</w:t>
      </w:r>
    </w:p>
    <w:p w14:paraId="2B545AC8" w14:textId="77777777" w:rsidR="00B807CA" w:rsidRPr="00FD24E7" w:rsidRDefault="00B807CA" w:rsidP="00B807CA">
      <w:pPr>
        <w:rPr>
          <w:rStyle w:val="StyleUnderline"/>
        </w:rPr>
      </w:pPr>
      <w:r w:rsidRPr="00FD24E7">
        <w:rPr>
          <w:rStyle w:val="StyleUnderline"/>
        </w:rPr>
        <w:t>“As the steward of our Indian trust land, what are we going to be 100 years from now? Is there an off ramp?” Zinke asked at a tribal energy summit in Washington.</w:t>
      </w:r>
    </w:p>
    <w:p w14:paraId="5E2B756F" w14:textId="77777777" w:rsidR="00B807CA" w:rsidRDefault="00B807CA" w:rsidP="00B807CA">
      <w:r>
        <w:t xml:space="preserve">After a backlash, the </w:t>
      </w:r>
      <w:r w:rsidRPr="00DF5D76">
        <w:rPr>
          <w:rStyle w:val="StyleUnderline"/>
          <w:highlight w:val="yellow"/>
        </w:rPr>
        <w:t>Interior Department affirmed</w:t>
      </w:r>
      <w:r w:rsidRPr="00FD24E7">
        <w:rPr>
          <w:rStyle w:val="StyleUnderline"/>
        </w:rPr>
        <w:t xml:space="preserve"> its </w:t>
      </w:r>
      <w:r w:rsidRPr="00DF5D76">
        <w:rPr>
          <w:rStyle w:val="StyleUnderline"/>
          <w:highlight w:val="yellow"/>
        </w:rPr>
        <w:t>commitment to tribal sovereignty</w:t>
      </w:r>
      <w:r>
        <w:t xml:space="preserve"> and said it had no current plans to change the trust relationship.</w:t>
      </w:r>
    </w:p>
    <w:p w14:paraId="444507CE" w14:textId="77777777" w:rsidR="00B807CA" w:rsidRDefault="00B807CA" w:rsidP="00B807CA">
      <w:r>
        <w:t>While promoting energy development, Trump has proposed cuts to housing, education and health care programs on Native American reservations. Separately, the president has said proceeds from energy will help tribes “build new schools, fix roads, improve your communities and create jobs.”</w:t>
      </w:r>
    </w:p>
    <w:p w14:paraId="27493391" w14:textId="77777777" w:rsidR="00B807CA" w:rsidRDefault="00B807CA" w:rsidP="00B807CA">
      <w:r>
        <w:t>Gabe Galanda, a lawyer specializing in tribal law, said the administration appears to view energy development as a way to wean tribes off federal support.</w:t>
      </w:r>
    </w:p>
    <w:p w14:paraId="3E4C1153" w14:textId="77777777" w:rsidR="00B807CA" w:rsidRDefault="00B807CA" w:rsidP="00B807CA">
      <w:r>
        <w:t>Zinke spokeswoman Heather Swift did not directly respond to that assertion, but said: “Building a stronger economy across the board will help all communities and tribes - regardless of whether they are ‘energy’ or not.”</w:t>
      </w:r>
    </w:p>
    <w:p w14:paraId="07417A38" w14:textId="77777777" w:rsidR="00B807CA" w:rsidRDefault="00B807CA" w:rsidP="00B807CA">
      <w:r>
        <w:t>LIVING ON DEER MEAT</w:t>
      </w:r>
    </w:p>
    <w:p w14:paraId="75FA5A62" w14:textId="77777777" w:rsidR="00B807CA" w:rsidRPr="00FD24E7" w:rsidRDefault="00B807CA" w:rsidP="00B807CA">
      <w:pPr>
        <w:rPr>
          <w:rStyle w:val="StyleUnderline"/>
        </w:rPr>
      </w:pPr>
      <w:r w:rsidRPr="00DF5D76">
        <w:rPr>
          <w:rStyle w:val="StyleUnderline"/>
          <w:highlight w:val="yellow"/>
        </w:rPr>
        <w:t>Crow leaders’</w:t>
      </w:r>
      <w:r w:rsidRPr="00FD24E7">
        <w:rPr>
          <w:rStyle w:val="StyleUnderline"/>
        </w:rPr>
        <w:t xml:space="preserve"> mining ambitions have gained them access to Trump’s White House, where Crow Chairman AJ Not Afraid has attended two meetings, most recently in June </w:t>
      </w:r>
      <w:r w:rsidRPr="00DF5D76">
        <w:rPr>
          <w:rStyle w:val="StyleUnderline"/>
          <w:highlight w:val="yellow"/>
        </w:rPr>
        <w:t>with</w:t>
      </w:r>
      <w:r w:rsidRPr="00FD24E7">
        <w:rPr>
          <w:rStyle w:val="StyleUnderline"/>
        </w:rPr>
        <w:t xml:space="preserve"> leaders of about </w:t>
      </w:r>
      <w:r w:rsidRPr="00DF5D76">
        <w:rPr>
          <w:rStyle w:val="Emphasis"/>
          <w:highlight w:val="yellow"/>
        </w:rPr>
        <w:t>10 other energy</w:t>
      </w:r>
      <w:r w:rsidRPr="00C044CF">
        <w:rPr>
          <w:rStyle w:val="Emphasis"/>
        </w:rPr>
        <w:t xml:space="preserve">-producing </w:t>
      </w:r>
      <w:r w:rsidRPr="00DF5D76">
        <w:rPr>
          <w:rStyle w:val="Emphasis"/>
          <w:highlight w:val="yellow"/>
        </w:rPr>
        <w:t>tribes</w:t>
      </w:r>
      <w:r w:rsidRPr="00C044CF">
        <w:rPr>
          <w:rStyle w:val="Emphasis"/>
        </w:rPr>
        <w:t>.</w:t>
      </w:r>
    </w:p>
    <w:p w14:paraId="206A499B" w14:textId="77777777" w:rsidR="00B807CA" w:rsidRPr="00FD24E7" w:rsidRDefault="00B807CA" w:rsidP="00B807CA">
      <w:pPr>
        <w:rPr>
          <w:rStyle w:val="StyleUnderline"/>
        </w:rPr>
      </w:pPr>
      <w:r w:rsidRPr="00FD24E7">
        <w:rPr>
          <w:rStyle w:val="StyleUnderline"/>
        </w:rPr>
        <w:t xml:space="preserve">Not Afraid </w:t>
      </w:r>
      <w:r w:rsidRPr="00DF5D76">
        <w:rPr>
          <w:rStyle w:val="StyleUnderline"/>
          <w:highlight w:val="yellow"/>
        </w:rPr>
        <w:t>asked for regulatory rollbacks</w:t>
      </w:r>
      <w:r w:rsidRPr="00FD24E7">
        <w:rPr>
          <w:rStyle w:val="StyleUnderline"/>
        </w:rPr>
        <w:t xml:space="preserve">, </w:t>
      </w:r>
      <w:r w:rsidRPr="00DF5D76">
        <w:rPr>
          <w:rStyle w:val="StyleUnderline"/>
          <w:highlight w:val="yellow"/>
        </w:rPr>
        <w:t>urged</w:t>
      </w:r>
      <w:r w:rsidRPr="00FD24E7">
        <w:rPr>
          <w:rStyle w:val="StyleUnderline"/>
        </w:rPr>
        <w:t xml:space="preserve"> approval of a </w:t>
      </w:r>
      <w:r w:rsidRPr="00DF5D76">
        <w:rPr>
          <w:rStyle w:val="StyleUnderline"/>
          <w:highlight w:val="yellow"/>
        </w:rPr>
        <w:t>new</w:t>
      </w:r>
      <w:r w:rsidRPr="00FD24E7">
        <w:rPr>
          <w:rStyle w:val="StyleUnderline"/>
        </w:rPr>
        <w:t xml:space="preserve"> Pacific </w:t>
      </w:r>
      <w:r w:rsidRPr="00DF5D76">
        <w:rPr>
          <w:rStyle w:val="StyleUnderline"/>
          <w:highlight w:val="yellow"/>
        </w:rPr>
        <w:t>coal</w:t>
      </w:r>
      <w:r w:rsidRPr="00FD24E7">
        <w:rPr>
          <w:rStyle w:val="StyleUnderline"/>
        </w:rPr>
        <w:t xml:space="preserve"> export </w:t>
      </w:r>
      <w:r w:rsidRPr="00DF5D76">
        <w:rPr>
          <w:rStyle w:val="StyleUnderline"/>
          <w:highlight w:val="yellow"/>
        </w:rPr>
        <w:t>terminal</w:t>
      </w:r>
      <w:r w:rsidRPr="00FD24E7">
        <w:rPr>
          <w:rStyle w:val="StyleUnderline"/>
        </w:rPr>
        <w:t xml:space="preserve"> and sought to make permanent a 10 percent Indian coal production tax credit.</w:t>
      </w:r>
    </w:p>
    <w:p w14:paraId="28967748" w14:textId="77777777" w:rsidR="00B807CA" w:rsidRDefault="00B807CA" w:rsidP="00B807CA">
      <w:r>
        <w:t>The stakes are high, said Brien, Not Afraid’s energy adviser.</w:t>
      </w:r>
    </w:p>
    <w:p w14:paraId="2F6AD2EF" w14:textId="77777777" w:rsidR="00B807CA" w:rsidRDefault="00B807CA" w:rsidP="00B807CA">
      <w:r w:rsidRPr="00FD24E7">
        <w:rPr>
          <w:rStyle w:val="StyleUnderline"/>
        </w:rPr>
        <w:t xml:space="preserve">The </w:t>
      </w:r>
      <w:r w:rsidRPr="00DF5D76">
        <w:rPr>
          <w:rStyle w:val="StyleUnderline"/>
          <w:highlight w:val="yellow"/>
        </w:rPr>
        <w:t>Crow</w:t>
      </w:r>
      <w:r w:rsidRPr="00FD24E7">
        <w:rPr>
          <w:rStyle w:val="StyleUnderline"/>
        </w:rPr>
        <w:t xml:space="preserve"> government is </w:t>
      </w:r>
      <w:r w:rsidRPr="00DF5D76">
        <w:rPr>
          <w:rStyle w:val="StyleUnderline"/>
          <w:highlight w:val="yellow"/>
        </w:rPr>
        <w:t>financed</w:t>
      </w:r>
      <w:r w:rsidRPr="00FD24E7">
        <w:rPr>
          <w:rStyle w:val="StyleUnderline"/>
        </w:rPr>
        <w:t xml:space="preserve"> largely </w:t>
      </w:r>
      <w:r w:rsidRPr="00DF5D76">
        <w:rPr>
          <w:rStyle w:val="StyleUnderline"/>
          <w:highlight w:val="yellow"/>
        </w:rPr>
        <w:t>by</w:t>
      </w:r>
      <w:r w:rsidRPr="00FD24E7">
        <w:rPr>
          <w:rStyle w:val="StyleUnderline"/>
        </w:rPr>
        <w:t xml:space="preserve"> revenues from the Absaloka </w:t>
      </w:r>
      <w:r w:rsidRPr="00DF5D76">
        <w:rPr>
          <w:rStyle w:val="StyleUnderline"/>
          <w:highlight w:val="yellow"/>
        </w:rPr>
        <w:t>coal mine</w:t>
      </w:r>
      <w:r>
        <w:t>, which the tribe leases to Westmoreland Resources.</w:t>
      </w:r>
    </w:p>
    <w:p w14:paraId="302AE322" w14:textId="77777777" w:rsidR="00B807CA" w:rsidRDefault="00B807CA" w:rsidP="00B807CA">
      <w:r>
        <w:t>But last August, weak coal prices caused the tribe to cut its share of profits from the mine after the company threatened to close it. The slump caused the Crow administration to slash two-thirds of its workforce late last year, adding to already high unemployment.</w:t>
      </w:r>
    </w:p>
    <w:p w14:paraId="78584DB0" w14:textId="77777777" w:rsidR="00B807CA" w:rsidRDefault="00B807CA" w:rsidP="00B807CA">
      <w:r>
        <w:t>A Westmoreland official did not respond to a request for comment.</w:t>
      </w:r>
    </w:p>
    <w:p w14:paraId="6EA95DEF" w14:textId="77777777" w:rsidR="00B807CA" w:rsidRPr="00C044CF" w:rsidRDefault="00B807CA" w:rsidP="00B807CA">
      <w:pPr>
        <w:rPr>
          <w:rStyle w:val="StyleUnderline"/>
        </w:rPr>
      </w:pPr>
      <w:r w:rsidRPr="00C044CF">
        <w:rPr>
          <w:rStyle w:val="StyleUnderline"/>
        </w:rPr>
        <w:t>Crow leaders hope Trump can stoke U.S. demand for coal by easing environmental rules and attract investment by extending the Indian coal tax credit. Federal approval of the West Coast terminal could allow for exports of the Crow’s coal to Asia.</w:t>
      </w:r>
    </w:p>
    <w:p w14:paraId="7285838C" w14:textId="77777777" w:rsidR="00B807CA" w:rsidRDefault="00B807CA" w:rsidP="00B807CA">
      <w:r w:rsidRPr="00C044CF">
        <w:rPr>
          <w:rStyle w:val="StyleUnderline"/>
        </w:rPr>
        <w:t>Relaxed regulations could also help convince Cloud Peak Energy to open its planned Big Metal mine on the Crow reservation</w:t>
      </w:r>
      <w:r>
        <w:t>. The firm paid the tribe $4 million in 2013 for development rights and has until 2018 to exercise the option.</w:t>
      </w:r>
    </w:p>
    <w:p w14:paraId="07147717" w14:textId="77777777" w:rsidR="00B807CA" w:rsidRDefault="00B807CA" w:rsidP="00B807CA">
      <w:r>
        <w:t>Wearing jeans and a white rancher’s hat, Brien said he remains “bullish” that Trump can revive coal and the Crow economy.</w:t>
      </w:r>
    </w:p>
    <w:p w14:paraId="3729701E" w14:textId="77777777" w:rsidR="00B807CA" w:rsidRDefault="00B807CA" w:rsidP="00B807CA">
      <w:r>
        <w:t>“I don’t want to be that poor again that I will live on deer meat,” he said, referring to a time he had to hunt for his meals.</w:t>
      </w:r>
    </w:p>
    <w:p w14:paraId="4BBF02AB" w14:textId="77777777" w:rsidR="00B807CA" w:rsidRDefault="00B807CA" w:rsidP="00B807CA">
      <w:r>
        <w:t>Sharon Stewart Peregoy, a Crow member and Democratic state representative, said the tribe’s engagement with the administration was driven by desperation.</w:t>
      </w:r>
    </w:p>
    <w:p w14:paraId="79D636CE" w14:textId="77777777" w:rsidR="00B807CA" w:rsidRDefault="00B807CA" w:rsidP="00B807CA">
      <w:r>
        <w:t>“</w:t>
      </w:r>
      <w:r w:rsidRPr="00C044CF">
        <w:rPr>
          <w:rStyle w:val="StyleUnderline"/>
        </w:rPr>
        <w:t xml:space="preserve">We </w:t>
      </w:r>
      <w:r w:rsidRPr="00DF5D76">
        <w:rPr>
          <w:rStyle w:val="StyleUnderline"/>
          <w:highlight w:val="yellow"/>
        </w:rPr>
        <w:t>have to ensure that we</w:t>
      </w:r>
      <w:r w:rsidRPr="00C044CF">
        <w:rPr>
          <w:rStyle w:val="StyleUnderline"/>
        </w:rPr>
        <w:t xml:space="preserve"> remain at the table, and that we </w:t>
      </w:r>
      <w:r w:rsidRPr="00DF5D76">
        <w:rPr>
          <w:rStyle w:val="Emphasis"/>
          <w:highlight w:val="yellow"/>
        </w:rPr>
        <w:t>carve out our own destiny</w:t>
      </w:r>
      <w:r w:rsidRPr="00C044CF">
        <w:rPr>
          <w:rStyle w:val="StyleUnderline"/>
        </w:rPr>
        <w:t>,” she said. “That destiny is for survival</w:t>
      </w:r>
      <w:r>
        <w:t>.”</w:t>
      </w:r>
    </w:p>
    <w:p w14:paraId="2A017120" w14:textId="77777777" w:rsidR="00B807CA" w:rsidRDefault="00B807CA" w:rsidP="00B807CA"/>
    <w:p w14:paraId="145DAEDF" w14:textId="77777777" w:rsidR="00B807CA" w:rsidRDefault="00B807CA" w:rsidP="00B807CA">
      <w:pPr>
        <w:pStyle w:val="Heading4"/>
      </w:pPr>
      <w:r>
        <w:t>Many tribes are changing their attitudes towards mining.</w:t>
      </w:r>
    </w:p>
    <w:p w14:paraId="690A571C" w14:textId="77777777" w:rsidR="00B807CA" w:rsidRPr="009054AF" w:rsidRDefault="00B807CA" w:rsidP="00B807CA">
      <w:r w:rsidRPr="009054AF">
        <w:rPr>
          <w:rStyle w:val="Style13ptBold"/>
        </w:rPr>
        <w:t>Keen 09</w:t>
      </w:r>
      <w:r>
        <w:t xml:space="preserve"> — Judy Keen, journalist at USA Today, 2009 (“For Indian tribes, economic needs collide with tradition,” </w:t>
      </w:r>
      <w:r>
        <w:rPr>
          <w:i/>
          <w:iCs/>
        </w:rPr>
        <w:t xml:space="preserve">USA Today, </w:t>
      </w:r>
      <w:r>
        <w:t>March 3</w:t>
      </w:r>
      <w:r w:rsidRPr="009054AF">
        <w:rPr>
          <w:vertAlign w:val="superscript"/>
        </w:rPr>
        <w:t>rd</w:t>
      </w:r>
      <w:r>
        <w:t xml:space="preserve">, Available Online at </w:t>
      </w:r>
      <w:hyperlink r:id="rId49" w:history="1">
        <w:r w:rsidRPr="001E7ABB">
          <w:rPr>
            <w:rStyle w:val="Hyperlink"/>
          </w:rPr>
          <w:t>https://abcnews.go.com/Business/story?id=7002860&amp;page=1</w:t>
        </w:r>
      </w:hyperlink>
      <w:r>
        <w:t>, Accessed on 07-20-2021)</w:t>
      </w:r>
    </w:p>
    <w:p w14:paraId="4CBCAC8E" w14:textId="77777777" w:rsidR="00B807CA" w:rsidRDefault="00B807CA" w:rsidP="00B807CA">
      <w:r>
        <w:t xml:space="preserve">LAME DEER, Mont. -- </w:t>
      </w:r>
      <w:r w:rsidRPr="00A77715">
        <w:rPr>
          <w:rStyle w:val="StyleUnderline"/>
        </w:rPr>
        <w:t xml:space="preserve">Jobs are scarce and </w:t>
      </w:r>
      <w:r w:rsidRPr="004668C1">
        <w:rPr>
          <w:rStyle w:val="StyleUnderline"/>
        </w:rPr>
        <w:t>poverty is pervasive on the Northern Cheyenne Indian Reservation, but rich</w:t>
      </w:r>
      <w:r w:rsidRPr="00A77715">
        <w:rPr>
          <w:rStyle w:val="StyleUnderline"/>
        </w:rPr>
        <w:t xml:space="preserve"> coal deposits lie beneath the buttes where wild horses roam</w:t>
      </w:r>
      <w:r>
        <w:t>.</w:t>
      </w:r>
    </w:p>
    <w:p w14:paraId="7D34A630" w14:textId="77777777" w:rsidR="00B807CA" w:rsidRPr="00A77715" w:rsidRDefault="00B807CA" w:rsidP="00B807CA">
      <w:pPr>
        <w:rPr>
          <w:rStyle w:val="StyleUnderline"/>
        </w:rPr>
      </w:pPr>
      <w:r>
        <w:t>For decades, many members of the tribe have resisted coal mining</w:t>
      </w:r>
      <w:r w:rsidRPr="00A77715">
        <w:rPr>
          <w:rStyle w:val="StyleUnderline"/>
        </w:rPr>
        <w:t xml:space="preserve">. Now, </w:t>
      </w:r>
      <w:r w:rsidRPr="00DF5D76">
        <w:rPr>
          <w:rStyle w:val="StyleUnderline"/>
          <w:highlight w:val="yellow"/>
        </w:rPr>
        <w:t>increased demand for coal and</w:t>
      </w:r>
      <w:r w:rsidRPr="00A77715">
        <w:rPr>
          <w:rStyle w:val="StyleUnderline"/>
        </w:rPr>
        <w:t xml:space="preserve"> the </w:t>
      </w:r>
      <w:r w:rsidRPr="00DF5D76">
        <w:rPr>
          <w:rStyle w:val="StyleUnderline"/>
          <w:highlight w:val="yellow"/>
        </w:rPr>
        <w:t>election of a new tribal president</w:t>
      </w:r>
      <w:r w:rsidRPr="00A77715">
        <w:rPr>
          <w:rStyle w:val="StyleUnderline"/>
        </w:rPr>
        <w:t xml:space="preserve"> who is determined to create jobs </w:t>
      </w:r>
      <w:r w:rsidRPr="00DF5D76">
        <w:rPr>
          <w:rStyle w:val="StyleUnderline"/>
          <w:highlight w:val="yellow"/>
        </w:rPr>
        <w:t>are reigniting debate over energy development</w:t>
      </w:r>
      <w:r w:rsidRPr="00A77715">
        <w:rPr>
          <w:rStyle w:val="StyleUnderline"/>
        </w:rPr>
        <w:t xml:space="preserve"> among the reservation's 4,500 residents. It's a conflict between tribal traditions and economic self-sufficiency that has long divided people here and on other reservations across America with coal, oil and gas and other mineral reserves.</w:t>
      </w:r>
    </w:p>
    <w:p w14:paraId="67D88123" w14:textId="77777777" w:rsidR="00B807CA" w:rsidRDefault="00B807CA" w:rsidP="00B807CA">
      <w:r w:rsidRPr="00A77715">
        <w:rPr>
          <w:rStyle w:val="StyleUnderline"/>
        </w:rPr>
        <w:t xml:space="preserve">Tribal president Leroy Spang, a retired coal miner who promised in his campaign to pursue such exploration, says his </w:t>
      </w:r>
      <w:r w:rsidRPr="00DF5D76">
        <w:rPr>
          <w:rStyle w:val="StyleUnderline"/>
          <w:highlight w:val="yellow"/>
        </w:rPr>
        <w:t>election proves that</w:t>
      </w:r>
      <w:r w:rsidRPr="00A77715">
        <w:rPr>
          <w:rStyle w:val="StyleUnderline"/>
        </w:rPr>
        <w:t xml:space="preserve"> most Northern </w:t>
      </w:r>
      <w:r w:rsidRPr="00DF5D76">
        <w:rPr>
          <w:rStyle w:val="StyleUnderline"/>
          <w:highlight w:val="yellow"/>
        </w:rPr>
        <w:t>Cheyenne want to mine</w:t>
      </w:r>
      <w:r w:rsidRPr="00A77715">
        <w:rPr>
          <w:rStyle w:val="StyleUnderline"/>
        </w:rPr>
        <w:t xml:space="preserve"> coal or dig wells to extract methane gas from coal beds on the 445,000-acre reservation</w:t>
      </w:r>
      <w:r>
        <w:t>. He was elected in November with 977 votes to his opponent's 642.</w:t>
      </w:r>
    </w:p>
    <w:p w14:paraId="77DF05BC" w14:textId="77777777" w:rsidR="00B807CA" w:rsidRDefault="00B807CA" w:rsidP="00B807CA">
      <w:r>
        <w:t xml:space="preserve">Spang says about </w:t>
      </w:r>
      <w:r w:rsidRPr="00A77715">
        <w:rPr>
          <w:rStyle w:val="StyleUnderline"/>
        </w:rPr>
        <w:t>80% of reservation residents are unemployed and dependent on federal aid</w:t>
      </w:r>
      <w:r>
        <w:t>. Median household income on the reservation was $23,679 in the 2000 Census, when it was $41,994 nationwide.</w:t>
      </w:r>
    </w:p>
    <w:p w14:paraId="41EBFE53" w14:textId="77777777" w:rsidR="00B807CA" w:rsidRDefault="00B807CA" w:rsidP="00B807CA">
      <w:r>
        <w:t>Some members of the tribe warn that developing coal would betray the tribe's duty to protect the earth. Sweet Medicine, a mythic Cheyenne prophet, predicted centuries ago that digging up the "black rock" would rob the tribe of its identity, they say.</w:t>
      </w:r>
    </w:p>
    <w:p w14:paraId="158887E7" w14:textId="77777777" w:rsidR="00B807CA" w:rsidRDefault="00B807CA" w:rsidP="00B807CA">
      <w:r>
        <w:t>"This is the last war that our people are going to face," says Phillip Whiteman, 51, a founder of Yellow Bird, a non-profit group based on the reservation that promotes respect for the land and environment. "If we go against ourselves by selling our coal and submitting to the industrial culture, we're doomed."</w:t>
      </w:r>
    </w:p>
    <w:p w14:paraId="31D262EA" w14:textId="77777777" w:rsidR="00B807CA" w:rsidRPr="00A77715" w:rsidRDefault="00B807CA" w:rsidP="00B807CA">
      <w:pPr>
        <w:rPr>
          <w:rStyle w:val="StyleUnderline"/>
        </w:rPr>
      </w:pPr>
      <w:r>
        <w:t xml:space="preserve">On some of the 25 reservations with coal reserves, </w:t>
      </w:r>
      <w:r w:rsidRPr="00DF5D76">
        <w:rPr>
          <w:rStyle w:val="Emphasis"/>
          <w:highlight w:val="yellow"/>
        </w:rPr>
        <w:t>recent debates</w:t>
      </w:r>
      <w:r w:rsidRPr="00A77715">
        <w:rPr>
          <w:rStyle w:val="StyleUnderline"/>
        </w:rPr>
        <w:t xml:space="preserve"> over the issues that divide people here </w:t>
      </w:r>
      <w:r w:rsidRPr="00DF5D76">
        <w:rPr>
          <w:rStyle w:val="StyleUnderline"/>
          <w:highlight w:val="yellow"/>
        </w:rPr>
        <w:t>ended with tribes deciding to turn coal</w:t>
      </w:r>
      <w:r w:rsidRPr="00A77715">
        <w:rPr>
          <w:rStyle w:val="StyleUnderline"/>
        </w:rPr>
        <w:t xml:space="preserve"> into cash.</w:t>
      </w:r>
    </w:p>
    <w:p w14:paraId="6F29751C" w14:textId="77777777" w:rsidR="00B807CA" w:rsidRPr="00A77715" w:rsidRDefault="00B807CA" w:rsidP="00B807CA">
      <w:pPr>
        <w:rPr>
          <w:rStyle w:val="StyleUnderline"/>
        </w:rPr>
      </w:pPr>
      <w:r>
        <w:t xml:space="preserve">The nearby </w:t>
      </w:r>
      <w:r w:rsidRPr="00DF5D76">
        <w:rPr>
          <w:rStyle w:val="StyleUnderline"/>
          <w:highlight w:val="yellow"/>
        </w:rPr>
        <w:t>Crow</w:t>
      </w:r>
      <w:r w:rsidRPr="00A77715">
        <w:rPr>
          <w:rStyle w:val="StyleUnderline"/>
        </w:rPr>
        <w:t xml:space="preserve"> tribe </w:t>
      </w:r>
      <w:r w:rsidRPr="00DF5D76">
        <w:rPr>
          <w:rStyle w:val="StyleUnderline"/>
          <w:highlight w:val="yellow"/>
        </w:rPr>
        <w:t>signed a contract</w:t>
      </w:r>
      <w:r w:rsidRPr="00A77715">
        <w:rPr>
          <w:rStyle w:val="StyleUnderline"/>
        </w:rPr>
        <w:t xml:space="preserve"> last year with an Australian company </w:t>
      </w:r>
      <w:r w:rsidRPr="00DF5D76">
        <w:rPr>
          <w:rStyle w:val="StyleUnderline"/>
          <w:highlight w:val="yellow"/>
        </w:rPr>
        <w:t>to build a coal</w:t>
      </w:r>
      <w:r w:rsidRPr="00A77715">
        <w:rPr>
          <w:rStyle w:val="StyleUnderline"/>
        </w:rPr>
        <w:t xml:space="preserve">-to-liquid </w:t>
      </w:r>
      <w:r w:rsidRPr="00DF5D76">
        <w:rPr>
          <w:rStyle w:val="StyleUnderline"/>
          <w:highlight w:val="yellow"/>
        </w:rPr>
        <w:t>plant</w:t>
      </w:r>
      <w:r w:rsidRPr="00A77715">
        <w:rPr>
          <w:rStyle w:val="StyleUnderline"/>
        </w:rPr>
        <w:t>.</w:t>
      </w:r>
      <w:r>
        <w:t xml:space="preserve"> </w:t>
      </w:r>
      <w:r w:rsidRPr="00A77715">
        <w:rPr>
          <w:rStyle w:val="StyleUnderline"/>
        </w:rPr>
        <w:t>The tribe will receive taxes, royalties and a share of profits. The Crow reservation, on the Northern Cheyenne's western border, leases some of its land for coal mining.</w:t>
      </w:r>
    </w:p>
    <w:p w14:paraId="247EA5AA" w14:textId="77777777" w:rsidR="00B807CA" w:rsidRDefault="00B807CA" w:rsidP="00B807CA">
      <w:r>
        <w:t xml:space="preserve">In New Mexico, the </w:t>
      </w:r>
      <w:r w:rsidRPr="00DF5D76">
        <w:rPr>
          <w:rStyle w:val="StyleUnderline"/>
          <w:highlight w:val="yellow"/>
        </w:rPr>
        <w:t>Navajo</w:t>
      </w:r>
      <w:r w:rsidRPr="00A77715">
        <w:rPr>
          <w:rStyle w:val="StyleUnderline"/>
        </w:rPr>
        <w:t xml:space="preserve"> Nation </w:t>
      </w:r>
      <w:r w:rsidRPr="00DF5D76">
        <w:rPr>
          <w:rStyle w:val="StyleUnderline"/>
          <w:highlight w:val="yellow"/>
        </w:rPr>
        <w:t>plans a</w:t>
      </w:r>
      <w:r w:rsidRPr="00A77715">
        <w:rPr>
          <w:rStyle w:val="StyleUnderline"/>
        </w:rPr>
        <w:t xml:space="preserve"> coal-fired power </w:t>
      </w:r>
      <w:r w:rsidRPr="00DF5D76">
        <w:rPr>
          <w:rStyle w:val="StyleUnderline"/>
          <w:highlight w:val="yellow"/>
        </w:rPr>
        <w:t>plant</w:t>
      </w:r>
      <w:r w:rsidRPr="00A77715">
        <w:rPr>
          <w:rStyle w:val="StyleUnderline"/>
        </w:rPr>
        <w:t xml:space="preserve"> that could create up to 3,000 construction jobs and bring $54 million in revenue to the tribe</w:t>
      </w:r>
      <w:r>
        <w:t>, according to the company that will build it.</w:t>
      </w:r>
    </w:p>
    <w:p w14:paraId="29A63337" w14:textId="77777777" w:rsidR="00B807CA" w:rsidRDefault="00B807CA" w:rsidP="00B807CA">
      <w:r>
        <w:t xml:space="preserve">Tribal values are rooted in protecting the land, yet their </w:t>
      </w:r>
      <w:r w:rsidRPr="00DF5D76">
        <w:rPr>
          <w:rStyle w:val="StyleUnderline"/>
          <w:highlight w:val="yellow"/>
        </w:rPr>
        <w:t>resources</w:t>
      </w:r>
      <w:r w:rsidRPr="00A77715">
        <w:rPr>
          <w:rStyle w:val="StyleUnderline"/>
        </w:rPr>
        <w:t xml:space="preserve"> often </w:t>
      </w:r>
      <w:r w:rsidRPr="00DF5D76">
        <w:rPr>
          <w:rStyle w:val="StyleUnderline"/>
          <w:highlight w:val="yellow"/>
        </w:rPr>
        <w:t>seem like the only path out of poverty</w:t>
      </w:r>
      <w:r>
        <w:t>, says Garrit Voggesser, senior manager of the National Wildlife Federation's tribal lands conservation program. "Tribes have tough choices to make ... between their cultural and historical legacy and extraction," he says.</w:t>
      </w:r>
    </w:p>
    <w:p w14:paraId="68079141" w14:textId="77777777" w:rsidR="00B807CA" w:rsidRDefault="00B807CA" w:rsidP="00B807CA">
      <w:r>
        <w:t>Renewable energy may be key</w:t>
      </w:r>
    </w:p>
    <w:p w14:paraId="055C675F" w14:textId="77777777" w:rsidR="00B807CA" w:rsidRDefault="00B807CA" w:rsidP="00B807CA">
      <w:r>
        <w:t>On the Northern Cheyenne reservation, objections to mining originate in ancient beliefs that link the tribe's religion, language, culture and health to the integrity of its land and water. Tribal members believe that Mother Earth gives them sustenance and defense against their enemies.</w:t>
      </w:r>
    </w:p>
    <w:p w14:paraId="44F66B8C" w14:textId="77777777" w:rsidR="00B807CA" w:rsidRDefault="00B807CA" w:rsidP="00B807CA">
      <w:r>
        <w:t>"When you go against your own traditions, you're going against yourself," says Whiteman, organizer of the annual Fort Robinson Outbreak Spiritual Run, a re-enactment of the tribe's 1879 escape from the U.S. Cavalry and return to its homeland.</w:t>
      </w:r>
    </w:p>
    <w:p w14:paraId="3C88B100" w14:textId="77777777" w:rsidR="00B807CA" w:rsidRDefault="00B807CA" w:rsidP="00B807CA">
      <w:r>
        <w:t xml:space="preserve">Other </w:t>
      </w:r>
      <w:r w:rsidRPr="00DF5D76">
        <w:rPr>
          <w:rStyle w:val="StyleUnderline"/>
          <w:highlight w:val="yellow"/>
        </w:rPr>
        <w:t>members</w:t>
      </w:r>
      <w:r w:rsidRPr="00A77715">
        <w:rPr>
          <w:rStyle w:val="StyleUnderline"/>
        </w:rPr>
        <w:t xml:space="preserve"> of the tribe </w:t>
      </w:r>
      <w:r w:rsidRPr="00DF5D76">
        <w:rPr>
          <w:rStyle w:val="StyleUnderline"/>
          <w:highlight w:val="yellow"/>
        </w:rPr>
        <w:t>believe coal was put here</w:t>
      </w:r>
      <w:r w:rsidRPr="00A77715">
        <w:rPr>
          <w:rStyle w:val="StyleUnderline"/>
        </w:rPr>
        <w:t xml:space="preserve"> by Mother Earth </w:t>
      </w:r>
      <w:r w:rsidRPr="00DF5D76">
        <w:rPr>
          <w:rStyle w:val="StyleUnderline"/>
          <w:highlight w:val="yellow"/>
        </w:rPr>
        <w:t>to improve life on the reservation and can be mined without</w:t>
      </w:r>
      <w:r w:rsidRPr="00A77715">
        <w:rPr>
          <w:rStyle w:val="StyleUnderline"/>
        </w:rPr>
        <w:t xml:space="preserve"> permanently </w:t>
      </w:r>
      <w:r w:rsidRPr="00DF5D76">
        <w:rPr>
          <w:rStyle w:val="StyleUnderline"/>
          <w:highlight w:val="yellow"/>
        </w:rPr>
        <w:t>damaging the land</w:t>
      </w:r>
      <w:r>
        <w:t>. "Some say God put this coal here for us to use," says Fred Black Wolf, 34, a college student.</w:t>
      </w:r>
    </w:p>
    <w:p w14:paraId="62FB305A" w14:textId="77777777" w:rsidR="00B807CA" w:rsidRDefault="00B807CA" w:rsidP="00B807CA">
      <w:r>
        <w:t xml:space="preserve">Spang, 65, says he'll ensure that there are "real strict reclamation laws ... but </w:t>
      </w:r>
      <w:r w:rsidRPr="00A77715">
        <w:rPr>
          <w:rStyle w:val="StyleUnderline"/>
        </w:rPr>
        <w:t>we'll look at anything that can make a job</w:t>
      </w:r>
      <w:r>
        <w:t>."</w:t>
      </w:r>
    </w:p>
    <w:p w14:paraId="597AE75A" w14:textId="77777777" w:rsidR="00B807CA" w:rsidRDefault="00B807CA" w:rsidP="00B807CA">
      <w:r w:rsidRPr="00DF5D76">
        <w:rPr>
          <w:rStyle w:val="StyleUnderline"/>
          <w:highlight w:val="yellow"/>
        </w:rPr>
        <w:t>Some</w:t>
      </w:r>
      <w:r w:rsidRPr="00A77715">
        <w:rPr>
          <w:rStyle w:val="StyleUnderline"/>
        </w:rPr>
        <w:t xml:space="preserve"> tribes with no mineral reserves </w:t>
      </w:r>
      <w:r w:rsidRPr="00DF5D76">
        <w:rPr>
          <w:rStyle w:val="StyleUnderline"/>
          <w:highlight w:val="yellow"/>
        </w:rPr>
        <w:t>are building</w:t>
      </w:r>
      <w:r w:rsidRPr="00A77715">
        <w:rPr>
          <w:rStyle w:val="StyleUnderline"/>
        </w:rPr>
        <w:t xml:space="preserve"> wind, solar, </w:t>
      </w:r>
      <w:r w:rsidRPr="00DF5D76">
        <w:rPr>
          <w:rStyle w:val="StyleUnderline"/>
          <w:highlight w:val="yellow"/>
        </w:rPr>
        <w:t>geothermal</w:t>
      </w:r>
      <w:r w:rsidRPr="00A77715">
        <w:rPr>
          <w:rStyle w:val="StyleUnderline"/>
        </w:rPr>
        <w:t xml:space="preserve"> and biomass </w:t>
      </w:r>
      <w:r w:rsidRPr="00DF5D76">
        <w:rPr>
          <w:rStyle w:val="StyleUnderline"/>
          <w:highlight w:val="yellow"/>
        </w:rPr>
        <w:t>projects</w:t>
      </w:r>
      <w:r>
        <w:t xml:space="preserve">. </w:t>
      </w:r>
      <w:r w:rsidRPr="00A77715">
        <w:rPr>
          <w:rStyle w:val="StyleUnderline"/>
        </w:rPr>
        <w:t>Tapping renewable energy creates jobs while upholding cultural traditions</w:t>
      </w:r>
      <w:r>
        <w:t>, says Winona LaDuke, an Ojibwe economist on Minnesota's White Earth Indian Reservation and executive director of the environmental group Honor the Earth.</w:t>
      </w:r>
    </w:p>
    <w:p w14:paraId="5B0A4ECC" w14:textId="77777777" w:rsidR="00B807CA" w:rsidRDefault="00B807CA" w:rsidP="00B807CA">
      <w:r>
        <w:t>"Indian tribes should not be ... put in a situation of creating an economy that destroys their people," she says.</w:t>
      </w:r>
    </w:p>
    <w:p w14:paraId="357DBF8D" w14:textId="77777777" w:rsidR="00B807CA" w:rsidRDefault="00B807CA" w:rsidP="00B807CA">
      <w:r>
        <w:t>The Northern Cheyenne helped the Sioux defeat Gen. George Custer in the Battle of Little Big Horn in 1876, then were relocated to Oklahoma. Chiefs Dull Knife and Little Wolf led the tribe back to Montana on a journey that claimed hundreds of lives. The reservation was created in 1884.</w:t>
      </w:r>
    </w:p>
    <w:p w14:paraId="342A5D17" w14:textId="77777777" w:rsidR="00B807CA" w:rsidRDefault="00B807CA" w:rsidP="00B807CA">
      <w:r>
        <w:t>There are small cattle ranches, but the biggest employers are the tribal government and the Bureau of Indian Affairs. There's a small casino, the Charging Horse, but Lame Deer is too isolated to attract many people who don't live on the reservation.</w:t>
      </w:r>
    </w:p>
    <w:p w14:paraId="5841FF2A" w14:textId="77777777" w:rsidR="00B807CA" w:rsidRPr="00A77715" w:rsidRDefault="00B807CA" w:rsidP="00B807CA">
      <w:pPr>
        <w:rPr>
          <w:rStyle w:val="StyleUnderline"/>
        </w:rPr>
      </w:pPr>
      <w:r>
        <w:t>"Our situation is pretty urgent," says Pat McMakin, 38, who works at Cheyenne Depot, a gas station and store in Lame Deer. "There's no money for education or anything else</w:t>
      </w:r>
      <w:r w:rsidRPr="00A77715">
        <w:rPr>
          <w:rStyle w:val="StyleUnderline"/>
        </w:rPr>
        <w:t xml:space="preserve">." The tribe is divided over </w:t>
      </w:r>
      <w:r w:rsidRPr="00DF5D76">
        <w:rPr>
          <w:rStyle w:val="StyleUnderline"/>
          <w:highlight w:val="yellow"/>
        </w:rPr>
        <w:t>coal</w:t>
      </w:r>
      <w:r w:rsidRPr="00A77715">
        <w:rPr>
          <w:rStyle w:val="StyleUnderline"/>
        </w:rPr>
        <w:t xml:space="preserve"> development, McMakin says, but he's "totally for it. ... It's </w:t>
      </w:r>
      <w:r w:rsidRPr="00DF5D76">
        <w:rPr>
          <w:rStyle w:val="StyleUnderline"/>
          <w:highlight w:val="yellow"/>
        </w:rPr>
        <w:t>the only option we have</w:t>
      </w:r>
      <w:r w:rsidRPr="00A77715">
        <w:rPr>
          <w:rStyle w:val="StyleUnderline"/>
        </w:rPr>
        <w:t xml:space="preserve"> right now."</w:t>
      </w:r>
    </w:p>
    <w:p w14:paraId="76E6D6DB" w14:textId="77777777" w:rsidR="00B807CA" w:rsidRDefault="00B807CA" w:rsidP="00B807CA">
      <w:r w:rsidRPr="00A77715">
        <w:rPr>
          <w:rStyle w:val="StyleUnderline"/>
        </w:rPr>
        <w:t>Spang says he would insist on a guaranteed number of jobs for the tribe and payments to all members. He hopes to create 300-400 permanent jobs</w:t>
      </w:r>
      <w:r>
        <w:t>. The number of jobs and pay would depend on the reservation's contract with a mining company, but coal miners can make more than $40,000 a year.</w:t>
      </w:r>
    </w:p>
    <w:p w14:paraId="10CD7F48" w14:textId="77777777" w:rsidR="00B807CA" w:rsidRDefault="00B807CA" w:rsidP="00B807CA">
      <w:r>
        <w:t>Hard to keep traditions alive</w:t>
      </w:r>
    </w:p>
    <w:p w14:paraId="36989A0A" w14:textId="77777777" w:rsidR="00B807CA" w:rsidRDefault="00B807CA" w:rsidP="00B807CA">
      <w:r>
        <w:t xml:space="preserve">Tribal history explains why some members are wary of exploitation. In the late 1960s and early 1970s, </w:t>
      </w:r>
      <w:r w:rsidRPr="004668C1">
        <w:rPr>
          <w:rStyle w:val="StyleUnderline"/>
        </w:rPr>
        <w:t xml:space="preserve">the </w:t>
      </w:r>
      <w:r w:rsidRPr="00DF5D76">
        <w:rPr>
          <w:rStyle w:val="StyleUnderline"/>
          <w:highlight w:val="yellow"/>
        </w:rPr>
        <w:t>tribal council signed coal leases</w:t>
      </w:r>
      <w:r w:rsidRPr="004668C1">
        <w:rPr>
          <w:rStyle w:val="StyleUnderline"/>
        </w:rPr>
        <w:t xml:space="preserve"> with several companies. </w:t>
      </w:r>
      <w:r>
        <w:t>The federal government, acting as trustee, sold exploration rights on land allotted to some tribe members.</w:t>
      </w:r>
    </w:p>
    <w:p w14:paraId="175A43E8" w14:textId="77777777" w:rsidR="00B807CA" w:rsidRDefault="00B807CA" w:rsidP="00B807CA">
      <w:r w:rsidRPr="004668C1">
        <w:rPr>
          <w:rStyle w:val="StyleUnderline"/>
        </w:rPr>
        <w:t xml:space="preserve">The tribe later fought in the courts to void those leases, arguing that the full tribe's interest in the coal outweighed individual rights. In 1976, the tribe </w:t>
      </w:r>
      <w:r w:rsidRPr="00DF5D76">
        <w:rPr>
          <w:rStyle w:val="StyleUnderline"/>
          <w:highlight w:val="yellow"/>
        </w:rPr>
        <w:t>won a</w:t>
      </w:r>
      <w:r w:rsidRPr="004668C1">
        <w:rPr>
          <w:rStyle w:val="StyleUnderline"/>
        </w:rPr>
        <w:t xml:space="preserve"> U.S. </w:t>
      </w:r>
      <w:r w:rsidRPr="00DF5D76">
        <w:rPr>
          <w:rStyle w:val="StyleUnderline"/>
          <w:highlight w:val="yellow"/>
        </w:rPr>
        <w:t>Supreme Court case affirming</w:t>
      </w:r>
      <w:r w:rsidRPr="004668C1">
        <w:rPr>
          <w:rStyle w:val="StyleUnderline"/>
        </w:rPr>
        <w:t xml:space="preserve"> the tribe's ownership and </w:t>
      </w:r>
      <w:r w:rsidRPr="00DF5D76">
        <w:rPr>
          <w:rStyle w:val="StyleUnderline"/>
          <w:highlight w:val="yellow"/>
        </w:rPr>
        <w:t>control of</w:t>
      </w:r>
      <w:r w:rsidRPr="004668C1">
        <w:rPr>
          <w:rStyle w:val="StyleUnderline"/>
        </w:rPr>
        <w:t xml:space="preserve"> all </w:t>
      </w:r>
      <w:r w:rsidRPr="00DF5D76">
        <w:rPr>
          <w:rStyle w:val="StyleUnderline"/>
          <w:highlight w:val="yellow"/>
        </w:rPr>
        <w:t>mineral deposits</w:t>
      </w:r>
      <w:r>
        <w:t>.</w:t>
      </w:r>
    </w:p>
    <w:p w14:paraId="7CEBDFB0" w14:textId="77777777" w:rsidR="00B807CA" w:rsidRPr="004668C1" w:rsidRDefault="00B807CA" w:rsidP="00B807CA">
      <w:pPr>
        <w:rPr>
          <w:rStyle w:val="StyleUnderline"/>
        </w:rPr>
      </w:pPr>
      <w:r w:rsidRPr="004668C1">
        <w:rPr>
          <w:rStyle w:val="StyleUnderline"/>
        </w:rPr>
        <w:t xml:space="preserve">In 2006 referendums, the tribe supported coal mining but voted against coal bed methane wells. Spang says he believes his </w:t>
      </w:r>
      <w:r w:rsidRPr="00DF5D76">
        <w:rPr>
          <w:rStyle w:val="StyleUnderline"/>
          <w:highlight w:val="yellow"/>
        </w:rPr>
        <w:t>election proves</w:t>
      </w:r>
      <w:r w:rsidRPr="004668C1">
        <w:rPr>
          <w:rStyle w:val="StyleUnderline"/>
        </w:rPr>
        <w:t xml:space="preserve"> that </w:t>
      </w:r>
      <w:r w:rsidRPr="00DF5D76">
        <w:rPr>
          <w:rStyle w:val="Emphasis"/>
          <w:highlight w:val="yellow"/>
        </w:rPr>
        <w:t>opinions</w:t>
      </w:r>
      <w:r w:rsidRPr="004668C1">
        <w:rPr>
          <w:rStyle w:val="Emphasis"/>
        </w:rPr>
        <w:t xml:space="preserve"> have </w:t>
      </w:r>
      <w:r w:rsidRPr="00DF5D76">
        <w:rPr>
          <w:rStyle w:val="Emphasis"/>
          <w:highlight w:val="yellow"/>
        </w:rPr>
        <w:t>changed</w:t>
      </w:r>
      <w:r w:rsidRPr="00DF5D76">
        <w:rPr>
          <w:rStyle w:val="StyleUnderline"/>
          <w:highlight w:val="yellow"/>
        </w:rPr>
        <w:t xml:space="preserve"> as economic conditions</w:t>
      </w:r>
      <w:r w:rsidRPr="004668C1">
        <w:rPr>
          <w:rStyle w:val="StyleUnderline"/>
        </w:rPr>
        <w:t xml:space="preserve"> have </w:t>
      </w:r>
      <w:r w:rsidRPr="00DF5D76">
        <w:rPr>
          <w:rStyle w:val="StyleUnderline"/>
          <w:highlight w:val="yellow"/>
        </w:rPr>
        <w:t>deteriorated</w:t>
      </w:r>
      <w:r w:rsidRPr="004668C1">
        <w:rPr>
          <w:rStyle w:val="StyleUnderline"/>
        </w:rPr>
        <w:t>.</w:t>
      </w:r>
    </w:p>
    <w:p w14:paraId="7FF15CEB" w14:textId="77777777" w:rsidR="00B807CA" w:rsidRDefault="00B807CA" w:rsidP="00B807CA">
      <w:pPr>
        <w:pStyle w:val="Heading3"/>
      </w:pPr>
      <w:r>
        <w:t>They Say: “Companies Co-opt Agreements”</w:t>
      </w:r>
    </w:p>
    <w:p w14:paraId="6986987B" w14:textId="77777777" w:rsidR="00B807CA" w:rsidRDefault="00B807CA" w:rsidP="00B807CA">
      <w:pPr>
        <w:pStyle w:val="Heading4"/>
      </w:pPr>
      <w:r>
        <w:t>Federal oversight prevents co-option.</w:t>
      </w:r>
    </w:p>
    <w:p w14:paraId="6B94A349" w14:textId="77777777" w:rsidR="00B807CA" w:rsidRPr="00590507" w:rsidRDefault="00B807CA" w:rsidP="00B807CA">
      <w:r w:rsidRPr="00E06584">
        <w:rPr>
          <w:rStyle w:val="Style13ptBold"/>
        </w:rPr>
        <w:t>Ali et al. 14</w:t>
      </w:r>
      <w:r>
        <w:t xml:space="preserve"> — </w:t>
      </w:r>
      <w:r w:rsidRPr="00E06584">
        <w:rPr>
          <w:u w:val="single"/>
        </w:rPr>
        <w:t>Saleem Ali</w:t>
      </w:r>
      <w:r>
        <w:t xml:space="preserve">, Director of the Center for Social Responsibility in Mining at the University of Queensland, Professor of Environment &amp; Natural Resources at the University of Vermont, </w:t>
      </w:r>
      <w:r w:rsidRPr="00E06584">
        <w:rPr>
          <w:u w:val="single"/>
        </w:rPr>
        <w:t>Miriam Jorgenson</w:t>
      </w:r>
      <w:r>
        <w:t xml:space="preserve">, Research Director at the Harvard Project on American Indian Economic Development, </w:t>
      </w:r>
      <w:r w:rsidRPr="00E06584">
        <w:rPr>
          <w:u w:val="single"/>
        </w:rPr>
        <w:t>Joseph Kait</w:t>
      </w:r>
      <w:r>
        <w:t xml:space="preserve">, Co-Director of the Harvard Project on American Indian Economic Development, Professor International Political Economy at Harvard University, </w:t>
      </w:r>
      <w:r w:rsidRPr="00590507">
        <w:rPr>
          <w:u w:val="single"/>
        </w:rPr>
        <w:t>Sarah Krakoff</w:t>
      </w:r>
      <w:r>
        <w:t xml:space="preserve">, Professor at the University of Colorado Law School, </w:t>
      </w:r>
      <w:r w:rsidRPr="00590507">
        <w:rPr>
          <w:u w:val="single"/>
        </w:rPr>
        <w:t>Anthony McInnis</w:t>
      </w:r>
      <w:r>
        <w:t xml:space="preserve">, Assistant Professor of Environment &amp; Natural Resources at the University of Vermont, </w:t>
      </w:r>
      <w:r w:rsidRPr="00590507">
        <w:rPr>
          <w:u w:val="single"/>
        </w:rPr>
        <w:t>Amy Medford</w:t>
      </w:r>
      <w:r>
        <w:t xml:space="preserve">, Research Affiliate at the Harvard Project on American Indian Economic Development, </w:t>
      </w:r>
      <w:r w:rsidRPr="00590507">
        <w:rPr>
          <w:u w:val="single"/>
        </w:rPr>
        <w:t>April Youpee-Roll</w:t>
      </w:r>
      <w:r>
        <w:t xml:space="preserve">, Research Affiliate at the Harvard Project on American Indian Economic Development, 2014 (“On Improving Tribal-Corporate Relations in the Mining Sector. A White Paper on Strategies for Both Sides of the Table,” </w:t>
      </w:r>
      <w:r>
        <w:rPr>
          <w:i/>
          <w:iCs/>
        </w:rPr>
        <w:t xml:space="preserve">The Harvard Project on American Indian Economic Development, </w:t>
      </w:r>
      <w:r>
        <w:t xml:space="preserve">April, Available Online at </w:t>
      </w:r>
      <w:hyperlink r:id="rId50" w:history="1">
        <w:r w:rsidRPr="001E7ABB">
          <w:rPr>
            <w:rStyle w:val="Hyperlink"/>
          </w:rPr>
          <w:t>https://www.hpaied.org/sites/default/files/documents/miningrelations.pdf</w:t>
        </w:r>
      </w:hyperlink>
      <w:r>
        <w:t>, Accessed on 07-20-2021)</w:t>
      </w:r>
    </w:p>
    <w:p w14:paraId="40492A58" w14:textId="77777777" w:rsidR="00B807CA" w:rsidRDefault="00B807CA" w:rsidP="00B807CA">
      <w:r>
        <w:t xml:space="preserve">On the other hand, </w:t>
      </w:r>
      <w:r w:rsidRPr="00DF5D76">
        <w:rPr>
          <w:rStyle w:val="StyleUnderline"/>
          <w:highlight w:val="yellow"/>
        </w:rPr>
        <w:t>both tribes and corporations</w:t>
      </w:r>
      <w:r w:rsidRPr="00080FF4">
        <w:rPr>
          <w:rStyle w:val="StyleUnderline"/>
        </w:rPr>
        <w:t xml:space="preserve"> might </w:t>
      </w:r>
      <w:r w:rsidRPr="00DF5D76">
        <w:rPr>
          <w:rStyle w:val="StyleUnderline"/>
          <w:highlight w:val="yellow"/>
        </w:rPr>
        <w:t>welcome</w:t>
      </w:r>
      <w:r w:rsidRPr="00080FF4">
        <w:rPr>
          <w:rStyle w:val="StyleUnderline"/>
        </w:rPr>
        <w:t xml:space="preserve"> the expertise of the </w:t>
      </w:r>
      <w:r w:rsidRPr="00DF5D76">
        <w:rPr>
          <w:rStyle w:val="StyleUnderline"/>
          <w:highlight w:val="yellow"/>
        </w:rPr>
        <w:t>B</w:t>
      </w:r>
      <w:r w:rsidRPr="00080FF4">
        <w:rPr>
          <w:rStyle w:val="StyleUnderline"/>
        </w:rPr>
        <w:t xml:space="preserve">ureau of </w:t>
      </w:r>
      <w:r w:rsidRPr="00DF5D76">
        <w:rPr>
          <w:rStyle w:val="StyleUnderline"/>
          <w:highlight w:val="yellow"/>
        </w:rPr>
        <w:t>L</w:t>
      </w:r>
      <w:r w:rsidRPr="00080FF4">
        <w:rPr>
          <w:rStyle w:val="StyleUnderline"/>
        </w:rPr>
        <w:t xml:space="preserve">and </w:t>
      </w:r>
      <w:r w:rsidRPr="00DF5D76">
        <w:rPr>
          <w:rStyle w:val="StyleUnderline"/>
          <w:highlight w:val="yellow"/>
        </w:rPr>
        <w:t>M</w:t>
      </w:r>
      <w:r w:rsidRPr="007F00FE">
        <w:rPr>
          <w:rStyle w:val="StyleUnderline"/>
        </w:rPr>
        <w:t>anagement</w:t>
      </w:r>
      <w:r w:rsidRPr="00DF5D76">
        <w:rPr>
          <w:rStyle w:val="StyleUnderline"/>
          <w:highlight w:val="yellow"/>
        </w:rPr>
        <w:t xml:space="preserve"> in organizing and sustaining</w:t>
      </w:r>
      <w:r w:rsidRPr="00080FF4">
        <w:rPr>
          <w:rStyle w:val="StyleUnderline"/>
        </w:rPr>
        <w:t xml:space="preserve"> multi-government </w:t>
      </w:r>
      <w:r w:rsidRPr="00DF5D76">
        <w:rPr>
          <w:rStyle w:val="StyleUnderline"/>
          <w:highlight w:val="yellow"/>
        </w:rPr>
        <w:t>monitoring</w:t>
      </w:r>
      <w:r w:rsidRPr="00080FF4">
        <w:rPr>
          <w:rStyle w:val="StyleUnderline"/>
        </w:rPr>
        <w:t xml:space="preserve"> bodies </w:t>
      </w:r>
      <w:r w:rsidRPr="00DF5D76">
        <w:rPr>
          <w:rStyle w:val="StyleUnderline"/>
          <w:highlight w:val="yellow"/>
        </w:rPr>
        <w:t>for</w:t>
      </w:r>
      <w:r w:rsidRPr="00080FF4">
        <w:rPr>
          <w:rStyle w:val="StyleUnderline"/>
        </w:rPr>
        <w:t xml:space="preserve"> the ongoing </w:t>
      </w:r>
      <w:r w:rsidRPr="00DF5D76">
        <w:rPr>
          <w:rStyle w:val="StyleUnderline"/>
          <w:highlight w:val="yellow"/>
        </w:rPr>
        <w:t>protection of public lands</w:t>
      </w:r>
      <w:r>
        <w:t xml:space="preserve">, or find frustration in the Bureau of Indian Affairs’ limited capacity to process complex lease agreements for land use and minerals extraction. Indeed, </w:t>
      </w:r>
      <w:r w:rsidRPr="00DF5D76">
        <w:rPr>
          <w:rStyle w:val="StyleUnderline"/>
          <w:highlight w:val="yellow"/>
        </w:rPr>
        <w:t>in the case of tribes</w:t>
      </w:r>
      <w:r w:rsidRPr="00080FF4">
        <w:rPr>
          <w:rStyle w:val="StyleUnderline"/>
        </w:rPr>
        <w:t xml:space="preserve"> with treaty-reserved resources in off-reservation ceded territories, </w:t>
      </w:r>
      <w:r w:rsidRPr="00DF5D76">
        <w:rPr>
          <w:rStyle w:val="Emphasis"/>
          <w:highlight w:val="yellow"/>
        </w:rPr>
        <w:t>the only</w:t>
      </w:r>
      <w:r w:rsidRPr="00414E27">
        <w:rPr>
          <w:rStyle w:val="Emphasis"/>
        </w:rPr>
        <w:t xml:space="preserve"> sovereign </w:t>
      </w:r>
      <w:r w:rsidRPr="00DF5D76">
        <w:rPr>
          <w:rStyle w:val="Emphasis"/>
          <w:highlight w:val="yellow"/>
        </w:rPr>
        <w:t>authority</w:t>
      </w:r>
      <w:r w:rsidRPr="00DF5D76">
        <w:rPr>
          <w:rStyle w:val="StyleUnderline"/>
          <w:highlight w:val="yellow"/>
        </w:rPr>
        <w:t xml:space="preserve"> they may be able to enlist in support</w:t>
      </w:r>
      <w:r w:rsidRPr="00080FF4">
        <w:rPr>
          <w:rStyle w:val="StyleUnderline"/>
        </w:rPr>
        <w:t xml:space="preserve"> of their efforts—whether those efforts are to stop or to promote a mining development—</w:t>
      </w:r>
      <w:r w:rsidRPr="00DF5D76">
        <w:rPr>
          <w:rStyle w:val="StyleUnderline"/>
          <w:highlight w:val="yellow"/>
        </w:rPr>
        <w:t>is</w:t>
      </w:r>
      <w:r w:rsidRPr="00080FF4">
        <w:rPr>
          <w:rStyle w:val="StyleUnderline"/>
        </w:rPr>
        <w:t xml:space="preserve"> likely to be </w:t>
      </w:r>
      <w:r w:rsidRPr="00DF5D76">
        <w:rPr>
          <w:rStyle w:val="StyleUnderline"/>
          <w:highlight w:val="yellow"/>
        </w:rPr>
        <w:t>the federal government</w:t>
      </w:r>
      <w:r w:rsidRPr="00080FF4">
        <w:rPr>
          <w:rStyle w:val="StyleUnderline"/>
        </w:rPr>
        <w:t xml:space="preserve"> when it is obligated to uphold its treaty obligations</w:t>
      </w:r>
      <w:r>
        <w:t>.</w:t>
      </w:r>
    </w:p>
    <w:p w14:paraId="51EA5180" w14:textId="77777777" w:rsidR="00B807CA" w:rsidRDefault="00B807CA" w:rsidP="00B807CA">
      <w:pPr>
        <w:pStyle w:val="Heading2"/>
      </w:pPr>
      <w:r>
        <w:t>Tribes Do It Themselves CP</w:t>
      </w:r>
    </w:p>
    <w:p w14:paraId="25458C0B" w14:textId="77777777" w:rsidR="00B807CA" w:rsidRDefault="00B807CA" w:rsidP="00B807CA">
      <w:pPr>
        <w:pStyle w:val="Heading3"/>
      </w:pPr>
      <w:r>
        <w:t>1NC — Tribes Do It Themselves CP</w:t>
      </w:r>
    </w:p>
    <w:p w14:paraId="781A5517" w14:textId="77777777" w:rsidR="00B807CA" w:rsidRDefault="00B807CA" w:rsidP="00B807CA">
      <w:pPr>
        <w:pStyle w:val="Heading4"/>
      </w:pPr>
      <w:r>
        <w:t>The First/Next Off is the Tribes Do It Themselves CP</w:t>
      </w:r>
    </w:p>
    <w:p w14:paraId="253F3E0E" w14:textId="77777777" w:rsidR="00B807CA" w:rsidRPr="00001E59" w:rsidRDefault="00B807CA" w:rsidP="00B807CA"/>
    <w:p w14:paraId="063C6BBE" w14:textId="77777777" w:rsidR="00B807CA" w:rsidRDefault="00B807CA" w:rsidP="00B807CA">
      <w:pPr>
        <w:pStyle w:val="Heading4"/>
      </w:pPr>
      <w:r>
        <w:t>Text: All relevant tribal governments should implement environmental protection laws that prevent adverse impacts of mining on tribal land and adjacent land.</w:t>
      </w:r>
    </w:p>
    <w:p w14:paraId="56FE0488" w14:textId="77777777" w:rsidR="00B807CA" w:rsidRPr="00001E59" w:rsidRDefault="00B807CA" w:rsidP="00B807CA"/>
    <w:p w14:paraId="6A00AB32" w14:textId="77777777" w:rsidR="00B807CA" w:rsidRDefault="00B807CA" w:rsidP="00B807CA">
      <w:pPr>
        <w:pStyle w:val="Heading4"/>
      </w:pPr>
      <w:r>
        <w:t xml:space="preserve">Tribal governments have the authority to regulate mining on </w:t>
      </w:r>
      <w:r w:rsidRPr="00001E59">
        <w:rPr>
          <w:u w:val="single"/>
        </w:rPr>
        <w:t>tribal lands</w:t>
      </w:r>
      <w:r>
        <w:t xml:space="preserve"> and </w:t>
      </w:r>
      <w:r w:rsidRPr="00001E59">
        <w:rPr>
          <w:u w:val="single"/>
        </w:rPr>
        <w:t>public lands</w:t>
      </w:r>
      <w:r>
        <w:t xml:space="preserve"> — SCOTUS, Congress, and the EPA agree. Federal regulation damages inherent tribal sovereignty.</w:t>
      </w:r>
    </w:p>
    <w:p w14:paraId="36B49C8B" w14:textId="77777777" w:rsidR="00B807CA" w:rsidRPr="00A55D26" w:rsidRDefault="00B807CA" w:rsidP="00B807CA">
      <w:r>
        <w:rPr>
          <w:rStyle w:val="Style13ptBold"/>
        </w:rPr>
        <w:t xml:space="preserve">Tauli-Corpuz 17 </w:t>
      </w:r>
      <w:r w:rsidRPr="00A55D26">
        <w:t>—</w:t>
      </w:r>
      <w:r>
        <w:t xml:space="preserve"> Victoria Tauli-Corpuz, United Nations Special Rapporteur on the rights of indigenous peoples, former Chair of the UN Permanent Forum on Indigenous Issues, indigenous leader from the Kankana-ey Igorot people, 2017 (“Energy Development Impacts on Indigenous Peoples,” </w:t>
      </w:r>
      <w:r w:rsidRPr="00A55D26">
        <w:rPr>
          <w:i/>
          <w:iCs/>
        </w:rPr>
        <w:t>Report of the University of New Mexico School of Law Natural Resources and Environmental Law Clinic</w:t>
      </w:r>
      <w:r>
        <w:t>, February 25</w:t>
      </w:r>
      <w:r w:rsidRPr="00A55D26">
        <w:rPr>
          <w:vertAlign w:val="superscript"/>
        </w:rPr>
        <w:t>th</w:t>
      </w:r>
      <w:r>
        <w:t xml:space="preserve">, Available Online at </w:t>
      </w:r>
      <w:hyperlink r:id="rId51" w:history="1">
        <w:r w:rsidRPr="001E7ABB">
          <w:rPr>
            <w:rStyle w:val="Hyperlink"/>
          </w:rPr>
          <w:t>https://lawschool.unm.edu/events/united-nations/docs/energy-development-impact-on-indigenous-peoples-final-report.pdf</w:t>
        </w:r>
      </w:hyperlink>
      <w:r>
        <w:t>, Accessed on 07-22-2021)</w:t>
      </w:r>
    </w:p>
    <w:p w14:paraId="49E6523E" w14:textId="77777777" w:rsidR="00B807CA" w:rsidRDefault="00B807CA" w:rsidP="00B807CA">
      <w:r w:rsidRPr="00E85E13">
        <w:rPr>
          <w:rStyle w:val="StyleUnderline"/>
        </w:rPr>
        <w:t xml:space="preserve">A </w:t>
      </w:r>
      <w:r w:rsidRPr="00001E59">
        <w:rPr>
          <w:rStyle w:val="StyleUnderline"/>
          <w:highlight w:val="yellow"/>
        </w:rPr>
        <w:t>positive aspect of energy production</w:t>
      </w:r>
      <w:r w:rsidRPr="00E85E13">
        <w:rPr>
          <w:rStyle w:val="StyleUnderline"/>
        </w:rPr>
        <w:t xml:space="preserve"> in Indian Country </w:t>
      </w:r>
      <w:r w:rsidRPr="00001E59">
        <w:rPr>
          <w:rStyle w:val="StyleUnderline"/>
          <w:highlight w:val="yellow"/>
        </w:rPr>
        <w:t>is tribal regulation</w:t>
      </w:r>
      <w:r w:rsidRPr="00E85E13">
        <w:rPr>
          <w:rStyle w:val="StyleUnderline"/>
        </w:rPr>
        <w:t xml:space="preserve">. A </w:t>
      </w:r>
      <w:r w:rsidRPr="00001E59">
        <w:rPr>
          <w:rStyle w:val="StyleUnderline"/>
          <w:highlight w:val="yellow"/>
        </w:rPr>
        <w:t>Tribe's exercise of</w:t>
      </w:r>
      <w:r w:rsidRPr="00E85E13">
        <w:rPr>
          <w:rStyle w:val="StyleUnderline"/>
        </w:rPr>
        <w:t xml:space="preserve"> civil and </w:t>
      </w:r>
      <w:r w:rsidRPr="00001E59">
        <w:rPr>
          <w:rStyle w:val="StyleUnderline"/>
          <w:highlight w:val="yellow"/>
        </w:rPr>
        <w:t>regulatory jurisdiction</w:t>
      </w:r>
      <w:r w:rsidRPr="00E85E13">
        <w:rPr>
          <w:rStyle w:val="StyleUnderline"/>
        </w:rPr>
        <w:t xml:space="preserve"> on Indian lands </w:t>
      </w:r>
      <w:r w:rsidRPr="00001E59">
        <w:rPr>
          <w:rStyle w:val="StyleUnderline"/>
          <w:highlight w:val="yellow"/>
        </w:rPr>
        <w:t>is an exercise of</w:t>
      </w:r>
      <w:r w:rsidRPr="00E85E13">
        <w:rPr>
          <w:rStyle w:val="StyleUnderline"/>
        </w:rPr>
        <w:t xml:space="preserve"> tribal </w:t>
      </w:r>
      <w:r w:rsidRPr="00001E59">
        <w:rPr>
          <w:rStyle w:val="StyleUnderline"/>
          <w:highlight w:val="yellow"/>
        </w:rPr>
        <w:t>sovereignty</w:t>
      </w:r>
      <w:r w:rsidRPr="00E85E13">
        <w:rPr>
          <w:rStyle w:val="StyleUnderline"/>
        </w:rPr>
        <w:t xml:space="preserve">. The ability to regulate specific activities through the enactment of statutes, the promulgation of regulations, licensing, permitting, monitoring, and enforcement </w:t>
      </w:r>
      <w:r w:rsidRPr="00001E59">
        <w:rPr>
          <w:rStyle w:val="StyleUnderline"/>
          <w:highlight w:val="yellow"/>
        </w:rPr>
        <w:t xml:space="preserve">is a </w:t>
      </w:r>
      <w:r w:rsidRPr="00001E59">
        <w:rPr>
          <w:rStyle w:val="Emphasis"/>
          <w:highlight w:val="yellow"/>
        </w:rPr>
        <w:t>necessarily</w:t>
      </w:r>
      <w:r w:rsidRPr="00E85E13">
        <w:rPr>
          <w:rStyle w:val="Emphasis"/>
        </w:rPr>
        <w:t xml:space="preserve"> inherent</w:t>
      </w:r>
      <w:r w:rsidRPr="00E85E13">
        <w:rPr>
          <w:rStyle w:val="StyleUnderline"/>
        </w:rPr>
        <w:t xml:space="preserve"> </w:t>
      </w:r>
      <w:r w:rsidRPr="00001E59">
        <w:rPr>
          <w:rStyle w:val="StyleUnderline"/>
          <w:highlight w:val="yellow"/>
        </w:rPr>
        <w:t xml:space="preserve">feature of </w:t>
      </w:r>
      <w:r w:rsidRPr="00001E59">
        <w:rPr>
          <w:rStyle w:val="Emphasis"/>
          <w:highlight w:val="yellow"/>
        </w:rPr>
        <w:t>any sovereign</w:t>
      </w:r>
      <w:r w:rsidRPr="00E85E13">
        <w:rPr>
          <w:rStyle w:val="Emphasis"/>
        </w:rPr>
        <w:t xml:space="preserve"> governmental </w:t>
      </w:r>
      <w:r w:rsidRPr="00001E59">
        <w:rPr>
          <w:rStyle w:val="Emphasis"/>
          <w:highlight w:val="yellow"/>
        </w:rPr>
        <w:t>entity</w:t>
      </w:r>
      <w:r>
        <w:t xml:space="preserve">. </w:t>
      </w:r>
      <w:r w:rsidRPr="00001E59">
        <w:rPr>
          <w:rStyle w:val="StyleUnderline"/>
          <w:highlight w:val="yellow"/>
        </w:rPr>
        <w:t>Regulation helps</w:t>
      </w:r>
      <w:r w:rsidRPr="00E85E13">
        <w:rPr>
          <w:rStyle w:val="StyleUnderline"/>
        </w:rPr>
        <w:t xml:space="preserve"> the </w:t>
      </w:r>
      <w:r w:rsidRPr="00001E59">
        <w:rPr>
          <w:rStyle w:val="StyleUnderline"/>
          <w:highlight w:val="yellow"/>
        </w:rPr>
        <w:t>Tribe ensure</w:t>
      </w:r>
      <w:r w:rsidRPr="00E85E13">
        <w:rPr>
          <w:rStyle w:val="StyleUnderline"/>
        </w:rPr>
        <w:t xml:space="preserve"> that the </w:t>
      </w:r>
      <w:r w:rsidRPr="00001E59">
        <w:rPr>
          <w:rStyle w:val="StyleUnderline"/>
          <w:highlight w:val="yellow"/>
        </w:rPr>
        <w:t>best interests</w:t>
      </w:r>
      <w:r w:rsidRPr="00E85E13">
        <w:rPr>
          <w:rStyle w:val="StyleUnderline"/>
        </w:rPr>
        <w:t xml:space="preserve"> of its people </w:t>
      </w:r>
      <w:r w:rsidRPr="00001E59">
        <w:rPr>
          <w:rStyle w:val="StyleUnderline"/>
          <w:highlight w:val="yellow"/>
        </w:rPr>
        <w:t>are</w:t>
      </w:r>
      <w:r w:rsidRPr="00E85E13">
        <w:rPr>
          <w:rStyle w:val="StyleUnderline"/>
        </w:rPr>
        <w:t xml:space="preserve"> considered and </w:t>
      </w:r>
      <w:r w:rsidRPr="00001E59">
        <w:rPr>
          <w:rStyle w:val="StyleUnderline"/>
          <w:highlight w:val="yellow"/>
        </w:rPr>
        <w:t>protected</w:t>
      </w:r>
      <w:r>
        <w:t xml:space="preserve">. Also, a vibrant regulatory scheme established in tribal law enables a Tribe to commit reliably to long term governmental and community planning, through methods such as zoning. 68 </w:t>
      </w:r>
      <w:r w:rsidRPr="00E85E13">
        <w:rPr>
          <w:rStyle w:val="StyleUnderline"/>
        </w:rPr>
        <w:t xml:space="preserve">By asserting its civil and regulatory authority, a Tribe expresses an </w:t>
      </w:r>
      <w:r w:rsidRPr="00E85E13">
        <w:rPr>
          <w:rStyle w:val="Emphasis"/>
        </w:rPr>
        <w:t>affirmation of its jurisdiction</w:t>
      </w:r>
      <w:r w:rsidRPr="00E85E13">
        <w:rPr>
          <w:rStyle w:val="StyleUnderline"/>
        </w:rPr>
        <w:t xml:space="preserve"> and clarifies any uncertainties by filling jurisdictional voids.</w:t>
      </w:r>
      <w:r>
        <w:t xml:space="preserve"> Moreover, in the context of concurrent jurisdiction with another sovereign, the very act of entering into government-to-government agreements, such as compacts and MOUs, both exercises and compels recognition of the Tribe’s sovereignty.</w:t>
      </w:r>
    </w:p>
    <w:p w14:paraId="23EDF4E2" w14:textId="77777777" w:rsidR="00B807CA" w:rsidRDefault="00B807CA" w:rsidP="00B807CA">
      <w:r w:rsidRPr="00E85E13">
        <w:rPr>
          <w:rStyle w:val="StyleUnderline"/>
        </w:rPr>
        <w:t xml:space="preserve">The U.S. </w:t>
      </w:r>
      <w:r w:rsidRPr="00001E59">
        <w:rPr>
          <w:rStyle w:val="StyleUnderline"/>
          <w:highlight w:val="yellow"/>
        </w:rPr>
        <w:t xml:space="preserve">Supreme Court has </w:t>
      </w:r>
      <w:r w:rsidRPr="00001E59">
        <w:rPr>
          <w:rStyle w:val="Emphasis"/>
          <w:highlight w:val="yellow"/>
        </w:rPr>
        <w:t>long recognized</w:t>
      </w:r>
      <w:r w:rsidRPr="00E85E13">
        <w:rPr>
          <w:rStyle w:val="StyleUnderline"/>
        </w:rPr>
        <w:t xml:space="preserve"> a Tribe's inherent civil and </w:t>
      </w:r>
      <w:r w:rsidRPr="00001E59">
        <w:rPr>
          <w:rStyle w:val="StyleUnderline"/>
          <w:highlight w:val="yellow"/>
        </w:rPr>
        <w:t>regulatory authority</w:t>
      </w:r>
      <w:r w:rsidRPr="00E85E13">
        <w:rPr>
          <w:rStyle w:val="StyleUnderline"/>
        </w:rPr>
        <w:t xml:space="preserve">, not only over activities on tribal trust lands, but also </w:t>
      </w:r>
      <w:r w:rsidRPr="00001E59">
        <w:rPr>
          <w:rStyle w:val="StyleUnderline"/>
          <w:highlight w:val="yellow"/>
        </w:rPr>
        <w:t>on</w:t>
      </w:r>
      <w:r w:rsidRPr="00E85E13">
        <w:rPr>
          <w:rStyle w:val="StyleUnderline"/>
        </w:rPr>
        <w:t xml:space="preserve"> fee </w:t>
      </w:r>
      <w:r w:rsidRPr="00001E59">
        <w:rPr>
          <w:rStyle w:val="StyleUnderline"/>
          <w:highlight w:val="yellow"/>
        </w:rPr>
        <w:t>lands</w:t>
      </w:r>
      <w:r w:rsidRPr="00E85E13">
        <w:rPr>
          <w:rStyle w:val="StyleUnderline"/>
        </w:rPr>
        <w:t xml:space="preserve"> within or </w:t>
      </w:r>
      <w:r w:rsidRPr="00001E59">
        <w:rPr>
          <w:rStyle w:val="Emphasis"/>
          <w:highlight w:val="yellow"/>
        </w:rPr>
        <w:t>near tribal lands</w:t>
      </w:r>
      <w:r>
        <w:t xml:space="preserve">. This jurisdiction exists in two circumstances: (1) if there is a consensual relationship with the Tribe through contracting, leasing, licensing, or other commercial dealings; or (2) if the activity in question impacts the political integrity, economic security, or health and welfare of the Tribe.69 </w:t>
      </w:r>
      <w:r w:rsidRPr="00E85E13">
        <w:rPr>
          <w:rStyle w:val="StyleUnderline"/>
        </w:rPr>
        <w:t xml:space="preserve">This </w:t>
      </w:r>
      <w:r w:rsidRPr="00001E59">
        <w:rPr>
          <w:rStyle w:val="StyleUnderline"/>
          <w:highlight w:val="yellow"/>
        </w:rPr>
        <w:t>rule has been affirmed</w:t>
      </w:r>
      <w:r w:rsidRPr="00E85E13">
        <w:rPr>
          <w:rStyle w:val="StyleUnderline"/>
        </w:rPr>
        <w:t xml:space="preserve"> by the Court </w:t>
      </w:r>
      <w:r w:rsidRPr="00001E59">
        <w:rPr>
          <w:rStyle w:val="StyleUnderline"/>
          <w:highlight w:val="yellow"/>
        </w:rPr>
        <w:t>as recently as 2016</w:t>
      </w:r>
      <w:r>
        <w:t>.70</w:t>
      </w:r>
    </w:p>
    <w:p w14:paraId="7AD84C34" w14:textId="77777777" w:rsidR="00B807CA" w:rsidRPr="00001E59" w:rsidRDefault="00B807CA" w:rsidP="00B807CA">
      <w:pPr>
        <w:rPr>
          <w:rStyle w:val="StyleUnderline"/>
        </w:rPr>
      </w:pPr>
      <w:r w:rsidRPr="00E85E13">
        <w:rPr>
          <w:rStyle w:val="StyleUnderline"/>
        </w:rPr>
        <w:t xml:space="preserve">Tribes </w:t>
      </w:r>
      <w:r w:rsidRPr="00001E59">
        <w:rPr>
          <w:rStyle w:val="StyleUnderline"/>
          <w:highlight w:val="yellow"/>
        </w:rPr>
        <w:t>possess</w:t>
      </w:r>
      <w:r w:rsidRPr="00E85E13">
        <w:rPr>
          <w:rStyle w:val="StyleUnderline"/>
        </w:rPr>
        <w:t xml:space="preserve"> the </w:t>
      </w:r>
      <w:r w:rsidRPr="00001E59">
        <w:rPr>
          <w:rStyle w:val="Emphasis"/>
          <w:highlight w:val="yellow"/>
        </w:rPr>
        <w:t>inherent authority</w:t>
      </w:r>
      <w:r w:rsidRPr="00001E59">
        <w:rPr>
          <w:rStyle w:val="StyleUnderline"/>
          <w:highlight w:val="yellow"/>
        </w:rPr>
        <w:t xml:space="preserve"> to govern</w:t>
      </w:r>
      <w:r w:rsidRPr="00E85E13">
        <w:rPr>
          <w:rStyle w:val="StyleUnderline"/>
        </w:rPr>
        <w:t xml:space="preserve"> their </w:t>
      </w:r>
      <w:r w:rsidRPr="00001E59">
        <w:rPr>
          <w:rStyle w:val="StyleUnderline"/>
          <w:highlight w:val="yellow"/>
        </w:rPr>
        <w:t>territories including enacting environmental laws</w:t>
      </w:r>
      <w:r w:rsidRPr="00E85E13">
        <w:rPr>
          <w:rStyle w:val="StyleUnderline"/>
        </w:rPr>
        <w:t xml:space="preserve"> to protect their peoples and lands.</w:t>
      </w:r>
      <w:r>
        <w:t xml:space="preserve"> </w:t>
      </w:r>
      <w:r w:rsidRPr="00E85E13">
        <w:rPr>
          <w:rStyle w:val="StyleUnderline"/>
        </w:rPr>
        <w:t>They may enact laws that establish standards, permit requirements, and penalties for violations, provide for public hearings before environmental review boards, enforcement in a tribal court</w:t>
      </w:r>
      <w:r>
        <w:t xml:space="preserve">.71 Tribes have enacted solid waste codes, land use laws, and water codes, to control and regulate activities on the reservation. In addition to tribal inherent authority, the </w:t>
      </w:r>
      <w:r w:rsidRPr="00001E59">
        <w:rPr>
          <w:rStyle w:val="StyleUnderline"/>
          <w:highlight w:val="yellow"/>
        </w:rPr>
        <w:t>Congress has authorized</w:t>
      </w:r>
      <w:r w:rsidRPr="00E85E13">
        <w:rPr>
          <w:rStyle w:val="StyleUnderline"/>
        </w:rPr>
        <w:t xml:space="preserve"> a tribal government to assume </w:t>
      </w:r>
      <w:r w:rsidRPr="00001E59">
        <w:rPr>
          <w:rStyle w:val="Emphasis"/>
          <w:highlight w:val="yellow"/>
        </w:rPr>
        <w:t>primary regulatory authority</w:t>
      </w:r>
      <w:r w:rsidRPr="00E85E13">
        <w:rPr>
          <w:rStyle w:val="StyleUnderline"/>
        </w:rPr>
        <w:t xml:space="preserve">, or primacy, </w:t>
      </w:r>
      <w:r w:rsidRPr="00001E59">
        <w:rPr>
          <w:rStyle w:val="StyleUnderline"/>
          <w:highlight w:val="yellow"/>
        </w:rPr>
        <w:t>for administering</w:t>
      </w:r>
      <w:r w:rsidRPr="00E85E13">
        <w:rPr>
          <w:rStyle w:val="StyleUnderline"/>
        </w:rPr>
        <w:t xml:space="preserve"> most of the federal </w:t>
      </w:r>
      <w:r w:rsidRPr="00001E59">
        <w:rPr>
          <w:rStyle w:val="StyleUnderline"/>
          <w:highlight w:val="yellow"/>
        </w:rPr>
        <w:t>environmental programs</w:t>
      </w:r>
      <w:r w:rsidRPr="00E85E13">
        <w:rPr>
          <w:rStyle w:val="StyleUnderline"/>
        </w:rPr>
        <w:t xml:space="preserve"> in Indian country</w:t>
      </w:r>
      <w:r>
        <w:t xml:space="preserve">.72 </w:t>
      </w:r>
      <w:r w:rsidRPr="00001E59">
        <w:rPr>
          <w:rStyle w:val="StyleUnderline"/>
        </w:rPr>
        <w:t xml:space="preserve">Numerous </w:t>
      </w:r>
      <w:r w:rsidRPr="00001E59">
        <w:rPr>
          <w:rStyle w:val="StyleUnderline"/>
          <w:highlight w:val="yellow"/>
        </w:rPr>
        <w:t>tribes</w:t>
      </w:r>
      <w:r w:rsidRPr="00001E59">
        <w:rPr>
          <w:rStyle w:val="StyleUnderline"/>
        </w:rPr>
        <w:t xml:space="preserve"> has </w:t>
      </w:r>
      <w:r w:rsidRPr="00001E59">
        <w:rPr>
          <w:rStyle w:val="StyleUnderline"/>
          <w:highlight w:val="yellow"/>
        </w:rPr>
        <w:t>received primacy from the E</w:t>
      </w:r>
      <w:r w:rsidRPr="00001E59">
        <w:rPr>
          <w:rStyle w:val="StyleUnderline"/>
        </w:rPr>
        <w:t xml:space="preserve">nvironmental </w:t>
      </w:r>
      <w:r w:rsidRPr="00001E59">
        <w:rPr>
          <w:rStyle w:val="StyleUnderline"/>
          <w:highlight w:val="yellow"/>
        </w:rPr>
        <w:t>P</w:t>
      </w:r>
      <w:r w:rsidRPr="00001E59">
        <w:rPr>
          <w:rStyle w:val="StyleUnderline"/>
        </w:rPr>
        <w:t xml:space="preserve">rotection </w:t>
      </w:r>
      <w:r w:rsidRPr="00001E59">
        <w:rPr>
          <w:rStyle w:val="StyleUnderline"/>
          <w:highlight w:val="yellow"/>
        </w:rPr>
        <w:t>A</w:t>
      </w:r>
      <w:r w:rsidRPr="00001E59">
        <w:rPr>
          <w:rStyle w:val="StyleUnderline"/>
        </w:rPr>
        <w:t xml:space="preserve">gency. Once a tribe has received primacy it </w:t>
      </w:r>
      <w:r w:rsidRPr="00001E59">
        <w:rPr>
          <w:rStyle w:val="StyleUnderline"/>
          <w:highlight w:val="yellow"/>
        </w:rPr>
        <w:t>may require upstream</w:t>
      </w:r>
      <w:r w:rsidRPr="00001E59">
        <w:rPr>
          <w:rStyle w:val="StyleUnderline"/>
        </w:rPr>
        <w:t xml:space="preserve"> off-reservation </w:t>
      </w:r>
      <w:r w:rsidRPr="00001E59">
        <w:rPr>
          <w:rStyle w:val="StyleUnderline"/>
          <w:highlight w:val="yellow"/>
        </w:rPr>
        <w:t>discharge from adversely impacting</w:t>
      </w:r>
      <w:r w:rsidRPr="00001E59">
        <w:rPr>
          <w:rStyle w:val="StyleUnderline"/>
        </w:rPr>
        <w:t xml:space="preserve"> on-reservation </w:t>
      </w:r>
      <w:r w:rsidRPr="00001E59">
        <w:rPr>
          <w:rStyle w:val="StyleUnderline"/>
          <w:highlight w:val="yellow"/>
        </w:rPr>
        <w:t>waters</w:t>
      </w:r>
      <w:r w:rsidRPr="00001E59">
        <w:rPr>
          <w:rStyle w:val="StyleUnderline"/>
        </w:rPr>
        <w:t>.</w:t>
      </w:r>
      <w:r>
        <w:t xml:space="preserve"> Accordingly, </w:t>
      </w:r>
      <w:r w:rsidRPr="00001E59">
        <w:rPr>
          <w:rStyle w:val="StyleUnderline"/>
        </w:rPr>
        <w:t xml:space="preserve">tribes </w:t>
      </w:r>
      <w:r w:rsidRPr="00001E59">
        <w:rPr>
          <w:rStyle w:val="StyleUnderline"/>
          <w:highlight w:val="yellow"/>
        </w:rPr>
        <w:t xml:space="preserve">have set </w:t>
      </w:r>
      <w:r w:rsidRPr="00001E59">
        <w:rPr>
          <w:rStyle w:val="Emphasis"/>
          <w:highlight w:val="yellow"/>
        </w:rPr>
        <w:t>more stringent water</w:t>
      </w:r>
      <w:r w:rsidRPr="00001E59">
        <w:rPr>
          <w:rStyle w:val="StyleUnderline"/>
        </w:rPr>
        <w:t xml:space="preserve"> and air quality </w:t>
      </w:r>
      <w:r w:rsidRPr="00001E59">
        <w:rPr>
          <w:rStyle w:val="StyleUnderline"/>
          <w:highlight w:val="yellow"/>
        </w:rPr>
        <w:t>standards</w:t>
      </w:r>
      <w:r w:rsidRPr="00001E59">
        <w:rPr>
          <w:rStyle w:val="StyleUnderline"/>
        </w:rPr>
        <w:t xml:space="preserve"> to protect subsistence and ceremonial activities, and human health, which have been upheld by the federal courts when challenged by states or cities.73</w:t>
      </w:r>
    </w:p>
    <w:p w14:paraId="56F05961" w14:textId="77777777" w:rsidR="00B807CA" w:rsidRDefault="00B807CA" w:rsidP="00B807CA">
      <w:pPr>
        <w:rPr>
          <w:rStyle w:val="StyleUnderline"/>
        </w:rPr>
      </w:pPr>
      <w:r w:rsidRPr="00001E59">
        <w:rPr>
          <w:rStyle w:val="StyleUnderline"/>
        </w:rPr>
        <w:t xml:space="preserve">The exercise of tribal civil and regulatory </w:t>
      </w:r>
      <w:r w:rsidRPr="00001E59">
        <w:rPr>
          <w:rStyle w:val="StyleUnderline"/>
          <w:highlight w:val="yellow"/>
        </w:rPr>
        <w:t xml:space="preserve">authority is a </w:t>
      </w:r>
      <w:r w:rsidRPr="00001E59">
        <w:rPr>
          <w:rStyle w:val="Emphasis"/>
          <w:highlight w:val="yellow"/>
        </w:rPr>
        <w:t>positive affirmation</w:t>
      </w:r>
      <w:r w:rsidRPr="00001E59">
        <w:rPr>
          <w:rStyle w:val="StyleUnderline"/>
          <w:highlight w:val="yellow"/>
        </w:rPr>
        <w:t xml:space="preserve"> of</w:t>
      </w:r>
      <w:r w:rsidRPr="00001E59">
        <w:rPr>
          <w:rStyle w:val="StyleUnderline"/>
        </w:rPr>
        <w:t xml:space="preserve"> a Tribe's </w:t>
      </w:r>
      <w:r w:rsidRPr="00001E59">
        <w:rPr>
          <w:rStyle w:val="StyleUnderline"/>
          <w:highlight w:val="yellow"/>
        </w:rPr>
        <w:t>sovereign right</w:t>
      </w:r>
      <w:r w:rsidRPr="00001E59">
        <w:rPr>
          <w:rStyle w:val="StyleUnderline"/>
        </w:rPr>
        <w:t xml:space="preserve"> to protect its own lands, people, and interests</w:t>
      </w:r>
      <w:r>
        <w:t xml:space="preserve">. </w:t>
      </w:r>
      <w:r w:rsidRPr="00001E59">
        <w:rPr>
          <w:rStyle w:val="StyleUnderline"/>
        </w:rPr>
        <w:t xml:space="preserve">This is </w:t>
      </w:r>
      <w:r w:rsidRPr="00001E59">
        <w:rPr>
          <w:rStyle w:val="Emphasis"/>
          <w:highlight w:val="yellow"/>
        </w:rPr>
        <w:t>particularly true</w:t>
      </w:r>
      <w:r w:rsidRPr="00001E59">
        <w:rPr>
          <w:rStyle w:val="StyleUnderline"/>
          <w:highlight w:val="yellow"/>
        </w:rPr>
        <w:t xml:space="preserve"> when considering</w:t>
      </w:r>
      <w:r w:rsidRPr="00001E59">
        <w:rPr>
          <w:rStyle w:val="StyleUnderline"/>
        </w:rPr>
        <w:t xml:space="preserve"> the various aspects of </w:t>
      </w:r>
      <w:r w:rsidRPr="00001E59">
        <w:rPr>
          <w:rStyle w:val="Emphasis"/>
          <w:highlight w:val="yellow"/>
        </w:rPr>
        <w:t>energy production</w:t>
      </w:r>
      <w:r w:rsidRPr="00001E59">
        <w:rPr>
          <w:rStyle w:val="StyleUnderline"/>
        </w:rPr>
        <w:t xml:space="preserve"> on Indian lands, the economic interests of the Tribe, the impacts on the environment, methods of mitigating possible harms, and the social impacts on the tribal community.</w:t>
      </w:r>
    </w:p>
    <w:p w14:paraId="5DA1CD0E" w14:textId="77777777" w:rsidR="00B807CA" w:rsidRDefault="00B807CA" w:rsidP="00B807CA">
      <w:pPr>
        <w:pStyle w:val="Heading2"/>
        <w:rPr>
          <w:rStyle w:val="StyleUnderline"/>
          <w:sz w:val="44"/>
          <w:u w:val="double"/>
        </w:rPr>
      </w:pPr>
      <w:r>
        <w:rPr>
          <w:rStyle w:val="StyleUnderline"/>
          <w:sz w:val="44"/>
          <w:u w:val="double"/>
        </w:rPr>
        <w:t>UN CP</w:t>
      </w:r>
    </w:p>
    <w:p w14:paraId="234484BA" w14:textId="77777777" w:rsidR="00B807CA" w:rsidRDefault="00B807CA" w:rsidP="00B807CA">
      <w:pPr>
        <w:pStyle w:val="Heading3"/>
      </w:pPr>
      <w:r>
        <w:t>1NC - UN CP</w:t>
      </w:r>
    </w:p>
    <w:p w14:paraId="16A4A9F7" w14:textId="77777777" w:rsidR="00B807CA" w:rsidRDefault="00B807CA" w:rsidP="00B807CA"/>
    <w:p w14:paraId="46192CC4" w14:textId="77777777" w:rsidR="00B807CA" w:rsidRDefault="00B807CA" w:rsidP="00B807CA">
      <w:pPr>
        <w:pStyle w:val="Heading4"/>
      </w:pPr>
      <w:r>
        <w:t xml:space="preserve">The United States federal government ought to enter into prior, binding, and genuine consultation with the United Nations over whether the United States federal government should reform </w:t>
      </w:r>
      <w:r w:rsidRPr="00B72C9E">
        <w:rPr>
          <w:rFonts w:asciiTheme="minorHAnsi" w:hAnsiTheme="minorHAnsi" w:cstheme="minorHAnsi"/>
          <w:lang w:val="mi-NZ"/>
        </w:rPr>
        <w:t xml:space="preserve">reform current mining laws that affect federal public land. </w:t>
      </w:r>
      <w:r>
        <w:t xml:space="preserve"> The United States federal government should advocate the proposal during consultation and abide by the outcome of the consultation, including any modifications made by the United Nations.</w:t>
      </w:r>
    </w:p>
    <w:p w14:paraId="4ED73258" w14:textId="77777777" w:rsidR="00B807CA" w:rsidRPr="00AD6296" w:rsidRDefault="00B807CA" w:rsidP="00B807CA"/>
    <w:p w14:paraId="30B33D53" w14:textId="77777777" w:rsidR="00B807CA" w:rsidRPr="00AD6296" w:rsidRDefault="00B807CA" w:rsidP="00B807CA">
      <w:pPr>
        <w:pStyle w:val="Heading4"/>
      </w:pPr>
      <w:r>
        <w:t xml:space="preserve">The CP solves – the Expert Mechanism avoids circumvention and facilitates dialogue between states and indigenous peoples </w:t>
      </w:r>
    </w:p>
    <w:p w14:paraId="67446D72" w14:textId="77777777" w:rsidR="00B807CA" w:rsidRPr="00E51EA5" w:rsidRDefault="00B807CA" w:rsidP="00B807CA">
      <w:r w:rsidRPr="00E51EA5">
        <w:rPr>
          <w:b/>
          <w:bCs/>
          <w:sz w:val="26"/>
          <w:szCs w:val="26"/>
        </w:rPr>
        <w:t>Carpenter et al. 19</w:t>
      </w:r>
      <w:r>
        <w:t xml:space="preserve"> - Council Tree Professor of Law and Director of the American Indian Law Program, (Kristen, Edyael Casaperalta and Danielle Lazore-Thompson, American Indian Law Program Fellows, at the University of Colorado, “IMPLEMENTING THE UNITED NATIONS DECLARATION ON THE RIGHTS OF INDIGENOUS PEOPLES IN THE UNITED STATES,” </w:t>
      </w:r>
      <w:r>
        <w:rPr>
          <w:i/>
          <w:iCs/>
        </w:rPr>
        <w:t>UNDRIP Colorado Law Review</w:t>
      </w:r>
      <w:r>
        <w:t xml:space="preserve">, 3-16-19, </w:t>
      </w:r>
      <w:hyperlink r:id="rId52" w:history="1">
        <w:r w:rsidRPr="009A25A3">
          <w:rPr>
            <w:rStyle w:val="Hyperlink"/>
          </w:rPr>
          <w:t>https://lawreview.colorado.edu/wp-content/uploads/2020/11/UNDRIP.pdf</w:t>
        </w:r>
      </w:hyperlink>
      <w:r>
        <w:t>, Accessed 7-25-21, LASA-AH)</w:t>
      </w:r>
    </w:p>
    <w:p w14:paraId="47279584" w14:textId="77777777" w:rsidR="00B807CA" w:rsidRDefault="00B807CA" w:rsidP="00B807CA">
      <w:pPr>
        <w:rPr>
          <w:sz w:val="16"/>
        </w:rPr>
      </w:pPr>
      <w:r w:rsidRPr="001D547A">
        <w:rPr>
          <w:sz w:val="16"/>
        </w:rPr>
        <w:t>Additionally</w:t>
      </w:r>
      <w:r w:rsidRPr="001D547A">
        <w:rPr>
          <w:u w:val="single"/>
        </w:rPr>
        <w:t>, the Declaration has contributed to the development of—and at least partially</w:t>
      </w:r>
      <w:r>
        <w:rPr>
          <w:u w:val="single"/>
        </w:rPr>
        <w:t xml:space="preserve"> </w:t>
      </w:r>
      <w:r w:rsidRPr="001D547A">
        <w:rPr>
          <w:u w:val="single"/>
        </w:rPr>
        <w:t>reflects—general principles of international law or customary international law</w:t>
      </w:r>
      <w:r w:rsidRPr="001D547A">
        <w:rPr>
          <w:sz w:val="16"/>
        </w:rPr>
        <w:t xml:space="preserve">.56 A study conducted by a multinational committee of international law experts and approved by the International Law Association concluded that </w:t>
      </w:r>
      <w:r w:rsidRPr="001D547A">
        <w:rPr>
          <w:u w:val="single"/>
        </w:rPr>
        <w:t>the Declaration “includes several key</w:t>
      </w:r>
      <w:r>
        <w:rPr>
          <w:u w:val="single"/>
        </w:rPr>
        <w:t xml:space="preserve"> </w:t>
      </w:r>
      <w:r w:rsidRPr="001D547A">
        <w:rPr>
          <w:u w:val="single"/>
        </w:rPr>
        <w:t xml:space="preserve">provisions which </w:t>
      </w:r>
      <w:r w:rsidRPr="001D547A">
        <w:rPr>
          <w:b/>
          <w:bCs/>
          <w:u w:val="single"/>
        </w:rPr>
        <w:t>correspond to existing State obligations under customary international</w:t>
      </w:r>
      <w:r>
        <w:rPr>
          <w:b/>
          <w:bCs/>
          <w:u w:val="single"/>
        </w:rPr>
        <w:t xml:space="preserve"> </w:t>
      </w:r>
      <w:r w:rsidRPr="001D547A">
        <w:rPr>
          <w:b/>
          <w:bCs/>
          <w:u w:val="single"/>
        </w:rPr>
        <w:t>law.” 57</w:t>
      </w:r>
      <w:r>
        <w:rPr>
          <w:b/>
          <w:bCs/>
          <w:u w:val="single"/>
        </w:rPr>
        <w:t xml:space="preserve"> </w:t>
      </w:r>
      <w:r w:rsidRPr="001D547A">
        <w:rPr>
          <w:sz w:val="16"/>
        </w:rPr>
        <w:t xml:space="preserve">The authority and normative force of the Declaration can be seen in the work of the several U.N. mechanisms devoted expressly to advancing indigenous peoples’ rights, namely the Expert Mechanism on the Rights of Indigenous Peoples (“Expert Mechanism”), the Special Rapporteur on the Rights of Indigenous Peoples (“Special Rapporteur”), and the Permanent Forum on Indigenous Issues (“Permanent Forum”). </w:t>
      </w:r>
      <w:r w:rsidRPr="001D547A">
        <w:rPr>
          <w:u w:val="single"/>
        </w:rPr>
        <w:t>The Expert Mechanism58</w:t>
      </w:r>
      <w:r>
        <w:rPr>
          <w:u w:val="single"/>
        </w:rPr>
        <w:t xml:space="preserve"> </w:t>
      </w:r>
      <w:r w:rsidRPr="001D547A">
        <w:rPr>
          <w:u w:val="single"/>
        </w:rPr>
        <w:t xml:space="preserve">is mandated by the U.N. Human Rights Council to </w:t>
      </w:r>
      <w:r w:rsidRPr="001D547A">
        <w:rPr>
          <w:b/>
          <w:bCs/>
          <w:u w:val="single"/>
        </w:rPr>
        <w:t>help states and indigenous peoples</w:t>
      </w:r>
      <w:r>
        <w:rPr>
          <w:b/>
          <w:bCs/>
          <w:u w:val="single"/>
        </w:rPr>
        <w:t xml:space="preserve"> </w:t>
      </w:r>
      <w:r w:rsidRPr="001D547A">
        <w:rPr>
          <w:b/>
          <w:bCs/>
          <w:u w:val="single"/>
        </w:rPr>
        <w:t>realize the aims of the Declaration</w:t>
      </w:r>
      <w:r w:rsidRPr="001D547A">
        <w:rPr>
          <w:sz w:val="16"/>
        </w:rPr>
        <w:t xml:space="preserve">. 59 </w:t>
      </w:r>
      <w:r w:rsidRPr="001D547A">
        <w:rPr>
          <w:u w:val="single"/>
        </w:rPr>
        <w:t>The Expert Mechanism does not function as a</w:t>
      </w:r>
      <w:r>
        <w:rPr>
          <w:u w:val="single"/>
        </w:rPr>
        <w:t xml:space="preserve"> </w:t>
      </w:r>
      <w:r w:rsidRPr="001D547A">
        <w:rPr>
          <w:u w:val="single"/>
        </w:rPr>
        <w:t>monitoring body, but rather uses three modalities to help implement the Declaration</w:t>
      </w:r>
      <w:r w:rsidRPr="001D547A">
        <w:rPr>
          <w:sz w:val="16"/>
        </w:rPr>
        <w:t xml:space="preserve">: (1) </w:t>
      </w:r>
      <w:r w:rsidRPr="001D547A">
        <w:rPr>
          <w:u w:val="single"/>
        </w:rPr>
        <w:t>undertaking country engagements to facilitate dialogue and provide technical expertise to</w:t>
      </w:r>
      <w:r>
        <w:rPr>
          <w:u w:val="single"/>
        </w:rPr>
        <w:t xml:space="preserve"> </w:t>
      </w:r>
      <w:r w:rsidRPr="001D547A">
        <w:rPr>
          <w:u w:val="single"/>
        </w:rPr>
        <w:t>states and indigenous peoples, (2) conducting studies and providing reports to inform the</w:t>
      </w:r>
      <w:r>
        <w:rPr>
          <w:u w:val="single"/>
        </w:rPr>
        <w:t xml:space="preserve"> </w:t>
      </w:r>
      <w:r w:rsidRPr="001D547A">
        <w:rPr>
          <w:u w:val="single"/>
        </w:rPr>
        <w:t>Human Rights Council on challenges and best practices experienced by indigenous</w:t>
      </w:r>
      <w:r>
        <w:rPr>
          <w:u w:val="single"/>
        </w:rPr>
        <w:t xml:space="preserve"> </w:t>
      </w:r>
      <w:r w:rsidRPr="001D547A">
        <w:rPr>
          <w:u w:val="single"/>
        </w:rPr>
        <w:t xml:space="preserve">peoples, and (3) </w:t>
      </w:r>
      <w:r w:rsidRPr="001D547A">
        <w:rPr>
          <w:b/>
          <w:bCs/>
          <w:u w:val="single"/>
        </w:rPr>
        <w:t>coordinating with U.N. agencies to effectuate indigenous peoples’ rights</w:t>
      </w:r>
      <w:r>
        <w:rPr>
          <w:b/>
          <w:bCs/>
          <w:u w:val="single"/>
        </w:rPr>
        <w:t xml:space="preserve"> </w:t>
      </w:r>
      <w:r w:rsidRPr="001D547A">
        <w:rPr>
          <w:b/>
          <w:bCs/>
          <w:u w:val="single"/>
        </w:rPr>
        <w:t>in the U.N. system</w:t>
      </w:r>
      <w:r w:rsidRPr="001D547A">
        <w:rPr>
          <w:sz w:val="16"/>
        </w:rPr>
        <w:t xml:space="preserve">. 60 The Special Rapporteur is appointed by the U.N. Human Rights Council to address specific violations of indigenous peoples’ rights and address impediments to realizing their rights, report on the situations of indigenous peoples in their countries, and conduct thematic studies, among other things.61 </w:t>
      </w:r>
      <w:r w:rsidRPr="001D547A">
        <w:rPr>
          <w:u w:val="single"/>
        </w:rPr>
        <w:t>Recent special rapporteurs</w:t>
      </w:r>
      <w:r>
        <w:rPr>
          <w:u w:val="single"/>
        </w:rPr>
        <w:t xml:space="preserve"> </w:t>
      </w:r>
      <w:r w:rsidRPr="001D547A">
        <w:rPr>
          <w:u w:val="single"/>
        </w:rPr>
        <w:t>have relied heavily on the Declaration in all of these activities</w:t>
      </w:r>
      <w:r w:rsidRPr="001D547A">
        <w:rPr>
          <w:sz w:val="16"/>
        </w:rPr>
        <w:t xml:space="preserve">. </w:t>
      </w:r>
      <w:r w:rsidRPr="001D547A">
        <w:rPr>
          <w:u w:val="single"/>
        </w:rPr>
        <w:t>The Permanent Forum62 is</w:t>
      </w:r>
      <w:r>
        <w:rPr>
          <w:u w:val="single"/>
        </w:rPr>
        <w:t xml:space="preserve"> </w:t>
      </w:r>
      <w:r w:rsidRPr="001D547A">
        <w:rPr>
          <w:u w:val="single"/>
        </w:rPr>
        <w:t>an advisory body to the U.N. Economic and Social Council, whose mandate includes</w:t>
      </w:r>
      <w:r>
        <w:rPr>
          <w:u w:val="single"/>
        </w:rPr>
        <w:t xml:space="preserve"> </w:t>
      </w:r>
      <w:r w:rsidRPr="001D547A">
        <w:rPr>
          <w:u w:val="single"/>
        </w:rPr>
        <w:t>raising awareness of, and coordinating indigenous peoples’ issues within the U.N. system,</w:t>
      </w:r>
      <w:r>
        <w:rPr>
          <w:u w:val="single"/>
        </w:rPr>
        <w:t xml:space="preserve"> </w:t>
      </w:r>
      <w:r w:rsidRPr="001D547A">
        <w:rPr>
          <w:u w:val="single"/>
        </w:rPr>
        <w:t>preparing and disseminating information on indigenous peoples’ issues, and promoting</w:t>
      </w:r>
      <w:r>
        <w:rPr>
          <w:u w:val="single"/>
        </w:rPr>
        <w:t xml:space="preserve"> </w:t>
      </w:r>
      <w:r w:rsidRPr="001D547A">
        <w:rPr>
          <w:u w:val="single"/>
        </w:rPr>
        <w:t>respect for the Declaration.</w:t>
      </w:r>
      <w:r>
        <w:rPr>
          <w:u w:val="single"/>
        </w:rPr>
        <w:t xml:space="preserve"> </w:t>
      </w:r>
      <w:r w:rsidRPr="001D547A">
        <w:rPr>
          <w:u w:val="single"/>
        </w:rPr>
        <w:t>63</w:t>
      </w:r>
      <w:r>
        <w:rPr>
          <w:u w:val="single"/>
        </w:rPr>
        <w:t xml:space="preserve"> </w:t>
      </w:r>
      <w:r w:rsidRPr="001D547A">
        <w:rPr>
          <w:sz w:val="16"/>
        </w:rPr>
        <w:t xml:space="preserve">Thus, </w:t>
      </w:r>
      <w:r w:rsidRPr="001D547A">
        <w:rPr>
          <w:u w:val="single"/>
        </w:rPr>
        <w:t>while the Declaration is not clearly binding in its own right like a ratified treaty is,</w:t>
      </w:r>
      <w:r>
        <w:rPr>
          <w:u w:val="single"/>
        </w:rPr>
        <w:t xml:space="preserve"> </w:t>
      </w:r>
      <w:r w:rsidRPr="001D547A">
        <w:rPr>
          <w:u w:val="single"/>
        </w:rPr>
        <w:t xml:space="preserve">it </w:t>
      </w:r>
      <w:r w:rsidRPr="001D547A">
        <w:rPr>
          <w:b/>
          <w:bCs/>
          <w:u w:val="single"/>
        </w:rPr>
        <w:t>does have a clear role in determining states’ international legal obligations in relation to</w:t>
      </w:r>
      <w:r>
        <w:rPr>
          <w:b/>
          <w:bCs/>
          <w:u w:val="single"/>
        </w:rPr>
        <w:t xml:space="preserve"> </w:t>
      </w:r>
      <w:r w:rsidRPr="001D547A">
        <w:rPr>
          <w:b/>
          <w:bCs/>
          <w:u w:val="single"/>
        </w:rPr>
        <w:t>indigenous peoples</w:t>
      </w:r>
      <w:r w:rsidRPr="001D547A">
        <w:rPr>
          <w:b/>
          <w:bCs/>
          <w:sz w:val="16"/>
        </w:rPr>
        <w:t>,</w:t>
      </w:r>
      <w:r w:rsidRPr="001D547A">
        <w:rPr>
          <w:sz w:val="16"/>
        </w:rPr>
        <w:t xml:space="preserve"> as well as in motivating scrutiny in that regard through formal international institutions.</w:t>
      </w:r>
    </w:p>
    <w:p w14:paraId="549FC065" w14:textId="77777777" w:rsidR="00B807CA" w:rsidRPr="002A62F1" w:rsidRDefault="00B807CA" w:rsidP="00B807CA">
      <w:pPr>
        <w:pStyle w:val="Heading4"/>
      </w:pPr>
      <w:r>
        <w:t>Aligning with the Declaration on Indigenous Rights is key to broader human rights leadership</w:t>
      </w:r>
    </w:p>
    <w:p w14:paraId="0FA4BB8F" w14:textId="77777777" w:rsidR="00B807CA" w:rsidRPr="00E51EA5" w:rsidRDefault="00B807CA" w:rsidP="00B807CA">
      <w:r w:rsidRPr="00E51EA5">
        <w:rPr>
          <w:b/>
          <w:bCs/>
          <w:sz w:val="26"/>
          <w:szCs w:val="26"/>
        </w:rPr>
        <w:t>Carpenter et al. 19</w:t>
      </w:r>
      <w:r>
        <w:t xml:space="preserve"> - Council Tree Professor of Law and Director of the American Indian Law Program, (Kristen, Edyael Casaperalta and Danielle Lazore-Thompson, American Indian Law Program Fellows, at the University of Colorado, “IMPLEMENTING THE UNITED NATIONS DECLARATION ON THE RIGHTS OF INDIGENOUS PEOPLES IN THE UNITED STATES,” </w:t>
      </w:r>
      <w:r>
        <w:rPr>
          <w:i/>
          <w:iCs/>
        </w:rPr>
        <w:t>UNDRIP Colorado Law Review</w:t>
      </w:r>
      <w:r>
        <w:t xml:space="preserve">, 3-16-19, </w:t>
      </w:r>
      <w:hyperlink r:id="rId53" w:history="1">
        <w:r w:rsidRPr="009A25A3">
          <w:rPr>
            <w:rStyle w:val="Hyperlink"/>
          </w:rPr>
          <w:t>https://lawreview.colorado.edu/wp-content/uploads/2020/11/UNDRIP.pdf</w:t>
        </w:r>
      </w:hyperlink>
      <w:r>
        <w:t>, Accessed 7-25-21, LASA-AH)</w:t>
      </w:r>
    </w:p>
    <w:p w14:paraId="3DBC20C3" w14:textId="77777777" w:rsidR="00B807CA" w:rsidRDefault="00B807CA" w:rsidP="00B807CA">
      <w:pPr>
        <w:rPr>
          <w:u w:val="single"/>
        </w:rPr>
      </w:pPr>
      <w:r w:rsidRPr="002A62F1">
        <w:rPr>
          <w:sz w:val="16"/>
        </w:rPr>
        <w:t xml:space="preserve">First and foremost, </w:t>
      </w:r>
      <w:r w:rsidRPr="002A62F1">
        <w:rPr>
          <w:u w:val="single"/>
        </w:rPr>
        <w:t>the Declaration is an instrument representing the collective human</w:t>
      </w:r>
      <w:r>
        <w:rPr>
          <w:u w:val="single"/>
        </w:rPr>
        <w:t xml:space="preserve"> </w:t>
      </w:r>
      <w:r w:rsidRPr="002A62F1">
        <w:rPr>
          <w:u w:val="single"/>
        </w:rPr>
        <w:t>rights aspirations of indigenous peoples from across the globe and the formal embrace of</w:t>
      </w:r>
      <w:r>
        <w:rPr>
          <w:u w:val="single"/>
        </w:rPr>
        <w:t xml:space="preserve"> </w:t>
      </w:r>
      <w:r w:rsidRPr="002A62F1">
        <w:rPr>
          <w:u w:val="single"/>
        </w:rPr>
        <w:t>those aspirations by a vast majority of U.N. member states</w:t>
      </w:r>
      <w:r w:rsidRPr="002A62F1">
        <w:rPr>
          <w:sz w:val="16"/>
        </w:rPr>
        <w:t xml:space="preserve">, which voted for or subsequently expressed support for it. More technically, </w:t>
      </w:r>
      <w:r w:rsidRPr="002A62F1">
        <w:rPr>
          <w:u w:val="single"/>
        </w:rPr>
        <w:t>the Declaration is a “resolution”</w:t>
      </w:r>
      <w:r>
        <w:rPr>
          <w:u w:val="single"/>
        </w:rPr>
        <w:t xml:space="preserve"> </w:t>
      </w:r>
      <w:r w:rsidRPr="002A62F1">
        <w:rPr>
          <w:u w:val="single"/>
        </w:rPr>
        <w:t>of the U.N. General Assembly and, as such, is a formal expression of the will of that body,</w:t>
      </w:r>
      <w:r>
        <w:rPr>
          <w:u w:val="single"/>
        </w:rPr>
        <w:t xml:space="preserve"> </w:t>
      </w:r>
      <w:r w:rsidRPr="002A62F1">
        <w:rPr>
          <w:u w:val="single"/>
        </w:rPr>
        <w:t>comprised of the U.N. Member States.</w:t>
      </w:r>
      <w:r>
        <w:rPr>
          <w:u w:val="single"/>
        </w:rPr>
        <w:t xml:space="preserve"> </w:t>
      </w:r>
      <w:r w:rsidRPr="002A62F1">
        <w:rPr>
          <w:sz w:val="16"/>
        </w:rPr>
        <w:t xml:space="preserve">By its very nature, the Declaration itself is not legally binding as a matter of international law. </w:t>
      </w:r>
      <w:r w:rsidRPr="002A62F1">
        <w:rPr>
          <w:u w:val="single"/>
        </w:rPr>
        <w:t xml:space="preserve">The Declaration, however, </w:t>
      </w:r>
      <w:r w:rsidRPr="002A62F1">
        <w:rPr>
          <w:b/>
          <w:bCs/>
          <w:u w:val="single"/>
        </w:rPr>
        <w:t>does have important legal significance</w:t>
      </w:r>
      <w:r w:rsidRPr="002A62F1">
        <w:rPr>
          <w:u w:val="single"/>
        </w:rPr>
        <w:t xml:space="preserve"> in the following</w:t>
      </w:r>
      <w:r>
        <w:rPr>
          <w:u w:val="single"/>
        </w:rPr>
        <w:t xml:space="preserve"> </w:t>
      </w:r>
      <w:r w:rsidRPr="002A62F1">
        <w:rPr>
          <w:u w:val="single"/>
        </w:rPr>
        <w:t>ways.</w:t>
      </w:r>
      <w:r w:rsidRPr="002A62F1">
        <w:rPr>
          <w:sz w:val="16"/>
        </w:rPr>
        <w:t xml:space="preserve"> First, </w:t>
      </w:r>
      <w:r w:rsidRPr="002A62F1">
        <w:rPr>
          <w:u w:val="single"/>
        </w:rPr>
        <w:t>as an authoritative statement of human rights by the U.N. General Assembly,</w:t>
      </w:r>
      <w:r>
        <w:rPr>
          <w:u w:val="single"/>
        </w:rPr>
        <w:t xml:space="preserve"> </w:t>
      </w:r>
      <w:r w:rsidRPr="002A62F1">
        <w:rPr>
          <w:u w:val="single"/>
        </w:rPr>
        <w:t>it is properly understood to be expressive of the content of U.N. Member States’</w:t>
      </w:r>
      <w:r>
        <w:rPr>
          <w:u w:val="single"/>
        </w:rPr>
        <w:t xml:space="preserve"> </w:t>
      </w:r>
      <w:r w:rsidRPr="002A62F1">
        <w:rPr>
          <w:u w:val="single"/>
        </w:rPr>
        <w:t xml:space="preserve">obligations </w:t>
      </w:r>
      <w:r w:rsidRPr="002A62F1">
        <w:rPr>
          <w:b/>
          <w:bCs/>
          <w:u w:val="single"/>
        </w:rPr>
        <w:t>to promote and respect human rights under the U.N. Charter</w:t>
      </w:r>
      <w:r w:rsidRPr="002A62F1">
        <w:rPr>
          <w:u w:val="single"/>
        </w:rPr>
        <w:t>.</w:t>
      </w:r>
      <w:r w:rsidRPr="002A62F1">
        <w:rPr>
          <w:sz w:val="16"/>
        </w:rPr>
        <w:t xml:space="preserve"> 54 Similarly, the </w:t>
      </w:r>
      <w:r w:rsidRPr="002A62F1">
        <w:rPr>
          <w:u w:val="single"/>
        </w:rPr>
        <w:t>Declaration is a source of interpretation of states’ obligations under human rights treaties</w:t>
      </w:r>
      <w:r>
        <w:rPr>
          <w:u w:val="single"/>
        </w:rPr>
        <w:t xml:space="preserve"> </w:t>
      </w:r>
      <w:r w:rsidRPr="002A62F1">
        <w:rPr>
          <w:u w:val="single"/>
        </w:rPr>
        <w:t>they have ratified, including the international legal obligations of the United States under</w:t>
      </w:r>
      <w:r>
        <w:rPr>
          <w:u w:val="single"/>
        </w:rPr>
        <w:t xml:space="preserve"> </w:t>
      </w:r>
      <w:r w:rsidRPr="002A62F1">
        <w:rPr>
          <w:u w:val="single"/>
        </w:rPr>
        <w:t>the U.S.-ratified International Covenant on Civil and Political Rights and the International</w:t>
      </w:r>
      <w:r>
        <w:rPr>
          <w:u w:val="single"/>
        </w:rPr>
        <w:t xml:space="preserve"> </w:t>
      </w:r>
      <w:r w:rsidRPr="002A62F1">
        <w:rPr>
          <w:u w:val="single"/>
        </w:rPr>
        <w:t>Convention on the Elimination of All Forms of Racial Discrimination</w:t>
      </w:r>
      <w:r w:rsidRPr="002A62F1">
        <w:rPr>
          <w:sz w:val="16"/>
        </w:rPr>
        <w:t xml:space="preserve">. The expert committees established by these widely ratified human rights treaties to monitor state party compliance with their substantive terms have </w:t>
      </w:r>
      <w:r w:rsidRPr="002A62F1">
        <w:rPr>
          <w:u w:val="single"/>
        </w:rPr>
        <w:t>frequently referred to the Declaration to</w:t>
      </w:r>
      <w:r>
        <w:rPr>
          <w:u w:val="single"/>
        </w:rPr>
        <w:t xml:space="preserve"> </w:t>
      </w:r>
      <w:r w:rsidRPr="002A62F1">
        <w:rPr>
          <w:u w:val="single"/>
        </w:rPr>
        <w:t>interpret relevant provisions of these treaties in the context of matters involving indigenous</w:t>
      </w:r>
      <w:r>
        <w:rPr>
          <w:u w:val="single"/>
        </w:rPr>
        <w:t xml:space="preserve"> </w:t>
      </w:r>
      <w:r w:rsidRPr="002A62F1">
        <w:rPr>
          <w:u w:val="single"/>
        </w:rPr>
        <w:t>peoples.</w:t>
      </w:r>
    </w:p>
    <w:p w14:paraId="75419B13" w14:textId="77777777" w:rsidR="00B807CA" w:rsidRDefault="00B807CA" w:rsidP="00B807CA">
      <w:pPr>
        <w:pStyle w:val="Heading4"/>
      </w:pPr>
      <w:r>
        <w:t xml:space="preserve">An </w:t>
      </w:r>
      <w:r>
        <w:rPr>
          <w:u w:val="single"/>
        </w:rPr>
        <w:t>international</w:t>
      </w:r>
      <w:r>
        <w:t xml:space="preserve"> commitment to human rights is key to revitalize leadership </w:t>
      </w:r>
      <w:r>
        <w:rPr>
          <w:u w:val="single"/>
        </w:rPr>
        <w:t>broadly</w:t>
      </w:r>
      <w:r>
        <w:t xml:space="preserve"> AND resolves a litany of impacts</w:t>
      </w:r>
    </w:p>
    <w:p w14:paraId="70E7179E" w14:textId="77777777" w:rsidR="00B807CA" w:rsidRPr="00EC04BB" w:rsidRDefault="00B807CA" w:rsidP="00B807CA">
      <w:r w:rsidRPr="00EC04BB">
        <w:rPr>
          <w:b/>
          <w:bCs/>
          <w:sz w:val="26"/>
          <w:szCs w:val="26"/>
        </w:rPr>
        <w:t>Koh 20</w:t>
      </w:r>
      <w:r>
        <w:t xml:space="preserve"> - </w:t>
      </w:r>
      <w:r w:rsidRPr="00EC04BB">
        <w:t>Sterling Professor of International Law at Yale Law School</w:t>
      </w:r>
      <w:r>
        <w:t xml:space="preserve"> (Harold Honju, “</w:t>
      </w:r>
      <w:r w:rsidRPr="00EC04BB">
        <w:t>Why U.S. Leadership Matters for the Global Defense, Protection and Promotion of Human Rights</w:t>
      </w:r>
      <w:r>
        <w:t xml:space="preserve">,” </w:t>
      </w:r>
      <w:r>
        <w:rPr>
          <w:i/>
          <w:iCs/>
        </w:rPr>
        <w:t>AFSA</w:t>
      </w:r>
      <w:r>
        <w:t xml:space="preserve">, June 2020, </w:t>
      </w:r>
      <w:hyperlink r:id="rId54" w:history="1">
        <w:r w:rsidRPr="001734B1">
          <w:rPr>
            <w:rStyle w:val="Hyperlink"/>
          </w:rPr>
          <w:t>https://afsa.org/why-us-leadership-matters-global-defense-protection-and-promotion-human-rights</w:t>
        </w:r>
      </w:hyperlink>
      <w:r>
        <w:t>, Accessed 7-25-21, LASA-AH)</w:t>
      </w:r>
    </w:p>
    <w:p w14:paraId="6C820201" w14:textId="77777777" w:rsidR="00B807CA" w:rsidRPr="00EC04BB" w:rsidRDefault="00B807CA" w:rsidP="00B807CA">
      <w:pPr>
        <w:rPr>
          <w:u w:val="single"/>
        </w:rPr>
      </w:pPr>
      <w:r>
        <w:t xml:space="preserve">Yet </w:t>
      </w:r>
      <w:r w:rsidRPr="00EC04BB">
        <w:rPr>
          <w:u w:val="single"/>
        </w:rPr>
        <w:t xml:space="preserve">like all governments, </w:t>
      </w:r>
      <w:r w:rsidRPr="00EC04BB">
        <w:rPr>
          <w:b/>
          <w:bCs/>
          <w:u w:val="single"/>
        </w:rPr>
        <w:t>the United States is legally bound to obey all international human rights obligations</w:t>
      </w:r>
      <w:r w:rsidRPr="00EC04BB">
        <w:rPr>
          <w:u w:val="single"/>
        </w:rPr>
        <w:t xml:space="preserve"> embedded in customary international law or treaties that the United States has ratified</w:t>
      </w:r>
      <w:r>
        <w:t xml:space="preserve">. The </w:t>
      </w:r>
      <w:r w:rsidRPr="00EC04BB">
        <w:rPr>
          <w:u w:val="single"/>
        </w:rPr>
        <w:t>fundamental rights enshrined in the UDHR encompass not just freedom of thought, conscience and religion, but also the rights of immigrants; the right to be free from torture and cruel, inhuman or degrading treatment; and the right to equal protection from discrimination; as well as such crucial economic, social and cultural rights as the right to health, including reproductive health.</w:t>
      </w:r>
    </w:p>
    <w:p w14:paraId="5293D912" w14:textId="77777777" w:rsidR="00B807CA" w:rsidRDefault="00B807CA" w:rsidP="00B807CA">
      <w:r>
        <w:t>The commission’s initiative to reframe a distinctively U.S. version of human rights gives license to every other country to define for itself which human rights it will choose to recognize: Compare this effort with China’s claim to respect only those “human rights with Chinese characteristics.” Should the commission continue down this path, its work will only sharpen the U.S. reputation for “negative exceptionalism” and diminish our “positive exceptionalism”: our long-term capacity to lead international human rights institutions and innovation.</w:t>
      </w:r>
    </w:p>
    <w:p w14:paraId="0CFB795C" w14:textId="77777777" w:rsidR="00B807CA" w:rsidRPr="004F7CB8" w:rsidRDefault="00B807CA" w:rsidP="00B807CA">
      <w:r w:rsidRPr="00EC04BB">
        <w:rPr>
          <w:u w:val="single"/>
        </w:rPr>
        <w:t xml:space="preserve">By downgrading and slanting the role of human rights, this administration has not just rejected the bipartisan foreign policy pursued by many past administrations; it has </w:t>
      </w:r>
      <w:r w:rsidRPr="00EC04BB">
        <w:rPr>
          <w:b/>
          <w:bCs/>
          <w:u w:val="single"/>
        </w:rPr>
        <w:t>rejected a time-tested approach to international cooperation to promote human rights and advance the rule of law</w:t>
      </w:r>
      <w:r>
        <w:t>. When I served as DRL assistant secretary under Secretary of State Madeleine Albright, we worked to pioneer a continuing State Department initiative to build a “Community of Democracies.” That initiative’s simple underlying notion—echoing Immanuel Kant’s Perpetual Peace (1795)—was that law-abiding nations should live not under world government, but in a law-governed international society, where free sovereign states can engage in mutual discourse to achieve shared goals based on shared respect for the rule of law.</w:t>
      </w:r>
    </w:p>
    <w:p w14:paraId="266B6E87" w14:textId="77777777" w:rsidR="00B807CA" w:rsidRDefault="00B807CA" w:rsidP="00B807CA">
      <w:r>
        <w:t>A Global System to Promote Human Rights</w:t>
      </w:r>
    </w:p>
    <w:p w14:paraId="027BFC0D" w14:textId="77777777" w:rsidR="00B807CA" w:rsidRPr="004F7CB8" w:rsidRDefault="00B807CA" w:rsidP="00B807CA">
      <w:pPr>
        <w:rPr>
          <w:u w:val="single"/>
        </w:rPr>
      </w:pPr>
      <w:r>
        <w:t xml:space="preserve">Remarkably, after World War II, the United States helped to erect a version of the global system that Kant envisioned. </w:t>
      </w:r>
      <w:r w:rsidRPr="004F7CB8">
        <w:rPr>
          <w:u w:val="single"/>
        </w:rPr>
        <w:t>Through the Marshall Plan, the United States supported the revival of an economically united Europe, led by the European Union and protected by NATO, that became our indispensable global partner in promoting human rights. This approach to global governance formed the basis for the United Nations</w:t>
      </w:r>
      <w:r>
        <w:t xml:space="preserve">—our system to end war and promote human rights—and associated international institutions to govern international monetary flows, trade and development. </w:t>
      </w:r>
      <w:r w:rsidRPr="004F7CB8">
        <w:rPr>
          <w:u w:val="single"/>
        </w:rPr>
        <w:t xml:space="preserve">The United States </w:t>
      </w:r>
      <w:r w:rsidRPr="004F7CB8">
        <w:rPr>
          <w:b/>
          <w:bCs/>
          <w:u w:val="single"/>
        </w:rPr>
        <w:t xml:space="preserve">became the indispensable balance wheel </w:t>
      </w:r>
      <w:r w:rsidRPr="004F7CB8">
        <w:rPr>
          <w:u w:val="single"/>
        </w:rPr>
        <w:t>of a values-driven system of global governance that empowered like-minded nations to organize ambitious multilateral attacks on all manner of world problems.</w:t>
      </w:r>
    </w:p>
    <w:p w14:paraId="69812B61" w14:textId="77777777" w:rsidR="00B807CA" w:rsidRDefault="00B807CA" w:rsidP="00B807CA">
      <w:r w:rsidRPr="004F7CB8">
        <w:rPr>
          <w:u w:val="single"/>
        </w:rPr>
        <w:t>The last few years have offered instead a disturbing counter-vision—hauntingly evocative of the “spheres of influence</w:t>
      </w:r>
      <w:r>
        <w:t xml:space="preserve">” painted by George Orwell’s 1984—of a system where </w:t>
      </w:r>
      <w:r w:rsidRPr="004F7CB8">
        <w:rPr>
          <w:u w:val="single"/>
        </w:rPr>
        <w:t>global megapowers are increasingly indistinguishable from one another in their authoritarianism and commitment to disinformation</w:t>
      </w:r>
      <w:r>
        <w:t xml:space="preserve">. These </w:t>
      </w:r>
      <w:r w:rsidRPr="004F7CB8">
        <w:rPr>
          <w:u w:val="single"/>
        </w:rPr>
        <w:t>great powers ignore the violation of human rights and the rule of law</w:t>
      </w:r>
      <w:r>
        <w:t xml:space="preserve"> in other spheres and violate them within their own, forging cynical alliances and manipulating public opinion to make today’s adversaries tomorrow’s allies. </w:t>
      </w:r>
      <w:r w:rsidRPr="004F7CB8">
        <w:rPr>
          <w:u w:val="single"/>
        </w:rPr>
        <w:t xml:space="preserve">Physical and economic barriers are going up everywhere; European unity is cracking; </w:t>
      </w:r>
      <w:r w:rsidRPr="004F7CB8">
        <w:rPr>
          <w:b/>
          <w:bCs/>
          <w:u w:val="single"/>
        </w:rPr>
        <w:t>and the global commitment to human rights and the rule of law seems to be eroding</w:t>
      </w:r>
      <w:r>
        <w:t xml:space="preserve">. </w:t>
      </w:r>
      <w:r w:rsidRPr="004F7CB8">
        <w:rPr>
          <w:u w:val="single"/>
        </w:rPr>
        <w:t>Without consistent U.S. leadership, we risk returning to the balkanized world that helped bring about the devastations of the last century.</w:t>
      </w:r>
    </w:p>
    <w:p w14:paraId="1B6A0BF9" w14:textId="77777777" w:rsidR="00B807CA" w:rsidRPr="004F7CB8" w:rsidRDefault="00B807CA" w:rsidP="00B807CA">
      <w:pPr>
        <w:rPr>
          <w:b/>
          <w:bCs/>
          <w:u w:val="single"/>
        </w:rPr>
      </w:pPr>
      <w:r>
        <w:t xml:space="preserve">As a nation, we must ask: Are we really ready to follow this dead end? If we downgrade human rights in favor of a more “pragmatic” foreign policy, what makes us different from any other country? After all, </w:t>
      </w:r>
      <w:r w:rsidRPr="004F7CB8">
        <w:rPr>
          <w:u w:val="single"/>
        </w:rPr>
        <w:t xml:space="preserve">advancing human rights is our founding national credo. Abandoning America’s leadership role is </w:t>
      </w:r>
      <w:r w:rsidRPr="004F7CB8">
        <w:rPr>
          <w:b/>
          <w:bCs/>
          <w:u w:val="single"/>
        </w:rPr>
        <w:t>both contrary to our interests and risks further global destabilization.</w:t>
      </w:r>
    </w:p>
    <w:p w14:paraId="4E5A10DE" w14:textId="77777777" w:rsidR="00B807CA" w:rsidRDefault="00B807CA" w:rsidP="00B807CA">
      <w:r>
        <w:t xml:space="preserve">It is a false dichotomy to claim that a pragmatic foreign policy must “balance” the pursuit of our national interests with the preservation of our fundamental values, including the defense and protection of human rights. </w:t>
      </w:r>
      <w:r w:rsidRPr="004F7CB8">
        <w:rPr>
          <w:u w:val="single"/>
        </w:rPr>
        <w:t>Paramount among our national interests must always be the preservation of our fundamental values. For ours is not a country built on a common race, ethnicity or religion</w:t>
      </w:r>
      <w:r>
        <w:t xml:space="preserve">. Instead, America is an idea: “we hold these truths to be self-evident.” </w:t>
      </w:r>
      <w:r w:rsidRPr="004F7CB8">
        <w:rPr>
          <w:u w:val="single"/>
        </w:rPr>
        <w:t xml:space="preserve">If we do not consistently defend, protect and promote human rights at home and abroad, </w:t>
      </w:r>
      <w:r w:rsidRPr="004F7CB8">
        <w:rPr>
          <w:b/>
          <w:bCs/>
          <w:u w:val="single"/>
        </w:rPr>
        <w:t>we will lose our distinctive national identity.</w:t>
      </w:r>
    </w:p>
    <w:p w14:paraId="70460470" w14:textId="77777777" w:rsidR="00B807CA" w:rsidRPr="004F7CB8" w:rsidRDefault="00B807CA" w:rsidP="00B807CA">
      <w:pPr>
        <w:rPr>
          <w:u w:val="single"/>
        </w:rPr>
      </w:pPr>
      <w:r>
        <w:t xml:space="preserve">Particularly in a time of COVID-19, climate change and refugee outpourings, </w:t>
      </w:r>
      <w:r w:rsidRPr="004F7CB8">
        <w:rPr>
          <w:u w:val="single"/>
        </w:rPr>
        <w:t xml:space="preserve">U.S. leadership matters in the global defense, </w:t>
      </w:r>
      <w:r w:rsidRPr="004F7CB8">
        <w:rPr>
          <w:b/>
          <w:bCs/>
          <w:u w:val="single"/>
        </w:rPr>
        <w:t xml:space="preserve">protection and promotion of human rights. </w:t>
      </w:r>
      <w:r>
        <w:t xml:space="preserve">The coronavirus pandemic has unveiled the close global intertwining of environment, health, economy and human rights. </w:t>
      </w:r>
      <w:r w:rsidRPr="004F7CB8">
        <w:rPr>
          <w:u w:val="single"/>
        </w:rPr>
        <w:t xml:space="preserve">Climate-caused injury destroys animal habitats, triggering zoonotic (animal-to-human) diseases, causing pandemics that shatter lives, exacerbating income inequality and spurring the rise of authoritarian governments that perpetuate climate injury. </w:t>
      </w:r>
      <w:r w:rsidRPr="004F7CB8">
        <w:rPr>
          <w:b/>
          <w:bCs/>
          <w:u w:val="single"/>
        </w:rPr>
        <w:t>Unless we break this vicious cycle, more pandemics will surely come.</w:t>
      </w:r>
    </w:p>
    <w:p w14:paraId="49253D30" w14:textId="77777777" w:rsidR="00B807CA" w:rsidRPr="004768F2" w:rsidRDefault="00B807CA" w:rsidP="00B807CA">
      <w:r>
        <w:t>This unsettling moment of instability and uncertainty makes it all the more urgent that we get back to first principles, both at home and abroad. There is still time to return our human rights policy to simple values: telling the truth, setting an example, and pursuing a consistent vision of human rights protection for the past, present and future.</w:t>
      </w:r>
    </w:p>
    <w:p w14:paraId="34A9480F" w14:textId="77777777" w:rsidR="00B807CA" w:rsidRDefault="00B807CA" w:rsidP="00B807CA">
      <w:pPr>
        <w:pStyle w:val="Heading3"/>
      </w:pPr>
      <w:r>
        <w:t>2NC - Solvency – Mechanism</w:t>
      </w:r>
    </w:p>
    <w:p w14:paraId="5D3E3752" w14:textId="77777777" w:rsidR="00B807CA" w:rsidRPr="00541AE5" w:rsidRDefault="00B807CA" w:rsidP="00B807CA">
      <w:pPr>
        <w:pStyle w:val="Heading4"/>
      </w:pPr>
      <w:r>
        <w:t>CP solves broader indigenous human rights – successful consultation encourages other indigenous groups to use the mechanism</w:t>
      </w:r>
    </w:p>
    <w:p w14:paraId="36DD36C2" w14:textId="77777777" w:rsidR="00B807CA" w:rsidRPr="00541AE5" w:rsidRDefault="00B807CA" w:rsidP="00B807CA">
      <w:r w:rsidRPr="00541AE5">
        <w:rPr>
          <w:b/>
          <w:bCs/>
          <w:sz w:val="26"/>
          <w:szCs w:val="26"/>
        </w:rPr>
        <w:t>UN 10</w:t>
      </w:r>
      <w:r>
        <w:t xml:space="preserve"> – United Nations (“</w:t>
      </w:r>
      <w:r w:rsidRPr="00541AE5">
        <w:t>Rights Violations of Indigenous Peoples ‘Deep, Systemic and Widespread’, Special Rapporteur Tells United Nations Permanent Forum</w:t>
      </w:r>
      <w:r>
        <w:t xml:space="preserve">,” </w:t>
      </w:r>
      <w:r>
        <w:rPr>
          <w:i/>
          <w:iCs/>
        </w:rPr>
        <w:t>United Nations Economic and Social Council</w:t>
      </w:r>
      <w:r>
        <w:t xml:space="preserve">, 4-22-10, </w:t>
      </w:r>
      <w:hyperlink r:id="rId55" w:history="1">
        <w:r w:rsidRPr="001734B1">
          <w:rPr>
            <w:rStyle w:val="Hyperlink"/>
          </w:rPr>
          <w:t>https://www.un.org/press/en/2010/hr5016.doc.htm</w:t>
        </w:r>
      </w:hyperlink>
      <w:r>
        <w:t>, Accessed 7-25-21, LASA-AH)</w:t>
      </w:r>
    </w:p>
    <w:p w14:paraId="5F8A6E84" w14:textId="77777777" w:rsidR="00B807CA" w:rsidRDefault="00B807CA" w:rsidP="00B807CA">
      <w:r>
        <w:t xml:space="preserve">In closing, he emphasized that </w:t>
      </w:r>
      <w:r w:rsidRPr="00541AE5">
        <w:rPr>
          <w:u w:val="single"/>
        </w:rPr>
        <w:t>indigenous peoples must be allowed the opportunity to improve decision-making concerning development on their own terms, and to remedy shortcomings through their own forms of internal regulation and accountability</w:t>
      </w:r>
      <w:r>
        <w:t>.  States should take care to avoid conditioning their development assistance on predetermined outcomes that were presumed, by outsiders, to be the “correct outcomes”.  Indigenous peoples must be allowed the opportunity to make mistakes, learn from those mistakes and build ever greater capacity to advance their own development objectives.</w:t>
      </w:r>
    </w:p>
    <w:p w14:paraId="5CBEA713" w14:textId="77777777" w:rsidR="00B807CA" w:rsidRDefault="00B807CA" w:rsidP="00B807CA">
      <w:r>
        <w:t xml:space="preserve">Next, JENN LASSIMBANG, Chairperson of the Expert Mechanism on the Rights of Indigenous Peoples, said the body she headed up was composed of five experts, and had been established in 2007 to assist the Geneva-based United Nations Human Rights Council in providing thematic expertise on the rights of indigenous peoples.  To that end, it focused mainly on studies and research-based advice.  While the </w:t>
      </w:r>
      <w:r w:rsidRPr="00541AE5">
        <w:rPr>
          <w:u w:val="single"/>
        </w:rPr>
        <w:t>Expert Mechanism</w:t>
      </w:r>
      <w:r>
        <w:t xml:space="preserve"> did not have the mandate to adopt resolutions or hear specific allegations of violations, she believed that the five-member body nevertheless </w:t>
      </w:r>
      <w:r w:rsidRPr="00541AE5">
        <w:rPr>
          <w:u w:val="single"/>
        </w:rPr>
        <w:t>contributed to a better understanding of the aims of the United Nations Declaration on the Rights of Indigenous Peoples</w:t>
      </w:r>
      <w:r>
        <w:t xml:space="preserve"> and other instruments aimed at protecting and promoting those rights.</w:t>
      </w:r>
    </w:p>
    <w:p w14:paraId="191C7E0A" w14:textId="77777777" w:rsidR="00B807CA" w:rsidRDefault="00B807CA" w:rsidP="00B807CA">
      <w:r>
        <w:t xml:space="preserve">She informed the Permanent Forum that the Expert Mechanism’s third session would be held in Geneva from 12 to 16 July.  As a discussion forum, that meeting would be open to all, including organizations without consultative status approved by the Economic and Social Council.  </w:t>
      </w:r>
      <w:r w:rsidRPr="00541AE5">
        <w:rPr>
          <w:u w:val="single"/>
        </w:rPr>
        <w:t xml:space="preserve">The Expert Mechanism, the Permanent Forum and the Special Rapporteur all coordinated their work and actively participated in their respective annual sessions.  The Expert Mechanism had also </w:t>
      </w:r>
      <w:r w:rsidRPr="00541AE5">
        <w:rPr>
          <w:b/>
          <w:bCs/>
          <w:u w:val="single"/>
        </w:rPr>
        <w:t>developed close working relationships with treaty bodies</w:t>
      </w:r>
      <w:r w:rsidRPr="00541AE5">
        <w:rPr>
          <w:u w:val="single"/>
        </w:rPr>
        <w:t xml:space="preserve"> and regional groups</w:t>
      </w:r>
      <w:r>
        <w:t>, such as the African Commission Working Group on indigenous populations and communities.</w:t>
      </w:r>
    </w:p>
    <w:p w14:paraId="751BFBF4" w14:textId="77777777" w:rsidR="00B807CA" w:rsidRPr="00541AE5" w:rsidRDefault="00B807CA" w:rsidP="00B807CA">
      <w:pPr>
        <w:rPr>
          <w:u w:val="single"/>
        </w:rPr>
      </w:pPr>
      <w:r>
        <w:t xml:space="preserve">“For </w:t>
      </w:r>
      <w:r w:rsidRPr="00541AE5">
        <w:rPr>
          <w:u w:val="single"/>
        </w:rPr>
        <w:t>the Expert Mechanism to become an effective vehicle and process for the advancement of indigenous peoples’</w:t>
      </w:r>
      <w:r>
        <w:t xml:space="preserve"> rights, it is crucial that Member States, indigenous peoples, and other stakeholders actively engage in its work,” she continued, adding “</w:t>
      </w:r>
      <w:r w:rsidRPr="00541AE5">
        <w:rPr>
          <w:u w:val="single"/>
        </w:rPr>
        <w:t>it is also vital that the Expert mechanism is perceived as meaningful and useful for indigenous peoples”.</w:t>
      </w:r>
      <w:r>
        <w:t xml:space="preserve">  </w:t>
      </w:r>
      <w:r w:rsidRPr="00541AE5">
        <w:rPr>
          <w:u w:val="single"/>
        </w:rPr>
        <w:t>She</w:t>
      </w:r>
      <w:r>
        <w:t xml:space="preserve">, therefore, </w:t>
      </w:r>
      <w:r w:rsidRPr="00541AE5">
        <w:rPr>
          <w:u w:val="single"/>
        </w:rPr>
        <w:t>invited indigenous peoples’ advocacy groups, United Nations bodies and other stakeholders to participate in the Mechanism’s work and to make constructive use of the reports the expert body produced.</w:t>
      </w:r>
    </w:p>
    <w:p w14:paraId="4D9DB3EE" w14:textId="77777777" w:rsidR="00B807CA" w:rsidRDefault="00B807CA" w:rsidP="00B807CA">
      <w:r>
        <w:t xml:space="preserve">She went on to say that that, </w:t>
      </w:r>
      <w:r w:rsidRPr="00541AE5">
        <w:rPr>
          <w:u w:val="single"/>
        </w:rPr>
        <w:t>during its first two sessions, the Expert Mechanism had completed a study on the lessons learned and challenges to achieving the rights of indigenous people to education</w:t>
      </w:r>
      <w:r>
        <w:t xml:space="preserve">.  The current two-year study, “Indigenous peoples and the right to participate in decision-making”, was being completed.  The Declaration was used as a framework for the Expert Mechanism’s work, and the status of its implementation was a yearly agenda item.  </w:t>
      </w:r>
      <w:r w:rsidRPr="00541AE5">
        <w:rPr>
          <w:u w:val="single"/>
        </w:rPr>
        <w:t>Further on their work, she said the experts continued to encourage the establishment of national- and regional-level human rights mechanisms</w:t>
      </w:r>
      <w:r>
        <w:t>.  Funding to indigenous people to attend the Mechanism’s sessions, as well as those of the Human Rights Council and the treaty bodies, through the United Nations Voluntary Fund, had been approved, and the Human Rights Council had requested the Office of the United Nations High Commissioner for Human Rights (OHCHR) to prepare a document evaluating the practical application of extending the Fund’s mandate to that end.</w:t>
      </w:r>
    </w:p>
    <w:p w14:paraId="360C87B4" w14:textId="77777777" w:rsidR="00B807CA" w:rsidRPr="00541AE5" w:rsidRDefault="00B807CA" w:rsidP="00B807CA">
      <w:pPr>
        <w:rPr>
          <w:u w:val="single"/>
        </w:rPr>
      </w:pPr>
      <w:r>
        <w:t xml:space="preserve">Finally, she said </w:t>
      </w:r>
      <w:r w:rsidRPr="00541AE5">
        <w:rPr>
          <w:u w:val="single"/>
        </w:rPr>
        <w:t>the Expert Mechanism had been very encouraged by the positive response to its work expressed by Member States and indigenous groups alike</w:t>
      </w:r>
      <w:r>
        <w:t xml:space="preserve">.  The experts would continue to undertake wide consultations and coordinate with other United Nations mandates, as it prepared its thematic studies.  </w:t>
      </w:r>
      <w:r w:rsidRPr="00541AE5">
        <w:rPr>
          <w:u w:val="single"/>
        </w:rPr>
        <w:t>Contributions in the form of written submissions, and participation in the annual sessions of the Expert Mechanism, as well as follow-up on the thematic studies and advice issued by the body, would not only enhance cooperation, but also promote the common goal of protecting indigenous peoples’ rights.</w:t>
      </w:r>
    </w:p>
    <w:p w14:paraId="19BEE0DB" w14:textId="77777777" w:rsidR="00B807CA" w:rsidRDefault="00B807CA" w:rsidP="00B807CA"/>
    <w:p w14:paraId="4AC4EA94" w14:textId="77777777" w:rsidR="00B807CA" w:rsidRDefault="00B807CA" w:rsidP="00B807CA">
      <w:pPr>
        <w:pStyle w:val="Heading4"/>
      </w:pPr>
      <w:r w:rsidRPr="00541AE5">
        <w:rPr>
          <w:u w:val="single"/>
        </w:rPr>
        <w:t>International action key</w:t>
      </w:r>
      <w:r>
        <w:t xml:space="preserve"> – domestic plans are </w:t>
      </w:r>
      <w:r>
        <w:rPr>
          <w:u w:val="single"/>
        </w:rPr>
        <w:t>circumvented</w:t>
      </w:r>
      <w:r>
        <w:t xml:space="preserve"> and have </w:t>
      </w:r>
      <w:r>
        <w:rPr>
          <w:u w:val="single"/>
        </w:rPr>
        <w:t>no</w:t>
      </w:r>
      <w:r>
        <w:t xml:space="preserve"> accountability mechanism</w:t>
      </w:r>
    </w:p>
    <w:p w14:paraId="7F68125E" w14:textId="77777777" w:rsidR="00B807CA" w:rsidRPr="00541AE5" w:rsidRDefault="00B807CA" w:rsidP="00B807CA">
      <w:r w:rsidRPr="00541AE5">
        <w:rPr>
          <w:b/>
          <w:bCs/>
          <w:sz w:val="26"/>
          <w:szCs w:val="26"/>
        </w:rPr>
        <w:t>UN 10</w:t>
      </w:r>
      <w:r>
        <w:t xml:space="preserve"> – United Nations (“</w:t>
      </w:r>
      <w:r w:rsidRPr="00541AE5">
        <w:t>Rights Violations of Indigenous Peoples ‘Deep, Systemic and Widespread’, Special Rapporteur Tells United Nations Permanent Forum</w:t>
      </w:r>
      <w:r>
        <w:t xml:space="preserve">,” </w:t>
      </w:r>
      <w:r>
        <w:rPr>
          <w:i/>
          <w:iCs/>
        </w:rPr>
        <w:t>United Nations Economic and Social Council</w:t>
      </w:r>
      <w:r>
        <w:t xml:space="preserve">, 4-22-10, </w:t>
      </w:r>
      <w:hyperlink r:id="rId56" w:history="1">
        <w:r w:rsidRPr="001734B1">
          <w:rPr>
            <w:rStyle w:val="Hyperlink"/>
          </w:rPr>
          <w:t>https://www.un.org/press/en/2010/hr5016.doc.htm</w:t>
        </w:r>
      </w:hyperlink>
      <w:r>
        <w:t>, Accessed 7-25-21, LASA-AH)</w:t>
      </w:r>
    </w:p>
    <w:p w14:paraId="5695A1D9" w14:textId="77777777" w:rsidR="00B807CA" w:rsidRPr="00541AE5" w:rsidRDefault="00B807CA" w:rsidP="00B807CA">
      <w:pPr>
        <w:rPr>
          <w:u w:val="single"/>
        </w:rPr>
      </w:pPr>
      <w:r>
        <w:t xml:space="preserve">Next, Ms. GONELLA-FRICHNER said that </w:t>
      </w:r>
      <w:r w:rsidRPr="00541AE5">
        <w:rPr>
          <w:u w:val="single"/>
        </w:rPr>
        <w:t>today’s dialogue was an important opportunity for indigenous people to discuss shared concerns with representatives of the Governments of Canada and the United States</w:t>
      </w:r>
      <w:r>
        <w:t xml:space="preserve">, especially since both those countries had just announced plans to review their positions on the United Nations Declaration on the Rights of Indigenous Peoples.  Yet, </w:t>
      </w:r>
      <w:r w:rsidRPr="00541AE5">
        <w:rPr>
          <w:u w:val="single"/>
        </w:rPr>
        <w:t>she hoped it was the beginning of what would become “a much larger, detailed and fruitful dialogue with regard to the original and human rights of indigenous peoples</w:t>
      </w:r>
      <w:r>
        <w:t xml:space="preserve">, both individual and collective rights, </w:t>
      </w:r>
      <w:r w:rsidRPr="00541AE5">
        <w:rPr>
          <w:u w:val="single"/>
        </w:rPr>
        <w:t>including the rights to land, territories and resources; to free, prior and informed consent; treaty rights; and the right to sovereignty.”</w:t>
      </w:r>
    </w:p>
    <w:p w14:paraId="456EEBDB" w14:textId="77777777" w:rsidR="00B807CA" w:rsidRDefault="00B807CA" w:rsidP="00B807CA">
      <w:r w:rsidRPr="00541AE5">
        <w:rPr>
          <w:u w:val="single"/>
        </w:rPr>
        <w:t>Those and other rights were critically important to prevent further desecration and destruction of indigenous peoples’ sacred sights and places of significance by so-called “development projects</w:t>
      </w:r>
      <w:r>
        <w:t>” based on the Western worldview, such as ecologically destructive mining and other extractive industries on the lands and territories of indigenous nations and peoples.  Turning specifically to the topic at hand, she recalled the long history of “dialogue” between the United Kingdom, United States and Canada and the Indian Nations of North America.  That dialogue had taken the form of a wealth of treaties and United States Supreme Court decisions.</w:t>
      </w:r>
    </w:p>
    <w:p w14:paraId="4B5B0B39" w14:textId="77777777" w:rsidR="00B807CA" w:rsidRDefault="00B807CA" w:rsidP="00B807CA">
      <w:pPr>
        <w:rPr>
          <w:u w:val="single"/>
        </w:rPr>
      </w:pPr>
      <w:r>
        <w:t xml:space="preserve">However, </w:t>
      </w:r>
      <w:r w:rsidRPr="00541AE5">
        <w:rPr>
          <w:u w:val="single"/>
        </w:rPr>
        <w:t>despite decades of treaties confirming Indian nationhood, First Nation leaders had nevertheless been forced to turn to the League of Nations in the 1920s and to the United Nations during the 1970s</w:t>
      </w:r>
      <w:r w:rsidRPr="00541AE5">
        <w:rPr>
          <w:b/>
          <w:bCs/>
          <w:u w:val="single"/>
        </w:rPr>
        <w:t xml:space="preserve"> having found no means to address their grievances within domestic laws</w:t>
      </w:r>
      <w:r w:rsidRPr="00541AE5">
        <w:rPr>
          <w:b/>
          <w:bCs/>
        </w:rPr>
        <w:t xml:space="preserve">.  </w:t>
      </w:r>
      <w:r>
        <w:t xml:space="preserve">“The domestic, indeed dominating, doctrinal framework [of the United States and Canada] is used to claim a superior right to our lands, territories and resources, despite the treaties and international standing of indigenous nations and peoples,” she continued.  The preliminary study of the so-called Doctrine of Discovery had recently been submitted to the Permanent Forum’s Secretariat.  It showed how that </w:t>
      </w:r>
      <w:r w:rsidRPr="00541AE5">
        <w:rPr>
          <w:u w:val="single"/>
        </w:rPr>
        <w:t>Doctrine had been used against First Nations and peoples to violate their lands, sacred birthrights and fundamental human rights.</w:t>
      </w:r>
    </w:p>
    <w:p w14:paraId="7ECA5B4D" w14:textId="77777777" w:rsidR="00B807CA" w:rsidRDefault="00B807CA" w:rsidP="00B807CA">
      <w:pPr>
        <w:pStyle w:val="Heading4"/>
      </w:pPr>
      <w:r>
        <w:t>Tribal lack of jurisdiction over mining is a violation of the UNDRIP</w:t>
      </w:r>
    </w:p>
    <w:p w14:paraId="341D91C2" w14:textId="77777777" w:rsidR="00B807CA" w:rsidRPr="009E1D78" w:rsidRDefault="00B807CA" w:rsidP="00B807CA">
      <w:r w:rsidRPr="009E1D78">
        <w:rPr>
          <w:b/>
          <w:bCs/>
          <w:sz w:val="26"/>
          <w:szCs w:val="26"/>
        </w:rPr>
        <w:t>Davis 15</w:t>
      </w:r>
      <w:r>
        <w:t xml:space="preserve"> - </w:t>
      </w:r>
      <w:r w:rsidRPr="009E1D78">
        <w:t>Balnaves Chair in Constitutional Law</w:t>
      </w:r>
      <w:r>
        <w:t xml:space="preserve"> (Professor Megan, “What is the international legal experience with mining and human rights through the lens of the UN Declaration?,” </w:t>
      </w:r>
      <w:r>
        <w:rPr>
          <w:i/>
          <w:iCs/>
        </w:rPr>
        <w:t>UNSW Law</w:t>
      </w:r>
      <w:r>
        <w:t xml:space="preserve">, July 2015, </w:t>
      </w:r>
      <w:hyperlink r:id="rId57" w:history="1">
        <w:r w:rsidRPr="001734B1">
          <w:rPr>
            <w:rStyle w:val="Hyperlink"/>
          </w:rPr>
          <w:t>http://fnemc.ca/wp-content/uploads/2015/07/UNDRIP-International-Legal-Framework-Expert-Paper-Prof.Megan-Davis-.pdf</w:t>
        </w:r>
      </w:hyperlink>
      <w:r>
        <w:t>, Accessed 7-25-21, LASA-AH)</w:t>
      </w:r>
    </w:p>
    <w:p w14:paraId="6D6D91D2" w14:textId="77777777" w:rsidR="00B807CA" w:rsidRDefault="00B807CA" w:rsidP="00B807CA">
      <w:pPr>
        <w:rPr>
          <w:u w:val="single"/>
        </w:rPr>
      </w:pPr>
      <w:r w:rsidRPr="009E1D78">
        <w:rPr>
          <w:sz w:val="16"/>
        </w:rPr>
        <w:t xml:space="preserve">Introduction </w:t>
      </w:r>
      <w:r w:rsidRPr="009B3CAC">
        <w:rPr>
          <w:u w:val="single"/>
        </w:rPr>
        <w:t>This expert paper will focus on the international legal experience relating to mining and Indigenous human</w:t>
      </w:r>
      <w:r>
        <w:rPr>
          <w:u w:val="single"/>
        </w:rPr>
        <w:t xml:space="preserve"> </w:t>
      </w:r>
      <w:r w:rsidRPr="009B3CAC">
        <w:rPr>
          <w:u w:val="single"/>
        </w:rPr>
        <w:t>rights post-adoption of the UNDRIP by the United Nations General Assembly</w:t>
      </w:r>
      <w:r w:rsidRPr="009E1D78">
        <w:rPr>
          <w:sz w:val="16"/>
        </w:rPr>
        <w:t xml:space="preserve">. The </w:t>
      </w:r>
      <w:r w:rsidRPr="009B3CAC">
        <w:rPr>
          <w:u w:val="single"/>
        </w:rPr>
        <w:t>proliferation of human</w:t>
      </w:r>
      <w:r>
        <w:rPr>
          <w:u w:val="single"/>
        </w:rPr>
        <w:t xml:space="preserve"> </w:t>
      </w:r>
      <w:r w:rsidRPr="009B3CAC">
        <w:rPr>
          <w:u w:val="single"/>
        </w:rPr>
        <w:t>rights inquiry into mining and human rights post-DRIP traverses both remedial issues relating to</w:t>
      </w:r>
      <w:r>
        <w:rPr>
          <w:u w:val="single"/>
        </w:rPr>
        <w:t xml:space="preserve"> </w:t>
      </w:r>
      <w:r w:rsidRPr="009B3CAC">
        <w:rPr>
          <w:u w:val="single"/>
        </w:rPr>
        <w:t>Indigenous peoples’ rights during and after mining operations. It also focuses on Indigenous peoples’ rights</w:t>
      </w:r>
      <w:r>
        <w:rPr>
          <w:u w:val="single"/>
        </w:rPr>
        <w:t xml:space="preserve"> </w:t>
      </w:r>
      <w:r w:rsidRPr="009B3CAC">
        <w:rPr>
          <w:u w:val="single"/>
        </w:rPr>
        <w:t>prior to mining activity and the rights afforded when mining occurs on Indigenous lands and territories.</w:t>
      </w:r>
      <w:r>
        <w:rPr>
          <w:u w:val="single"/>
        </w:rPr>
        <w:t xml:space="preserve"> </w:t>
      </w:r>
      <w:r w:rsidRPr="009E1D78">
        <w:rPr>
          <w:sz w:val="16"/>
        </w:rPr>
        <w:t xml:space="preserve">This post-UNDRIP period has also coincided with a mining boom in many parts of the world followed, inevitably, by a downturn in mining in some parts. In addition climate change has seen in many Indigenous lands changing environment which has opened their lands and waters up to new mining enterprises that has involved complex negotiations for Indigenous peoples including business opportunities as well as acute strain on Indigenous services as the influx of miners place pressure on Indigenous-specific services and businesses and towns and areas; meaning a disruption to social cohesion and in many respects increases in racist incidents and tensions. </w:t>
      </w:r>
      <w:r w:rsidRPr="009B3CAC">
        <w:rPr>
          <w:u w:val="single"/>
        </w:rPr>
        <w:t>The extensive scholarly and research literature I consulted post-UNDRIP</w:t>
      </w:r>
      <w:r>
        <w:rPr>
          <w:u w:val="single"/>
        </w:rPr>
        <w:t xml:space="preserve"> </w:t>
      </w:r>
      <w:r w:rsidRPr="009B3CAC">
        <w:rPr>
          <w:u w:val="single"/>
        </w:rPr>
        <w:t xml:space="preserve">adoption and post-mining boom, </w:t>
      </w:r>
      <w:r w:rsidRPr="009B3CAC">
        <w:rPr>
          <w:b/>
          <w:bCs/>
          <w:u w:val="single"/>
        </w:rPr>
        <w:t>reveals a limited inquiry into the economic and social impacts on</w:t>
      </w:r>
      <w:r>
        <w:rPr>
          <w:b/>
          <w:bCs/>
          <w:u w:val="single"/>
        </w:rPr>
        <w:t xml:space="preserve"> </w:t>
      </w:r>
      <w:r w:rsidRPr="009B3CAC">
        <w:rPr>
          <w:b/>
          <w:bCs/>
          <w:u w:val="single"/>
        </w:rPr>
        <w:t>Indigenous communities</w:t>
      </w:r>
      <w:r w:rsidRPr="009B3CAC">
        <w:rPr>
          <w:u w:val="single"/>
        </w:rPr>
        <w:t xml:space="preserve"> even less so with reference to the UN Declaration</w:t>
      </w:r>
      <w:r w:rsidRPr="009E1D78">
        <w:rPr>
          <w:sz w:val="16"/>
        </w:rPr>
        <w:t>. And a paucity of inquiry entirely insofar as the gendered impact of mining booms and mining activity on Indigenous women. This paper will endeavour to traverse many of these issues. The United Nations Declaration on the Rights of Indigenous Peoples (</w:t>
      </w:r>
      <w:r w:rsidRPr="009B3CAC">
        <w:rPr>
          <w:u w:val="single"/>
        </w:rPr>
        <w:t>UNDRIP</w:t>
      </w:r>
      <w:r w:rsidRPr="009E1D78">
        <w:rPr>
          <w:sz w:val="16"/>
        </w:rPr>
        <w:t xml:space="preserve">) </w:t>
      </w:r>
      <w:r w:rsidRPr="009B3CAC">
        <w:rPr>
          <w:u w:val="single"/>
        </w:rPr>
        <w:t>contains several</w:t>
      </w:r>
      <w:r>
        <w:rPr>
          <w:u w:val="single"/>
        </w:rPr>
        <w:t xml:space="preserve"> </w:t>
      </w:r>
      <w:r w:rsidRPr="009B3CAC">
        <w:rPr>
          <w:u w:val="single"/>
        </w:rPr>
        <w:t>provisions relevant to Indigenous peoples and mining.</w:t>
      </w:r>
      <w:r w:rsidRPr="009E1D78">
        <w:rPr>
          <w:sz w:val="16"/>
        </w:rPr>
        <w:t xml:space="preserve"> The starting point for any such inquiry is the right to self-determination</w:t>
      </w:r>
      <w:r w:rsidRPr="009B3CAC">
        <w:rPr>
          <w:u w:val="single"/>
        </w:rPr>
        <w:t xml:space="preserve">. Article 3 outlines </w:t>
      </w:r>
      <w:r w:rsidRPr="009B3CAC">
        <w:rPr>
          <w:b/>
          <w:bCs/>
          <w:u w:val="single"/>
        </w:rPr>
        <w:t>the right to be freely determine one’s economic, social and culture</w:t>
      </w:r>
      <w:r>
        <w:rPr>
          <w:b/>
          <w:bCs/>
          <w:u w:val="single"/>
        </w:rPr>
        <w:t xml:space="preserve"> </w:t>
      </w:r>
      <w:r w:rsidRPr="009B3CAC">
        <w:rPr>
          <w:b/>
          <w:bCs/>
          <w:u w:val="single"/>
        </w:rPr>
        <w:t>development.</w:t>
      </w:r>
      <w:r w:rsidRPr="009E1D78">
        <w:rPr>
          <w:sz w:val="16"/>
        </w:rPr>
        <w:t xml:space="preserve"> Internationally, there is a wealth of literature on mining and human rights. </w:t>
      </w:r>
      <w:r w:rsidRPr="009B3CAC">
        <w:rPr>
          <w:u w:val="single"/>
        </w:rPr>
        <w:t>There is also a</w:t>
      </w:r>
      <w:r>
        <w:rPr>
          <w:u w:val="single"/>
        </w:rPr>
        <w:t xml:space="preserve"> </w:t>
      </w:r>
      <w:r w:rsidRPr="009B3CAC">
        <w:rPr>
          <w:u w:val="single"/>
        </w:rPr>
        <w:t>large body of work on the mining industry and Indigenous rights</w:t>
      </w:r>
      <w:r w:rsidRPr="009E1D78">
        <w:rPr>
          <w:sz w:val="16"/>
        </w:rPr>
        <w:t xml:space="preserve">. This body of work primarily focuses on Indigenous peoples right to free, prior and informed consent (FPIC), as recognised in the United Nations Declaration on the Rights of Indigenous Peoples, and mining operations. </w:t>
      </w:r>
      <w:r w:rsidRPr="009E1D78">
        <w:rPr>
          <w:u w:val="single"/>
        </w:rPr>
        <w:t>This body of work focuses</w:t>
      </w:r>
      <w:r>
        <w:rPr>
          <w:u w:val="single"/>
        </w:rPr>
        <w:t xml:space="preserve"> </w:t>
      </w:r>
      <w:r w:rsidRPr="009E1D78">
        <w:rPr>
          <w:u w:val="single"/>
        </w:rPr>
        <w:t>predominantly on FPIC as a procedural right and over time this right has become conflated with the right</w:t>
      </w:r>
      <w:r>
        <w:rPr>
          <w:u w:val="single"/>
        </w:rPr>
        <w:t xml:space="preserve"> </w:t>
      </w:r>
      <w:r w:rsidRPr="009E1D78">
        <w:rPr>
          <w:u w:val="single"/>
        </w:rPr>
        <w:t>to self-determination.</w:t>
      </w:r>
    </w:p>
    <w:p w14:paraId="1F801708" w14:textId="77777777" w:rsidR="00B807CA" w:rsidRDefault="00B807CA" w:rsidP="00B807CA">
      <w:pPr>
        <w:pStyle w:val="Heading4"/>
      </w:pPr>
      <w:r>
        <w:t xml:space="preserve">The CP </w:t>
      </w:r>
      <w:r w:rsidRPr="009E1D78">
        <w:rPr>
          <w:u w:val="single"/>
        </w:rPr>
        <w:t>results in</w:t>
      </w:r>
      <w:r>
        <w:t xml:space="preserve"> FPIC – mining violates the UNDRIP</w:t>
      </w:r>
    </w:p>
    <w:p w14:paraId="10005D8F" w14:textId="77777777" w:rsidR="00B807CA" w:rsidRPr="009E1D78" w:rsidRDefault="00B807CA" w:rsidP="00B807CA">
      <w:r w:rsidRPr="009E1D78">
        <w:rPr>
          <w:b/>
          <w:bCs/>
          <w:sz w:val="26"/>
          <w:szCs w:val="26"/>
        </w:rPr>
        <w:t>Davis 15</w:t>
      </w:r>
      <w:r>
        <w:t xml:space="preserve"> - </w:t>
      </w:r>
      <w:r w:rsidRPr="009E1D78">
        <w:t>Balnaves Chair in Constitutional Law</w:t>
      </w:r>
      <w:r>
        <w:t xml:space="preserve"> (Professor Megan, “What is the international legal experience with mining and human rights through the lens of the UN Declaration?,” </w:t>
      </w:r>
      <w:r>
        <w:rPr>
          <w:i/>
          <w:iCs/>
        </w:rPr>
        <w:t>UNSW Law</w:t>
      </w:r>
      <w:r>
        <w:t xml:space="preserve">, July 2015, </w:t>
      </w:r>
      <w:hyperlink r:id="rId58" w:history="1">
        <w:r w:rsidRPr="001734B1">
          <w:rPr>
            <w:rStyle w:val="Hyperlink"/>
          </w:rPr>
          <w:t>http://fnemc.ca/wp-content/uploads/2015/07/UNDRIP-International-Legal-Framework-Expert-Paper-Prof.Megan-Davis-.pdf</w:t>
        </w:r>
      </w:hyperlink>
      <w:r>
        <w:t>, Accessed 7-25-21, LASA-AH)</w:t>
      </w:r>
    </w:p>
    <w:p w14:paraId="7911EDA5" w14:textId="77777777" w:rsidR="00B807CA" w:rsidRDefault="00B807CA" w:rsidP="00B807CA">
      <w:pPr>
        <w:rPr>
          <w:sz w:val="16"/>
        </w:rPr>
      </w:pPr>
      <w:r w:rsidRPr="009E1D78">
        <w:rPr>
          <w:sz w:val="16"/>
        </w:rPr>
        <w:t xml:space="preserve">2. The </w:t>
      </w:r>
      <w:r w:rsidRPr="009E1D78">
        <w:rPr>
          <w:u w:val="single"/>
        </w:rPr>
        <w:t>relevant provisions of the UNDRIP</w:t>
      </w:r>
      <w:r w:rsidRPr="009E1D78">
        <w:rPr>
          <w:sz w:val="16"/>
        </w:rPr>
        <w:t xml:space="preserve"> There are many articles of the United Nations Declaration on the Rights of Indigenous Peoples relevant to mining and human rights insofar as Indigenous peoples are concerned. </w:t>
      </w:r>
      <w:r w:rsidRPr="009E1D78">
        <w:rPr>
          <w:u w:val="single"/>
        </w:rPr>
        <w:t>Article 3 recognises the right to</w:t>
      </w:r>
      <w:r>
        <w:rPr>
          <w:u w:val="single"/>
        </w:rPr>
        <w:t xml:space="preserve"> </w:t>
      </w:r>
      <w:r w:rsidRPr="009E1D78">
        <w:rPr>
          <w:u w:val="single"/>
        </w:rPr>
        <w:t>self-determinatio</w:t>
      </w:r>
      <w:r w:rsidRPr="009E1D78">
        <w:rPr>
          <w:sz w:val="16"/>
        </w:rPr>
        <w:t xml:space="preserve">n; </w:t>
      </w:r>
      <w:r w:rsidRPr="009E1D78">
        <w:rPr>
          <w:u w:val="single"/>
        </w:rPr>
        <w:t xml:space="preserve">Article 8 </w:t>
      </w:r>
      <w:r w:rsidRPr="009E1D78">
        <w:rPr>
          <w:sz w:val="16"/>
        </w:rPr>
        <w:t xml:space="preserve">the right to equal protection under the law and </w:t>
      </w:r>
      <w:r w:rsidRPr="009E1D78">
        <w:rPr>
          <w:u w:val="single"/>
        </w:rPr>
        <w:t>seeks to eliminate and prevent</w:t>
      </w:r>
      <w:r>
        <w:rPr>
          <w:u w:val="single"/>
        </w:rPr>
        <w:t xml:space="preserve"> </w:t>
      </w:r>
      <w:r w:rsidRPr="009E1D78">
        <w:rPr>
          <w:u w:val="single"/>
        </w:rPr>
        <w:t>discrimination; Article 10 protects rights against removal from land. Article 25 stresses the importance of</w:t>
      </w:r>
      <w:r>
        <w:rPr>
          <w:u w:val="single"/>
        </w:rPr>
        <w:t xml:space="preserve"> </w:t>
      </w:r>
      <w:r w:rsidRPr="009E1D78">
        <w:rPr>
          <w:u w:val="single"/>
        </w:rPr>
        <w:t>cultural and spiritual values that exist in the relationship with land</w:t>
      </w:r>
      <w:r w:rsidRPr="009E1D78">
        <w:rPr>
          <w:sz w:val="16"/>
        </w:rPr>
        <w:t xml:space="preserve">, while </w:t>
      </w:r>
      <w:r w:rsidRPr="009E1D78">
        <w:rPr>
          <w:u w:val="single"/>
        </w:rPr>
        <w:t>article 26 pertains to the right to</w:t>
      </w:r>
      <w:r>
        <w:rPr>
          <w:u w:val="single"/>
        </w:rPr>
        <w:t xml:space="preserve"> </w:t>
      </w:r>
      <w:r w:rsidRPr="009E1D78">
        <w:rPr>
          <w:u w:val="single"/>
        </w:rPr>
        <w:t>own and have access to land on the basis of traditional ownershi</w:t>
      </w:r>
      <w:r w:rsidRPr="009E1D78">
        <w:rPr>
          <w:sz w:val="16"/>
        </w:rPr>
        <w:t xml:space="preserve">p. </w:t>
      </w:r>
      <w:r w:rsidRPr="009E1D78">
        <w:rPr>
          <w:u w:val="single"/>
        </w:rPr>
        <w:t>Article 28 outlines the right to</w:t>
      </w:r>
      <w:r>
        <w:rPr>
          <w:u w:val="single"/>
        </w:rPr>
        <w:t xml:space="preserve"> </w:t>
      </w:r>
      <w:r w:rsidRPr="009E1D78">
        <w:rPr>
          <w:u w:val="single"/>
        </w:rPr>
        <w:t>compensation</w:t>
      </w:r>
      <w:r w:rsidRPr="009E1D78">
        <w:rPr>
          <w:sz w:val="16"/>
        </w:rPr>
        <w:t xml:space="preserve">. </w:t>
      </w:r>
      <w:r w:rsidRPr="009E1D78">
        <w:rPr>
          <w:u w:val="single"/>
        </w:rPr>
        <w:t>Article 29 enshrines the right to use, manage and conserve resources and land</w:t>
      </w:r>
      <w:r w:rsidRPr="009E1D78">
        <w:rPr>
          <w:sz w:val="16"/>
        </w:rPr>
        <w:t xml:space="preserve">, while </w:t>
      </w:r>
      <w:r w:rsidRPr="009E1D78">
        <w:rPr>
          <w:u w:val="single"/>
        </w:rPr>
        <w:t>article</w:t>
      </w:r>
      <w:r>
        <w:rPr>
          <w:u w:val="single"/>
        </w:rPr>
        <w:t xml:space="preserve"> </w:t>
      </w:r>
      <w:r w:rsidRPr="009E1D78">
        <w:rPr>
          <w:u w:val="single"/>
        </w:rPr>
        <w:t>32 sets out the right to have input into decisions</w:t>
      </w:r>
      <w:r w:rsidRPr="009E1D78">
        <w:rPr>
          <w:sz w:val="16"/>
        </w:rPr>
        <w:t xml:space="preserve"> where States retain ownership of minerals or subsurface resources. </w:t>
      </w:r>
      <w:r w:rsidRPr="009E1D78">
        <w:rPr>
          <w:u w:val="single"/>
        </w:rPr>
        <w:t>Article 33 pertains to the right to develop and determine identity and membership.</w:t>
      </w:r>
      <w:r>
        <w:rPr>
          <w:u w:val="single"/>
        </w:rPr>
        <w:t xml:space="preserve"> </w:t>
      </w:r>
      <w:r w:rsidRPr="009E1D78">
        <w:rPr>
          <w:sz w:val="16"/>
        </w:rPr>
        <w:t xml:space="preserve">The provisions that mention free, prior and informed consent provisions of the Declaration are arts. 10, 11, 19, 28, 29 and 32. Free, prior and informed consent is a human rights norm grounded in the fundamental rights to selfdetermination and to be free from racial discrimination guaranteed by the International Covenant on Civil and Political Rights, the International Covenant on Economic, Social and Cultural Rights and the International Convention on the Elimination of All Forms of Racial Discrimination. </w:t>
      </w:r>
      <w:r w:rsidRPr="009E1D78">
        <w:rPr>
          <w:u w:val="single"/>
        </w:rPr>
        <w:t>The provisions of the</w:t>
      </w:r>
      <w:r>
        <w:rPr>
          <w:u w:val="single"/>
        </w:rPr>
        <w:t xml:space="preserve"> </w:t>
      </w:r>
      <w:r w:rsidRPr="009E1D78">
        <w:rPr>
          <w:u w:val="single"/>
        </w:rPr>
        <w:t>Declaration, including those referring to free, prior and informed consent, do not create new rights for</w:t>
      </w:r>
      <w:r>
        <w:rPr>
          <w:u w:val="single"/>
        </w:rPr>
        <w:t xml:space="preserve"> </w:t>
      </w:r>
      <w:r w:rsidRPr="009E1D78">
        <w:rPr>
          <w:u w:val="single"/>
        </w:rPr>
        <w:t xml:space="preserve">indigenous peoples, but rather </w:t>
      </w:r>
      <w:r w:rsidRPr="009E1D78">
        <w:rPr>
          <w:b/>
          <w:bCs/>
          <w:u w:val="single"/>
        </w:rPr>
        <w:t>provide a contextualized elaboration of general human rights principles</w:t>
      </w:r>
      <w:r w:rsidRPr="009E1D78">
        <w:rPr>
          <w:sz w:val="16"/>
        </w:rPr>
        <w:t xml:space="preserve"> and rights as they relate to the specific historical, cultural and social circumstances of indigenous peoples (see A/HRC/9/9, para. 86), as shown in the following sections.</w:t>
      </w:r>
    </w:p>
    <w:p w14:paraId="3FD6C3B5" w14:textId="77777777" w:rsidR="00B807CA" w:rsidRDefault="00B807CA" w:rsidP="00B807CA">
      <w:pPr>
        <w:pStyle w:val="Heading4"/>
      </w:pPr>
      <w:r>
        <w:t xml:space="preserve">The Expert Mechanism is key – it’s the only </w:t>
      </w:r>
      <w:r>
        <w:rPr>
          <w:u w:val="single"/>
        </w:rPr>
        <w:t>free</w:t>
      </w:r>
      <w:r>
        <w:t xml:space="preserve"> and </w:t>
      </w:r>
      <w:r>
        <w:rPr>
          <w:u w:val="single"/>
        </w:rPr>
        <w:t>consensual</w:t>
      </w:r>
      <w:r>
        <w:t xml:space="preserve"> legal mechanism</w:t>
      </w:r>
    </w:p>
    <w:p w14:paraId="2D1EDED5" w14:textId="77777777" w:rsidR="00B807CA" w:rsidRPr="009E1D78" w:rsidRDefault="00B807CA" w:rsidP="00B807CA">
      <w:r w:rsidRPr="009E1D78">
        <w:rPr>
          <w:b/>
          <w:bCs/>
          <w:sz w:val="26"/>
          <w:szCs w:val="26"/>
        </w:rPr>
        <w:t>Davis 15</w:t>
      </w:r>
      <w:r>
        <w:t xml:space="preserve"> - </w:t>
      </w:r>
      <w:r w:rsidRPr="009E1D78">
        <w:t>Balnaves Chair in Constitutional Law</w:t>
      </w:r>
      <w:r>
        <w:t xml:space="preserve"> (Professor Megan, “What is the international legal experience with mining and human rights through the lens of the UN Declaration?,” </w:t>
      </w:r>
      <w:r>
        <w:rPr>
          <w:i/>
          <w:iCs/>
        </w:rPr>
        <w:t>UNSW Law</w:t>
      </w:r>
      <w:r>
        <w:t xml:space="preserve">, July 2015, </w:t>
      </w:r>
      <w:hyperlink r:id="rId59" w:history="1">
        <w:r w:rsidRPr="001734B1">
          <w:rPr>
            <w:rStyle w:val="Hyperlink"/>
          </w:rPr>
          <w:t>http://fnemc.ca/wp-content/uploads/2015/07/UNDRIP-International-Legal-Framework-Expert-Paper-Prof.Megan-Davis-.pdf</w:t>
        </w:r>
      </w:hyperlink>
      <w:r>
        <w:t>, Accessed 7-25-21, LASA-AH)</w:t>
      </w:r>
    </w:p>
    <w:p w14:paraId="14575052" w14:textId="77777777" w:rsidR="00B807CA" w:rsidRDefault="00B807CA" w:rsidP="00B807CA">
      <w:pPr>
        <w:rPr>
          <w:u w:val="single"/>
        </w:rPr>
      </w:pPr>
      <w:r w:rsidRPr="009E1D78">
        <w:rPr>
          <w:sz w:val="16"/>
        </w:rPr>
        <w:t xml:space="preserve">3. The right to self-determination The </w:t>
      </w:r>
      <w:r w:rsidRPr="009E1D78">
        <w:rPr>
          <w:u w:val="single"/>
        </w:rPr>
        <w:t xml:space="preserve">right to self-determination is the fundamental human rights norm that </w:t>
      </w:r>
      <w:r w:rsidRPr="009E1D78">
        <w:rPr>
          <w:b/>
          <w:bCs/>
          <w:u w:val="single"/>
        </w:rPr>
        <w:t>underpins the UNDRIP</w:t>
      </w:r>
      <w:r w:rsidRPr="009E1D78">
        <w:rPr>
          <w:sz w:val="16"/>
        </w:rPr>
        <w:t xml:space="preserve">. </w:t>
      </w:r>
      <w:r w:rsidRPr="009E1D78">
        <w:rPr>
          <w:u w:val="single"/>
        </w:rPr>
        <w:t>It is the</w:t>
      </w:r>
      <w:r>
        <w:rPr>
          <w:u w:val="single"/>
        </w:rPr>
        <w:t xml:space="preserve"> </w:t>
      </w:r>
      <w:r w:rsidRPr="009E1D78">
        <w:rPr>
          <w:u w:val="single"/>
        </w:rPr>
        <w:t>norm that underpins the right to free, prior and informed consent also.</w:t>
      </w:r>
      <w:r w:rsidRPr="009E1D78">
        <w:rPr>
          <w:sz w:val="16"/>
        </w:rPr>
        <w:t xml:space="preserve"> Historically, the right to selfdetermination is rooted in the decolonization movement. It was conceived to ensure subjected nations and peoples could recover their autonomy, preside over their destinies, make decisions for themselves and control their resources.1 </w:t>
      </w:r>
      <w:r w:rsidRPr="009E1D78">
        <w:rPr>
          <w:u w:val="single"/>
        </w:rPr>
        <w:t>Therefore the notion that people should have a say or control over the exploitation</w:t>
      </w:r>
      <w:r>
        <w:rPr>
          <w:u w:val="single"/>
        </w:rPr>
        <w:t xml:space="preserve"> </w:t>
      </w:r>
      <w:r w:rsidRPr="009E1D78">
        <w:rPr>
          <w:u w:val="single"/>
        </w:rPr>
        <w:t>of lands and resources is deeply embedded in the right to self-determination</w:t>
      </w:r>
      <w:r w:rsidRPr="009E1D78">
        <w:rPr>
          <w:sz w:val="16"/>
        </w:rPr>
        <w:t xml:space="preserve">.2 </w:t>
      </w:r>
      <w:r w:rsidRPr="009E1D78">
        <w:rPr>
          <w:u w:val="single"/>
        </w:rPr>
        <w:t>FPIC is a way to</w:t>
      </w:r>
      <w:r>
        <w:rPr>
          <w:u w:val="single"/>
        </w:rPr>
        <w:t xml:space="preserve"> </w:t>
      </w:r>
      <w:r w:rsidRPr="009E1D78">
        <w:rPr>
          <w:u w:val="single"/>
        </w:rPr>
        <w:t xml:space="preserve">operationalize the right to self-determination, </w:t>
      </w:r>
      <w:r w:rsidRPr="009E1D78">
        <w:rPr>
          <w:sz w:val="16"/>
        </w:rPr>
        <w:t xml:space="preserve">“The international legal framework that conceptualized the right to self-determination paid particular attention to peoples and nations recovering control over their lands and natural resources as an important constituent element of the right to self-determination”.3 It is for this reason that free, prior and informed consent is of particular relevance to lands and resources and it is why it applies to mining and human rights. </w:t>
      </w:r>
      <w:r w:rsidRPr="009E1D78">
        <w:rPr>
          <w:u w:val="single"/>
        </w:rPr>
        <w:t>However, it has been increasingly dislocated from Art</w:t>
      </w:r>
      <w:r>
        <w:rPr>
          <w:u w:val="single"/>
        </w:rPr>
        <w:t xml:space="preserve"> </w:t>
      </w:r>
      <w:r w:rsidRPr="009E1D78">
        <w:rPr>
          <w:u w:val="single"/>
        </w:rPr>
        <w:t xml:space="preserve">3 of the UNDRIP. The </w:t>
      </w:r>
      <w:r w:rsidRPr="009E1D78">
        <w:rPr>
          <w:b/>
          <w:bCs/>
          <w:u w:val="single"/>
        </w:rPr>
        <w:t>United Nations Expert Mechanism</w:t>
      </w:r>
      <w:r w:rsidRPr="009E1D78">
        <w:rPr>
          <w:u w:val="single"/>
        </w:rPr>
        <w:t xml:space="preserve"> on the Rights of Indigenous Peoples (‘EMRIP’),</w:t>
      </w:r>
      <w:r>
        <w:rPr>
          <w:u w:val="single"/>
        </w:rPr>
        <w:t xml:space="preserve"> </w:t>
      </w:r>
      <w:r w:rsidRPr="009E1D78">
        <w:rPr>
          <w:u w:val="single"/>
        </w:rPr>
        <w:t>stated in 2011 that this principle consists of four, interrelated elements4</w:t>
      </w:r>
      <w:r>
        <w:rPr>
          <w:u w:val="single"/>
        </w:rPr>
        <w:t xml:space="preserve"> </w:t>
      </w:r>
      <w:r w:rsidRPr="009E1D78">
        <w:rPr>
          <w:sz w:val="16"/>
        </w:rPr>
        <w:t xml:space="preserve">The </w:t>
      </w:r>
      <w:r w:rsidRPr="009E1D78">
        <w:rPr>
          <w:u w:val="single"/>
        </w:rPr>
        <w:t>element of ‘free’ implies no coercion, intimidation or manipulation</w:t>
      </w:r>
      <w:r w:rsidRPr="009E1D78">
        <w:rPr>
          <w:sz w:val="16"/>
        </w:rPr>
        <w:t>; ‘prior’ implies that consent is obtained in advance of the activity associated with the decision being made, and includes the time necessary to allow indigenous peoples to undertake their own decision-making processes; ‘informed’ implies that indigenous peoples have been provided all information relating to the activity and that that information is objective, accurate and presented in a manner and form understandable to indigenous peoples; ‘</w:t>
      </w:r>
      <w:r w:rsidRPr="009E1D78">
        <w:rPr>
          <w:u w:val="single"/>
        </w:rPr>
        <w:t xml:space="preserve">consent’ implies that indigenous </w:t>
      </w:r>
      <w:r w:rsidRPr="009E1D78">
        <w:rPr>
          <w:b/>
          <w:bCs/>
          <w:u w:val="single"/>
        </w:rPr>
        <w:t>peoples have agreed to the</w:t>
      </w:r>
      <w:r>
        <w:rPr>
          <w:b/>
          <w:bCs/>
          <w:u w:val="single"/>
        </w:rPr>
        <w:t xml:space="preserve"> </w:t>
      </w:r>
      <w:r w:rsidRPr="009E1D78">
        <w:rPr>
          <w:b/>
          <w:bCs/>
          <w:u w:val="single"/>
        </w:rPr>
        <w:t>activity that is the subject of the relevant decision</w:t>
      </w:r>
      <w:r w:rsidRPr="009E1D78">
        <w:rPr>
          <w:u w:val="single"/>
        </w:rPr>
        <w:t>, which may also be subject to conditions.</w:t>
      </w:r>
    </w:p>
    <w:p w14:paraId="74B12371" w14:textId="77777777" w:rsidR="00B807CA" w:rsidRDefault="00B807CA" w:rsidP="00B807CA">
      <w:pPr>
        <w:pStyle w:val="Heading4"/>
      </w:pPr>
      <w:r>
        <w:t>Empirics prove CP solvency</w:t>
      </w:r>
    </w:p>
    <w:p w14:paraId="4AA99518" w14:textId="77777777" w:rsidR="00B807CA" w:rsidRPr="00422F23" w:rsidRDefault="00B807CA" w:rsidP="00B807CA">
      <w:r w:rsidRPr="00422F23">
        <w:rPr>
          <w:b/>
          <w:bCs/>
          <w:sz w:val="26"/>
          <w:szCs w:val="26"/>
        </w:rPr>
        <w:t>UN HRC 20</w:t>
      </w:r>
      <w:r>
        <w:t xml:space="preserve"> – United Nations Human Rights Council (“</w:t>
      </w:r>
      <w:r w:rsidRPr="00422F23">
        <w:t>UN expert calls for halt to mining at controversial Colombia site</w:t>
      </w:r>
      <w:r>
        <w:t xml:space="preserve">,” </w:t>
      </w:r>
      <w:r>
        <w:rPr>
          <w:i/>
          <w:iCs/>
        </w:rPr>
        <w:t>reliefweb</w:t>
      </w:r>
      <w:r>
        <w:t xml:space="preserve">, 8-28-20, </w:t>
      </w:r>
      <w:hyperlink r:id="rId60" w:history="1">
        <w:r w:rsidRPr="001734B1">
          <w:rPr>
            <w:rStyle w:val="Hyperlink"/>
          </w:rPr>
          <w:t>https://reliefweb.int/report/colombia/un-expert-calls-halt-mining-controversial-colombia-site</w:t>
        </w:r>
      </w:hyperlink>
      <w:r>
        <w:t>, Accessed 7-25-21, LASA-AH)</w:t>
      </w:r>
    </w:p>
    <w:p w14:paraId="66C99B0C" w14:textId="77777777" w:rsidR="00B807CA" w:rsidRPr="00422F23" w:rsidRDefault="00B807CA" w:rsidP="00B807CA">
      <w:r w:rsidRPr="00422F23">
        <w:rPr>
          <w:u w:val="single"/>
        </w:rPr>
        <w:t>Colombia should suspend some operations at one of the world’s largest coal mines because it has seriously damaged the environment and health of the country’s largest indigenous communit</w:t>
      </w:r>
      <w:r w:rsidRPr="00422F23">
        <w:t xml:space="preserve">y, and is making them more vulnerable to COVID-19, </w:t>
      </w:r>
      <w:r w:rsidRPr="00422F23">
        <w:rPr>
          <w:u w:val="single"/>
        </w:rPr>
        <w:t>a UN human rights expert said today.</w:t>
      </w:r>
    </w:p>
    <w:p w14:paraId="5F4E19B0" w14:textId="77777777" w:rsidR="00B807CA" w:rsidRPr="00422F23" w:rsidRDefault="00B807CA" w:rsidP="00B807CA">
      <w:r w:rsidRPr="00422F23">
        <w:t>“I call on Colombia to implement the directives of its own Constitutional Court and to do more to protect the very vulnerable Wayúu community on the Provincial indigenous reserve against pollution from the huge El Cerrejón mine and from COVID-19,” said David Boyd, UN Special Rapporteur on human rights and the environment. “At least during the pandemic, operations at the Tajo Patilla site close to the Provincial reserve should be suspended until it can be shown to be safe.”</w:t>
      </w:r>
    </w:p>
    <w:p w14:paraId="523C5837" w14:textId="77777777" w:rsidR="00B807CA" w:rsidRPr="00422F23" w:rsidRDefault="00B807CA" w:rsidP="00B807CA">
      <w:r w:rsidRPr="00422F23">
        <w:rPr>
          <w:u w:val="single"/>
        </w:rPr>
        <w:t>Breathing polluted air and not having enough clean water puts people at greater risk of becoming sick, Boyd said, adding that during the coronavirus pandemic, this can be a deadly threa</w:t>
      </w:r>
      <w:r w:rsidRPr="00422F23">
        <w:t>t. “The science is clear; people living in areas that have experienced higher levels of air pollution – such as that around the El Cerrejón mine – face increased risk of premature death from COVID-19,” he said.</w:t>
      </w:r>
    </w:p>
    <w:p w14:paraId="701129AB" w14:textId="77777777" w:rsidR="00B807CA" w:rsidRPr="00422F23" w:rsidRDefault="00B807CA" w:rsidP="00B807CA">
      <w:pPr>
        <w:rPr>
          <w:u w:val="single"/>
        </w:rPr>
      </w:pPr>
      <w:r w:rsidRPr="00422F23">
        <w:t xml:space="preserve">Despite a court order last December that directed Colombian authorities and the owners of El Cerrejón mine to improve air quality and reduce the mine’s harm to the residents, not enough has been done to protect members of the Wayúu community in the Provincial </w:t>
      </w:r>
      <w:r w:rsidRPr="00422F23">
        <w:rPr>
          <w:u w:val="single"/>
        </w:rPr>
        <w:t>reserve. The Court found the company had damaged the health of residents in the Provincial reserve by contaminating the air, water and vegetation, and through noise and vibration from mining.</w:t>
      </w:r>
    </w:p>
    <w:p w14:paraId="5D787058" w14:textId="77777777" w:rsidR="00B807CA" w:rsidRPr="00422F23" w:rsidRDefault="00B807CA" w:rsidP="00B807CA">
      <w:r w:rsidRPr="00422F23">
        <w:t>El Cerrejón, the largest open-pit mine in Latin America, borders protected communal lands of the Wayúu community, in La Guajira Department in the northeast of the country. The mining company, Cerrejón, is independently operated and belongs in equal parts to subsidiaries of the international mining companies BHP, Anglo American and Glencore.</w:t>
      </w:r>
    </w:p>
    <w:p w14:paraId="707AB71C" w14:textId="77777777" w:rsidR="00B807CA" w:rsidRPr="00422F23" w:rsidRDefault="00B807CA" w:rsidP="00B807CA">
      <w:r w:rsidRPr="00422F23">
        <w:rPr>
          <w:u w:val="single"/>
        </w:rPr>
        <w:t>Residents living near the mine, particularly in Provincial, suffer from headaches, nasal and respiratory discomfort, dry cough, burning eyes and blurred vision as a result of open-pit mining carried out 24 hours a day, seven days a week, using heavy machinery and explosives.</w:t>
      </w:r>
      <w:r w:rsidRPr="00422F23">
        <w:t xml:space="preserve"> Explosions cause houses to shake and propel coal dust into the air, water and soil.</w:t>
      </w:r>
    </w:p>
    <w:p w14:paraId="2ECF9087" w14:textId="77777777" w:rsidR="00B807CA" w:rsidRPr="00422F23" w:rsidRDefault="00B807CA" w:rsidP="00B807CA">
      <w:r w:rsidRPr="00422F23">
        <w:t xml:space="preserve">Mining and transportation along railroads also owned by the company emit fine particles called PM 2.5, invisible to the human eye. </w:t>
      </w:r>
      <w:r w:rsidRPr="00422F23">
        <w:rPr>
          <w:u w:val="single"/>
        </w:rPr>
        <w:t>This pollutant can cause asthma, respiratory illnesses, heart disease, hypertension and cancer, skin and eye damage, miscarriages and premature births</w:t>
      </w:r>
      <w:r w:rsidRPr="00422F23">
        <w:t>, but only began to be measured in 2018, after the mine had already been operating for 35 years.</w:t>
      </w:r>
    </w:p>
    <w:p w14:paraId="6BE85F7C" w14:textId="77777777" w:rsidR="00B807CA" w:rsidRPr="00422F23" w:rsidRDefault="00B807CA" w:rsidP="00B807CA">
      <w:pPr>
        <w:rPr>
          <w:u w:val="single"/>
        </w:rPr>
      </w:pPr>
      <w:r w:rsidRPr="00422F23">
        <w:t xml:space="preserve">The Cerrejón mine is also the largest water polluter in the region. </w:t>
      </w:r>
      <w:r w:rsidRPr="00422F23">
        <w:rPr>
          <w:u w:val="single"/>
        </w:rPr>
        <w:t xml:space="preserve">The company not only diverts and uses a huge number of streams and tributaries, but also </w:t>
      </w:r>
      <w:r w:rsidRPr="00422F23">
        <w:rPr>
          <w:b/>
          <w:bCs/>
          <w:u w:val="single"/>
        </w:rPr>
        <w:t>pours back water contaminated with heavy metals and chemicals.</w:t>
      </w:r>
      <w:r w:rsidRPr="00422F23">
        <w:rPr>
          <w:u w:val="single"/>
        </w:rPr>
        <w:t xml:space="preserve"> In response to this the company has helped to truck water to residents,</w:t>
      </w:r>
      <w:r w:rsidRPr="00422F23">
        <w:t xml:space="preserve"> but Boyd said that the water pollution had denied the communities of access to clean water in the first place. “</w:t>
      </w:r>
      <w:r w:rsidRPr="00422F23">
        <w:rPr>
          <w:u w:val="single"/>
        </w:rPr>
        <w:t>This has made the Wayúu community more dependent on the alternative source of water and leaves them more exposed to the risk of COVID-19,” he said</w:t>
      </w:r>
    </w:p>
    <w:p w14:paraId="4CA40D16" w14:textId="77777777" w:rsidR="00B807CA" w:rsidRDefault="00B807CA" w:rsidP="00B807CA">
      <w:pPr>
        <w:rPr>
          <w:u w:val="single"/>
        </w:rPr>
      </w:pPr>
      <w:r w:rsidRPr="00422F23">
        <w:t>“It is absolutely vital that Colombia protect the indigenous peoples’ rights to life, health, water, sanitation, and a safe, clean, healthy and sustainable environment by halting mining close to the Provincial reserve until it can be made safe.” “</w:t>
      </w:r>
      <w:r w:rsidRPr="00422F23">
        <w:rPr>
          <w:u w:val="single"/>
        </w:rPr>
        <w:t>I further call on the mining company to increase its effort to prevent further harm to people and also to ensure that those who have been negatively impacted have access to effective remedy.”</w:t>
      </w:r>
    </w:p>
    <w:p w14:paraId="4C96D457" w14:textId="77777777" w:rsidR="00B807CA" w:rsidRPr="00422F23" w:rsidRDefault="00B807CA" w:rsidP="00B807CA">
      <w:pPr>
        <w:pStyle w:val="Heading4"/>
      </w:pPr>
      <w:r>
        <w:t xml:space="preserve">US consultation is </w:t>
      </w:r>
      <w:r>
        <w:rPr>
          <w:u w:val="single"/>
        </w:rPr>
        <w:t>key</w:t>
      </w:r>
      <w:r>
        <w:t xml:space="preserve"> – anything else allows governments and corporations to act in their own interests</w:t>
      </w:r>
    </w:p>
    <w:p w14:paraId="515CF528" w14:textId="77777777" w:rsidR="00B807CA" w:rsidRPr="00F94AFF" w:rsidRDefault="00B807CA" w:rsidP="00B807CA">
      <w:r w:rsidRPr="00F94AFF">
        <w:rPr>
          <w:b/>
          <w:bCs/>
          <w:sz w:val="26"/>
          <w:szCs w:val="26"/>
        </w:rPr>
        <w:t>MacInnes et al. 17</w:t>
      </w:r>
      <w:r>
        <w:t xml:space="preserve"> - </w:t>
      </w:r>
      <w:r w:rsidRPr="00422F23">
        <w:t>Forest Peoples Programme, Moreton-in-Mars</w:t>
      </w:r>
      <w:r>
        <w:t xml:space="preserve">h (Angus, </w:t>
      </w:r>
      <w:r w:rsidRPr="00422F23">
        <w:t>Marcus Colchester is Senior Policy Advisor for the NGO Forest Peoples Programme (FPP)</w:t>
      </w:r>
      <w:r>
        <w:t>, Andrew Whitmore is an advisor for the FPP, “</w:t>
      </w:r>
      <w:r w:rsidRPr="00422F23">
        <w:t>Free, prior and informed consent: how to rectify the devastating consequences of harmful mining for indigenous peoples’</w:t>
      </w:r>
      <w:r>
        <w:t xml:space="preserve">,” </w:t>
      </w:r>
      <w:r>
        <w:rPr>
          <w:i/>
          <w:iCs/>
        </w:rPr>
        <w:t>Science Direct</w:t>
      </w:r>
      <w:r>
        <w:t xml:space="preserve">, September 2017, </w:t>
      </w:r>
      <w:hyperlink r:id="rId61" w:history="1">
        <w:r w:rsidRPr="001734B1">
          <w:rPr>
            <w:rStyle w:val="Hyperlink"/>
          </w:rPr>
          <w:t>https://www.sciencedirect.com/science/article/pii/S167900731730004X#</w:t>
        </w:r>
      </w:hyperlink>
      <w:r w:rsidRPr="00F94AFF">
        <w:t>!</w:t>
      </w:r>
      <w:r>
        <w:t>, Accessed 7-25-21, LASA-AH)</w:t>
      </w:r>
    </w:p>
    <w:p w14:paraId="7635DA6B" w14:textId="77777777" w:rsidR="00B807CA" w:rsidRPr="00422F23" w:rsidRDefault="00B807CA" w:rsidP="00B807CA">
      <w:r w:rsidRPr="00422F23">
        <w:t>Conclusions</w:t>
      </w:r>
    </w:p>
    <w:p w14:paraId="0B092160" w14:textId="77777777" w:rsidR="00B807CA" w:rsidRPr="00422F23" w:rsidRDefault="00B807CA" w:rsidP="00B807CA">
      <w:r w:rsidRPr="00422F23">
        <w:rPr>
          <w:u w:val="single"/>
        </w:rPr>
        <w:t>International human rights law and business good practice recognize that extractive projects should not be established on indigenous peoples’ lands without recognition and respect of their prior rights to the land</w:t>
      </w:r>
      <w:r w:rsidRPr="00422F23">
        <w:t xml:space="preserve">, and of their right to control what happens on that land – </w:t>
      </w:r>
      <w:r w:rsidRPr="00422F23">
        <w:rPr>
          <w:u w:val="single"/>
        </w:rPr>
        <w:t xml:space="preserve">especially in States where </w:t>
      </w:r>
      <w:r w:rsidRPr="00422F23">
        <w:rPr>
          <w:b/>
          <w:bCs/>
          <w:u w:val="single"/>
        </w:rPr>
        <w:t>weak national frameworks provide little protections for customary tenure rights.</w:t>
      </w:r>
      <w:r w:rsidRPr="00422F23">
        <w:t xml:space="preserve"> FPIC is the core international standard that allows these rights to be realized if the safeguard is properly applied in good faith and fully in line with its core principles.</w:t>
      </w:r>
    </w:p>
    <w:p w14:paraId="785225EE" w14:textId="77777777" w:rsidR="00B807CA" w:rsidRPr="00422F23" w:rsidRDefault="00B807CA" w:rsidP="00B807CA">
      <w:pPr>
        <w:rPr>
          <w:u w:val="single"/>
        </w:rPr>
      </w:pPr>
      <w:r w:rsidRPr="00422F23">
        <w:t xml:space="preserve">In light of this </w:t>
      </w:r>
      <w:r w:rsidRPr="00422F23">
        <w:rPr>
          <w:u w:val="single"/>
        </w:rPr>
        <w:t>it is deeply concerning that some States continue to oppose and undermine the FPIC human rights standard.</w:t>
      </w:r>
      <w:r w:rsidRPr="00422F23">
        <w:t xml:space="preserve"> At the time of its endorsement of the UN Declaration in 2010, the </w:t>
      </w:r>
      <w:r w:rsidRPr="00422F23">
        <w:rPr>
          <w:u w:val="single"/>
        </w:rPr>
        <w:t xml:space="preserve">United States indicated that FPIC calls for “a process of meaningful consultation with tribal leaders, </w:t>
      </w:r>
      <w:r w:rsidRPr="00422F23">
        <w:rPr>
          <w:b/>
          <w:bCs/>
          <w:u w:val="single"/>
        </w:rPr>
        <w:t>but not necessarily…agreement</w:t>
      </w:r>
      <w:r w:rsidRPr="00422F23">
        <w:rPr>
          <w:b/>
          <w:bCs/>
        </w:rPr>
        <w:t>”</w:t>
      </w:r>
      <w:r w:rsidRPr="00422F23">
        <w:t xml:space="preserve"> (US Department of State, 2010). The following year, at the Commission on Sustainable Development's Working Group on Mining, Canada, Australia, New Zealand and the United States asked for the deletion of FPIC from text regarding indigenous and local communities. </w:t>
      </w:r>
      <w:r w:rsidRPr="00422F23">
        <w:rPr>
          <w:u w:val="single"/>
        </w:rPr>
        <w:t>Similar concerns have been raised regarding the interpretation of FPIC, where a number of financial institutions – including the World Bank – have pushed for the concept of consultation over consent.</w:t>
      </w:r>
      <w:r w:rsidRPr="00422F23">
        <w:t xml:space="preserve"> Replacing the established standard with the lesser standard of consultation would mean at </w:t>
      </w:r>
      <w:r w:rsidRPr="00422F23">
        <w:rPr>
          <w:u w:val="single"/>
        </w:rPr>
        <w:t>the conclusion of such a process governments and corporations could act in their own interests, while unilaterally and arbitrarily ignoring the will of indigenous peoples.</w:t>
      </w:r>
    </w:p>
    <w:p w14:paraId="0286154C" w14:textId="77777777" w:rsidR="00B807CA" w:rsidRDefault="00B807CA" w:rsidP="00B807CA">
      <w:pPr>
        <w:pStyle w:val="Heading3"/>
      </w:pPr>
      <w:r>
        <w:t>2NC - Solvency - Binding Consultation Key</w:t>
      </w:r>
    </w:p>
    <w:p w14:paraId="6CEBC592" w14:textId="77777777" w:rsidR="00B807CA" w:rsidRPr="00C36623" w:rsidRDefault="00B807CA" w:rsidP="00B807CA">
      <w:pPr>
        <w:pStyle w:val="Heading4"/>
      </w:pPr>
      <w:r>
        <w:t xml:space="preserve">Non-compliance with the consultation </w:t>
      </w:r>
      <w:r>
        <w:rPr>
          <w:u w:val="single"/>
        </w:rPr>
        <w:t>signals</w:t>
      </w:r>
      <w:r>
        <w:t xml:space="preserve"> decommitment with the Declaration – decks leadership</w:t>
      </w:r>
    </w:p>
    <w:p w14:paraId="2C075E64" w14:textId="77777777" w:rsidR="00B807CA" w:rsidRPr="000A7978" w:rsidRDefault="00B807CA" w:rsidP="00B807CA">
      <w:r w:rsidRPr="000A7978">
        <w:rPr>
          <w:b/>
          <w:bCs/>
          <w:sz w:val="26"/>
          <w:szCs w:val="26"/>
        </w:rPr>
        <w:t>Natural Justice 15</w:t>
      </w:r>
      <w:r>
        <w:t xml:space="preserve"> - </w:t>
      </w:r>
      <w:r w:rsidRPr="000A7978">
        <w:t>Lawyers for Communities and the Environment</w:t>
      </w:r>
      <w:r>
        <w:t xml:space="preserve"> (“United Nations Declaration on the Rights of Indigenous Peoples,” September 2015, </w:t>
      </w:r>
      <w:hyperlink r:id="rId62" w:history="1">
        <w:r w:rsidRPr="001734B1">
          <w:rPr>
            <w:rStyle w:val="Hyperlink"/>
          </w:rPr>
          <w:t>https://naturaljustice.org/wp-content/uploads/2015/09/UNDRIP.pdf</w:t>
        </w:r>
      </w:hyperlink>
      <w:r>
        <w:t>, Accessed 7-25-21, LASA-AH)</w:t>
      </w:r>
    </w:p>
    <w:p w14:paraId="31BCDF8C" w14:textId="77777777" w:rsidR="00B807CA" w:rsidRDefault="00B807CA" w:rsidP="00B807CA">
      <w:pPr>
        <w:rPr>
          <w:sz w:val="16"/>
        </w:rPr>
      </w:pPr>
      <w:r w:rsidRPr="00C36623">
        <w:rPr>
          <w:u w:val="single"/>
        </w:rPr>
        <w:t>The Declaration is an international human rights instrument that affirms the fundamental rights of</w:t>
      </w:r>
      <w:r>
        <w:rPr>
          <w:u w:val="single"/>
        </w:rPr>
        <w:t xml:space="preserve"> </w:t>
      </w:r>
      <w:r w:rsidRPr="00C36623">
        <w:rPr>
          <w:u w:val="single"/>
        </w:rPr>
        <w:t>Indigenous peoples around the world</w:t>
      </w:r>
      <w:r w:rsidRPr="00C36623">
        <w:rPr>
          <w:sz w:val="16"/>
        </w:rPr>
        <w:t xml:space="preserve">. At the time of adoption, 144 countries voted in favour of the Declaration, four countries (the United States, Canada, Australia, and New Zealand) voted against, and eleven countries abstained from voting (including Azerbaijan, Bangladesh, Bhutan, Burundi, Colombia, Georgia, Kenya, Nigeria, Russian Federation, Samoa, and Ukraine). Since 2007 adoption of the Declaration, all four countries originally opposed have now endorsed it. The </w:t>
      </w:r>
      <w:r w:rsidRPr="00C36623">
        <w:rPr>
          <w:u w:val="single"/>
        </w:rPr>
        <w:t>Declaration sets out in one instrument the collective and individual human rights of Indigenous</w:t>
      </w:r>
      <w:r>
        <w:rPr>
          <w:u w:val="single"/>
        </w:rPr>
        <w:t xml:space="preserve"> </w:t>
      </w:r>
      <w:r w:rsidRPr="00C36623">
        <w:rPr>
          <w:u w:val="single"/>
        </w:rPr>
        <w:t>peoples</w:t>
      </w:r>
      <w:r w:rsidRPr="00C36623">
        <w:rPr>
          <w:sz w:val="16"/>
        </w:rPr>
        <w:t xml:space="preserve">. These rights are not new - </w:t>
      </w:r>
      <w:r w:rsidRPr="00C36623">
        <w:rPr>
          <w:u w:val="single"/>
        </w:rPr>
        <w:t>whilst the Declaration is not legally binding in the same manner as</w:t>
      </w:r>
      <w:r>
        <w:rPr>
          <w:u w:val="single"/>
        </w:rPr>
        <w:t xml:space="preserve"> </w:t>
      </w:r>
      <w:r w:rsidRPr="00C36623">
        <w:rPr>
          <w:u w:val="single"/>
        </w:rPr>
        <w:t>international conventions</w:t>
      </w:r>
      <w:r w:rsidRPr="00C36623">
        <w:rPr>
          <w:b/>
          <w:bCs/>
          <w:u w:val="single"/>
        </w:rPr>
        <w:t>, it does have legal effect</w:t>
      </w:r>
      <w:r w:rsidRPr="00C36623">
        <w:rPr>
          <w:sz w:val="16"/>
        </w:rPr>
        <w:t xml:space="preserve">. </w:t>
      </w:r>
      <w:r w:rsidRPr="00C36623">
        <w:rPr>
          <w:u w:val="single"/>
        </w:rPr>
        <w:t>The Declaration reflects customary international</w:t>
      </w:r>
      <w:r>
        <w:rPr>
          <w:u w:val="single"/>
        </w:rPr>
        <w:t xml:space="preserve"> </w:t>
      </w:r>
      <w:r w:rsidRPr="00C36623">
        <w:rPr>
          <w:u w:val="single"/>
        </w:rPr>
        <w:t xml:space="preserve">law (legal standards that have </w:t>
      </w:r>
      <w:r w:rsidRPr="00C36623">
        <w:rPr>
          <w:b/>
          <w:bCs/>
          <w:u w:val="single"/>
        </w:rPr>
        <w:t>become obligatory on states through their widespread use</w:t>
      </w:r>
      <w:r w:rsidRPr="00C36623">
        <w:rPr>
          <w:sz w:val="16"/>
        </w:rPr>
        <w:t xml:space="preserve">) and </w:t>
      </w:r>
      <w:r w:rsidRPr="00C36623">
        <w:rPr>
          <w:u w:val="single"/>
        </w:rPr>
        <w:t>the</w:t>
      </w:r>
      <w:r>
        <w:rPr>
          <w:u w:val="single"/>
        </w:rPr>
        <w:t xml:space="preserve"> </w:t>
      </w:r>
      <w:r w:rsidRPr="00C36623">
        <w:rPr>
          <w:u w:val="single"/>
        </w:rPr>
        <w:t xml:space="preserve">principles are </w:t>
      </w:r>
      <w:r w:rsidRPr="00C36623">
        <w:rPr>
          <w:b/>
          <w:bCs/>
          <w:u w:val="single"/>
        </w:rPr>
        <w:t>pre-existing human rights standards</w:t>
      </w:r>
      <w:r w:rsidRPr="00C36623">
        <w:rPr>
          <w:b/>
          <w:bCs/>
          <w:sz w:val="16"/>
        </w:rPr>
        <w:t>,</w:t>
      </w:r>
      <w:r w:rsidRPr="00C36623">
        <w:rPr>
          <w:sz w:val="16"/>
        </w:rPr>
        <w:t xml:space="preserve"> already recognized in a number of human rights instruments. </w:t>
      </w:r>
      <w:r w:rsidRPr="00C36623">
        <w:rPr>
          <w:u w:val="single"/>
        </w:rPr>
        <w:t>The rights set out in the Declaration are regarded as “</w:t>
      </w:r>
      <w:r w:rsidRPr="00C36623">
        <w:rPr>
          <w:b/>
          <w:bCs/>
          <w:u w:val="single"/>
        </w:rPr>
        <w:t>the minimum standards for the</w:t>
      </w:r>
      <w:r>
        <w:rPr>
          <w:b/>
          <w:bCs/>
          <w:u w:val="single"/>
        </w:rPr>
        <w:t xml:space="preserve"> </w:t>
      </w:r>
      <w:r w:rsidRPr="00C36623">
        <w:rPr>
          <w:b/>
          <w:bCs/>
          <w:u w:val="single"/>
        </w:rPr>
        <w:t>survival, dignity and well-being of the Indigenous peoples of the world</w:t>
      </w:r>
      <w:r w:rsidRPr="00C36623">
        <w:rPr>
          <w:u w:val="single"/>
        </w:rPr>
        <w:t xml:space="preserve">” </w:t>
      </w:r>
      <w:r w:rsidRPr="00C36623">
        <w:rPr>
          <w:sz w:val="16"/>
        </w:rPr>
        <w:t>(see Article 43 of the Declaration).</w:t>
      </w:r>
    </w:p>
    <w:p w14:paraId="35D8C0B2" w14:textId="77777777" w:rsidR="00B807CA" w:rsidRDefault="00B807CA" w:rsidP="00B807CA">
      <w:pPr>
        <w:pStyle w:val="Heading4"/>
      </w:pPr>
      <w:r>
        <w:t xml:space="preserve">The CP creates a </w:t>
      </w:r>
      <w:r>
        <w:rPr>
          <w:u w:val="single"/>
        </w:rPr>
        <w:t>legally binding</w:t>
      </w:r>
      <w:r>
        <w:t xml:space="preserve"> treaty</w:t>
      </w:r>
    </w:p>
    <w:p w14:paraId="57654767" w14:textId="77777777" w:rsidR="00B807CA" w:rsidRPr="000A7978" w:rsidRDefault="00B807CA" w:rsidP="00B807CA">
      <w:r w:rsidRPr="000A7978">
        <w:rPr>
          <w:b/>
          <w:bCs/>
          <w:sz w:val="26"/>
          <w:szCs w:val="26"/>
        </w:rPr>
        <w:t>Natural Justice 15</w:t>
      </w:r>
      <w:r>
        <w:t xml:space="preserve"> - </w:t>
      </w:r>
      <w:r w:rsidRPr="000A7978">
        <w:t>Lawyers for Communities and the Environment</w:t>
      </w:r>
      <w:r>
        <w:t xml:space="preserve"> (“United Nations Declaration on the Rights of Indigenous Peoples,” September 2015, </w:t>
      </w:r>
      <w:hyperlink r:id="rId63" w:history="1">
        <w:r w:rsidRPr="001734B1">
          <w:rPr>
            <w:rStyle w:val="Hyperlink"/>
          </w:rPr>
          <w:t>https://naturaljustice.org/wp-content/uploads/2015/09/UNDRIP.pdf</w:t>
        </w:r>
      </w:hyperlink>
      <w:r>
        <w:t>, Accessed 7-25-21, LASA-AH)</w:t>
      </w:r>
    </w:p>
    <w:p w14:paraId="637112FB" w14:textId="77777777" w:rsidR="00B807CA" w:rsidRPr="000A7978" w:rsidRDefault="00B807CA" w:rsidP="00B807CA">
      <w:pPr>
        <w:rPr>
          <w:u w:val="single"/>
        </w:rPr>
      </w:pPr>
      <w:r w:rsidRPr="00C36623">
        <w:t xml:space="preserve">The </w:t>
      </w:r>
      <w:r w:rsidRPr="000A7978">
        <w:rPr>
          <w:u w:val="single"/>
        </w:rPr>
        <w:t>Declaration directly applies to Indigenous peoples and individuals in general. Courts are free to rely</w:t>
      </w:r>
    </w:p>
    <w:p w14:paraId="03F21BDA" w14:textId="77777777" w:rsidR="00B807CA" w:rsidRPr="00C36623" w:rsidRDefault="00B807CA" w:rsidP="00B807CA">
      <w:r w:rsidRPr="000A7978">
        <w:rPr>
          <w:u w:val="single"/>
        </w:rPr>
        <w:t xml:space="preserve">on declarations in interpreting human rights </w:t>
      </w:r>
      <w:r w:rsidRPr="00C36623">
        <w:t>– as are Indigenous and non-Indigenous governments and</w:t>
      </w:r>
    </w:p>
    <w:p w14:paraId="7A23268D" w14:textId="77777777" w:rsidR="00B807CA" w:rsidRPr="00C36623" w:rsidRDefault="00B807CA" w:rsidP="00B807CA">
      <w:r w:rsidRPr="00C36623">
        <w:t>human rights bodies. Human rights declarations are not legally binding on states in the same manner as</w:t>
      </w:r>
    </w:p>
    <w:p w14:paraId="318ADD72" w14:textId="77777777" w:rsidR="00B807CA" w:rsidRPr="00C36623" w:rsidRDefault="00B807CA" w:rsidP="00B807CA">
      <w:r w:rsidRPr="00C36623">
        <w:t>treaties. The Declaration was adopted as an annex to a General Assembly resolution. Treaties,</w:t>
      </w:r>
    </w:p>
    <w:p w14:paraId="375E1962" w14:textId="77777777" w:rsidR="00B807CA" w:rsidRPr="000A7978" w:rsidRDefault="00B807CA" w:rsidP="00B807CA">
      <w:pPr>
        <w:rPr>
          <w:u w:val="single"/>
        </w:rPr>
      </w:pPr>
      <w:r w:rsidRPr="00C36623">
        <w:t xml:space="preserve">however, must be ratified by states who are then legally bound. </w:t>
      </w:r>
      <w:r w:rsidRPr="000A7978">
        <w:rPr>
          <w:u w:val="single"/>
        </w:rPr>
        <w:t>A treaty or convention is an agreement</w:t>
      </w:r>
    </w:p>
    <w:p w14:paraId="30009C92" w14:textId="77777777" w:rsidR="00B807CA" w:rsidRPr="00C36623" w:rsidRDefault="00B807CA" w:rsidP="00B807CA">
      <w:r w:rsidRPr="000A7978">
        <w:rPr>
          <w:u w:val="single"/>
        </w:rPr>
        <w:t xml:space="preserve">between States </w:t>
      </w:r>
      <w:r w:rsidRPr="000A7978">
        <w:rPr>
          <w:b/>
          <w:bCs/>
          <w:u w:val="single"/>
        </w:rPr>
        <w:t>that creates binding legal obligations under international law</w:t>
      </w:r>
      <w:r w:rsidRPr="00C36623">
        <w:t>. It is important to note</w:t>
      </w:r>
    </w:p>
    <w:p w14:paraId="228349F5" w14:textId="77777777" w:rsidR="00B807CA" w:rsidRPr="000A7978" w:rsidRDefault="00B807CA" w:rsidP="00B807CA">
      <w:pPr>
        <w:rPr>
          <w:u w:val="single"/>
        </w:rPr>
      </w:pPr>
      <w:r w:rsidRPr="00C36623">
        <w:t xml:space="preserve">that </w:t>
      </w:r>
      <w:r w:rsidRPr="000A7978">
        <w:rPr>
          <w:u w:val="single"/>
        </w:rPr>
        <w:t>many of the rights in the Declaration (referring to how they apply to Indigenous peoples in</w:t>
      </w:r>
    </w:p>
    <w:p w14:paraId="21B90955" w14:textId="77777777" w:rsidR="00B807CA" w:rsidRPr="000A7978" w:rsidRDefault="00B807CA" w:rsidP="00B807CA">
      <w:pPr>
        <w:rPr>
          <w:u w:val="single"/>
        </w:rPr>
      </w:pPr>
      <w:r w:rsidRPr="000A7978">
        <w:rPr>
          <w:u w:val="single"/>
        </w:rPr>
        <w:t>particular) reflect those in binding human rights treaties such as:</w:t>
      </w:r>
    </w:p>
    <w:p w14:paraId="52A7C6BD" w14:textId="77777777" w:rsidR="00B807CA" w:rsidRPr="000A7978" w:rsidRDefault="00B807CA" w:rsidP="00B807CA">
      <w:pPr>
        <w:rPr>
          <w:u w:val="single"/>
        </w:rPr>
      </w:pPr>
      <w:r w:rsidRPr="00C36623">
        <w:t xml:space="preserve"> </w:t>
      </w:r>
      <w:r w:rsidRPr="000A7978">
        <w:rPr>
          <w:u w:val="single"/>
        </w:rPr>
        <w:t>The International Covenant on Civil and Political Rights;</w:t>
      </w:r>
    </w:p>
    <w:p w14:paraId="098017BB" w14:textId="77777777" w:rsidR="00B807CA" w:rsidRPr="00C36623" w:rsidRDefault="00B807CA" w:rsidP="00B807CA">
      <w:r w:rsidRPr="00C36623">
        <w:t xml:space="preserve"> </w:t>
      </w:r>
      <w:r w:rsidRPr="000A7978">
        <w:rPr>
          <w:u w:val="single"/>
        </w:rPr>
        <w:t>The International Covenant on Economic, Social and Cultural Rights</w:t>
      </w:r>
      <w:r w:rsidRPr="00C36623">
        <w:t>; and</w:t>
      </w:r>
    </w:p>
    <w:p w14:paraId="121B16F6" w14:textId="77777777" w:rsidR="00B807CA" w:rsidRPr="000A7978" w:rsidRDefault="00B807CA" w:rsidP="00B807CA">
      <w:pPr>
        <w:rPr>
          <w:u w:val="single"/>
        </w:rPr>
      </w:pPr>
      <w:r w:rsidRPr="00C36623">
        <w:t xml:space="preserve"> </w:t>
      </w:r>
      <w:r w:rsidRPr="000A7978">
        <w:rPr>
          <w:u w:val="single"/>
        </w:rPr>
        <w:t>The International Convention on the Elimination of All Forms of Racial Discrimination.</w:t>
      </w:r>
    </w:p>
    <w:p w14:paraId="344C8D6C" w14:textId="77777777" w:rsidR="00B807CA" w:rsidRPr="00C36623" w:rsidRDefault="00B807CA" w:rsidP="00B807CA">
      <w:r w:rsidRPr="00C36623">
        <w:t>The Declaration elaborates on international human rights, providing a global context relating to</w:t>
      </w:r>
    </w:p>
    <w:p w14:paraId="77DA2898" w14:textId="77777777" w:rsidR="00B807CA" w:rsidRPr="00C36623" w:rsidRDefault="00B807CA" w:rsidP="00B807CA">
      <w:r w:rsidRPr="00C36623">
        <w:t>indigenous peoples.</w:t>
      </w:r>
    </w:p>
    <w:p w14:paraId="0754508C" w14:textId="77777777" w:rsidR="00B807CA" w:rsidRPr="00C36623" w:rsidRDefault="00B807CA" w:rsidP="00B807CA">
      <w:r w:rsidRPr="000A7978">
        <w:rPr>
          <w:u w:val="single"/>
        </w:rPr>
        <w:t>The Declaration</w:t>
      </w:r>
      <w:r w:rsidRPr="00C36623">
        <w:t xml:space="preserve"> was a response to many years of negotiations within the international community</w:t>
      </w:r>
    </w:p>
    <w:p w14:paraId="48A2D21E" w14:textId="77777777" w:rsidR="00B807CA" w:rsidRPr="000A7978" w:rsidRDefault="00B807CA" w:rsidP="00B807CA">
      <w:pPr>
        <w:rPr>
          <w:u w:val="single"/>
        </w:rPr>
      </w:pPr>
      <w:r w:rsidRPr="00C36623">
        <w:t xml:space="preserve">between States and Indigenous peoples. As such, it </w:t>
      </w:r>
      <w:r w:rsidRPr="000A7978">
        <w:rPr>
          <w:u w:val="single"/>
        </w:rPr>
        <w:t>reflects an understanding between both States and</w:t>
      </w:r>
    </w:p>
    <w:p w14:paraId="296398C6" w14:textId="77777777" w:rsidR="00B807CA" w:rsidRPr="000A7978" w:rsidRDefault="00B807CA" w:rsidP="00B807CA">
      <w:pPr>
        <w:rPr>
          <w:u w:val="single"/>
        </w:rPr>
      </w:pPr>
      <w:r w:rsidRPr="000A7978">
        <w:rPr>
          <w:u w:val="single"/>
        </w:rPr>
        <w:t>Indigenous peoples the Declaration constitutes a standard of achievement to be pursued in a spirit of</w:t>
      </w:r>
    </w:p>
    <w:p w14:paraId="6CE8AF88" w14:textId="77777777" w:rsidR="00B807CA" w:rsidRPr="000A7978" w:rsidRDefault="00B807CA" w:rsidP="00B807CA">
      <w:pPr>
        <w:rPr>
          <w:u w:val="single"/>
        </w:rPr>
      </w:pPr>
      <w:r w:rsidRPr="000A7978">
        <w:rPr>
          <w:u w:val="single"/>
        </w:rPr>
        <w:t>partnership and mutual respect</w:t>
      </w:r>
      <w:r w:rsidRPr="00C36623">
        <w:t xml:space="preserve">. (Preamble, Paragraph 24). In addition, </w:t>
      </w:r>
      <w:r w:rsidRPr="000A7978">
        <w:rPr>
          <w:u w:val="single"/>
        </w:rPr>
        <w:t>there are United Nations bodies</w:t>
      </w:r>
    </w:p>
    <w:p w14:paraId="35A2D8D0" w14:textId="77777777" w:rsidR="00B807CA" w:rsidRPr="000A7978" w:rsidRDefault="00B807CA" w:rsidP="00B807CA">
      <w:pPr>
        <w:rPr>
          <w:u w:val="single"/>
        </w:rPr>
      </w:pPr>
      <w:r w:rsidRPr="000A7978">
        <w:rPr>
          <w:u w:val="single"/>
        </w:rPr>
        <w:t>such as the Permanent Forum on Indigenous Issues and the Special Rapporteur that have a</w:t>
      </w:r>
    </w:p>
    <w:p w14:paraId="43646653" w14:textId="77777777" w:rsidR="00B807CA" w:rsidRDefault="00B807CA" w:rsidP="00B807CA">
      <w:pPr>
        <w:rPr>
          <w:b/>
          <w:bCs/>
          <w:u w:val="single"/>
        </w:rPr>
      </w:pPr>
      <w:r w:rsidRPr="000A7978">
        <w:rPr>
          <w:u w:val="single"/>
        </w:rPr>
        <w:t xml:space="preserve">responsibility to </w:t>
      </w:r>
      <w:r w:rsidRPr="000A7978">
        <w:rPr>
          <w:b/>
          <w:bCs/>
          <w:u w:val="single"/>
        </w:rPr>
        <w:t>monitor the application (or violation) of Indigenous rights worldwide.</w:t>
      </w:r>
    </w:p>
    <w:p w14:paraId="7DB651EB" w14:textId="77777777" w:rsidR="00B807CA" w:rsidRDefault="00B807CA" w:rsidP="00B807CA">
      <w:pPr>
        <w:rPr>
          <w:b/>
          <w:bCs/>
          <w:u w:val="single"/>
        </w:rPr>
      </w:pPr>
    </w:p>
    <w:p w14:paraId="5671A76B" w14:textId="77777777" w:rsidR="00B807CA" w:rsidRDefault="00B807CA" w:rsidP="00B807CA">
      <w:pPr>
        <w:pStyle w:val="Heading4"/>
      </w:pPr>
      <w:r>
        <w:t xml:space="preserve">Ignoring the consultation </w:t>
      </w:r>
      <w:r>
        <w:rPr>
          <w:u w:val="single"/>
        </w:rPr>
        <w:t>decks</w:t>
      </w:r>
      <w:r>
        <w:t xml:space="preserve"> the legitimacy of the Declaration and ruins </w:t>
      </w:r>
      <w:r>
        <w:rPr>
          <w:u w:val="single"/>
        </w:rPr>
        <w:t>soft power</w:t>
      </w:r>
    </w:p>
    <w:p w14:paraId="6130A83C" w14:textId="77777777" w:rsidR="00B807CA" w:rsidRPr="00541AE5" w:rsidRDefault="00B807CA" w:rsidP="00B807CA">
      <w:r w:rsidRPr="00541AE5">
        <w:rPr>
          <w:b/>
          <w:bCs/>
          <w:sz w:val="26"/>
          <w:szCs w:val="26"/>
        </w:rPr>
        <w:t>Davis 12</w:t>
      </w:r>
      <w:r>
        <w:t xml:space="preserve"> - Faculty of Law, University of New South Wales; Expert Member and Rapporteur of the United Nations Permanent Forum on Indigenous Issues (Megan, “To Bind or Not to Bind: The United Nations Declaration on the Rights of Indigenous Peoples Five Years On,” </w:t>
      </w:r>
      <w:r>
        <w:rPr>
          <w:i/>
          <w:iCs/>
        </w:rPr>
        <w:t>AU Journals</w:t>
      </w:r>
      <w:r>
        <w:t xml:space="preserve">, </w:t>
      </w:r>
      <w:hyperlink r:id="rId64" w:history="1">
        <w:r w:rsidRPr="001734B1">
          <w:rPr>
            <w:rStyle w:val="Hyperlink"/>
          </w:rPr>
          <w:t>http://www.austlii.edu.au/au/journals/AUIntLawJl/2012/3.pdf</w:t>
        </w:r>
      </w:hyperlink>
      <w:r>
        <w:t>, Accessed 7-25-21, LASA-AH)</w:t>
      </w:r>
    </w:p>
    <w:p w14:paraId="22B2E303" w14:textId="77777777" w:rsidR="00B807CA" w:rsidRDefault="00B807CA" w:rsidP="00B807CA">
      <w:pPr>
        <w:rPr>
          <w:u w:val="single"/>
        </w:rPr>
      </w:pPr>
      <w:r w:rsidRPr="000A7978">
        <w:rPr>
          <w:u w:val="single"/>
        </w:rPr>
        <w:t>On too many occasions State and other actors attempt to diminish the normative</w:t>
      </w:r>
      <w:r>
        <w:rPr>
          <w:u w:val="single"/>
        </w:rPr>
        <w:t xml:space="preserve"> </w:t>
      </w:r>
      <w:r w:rsidRPr="000A7978">
        <w:rPr>
          <w:u w:val="single"/>
        </w:rPr>
        <w:t>weight of the Declaration by describing it as an instrument that is not ‘legally</w:t>
      </w:r>
      <w:r>
        <w:rPr>
          <w:u w:val="single"/>
        </w:rPr>
        <w:t xml:space="preserve"> </w:t>
      </w:r>
      <w:r w:rsidRPr="000A7978">
        <w:rPr>
          <w:u w:val="single"/>
        </w:rPr>
        <w:t>binding’</w:t>
      </w:r>
      <w:r w:rsidRPr="000A7978">
        <w:rPr>
          <w:sz w:val="16"/>
        </w:rPr>
        <w:t>. As a resolution of the General Assembly</w:t>
      </w:r>
      <w:r w:rsidRPr="000A7978">
        <w:rPr>
          <w:u w:val="single"/>
        </w:rPr>
        <w:t>, the Declaration by its nature is</w:t>
      </w:r>
      <w:r>
        <w:rPr>
          <w:u w:val="single"/>
        </w:rPr>
        <w:t xml:space="preserve"> </w:t>
      </w:r>
      <w:r w:rsidRPr="000A7978">
        <w:rPr>
          <w:u w:val="single"/>
        </w:rPr>
        <w:t xml:space="preserve">not, in and of itself, a legally binding instrument, </w:t>
      </w:r>
      <w:r w:rsidRPr="000A7978">
        <w:rPr>
          <w:sz w:val="16"/>
        </w:rPr>
        <w:t xml:space="preserve">given the authority of the General Assembly under the Charter of the United Nations only to make ‘recommendations’, except in regard to membership, budgetary and administrative matters. </w:t>
      </w:r>
      <w:r w:rsidRPr="000A7978">
        <w:rPr>
          <w:u w:val="single"/>
        </w:rPr>
        <w:t>But</w:t>
      </w:r>
      <w:r>
        <w:rPr>
          <w:u w:val="single"/>
        </w:rPr>
        <w:t xml:space="preserve"> </w:t>
      </w:r>
      <w:r w:rsidRPr="000A7978">
        <w:rPr>
          <w:u w:val="single"/>
        </w:rPr>
        <w:t>understanding the normative significance and legal obligations related to the</w:t>
      </w:r>
      <w:r>
        <w:rPr>
          <w:u w:val="single"/>
        </w:rPr>
        <w:t xml:space="preserve"> </w:t>
      </w:r>
      <w:r w:rsidRPr="000A7978">
        <w:rPr>
          <w:u w:val="single"/>
        </w:rPr>
        <w:t>Declaration does not end there.</w:t>
      </w:r>
      <w:r>
        <w:rPr>
          <w:u w:val="single"/>
        </w:rPr>
        <w:t xml:space="preserve"> </w:t>
      </w:r>
      <w:r w:rsidRPr="000A7978">
        <w:rPr>
          <w:sz w:val="16"/>
        </w:rPr>
        <w:t xml:space="preserve">First, whatever its legal significance, </w:t>
      </w:r>
      <w:r w:rsidRPr="000A7978">
        <w:rPr>
          <w:u w:val="single"/>
        </w:rPr>
        <w:t xml:space="preserve">the Declaration has a </w:t>
      </w:r>
      <w:r w:rsidRPr="000A7978">
        <w:rPr>
          <w:b/>
          <w:bCs/>
          <w:u w:val="single"/>
        </w:rPr>
        <w:t>significant normative</w:t>
      </w:r>
      <w:r>
        <w:rPr>
          <w:b/>
          <w:bCs/>
          <w:u w:val="single"/>
        </w:rPr>
        <w:t xml:space="preserve"> </w:t>
      </w:r>
      <w:r w:rsidRPr="000A7978">
        <w:rPr>
          <w:b/>
          <w:bCs/>
          <w:u w:val="single"/>
        </w:rPr>
        <w:t>weight grounded in its high degree of legitimacy</w:t>
      </w:r>
      <w:r w:rsidRPr="000A7978">
        <w:rPr>
          <w:b/>
          <w:bCs/>
          <w:sz w:val="16"/>
        </w:rPr>
        <w:t>.</w:t>
      </w:r>
      <w:r w:rsidRPr="000A7978">
        <w:rPr>
          <w:sz w:val="16"/>
        </w:rPr>
        <w:t xml:space="preserve"> This </w:t>
      </w:r>
      <w:r w:rsidRPr="000A7978">
        <w:rPr>
          <w:u w:val="single"/>
        </w:rPr>
        <w:t>legitimacy is a function not</w:t>
      </w:r>
      <w:r>
        <w:rPr>
          <w:u w:val="single"/>
        </w:rPr>
        <w:t xml:space="preserve"> </w:t>
      </w:r>
      <w:r w:rsidRPr="000A7978">
        <w:rPr>
          <w:u w:val="single"/>
        </w:rPr>
        <w:t>only of the fact that it has been formally endorsed by an overwhelming majority of</w:t>
      </w:r>
      <w:r>
        <w:rPr>
          <w:u w:val="single"/>
        </w:rPr>
        <w:t xml:space="preserve"> </w:t>
      </w:r>
      <w:r w:rsidRPr="000A7978">
        <w:rPr>
          <w:u w:val="single"/>
        </w:rPr>
        <w:t>United Nations Member States, but also the fact that</w:t>
      </w:r>
      <w:r w:rsidRPr="000A7978">
        <w:rPr>
          <w:sz w:val="16"/>
        </w:rPr>
        <w:t xml:space="preserve"> </w:t>
      </w:r>
      <w:r w:rsidRPr="000A7978">
        <w:rPr>
          <w:u w:val="single"/>
        </w:rPr>
        <w:t>it is the product of years of</w:t>
      </w:r>
      <w:r>
        <w:rPr>
          <w:u w:val="single"/>
        </w:rPr>
        <w:t xml:space="preserve"> </w:t>
      </w:r>
      <w:r w:rsidRPr="000A7978">
        <w:rPr>
          <w:u w:val="single"/>
        </w:rPr>
        <w:t>advocacy and struggle by Indigenous peoples themselves</w:t>
      </w:r>
      <w:r w:rsidRPr="000A7978">
        <w:rPr>
          <w:sz w:val="16"/>
        </w:rPr>
        <w:t xml:space="preserve">. The Declaration is the result of a cross-cultural dialogue that took place over decades, in which Indigenous peoples took a leading role. The norms of the Declaration substantially reflect Indigenous peoples’ own aspirations, which after years of deliberation have come to be accepted by the international community.102 Similarly, Mauro Barelli takes up the same thread as Anaya when he argues that context and history also matter to any understanding of soft law instruments: It follows that </w:t>
      </w:r>
      <w:r w:rsidRPr="000A7978">
        <w:rPr>
          <w:u w:val="single"/>
        </w:rPr>
        <w:t>special attention should be paid to the relationship between soft law</w:t>
      </w:r>
      <w:r>
        <w:rPr>
          <w:u w:val="single"/>
        </w:rPr>
        <w:t xml:space="preserve"> </w:t>
      </w:r>
      <w:r w:rsidRPr="000A7978">
        <w:rPr>
          <w:u w:val="single"/>
        </w:rPr>
        <w:t>and existing hard law</w:t>
      </w:r>
      <w:r w:rsidRPr="000A7978">
        <w:rPr>
          <w:sz w:val="16"/>
        </w:rPr>
        <w:t>. Secondly</w:t>
      </w:r>
      <w:r w:rsidRPr="000A7978">
        <w:rPr>
          <w:u w:val="single"/>
        </w:rPr>
        <w:t>, the category of soft law includes</w:t>
      </w:r>
      <w:r w:rsidRPr="000A7978">
        <w:rPr>
          <w:sz w:val="16"/>
        </w:rPr>
        <w:t xml:space="preserve">, among others, inter-State conference declarations, </w:t>
      </w:r>
      <w:r w:rsidRPr="000A7978">
        <w:rPr>
          <w:u w:val="single"/>
        </w:rPr>
        <w:t>UN General Assembly resolutions, codes of</w:t>
      </w:r>
      <w:r>
        <w:rPr>
          <w:u w:val="single"/>
        </w:rPr>
        <w:t xml:space="preserve"> </w:t>
      </w:r>
      <w:r w:rsidRPr="000A7978">
        <w:rPr>
          <w:u w:val="single"/>
        </w:rPr>
        <w:t>conduct, guidelines and the recommendations of international organisations</w:t>
      </w:r>
      <w:r w:rsidRPr="000A7978">
        <w:rPr>
          <w:sz w:val="16"/>
        </w:rPr>
        <w:t xml:space="preserve">. It is therefore clear that </w:t>
      </w:r>
      <w:r w:rsidRPr="000A7978">
        <w:rPr>
          <w:u w:val="single"/>
        </w:rPr>
        <w:t>various soft law instruments will have different legal significance,</w:t>
      </w:r>
      <w:r>
        <w:rPr>
          <w:u w:val="single"/>
        </w:rPr>
        <w:t xml:space="preserve"> </w:t>
      </w:r>
      <w:r w:rsidRPr="000A7978">
        <w:rPr>
          <w:u w:val="single"/>
        </w:rPr>
        <w:t>as well as different degrees of effectivenes</w:t>
      </w:r>
      <w:r w:rsidRPr="000A7978">
        <w:rPr>
          <w:sz w:val="16"/>
        </w:rPr>
        <w:t xml:space="preserve">s. This assertion goes far beyond the limited formal aspect of the instrument concerned. </w:t>
      </w:r>
      <w:r w:rsidRPr="000A7978">
        <w:rPr>
          <w:u w:val="single"/>
        </w:rPr>
        <w:t>More importantly, it refers to,</w:t>
      </w:r>
      <w:r>
        <w:rPr>
          <w:u w:val="single"/>
        </w:rPr>
        <w:t xml:space="preserve"> </w:t>
      </w:r>
      <w:r w:rsidRPr="000A7978">
        <w:rPr>
          <w:u w:val="single"/>
        </w:rPr>
        <w:t>inter alia, the different contexts within which an instrument is adopted, the</w:t>
      </w:r>
      <w:r>
        <w:rPr>
          <w:u w:val="single"/>
        </w:rPr>
        <w:t xml:space="preserve"> </w:t>
      </w:r>
      <w:r w:rsidRPr="000A7978">
        <w:rPr>
          <w:u w:val="single"/>
        </w:rPr>
        <w:t>circumstances which have led to its establishment, its very normative content and the</w:t>
      </w:r>
      <w:r>
        <w:rPr>
          <w:u w:val="single"/>
        </w:rPr>
        <w:t xml:space="preserve"> </w:t>
      </w:r>
      <w:r w:rsidRPr="000A7978">
        <w:rPr>
          <w:u w:val="single"/>
        </w:rPr>
        <w:t>institutional setting within which it exists.103</w:t>
      </w:r>
    </w:p>
    <w:p w14:paraId="43BB9C11" w14:textId="77777777" w:rsidR="00B807CA" w:rsidRPr="009B3CAC" w:rsidRDefault="00B807CA" w:rsidP="00B807CA">
      <w:pPr>
        <w:pStyle w:val="Heading4"/>
      </w:pPr>
      <w:r>
        <w:t xml:space="preserve">International </w:t>
      </w:r>
      <w:r>
        <w:rPr>
          <w:u w:val="single"/>
        </w:rPr>
        <w:t>binding</w:t>
      </w:r>
      <w:r>
        <w:t xml:space="preserve"> consultation is key to </w:t>
      </w:r>
      <w:r>
        <w:rPr>
          <w:u w:val="single"/>
        </w:rPr>
        <w:t>legitimize</w:t>
      </w:r>
      <w:r>
        <w:t xml:space="preserve"> FPIC – empirics prove anything else </w:t>
      </w:r>
      <w:r>
        <w:rPr>
          <w:u w:val="single"/>
        </w:rPr>
        <w:t>violates</w:t>
      </w:r>
      <w:r>
        <w:t xml:space="preserve"> native’s rights to self-determination</w:t>
      </w:r>
    </w:p>
    <w:p w14:paraId="0F5F17F0" w14:textId="77777777" w:rsidR="00B807CA" w:rsidRPr="009B3CAC" w:rsidRDefault="00B807CA" w:rsidP="00B807CA">
      <w:pPr>
        <w:rPr>
          <w:iCs/>
        </w:rPr>
      </w:pPr>
      <w:r w:rsidRPr="009B3CAC">
        <w:rPr>
          <w:b/>
          <w:bCs/>
          <w:sz w:val="26"/>
          <w:szCs w:val="26"/>
        </w:rPr>
        <w:t>Ward 11</w:t>
      </w:r>
      <w:r>
        <w:t xml:space="preserve"> - has an L.L.M in Human Rights from the University of East London, a Masters of Education in Studies in Lifelong Learning from Mount Saint Vincent University, and a Bachelor in Environmental Studies from York University (Tara, “The Right to Free, Prior, and Informed Consent: Indigenous Peoples' Participation Rights within International Law,” </w:t>
      </w:r>
      <w:r>
        <w:rPr>
          <w:i/>
        </w:rPr>
        <w:t>Northwestern Journal of International Human Rights</w:t>
      </w:r>
      <w:r>
        <w:rPr>
          <w:iCs/>
        </w:rPr>
        <w:t xml:space="preserve">, Volume 10 Issue 2, Winter 2011, </w:t>
      </w:r>
      <w:hyperlink r:id="rId65" w:history="1">
        <w:r w:rsidRPr="001734B1">
          <w:rPr>
            <w:rStyle w:val="Hyperlink"/>
            <w:iCs/>
          </w:rPr>
          <w:t>https://scholarlycommons.law.northwestern.edu/cgi/viewcontent.cgi?article=1125&amp;context=njihr</w:t>
        </w:r>
      </w:hyperlink>
      <w:r>
        <w:rPr>
          <w:iCs/>
        </w:rPr>
        <w:t>, Accessed 7-25-21, LASA-AH)</w:t>
      </w:r>
    </w:p>
    <w:p w14:paraId="4E260AE8" w14:textId="77777777" w:rsidR="00B807CA" w:rsidRPr="009B3CAC" w:rsidRDefault="00B807CA" w:rsidP="00B807CA">
      <w:pPr>
        <w:rPr>
          <w:sz w:val="16"/>
        </w:rPr>
      </w:pPr>
      <w:r w:rsidRPr="009B3CAC">
        <w:rPr>
          <w:u w:val="single"/>
        </w:rPr>
        <w:t xml:space="preserve">What becomes clear in this analysis is the size of the gap between the </w:t>
      </w:r>
      <w:r w:rsidRPr="009B3CAC">
        <w:rPr>
          <w:b/>
          <w:bCs/>
          <w:u w:val="single"/>
        </w:rPr>
        <w:t>norms being developed within international human rights jurisprudence and State practice</w:t>
      </w:r>
      <w:r w:rsidRPr="009B3CAC">
        <w:t>.</w:t>
      </w:r>
      <w:r w:rsidRPr="009B3CAC">
        <w:rPr>
          <w:sz w:val="16"/>
        </w:rPr>
        <w:t xml:space="preserve"> </w:t>
      </w:r>
      <w:r w:rsidRPr="009B3CAC">
        <w:rPr>
          <w:u w:val="single"/>
        </w:rPr>
        <w:t>If FPIC</w:t>
      </w:r>
      <w:r w:rsidRPr="009B3CAC">
        <w:rPr>
          <w:sz w:val="16"/>
        </w:rPr>
        <w:t xml:space="preserve">, as stated earlier, is </w:t>
      </w:r>
      <w:r w:rsidRPr="009B3CAC">
        <w:rPr>
          <w:u w:val="single"/>
        </w:rPr>
        <w:t>intended as a way to ensure meaningful engagement with indigenous peoples with</w:t>
      </w:r>
      <w:r>
        <w:rPr>
          <w:u w:val="single"/>
        </w:rPr>
        <w:t xml:space="preserve"> </w:t>
      </w:r>
      <w:r w:rsidRPr="009B3CAC">
        <w:rPr>
          <w:u w:val="single"/>
        </w:rPr>
        <w:t>regard to their lands, territories, and resources, then</w:t>
      </w:r>
      <w:r w:rsidRPr="009B3CAC">
        <w:rPr>
          <w:b/>
          <w:bCs/>
          <w:u w:val="single"/>
        </w:rPr>
        <w:t xml:space="preserve"> stronger legally binding obligations are</w:t>
      </w:r>
      <w:r>
        <w:rPr>
          <w:b/>
          <w:bCs/>
          <w:u w:val="single"/>
        </w:rPr>
        <w:t xml:space="preserve"> </w:t>
      </w:r>
      <w:r w:rsidRPr="009B3CAC">
        <w:rPr>
          <w:b/>
          <w:bCs/>
          <w:u w:val="single"/>
        </w:rPr>
        <w:t>required.</w:t>
      </w:r>
      <w:r w:rsidRPr="009B3CAC">
        <w:rPr>
          <w:sz w:val="16"/>
        </w:rPr>
        <w:t xml:space="preserve"> The cases of both the Lubicon Cree and the Mayan Communities of Sipakapa and San Miguel Ixtahuacan demonstrate that </w:t>
      </w:r>
      <w:r w:rsidRPr="009B3CAC">
        <w:rPr>
          <w:u w:val="single"/>
        </w:rPr>
        <w:t>consultations cannot simply be considered administrative</w:t>
      </w:r>
      <w:r>
        <w:rPr>
          <w:u w:val="single"/>
        </w:rPr>
        <w:t xml:space="preserve"> </w:t>
      </w:r>
      <w:r w:rsidRPr="009B3CAC">
        <w:rPr>
          <w:u w:val="single"/>
        </w:rPr>
        <w:t xml:space="preserve">procedures, but rather must be implemented with the understanding that </w:t>
      </w:r>
      <w:r w:rsidRPr="009B3CAC">
        <w:rPr>
          <w:b/>
          <w:bCs/>
          <w:u w:val="single"/>
        </w:rPr>
        <w:t>consultations are an</w:t>
      </w:r>
      <w:r>
        <w:rPr>
          <w:b/>
          <w:bCs/>
          <w:u w:val="single"/>
        </w:rPr>
        <w:t xml:space="preserve"> </w:t>
      </w:r>
      <w:r w:rsidRPr="009B3CAC">
        <w:rPr>
          <w:b/>
          <w:bCs/>
          <w:u w:val="single"/>
        </w:rPr>
        <w:t>expression of the right to self-determination.</w:t>
      </w:r>
      <w:r>
        <w:rPr>
          <w:b/>
          <w:bCs/>
          <w:u w:val="single"/>
        </w:rPr>
        <w:t xml:space="preserve"> </w:t>
      </w:r>
      <w:r w:rsidRPr="009B3CAC">
        <w:rPr>
          <w:sz w:val="16"/>
        </w:rPr>
        <w:t xml:space="preserve">¶82 In the case of the Lubicon Cree, their rights to consultation regarding oil and gas exploitation have largely been ignored because of a land dispute with the Canadian government. It is the failure to have their land rights recognised which has further caused their right to consultation to be violated. </w:t>
      </w:r>
      <w:r w:rsidRPr="009B3CAC">
        <w:rPr>
          <w:u w:val="single"/>
        </w:rPr>
        <w:t>The Mayan Communities of Guatemala have clearly articulated their</w:t>
      </w:r>
      <w:r>
        <w:rPr>
          <w:u w:val="single"/>
        </w:rPr>
        <w:t xml:space="preserve"> </w:t>
      </w:r>
      <w:r w:rsidRPr="009B3CAC">
        <w:rPr>
          <w:u w:val="single"/>
        </w:rPr>
        <w:t>struggle against the Marlin Mine as a violation of their rights to both consultation and FPIC</w:t>
      </w:r>
      <w:r w:rsidRPr="009B3CAC">
        <w:rPr>
          <w:sz w:val="16"/>
        </w:rPr>
        <w:t xml:space="preserve">. In this case, </w:t>
      </w:r>
      <w:r w:rsidRPr="009B3CAC">
        <w:rPr>
          <w:u w:val="single"/>
        </w:rPr>
        <w:t>no significant attempt was made on the part of the Guatemalan government to</w:t>
      </w:r>
      <w:r>
        <w:rPr>
          <w:u w:val="single"/>
        </w:rPr>
        <w:t xml:space="preserve"> </w:t>
      </w:r>
      <w:r w:rsidRPr="009B3CAC">
        <w:rPr>
          <w:u w:val="single"/>
        </w:rPr>
        <w:t>undertake consultations of any kind</w:t>
      </w:r>
      <w:r w:rsidRPr="009B3CAC">
        <w:rPr>
          <w:sz w:val="16"/>
        </w:rPr>
        <w:t xml:space="preserve">, nor to ensure that the mining company undertook meaningful, informed, and culturally appropriate consultations prior to either the exploration or exploitation of resources within the Mayan territories. </w:t>
      </w:r>
      <w:r w:rsidRPr="009B3CAC">
        <w:rPr>
          <w:u w:val="single"/>
        </w:rPr>
        <w:t>The outcome in both cases is that the</w:t>
      </w:r>
      <w:r>
        <w:rPr>
          <w:u w:val="single"/>
        </w:rPr>
        <w:t xml:space="preserve"> </w:t>
      </w:r>
      <w:r w:rsidRPr="009B3CAC">
        <w:rPr>
          <w:u w:val="single"/>
        </w:rPr>
        <w:t xml:space="preserve">Lubicon Cree and the Mayan Communities of Sipakapa and San Miguel Ixtahuacan </w:t>
      </w:r>
      <w:r w:rsidRPr="009B3CAC">
        <w:rPr>
          <w:b/>
          <w:bCs/>
          <w:u w:val="single"/>
        </w:rPr>
        <w:t>have had</w:t>
      </w:r>
      <w:r>
        <w:rPr>
          <w:b/>
          <w:bCs/>
          <w:u w:val="single"/>
        </w:rPr>
        <w:t xml:space="preserve"> </w:t>
      </w:r>
      <w:r w:rsidRPr="009B3CAC">
        <w:rPr>
          <w:b/>
          <w:bCs/>
          <w:u w:val="single"/>
        </w:rPr>
        <w:t>their participation rights violated.</w:t>
      </w:r>
      <w:r w:rsidRPr="009B3CAC">
        <w:rPr>
          <w:b/>
          <w:bCs/>
          <w:sz w:val="16"/>
        </w:rPr>
        <w:t xml:space="preserve"> </w:t>
      </w:r>
      <w:r w:rsidRPr="009B3CAC">
        <w:rPr>
          <w:sz w:val="16"/>
        </w:rPr>
        <w:t>In the end, this has resulted in the ongoing exploitation of resources within traditional territories without the collective consent of the affected indigenous peoples.</w:t>
      </w:r>
    </w:p>
    <w:p w14:paraId="247D5361" w14:textId="77777777" w:rsidR="00B807CA" w:rsidRDefault="00B807CA" w:rsidP="00B807CA"/>
    <w:p w14:paraId="76F475B2" w14:textId="77777777" w:rsidR="00B807CA" w:rsidRPr="009B3CAC" w:rsidRDefault="00B807CA" w:rsidP="00B807CA">
      <w:pPr>
        <w:pStyle w:val="Heading4"/>
      </w:pPr>
      <w:r>
        <w:rPr>
          <w:u w:val="single"/>
        </w:rPr>
        <w:t>Good faith</w:t>
      </w:r>
      <w:r>
        <w:t xml:space="preserve"> implementation of the consultation is key to norm-setting AND international customary law</w:t>
      </w:r>
    </w:p>
    <w:p w14:paraId="1B54161E" w14:textId="77777777" w:rsidR="00B807CA" w:rsidRPr="009B3CAC" w:rsidRDefault="00B807CA" w:rsidP="00B807CA">
      <w:pPr>
        <w:rPr>
          <w:iCs/>
        </w:rPr>
      </w:pPr>
      <w:r w:rsidRPr="009B3CAC">
        <w:rPr>
          <w:b/>
          <w:bCs/>
          <w:sz w:val="26"/>
          <w:szCs w:val="26"/>
        </w:rPr>
        <w:t>Ward 11</w:t>
      </w:r>
      <w:r>
        <w:t xml:space="preserve"> - has an L.L.M in Human Rights from the University of East London, a Masters of Education in Studies in Lifelong Learning from Mount Saint Vincent University, and a Bachelor in Environmental Studies from York University (Tara, “The Right to Free, Prior, and Informed Consent: Indigenous Peoples' Participation Rights within International Law,” </w:t>
      </w:r>
      <w:r>
        <w:rPr>
          <w:i/>
        </w:rPr>
        <w:t>Northwestern Journal of International Human Rights</w:t>
      </w:r>
      <w:r>
        <w:rPr>
          <w:iCs/>
        </w:rPr>
        <w:t xml:space="preserve">, Volume 10 Issue 2, Winter 2011, </w:t>
      </w:r>
      <w:hyperlink r:id="rId66" w:history="1">
        <w:r w:rsidRPr="001734B1">
          <w:rPr>
            <w:rStyle w:val="Hyperlink"/>
            <w:iCs/>
          </w:rPr>
          <w:t>https://scholarlycommons.law.northwestern.edu/cgi/viewcontent.cgi?article=1125&amp;context=njihr</w:t>
        </w:r>
      </w:hyperlink>
      <w:r>
        <w:rPr>
          <w:iCs/>
        </w:rPr>
        <w:t>, Accessed 7-25-21, LASA-AH)</w:t>
      </w:r>
    </w:p>
    <w:p w14:paraId="03E13878" w14:textId="77777777" w:rsidR="00B807CA" w:rsidRPr="009B3CAC" w:rsidRDefault="00B807CA" w:rsidP="00B807CA">
      <w:pPr>
        <w:rPr>
          <w:u w:val="single"/>
        </w:rPr>
      </w:pPr>
      <w:r w:rsidRPr="009B3CAC">
        <w:rPr>
          <w:u w:val="single"/>
        </w:rPr>
        <w:t>This discussion on the right to FPIC highlights the complexity of both the implementation</w:t>
      </w:r>
      <w:r>
        <w:rPr>
          <w:u w:val="single"/>
        </w:rPr>
        <w:t xml:space="preserve"> </w:t>
      </w:r>
      <w:r w:rsidRPr="009B3CAC">
        <w:rPr>
          <w:u w:val="single"/>
        </w:rPr>
        <w:t>and significance of indigenous peoples’ participation rights</w:t>
      </w:r>
      <w:r w:rsidRPr="009B3CAC">
        <w:rPr>
          <w:sz w:val="16"/>
        </w:rPr>
        <w:t xml:space="preserve">. The </w:t>
      </w:r>
      <w:r w:rsidRPr="009B3CAC">
        <w:rPr>
          <w:u w:val="single"/>
        </w:rPr>
        <w:t>only textual expression of full</w:t>
      </w:r>
      <w:r>
        <w:rPr>
          <w:u w:val="single"/>
        </w:rPr>
        <w:t xml:space="preserve"> </w:t>
      </w:r>
      <w:r w:rsidRPr="009B3CAC">
        <w:rPr>
          <w:u w:val="single"/>
        </w:rPr>
        <w:t>free, prior, and informed consent is in the United Nations Declaration on the Rights of</w:t>
      </w:r>
      <w:r>
        <w:rPr>
          <w:u w:val="single"/>
        </w:rPr>
        <w:t xml:space="preserve"> </w:t>
      </w:r>
      <w:r w:rsidRPr="009B3CAC">
        <w:rPr>
          <w:u w:val="single"/>
        </w:rPr>
        <w:t xml:space="preserve">Indigenous Peoples (U.N. Declaration),274 </w:t>
      </w:r>
      <w:r w:rsidRPr="009B3CAC">
        <w:rPr>
          <w:b/>
          <w:bCs/>
          <w:u w:val="single"/>
        </w:rPr>
        <w:t>a non-binding instrument.</w:t>
      </w:r>
      <w:r w:rsidRPr="009B3CAC">
        <w:rPr>
          <w:sz w:val="16"/>
        </w:rPr>
        <w:t xml:space="preserve"> The other developments within international human rights law with regard to FPIC have been the non-binding commentaries of U.N. Treaty bodies, such as the Committee on Economic, Social, and Cultural Rights (CESCR), 275 and the Committee on the Elimination of Racial (CERD).276 </w:t>
      </w:r>
      <w:r w:rsidRPr="009B3CAC">
        <w:rPr>
          <w:u w:val="single"/>
        </w:rPr>
        <w:t>The Committee</w:t>
      </w:r>
      <w:r>
        <w:rPr>
          <w:u w:val="single"/>
        </w:rPr>
        <w:t xml:space="preserve"> </w:t>
      </w:r>
      <w:r w:rsidRPr="009B3CAC">
        <w:rPr>
          <w:u w:val="single"/>
        </w:rPr>
        <w:t>of Experts on the Application of Conventions and Recommendations (CEACR) in its</w:t>
      </w:r>
      <w:r>
        <w:rPr>
          <w:u w:val="single"/>
        </w:rPr>
        <w:t xml:space="preserve"> </w:t>
      </w:r>
      <w:r w:rsidRPr="009B3CAC">
        <w:rPr>
          <w:u w:val="single"/>
        </w:rPr>
        <w:t xml:space="preserve">interpretation of ILO Convention No. 169 has argued that </w:t>
      </w:r>
      <w:r w:rsidRPr="009B3CAC">
        <w:rPr>
          <w:b/>
          <w:bCs/>
          <w:u w:val="single"/>
        </w:rPr>
        <w:t>consultation and participation are the</w:t>
      </w:r>
      <w:r>
        <w:rPr>
          <w:b/>
          <w:bCs/>
          <w:u w:val="single"/>
        </w:rPr>
        <w:t xml:space="preserve"> </w:t>
      </w:r>
      <w:r w:rsidRPr="009B3CAC">
        <w:rPr>
          <w:b/>
          <w:bCs/>
          <w:u w:val="single"/>
        </w:rPr>
        <w:t>cornerstones of the Convention</w:t>
      </w:r>
      <w:r w:rsidRPr="009B3CAC">
        <w:rPr>
          <w:b/>
          <w:bCs/>
          <w:sz w:val="16"/>
        </w:rPr>
        <w:t>,</w:t>
      </w:r>
      <w:r w:rsidRPr="009B3CAC">
        <w:rPr>
          <w:sz w:val="16"/>
        </w:rPr>
        <w:t xml:space="preserve">277 however only 20 States have ratified this convention. The Inter-American system has some of the most substantive jurisprudence on the right to consultation and consent, but it is regionally focused and only the rulings of the Inter-American Court are considered binding. Ultimately, all of these developments have limited impact in developing customary international law. However, </w:t>
      </w:r>
      <w:r w:rsidRPr="009B3CAC">
        <w:rPr>
          <w:u w:val="single"/>
        </w:rPr>
        <w:t>given that international customary law is</w:t>
      </w:r>
      <w:r>
        <w:rPr>
          <w:u w:val="single"/>
        </w:rPr>
        <w:t xml:space="preserve"> </w:t>
      </w:r>
      <w:r w:rsidRPr="009B3CAC">
        <w:rPr>
          <w:u w:val="single"/>
        </w:rPr>
        <w:t>both developed and evidenced by the practice of States,278 what these human rights instruments</w:t>
      </w:r>
      <w:r>
        <w:rPr>
          <w:u w:val="single"/>
        </w:rPr>
        <w:t xml:space="preserve"> </w:t>
      </w:r>
      <w:r w:rsidRPr="009B3CAC">
        <w:rPr>
          <w:u w:val="single"/>
        </w:rPr>
        <w:t>and mechanisms can do is continue to challenge and guide State practice.</w:t>
      </w:r>
      <w:r>
        <w:rPr>
          <w:u w:val="single"/>
        </w:rPr>
        <w:t xml:space="preserve"> </w:t>
      </w:r>
      <w:r w:rsidRPr="009B3CAC">
        <w:rPr>
          <w:sz w:val="16"/>
        </w:rPr>
        <w:t xml:space="preserve">¶86 Although there does not appear to be an existing customary international legal principle of the right of indigenous peoples to FPIC, </w:t>
      </w:r>
      <w:r w:rsidRPr="009B3CAC">
        <w:rPr>
          <w:u w:val="single"/>
        </w:rPr>
        <w:t>there does appear to be a minimal norm developing that</w:t>
      </w:r>
      <w:r>
        <w:rPr>
          <w:u w:val="single"/>
        </w:rPr>
        <w:t xml:space="preserve"> </w:t>
      </w:r>
      <w:r w:rsidRPr="009B3CAC">
        <w:rPr>
          <w:u w:val="single"/>
        </w:rPr>
        <w:t>requires consultation in good faith</w:t>
      </w:r>
      <w:r w:rsidRPr="009B3CAC">
        <w:rPr>
          <w:sz w:val="16"/>
        </w:rPr>
        <w:t xml:space="preserve">. </w:t>
      </w:r>
      <w:r w:rsidRPr="009B3CAC">
        <w:rPr>
          <w:u w:val="single"/>
        </w:rPr>
        <w:t>This developing norm requires that consultations take place</w:t>
      </w:r>
      <w:r>
        <w:rPr>
          <w:u w:val="single"/>
        </w:rPr>
        <w:t xml:space="preserve"> </w:t>
      </w:r>
      <w:r w:rsidRPr="009B3CAC">
        <w:rPr>
          <w:b/>
          <w:bCs/>
          <w:u w:val="single"/>
        </w:rPr>
        <w:t>prior to both the exploration and exploitation of resources</w:t>
      </w:r>
      <w:r w:rsidRPr="009B3CAC">
        <w:rPr>
          <w:u w:val="single"/>
        </w:rPr>
        <w:t xml:space="preserve"> within the territories of indigenous</w:t>
      </w:r>
      <w:r>
        <w:rPr>
          <w:u w:val="single"/>
        </w:rPr>
        <w:t xml:space="preserve"> </w:t>
      </w:r>
      <w:r w:rsidRPr="009B3CAC">
        <w:rPr>
          <w:u w:val="single"/>
        </w:rPr>
        <w:t>peoples or that affect traditionally used resources</w:t>
      </w:r>
      <w:r w:rsidRPr="009B3CAC">
        <w:rPr>
          <w:sz w:val="16"/>
        </w:rPr>
        <w:t xml:space="preserve">. This means that </w:t>
      </w:r>
      <w:r w:rsidRPr="009B3CAC">
        <w:rPr>
          <w:u w:val="single"/>
        </w:rPr>
        <w:t>consultation processes are not</w:t>
      </w:r>
      <w:r>
        <w:rPr>
          <w:u w:val="single"/>
        </w:rPr>
        <w:t xml:space="preserve"> </w:t>
      </w:r>
      <w:r w:rsidRPr="009B3CAC">
        <w:rPr>
          <w:u w:val="single"/>
        </w:rPr>
        <w:t>intended to simply take place when issuing an exploration or exploitation license</w:t>
      </w:r>
      <w:r w:rsidRPr="009B3CAC">
        <w:rPr>
          <w:sz w:val="16"/>
        </w:rPr>
        <w:t xml:space="preserve">, but at the moment a State is considering opening up an area to exploration and throughout the various stages of resource exploitation. Within both the ILO System and the Inter-American System, respecting the right to consultation requires that States adopt legislation in order to implement indigenous peoples’ participation rights. </w:t>
      </w:r>
      <w:r w:rsidRPr="009B3CAC">
        <w:rPr>
          <w:u w:val="single"/>
        </w:rPr>
        <w:t>Furthermore, the adoption of such legislation itself</w:t>
      </w:r>
      <w:r>
        <w:rPr>
          <w:u w:val="single"/>
        </w:rPr>
        <w:t xml:space="preserve"> </w:t>
      </w:r>
      <w:r w:rsidRPr="009B3CAC">
        <w:rPr>
          <w:u w:val="single"/>
        </w:rPr>
        <w:t>must be in consultation with the affected indigenous peoples</w:t>
      </w:r>
      <w:r w:rsidRPr="009B3CAC">
        <w:rPr>
          <w:sz w:val="16"/>
        </w:rPr>
        <w:t xml:space="preserve">. Even though it is not articulated as consent, </w:t>
      </w:r>
      <w:r w:rsidRPr="009B3CAC">
        <w:rPr>
          <w:u w:val="single"/>
        </w:rPr>
        <w:t>the developing norm of consultation in good faith, if applied as a standard that requires</w:t>
      </w:r>
      <w:r>
        <w:rPr>
          <w:u w:val="single"/>
        </w:rPr>
        <w:t xml:space="preserve"> </w:t>
      </w:r>
      <w:r w:rsidRPr="009B3CAC">
        <w:rPr>
          <w:u w:val="single"/>
        </w:rPr>
        <w:t>States to consult with indigenous peoples in such a way that the goal is to reach an agreement or</w:t>
      </w:r>
      <w:r>
        <w:rPr>
          <w:u w:val="single"/>
        </w:rPr>
        <w:t xml:space="preserve"> </w:t>
      </w:r>
      <w:r w:rsidRPr="009B3CAC">
        <w:rPr>
          <w:u w:val="single"/>
        </w:rPr>
        <w:t xml:space="preserve">consensus, </w:t>
      </w:r>
      <w:r w:rsidRPr="009B3CAC">
        <w:rPr>
          <w:b/>
          <w:bCs/>
          <w:u w:val="single"/>
        </w:rPr>
        <w:t xml:space="preserve">might well become a de facto obligation </w:t>
      </w:r>
      <w:r w:rsidRPr="009B3CAC">
        <w:rPr>
          <w:u w:val="single"/>
        </w:rPr>
        <w:t>that ensures that indigenous peoples’ FPIC is</w:t>
      </w:r>
      <w:r>
        <w:rPr>
          <w:u w:val="single"/>
        </w:rPr>
        <w:t xml:space="preserve"> </w:t>
      </w:r>
      <w:r w:rsidRPr="009B3CAC">
        <w:rPr>
          <w:u w:val="single"/>
        </w:rPr>
        <w:t>sought and respected.</w:t>
      </w:r>
    </w:p>
    <w:p w14:paraId="72401694" w14:textId="77777777" w:rsidR="00B807CA" w:rsidRPr="00192793" w:rsidRDefault="00B807CA" w:rsidP="00B807CA">
      <w:pPr>
        <w:pStyle w:val="Heading4"/>
      </w:pPr>
      <w:r>
        <w:t xml:space="preserve">The aff is </w:t>
      </w:r>
      <w:r>
        <w:rPr>
          <w:u w:val="single"/>
        </w:rPr>
        <w:t>struckdown</w:t>
      </w:r>
      <w:r>
        <w:t xml:space="preserve"> – conflicting standards result in </w:t>
      </w:r>
      <w:r>
        <w:rPr>
          <w:u w:val="single"/>
        </w:rPr>
        <w:t>confusion</w:t>
      </w:r>
    </w:p>
    <w:p w14:paraId="1FAF1471" w14:textId="77777777" w:rsidR="00B807CA" w:rsidRPr="004451E8" w:rsidRDefault="00B807CA" w:rsidP="00B807CA">
      <w:r w:rsidRPr="004451E8">
        <w:rPr>
          <w:b/>
          <w:bCs/>
          <w:sz w:val="26"/>
          <w:szCs w:val="26"/>
        </w:rPr>
        <w:t>Bevan 21</w:t>
      </w:r>
      <w:r>
        <w:t xml:space="preserve"> - Editor-in-Chief, Volume 6, University of Pennsylvania Journal of Law &amp; Public Affairs; University of Pennsylvania Law School, J.D. Candidate (Alana K., “THE FUNDAMENTAL INADEQUACY OF TRIBE-AGENCY CONSULTATION ON MAJOR FEDERAL INFRASTRUCTURE PROJECTS,” </w:t>
      </w:r>
      <w:r>
        <w:rPr>
          <w:i/>
          <w:iCs/>
        </w:rPr>
        <w:t>Pennsylvania Law Review</w:t>
      </w:r>
      <w:r>
        <w:t xml:space="preserve">, March 2021, </w:t>
      </w:r>
      <w:hyperlink r:id="rId67" w:history="1">
        <w:r w:rsidRPr="007B34F8">
          <w:rPr>
            <w:rStyle w:val="Hyperlink"/>
          </w:rPr>
          <w:t>https://scholarship.law.upenn.edu/cgi/viewcontent.cgi?article=1082&amp;context=jlpa</w:t>
        </w:r>
      </w:hyperlink>
      <w:r>
        <w:t>, Accessed 7-20-21, LASA-AH)</w:t>
      </w:r>
    </w:p>
    <w:p w14:paraId="1AB00374" w14:textId="77777777" w:rsidR="00B807CA" w:rsidRDefault="00B807CA" w:rsidP="00B807CA">
      <w:pPr>
        <w:rPr>
          <w:u w:val="single"/>
        </w:rPr>
      </w:pPr>
      <w:r>
        <w:t xml:space="preserve">Substantial secondary literature exists urging Congress to adopt the “free, prior, and informed consent” model incorporated in the United Nations Declaration on the Rights of Indigenous Peoples.180 </w:t>
      </w:r>
      <w:r w:rsidRPr="009F5806">
        <w:rPr>
          <w:u w:val="single"/>
        </w:rPr>
        <w:t>The UN Declaration emphasis on good faith engagement and on securing consent prior to taking state action that may impact tribes is more in line with the spirit of Executive Order 13,</w:t>
      </w:r>
      <w:r>
        <w:t xml:space="preserve">175 and its emphasis on sovereign-to-sovereign interaction. </w:t>
      </w:r>
      <w:r w:rsidRPr="009F5806">
        <w:rPr>
          <w:u w:val="single"/>
        </w:rPr>
        <w:t>Complicating any recommendation that Congress adopt the UN’s standard, however</w:t>
      </w:r>
      <w:r w:rsidRPr="009F5806">
        <w:rPr>
          <w:b/>
          <w:bCs/>
          <w:u w:val="single"/>
        </w:rPr>
        <w:t>, is that it is not binding on the United States</w:t>
      </w:r>
      <w:r>
        <w:t xml:space="preserve">, and much more significantly, that when the United States finally voted in favor of the declaration three years after it was passed by the UN General Assembly, it was with the clear caveat that the executive branch saw no conflict between the declaration and current federal agency consultation policies.181 </w:t>
      </w:r>
      <w:r w:rsidRPr="009F5806">
        <w:rPr>
          <w:u w:val="single"/>
        </w:rPr>
        <w:t>It is infeasible to recommend that Congress adopt a standard of international customary law with an eye to effecting change in the processes and safeguards in the tribe-agency engagement process when the executive branch has already decided the standard effects no change at all.</w:t>
      </w:r>
    </w:p>
    <w:p w14:paraId="6D8128CB" w14:textId="77777777" w:rsidR="00B807CA" w:rsidRDefault="00B807CA" w:rsidP="00B807CA">
      <w:pPr>
        <w:pStyle w:val="Heading4"/>
      </w:pPr>
      <w:r>
        <w:t xml:space="preserve">Consistent and credible consultation </w:t>
      </w:r>
      <w:r>
        <w:rPr>
          <w:u w:val="single"/>
        </w:rPr>
        <w:t>spills over</w:t>
      </w:r>
      <w:r>
        <w:t xml:space="preserve"> – normalizes FPIC AND prevents </w:t>
      </w:r>
      <w:r>
        <w:rPr>
          <w:u w:val="single"/>
        </w:rPr>
        <w:t>future</w:t>
      </w:r>
      <w:r>
        <w:t xml:space="preserve"> mining projects</w:t>
      </w:r>
    </w:p>
    <w:p w14:paraId="0F06E1AB" w14:textId="77777777" w:rsidR="00B807CA" w:rsidRPr="00F94AFF" w:rsidRDefault="00B807CA" w:rsidP="00B807CA">
      <w:r w:rsidRPr="00F94AFF">
        <w:rPr>
          <w:b/>
          <w:bCs/>
          <w:sz w:val="26"/>
          <w:szCs w:val="26"/>
        </w:rPr>
        <w:t>MacInnes et al. 17</w:t>
      </w:r>
      <w:r>
        <w:t xml:space="preserve"> - </w:t>
      </w:r>
      <w:r w:rsidRPr="00422F23">
        <w:t>Forest Peoples Programme, Moreton-in-Mars</w:t>
      </w:r>
      <w:r>
        <w:t xml:space="preserve">h (Angus, </w:t>
      </w:r>
      <w:r w:rsidRPr="00422F23">
        <w:t>Marcus Colchester is Senior Policy Advisor for the NGO Forest Peoples Programme (FPP)</w:t>
      </w:r>
      <w:r>
        <w:t>, Andrew Whitmore is an advisor for the FPP, “</w:t>
      </w:r>
      <w:r w:rsidRPr="00422F23">
        <w:t>Free, prior and informed consent: how to rectify the devastating consequences of harmful mining for indigenous peoples’</w:t>
      </w:r>
      <w:r>
        <w:t xml:space="preserve">,” </w:t>
      </w:r>
      <w:r>
        <w:rPr>
          <w:i/>
          <w:iCs/>
        </w:rPr>
        <w:t>Science Direct</w:t>
      </w:r>
      <w:r>
        <w:t xml:space="preserve">, September 2017, </w:t>
      </w:r>
      <w:hyperlink r:id="rId68" w:history="1">
        <w:r w:rsidRPr="001734B1">
          <w:rPr>
            <w:rStyle w:val="Hyperlink"/>
          </w:rPr>
          <w:t>https://www.sciencedirect.com/science/article/pii/S167900731730004X#</w:t>
        </w:r>
      </w:hyperlink>
      <w:r w:rsidRPr="00F94AFF">
        <w:t>!</w:t>
      </w:r>
      <w:r>
        <w:t>, Accessed 7-25-21, LASA-AH)</w:t>
      </w:r>
    </w:p>
    <w:p w14:paraId="160C2295" w14:textId="77777777" w:rsidR="00B807CA" w:rsidRDefault="00B807CA" w:rsidP="00B807CA">
      <w:r>
        <w:t xml:space="preserve">Moreover, </w:t>
      </w:r>
      <w:r w:rsidRPr="00422F23">
        <w:rPr>
          <w:u w:val="single"/>
        </w:rPr>
        <w:t xml:space="preserve">recognition and enjoyment of the right are two quite different things. </w:t>
      </w:r>
      <w:r>
        <w:t xml:space="preserve">The gap between what is clearly established in good practice to be a requirement of international law and actual practice is still very wide. </w:t>
      </w:r>
      <w:r w:rsidRPr="00422F23">
        <w:rPr>
          <w:u w:val="single"/>
        </w:rPr>
        <w:t>The common thread from the examples presented has been the inadequacy of corporate respect for indigenous peoples’ rights under international law</w:t>
      </w:r>
      <w:r>
        <w:t xml:space="preserve">. </w:t>
      </w:r>
      <w:r w:rsidRPr="00422F23">
        <w:rPr>
          <w:u w:val="single"/>
        </w:rPr>
        <w:t xml:space="preserve">In contrast when companies implement due FPIC processes in good faith and in an effective and credible manner, </w:t>
      </w:r>
      <w:r w:rsidRPr="00422F23">
        <w:rPr>
          <w:b/>
          <w:bCs/>
          <w:u w:val="single"/>
        </w:rPr>
        <w:t>they can benefit from improved understanding of</w:t>
      </w:r>
      <w:r w:rsidRPr="00422F23">
        <w:rPr>
          <w:u w:val="single"/>
        </w:rPr>
        <w:t xml:space="preserve"> communities</w:t>
      </w:r>
      <w:r>
        <w:t xml:space="preserve">, which should translate into better partnerships </w:t>
      </w:r>
      <w:r w:rsidRPr="00422F23">
        <w:rPr>
          <w:u w:val="single"/>
        </w:rPr>
        <w:t>in the long term should the FPIC process result in some form of agreement</w:t>
      </w:r>
      <w:r>
        <w:t>. In the same way, if no such agreement is reached the company is duty bound to respect the community decision and refrain from further engagement seeking consent or pressing sections of the community to reverse or revisit the decision.</w:t>
      </w:r>
    </w:p>
    <w:p w14:paraId="6A977037" w14:textId="77777777" w:rsidR="00B807CA" w:rsidRPr="00422F23" w:rsidRDefault="00B807CA" w:rsidP="00B807CA">
      <w:pPr>
        <w:rPr>
          <w:u w:val="single"/>
        </w:rPr>
      </w:pPr>
      <w:r w:rsidRPr="00422F23">
        <w:rPr>
          <w:u w:val="single"/>
        </w:rPr>
        <w:t>An increasing number of indigenous communities are becoming empowered to assert their rights and there is widespread expectation that companies will respect those rights and obtain their FPIC</w:t>
      </w:r>
      <w:r>
        <w:t xml:space="preserve">. The corresponding risks associated with the failure to obtain FPIC, and the associated lack of social licence to operate, are evident. </w:t>
      </w:r>
      <w:r w:rsidRPr="00422F23">
        <w:rPr>
          <w:u w:val="single"/>
        </w:rPr>
        <w:t xml:space="preserve">Numerous large-scale extractive projects have been halted or delayed for extended periods </w:t>
      </w:r>
      <w:r w:rsidRPr="00422F23">
        <w:rPr>
          <w:b/>
          <w:bCs/>
          <w:u w:val="single"/>
        </w:rPr>
        <w:t>due to indigenous protests</w:t>
      </w:r>
      <w:r w:rsidRPr="00422F23">
        <w:rPr>
          <w:u w:val="single"/>
        </w:rPr>
        <w:t xml:space="preserve"> </w:t>
      </w:r>
      <w:r>
        <w:t xml:space="preserve">(Lehr and Smith, 2010), and indigenous advocacy is leading to challenges to the legality of concessions and their potential revocation (Voss and Greenspan, 2012). </w:t>
      </w:r>
      <w:r w:rsidRPr="00422F23">
        <w:rPr>
          <w:u w:val="single"/>
        </w:rPr>
        <w:t>The World Resources Institute published a report in 2007 that makes a business case for FPIC, arguing that extractive companies incur greater long-term costs if they operate without the consent of affected communities</w:t>
      </w:r>
      <w:r>
        <w:t xml:space="preserve"> (Herz et al., 2007). Newmont's experience in Cajamarca is a notable example, where indigenous protests to the development of the massive Mina Conga project bought operations to a halt. </w:t>
      </w:r>
      <w:r w:rsidRPr="00422F23">
        <w:rPr>
          <w:u w:val="single"/>
        </w:rPr>
        <w:t>The mining giant claims that it lost approximately $2 million per day in the first few days of local protests</w:t>
      </w:r>
      <w:r>
        <w:t xml:space="preserve"> (International Business Times, 2012). The project remains paralyzed to date. The message is clear. </w:t>
      </w:r>
      <w:r w:rsidRPr="00422F23">
        <w:rPr>
          <w:u w:val="single"/>
        </w:rPr>
        <w:t xml:space="preserve">The extractive industry </w:t>
      </w:r>
      <w:r w:rsidRPr="00422F23">
        <w:rPr>
          <w:b/>
          <w:bCs/>
          <w:u w:val="single"/>
        </w:rPr>
        <w:t xml:space="preserve">must toe the line on human rights and pursue due FPIC processes </w:t>
      </w:r>
      <w:r w:rsidRPr="00422F23">
        <w:rPr>
          <w:u w:val="single"/>
        </w:rPr>
        <w:t>or face increasing difficulties in dealing with both the local and the international community.</w:t>
      </w:r>
    </w:p>
    <w:p w14:paraId="4EB8CFC3" w14:textId="77777777" w:rsidR="00B807CA" w:rsidRDefault="00B807CA" w:rsidP="00B807CA">
      <w:pPr>
        <w:pStyle w:val="Heading3"/>
      </w:pPr>
      <w:r>
        <w:t>2NC - Solvency – AT: Nonbinding</w:t>
      </w:r>
    </w:p>
    <w:p w14:paraId="23074741" w14:textId="77777777" w:rsidR="00B807CA" w:rsidRPr="00C36623" w:rsidRDefault="00B807CA" w:rsidP="00B807CA">
      <w:pPr>
        <w:pStyle w:val="Heading4"/>
      </w:pPr>
      <w:r>
        <w:t xml:space="preserve">The Declaration itself is </w:t>
      </w:r>
      <w:r>
        <w:rPr>
          <w:u w:val="single"/>
        </w:rPr>
        <w:t>not</w:t>
      </w:r>
      <w:r>
        <w:t xml:space="preserve"> legally binding BUT the CP </w:t>
      </w:r>
      <w:r>
        <w:rPr>
          <w:u w:val="single"/>
        </w:rPr>
        <w:t>is</w:t>
      </w:r>
    </w:p>
    <w:p w14:paraId="6945532A" w14:textId="77777777" w:rsidR="00B807CA" w:rsidRPr="000A7978" w:rsidRDefault="00B807CA" w:rsidP="00B807CA">
      <w:r w:rsidRPr="000A7978">
        <w:rPr>
          <w:b/>
          <w:bCs/>
          <w:sz w:val="26"/>
          <w:szCs w:val="26"/>
        </w:rPr>
        <w:t>Natural Justice 15</w:t>
      </w:r>
      <w:r>
        <w:t xml:space="preserve"> - </w:t>
      </w:r>
      <w:r w:rsidRPr="000A7978">
        <w:t>Lawyers for Communities and the Environment</w:t>
      </w:r>
      <w:r>
        <w:t xml:space="preserve"> (“United Nations Declaration on the Rights of Indigenous Peoples,” September 2015, </w:t>
      </w:r>
      <w:hyperlink r:id="rId69" w:history="1">
        <w:r w:rsidRPr="001734B1">
          <w:rPr>
            <w:rStyle w:val="Hyperlink"/>
          </w:rPr>
          <w:t>https://naturaljustice.org/wp-content/uploads/2015/09/UNDRIP.pdf</w:t>
        </w:r>
      </w:hyperlink>
      <w:r>
        <w:t>, Accessed 7-25-21, LASA-AH)</w:t>
      </w:r>
    </w:p>
    <w:p w14:paraId="23946832" w14:textId="77777777" w:rsidR="00B807CA" w:rsidRPr="009B0B4E" w:rsidRDefault="00B807CA" w:rsidP="00B807CA">
      <w:pPr>
        <w:rPr>
          <w:sz w:val="16"/>
        </w:rPr>
      </w:pPr>
      <w:r w:rsidRPr="009B0B4E">
        <w:rPr>
          <w:sz w:val="16"/>
        </w:rPr>
        <w:t xml:space="preserve">The e-module identified some opportunities and challenges in this international framework and set out options for individuals and communities to pursue if their rights have been violated. It also set out a number of questions to gauge understanding of the material in addition to discussion questions for community reflection. </w:t>
      </w:r>
      <w:r w:rsidRPr="009B0B4E">
        <w:rPr>
          <w:u w:val="single"/>
        </w:rPr>
        <w:t>The Declaration was created as a result of the hard work of Indigenous groups</w:t>
      </w:r>
      <w:r w:rsidRPr="009B0B4E">
        <w:rPr>
          <w:sz w:val="16"/>
        </w:rPr>
        <w:t>, non-government, community-based, and civil society organizations, and governments alike</w:t>
      </w:r>
      <w:r w:rsidRPr="009B0B4E">
        <w:rPr>
          <w:u w:val="single"/>
        </w:rPr>
        <w:t>. Whilst it is not legally binding,</w:t>
      </w:r>
      <w:r>
        <w:rPr>
          <w:u w:val="single"/>
        </w:rPr>
        <w:t xml:space="preserve"> </w:t>
      </w:r>
      <w:r w:rsidRPr="009B0B4E">
        <w:rPr>
          <w:u w:val="single"/>
        </w:rPr>
        <w:t xml:space="preserve">its </w:t>
      </w:r>
      <w:r w:rsidRPr="009B0B4E">
        <w:rPr>
          <w:b/>
          <w:bCs/>
          <w:u w:val="single"/>
        </w:rPr>
        <w:t>provisions are drawn from legal instruments that are</w:t>
      </w:r>
      <w:r w:rsidRPr="009B0B4E">
        <w:rPr>
          <w:sz w:val="16"/>
        </w:rPr>
        <w:t xml:space="preserve">. The </w:t>
      </w:r>
      <w:r w:rsidRPr="009B0B4E">
        <w:rPr>
          <w:u w:val="single"/>
        </w:rPr>
        <w:t>Declaration provides many supportive</w:t>
      </w:r>
      <w:r>
        <w:rPr>
          <w:u w:val="single"/>
        </w:rPr>
        <w:t xml:space="preserve"> </w:t>
      </w:r>
      <w:r w:rsidRPr="009B0B4E">
        <w:rPr>
          <w:u w:val="single"/>
        </w:rPr>
        <w:t>provisions for Indigenous people in the context of self-determination, land rights, non-discrimination,</w:t>
      </w:r>
      <w:r>
        <w:rPr>
          <w:u w:val="single"/>
        </w:rPr>
        <w:t xml:space="preserve"> </w:t>
      </w:r>
      <w:r w:rsidRPr="009B0B4E">
        <w:rPr>
          <w:u w:val="single"/>
        </w:rPr>
        <w:t>and resource rights.</w:t>
      </w:r>
      <w:r w:rsidRPr="009B0B4E">
        <w:rPr>
          <w:sz w:val="16"/>
        </w:rPr>
        <w:t xml:space="preserve"> It is an essential legal instrument that Indigenous groups should understand and actively use in the context of seeking recognition and respect for their rights and responsibilities.</w:t>
      </w:r>
    </w:p>
    <w:p w14:paraId="0F6E1C43" w14:textId="77777777" w:rsidR="00B807CA" w:rsidRDefault="00B807CA" w:rsidP="00B807CA">
      <w:pPr>
        <w:pStyle w:val="Heading3"/>
      </w:pPr>
      <w:r>
        <w:t>2NC - NB – China Tech I/L</w:t>
      </w:r>
    </w:p>
    <w:p w14:paraId="0E3EDE81" w14:textId="77777777" w:rsidR="00B807CA" w:rsidRDefault="00B807CA" w:rsidP="00B807CA">
      <w:pPr>
        <w:pStyle w:val="Heading4"/>
      </w:pPr>
      <w:r>
        <w:t xml:space="preserve">US taking the initiative on human rights in the UN is key to prevent China rise in </w:t>
      </w:r>
      <w:r>
        <w:rPr>
          <w:u w:val="single"/>
        </w:rPr>
        <w:t>technology</w:t>
      </w:r>
      <w:r>
        <w:t xml:space="preserve"> – HR </w:t>
      </w:r>
      <w:r>
        <w:rPr>
          <w:u w:val="single"/>
        </w:rPr>
        <w:t>spills over</w:t>
      </w:r>
    </w:p>
    <w:p w14:paraId="1CEABC21" w14:textId="77777777" w:rsidR="00B807CA" w:rsidRPr="00136452" w:rsidRDefault="00B807CA" w:rsidP="00B807CA">
      <w:r w:rsidRPr="00136452">
        <w:rPr>
          <w:b/>
          <w:bCs/>
          <w:sz w:val="26"/>
          <w:szCs w:val="26"/>
        </w:rPr>
        <w:t>Larson 20</w:t>
      </w:r>
      <w:r>
        <w:t xml:space="preserve"> - P</w:t>
      </w:r>
      <w:r w:rsidRPr="00136452">
        <w:t>h.D., is a senior researcher at the Center for Security Studies at the Swiss Federal Institute of Technology, ETH Zürich</w:t>
      </w:r>
      <w:r>
        <w:t xml:space="preserve"> (Henrik B. L., “</w:t>
      </w:r>
      <w:r w:rsidRPr="00136452">
        <w:t>BALANCING CHINA AT THE UNITED NATIONS</w:t>
      </w:r>
      <w:r>
        <w:t xml:space="preserve">,” </w:t>
      </w:r>
      <w:r>
        <w:rPr>
          <w:i/>
          <w:iCs/>
        </w:rPr>
        <w:t>War on the Rocks</w:t>
      </w:r>
      <w:r>
        <w:t xml:space="preserve">, 11-19-20, </w:t>
      </w:r>
      <w:hyperlink r:id="rId70" w:history="1">
        <w:r w:rsidRPr="001734B1">
          <w:rPr>
            <w:rStyle w:val="Hyperlink"/>
          </w:rPr>
          <w:t>https://warontherocks.com/2020/11/balancing-china-at-the-united-nations/</w:t>
        </w:r>
      </w:hyperlink>
      <w:r>
        <w:t>, Accessed 7-25-21, LASA-AH)</w:t>
      </w:r>
    </w:p>
    <w:p w14:paraId="743FF97A" w14:textId="77777777" w:rsidR="00B807CA" w:rsidRDefault="00B807CA" w:rsidP="00B807CA">
      <w:r>
        <w:t>Beijing’s Growing U.N. Power</w:t>
      </w:r>
    </w:p>
    <w:p w14:paraId="5552C610" w14:textId="77777777" w:rsidR="00B807CA" w:rsidRDefault="00B807CA" w:rsidP="00B807CA">
      <w:r w:rsidRPr="00136452">
        <w:rPr>
          <w:u w:val="single"/>
        </w:rPr>
        <w:t xml:space="preserve">China’s lobbying and influence across the United Nations reflects its longstanding ambition to </w:t>
      </w:r>
      <w:r w:rsidRPr="00136452">
        <w:rPr>
          <w:b/>
          <w:bCs/>
          <w:u w:val="single"/>
        </w:rPr>
        <w:t>change global governance.</w:t>
      </w:r>
      <w:r>
        <w:t xml:space="preserve"> China differs from other powers in the sense that it seeks to revise the norms that the United Nations is supposed to serve and the practices by which it functions. But </w:t>
      </w:r>
      <w:r w:rsidRPr="00136452">
        <w:rPr>
          <w:u w:val="single"/>
        </w:rPr>
        <w:t xml:space="preserve">allowing China to continue to grow its power and influence unchecked may </w:t>
      </w:r>
      <w:r w:rsidRPr="00136452">
        <w:rPr>
          <w:b/>
          <w:bCs/>
          <w:u w:val="single"/>
        </w:rPr>
        <w:t>allow it to consolidate a position of dominance among certain countries</w:t>
      </w:r>
      <w:r>
        <w:t>, which would depart fundamentally from the United Nations’ original purpose of values-based cooperation.</w:t>
      </w:r>
    </w:p>
    <w:p w14:paraId="638540AE" w14:textId="77777777" w:rsidR="00B807CA" w:rsidRPr="00136452" w:rsidRDefault="00B807CA" w:rsidP="00B807CA">
      <w:pPr>
        <w:rPr>
          <w:u w:val="single"/>
        </w:rPr>
      </w:pPr>
      <w:r>
        <w:t xml:space="preserve">It is not a coincidence that Beijing seeks to occupy the high positions in what on the surface may seem like technical agencies, but which, in reality, have significant political ramifications. </w:t>
      </w:r>
      <w:r w:rsidRPr="00136452">
        <w:rPr>
          <w:u w:val="single"/>
        </w:rPr>
        <w:t>Agenda-setting power matters. It gives a reason for concern that China already heads four out of the 15 U.N. specialized agencies, whereas no other country has its citizens at the top of more than one agency</w:t>
      </w:r>
      <w:r>
        <w:t xml:space="preserve">. Given its own record of intellectual property theft, it is telling that an emboldened </w:t>
      </w:r>
      <w:r w:rsidRPr="00136452">
        <w:rPr>
          <w:u w:val="single"/>
        </w:rPr>
        <w:t>China did not even hold itself back from seeking to win the leadership of the World Intellectual Property Organization</w:t>
      </w:r>
      <w:r>
        <w:t xml:space="preserve">. This would have been a severe blow to the credibility of the United Nations as an impartial administrator of the global intellectual property regime. Moreover, as seen with Ghebreyesus of the World Health Organization, whose election China helped secure in 2017, </w:t>
      </w:r>
      <w:r w:rsidRPr="00136452">
        <w:rPr>
          <w:u w:val="single"/>
        </w:rPr>
        <w:t>Beijing may have other informal influence channels at the top levels that only become obvious during a crisis situation.</w:t>
      </w:r>
    </w:p>
    <w:p w14:paraId="0A0F507F" w14:textId="77777777" w:rsidR="00B807CA" w:rsidRPr="00136452" w:rsidRDefault="00B807CA" w:rsidP="00B807CA">
      <w:pPr>
        <w:rPr>
          <w:u w:val="single"/>
        </w:rPr>
      </w:pPr>
      <w:r w:rsidRPr="00136452">
        <w:rPr>
          <w:u w:val="single"/>
        </w:rPr>
        <w:t>In an age when great-power competition centers so crucially on technological predominance, it should be a particular concern that Houlin Zhao was reelected as secretary-general of the International Telecommunications Union as recently as in 2018 to serve for another term until 2023</w:t>
      </w:r>
      <w:r>
        <w:t xml:space="preserve">. The fact that China does not operate with a meaningful distinction between state responsibilities and private corporate rights is key to understanding why it is so problematic to entrust it a role as an impartial arbiter of international tech cooperation. </w:t>
      </w:r>
      <w:r w:rsidRPr="00136452">
        <w:rPr>
          <w:u w:val="single"/>
        </w:rPr>
        <w:t xml:space="preserve">The Chinese government, in alliance with Chinese companies in the recent years, </w:t>
      </w:r>
      <w:r w:rsidRPr="00136452">
        <w:rPr>
          <w:b/>
          <w:bCs/>
          <w:u w:val="single"/>
        </w:rPr>
        <w:t>has intensified its activism and leadership at the working levels of the global standards-setting bodies.</w:t>
      </w:r>
    </w:p>
    <w:p w14:paraId="088FC03A" w14:textId="77777777" w:rsidR="00B807CA" w:rsidRDefault="00B807CA" w:rsidP="00B807CA">
      <w:r>
        <w:t>Liberal-minded states need to operate from a refined understanding of China’s push for technological leadership, which goes hand-in-hand with its push for national sovereignty to prevail over individual rights. China leverages the existing dependencies through the United Nations — persuading countries to vote for its standards and norms in the United Nations to advance its interests. It is unacceptable that China uses its leverage to transform the human rights agenda for an alternative understanding of international order. China’s bonding with like-minded autocracies and developing countries that welcome its technology and its state-centric and development-oriented redefinition of human rights threatens to develop into durable alliances that will likely consolidate as an order separate from the West.</w:t>
      </w:r>
    </w:p>
    <w:p w14:paraId="0DCE2B5E" w14:textId="77777777" w:rsidR="00B807CA" w:rsidRDefault="00B807CA" w:rsidP="00B807CA">
      <w:r>
        <w:t>The systemic effects of China’s rise may not be preventable. However, China’s use of the United Nations for this purpose should be resisted. The United Nations should be defended as an organization that was explicitly founded 75 years ago to achieve international cooperation with respect for human rights and fundamental freedoms. China needs to be engaged as the demographic and economic superpower it has become. But it would be a mistake to allow Beijing to use the United Nations as a platform to promote alternative norms and standards for a new China-led order that would silently break away from the old Western-led order.</w:t>
      </w:r>
    </w:p>
    <w:p w14:paraId="396274C3" w14:textId="77777777" w:rsidR="00B807CA" w:rsidRDefault="00B807CA" w:rsidP="00B807CA">
      <w:r>
        <w:t>Checking China</w:t>
      </w:r>
    </w:p>
    <w:p w14:paraId="11263ED9" w14:textId="77777777" w:rsidR="00B807CA" w:rsidRDefault="00B807CA" w:rsidP="00B807CA">
      <w:r w:rsidRPr="00136452">
        <w:rPr>
          <w:u w:val="single"/>
        </w:rPr>
        <w:t xml:space="preserve">Western countries should </w:t>
      </w:r>
      <w:r w:rsidRPr="00136452">
        <w:rPr>
          <w:b/>
          <w:bCs/>
          <w:u w:val="single"/>
        </w:rPr>
        <w:t>check China’s growing influence</w:t>
      </w:r>
      <w:r w:rsidRPr="00136452">
        <w:rPr>
          <w:u w:val="single"/>
        </w:rPr>
        <w:t xml:space="preserve"> and lobbying as they emerge across the U.N. system</w:t>
      </w:r>
      <w:r>
        <w:t xml:space="preserve">. It should be a common Western project — not mainly a U.S. effort — to lobby against Chinese appointments to high positions in U.N. agencies. </w:t>
      </w:r>
      <w:r w:rsidRPr="00136452">
        <w:rPr>
          <w:u w:val="single"/>
        </w:rPr>
        <w:t xml:space="preserve">China’s success in promoting its own candidates in the face of a disunited West highlights the importance of </w:t>
      </w:r>
      <w:r w:rsidRPr="00136452">
        <w:rPr>
          <w:b/>
          <w:bCs/>
          <w:u w:val="single"/>
        </w:rPr>
        <w:t>rallying support behind one candidate</w:t>
      </w:r>
      <w:r w:rsidRPr="00136452">
        <w:rPr>
          <w:b/>
          <w:bCs/>
        </w:rPr>
        <w:t>.</w:t>
      </w:r>
      <w:r>
        <w:t xml:space="preserve"> Together, the Western countries should fight Beijing’s style of backroom deals and coercion by safeguarding the secrecy in the national voting for leadership positions of the U.N. bodies. There is enough work to start preparing, as six of the 15 specialized agencies will have elections before the end of 2021.</w:t>
      </w:r>
    </w:p>
    <w:p w14:paraId="0345D4CA" w14:textId="77777777" w:rsidR="00B807CA" w:rsidRDefault="00B807CA" w:rsidP="00B807CA">
      <w:r>
        <w:t>Western countries should concentrate their efforts on the International Telecommunications Union to prevent it from devolving into a Chinese club for technological standardization. Nothing can justify fracturing the decentralized and open architecture of the global Internet, which is not static but has evolved dynamically to meet new needs, far beyond what its founders originally envisaged. The acceptance of facial recognition technology without ethical safeguards for the use of data will harden regimes throughout the world and set a dangerous precedent for other areas of artificial intelligence.</w:t>
      </w:r>
    </w:p>
    <w:p w14:paraId="29010793" w14:textId="77777777" w:rsidR="00B807CA" w:rsidRDefault="00B807CA" w:rsidP="00B807CA">
      <w:r w:rsidRPr="00136452">
        <w:rPr>
          <w:u w:val="single"/>
        </w:rPr>
        <w:t xml:space="preserve">Building momentum against China’s diplomatic influence at the United Nations is possible, as seen with the awakening about 5G standards. Like-minded countries need to match China’s growing presence and leadership in the international standardization bodies and insist that the processes be market-driven and, where applicable, </w:t>
      </w:r>
      <w:r w:rsidRPr="00136452">
        <w:rPr>
          <w:b/>
          <w:bCs/>
          <w:u w:val="single"/>
        </w:rPr>
        <w:t>human rights-complying</w:t>
      </w:r>
      <w:r>
        <w:t>. Allowing China’s radical tech initiatives go unopposed would give them political legitimacy. What is needed is not a confrontation against the Chinese government and companies, but a measured approach to regulate the use of technology that is more likely to build coalitions. The best way to do that is to balance China’s influence in the institutions that set the agenda and standards for key global technologies.</w:t>
      </w:r>
    </w:p>
    <w:p w14:paraId="278C631B" w14:textId="77777777" w:rsidR="00B807CA" w:rsidRPr="00136452" w:rsidRDefault="00B807CA" w:rsidP="00B807CA">
      <w:pPr>
        <w:rPr>
          <w:u w:val="single"/>
        </w:rPr>
      </w:pPr>
      <w:r w:rsidRPr="00136452">
        <w:rPr>
          <w:u w:val="single"/>
        </w:rPr>
        <w:t xml:space="preserve">Western countries should work together to prevent </w:t>
      </w:r>
      <w:r w:rsidRPr="00136452">
        <w:rPr>
          <w:b/>
          <w:bCs/>
          <w:u w:val="single"/>
        </w:rPr>
        <w:t>China from promoting norms and standards that run counter to Western values and interests</w:t>
      </w:r>
      <w:r w:rsidRPr="00136452">
        <w:rPr>
          <w:u w:val="single"/>
        </w:rPr>
        <w:t>. Withdrawing from the U.N. institutions is most certainly the wrong strategy to keep Chinese influence at bay</w:t>
      </w:r>
      <w:r>
        <w:t xml:space="preserve">. This is true for the World Health Organization, which the United States is withdrawing from under President Donald Trump but which incoming President Joseph Biden has vowed to return to once he is in office. </w:t>
      </w:r>
      <w:r w:rsidRPr="00136452">
        <w:rPr>
          <w:u w:val="single"/>
        </w:rPr>
        <w:t xml:space="preserve">In the Human Rights Council, </w:t>
      </w:r>
      <w:r w:rsidRPr="00136452">
        <w:rPr>
          <w:b/>
          <w:bCs/>
          <w:u w:val="single"/>
        </w:rPr>
        <w:t>U.S. reengagement is truly indispensable to prevent the slide of the basic definitions that spill over</w:t>
      </w:r>
      <w:r w:rsidRPr="00136452">
        <w:rPr>
          <w:u w:val="single"/>
        </w:rPr>
        <w:t xml:space="preserve"> into the technical areas.</w:t>
      </w:r>
      <w:r>
        <w:t xml:space="preserve"> </w:t>
      </w:r>
      <w:r w:rsidRPr="00136452">
        <w:rPr>
          <w:u w:val="single"/>
        </w:rPr>
        <w:t>The</w:t>
      </w:r>
      <w:r>
        <w:t xml:space="preserve"> </w:t>
      </w:r>
      <w:r w:rsidRPr="00136452">
        <w:rPr>
          <w:u w:val="single"/>
        </w:rPr>
        <w:t xml:space="preserve">European countries find themselves in a weakened position to stand up for fundamental principles </w:t>
      </w:r>
      <w:r w:rsidRPr="00136452">
        <w:rPr>
          <w:b/>
          <w:bCs/>
          <w:u w:val="single"/>
        </w:rPr>
        <w:t>without the United States.</w:t>
      </w:r>
    </w:p>
    <w:p w14:paraId="4FC2BEFA" w14:textId="77777777" w:rsidR="00B807CA" w:rsidRDefault="00B807CA" w:rsidP="00B807CA">
      <w:pPr>
        <w:rPr>
          <w:u w:val="single"/>
        </w:rPr>
      </w:pPr>
      <w:r w:rsidRPr="00136452">
        <w:rPr>
          <w:u w:val="single"/>
        </w:rPr>
        <w:t>Preventing China’s rebranding of human rights for the sake of strengthening ties with like-minded countries around the world is the core of what is at stake within the U.N. system</w:t>
      </w:r>
      <w:r>
        <w:t xml:space="preserve">. The </w:t>
      </w:r>
      <w:r w:rsidRPr="00136452">
        <w:rPr>
          <w:u w:val="single"/>
        </w:rPr>
        <w:t>Human Rights Council needs to return to the basics</w:t>
      </w:r>
      <w:r>
        <w:t xml:space="preserve">, as enshrined in Universal Declaration of Human Rights, </w:t>
      </w:r>
      <w:r w:rsidRPr="00136452">
        <w:rPr>
          <w:u w:val="single"/>
        </w:rPr>
        <w:t xml:space="preserve">with a strong core and a flexible interpretation of other priorities. </w:t>
      </w:r>
      <w:r>
        <w:t xml:space="preserve">This means principled criticism of China’s violations in Xinjiang and in Hong Kong and of the crackdowns in Belarus, but flexibility on other issues, such as sexual reproductive health and rights. This may be a difficult sell in some Western capitals, but it is necessary to refocus the agenda on the most blatant human rights violations, which happen to be committed by autocracies. </w:t>
      </w:r>
      <w:r w:rsidRPr="00136452">
        <w:rPr>
          <w:u w:val="single"/>
        </w:rPr>
        <w:t>The goal should be to unify nations behind a shared agenda. Today, finding a lowest common denominator is preferable to let the world split into two competing orders.</w:t>
      </w:r>
    </w:p>
    <w:p w14:paraId="7D255130" w14:textId="77777777" w:rsidR="00B807CA" w:rsidRPr="009F5F20" w:rsidRDefault="00B807CA" w:rsidP="00B807CA">
      <w:pPr>
        <w:pStyle w:val="Heading4"/>
      </w:pPr>
      <w:r>
        <w:t xml:space="preserve">Chinese tech influence is </w:t>
      </w:r>
      <w:r>
        <w:rPr>
          <w:u w:val="single"/>
        </w:rPr>
        <w:t>expanding</w:t>
      </w:r>
      <w:r>
        <w:t xml:space="preserve"> – US counter-lobbying solves</w:t>
      </w:r>
    </w:p>
    <w:p w14:paraId="1BA88C82" w14:textId="77777777" w:rsidR="00B807CA" w:rsidRPr="00136452" w:rsidRDefault="00B807CA" w:rsidP="00B807CA">
      <w:r w:rsidRPr="00136452">
        <w:rPr>
          <w:b/>
          <w:bCs/>
          <w:sz w:val="26"/>
          <w:szCs w:val="26"/>
        </w:rPr>
        <w:t>Larson 20</w:t>
      </w:r>
      <w:r>
        <w:t xml:space="preserve"> - P</w:t>
      </w:r>
      <w:r w:rsidRPr="00136452">
        <w:t>h.D., is a senior researcher at the Center for Security Studies at the Swiss Federal Institute of Technology, ETH Zürich</w:t>
      </w:r>
      <w:r>
        <w:t xml:space="preserve"> (Henrik B. L., “</w:t>
      </w:r>
      <w:r w:rsidRPr="00136452">
        <w:t>BALANCING CHINA AT THE UNITED NATIONS</w:t>
      </w:r>
      <w:r>
        <w:t xml:space="preserve">,” </w:t>
      </w:r>
      <w:r>
        <w:rPr>
          <w:i/>
          <w:iCs/>
        </w:rPr>
        <w:t>War on the Rocks</w:t>
      </w:r>
      <w:r>
        <w:t xml:space="preserve">, 11-19-20, </w:t>
      </w:r>
      <w:hyperlink r:id="rId71" w:history="1">
        <w:r w:rsidRPr="001734B1">
          <w:rPr>
            <w:rStyle w:val="Hyperlink"/>
          </w:rPr>
          <w:t>https://warontherocks.com/2020/11/balancing-china-at-the-united-nations/</w:t>
        </w:r>
      </w:hyperlink>
      <w:r>
        <w:t>, Accessed 7-25-21, LASA-AH)</w:t>
      </w:r>
    </w:p>
    <w:p w14:paraId="2C232AA0" w14:textId="77777777" w:rsidR="00B807CA" w:rsidRDefault="00B807CA" w:rsidP="00B807CA">
      <w:r>
        <w:t>Battle Over Tech Standards</w:t>
      </w:r>
    </w:p>
    <w:p w14:paraId="5C26F5F8" w14:textId="77777777" w:rsidR="00B807CA" w:rsidRPr="009F5F20" w:rsidRDefault="00B807CA" w:rsidP="00B807CA">
      <w:pPr>
        <w:rPr>
          <w:u w:val="single"/>
        </w:rPr>
      </w:pPr>
      <w:r w:rsidRPr="009F5F20">
        <w:rPr>
          <w:u w:val="single"/>
        </w:rPr>
        <w:t>China, meanwhile, is leveraging its influence at the United Nations to position itself as a leader in setting the standards in the development of surveillance and censorship technology in the world</w:t>
      </w:r>
      <w:r>
        <w:t xml:space="preserve">. The United Nations’ International Telecommunications Union, which, since 2015, has been headed by a Chinese secretary general, Houlin Zhao, gives Beijing a global venue and a privileged entry point for the promotion of technical standards that will influence the use of new technology. </w:t>
      </w:r>
      <w:r w:rsidRPr="009F5F20">
        <w:rPr>
          <w:u w:val="single"/>
        </w:rPr>
        <w:t>Global standard setting goes hand-in-hand with the technological solutions that China exports bilaterally through the Belt and Road Initiative and other efforts to enable the capacity of autocratic and semi-autocratic regimes for domestic repression.</w:t>
      </w:r>
    </w:p>
    <w:p w14:paraId="5DB70D9F" w14:textId="77777777" w:rsidR="00B807CA" w:rsidRDefault="00B807CA" w:rsidP="00B807CA">
      <w:r w:rsidRPr="009F5F20">
        <w:rPr>
          <w:u w:val="single"/>
        </w:rPr>
        <w:t>China’s efforts to shape global standards within the International Telecommunications Union focus on artificial facial recognition, specifically on how the data captured by cameras and surveillance devices are analyzed and stored.</w:t>
      </w:r>
      <w:r>
        <w:t xml:space="preserve"> Since the standards lack safeguards against privacy intrusion and free speech repression, </w:t>
      </w:r>
      <w:r w:rsidRPr="009F5F20">
        <w:rPr>
          <w:u w:val="single"/>
        </w:rPr>
        <w:t>it is hardly surprising that a number of authoritarian countries align with China in the global standardization bodies</w:t>
      </w:r>
      <w:r>
        <w:t>. But it is worrying that countries in Africa, the Middle East, and Asia tend to follow China’s lead because its Digital Silk Road satisfies their growing appetites for inexpensive technology or because they otherwise depend on Chinese capital.</w:t>
      </w:r>
    </w:p>
    <w:p w14:paraId="5292877E" w14:textId="77777777" w:rsidR="00B807CA" w:rsidRPr="009F5F20" w:rsidRDefault="00B807CA" w:rsidP="00B807CA">
      <w:pPr>
        <w:rPr>
          <w:u w:val="single"/>
        </w:rPr>
      </w:pPr>
      <w:r>
        <w:t xml:space="preserve">Perhaps even more worrying is the fact that </w:t>
      </w:r>
      <w:r w:rsidRPr="009F5F20">
        <w:rPr>
          <w:u w:val="single"/>
        </w:rPr>
        <w:t>China uses the International Telecommunications Union as an entry point for a radical proposal to reinvent the Internet</w:t>
      </w:r>
      <w:r>
        <w:t>. China seeks to replace the unified World Wide Web with a patchwork of national internets, each with their own rules, similar to its own long-standing concept of cyber sovereignty. Most liberal-minded countries welcome more regulatory power in cyberspace. However</w:t>
      </w:r>
      <w:r w:rsidRPr="009F5F20">
        <w:rPr>
          <w:u w:val="single"/>
        </w:rPr>
        <w:t>, China’s proposal is much more expansive in terms of government control over information and plays into the hands of autocrats and semi-autocrats around the globe that seek to gate individual access to the Internet.</w:t>
      </w:r>
    </w:p>
    <w:p w14:paraId="5A64DAD8" w14:textId="77777777" w:rsidR="00B807CA" w:rsidRPr="009F5F20" w:rsidRDefault="00B807CA" w:rsidP="00B807CA">
      <w:r>
        <w:t xml:space="preserve">China has been able to grow so fast over the past few decades in part due to the theft of intellectual property. </w:t>
      </w:r>
      <w:r w:rsidRPr="009F5F20">
        <w:rPr>
          <w:u w:val="single"/>
        </w:rPr>
        <w:t>It would have been all the more damaging to the credibility of the United Nations if China, earlier this year, had succeeded in the promotion of a Chinese candidate to head the Word Intellectual Property Organization.</w:t>
      </w:r>
      <w:r>
        <w:t xml:space="preserve"> While Beijing lobbied especially African countries to vote for its candidate, </w:t>
      </w:r>
      <w:r w:rsidRPr="009F5F20">
        <w:rPr>
          <w:u w:val="single"/>
        </w:rPr>
        <w:t>U.S. counter-lobbying (in favor of a Singaporean candidate</w:t>
      </w:r>
      <w:r w:rsidRPr="009F5F20">
        <w:rPr>
          <w:b/>
          <w:bCs/>
          <w:u w:val="single"/>
        </w:rPr>
        <w:t>) proved successful in preventing Beijing’s attempt to expand its influence</w:t>
      </w:r>
      <w:r w:rsidRPr="009F5F20">
        <w:rPr>
          <w:u w:val="single"/>
        </w:rPr>
        <w:t xml:space="preserve"> within yet another crucial U.N. body.</w:t>
      </w:r>
    </w:p>
    <w:p w14:paraId="6A2C63C9" w14:textId="77777777" w:rsidR="00B807CA" w:rsidRDefault="00B807CA" w:rsidP="00B807CA">
      <w:pPr>
        <w:pStyle w:val="Heading3"/>
      </w:pPr>
      <w:r>
        <w:t>2NC - NB – Tech Internals – Terminal !</w:t>
      </w:r>
    </w:p>
    <w:p w14:paraId="43FD159F" w14:textId="77777777" w:rsidR="00B807CA" w:rsidRDefault="00B807CA" w:rsidP="00B807CA">
      <w:pPr>
        <w:pStyle w:val="Heading4"/>
      </w:pPr>
      <w:r>
        <w:t>Tech dominance is the key internal link to global dominance</w:t>
      </w:r>
    </w:p>
    <w:p w14:paraId="5F335B69" w14:textId="77777777" w:rsidR="00B807CA" w:rsidRPr="008A5EA8" w:rsidRDefault="00B807CA" w:rsidP="00B807CA">
      <w:r w:rsidRPr="008A5EA8">
        <w:rPr>
          <w:rStyle w:val="Style13ptBold"/>
        </w:rPr>
        <w:t>Herman</w:t>
      </w:r>
      <w:r w:rsidRPr="008A5EA8">
        <w:t xml:space="preserve"> 10/17/</w:t>
      </w:r>
      <w:r w:rsidRPr="008A5EA8">
        <w:rPr>
          <w:rStyle w:val="Style13ptBold"/>
        </w:rPr>
        <w:t>2018</w:t>
      </w:r>
      <w:r w:rsidRPr="008A5EA8">
        <w:t>, I am a Senior Fellow at the Hudson Institute and Director of the Quantum Alliance Initiative, and co-author of “Quantum Computing: How To Address the National Security Risk” (Hudson Institute, August 2018). I’m also the Pulitzer Prize Finalist author of nine books, including Freedom’s Forge: How American Business Produced Victory in World War II (2012); 1917: Lenin, Wilson, and the Birth of the New World Disorder (2017); and the New York Times best-seller How The Scots Invented the Modern World (2001), “The War For The World's 5G Future”, (</w:t>
      </w:r>
      <w:hyperlink r:id="rId72" w:anchor="268c3e151fe5" w:history="1">
        <w:r w:rsidRPr="008A5EA8">
          <w:rPr>
            <w:rStyle w:val="Hyperlink"/>
          </w:rPr>
          <w:t>https://www.forbes.com/sites/arthurherman/2018/10/17/the-war-for-the-worlds-5g-future/#268c3e151fe5</w:t>
        </w:r>
      </w:hyperlink>
      <w:r w:rsidRPr="008A5EA8">
        <w:t>) KL</w:t>
      </w:r>
    </w:p>
    <w:p w14:paraId="5046C580" w14:textId="77777777" w:rsidR="00B807CA" w:rsidRPr="00B82796" w:rsidRDefault="00B807CA" w:rsidP="00B807CA">
      <w:pPr>
        <w:rPr>
          <w:rStyle w:val="StyleUnderline"/>
        </w:rPr>
      </w:pPr>
      <w:r w:rsidRPr="007B5BFF">
        <w:rPr>
          <w:rStyle w:val="StyleUnderline"/>
        </w:rPr>
        <w:t xml:space="preserve">Today </w:t>
      </w:r>
      <w:r w:rsidRPr="007C62D4">
        <w:rPr>
          <w:rStyle w:val="StyleUnderline"/>
          <w:highlight w:val="yellow"/>
        </w:rPr>
        <w:t xml:space="preserve">America is locked in a struggle for </w:t>
      </w:r>
      <w:r w:rsidRPr="007B5BFF">
        <w:rPr>
          <w:rStyle w:val="StyleUnderline"/>
        </w:rPr>
        <w:t>high</w:t>
      </w:r>
      <w:r w:rsidRPr="007C62D4">
        <w:rPr>
          <w:rStyle w:val="StyleUnderline"/>
          <w:highlight w:val="yellow"/>
        </w:rPr>
        <w:t>-tech supremacy with Chin</w:t>
      </w:r>
      <w:r w:rsidRPr="007B5BFF">
        <w:rPr>
          <w:rStyle w:val="StyleUnderline"/>
        </w:rPr>
        <w:t xml:space="preserve">a. The battlefields range from lasers, hypersonic weaponry, and advanced unmanned systems for the military, to artificial intelligence, robotics, quantum computers and even driverless cars in the civilian sector. One is transparently clear: </w:t>
      </w:r>
      <w:r w:rsidRPr="007C62D4">
        <w:rPr>
          <w:rStyle w:val="StyleUnderline"/>
          <w:highlight w:val="yellow"/>
        </w:rPr>
        <w:t>whoever wins</w:t>
      </w:r>
      <w:r w:rsidRPr="007B5BFF">
        <w:rPr>
          <w:rStyle w:val="StyleUnderline"/>
        </w:rPr>
        <w:t xml:space="preserve"> this struggle </w:t>
      </w:r>
      <w:r w:rsidRPr="007C62D4">
        <w:rPr>
          <w:rStyle w:val="StyleUnderline"/>
          <w:highlight w:val="yellow"/>
        </w:rPr>
        <w:t>will become the</w:t>
      </w:r>
      <w:r w:rsidRPr="007B5BFF">
        <w:rPr>
          <w:rStyle w:val="StyleUnderline"/>
        </w:rPr>
        <w:t xml:space="preserve"> dominant </w:t>
      </w:r>
      <w:r w:rsidRPr="007C62D4">
        <w:rPr>
          <w:rStyle w:val="StyleUnderline"/>
          <w:highlight w:val="yellow"/>
        </w:rPr>
        <w:t>superpower</w:t>
      </w:r>
      <w:r w:rsidRPr="007B5BFF">
        <w:rPr>
          <w:rStyle w:val="StyleUnderline"/>
        </w:rPr>
        <w:t xml:space="preserve"> in the 21st</w:t>
      </w:r>
      <w:r>
        <w:rPr>
          <w:rStyle w:val="StyleUnderline"/>
        </w:rPr>
        <w:t xml:space="preserve"> </w:t>
      </w:r>
      <w:r w:rsidRPr="007B5BFF">
        <w:rPr>
          <w:rStyle w:val="StyleUnderline"/>
        </w:rPr>
        <w:t xml:space="preserve">century; </w:t>
      </w:r>
      <w:r w:rsidRPr="007C62D4">
        <w:rPr>
          <w:rStyle w:val="StyleUnderline"/>
          <w:highlight w:val="yellow"/>
        </w:rPr>
        <w:t>and</w:t>
      </w:r>
      <w:r w:rsidRPr="007B5BFF">
        <w:rPr>
          <w:rStyle w:val="StyleUnderline"/>
        </w:rPr>
        <w:t xml:space="preserve"> one of </w:t>
      </w:r>
      <w:r w:rsidRPr="007C62D4">
        <w:rPr>
          <w:rStyle w:val="StyleUnderline"/>
          <w:highlight w:val="yellow"/>
        </w:rPr>
        <w:t>the</w:t>
      </w:r>
      <w:r w:rsidRPr="007B5BFF">
        <w:rPr>
          <w:rStyle w:val="StyleUnderline"/>
        </w:rPr>
        <w:t xml:space="preserve"> most decisive </w:t>
      </w:r>
      <w:r w:rsidRPr="007C62D4">
        <w:rPr>
          <w:rStyle w:val="StyleUnderline"/>
          <w:highlight w:val="yellow"/>
        </w:rPr>
        <w:t>contests will be over 5G</w:t>
      </w:r>
      <w:r w:rsidRPr="007B5BFF">
        <w:rPr>
          <w:rStyle w:val="StyleUnderline"/>
        </w:rPr>
        <w:t xml:space="preserve"> wireless.</w:t>
      </w:r>
      <w:r>
        <w:rPr>
          <w:rStyle w:val="StyleUnderline"/>
        </w:rPr>
        <w:t xml:space="preserve"> </w:t>
      </w:r>
      <w:r w:rsidRPr="007B5BFF">
        <w:rPr>
          <w:rStyle w:val="StyleUnderline"/>
        </w:rPr>
        <w:t xml:space="preserve">Fifth-generation or 5G technology is much more than the future of global telecommunications, offering more bandwidth than anyone ever imagined (think of downloading entire movies in a few seconds) and enough to make the Internet of Things a daily reality. The </w:t>
      </w:r>
      <w:r w:rsidRPr="007C62D4">
        <w:rPr>
          <w:rStyle w:val="StyleUnderline"/>
          <w:highlight w:val="yellow"/>
        </w:rPr>
        <w:t>rollout</w:t>
      </w:r>
      <w:r w:rsidRPr="007B5BFF">
        <w:rPr>
          <w:rStyle w:val="StyleUnderline"/>
        </w:rPr>
        <w:t xml:space="preserve"> of 5G also </w:t>
      </w:r>
      <w:r w:rsidRPr="007C62D4">
        <w:rPr>
          <w:rStyle w:val="StyleUnderline"/>
          <w:highlight w:val="yellow"/>
        </w:rPr>
        <w:t>demands billions of dollars</w:t>
      </w:r>
      <w:r w:rsidRPr="007B5BFF">
        <w:rPr>
          <w:rStyle w:val="StyleUnderline"/>
        </w:rPr>
        <w:t xml:space="preserve"> to install the fiber-optic networks needed for these high-capacity systems, and billions more to operate them</w:t>
      </w:r>
      <w:r w:rsidRPr="007B5BFF">
        <w:rPr>
          <w:sz w:val="16"/>
        </w:rPr>
        <w:t xml:space="preserve">. Which companies and which countries design and invest in this new infrastructure, will have a hefty say in not only how 5-G transmits information, but also how others are to access the system. </w:t>
      </w:r>
      <w:r w:rsidRPr="007C62D4">
        <w:rPr>
          <w:rStyle w:val="StyleUnderline"/>
          <w:highlight w:val="yellow"/>
        </w:rPr>
        <w:t>If it’s China, the results could be bad</w:t>
      </w:r>
      <w:r w:rsidRPr="007B5BFF">
        <w:rPr>
          <w:rStyle w:val="StyleUnderline"/>
        </w:rPr>
        <w:t xml:space="preserve"> not only </w:t>
      </w:r>
      <w:r w:rsidRPr="007C62D4">
        <w:rPr>
          <w:rStyle w:val="StyleUnderline"/>
          <w:highlight w:val="yellow"/>
        </w:rPr>
        <w:t>for</w:t>
      </w:r>
      <w:r w:rsidRPr="007B5BFF">
        <w:rPr>
          <w:rStyle w:val="StyleUnderline"/>
        </w:rPr>
        <w:t xml:space="preserve"> American and European companies used to dominating telecommunications, but for </w:t>
      </w:r>
      <w:r w:rsidRPr="007C62D4">
        <w:rPr>
          <w:rStyle w:val="StyleUnderline"/>
          <w:highlight w:val="yellow"/>
        </w:rPr>
        <w:t>freedom</w:t>
      </w:r>
      <w:r w:rsidRPr="007B5BFF">
        <w:rPr>
          <w:rStyle w:val="StyleUnderline"/>
        </w:rPr>
        <w:t xml:space="preserve"> itself.</w:t>
      </w:r>
      <w:r w:rsidRPr="007B5BFF">
        <w:rPr>
          <w:sz w:val="16"/>
        </w:rPr>
        <w:t xml:space="preserve"> </w:t>
      </w:r>
      <w:r w:rsidRPr="007B5BFF">
        <w:rPr>
          <w:rStyle w:val="StyleUnderline"/>
        </w:rPr>
        <w:t xml:space="preserve">On October 4 Vice-President Mike Pence spoke at the Hudson Institute and warned, “Through the ‘Made in China 2025’ plan, </w:t>
      </w:r>
      <w:r w:rsidRPr="007C62D4">
        <w:rPr>
          <w:rStyle w:val="StyleUnderline"/>
          <w:highlight w:val="yellow"/>
        </w:rPr>
        <w:t>the</w:t>
      </w:r>
      <w:r w:rsidRPr="007B5BFF">
        <w:rPr>
          <w:rStyle w:val="StyleUnderline"/>
        </w:rPr>
        <w:t xml:space="preserve"> [Chinese] Communist </w:t>
      </w:r>
      <w:r w:rsidRPr="007C62D4">
        <w:rPr>
          <w:rStyle w:val="StyleUnderline"/>
          <w:highlight w:val="yellow"/>
        </w:rPr>
        <w:t>Party</w:t>
      </w:r>
      <w:r w:rsidRPr="007B5BFF">
        <w:rPr>
          <w:rStyle w:val="StyleUnderline"/>
        </w:rPr>
        <w:t xml:space="preserve"> </w:t>
      </w:r>
      <w:r w:rsidRPr="007C62D4">
        <w:rPr>
          <w:rStyle w:val="StyleUnderline"/>
          <w:highlight w:val="yellow"/>
        </w:rPr>
        <w:t>has set</w:t>
      </w:r>
      <w:r w:rsidRPr="007B5BFF">
        <w:rPr>
          <w:rStyle w:val="StyleUnderline"/>
        </w:rPr>
        <w:t xml:space="preserve"> its </w:t>
      </w:r>
      <w:r w:rsidRPr="007C62D4">
        <w:rPr>
          <w:rStyle w:val="StyleUnderline"/>
          <w:highlight w:val="yellow"/>
        </w:rPr>
        <w:t>sights on controllin</w:t>
      </w:r>
      <w:r w:rsidRPr="007B5BFF">
        <w:rPr>
          <w:rStyle w:val="StyleUnderline"/>
        </w:rPr>
        <w:t xml:space="preserve">g 90 percent of the world’s most advanced industries, including </w:t>
      </w:r>
      <w:r w:rsidRPr="007C62D4">
        <w:rPr>
          <w:rStyle w:val="StyleUnderline"/>
          <w:highlight w:val="yellow"/>
        </w:rPr>
        <w:t>robotics</w:t>
      </w:r>
      <w:r w:rsidRPr="007B5BFF">
        <w:rPr>
          <w:rStyle w:val="StyleUnderline"/>
        </w:rPr>
        <w:t xml:space="preserve">, </w:t>
      </w:r>
      <w:r w:rsidRPr="007C62D4">
        <w:rPr>
          <w:rStyle w:val="StyleUnderline"/>
          <w:highlight w:val="yellow"/>
        </w:rPr>
        <w:t>biotech</w:t>
      </w:r>
      <w:r w:rsidRPr="007B5BFF">
        <w:rPr>
          <w:rStyle w:val="StyleUnderline"/>
        </w:rPr>
        <w:t xml:space="preserve">nology, </w:t>
      </w:r>
      <w:r w:rsidRPr="007C62D4">
        <w:rPr>
          <w:rStyle w:val="StyleUnderline"/>
          <w:highlight w:val="yellow"/>
        </w:rPr>
        <w:t>and a</w:t>
      </w:r>
      <w:r w:rsidRPr="007B5BFF">
        <w:rPr>
          <w:rStyle w:val="StyleUnderline"/>
        </w:rPr>
        <w:t xml:space="preserve">rtificial </w:t>
      </w:r>
      <w:r w:rsidRPr="007C62D4">
        <w:rPr>
          <w:rStyle w:val="StyleUnderline"/>
          <w:highlight w:val="yellow"/>
        </w:rPr>
        <w:t>i</w:t>
      </w:r>
      <w:r w:rsidRPr="00D941DA">
        <w:rPr>
          <w:rStyle w:val="StyleUnderline"/>
        </w:rPr>
        <w:t>ntelligence</w:t>
      </w:r>
      <w:r w:rsidRPr="007B5BFF">
        <w:rPr>
          <w:rStyle w:val="StyleUnderline"/>
        </w:rPr>
        <w:t xml:space="preserve">, ” including 5-G; as part of Beijing’s plan to emerge as the dominant superpower in the </w:t>
      </w:r>
      <w:r w:rsidRPr="00B82796">
        <w:rPr>
          <w:rStyle w:val="StyleUnderline"/>
        </w:rPr>
        <w:t xml:space="preserve">21st century. The same day Pence spoke, Bloomberg broke a </w:t>
      </w:r>
      <w:hyperlink r:id="rId73" w:tgtFrame="_blank" w:history="1">
        <w:r w:rsidRPr="00B82796">
          <w:rPr>
            <w:rStyle w:val="StyleUnderline"/>
          </w:rPr>
          <w:t xml:space="preserve">story </w:t>
        </w:r>
      </w:hyperlink>
      <w:r w:rsidRPr="00B82796">
        <w:rPr>
          <w:rStyle w:val="StyleUnderline"/>
        </w:rPr>
        <w:t xml:space="preserve">regarding a California-based company called Super Micro, where Chinese </w:t>
      </w:r>
      <w:r w:rsidRPr="007C62D4">
        <w:rPr>
          <w:rStyle w:val="StyleUnderline"/>
          <w:highlight w:val="yellow"/>
        </w:rPr>
        <w:t>subcontractors have been accused of stealthily installing back doors</w:t>
      </w:r>
      <w:r w:rsidRPr="00B82796">
        <w:rPr>
          <w:rStyle w:val="StyleUnderline"/>
        </w:rPr>
        <w:t xml:space="preserve"> in mother boards </w:t>
      </w:r>
      <w:r w:rsidRPr="007C62D4">
        <w:rPr>
          <w:rStyle w:val="StyleUnderline"/>
          <w:highlight w:val="yellow"/>
        </w:rPr>
        <w:t>for advanced hardware systems</w:t>
      </w:r>
      <w:r w:rsidRPr="00B82796">
        <w:rPr>
          <w:rStyle w:val="StyleUnderline"/>
        </w:rPr>
        <w:t xml:space="preserve"> for year (Super Micro and Apple, one of the users of Super Micro's hardware, have denied the story and demanded a retraction; Bloomberg is standing by its account). </w:t>
      </w:r>
      <w:r w:rsidRPr="007C62D4">
        <w:rPr>
          <w:rStyle w:val="StyleUnderline"/>
          <w:highlight w:val="yellow"/>
        </w:rPr>
        <w:t>It’s a</w:t>
      </w:r>
      <w:r w:rsidRPr="00B82796">
        <w:rPr>
          <w:rStyle w:val="StyleUnderline"/>
        </w:rPr>
        <w:t xml:space="preserve"> sobering </w:t>
      </w:r>
      <w:r w:rsidRPr="007C62D4">
        <w:rPr>
          <w:rStyle w:val="StyleUnderline"/>
          <w:highlight w:val="yellow"/>
        </w:rPr>
        <w:t xml:space="preserve">warning of what can happen if China’s telecom giants, who operate at </w:t>
      </w:r>
      <w:r w:rsidRPr="00C850D0">
        <w:rPr>
          <w:rStyle w:val="StyleUnderline"/>
        </w:rPr>
        <w:t xml:space="preserve">the </w:t>
      </w:r>
      <w:r w:rsidRPr="007C62D4">
        <w:rPr>
          <w:rStyle w:val="StyleUnderline"/>
          <w:highlight w:val="yellow"/>
        </w:rPr>
        <w:t xml:space="preserve">behest of </w:t>
      </w:r>
      <w:r w:rsidRPr="00C850D0">
        <w:rPr>
          <w:rStyle w:val="StyleUnderline"/>
        </w:rPr>
        <w:t xml:space="preserve">the </w:t>
      </w:r>
      <w:r w:rsidRPr="007C62D4">
        <w:rPr>
          <w:rStyle w:val="StyleUnderline"/>
          <w:highlight w:val="yellow"/>
        </w:rPr>
        <w:t>Chinese</w:t>
      </w:r>
      <w:r w:rsidRPr="00B82796">
        <w:rPr>
          <w:rStyle w:val="StyleUnderline"/>
        </w:rPr>
        <w:t xml:space="preserve"> </w:t>
      </w:r>
      <w:r w:rsidRPr="007C62D4">
        <w:rPr>
          <w:rStyle w:val="StyleUnderline"/>
          <w:highlight w:val="yellow"/>
        </w:rPr>
        <w:t>military</w:t>
      </w:r>
      <w:r w:rsidRPr="00B82796">
        <w:rPr>
          <w:rStyle w:val="StyleUnderline"/>
        </w:rPr>
        <w:t xml:space="preserve">-intelligence-complex, </w:t>
      </w:r>
      <w:r w:rsidRPr="007C62D4">
        <w:rPr>
          <w:rStyle w:val="StyleUnderline"/>
          <w:highlight w:val="yellow"/>
        </w:rPr>
        <w:t xml:space="preserve">dominate </w:t>
      </w:r>
      <w:r w:rsidRPr="00B82796">
        <w:rPr>
          <w:rStyle w:val="StyleUnderline"/>
        </w:rPr>
        <w:t xml:space="preserve">the future of </w:t>
      </w:r>
      <w:r w:rsidRPr="007C62D4">
        <w:rPr>
          <w:rStyle w:val="StyleUnderline"/>
          <w:highlight w:val="yellow"/>
        </w:rPr>
        <w:t>5G.</w:t>
      </w:r>
      <w:r w:rsidRPr="00B82796">
        <w:rPr>
          <w:rStyle w:val="StyleUnderline"/>
        </w:rPr>
        <w:t xml:space="preserve"> </w:t>
      </w:r>
    </w:p>
    <w:p w14:paraId="4613B117" w14:textId="77777777" w:rsidR="00B807CA" w:rsidRPr="006744BE" w:rsidRDefault="00B807CA" w:rsidP="00B807CA">
      <w:pPr>
        <w:pStyle w:val="Heading4"/>
        <w:rPr>
          <w:rFonts w:cs="Calibri"/>
        </w:rPr>
      </w:pPr>
      <w:r>
        <w:rPr>
          <w:rFonts w:cs="Calibri"/>
        </w:rPr>
        <w:t xml:space="preserve">Dominance </w:t>
      </w:r>
      <w:r w:rsidRPr="006744BE">
        <w:rPr>
          <w:rFonts w:cs="Calibri"/>
        </w:rPr>
        <w:t xml:space="preserve">solves </w:t>
      </w:r>
      <w:r w:rsidRPr="006744BE">
        <w:rPr>
          <w:rFonts w:cs="Calibri"/>
          <w:u w:val="single"/>
        </w:rPr>
        <w:t>every threat</w:t>
      </w:r>
      <w:r w:rsidRPr="006744BE">
        <w:rPr>
          <w:rFonts w:cs="Calibri"/>
        </w:rPr>
        <w:t xml:space="preserve">, but decline </w:t>
      </w:r>
      <w:r w:rsidRPr="006744BE">
        <w:rPr>
          <w:rFonts w:cs="Calibri"/>
          <w:u w:val="single"/>
        </w:rPr>
        <w:t>emboldens rivals</w:t>
      </w:r>
      <w:r w:rsidRPr="006744BE">
        <w:rPr>
          <w:rFonts w:cs="Calibri"/>
        </w:rPr>
        <w:t xml:space="preserve"> and causes</w:t>
      </w:r>
      <w:r>
        <w:rPr>
          <w:rFonts w:cs="Calibri"/>
        </w:rPr>
        <w:t xml:space="preserve"> </w:t>
      </w:r>
      <w:r w:rsidRPr="00612B9E">
        <w:rPr>
          <w:rFonts w:cs="Calibri"/>
          <w:u w:val="single"/>
        </w:rPr>
        <w:t>miscalc</w:t>
      </w:r>
      <w:r>
        <w:rPr>
          <w:rFonts w:cs="Calibri"/>
        </w:rPr>
        <w:t xml:space="preserve"> and</w:t>
      </w:r>
      <w:r w:rsidRPr="006744BE">
        <w:rPr>
          <w:rFonts w:cs="Calibri"/>
        </w:rPr>
        <w:t xml:space="preserve"> </w:t>
      </w:r>
      <w:r w:rsidRPr="006744BE">
        <w:rPr>
          <w:rFonts w:cs="Calibri"/>
          <w:u w:val="single"/>
        </w:rPr>
        <w:t>arms races</w:t>
      </w:r>
      <w:r w:rsidRPr="006744BE">
        <w:rPr>
          <w:rFonts w:cs="Calibri"/>
        </w:rPr>
        <w:t xml:space="preserve"> that escalate.</w:t>
      </w:r>
    </w:p>
    <w:p w14:paraId="7C7DA747" w14:textId="77777777" w:rsidR="00B807CA" w:rsidRDefault="00B807CA" w:rsidP="00B807CA">
      <w:r>
        <w:t xml:space="preserve">Hal </w:t>
      </w:r>
      <w:r w:rsidRPr="00335482">
        <w:rPr>
          <w:rStyle w:val="Style13ptBold"/>
        </w:rPr>
        <w:t>Brands 18</w:t>
      </w:r>
      <w:r>
        <w:t xml:space="preserve">. </w:t>
      </w:r>
      <w:r w:rsidRPr="00335482">
        <w:t>Henry A. Kissinger Distinguished Professor of Global Affairs at the Johns Hopkins University School of Advanced International Studies, Senior Fellow at the Center for Strategic and Budgetary Assessments and the Foreign Policy Research Institute, Ph.D. in history from Yale University</w:t>
      </w:r>
      <w:r>
        <w:t xml:space="preserve">. </w:t>
      </w:r>
      <w:r w:rsidRPr="00335482">
        <w:t>“Chapter 6: Does America Have Enough Hard Power?”</w:t>
      </w:r>
      <w:r>
        <w:t xml:space="preserve"> </w:t>
      </w:r>
      <w:r w:rsidRPr="00335482">
        <w:t>American Grand Strategy in the Age of Trump; pp. 129-133</w:t>
      </w:r>
      <w:r>
        <w:t xml:space="preserve">. </w:t>
      </w:r>
    </w:p>
    <w:p w14:paraId="7B874C85" w14:textId="77777777" w:rsidR="00B807CA" w:rsidRDefault="00B807CA" w:rsidP="00B807CA">
      <w:pPr>
        <w:rPr>
          <w:sz w:val="16"/>
        </w:rPr>
      </w:pPr>
      <w:r w:rsidRPr="00D02036">
        <w:rPr>
          <w:sz w:val="16"/>
        </w:rPr>
        <w:t xml:space="preserve">Much contemporary commentary favors the first option—reducing commitments—and denounces the third as financially ruinous and perhaps impossible.5 Yet </w:t>
      </w:r>
      <w:r w:rsidRPr="00173D64">
        <w:rPr>
          <w:rStyle w:val="StyleUnderline"/>
        </w:rPr>
        <w:t xml:space="preserve">significantly </w:t>
      </w:r>
      <w:r w:rsidRPr="00173D64">
        <w:rPr>
          <w:rStyle w:val="Emphasis"/>
        </w:rPr>
        <w:t xml:space="preserve">expanding American </w:t>
      </w:r>
      <w:r w:rsidRPr="0082639B">
        <w:rPr>
          <w:rStyle w:val="Emphasis"/>
        </w:rPr>
        <w:t>capabilities</w:t>
      </w:r>
      <w:r w:rsidRPr="0082639B">
        <w:rPr>
          <w:rStyle w:val="StyleUnderline"/>
        </w:rPr>
        <w:t xml:space="preserve"> would not be</w:t>
      </w:r>
      <w:r w:rsidRPr="0082639B">
        <w:rPr>
          <w:sz w:val="16"/>
        </w:rPr>
        <w:t xml:space="preserve"> nearly as </w:t>
      </w:r>
      <w:r w:rsidRPr="0082639B">
        <w:rPr>
          <w:rStyle w:val="StyleUnderline"/>
        </w:rPr>
        <w:t>economically onerous</w:t>
      </w:r>
      <w:r w:rsidRPr="0082639B">
        <w:rPr>
          <w:sz w:val="16"/>
        </w:rPr>
        <w:t xml:space="preserve"> as it may seem. Compared to the alternatives, in fact, </w:t>
      </w:r>
      <w:r w:rsidRPr="0082639B">
        <w:rPr>
          <w:rStyle w:val="StyleUnderline"/>
        </w:rPr>
        <w:t>this</w:t>
      </w:r>
      <w:r w:rsidRPr="0082639B">
        <w:rPr>
          <w:sz w:val="16"/>
        </w:rPr>
        <w:t xml:space="preserve"> approach </w:t>
      </w:r>
      <w:r w:rsidRPr="0082639B">
        <w:rPr>
          <w:rStyle w:val="StyleUnderline"/>
        </w:rPr>
        <w:t xml:space="preserve">represents the best option for </w:t>
      </w:r>
      <w:r w:rsidRPr="0082639B">
        <w:rPr>
          <w:rStyle w:val="Emphasis"/>
        </w:rPr>
        <w:t>sustaining American primacy</w:t>
      </w:r>
      <w:r w:rsidRPr="0082639B">
        <w:rPr>
          <w:rStyle w:val="StyleUnderline"/>
        </w:rPr>
        <w:t xml:space="preserve"> and preventing</w:t>
      </w:r>
      <w:r w:rsidRPr="0082639B">
        <w:rPr>
          <w:sz w:val="16"/>
        </w:rPr>
        <w:t xml:space="preserve"> a slide into </w:t>
      </w:r>
      <w:r w:rsidRPr="0082639B">
        <w:rPr>
          <w:rStyle w:val="Emphasis"/>
        </w:rPr>
        <w:t>strategic bankruptcy</w:t>
      </w:r>
      <w:r w:rsidRPr="0082639B">
        <w:rPr>
          <w:rStyle w:val="StyleUnderline"/>
        </w:rPr>
        <w:t xml:space="preserve"> that will</w:t>
      </w:r>
      <w:r w:rsidRPr="0082639B">
        <w:rPr>
          <w:sz w:val="16"/>
        </w:rPr>
        <w:t xml:space="preserve"> eventually </w:t>
      </w:r>
      <w:r w:rsidRPr="0082639B">
        <w:rPr>
          <w:rStyle w:val="StyleUnderline"/>
        </w:rPr>
        <w:t>be punished.</w:t>
      </w:r>
      <w:r w:rsidRPr="0082639B">
        <w:rPr>
          <w:sz w:val="16"/>
        </w:rPr>
        <w:t xml:space="preserve"> </w:t>
      </w:r>
      <w:r w:rsidRPr="0082639B">
        <w:rPr>
          <w:rStyle w:val="StyleUnderline"/>
        </w:rPr>
        <w:t>Since World War II, the U</w:t>
      </w:r>
      <w:r w:rsidRPr="0082639B">
        <w:rPr>
          <w:sz w:val="16"/>
        </w:rPr>
        <w:t xml:space="preserve">nited </w:t>
      </w:r>
      <w:r w:rsidRPr="0082639B">
        <w:rPr>
          <w:rStyle w:val="StyleUnderline"/>
        </w:rPr>
        <w:t>S</w:t>
      </w:r>
      <w:r w:rsidRPr="0082639B">
        <w:rPr>
          <w:sz w:val="16"/>
        </w:rPr>
        <w:t xml:space="preserve">tates </w:t>
      </w:r>
      <w:r w:rsidRPr="0082639B">
        <w:rPr>
          <w:rStyle w:val="StyleUnderline"/>
        </w:rPr>
        <w:t xml:space="preserve">has had a military </w:t>
      </w:r>
      <w:r w:rsidRPr="0082639B">
        <w:rPr>
          <w:rStyle w:val="Emphasis"/>
        </w:rPr>
        <w:t>second to none</w:t>
      </w:r>
      <w:r w:rsidRPr="0082639B">
        <w:rPr>
          <w:sz w:val="16"/>
        </w:rPr>
        <w:t xml:space="preserve">. Since the Cold War, </w:t>
      </w:r>
      <w:r w:rsidRPr="0082639B">
        <w:rPr>
          <w:rStyle w:val="StyleUnderline"/>
        </w:rPr>
        <w:t>America has committed to</w:t>
      </w:r>
      <w:r w:rsidRPr="0082639B">
        <w:rPr>
          <w:sz w:val="16"/>
        </w:rPr>
        <w:t xml:space="preserve"> having </w:t>
      </w:r>
      <w:r w:rsidRPr="0082639B">
        <w:rPr>
          <w:rStyle w:val="Emphasis"/>
        </w:rPr>
        <w:t>overwhelming military primacy</w:t>
      </w:r>
      <w:r w:rsidRPr="0082639B">
        <w:rPr>
          <w:rStyle w:val="StyleUnderline"/>
        </w:rPr>
        <w:t>. The idea,</w:t>
      </w:r>
      <w:r w:rsidRPr="0082639B">
        <w:rPr>
          <w:sz w:val="16"/>
        </w:rPr>
        <w:t xml:space="preserve"> as George W. Bush declared in 2002, </w:t>
      </w:r>
      <w:r w:rsidRPr="0082639B">
        <w:rPr>
          <w:rStyle w:val="StyleUnderline"/>
        </w:rPr>
        <w:t xml:space="preserve">that America must possess “strengths </w:t>
      </w:r>
      <w:r w:rsidRPr="0082639B">
        <w:rPr>
          <w:rStyle w:val="Emphasis"/>
        </w:rPr>
        <w:t>beyond challenge</w:t>
      </w:r>
      <w:r w:rsidRPr="0082639B">
        <w:rPr>
          <w:rStyle w:val="StyleUnderline"/>
        </w:rPr>
        <w:t>” has featured in every</w:t>
      </w:r>
      <w:r w:rsidRPr="0082639B">
        <w:rPr>
          <w:sz w:val="16"/>
        </w:rPr>
        <w:t xml:space="preserve"> major </w:t>
      </w:r>
      <w:r w:rsidRPr="0082639B">
        <w:rPr>
          <w:rStyle w:val="StyleUnderline"/>
        </w:rPr>
        <w:t>U.S. strategy document for a quarter century</w:t>
      </w:r>
      <w:r w:rsidRPr="0082639B">
        <w:rPr>
          <w:sz w:val="16"/>
        </w:rPr>
        <w:t xml:space="preserve">; it has also been reflected in concrete terms.6 </w:t>
      </w:r>
      <w:r w:rsidRPr="0082639B">
        <w:rPr>
          <w:rStyle w:val="StyleUnderline"/>
        </w:rPr>
        <w:t>From the early 1990s</w:t>
      </w:r>
      <w:r w:rsidRPr="0082639B">
        <w:rPr>
          <w:sz w:val="16"/>
        </w:rPr>
        <w:t xml:space="preserve">, for example, </w:t>
      </w:r>
      <w:r w:rsidRPr="0082639B">
        <w:rPr>
          <w:rStyle w:val="StyleUnderline"/>
        </w:rPr>
        <w:t>the U</w:t>
      </w:r>
      <w:r w:rsidRPr="0082639B">
        <w:rPr>
          <w:sz w:val="16"/>
        </w:rPr>
        <w:t xml:space="preserve">nited </w:t>
      </w:r>
      <w:r w:rsidRPr="0082639B">
        <w:rPr>
          <w:rStyle w:val="StyleUnderline"/>
        </w:rPr>
        <w:t>S</w:t>
      </w:r>
      <w:r w:rsidRPr="0082639B">
        <w:rPr>
          <w:sz w:val="16"/>
        </w:rPr>
        <w:t xml:space="preserve">tates </w:t>
      </w:r>
      <w:r w:rsidRPr="0082639B">
        <w:rPr>
          <w:rStyle w:val="StyleUnderline"/>
        </w:rPr>
        <w:t>consistently</w:t>
      </w:r>
      <w:r w:rsidRPr="00831466">
        <w:rPr>
          <w:rStyle w:val="StyleUnderline"/>
        </w:rPr>
        <w:t xml:space="preserve"> accounted for</w:t>
      </w:r>
      <w:r w:rsidRPr="00831466">
        <w:rPr>
          <w:sz w:val="16"/>
        </w:rPr>
        <w:t xml:space="preserve"> around 35 to </w:t>
      </w:r>
      <w:r w:rsidRPr="00831466">
        <w:rPr>
          <w:rStyle w:val="StyleUnderline"/>
        </w:rPr>
        <w:t>45 percent of world defense spending and maintained</w:t>
      </w:r>
      <w:r w:rsidRPr="00831466">
        <w:rPr>
          <w:sz w:val="16"/>
        </w:rPr>
        <w:t xml:space="preserve"> peerless </w:t>
      </w:r>
      <w:r w:rsidRPr="00831466">
        <w:rPr>
          <w:rStyle w:val="Emphasis"/>
        </w:rPr>
        <w:t>global power-projection</w:t>
      </w:r>
      <w:r w:rsidRPr="00831466">
        <w:rPr>
          <w:sz w:val="16"/>
        </w:rPr>
        <w:t xml:space="preserve"> capabilities.7 Perhaps more important, </w:t>
      </w:r>
      <w:r w:rsidRPr="00831466">
        <w:rPr>
          <w:rStyle w:val="StyleUnderline"/>
        </w:rPr>
        <w:t xml:space="preserve">U.S. primacy was also </w:t>
      </w:r>
      <w:r w:rsidRPr="00831466">
        <w:rPr>
          <w:rStyle w:val="Emphasis"/>
        </w:rPr>
        <w:t>unrivaled</w:t>
      </w:r>
      <w:r w:rsidRPr="00831466">
        <w:rPr>
          <w:rStyle w:val="StyleUnderline"/>
        </w:rPr>
        <w:t xml:space="preserve"> in</w:t>
      </w:r>
      <w:r w:rsidRPr="00831466">
        <w:rPr>
          <w:sz w:val="16"/>
        </w:rPr>
        <w:t xml:space="preserve"> key </w:t>
      </w:r>
      <w:r w:rsidRPr="00831466">
        <w:rPr>
          <w:rStyle w:val="StyleUnderline"/>
        </w:rPr>
        <w:t>overseas strategic regions—</w:t>
      </w:r>
      <w:r w:rsidRPr="00831466">
        <w:rPr>
          <w:rStyle w:val="Emphasis"/>
        </w:rPr>
        <w:t>Europe</w:t>
      </w:r>
      <w:r w:rsidRPr="00831466">
        <w:rPr>
          <w:rStyle w:val="StyleUnderline"/>
        </w:rPr>
        <w:t xml:space="preserve">, </w:t>
      </w:r>
      <w:r w:rsidRPr="00831466">
        <w:rPr>
          <w:rStyle w:val="Emphasis"/>
        </w:rPr>
        <w:t>East Asia</w:t>
      </w:r>
      <w:r w:rsidRPr="00831466">
        <w:rPr>
          <w:rStyle w:val="StyleUnderline"/>
        </w:rPr>
        <w:t xml:space="preserve">, the </w:t>
      </w:r>
      <w:r w:rsidRPr="00831466">
        <w:rPr>
          <w:rStyle w:val="Emphasis"/>
        </w:rPr>
        <w:t>Middle East</w:t>
      </w:r>
      <w:r w:rsidRPr="00831466">
        <w:rPr>
          <w:rStyle w:val="StyleUnderline"/>
        </w:rPr>
        <w:t>. From thrashing Saddam</w:t>
      </w:r>
      <w:r w:rsidRPr="00831466">
        <w:rPr>
          <w:sz w:val="16"/>
        </w:rPr>
        <w:t xml:space="preserve"> Hussein’s million-man Iraqi military </w:t>
      </w:r>
      <w:r w:rsidRPr="00831466">
        <w:rPr>
          <w:rStyle w:val="StyleUnderline"/>
        </w:rPr>
        <w:t>during Operation Desert Storm, to deploying</w:t>
      </w:r>
      <w:r w:rsidRPr="00831466">
        <w:rPr>
          <w:sz w:val="16"/>
        </w:rPr>
        <w:t xml:space="preserve">—with impunity—two </w:t>
      </w:r>
      <w:r w:rsidRPr="00831466">
        <w:rPr>
          <w:rStyle w:val="StyleUnderline"/>
        </w:rPr>
        <w:t>carrier strike groups off Taiwan during the China-Taiwan cr</w:t>
      </w:r>
      <w:r w:rsidRPr="00173D64">
        <w:rPr>
          <w:rStyle w:val="StyleUnderline"/>
        </w:rPr>
        <w:t>isis</w:t>
      </w:r>
      <w:r w:rsidRPr="00D02036">
        <w:rPr>
          <w:sz w:val="16"/>
        </w:rPr>
        <w:t xml:space="preserve"> of 1995– 96, </w:t>
      </w:r>
      <w:r w:rsidRPr="00173D64">
        <w:rPr>
          <w:rStyle w:val="StyleUnderline"/>
        </w:rPr>
        <w:t xml:space="preserve">Washington has been able to project military power </w:t>
      </w:r>
      <w:r w:rsidRPr="00173D64">
        <w:rPr>
          <w:rStyle w:val="Emphasis"/>
        </w:rPr>
        <w:t>superior to</w:t>
      </w:r>
      <w:r w:rsidRPr="00D02036">
        <w:rPr>
          <w:sz w:val="16"/>
        </w:rPr>
        <w:t xml:space="preserve"> anything </w:t>
      </w:r>
      <w:r w:rsidRPr="00173D64">
        <w:rPr>
          <w:rStyle w:val="Emphasis"/>
        </w:rPr>
        <w:t>a regional rival</w:t>
      </w:r>
      <w:r w:rsidRPr="00D02036">
        <w:rPr>
          <w:sz w:val="16"/>
        </w:rPr>
        <w:t xml:space="preserve"> could employ even </w:t>
      </w:r>
      <w:r w:rsidRPr="00173D64">
        <w:rPr>
          <w:rStyle w:val="StyleUnderline"/>
        </w:rPr>
        <w:t>on its own</w:t>
      </w:r>
      <w:r w:rsidRPr="00D02036">
        <w:rPr>
          <w:sz w:val="16"/>
        </w:rPr>
        <w:t xml:space="preserve"> geopolitical </w:t>
      </w:r>
      <w:r w:rsidRPr="00173D64">
        <w:rPr>
          <w:rStyle w:val="StyleUnderline"/>
        </w:rPr>
        <w:t>doorstep</w:t>
      </w:r>
      <w:r w:rsidRPr="00D02036">
        <w:rPr>
          <w:sz w:val="16"/>
        </w:rPr>
        <w:t xml:space="preserve">. This </w:t>
      </w:r>
      <w:r w:rsidRPr="00173D64">
        <w:rPr>
          <w:rStyle w:val="StyleUnderline"/>
        </w:rPr>
        <w:t xml:space="preserve">military </w:t>
      </w:r>
      <w:r w:rsidRPr="007C62D4">
        <w:rPr>
          <w:rStyle w:val="StyleUnderline"/>
          <w:highlight w:val="yellow"/>
        </w:rPr>
        <w:t>dominance</w:t>
      </w:r>
      <w:r w:rsidRPr="00173D64">
        <w:rPr>
          <w:rStyle w:val="StyleUnderline"/>
        </w:rPr>
        <w:t xml:space="preserve"> has </w:t>
      </w:r>
      <w:r w:rsidRPr="007C62D4">
        <w:rPr>
          <w:rStyle w:val="StyleUnderline"/>
          <w:highlight w:val="yellow"/>
        </w:rPr>
        <w:t>constituted</w:t>
      </w:r>
      <w:r w:rsidRPr="00173D64">
        <w:rPr>
          <w:rStyle w:val="StyleUnderline"/>
        </w:rPr>
        <w:t xml:space="preserve"> the </w:t>
      </w:r>
      <w:r w:rsidRPr="007C62D4">
        <w:rPr>
          <w:rStyle w:val="Emphasis"/>
          <w:highlight w:val="yellow"/>
        </w:rPr>
        <w:t>hard-power backbone</w:t>
      </w:r>
      <w:r w:rsidRPr="00173D64">
        <w:rPr>
          <w:rStyle w:val="StyleUnderline"/>
        </w:rPr>
        <w:t xml:space="preserve"> of</w:t>
      </w:r>
      <w:r w:rsidRPr="00D02036">
        <w:rPr>
          <w:sz w:val="16"/>
        </w:rPr>
        <w:t xml:space="preserve"> an ambitious </w:t>
      </w:r>
      <w:r w:rsidRPr="00173D64">
        <w:rPr>
          <w:rStyle w:val="StyleUnderline"/>
        </w:rPr>
        <w:t>global strategy. After the Cold War</w:t>
      </w:r>
      <w:r w:rsidRPr="00D02036">
        <w:rPr>
          <w:sz w:val="16"/>
        </w:rPr>
        <w:t xml:space="preserve">, U.S. </w:t>
      </w:r>
      <w:r w:rsidRPr="00173D64">
        <w:rPr>
          <w:rStyle w:val="StyleUnderline"/>
        </w:rPr>
        <w:t xml:space="preserve">policymakers committed to </w:t>
      </w:r>
      <w:r w:rsidRPr="007C62D4">
        <w:rPr>
          <w:rStyle w:val="StyleUnderline"/>
          <w:highlight w:val="yellow"/>
        </w:rPr>
        <w:t>averting</w:t>
      </w:r>
      <w:r w:rsidRPr="00D02036">
        <w:rPr>
          <w:sz w:val="16"/>
        </w:rPr>
        <w:t xml:space="preserve"> a return to the </w:t>
      </w:r>
      <w:r w:rsidRPr="007C62D4">
        <w:rPr>
          <w:rStyle w:val="Emphasis"/>
          <w:highlight w:val="yellow"/>
        </w:rPr>
        <w:t>unstable multipolarity</w:t>
      </w:r>
      <w:r w:rsidRPr="00D02036">
        <w:rPr>
          <w:sz w:val="16"/>
        </w:rPr>
        <w:t xml:space="preserve"> of earlier eras, </w:t>
      </w:r>
      <w:r w:rsidRPr="007C62D4">
        <w:rPr>
          <w:rStyle w:val="StyleUnderline"/>
          <w:highlight w:val="yellow"/>
        </w:rPr>
        <w:t>and</w:t>
      </w:r>
      <w:r w:rsidRPr="00D02036">
        <w:rPr>
          <w:sz w:val="16"/>
        </w:rPr>
        <w:t xml:space="preserve"> to </w:t>
      </w:r>
      <w:r w:rsidRPr="00173D64">
        <w:rPr>
          <w:rStyle w:val="StyleUnderline"/>
        </w:rPr>
        <w:t>perpetuating the</w:t>
      </w:r>
      <w:r w:rsidRPr="00D02036">
        <w:rPr>
          <w:sz w:val="16"/>
        </w:rPr>
        <w:t xml:space="preserve"> more </w:t>
      </w:r>
      <w:r w:rsidRPr="00173D64">
        <w:rPr>
          <w:rStyle w:val="StyleUnderline"/>
        </w:rPr>
        <w:t>favorable unipolar order. They committed to building on</w:t>
      </w:r>
      <w:r w:rsidRPr="00D02036">
        <w:rPr>
          <w:sz w:val="16"/>
        </w:rPr>
        <w:t xml:space="preserve"> the </w:t>
      </w:r>
      <w:r w:rsidRPr="00173D64">
        <w:rPr>
          <w:rStyle w:val="StyleUnderline"/>
        </w:rPr>
        <w:t>successes</w:t>
      </w:r>
      <w:r w:rsidRPr="00D02036">
        <w:rPr>
          <w:sz w:val="16"/>
        </w:rPr>
        <w:t xml:space="preserve"> of the postwar era </w:t>
      </w:r>
      <w:r w:rsidRPr="00173D64">
        <w:rPr>
          <w:rStyle w:val="StyleUnderline"/>
        </w:rPr>
        <w:t>by</w:t>
      </w:r>
      <w:r w:rsidRPr="00D02036">
        <w:rPr>
          <w:sz w:val="16"/>
        </w:rPr>
        <w:t xml:space="preserve"> further </w:t>
      </w:r>
      <w:r w:rsidRPr="00173D64">
        <w:rPr>
          <w:rStyle w:val="StyleUnderline"/>
        </w:rPr>
        <w:t>advancing liberal</w:t>
      </w:r>
      <w:r w:rsidRPr="00D02036">
        <w:rPr>
          <w:sz w:val="16"/>
        </w:rPr>
        <w:t xml:space="preserve"> political </w:t>
      </w:r>
      <w:r w:rsidRPr="00173D64">
        <w:rPr>
          <w:rStyle w:val="StyleUnderline"/>
        </w:rPr>
        <w:t>values and an open international economy, and</w:t>
      </w:r>
      <w:r w:rsidRPr="00D02036">
        <w:rPr>
          <w:sz w:val="16"/>
        </w:rPr>
        <w:t xml:space="preserve"> to </w:t>
      </w:r>
      <w:r w:rsidRPr="00173D64">
        <w:rPr>
          <w:rStyle w:val="StyleUnderline"/>
        </w:rPr>
        <w:t>suppressing</w:t>
      </w:r>
      <w:r w:rsidRPr="00D02036">
        <w:rPr>
          <w:sz w:val="16"/>
        </w:rPr>
        <w:t xml:space="preserve"> international scourges such as </w:t>
      </w:r>
      <w:r w:rsidRPr="00173D64">
        <w:rPr>
          <w:rStyle w:val="Emphasis"/>
        </w:rPr>
        <w:t>rogue states</w:t>
      </w:r>
      <w:r w:rsidRPr="00173D64">
        <w:rPr>
          <w:rStyle w:val="StyleUnderline"/>
        </w:rPr>
        <w:t xml:space="preserve">, </w:t>
      </w:r>
      <w:r w:rsidRPr="007C62D4">
        <w:rPr>
          <w:rStyle w:val="Emphasis"/>
          <w:highlight w:val="yellow"/>
        </w:rPr>
        <w:t>nuclear proliferation</w:t>
      </w:r>
      <w:r w:rsidRPr="00173D64">
        <w:rPr>
          <w:rStyle w:val="StyleUnderline"/>
        </w:rPr>
        <w:t xml:space="preserve">, and </w:t>
      </w:r>
      <w:r w:rsidRPr="007C62D4">
        <w:rPr>
          <w:rStyle w:val="Emphasis"/>
          <w:highlight w:val="yellow"/>
        </w:rPr>
        <w:t>catastrophic</w:t>
      </w:r>
      <w:r w:rsidRPr="00173D64">
        <w:rPr>
          <w:rStyle w:val="Emphasis"/>
        </w:rPr>
        <w:t xml:space="preserve"> </w:t>
      </w:r>
      <w:r w:rsidRPr="007C62D4">
        <w:rPr>
          <w:rStyle w:val="Emphasis"/>
          <w:highlight w:val="yellow"/>
        </w:rPr>
        <w:t>terrorism</w:t>
      </w:r>
      <w:r w:rsidRPr="00D02036">
        <w:rPr>
          <w:sz w:val="16"/>
        </w:rPr>
        <w:t xml:space="preserve">. And because they recognized that military force remained the ultima ratio regum, </w:t>
      </w:r>
      <w:r w:rsidRPr="00173D64">
        <w:rPr>
          <w:rStyle w:val="StyleUnderline"/>
        </w:rPr>
        <w:t xml:space="preserve">they understood the </w:t>
      </w:r>
      <w:r w:rsidRPr="007C62D4">
        <w:rPr>
          <w:rStyle w:val="Emphasis"/>
          <w:highlight w:val="yellow"/>
        </w:rPr>
        <w:t>centrality of military preponderance</w:t>
      </w:r>
      <w:r w:rsidRPr="00D02036">
        <w:rPr>
          <w:sz w:val="16"/>
        </w:rPr>
        <w:t xml:space="preserve">. </w:t>
      </w:r>
      <w:r w:rsidRPr="00173D64">
        <w:rPr>
          <w:rStyle w:val="StyleUnderline"/>
        </w:rPr>
        <w:t>Washington would need</w:t>
      </w:r>
      <w:r w:rsidRPr="00D02036">
        <w:rPr>
          <w:sz w:val="16"/>
        </w:rPr>
        <w:t xml:space="preserve"> the </w:t>
      </w:r>
      <w:r w:rsidRPr="00173D64">
        <w:rPr>
          <w:rStyle w:val="StyleUnderline"/>
        </w:rPr>
        <w:t>military power</w:t>
      </w:r>
      <w:r w:rsidRPr="00D02036">
        <w:rPr>
          <w:sz w:val="16"/>
        </w:rPr>
        <w:t xml:space="preserve"> necessary </w:t>
      </w:r>
      <w:r w:rsidRPr="00173D64">
        <w:rPr>
          <w:rStyle w:val="StyleUnderline"/>
        </w:rPr>
        <w:t xml:space="preserve">to </w:t>
      </w:r>
      <w:r w:rsidRPr="007C62D4">
        <w:rPr>
          <w:rStyle w:val="Emphasis"/>
          <w:highlight w:val="yellow"/>
        </w:rPr>
        <w:t>underwrite</w:t>
      </w:r>
      <w:r w:rsidRPr="00173D64">
        <w:rPr>
          <w:rStyle w:val="Emphasis"/>
        </w:rPr>
        <w:t xml:space="preserve"> worldwide </w:t>
      </w:r>
      <w:r w:rsidRPr="007C62D4">
        <w:rPr>
          <w:rStyle w:val="Emphasis"/>
          <w:highlight w:val="yellow"/>
        </w:rPr>
        <w:t>alliance commitments</w:t>
      </w:r>
      <w:r w:rsidRPr="00173D64">
        <w:rPr>
          <w:rStyle w:val="StyleUnderline"/>
        </w:rPr>
        <w:t xml:space="preserve">. It would have to </w:t>
      </w:r>
      <w:r w:rsidRPr="00831466">
        <w:rPr>
          <w:rStyle w:val="StyleUnderline"/>
        </w:rPr>
        <w:t xml:space="preserve">preserve </w:t>
      </w:r>
      <w:r w:rsidRPr="00831466">
        <w:rPr>
          <w:rStyle w:val="Emphasis"/>
        </w:rPr>
        <w:t>substantial overmatch</w:t>
      </w:r>
      <w:r w:rsidRPr="00831466">
        <w:rPr>
          <w:rStyle w:val="StyleUnderline"/>
        </w:rPr>
        <w:t xml:space="preserve"> versus any</w:t>
      </w:r>
      <w:r w:rsidRPr="00831466">
        <w:rPr>
          <w:sz w:val="16"/>
        </w:rPr>
        <w:t xml:space="preserve"> potential </w:t>
      </w:r>
      <w:r w:rsidRPr="00831466">
        <w:rPr>
          <w:rStyle w:val="StyleUnderline"/>
        </w:rPr>
        <w:t>great-power rival. It must</w:t>
      </w:r>
      <w:r w:rsidRPr="00831466">
        <w:rPr>
          <w:sz w:val="16"/>
        </w:rPr>
        <w:t xml:space="preserve"> be able to </w:t>
      </w:r>
      <w:r w:rsidRPr="00831466">
        <w:rPr>
          <w:rStyle w:val="StyleUnderline"/>
        </w:rPr>
        <w:t>answer the sharpest challenges to the international system</w:t>
      </w:r>
      <w:r w:rsidRPr="00831466">
        <w:rPr>
          <w:sz w:val="16"/>
        </w:rPr>
        <w:t xml:space="preserve">, such as Saddam’s invasion of Kuwait in 1990 or jihadist extremism after 9/11. Finally, </w:t>
      </w:r>
      <w:r w:rsidRPr="00831466">
        <w:rPr>
          <w:rStyle w:val="StyleUnderline"/>
        </w:rPr>
        <w:t>because</w:t>
      </w:r>
      <w:r w:rsidRPr="00831466">
        <w:rPr>
          <w:sz w:val="16"/>
        </w:rPr>
        <w:t xml:space="preserve"> prevailing </w:t>
      </w:r>
      <w:r w:rsidRPr="00831466">
        <w:rPr>
          <w:rStyle w:val="StyleUnderline"/>
        </w:rPr>
        <w:t>global norms</w:t>
      </w:r>
      <w:r w:rsidRPr="00831466">
        <w:rPr>
          <w:sz w:val="16"/>
        </w:rPr>
        <w:t xml:space="preserve"> generally </w:t>
      </w:r>
      <w:r w:rsidRPr="00831466">
        <w:rPr>
          <w:rStyle w:val="Emphasis"/>
        </w:rPr>
        <w:t>reflect hard-power realities</w:t>
      </w:r>
      <w:r w:rsidRPr="00831466">
        <w:rPr>
          <w:rStyle w:val="StyleUnderline"/>
        </w:rPr>
        <w:t>, America would need</w:t>
      </w:r>
      <w:r w:rsidRPr="00831466">
        <w:rPr>
          <w:sz w:val="16"/>
        </w:rPr>
        <w:t xml:space="preserve"> the </w:t>
      </w:r>
      <w:r w:rsidRPr="00831466">
        <w:rPr>
          <w:rStyle w:val="StyleUnderline"/>
        </w:rPr>
        <w:t>superiority to assure</w:t>
      </w:r>
      <w:r w:rsidRPr="00831466">
        <w:rPr>
          <w:sz w:val="16"/>
        </w:rPr>
        <w:t xml:space="preserve"> that </w:t>
      </w:r>
      <w:r w:rsidRPr="00831466">
        <w:rPr>
          <w:rStyle w:val="StyleUnderline"/>
        </w:rPr>
        <w:t xml:space="preserve">its own values remained </w:t>
      </w:r>
      <w:r w:rsidRPr="00831466">
        <w:rPr>
          <w:rStyle w:val="Emphasis"/>
        </w:rPr>
        <w:t>ascendant</w:t>
      </w:r>
      <w:r w:rsidRPr="00831466">
        <w:rPr>
          <w:rStyle w:val="StyleUnderline"/>
        </w:rPr>
        <w:t>.</w:t>
      </w:r>
      <w:r w:rsidRPr="00831466">
        <w:rPr>
          <w:sz w:val="16"/>
        </w:rPr>
        <w:t xml:space="preserve"> It was impolitic to say that U.S. strategy and the international order requ</w:t>
      </w:r>
      <w:r w:rsidRPr="00D02036">
        <w:rPr>
          <w:sz w:val="16"/>
        </w:rPr>
        <w:t xml:space="preserve">ired “strengths beyond challenge,” but it was not at all inaccurate. </w:t>
      </w:r>
      <w:r w:rsidRPr="00173D64">
        <w:rPr>
          <w:rStyle w:val="StyleUnderline"/>
        </w:rPr>
        <w:t>American primacy</w:t>
      </w:r>
      <w:r w:rsidRPr="00D02036">
        <w:rPr>
          <w:sz w:val="16"/>
        </w:rPr>
        <w:t xml:space="preserve">, moreover, </w:t>
      </w:r>
      <w:r w:rsidRPr="00173D64">
        <w:rPr>
          <w:rStyle w:val="StyleUnderline"/>
        </w:rPr>
        <w:t>was</w:t>
      </w:r>
      <w:r w:rsidRPr="00D02036">
        <w:rPr>
          <w:sz w:val="16"/>
        </w:rPr>
        <w:t xml:space="preserve"> eminently </w:t>
      </w:r>
      <w:r w:rsidRPr="00173D64">
        <w:rPr>
          <w:rStyle w:val="Emphasis"/>
        </w:rPr>
        <w:t>affordable</w:t>
      </w:r>
      <w:r w:rsidRPr="00173D64">
        <w:rPr>
          <w:rStyle w:val="StyleUnderline"/>
        </w:rPr>
        <w:t>. At the height of the Cold War, the U</w:t>
      </w:r>
      <w:r w:rsidRPr="00D02036">
        <w:rPr>
          <w:sz w:val="16"/>
        </w:rPr>
        <w:t xml:space="preserve">nited </w:t>
      </w:r>
      <w:r w:rsidRPr="00173D64">
        <w:rPr>
          <w:rStyle w:val="StyleUnderline"/>
        </w:rPr>
        <w:t>S</w:t>
      </w:r>
      <w:r w:rsidRPr="00D02036">
        <w:rPr>
          <w:sz w:val="16"/>
        </w:rPr>
        <w:t xml:space="preserve">tates </w:t>
      </w:r>
      <w:r w:rsidRPr="00173D64">
        <w:rPr>
          <w:rStyle w:val="StyleUnderline"/>
        </w:rPr>
        <w:t>spent</w:t>
      </w:r>
      <w:r w:rsidRPr="00D02036">
        <w:rPr>
          <w:sz w:val="16"/>
        </w:rPr>
        <w:t xml:space="preserve"> over </w:t>
      </w:r>
      <w:r w:rsidRPr="00173D64">
        <w:rPr>
          <w:rStyle w:val="StyleUnderline"/>
        </w:rPr>
        <w:t>12 percent of GDP on defense. Since the mid-1990s, the number has</w:t>
      </w:r>
      <w:r w:rsidRPr="00D02036">
        <w:rPr>
          <w:sz w:val="16"/>
        </w:rPr>
        <w:t xml:space="preserve"> usually </w:t>
      </w:r>
      <w:r w:rsidRPr="00173D64">
        <w:rPr>
          <w:rStyle w:val="StyleUnderline"/>
        </w:rPr>
        <w:t>been</w:t>
      </w:r>
      <w:r w:rsidRPr="00D02036">
        <w:rPr>
          <w:sz w:val="16"/>
        </w:rPr>
        <w:t xml:space="preserve"> between </w:t>
      </w:r>
      <w:r w:rsidRPr="00173D64">
        <w:rPr>
          <w:rStyle w:val="StyleUnderline"/>
        </w:rPr>
        <w:t>3 and 4 percent</w:t>
      </w:r>
      <w:r w:rsidRPr="00D02036">
        <w:rPr>
          <w:sz w:val="16"/>
        </w:rPr>
        <w:t xml:space="preserve">.8 In a historically favorable international environment, Washington could enjoy primacy—and its geopolitical fruits—on the cheap. Yet U.S. strategy also heeded, at least until recently, the fact that there was a limit to how cheaply that primacy could be had. </w:t>
      </w:r>
      <w:r w:rsidRPr="00173D64">
        <w:rPr>
          <w:rStyle w:val="StyleUnderline"/>
        </w:rPr>
        <w:t>The</w:t>
      </w:r>
      <w:r w:rsidRPr="00D02036">
        <w:rPr>
          <w:sz w:val="16"/>
        </w:rPr>
        <w:t xml:space="preserve"> American </w:t>
      </w:r>
      <w:r w:rsidRPr="00173D64">
        <w:rPr>
          <w:rStyle w:val="StyleUnderline"/>
        </w:rPr>
        <w:t>military did shrink</w:t>
      </w:r>
      <w:r w:rsidRPr="00D02036">
        <w:rPr>
          <w:sz w:val="16"/>
        </w:rPr>
        <w:t xml:space="preserve"> significantly </w:t>
      </w:r>
      <w:r w:rsidRPr="00173D64">
        <w:rPr>
          <w:rStyle w:val="StyleUnderline"/>
        </w:rPr>
        <w:t>during the 1990s, but</w:t>
      </w:r>
      <w:r w:rsidRPr="00D02036">
        <w:rPr>
          <w:sz w:val="16"/>
        </w:rPr>
        <w:t xml:space="preserve"> U.S. </w:t>
      </w:r>
      <w:r w:rsidRPr="00173D64">
        <w:rPr>
          <w:rStyle w:val="StyleUnderline"/>
        </w:rPr>
        <w:t xml:space="preserve">officials understood that if Washington cut </w:t>
      </w:r>
      <w:r w:rsidRPr="00831466">
        <w:rPr>
          <w:rStyle w:val="StyleUnderline"/>
        </w:rPr>
        <w:t xml:space="preserve">back too far, its </w:t>
      </w:r>
      <w:r w:rsidRPr="00831466">
        <w:rPr>
          <w:rStyle w:val="Emphasis"/>
        </w:rPr>
        <w:t>primacy would erode</w:t>
      </w:r>
      <w:r w:rsidRPr="00831466">
        <w:rPr>
          <w:sz w:val="16"/>
        </w:rPr>
        <w:t xml:space="preserve"> to a point </w:t>
      </w:r>
      <w:r w:rsidRPr="00831466">
        <w:rPr>
          <w:rStyle w:val="StyleUnderline"/>
        </w:rPr>
        <w:t>where it ceased to deliver</w:t>
      </w:r>
      <w:r w:rsidRPr="00831466">
        <w:rPr>
          <w:sz w:val="16"/>
        </w:rPr>
        <w:t xml:space="preserve"> its </w:t>
      </w:r>
      <w:r w:rsidRPr="00831466">
        <w:rPr>
          <w:rStyle w:val="StyleUnderline"/>
        </w:rPr>
        <w:t xml:space="preserve">geopolitical benefits. Alliances would </w:t>
      </w:r>
      <w:r w:rsidRPr="00831466">
        <w:rPr>
          <w:rStyle w:val="Emphasis"/>
        </w:rPr>
        <w:t>lose credibility</w:t>
      </w:r>
      <w:r w:rsidRPr="00831466">
        <w:rPr>
          <w:rStyle w:val="StyleUnderline"/>
        </w:rPr>
        <w:t>; the stability of</w:t>
      </w:r>
      <w:r w:rsidRPr="00831466">
        <w:rPr>
          <w:sz w:val="16"/>
        </w:rPr>
        <w:t xml:space="preserve"> key </w:t>
      </w:r>
      <w:r w:rsidRPr="00831466">
        <w:rPr>
          <w:rStyle w:val="StyleUnderline"/>
        </w:rPr>
        <w:t xml:space="preserve">regions would be </w:t>
      </w:r>
      <w:r w:rsidRPr="00831466">
        <w:rPr>
          <w:rStyle w:val="Emphasis"/>
        </w:rPr>
        <w:t>eroded</w:t>
      </w:r>
      <w:r w:rsidRPr="00831466">
        <w:rPr>
          <w:rStyle w:val="StyleUnderline"/>
        </w:rPr>
        <w:t xml:space="preserve">; rivals would be </w:t>
      </w:r>
      <w:r w:rsidRPr="00831466">
        <w:rPr>
          <w:rStyle w:val="Emphasis"/>
        </w:rPr>
        <w:t>emboldened</w:t>
      </w:r>
      <w:r w:rsidRPr="00831466">
        <w:rPr>
          <w:rStyle w:val="StyleUnderline"/>
        </w:rPr>
        <w:t xml:space="preserve">; international </w:t>
      </w:r>
      <w:r w:rsidRPr="00831466">
        <w:rPr>
          <w:rStyle w:val="Emphasis"/>
        </w:rPr>
        <w:t>crises would go unaddressed</w:t>
      </w:r>
      <w:r w:rsidRPr="00831466">
        <w:rPr>
          <w:sz w:val="16"/>
        </w:rPr>
        <w:t>. American primacy was thus like a reasonably priced insurance policy. It required nontrivial expenditures, but protected against far costlier outcomes.9 Washington paid its insurance premiums for two decades after the Cold War. But more recently American primacy and strategic solvency have been imperiled. THE DARKENING HORIZON For most of the post–Cold War era, the international</w:t>
      </w:r>
      <w:r w:rsidRPr="00D02036">
        <w:rPr>
          <w:sz w:val="16"/>
        </w:rPr>
        <w:t xml:space="preserve"> system was— by historical standards—remarkably benign. Dangers existed, and as the terrorist attacks of September 11, 2001, demonstrated, they could manifest with horrific effect. But </w:t>
      </w:r>
      <w:r w:rsidRPr="00173D64">
        <w:rPr>
          <w:rStyle w:val="StyleUnderline"/>
        </w:rPr>
        <w:t>for two decades after the Soviet collapse, the world was characterized by</w:t>
      </w:r>
      <w:r w:rsidRPr="00D02036">
        <w:rPr>
          <w:sz w:val="16"/>
        </w:rPr>
        <w:t xml:space="preserve"> remarkably </w:t>
      </w:r>
      <w:r w:rsidRPr="007C62D4">
        <w:rPr>
          <w:rStyle w:val="Emphasis"/>
          <w:highlight w:val="yellow"/>
        </w:rPr>
        <w:t>low levels of great-power competition</w:t>
      </w:r>
      <w:r w:rsidRPr="00173D64">
        <w:rPr>
          <w:rStyle w:val="StyleUnderline"/>
        </w:rPr>
        <w:t xml:space="preserve">, </w:t>
      </w:r>
      <w:r w:rsidRPr="007C62D4">
        <w:rPr>
          <w:rStyle w:val="StyleUnderline"/>
          <w:highlight w:val="yellow"/>
        </w:rPr>
        <w:t>high</w:t>
      </w:r>
      <w:r w:rsidRPr="00D02036">
        <w:rPr>
          <w:sz w:val="16"/>
        </w:rPr>
        <w:t xml:space="preserve"> levels of </w:t>
      </w:r>
      <w:r w:rsidRPr="007C62D4">
        <w:rPr>
          <w:rStyle w:val="StyleUnderline"/>
          <w:highlight w:val="yellow"/>
        </w:rPr>
        <w:t>security i</w:t>
      </w:r>
      <w:r w:rsidRPr="00173D64">
        <w:rPr>
          <w:rStyle w:val="StyleUnderline"/>
        </w:rPr>
        <w:t>n</w:t>
      </w:r>
      <w:r w:rsidRPr="00D02036">
        <w:rPr>
          <w:sz w:val="16"/>
        </w:rPr>
        <w:t xml:space="preserve"> key theaters such as</w:t>
      </w:r>
      <w:r w:rsidRPr="00173D64">
        <w:rPr>
          <w:rStyle w:val="StyleUnderline"/>
        </w:rPr>
        <w:t xml:space="preserve"> </w:t>
      </w:r>
      <w:r w:rsidRPr="007C62D4">
        <w:rPr>
          <w:rStyle w:val="StyleUnderline"/>
          <w:highlight w:val="yellow"/>
        </w:rPr>
        <w:t>Europe and East Asia</w:t>
      </w:r>
      <w:r w:rsidRPr="00173D64">
        <w:rPr>
          <w:rStyle w:val="StyleUnderline"/>
        </w:rPr>
        <w:t xml:space="preserve">, and the </w:t>
      </w:r>
      <w:r w:rsidRPr="007C62D4">
        <w:rPr>
          <w:rStyle w:val="Emphasis"/>
          <w:highlight w:val="yellow"/>
        </w:rPr>
        <w:t>comparative</w:t>
      </w:r>
      <w:r w:rsidRPr="00173D64">
        <w:rPr>
          <w:rStyle w:val="Emphasis"/>
        </w:rPr>
        <w:t xml:space="preserve"> </w:t>
      </w:r>
      <w:r w:rsidRPr="007C62D4">
        <w:rPr>
          <w:rStyle w:val="Emphasis"/>
          <w:highlight w:val="yellow"/>
        </w:rPr>
        <w:t>weakness</w:t>
      </w:r>
      <w:r w:rsidRPr="00173D64">
        <w:rPr>
          <w:rStyle w:val="StyleUnderline"/>
        </w:rPr>
        <w:t xml:space="preserve"> </w:t>
      </w:r>
      <w:r w:rsidRPr="007C62D4">
        <w:rPr>
          <w:rStyle w:val="StyleUnderline"/>
          <w:highlight w:val="yellow"/>
        </w:rPr>
        <w:t>of</w:t>
      </w:r>
      <w:r w:rsidRPr="00D02036">
        <w:rPr>
          <w:sz w:val="16"/>
        </w:rPr>
        <w:t xml:space="preserve"> those </w:t>
      </w:r>
      <w:r w:rsidRPr="00173D64">
        <w:rPr>
          <w:rStyle w:val="StyleUnderline"/>
        </w:rPr>
        <w:t>“</w:t>
      </w:r>
      <w:r w:rsidRPr="007C62D4">
        <w:rPr>
          <w:rStyle w:val="Emphasis"/>
          <w:highlight w:val="yellow"/>
        </w:rPr>
        <w:t>rogue” actors</w:t>
      </w:r>
      <w:r w:rsidRPr="00173D64">
        <w:rPr>
          <w:rStyle w:val="StyleUnderline"/>
        </w:rPr>
        <w:t>—</w:t>
      </w:r>
      <w:r w:rsidRPr="00D02036">
        <w:rPr>
          <w:rStyle w:val="Emphasis"/>
        </w:rPr>
        <w:t>Iran, Iraq, North Korea, al-Qaeda</w:t>
      </w:r>
      <w:r w:rsidRPr="00173D64">
        <w:rPr>
          <w:rStyle w:val="StyleUnderline"/>
        </w:rPr>
        <w:t>—who</w:t>
      </w:r>
      <w:r w:rsidRPr="00D02036">
        <w:rPr>
          <w:sz w:val="16"/>
        </w:rPr>
        <w:t xml:space="preserve"> most aggressively </w:t>
      </w:r>
      <w:r w:rsidRPr="00173D64">
        <w:rPr>
          <w:rStyle w:val="StyleUnderline"/>
        </w:rPr>
        <w:t>challenged American power.</w:t>
      </w:r>
      <w:r w:rsidRPr="00D02036">
        <w:rPr>
          <w:sz w:val="16"/>
        </w:rPr>
        <w:t xml:space="preserve"> During the 1990s, some observers even spoke of a “strategic pause,” the idea being that the end of </w:t>
      </w:r>
      <w:r w:rsidRPr="00173D64">
        <w:rPr>
          <w:rStyle w:val="StyleUnderline"/>
        </w:rPr>
        <w:t>the Cold War</w:t>
      </w:r>
      <w:r w:rsidRPr="00D02036">
        <w:rPr>
          <w:sz w:val="16"/>
        </w:rPr>
        <w:t xml:space="preserve"> had </w:t>
      </w:r>
      <w:r w:rsidRPr="00173D64">
        <w:rPr>
          <w:rStyle w:val="StyleUnderline"/>
        </w:rPr>
        <w:t>afforded the U</w:t>
      </w:r>
      <w:r w:rsidRPr="00D02036">
        <w:rPr>
          <w:sz w:val="16"/>
        </w:rPr>
        <w:t xml:space="preserve">nited </w:t>
      </w:r>
      <w:r w:rsidRPr="00173D64">
        <w:rPr>
          <w:rStyle w:val="StyleUnderline"/>
        </w:rPr>
        <w:t>S</w:t>
      </w:r>
      <w:r w:rsidRPr="00D02036">
        <w:rPr>
          <w:sz w:val="16"/>
        </w:rPr>
        <w:t xml:space="preserve">tates </w:t>
      </w:r>
      <w:r w:rsidRPr="00173D64">
        <w:rPr>
          <w:rStyle w:val="StyleUnderline"/>
        </w:rPr>
        <w:t>a respite from</w:t>
      </w:r>
      <w:r w:rsidRPr="00D02036">
        <w:rPr>
          <w:sz w:val="16"/>
        </w:rPr>
        <w:t xml:space="preserve"> normal levels of </w:t>
      </w:r>
      <w:r w:rsidRPr="00173D64">
        <w:rPr>
          <w:rStyle w:val="StyleUnderline"/>
        </w:rPr>
        <w:t>geopolitical danger and competition</w:t>
      </w:r>
      <w:r w:rsidRPr="00D02036">
        <w:rPr>
          <w:sz w:val="16"/>
        </w:rPr>
        <w:t xml:space="preserve">. Now, however, </w:t>
      </w:r>
      <w:r w:rsidRPr="00173D64">
        <w:rPr>
          <w:rStyle w:val="StyleUnderline"/>
        </w:rPr>
        <w:t xml:space="preserve">the </w:t>
      </w:r>
      <w:r w:rsidRPr="00173D64">
        <w:rPr>
          <w:rStyle w:val="Emphasis"/>
        </w:rPr>
        <w:t>strategic horizon is darkening,</w:t>
      </w:r>
      <w:r w:rsidRPr="00D02036">
        <w:rPr>
          <w:sz w:val="16"/>
        </w:rPr>
        <w:t xml:space="preserve"> due to four factors. First, </w:t>
      </w:r>
      <w:r w:rsidRPr="00173D64">
        <w:rPr>
          <w:rStyle w:val="Emphasis"/>
        </w:rPr>
        <w:t xml:space="preserve">great-power military competition </w:t>
      </w:r>
      <w:r w:rsidRPr="00173D64">
        <w:rPr>
          <w:rStyle w:val="StyleUnderline"/>
        </w:rPr>
        <w:t>is back. The world’s</w:t>
      </w:r>
      <w:r w:rsidRPr="00D02036">
        <w:rPr>
          <w:sz w:val="16"/>
        </w:rPr>
        <w:t xml:space="preserve"> two </w:t>
      </w:r>
      <w:r w:rsidRPr="00173D64">
        <w:rPr>
          <w:rStyle w:val="StyleUnderline"/>
        </w:rPr>
        <w:t>leading authoritarian powers</w:t>
      </w:r>
      <w:r w:rsidRPr="00831466">
        <w:rPr>
          <w:rStyle w:val="StyleUnderline"/>
        </w:rPr>
        <w:t>—</w:t>
      </w:r>
      <w:r w:rsidRPr="007C62D4">
        <w:rPr>
          <w:rStyle w:val="Emphasis"/>
          <w:highlight w:val="yellow"/>
        </w:rPr>
        <w:t xml:space="preserve">China </w:t>
      </w:r>
      <w:r w:rsidRPr="00C850D0">
        <w:rPr>
          <w:rStyle w:val="StyleUnderline"/>
        </w:rPr>
        <w:t xml:space="preserve">and Russia—are </w:t>
      </w:r>
      <w:r w:rsidRPr="007C62D4">
        <w:rPr>
          <w:rStyle w:val="StyleUnderline"/>
          <w:highlight w:val="yellow"/>
        </w:rPr>
        <w:t>seeking</w:t>
      </w:r>
      <w:r w:rsidRPr="00831466">
        <w:rPr>
          <w:sz w:val="16"/>
        </w:rPr>
        <w:t xml:space="preserve"> regional </w:t>
      </w:r>
      <w:r w:rsidRPr="007C62D4">
        <w:rPr>
          <w:rStyle w:val="StyleUnderline"/>
          <w:highlight w:val="yellow"/>
        </w:rPr>
        <w:t xml:space="preserve">hegemony, </w:t>
      </w:r>
      <w:r w:rsidRPr="007C62D4">
        <w:rPr>
          <w:rStyle w:val="Emphasis"/>
          <w:highlight w:val="yellow"/>
        </w:rPr>
        <w:t>contesting global norms</w:t>
      </w:r>
      <w:r w:rsidRPr="00831466">
        <w:rPr>
          <w:rStyle w:val="StyleUnderline"/>
        </w:rPr>
        <w:t xml:space="preserve"> such as nonaggression and freedom of navigation, and developing the</w:t>
      </w:r>
      <w:r w:rsidRPr="00831466">
        <w:rPr>
          <w:sz w:val="16"/>
        </w:rPr>
        <w:t xml:space="preserve"> military </w:t>
      </w:r>
      <w:r w:rsidRPr="00831466">
        <w:rPr>
          <w:rStyle w:val="StyleUnderline"/>
        </w:rPr>
        <w:t>punch to underwrite these ambitions</w:t>
      </w:r>
      <w:r w:rsidRPr="00831466">
        <w:rPr>
          <w:sz w:val="16"/>
        </w:rPr>
        <w:t xml:space="preserve">. Notwithstanding severe economic and demographic problems, </w:t>
      </w:r>
      <w:r w:rsidRPr="00831466">
        <w:rPr>
          <w:rStyle w:val="StyleUnderline"/>
        </w:rPr>
        <w:t>Russia</w:t>
      </w:r>
      <w:r w:rsidRPr="00831466">
        <w:rPr>
          <w:sz w:val="16"/>
        </w:rPr>
        <w:t xml:space="preserve"> has </w:t>
      </w:r>
      <w:r w:rsidRPr="007C62D4">
        <w:rPr>
          <w:rStyle w:val="StyleUnderline"/>
          <w:highlight w:val="yellow"/>
        </w:rPr>
        <w:t>conducted</w:t>
      </w:r>
      <w:r w:rsidRPr="00831466">
        <w:rPr>
          <w:rStyle w:val="StyleUnderline"/>
        </w:rPr>
        <w:t xml:space="preserve"> a </w:t>
      </w:r>
      <w:r w:rsidRPr="007C62D4">
        <w:rPr>
          <w:rStyle w:val="StyleUnderline"/>
          <w:highlight w:val="yellow"/>
        </w:rPr>
        <w:t>major military modernization</w:t>
      </w:r>
      <w:r w:rsidRPr="00831466">
        <w:rPr>
          <w:rStyle w:val="StyleUnderline"/>
        </w:rPr>
        <w:t xml:space="preserve"> emphasizing nuclear weapons</w:t>
      </w:r>
      <w:r w:rsidRPr="00831466">
        <w:rPr>
          <w:sz w:val="16"/>
        </w:rPr>
        <w:t xml:space="preserve">, high-end </w:t>
      </w:r>
      <w:r w:rsidRPr="00831466">
        <w:rPr>
          <w:rStyle w:val="StyleUnderline"/>
        </w:rPr>
        <w:t>conventional capabilities, and</w:t>
      </w:r>
      <w:r w:rsidRPr="00831466">
        <w:rPr>
          <w:sz w:val="16"/>
        </w:rPr>
        <w:t xml:space="preserve"> rapid-deployment and </w:t>
      </w:r>
      <w:r w:rsidRPr="00831466">
        <w:rPr>
          <w:rStyle w:val="StyleUnderline"/>
        </w:rPr>
        <w:t>special operations</w:t>
      </w:r>
      <w:r w:rsidRPr="00831466">
        <w:rPr>
          <w:sz w:val="16"/>
        </w:rPr>
        <w:t xml:space="preserve"> forces— </w:t>
      </w:r>
      <w:r w:rsidRPr="00831466">
        <w:rPr>
          <w:rStyle w:val="StyleUnderline"/>
        </w:rPr>
        <w:t xml:space="preserve">and </w:t>
      </w:r>
      <w:r w:rsidRPr="007C62D4">
        <w:rPr>
          <w:rStyle w:val="StyleUnderline"/>
          <w:highlight w:val="yellow"/>
        </w:rPr>
        <w:t>utilized</w:t>
      </w:r>
      <w:r w:rsidRPr="00831466">
        <w:rPr>
          <w:rStyle w:val="StyleUnderline"/>
        </w:rPr>
        <w:t xml:space="preserve"> </w:t>
      </w:r>
      <w:r w:rsidRPr="00831466">
        <w:rPr>
          <w:sz w:val="16"/>
        </w:rPr>
        <w:t xml:space="preserve">many of </w:t>
      </w:r>
      <w:r w:rsidRPr="007C62D4">
        <w:rPr>
          <w:rStyle w:val="StyleUnderline"/>
          <w:highlight w:val="yellow"/>
        </w:rPr>
        <w:t>these</w:t>
      </w:r>
      <w:r w:rsidRPr="00831466">
        <w:rPr>
          <w:rStyle w:val="StyleUnderline"/>
        </w:rPr>
        <w:t xml:space="preserve"> </w:t>
      </w:r>
      <w:r w:rsidRPr="00831466">
        <w:rPr>
          <w:sz w:val="16"/>
        </w:rPr>
        <w:t xml:space="preserve">capabilities in conflicts </w:t>
      </w:r>
      <w:r w:rsidRPr="007C62D4">
        <w:rPr>
          <w:rStyle w:val="StyleUnderline"/>
          <w:highlight w:val="yellow"/>
        </w:rPr>
        <w:t>in Ukraine and Syria</w:t>
      </w:r>
      <w:r w:rsidRPr="00831466">
        <w:rPr>
          <w:sz w:val="16"/>
        </w:rPr>
        <w:t xml:space="preserve">.10 </w:t>
      </w:r>
      <w:r w:rsidRPr="007C62D4">
        <w:rPr>
          <w:rStyle w:val="StyleUnderline"/>
          <w:highlight w:val="yellow"/>
        </w:rPr>
        <w:t>China</w:t>
      </w:r>
      <w:r w:rsidRPr="00831466">
        <w:rPr>
          <w:sz w:val="16"/>
        </w:rPr>
        <w:t xml:space="preserve">, meanwhile, has </w:t>
      </w:r>
      <w:r w:rsidRPr="00831466">
        <w:rPr>
          <w:rStyle w:val="StyleUnderline"/>
        </w:rPr>
        <w:t xml:space="preserve">carried out a </w:t>
      </w:r>
      <w:r w:rsidRPr="007C62D4">
        <w:rPr>
          <w:rStyle w:val="Emphasis"/>
          <w:highlight w:val="yellow"/>
        </w:rPr>
        <w:t>buildup of historic proportions</w:t>
      </w:r>
      <w:r w:rsidRPr="00831466">
        <w:rPr>
          <w:sz w:val="16"/>
        </w:rPr>
        <w:t xml:space="preserve">, with constant-dollar defense outlays rising from US$26 billion in 1995 to US$226 billion in 2016.11 Ominously, </w:t>
      </w:r>
      <w:r w:rsidRPr="00831466">
        <w:rPr>
          <w:rStyle w:val="StyleUnderline"/>
        </w:rPr>
        <w:t>these expenditures</w:t>
      </w:r>
      <w:r w:rsidRPr="00831466">
        <w:rPr>
          <w:sz w:val="16"/>
        </w:rPr>
        <w:t xml:space="preserve"> have </w:t>
      </w:r>
      <w:r w:rsidRPr="00831466">
        <w:rPr>
          <w:rStyle w:val="StyleUnderline"/>
        </w:rPr>
        <w:t>funded</w:t>
      </w:r>
      <w:r w:rsidRPr="00831466">
        <w:rPr>
          <w:sz w:val="16"/>
        </w:rPr>
        <w:t xml:space="preserve"> development of </w:t>
      </w:r>
      <w:r w:rsidRPr="00831466">
        <w:rPr>
          <w:rStyle w:val="Emphasis"/>
        </w:rPr>
        <w:t>power-projection</w:t>
      </w:r>
      <w:r w:rsidRPr="00831466">
        <w:rPr>
          <w:rStyle w:val="StyleUnderline"/>
        </w:rPr>
        <w:t xml:space="preserve"> a</w:t>
      </w:r>
      <w:r w:rsidRPr="00173D64">
        <w:rPr>
          <w:rStyle w:val="StyleUnderline"/>
        </w:rPr>
        <w:t>nd antiaccess</w:t>
      </w:r>
      <w:r w:rsidRPr="00D02036">
        <w:rPr>
          <w:sz w:val="16"/>
        </w:rPr>
        <w:t xml:space="preserve">/area denial (A2/AD) </w:t>
      </w:r>
      <w:r w:rsidRPr="007C62D4">
        <w:rPr>
          <w:rStyle w:val="StyleUnderline"/>
          <w:highlight w:val="yellow"/>
        </w:rPr>
        <w:t>tools</w:t>
      </w:r>
      <w:r w:rsidRPr="00D02036">
        <w:rPr>
          <w:sz w:val="16"/>
        </w:rPr>
        <w:t xml:space="preserve"> necessary </w:t>
      </w:r>
      <w:r w:rsidRPr="007C62D4">
        <w:rPr>
          <w:rStyle w:val="StyleUnderline"/>
          <w:highlight w:val="yellow"/>
        </w:rPr>
        <w:t>to threaten China’s neighbors</w:t>
      </w:r>
      <w:r w:rsidRPr="00173D64">
        <w:rPr>
          <w:rStyle w:val="StyleUnderline"/>
        </w:rPr>
        <w:t xml:space="preserve"> and complicate U.S. intervention</w:t>
      </w:r>
      <w:r w:rsidRPr="00D02036">
        <w:rPr>
          <w:sz w:val="16"/>
        </w:rPr>
        <w:t xml:space="preserve"> on their behalf. Washington has grown accustomed to having a generational military lead; </w:t>
      </w:r>
      <w:r w:rsidRPr="00173D64">
        <w:rPr>
          <w:rStyle w:val="StyleUnderline"/>
        </w:rPr>
        <w:t>Russian and Chinese modernization</w:t>
      </w:r>
      <w:r w:rsidRPr="00D02036">
        <w:rPr>
          <w:sz w:val="16"/>
        </w:rPr>
        <w:t xml:space="preserve"> efforts </w:t>
      </w:r>
      <w:r w:rsidRPr="00173D64">
        <w:rPr>
          <w:rStyle w:val="StyleUnderline"/>
        </w:rPr>
        <w:t>are</w:t>
      </w:r>
      <w:r w:rsidRPr="00D02036">
        <w:rPr>
          <w:sz w:val="16"/>
        </w:rPr>
        <w:t xml:space="preserve"> now </w:t>
      </w:r>
      <w:r w:rsidRPr="00957157">
        <w:rPr>
          <w:rStyle w:val="StyleUnderline"/>
        </w:rPr>
        <w:t>creating</w:t>
      </w:r>
      <w:r w:rsidRPr="00173D64">
        <w:rPr>
          <w:rStyle w:val="StyleUnderline"/>
        </w:rPr>
        <w:t xml:space="preserve"> a</w:t>
      </w:r>
      <w:r w:rsidRPr="00D02036">
        <w:rPr>
          <w:sz w:val="16"/>
        </w:rPr>
        <w:t xml:space="preserve"> far </w:t>
      </w:r>
      <w:r w:rsidRPr="007C62D4">
        <w:rPr>
          <w:rStyle w:val="Emphasis"/>
          <w:highlight w:val="yellow"/>
        </w:rPr>
        <w:t>more competitive environment</w:t>
      </w:r>
      <w:r w:rsidRPr="00D02036">
        <w:rPr>
          <w:sz w:val="16"/>
        </w:rPr>
        <w:t xml:space="preserve">. Second, the </w:t>
      </w:r>
      <w:r w:rsidRPr="00957157">
        <w:rPr>
          <w:rStyle w:val="StyleUnderline"/>
        </w:rPr>
        <w:t>international</w:t>
      </w:r>
      <w:r w:rsidRPr="00173D64">
        <w:rPr>
          <w:rStyle w:val="StyleUnderline"/>
        </w:rPr>
        <w:t xml:space="preserve"> outlaws are no longer</w:t>
      </w:r>
      <w:r w:rsidRPr="00D02036">
        <w:rPr>
          <w:sz w:val="16"/>
        </w:rPr>
        <w:t xml:space="preserve"> so </w:t>
      </w:r>
      <w:r w:rsidRPr="00173D64">
        <w:rPr>
          <w:rStyle w:val="StyleUnderline"/>
        </w:rPr>
        <w:t xml:space="preserve">weak. </w:t>
      </w:r>
      <w:r w:rsidRPr="007C62D4">
        <w:rPr>
          <w:rStyle w:val="Emphasis"/>
          <w:highlight w:val="yellow"/>
        </w:rPr>
        <w:t>North Korea</w:t>
      </w:r>
      <w:r w:rsidRPr="007C62D4">
        <w:rPr>
          <w:sz w:val="16"/>
          <w:highlight w:val="yellow"/>
        </w:rPr>
        <w:t>’s</w:t>
      </w:r>
      <w:r w:rsidRPr="00D02036">
        <w:rPr>
          <w:sz w:val="16"/>
        </w:rPr>
        <w:t xml:space="preserve"> conventional forces have atrophied, but it </w:t>
      </w:r>
      <w:r w:rsidRPr="00173D64">
        <w:rPr>
          <w:rStyle w:val="StyleUnderline"/>
        </w:rPr>
        <w:t xml:space="preserve">has amassed a </w:t>
      </w:r>
      <w:r w:rsidRPr="007C62D4">
        <w:rPr>
          <w:rStyle w:val="Emphasis"/>
          <w:highlight w:val="yellow"/>
        </w:rPr>
        <w:t>growing nuclear arsenal</w:t>
      </w:r>
      <w:r w:rsidRPr="00173D64">
        <w:rPr>
          <w:rStyle w:val="StyleUnderline"/>
        </w:rPr>
        <w:t xml:space="preserve"> and is developing</w:t>
      </w:r>
      <w:r w:rsidRPr="00D02036">
        <w:rPr>
          <w:sz w:val="16"/>
        </w:rPr>
        <w:t xml:space="preserve"> an </w:t>
      </w:r>
      <w:r w:rsidRPr="00173D64">
        <w:rPr>
          <w:rStyle w:val="StyleUnderline"/>
        </w:rPr>
        <w:t xml:space="preserve">intercontinental delivery </w:t>
      </w:r>
      <w:r w:rsidRPr="00D02036">
        <w:rPr>
          <w:sz w:val="16"/>
        </w:rPr>
        <w:t xml:space="preserve">capability </w:t>
      </w:r>
      <w:r w:rsidRPr="00173D64">
        <w:rPr>
          <w:rStyle w:val="StyleUnderline"/>
        </w:rPr>
        <w:t xml:space="preserve">that will </w:t>
      </w:r>
      <w:r w:rsidRPr="00D02036">
        <w:rPr>
          <w:sz w:val="16"/>
        </w:rPr>
        <w:t xml:space="preserve">soon </w:t>
      </w:r>
      <w:r w:rsidRPr="00173D64">
        <w:rPr>
          <w:rStyle w:val="StyleUnderline"/>
        </w:rPr>
        <w:t xml:space="preserve">allow it to threaten </w:t>
      </w:r>
      <w:r w:rsidRPr="00D02036">
        <w:rPr>
          <w:sz w:val="16"/>
        </w:rPr>
        <w:t xml:space="preserve">not just America’s regional allies but also </w:t>
      </w:r>
      <w:r w:rsidRPr="00173D64">
        <w:rPr>
          <w:rStyle w:val="StyleUnderline"/>
        </w:rPr>
        <w:t>the continental U</w:t>
      </w:r>
      <w:r w:rsidRPr="00D02036">
        <w:rPr>
          <w:sz w:val="16"/>
        </w:rPr>
        <w:t xml:space="preserve">nited </w:t>
      </w:r>
      <w:r w:rsidRPr="00173D64">
        <w:rPr>
          <w:rStyle w:val="StyleUnderline"/>
        </w:rPr>
        <w:t>S</w:t>
      </w:r>
      <w:r w:rsidRPr="00D02036">
        <w:rPr>
          <w:sz w:val="16"/>
        </w:rPr>
        <w:t xml:space="preserve">tates.12 </w:t>
      </w:r>
      <w:r w:rsidRPr="007C62D4">
        <w:rPr>
          <w:rStyle w:val="Emphasis"/>
          <w:highlight w:val="yellow"/>
        </w:rPr>
        <w:t>Iran</w:t>
      </w:r>
      <w:r w:rsidRPr="00173D64">
        <w:rPr>
          <w:rStyle w:val="StyleUnderline"/>
        </w:rPr>
        <w:t xml:space="preserve"> </w:t>
      </w:r>
      <w:r w:rsidRPr="007C62D4">
        <w:rPr>
          <w:rStyle w:val="StyleUnderline"/>
          <w:highlight w:val="yellow"/>
        </w:rPr>
        <w:t>remains a nuclear threshold state</w:t>
      </w:r>
      <w:r w:rsidRPr="00D02036">
        <w:rPr>
          <w:sz w:val="16"/>
        </w:rPr>
        <w:t xml:space="preserve">, one </w:t>
      </w:r>
      <w:r w:rsidRPr="00173D64">
        <w:rPr>
          <w:rStyle w:val="StyleUnderline"/>
        </w:rPr>
        <w:t>that continues to develop</w:t>
      </w:r>
      <w:r w:rsidRPr="00D02036">
        <w:rPr>
          <w:sz w:val="16"/>
        </w:rPr>
        <w:t xml:space="preserve"> ballistic </w:t>
      </w:r>
      <w:r w:rsidRPr="00173D64">
        <w:rPr>
          <w:rStyle w:val="StyleUnderline"/>
        </w:rPr>
        <w:t>missiles and A2/AD</w:t>
      </w:r>
      <w:r w:rsidRPr="00D02036">
        <w:rPr>
          <w:sz w:val="16"/>
        </w:rPr>
        <w:t xml:space="preserve"> capabilities </w:t>
      </w:r>
      <w:r w:rsidRPr="00173D64">
        <w:rPr>
          <w:rStyle w:val="StyleUnderline"/>
        </w:rPr>
        <w:t>while employing</w:t>
      </w:r>
      <w:r w:rsidRPr="00D02036">
        <w:rPr>
          <w:sz w:val="16"/>
        </w:rPr>
        <w:t xml:space="preserve"> </w:t>
      </w:r>
      <w:r w:rsidRPr="005A2985">
        <w:rPr>
          <w:sz w:val="16"/>
        </w:rPr>
        <w:t xml:space="preserve">sectarian and </w:t>
      </w:r>
      <w:r w:rsidRPr="005A2985">
        <w:rPr>
          <w:rStyle w:val="Emphasis"/>
        </w:rPr>
        <w:t>proxy forces</w:t>
      </w:r>
      <w:r w:rsidRPr="005A2985">
        <w:rPr>
          <w:rStyle w:val="StyleUnderline"/>
        </w:rPr>
        <w:t xml:space="preserve"> across the</w:t>
      </w:r>
      <w:r w:rsidRPr="00173D64">
        <w:rPr>
          <w:rStyle w:val="StyleUnderline"/>
        </w:rPr>
        <w:t xml:space="preserve"> Middle East.</w:t>
      </w:r>
      <w:r w:rsidRPr="00D02036">
        <w:rPr>
          <w:sz w:val="16"/>
        </w:rPr>
        <w:t xml:space="preserve"> </w:t>
      </w:r>
      <w:r w:rsidRPr="00173D64">
        <w:rPr>
          <w:rStyle w:val="StyleUnderline"/>
        </w:rPr>
        <w:t xml:space="preserve">The </w:t>
      </w:r>
      <w:r w:rsidRPr="007C62D4">
        <w:rPr>
          <w:rStyle w:val="Emphasis"/>
          <w:highlight w:val="yellow"/>
        </w:rPr>
        <w:t>Islamic State</w:t>
      </w:r>
      <w:r w:rsidRPr="00D02036">
        <w:rPr>
          <w:sz w:val="16"/>
        </w:rPr>
        <w:t xml:space="preserve">, for its part, is headed for defeat, but </w:t>
      </w:r>
      <w:r w:rsidRPr="00173D64">
        <w:rPr>
          <w:rStyle w:val="StyleUnderline"/>
        </w:rPr>
        <w:t xml:space="preserve">has </w:t>
      </w:r>
      <w:r w:rsidRPr="007C62D4">
        <w:rPr>
          <w:rStyle w:val="StyleUnderline"/>
          <w:highlight w:val="yellow"/>
        </w:rPr>
        <w:t>displayed military capabilities</w:t>
      </w:r>
      <w:r w:rsidRPr="00173D64">
        <w:rPr>
          <w:rStyle w:val="StyleUnderline"/>
        </w:rPr>
        <w:t xml:space="preserve"> unprecedented for any terrorist group</w:t>
      </w:r>
      <w:r w:rsidRPr="00D02036">
        <w:rPr>
          <w:sz w:val="16"/>
        </w:rPr>
        <w:t xml:space="preserve">, and shown that </w:t>
      </w:r>
      <w:r w:rsidRPr="00173D64">
        <w:rPr>
          <w:rStyle w:val="StyleUnderline"/>
        </w:rPr>
        <w:t>counterterrorism will continue to place</w:t>
      </w:r>
      <w:r w:rsidRPr="00D02036">
        <w:rPr>
          <w:sz w:val="16"/>
        </w:rPr>
        <w:t xml:space="preserve"> significant </w:t>
      </w:r>
      <w:r w:rsidRPr="007C62D4">
        <w:rPr>
          <w:rStyle w:val="Emphasis"/>
          <w:highlight w:val="yellow"/>
        </w:rPr>
        <w:t>operational demands</w:t>
      </w:r>
      <w:r w:rsidRPr="00173D64">
        <w:rPr>
          <w:rStyle w:val="StyleUnderline"/>
        </w:rPr>
        <w:t xml:space="preserve"> </w:t>
      </w:r>
      <w:r w:rsidRPr="007C62D4">
        <w:rPr>
          <w:rStyle w:val="StyleUnderline"/>
          <w:highlight w:val="yellow"/>
        </w:rPr>
        <w:t>on U.S. forces</w:t>
      </w:r>
      <w:r w:rsidRPr="00D02036">
        <w:rPr>
          <w:sz w:val="16"/>
        </w:rPr>
        <w:t xml:space="preserve"> whether in this context or in others. Rogue actors have long preoccupied American planners, but the rogues are now more capable than at any time in decades. Third, </w:t>
      </w:r>
      <w:r w:rsidRPr="00173D64">
        <w:rPr>
          <w:rStyle w:val="StyleUnderline"/>
        </w:rPr>
        <w:t xml:space="preserve">the </w:t>
      </w:r>
      <w:r w:rsidRPr="00957157">
        <w:rPr>
          <w:rStyle w:val="Emphasis"/>
        </w:rPr>
        <w:t>democratization of technology</w:t>
      </w:r>
      <w:r w:rsidRPr="00D02036">
        <w:rPr>
          <w:sz w:val="16"/>
        </w:rPr>
        <w:t xml:space="preserve"> has </w:t>
      </w:r>
      <w:r w:rsidRPr="00173D64">
        <w:rPr>
          <w:rStyle w:val="StyleUnderline"/>
        </w:rPr>
        <w:t>allowed</w:t>
      </w:r>
      <w:r w:rsidRPr="00D02036">
        <w:rPr>
          <w:sz w:val="16"/>
        </w:rPr>
        <w:t xml:space="preserve"> more </w:t>
      </w:r>
      <w:r w:rsidRPr="00173D64">
        <w:rPr>
          <w:rStyle w:val="StyleUnderline"/>
        </w:rPr>
        <w:t>actors to contest American superiority</w:t>
      </w:r>
      <w:r w:rsidRPr="00D02036">
        <w:rPr>
          <w:sz w:val="16"/>
        </w:rPr>
        <w:t xml:space="preserve"> in dangerous ways. </w:t>
      </w:r>
      <w:r w:rsidRPr="00173D64">
        <w:rPr>
          <w:rStyle w:val="StyleUnderline"/>
        </w:rPr>
        <w:t>The spread of antisatellite and cyberwarfare capabilities; the proliferation of</w:t>
      </w:r>
      <w:r w:rsidRPr="00D02036">
        <w:rPr>
          <w:sz w:val="16"/>
        </w:rPr>
        <w:t xml:space="preserve"> man-portable </w:t>
      </w:r>
      <w:r w:rsidRPr="00173D64">
        <w:rPr>
          <w:rStyle w:val="StyleUnderline"/>
        </w:rPr>
        <w:t>air defense</w:t>
      </w:r>
      <w:r w:rsidRPr="00D02036">
        <w:rPr>
          <w:sz w:val="16"/>
        </w:rPr>
        <w:t xml:space="preserve"> systems </w:t>
      </w:r>
      <w:r w:rsidRPr="00173D64">
        <w:rPr>
          <w:rStyle w:val="StyleUnderline"/>
        </w:rPr>
        <w:t>and ballistic missiles; the increasing availability of</w:t>
      </w:r>
      <w:r w:rsidRPr="00D02036">
        <w:rPr>
          <w:sz w:val="16"/>
        </w:rPr>
        <w:t xml:space="preserve"> key elements of the </w:t>
      </w:r>
      <w:r w:rsidRPr="00173D64">
        <w:rPr>
          <w:rStyle w:val="StyleUnderline"/>
        </w:rPr>
        <w:t>precision-strike</w:t>
      </w:r>
      <w:r w:rsidRPr="00D02036">
        <w:rPr>
          <w:sz w:val="16"/>
        </w:rPr>
        <w:t xml:space="preserve"> complex— these phenomena have </w:t>
      </w:r>
      <w:r w:rsidRPr="00173D64">
        <w:rPr>
          <w:rStyle w:val="StyleUnderline"/>
        </w:rPr>
        <w:t>had a</w:t>
      </w:r>
      <w:r w:rsidRPr="00D02036">
        <w:rPr>
          <w:sz w:val="16"/>
        </w:rPr>
        <w:t xml:space="preserve"> military </w:t>
      </w:r>
      <w:r w:rsidRPr="00173D64">
        <w:rPr>
          <w:rStyle w:val="Emphasis"/>
        </w:rPr>
        <w:t>leveling effect</w:t>
      </w:r>
      <w:r w:rsidRPr="00173D64">
        <w:rPr>
          <w:rStyle w:val="StyleUnderline"/>
        </w:rPr>
        <w:t xml:space="preserve"> by giving weaker actors capabilities which were</w:t>
      </w:r>
      <w:r w:rsidRPr="00D02036">
        <w:rPr>
          <w:sz w:val="16"/>
        </w:rPr>
        <w:t xml:space="preserve"> formerly </w:t>
      </w:r>
      <w:r w:rsidRPr="00173D64">
        <w:rPr>
          <w:rStyle w:val="StyleUnderline"/>
        </w:rPr>
        <w:t>unique to</w:t>
      </w:r>
      <w:r w:rsidRPr="00D02036">
        <w:rPr>
          <w:sz w:val="16"/>
        </w:rPr>
        <w:t xml:space="preserve"> technologically</w:t>
      </w:r>
      <w:r w:rsidRPr="00173D64">
        <w:rPr>
          <w:rStyle w:val="StyleUnderline"/>
        </w:rPr>
        <w:t xml:space="preserve"> advanced states. As such technologies “proliferate</w:t>
      </w:r>
      <w:r w:rsidRPr="00D02036">
        <w:rPr>
          <w:sz w:val="16"/>
        </w:rPr>
        <w:t xml:space="preserve"> worldwide,” Air Force Chief of Staff General David Goldfein commented in 2016, “</w:t>
      </w:r>
      <w:r w:rsidRPr="00173D64">
        <w:rPr>
          <w:rStyle w:val="StyleUnderline"/>
        </w:rPr>
        <w:t xml:space="preserve">the </w:t>
      </w:r>
      <w:r w:rsidRPr="007C62D4">
        <w:rPr>
          <w:rStyle w:val="Emphasis"/>
          <w:highlight w:val="yellow"/>
        </w:rPr>
        <w:t>technology and capability gaps</w:t>
      </w:r>
      <w:r w:rsidRPr="00D02036">
        <w:rPr>
          <w:sz w:val="16"/>
        </w:rPr>
        <w:t xml:space="preserve"> between America and our adversaries </w:t>
      </w:r>
      <w:r w:rsidRPr="00173D64">
        <w:rPr>
          <w:rStyle w:val="StyleUnderline"/>
        </w:rPr>
        <w:t xml:space="preserve">are </w:t>
      </w:r>
      <w:r w:rsidRPr="007C62D4">
        <w:rPr>
          <w:rStyle w:val="Emphasis"/>
          <w:highlight w:val="yellow"/>
        </w:rPr>
        <w:t xml:space="preserve">closing </w:t>
      </w:r>
      <w:r w:rsidRPr="00957157">
        <w:rPr>
          <w:rStyle w:val="Emphasis"/>
        </w:rPr>
        <w:t xml:space="preserve">dangerously </w:t>
      </w:r>
      <w:r w:rsidRPr="007C62D4">
        <w:rPr>
          <w:rStyle w:val="Emphasis"/>
          <w:highlight w:val="yellow"/>
        </w:rPr>
        <w:t>fast</w:t>
      </w:r>
      <w:r w:rsidRPr="00D02036">
        <w:rPr>
          <w:sz w:val="16"/>
        </w:rPr>
        <w:t xml:space="preserve">.”13 Indeed, as these capabilities spread, </w:t>
      </w:r>
      <w:r w:rsidRPr="00173D64">
        <w:rPr>
          <w:rStyle w:val="StyleUnderline"/>
        </w:rPr>
        <w:t>fourth-generation systems</w:t>
      </w:r>
      <w:r w:rsidRPr="00D02036">
        <w:rPr>
          <w:sz w:val="16"/>
        </w:rPr>
        <w:t xml:space="preserve"> (such as F-15s and F-16s) </w:t>
      </w:r>
      <w:r w:rsidRPr="00173D64">
        <w:rPr>
          <w:rStyle w:val="StyleUnderline"/>
        </w:rPr>
        <w:t>may provide decreasing utility against</w:t>
      </w:r>
      <w:r w:rsidRPr="00D02036">
        <w:rPr>
          <w:sz w:val="16"/>
        </w:rPr>
        <w:t xml:space="preserve"> even </w:t>
      </w:r>
      <w:r w:rsidRPr="00173D64">
        <w:rPr>
          <w:rStyle w:val="StyleUnderline"/>
        </w:rPr>
        <w:t>non-great-power competitors</w:t>
      </w:r>
      <w:r w:rsidRPr="00D02036">
        <w:rPr>
          <w:sz w:val="16"/>
        </w:rPr>
        <w:t xml:space="preserve">, and far more </w:t>
      </w:r>
      <w:r w:rsidRPr="007C62D4">
        <w:rPr>
          <w:rStyle w:val="Emphasis"/>
          <w:highlight w:val="yellow"/>
        </w:rPr>
        <w:t>fifth-generation capabilities</w:t>
      </w:r>
      <w:r w:rsidRPr="00173D64">
        <w:rPr>
          <w:rStyle w:val="StyleUnderline"/>
        </w:rPr>
        <w:t xml:space="preserve"> may be </w:t>
      </w:r>
      <w:r w:rsidRPr="007C62D4">
        <w:rPr>
          <w:rStyle w:val="StyleUnderline"/>
          <w:highlight w:val="yellow"/>
        </w:rPr>
        <w:t>needed to</w:t>
      </w:r>
      <w:r w:rsidRPr="00173D64">
        <w:rPr>
          <w:rStyle w:val="StyleUnderline"/>
        </w:rPr>
        <w:t xml:space="preserve"> </w:t>
      </w:r>
      <w:r w:rsidRPr="007C62D4">
        <w:rPr>
          <w:rStyle w:val="Emphasis"/>
          <w:highlight w:val="yellow"/>
        </w:rPr>
        <w:t>perpetuate American overmatch</w:t>
      </w:r>
      <w:r w:rsidRPr="00D02036">
        <w:rPr>
          <w:sz w:val="16"/>
        </w:rPr>
        <w:t xml:space="preserve">. Finally, </w:t>
      </w:r>
      <w:r w:rsidRPr="00173D64">
        <w:rPr>
          <w:rStyle w:val="StyleUnderline"/>
        </w:rPr>
        <w:t xml:space="preserve">the </w:t>
      </w:r>
      <w:r w:rsidRPr="005A2985">
        <w:rPr>
          <w:rStyle w:val="StyleUnderline"/>
        </w:rPr>
        <w:t xml:space="preserve">number of challenges has </w:t>
      </w:r>
      <w:r w:rsidRPr="005A2985">
        <w:rPr>
          <w:rStyle w:val="Emphasis"/>
        </w:rPr>
        <w:t>multiplied</w:t>
      </w:r>
      <w:r w:rsidRPr="005A2985">
        <w:rPr>
          <w:sz w:val="16"/>
        </w:rPr>
        <w:t xml:space="preserve">. During the 1990s and early 2000s, Washington faced rogue states and jihadist extremism—but not intense great-power rivalry. America faced conflicts in the Middle East—but East Asia and Europe were comparatively secure. Now, the </w:t>
      </w:r>
      <w:r w:rsidRPr="005A2985">
        <w:rPr>
          <w:rStyle w:val="StyleUnderline"/>
        </w:rPr>
        <w:t>old threats still exist—but</w:t>
      </w:r>
      <w:r w:rsidRPr="005A2985">
        <w:rPr>
          <w:sz w:val="16"/>
        </w:rPr>
        <w:t xml:space="preserve"> the more </w:t>
      </w:r>
      <w:r w:rsidRPr="005A2985">
        <w:rPr>
          <w:rStyle w:val="StyleUnderline"/>
        </w:rPr>
        <w:t>permissive conditions have vanished. The U</w:t>
      </w:r>
      <w:r w:rsidRPr="005A2985">
        <w:rPr>
          <w:sz w:val="16"/>
        </w:rPr>
        <w:t xml:space="preserve">nited </w:t>
      </w:r>
      <w:r w:rsidRPr="005A2985">
        <w:rPr>
          <w:rStyle w:val="StyleUnderline"/>
        </w:rPr>
        <w:t>S</w:t>
      </w:r>
      <w:r w:rsidRPr="005A2985">
        <w:rPr>
          <w:sz w:val="16"/>
        </w:rPr>
        <w:t xml:space="preserve">tates </w:t>
      </w:r>
      <w:r w:rsidRPr="005A2985">
        <w:rPr>
          <w:rStyle w:val="StyleUnderline"/>
        </w:rPr>
        <w:t xml:space="preserve">confronts </w:t>
      </w:r>
      <w:r w:rsidRPr="005A2985">
        <w:rPr>
          <w:rStyle w:val="Emphasis"/>
        </w:rPr>
        <w:t>rogue states</w:t>
      </w:r>
      <w:r w:rsidRPr="005A2985">
        <w:rPr>
          <w:sz w:val="16"/>
        </w:rPr>
        <w:t xml:space="preserve">, lethal </w:t>
      </w:r>
      <w:r w:rsidRPr="005A2985">
        <w:rPr>
          <w:rStyle w:val="StyleUnderline"/>
        </w:rPr>
        <w:t xml:space="preserve">jihadist organizations, and </w:t>
      </w:r>
      <w:r w:rsidRPr="005A2985">
        <w:rPr>
          <w:rStyle w:val="Emphasis"/>
        </w:rPr>
        <w:t>great-power competition</w:t>
      </w:r>
      <w:r w:rsidRPr="005A2985">
        <w:rPr>
          <w:rStyle w:val="StyleUnderline"/>
        </w:rPr>
        <w:t xml:space="preserve">; there are </w:t>
      </w:r>
      <w:r w:rsidRPr="005A2985">
        <w:rPr>
          <w:rStyle w:val="Emphasis"/>
        </w:rPr>
        <w:t>severe challenges</w:t>
      </w:r>
      <w:r w:rsidRPr="005A2985">
        <w:rPr>
          <w:rStyle w:val="StyleUnderline"/>
        </w:rPr>
        <w:t xml:space="preserve"> in all</w:t>
      </w:r>
      <w:r w:rsidRPr="005A2985">
        <w:rPr>
          <w:sz w:val="16"/>
        </w:rPr>
        <w:t xml:space="preserve"> three </w:t>
      </w:r>
      <w:r w:rsidRPr="005A2985">
        <w:rPr>
          <w:rStyle w:val="StyleUnderline"/>
        </w:rPr>
        <w:t xml:space="preserve">Eurasian theaters. “I don’t recall a time when we have been confronted with a more </w:t>
      </w:r>
      <w:r w:rsidRPr="005A2985">
        <w:rPr>
          <w:rStyle w:val="Emphasis"/>
        </w:rPr>
        <w:t>diverse array of threats</w:t>
      </w:r>
      <w:r w:rsidRPr="005A2985">
        <w:rPr>
          <w:rStyle w:val="StyleUnderline"/>
        </w:rPr>
        <w:t>, whether it’s</w:t>
      </w:r>
      <w:r w:rsidRPr="005A2985">
        <w:rPr>
          <w:sz w:val="16"/>
        </w:rPr>
        <w:t xml:space="preserve"> the nation state threats posed by </w:t>
      </w:r>
      <w:r w:rsidRPr="005A2985">
        <w:rPr>
          <w:rStyle w:val="StyleUnderline"/>
        </w:rPr>
        <w:t xml:space="preserve">Russia and China </w:t>
      </w:r>
      <w:r w:rsidRPr="005A2985">
        <w:rPr>
          <w:sz w:val="16"/>
        </w:rPr>
        <w:t xml:space="preserve">and particularly their substantial nuclear capabilities, </w:t>
      </w:r>
      <w:r w:rsidRPr="005A2985">
        <w:rPr>
          <w:rStyle w:val="StyleUnderline"/>
        </w:rPr>
        <w:t>or non-nation states</w:t>
      </w:r>
      <w:r w:rsidRPr="005A2985">
        <w:rPr>
          <w:sz w:val="16"/>
        </w:rPr>
        <w:t xml:space="preserve"> of the likes of ISIL, Al Qaida, etc.,” Director of National Intelligence James Clapper commented in 2016. </w:t>
      </w:r>
      <w:r w:rsidRPr="005A2985">
        <w:rPr>
          <w:rStyle w:val="StyleUnderline"/>
        </w:rPr>
        <w:t>Trends in the strategic landscape constituted a</w:t>
      </w:r>
      <w:r w:rsidRPr="005A2985">
        <w:rPr>
          <w:sz w:val="16"/>
        </w:rPr>
        <w:t xml:space="preserve"> veritable “</w:t>
      </w:r>
      <w:r w:rsidRPr="005A2985">
        <w:rPr>
          <w:rStyle w:val="Emphasis"/>
        </w:rPr>
        <w:t>litany of doom</w:t>
      </w:r>
      <w:r w:rsidRPr="005A2985">
        <w:rPr>
          <w:sz w:val="16"/>
        </w:rPr>
        <w:t xml:space="preserve">.”14 </w:t>
      </w:r>
      <w:r w:rsidRPr="005A2985">
        <w:rPr>
          <w:rStyle w:val="StyleUnderline"/>
        </w:rPr>
        <w:t>The U</w:t>
      </w:r>
      <w:r w:rsidRPr="005A2985">
        <w:rPr>
          <w:sz w:val="16"/>
        </w:rPr>
        <w:t xml:space="preserve">nited </w:t>
      </w:r>
      <w:r w:rsidRPr="005A2985">
        <w:rPr>
          <w:rStyle w:val="StyleUnderline"/>
        </w:rPr>
        <w:t>S</w:t>
      </w:r>
      <w:r w:rsidRPr="005A2985">
        <w:rPr>
          <w:sz w:val="16"/>
        </w:rPr>
        <w:t xml:space="preserve">tates thus </w:t>
      </w:r>
      <w:r w:rsidRPr="005A2985">
        <w:rPr>
          <w:rStyle w:val="StyleUnderline"/>
        </w:rPr>
        <w:t>faces</w:t>
      </w:r>
      <w:r w:rsidRPr="005A2985">
        <w:rPr>
          <w:sz w:val="16"/>
        </w:rPr>
        <w:t xml:space="preserve"> not just more significant, but also more </w:t>
      </w:r>
      <w:r w:rsidRPr="005A2985">
        <w:rPr>
          <w:rStyle w:val="StyleUnderline"/>
        </w:rPr>
        <w:t>numerous, challenges to its military dominance</w:t>
      </w:r>
      <w:r w:rsidRPr="005A2985">
        <w:rPr>
          <w:sz w:val="16"/>
        </w:rPr>
        <w:t xml:space="preserve"> than it has for at least a quarter century.</w:t>
      </w:r>
    </w:p>
    <w:p w14:paraId="108F82BB" w14:textId="77777777" w:rsidR="00B807CA" w:rsidRPr="00693766" w:rsidRDefault="00B807CA" w:rsidP="00B807CA"/>
    <w:p w14:paraId="6C96EF83" w14:textId="77777777" w:rsidR="00B807CA" w:rsidRDefault="00B807CA" w:rsidP="00B807CA">
      <w:pPr>
        <w:pStyle w:val="Heading3"/>
      </w:pPr>
      <w:r>
        <w:t>2NC - NB – Tech I/L -  US and HR Key</w:t>
      </w:r>
    </w:p>
    <w:p w14:paraId="756F5B8A" w14:textId="77777777" w:rsidR="00B807CA" w:rsidRPr="009F5F20" w:rsidRDefault="00B807CA" w:rsidP="00B807CA">
      <w:pPr>
        <w:pStyle w:val="Heading4"/>
        <w:rPr>
          <w:u w:val="single"/>
        </w:rPr>
      </w:pPr>
      <w:r>
        <w:t>Promotion of irresponsible human rights cedes ground to China – US leadership is key</w:t>
      </w:r>
    </w:p>
    <w:p w14:paraId="4C17AD26" w14:textId="77777777" w:rsidR="00B807CA" w:rsidRPr="00136452" w:rsidRDefault="00B807CA" w:rsidP="00B807CA">
      <w:r w:rsidRPr="00136452">
        <w:rPr>
          <w:b/>
          <w:bCs/>
          <w:sz w:val="26"/>
          <w:szCs w:val="26"/>
        </w:rPr>
        <w:t>Larson 20</w:t>
      </w:r>
      <w:r>
        <w:t xml:space="preserve"> - P</w:t>
      </w:r>
      <w:r w:rsidRPr="00136452">
        <w:t>h.D., is a senior researcher at the Center for Security Studies at the Swiss Federal Institute of Technology, ETH Zürich</w:t>
      </w:r>
      <w:r>
        <w:t xml:space="preserve"> (Henrik B. L., “</w:t>
      </w:r>
      <w:r w:rsidRPr="00136452">
        <w:t>BALANCING CHINA AT THE UNITED NATIONS</w:t>
      </w:r>
      <w:r>
        <w:t xml:space="preserve">,” </w:t>
      </w:r>
      <w:r>
        <w:rPr>
          <w:i/>
          <w:iCs/>
        </w:rPr>
        <w:t>War on the Rocks</w:t>
      </w:r>
      <w:r>
        <w:t xml:space="preserve">, 11-19-20, </w:t>
      </w:r>
      <w:hyperlink r:id="rId74" w:history="1">
        <w:r w:rsidRPr="001734B1">
          <w:rPr>
            <w:rStyle w:val="Hyperlink"/>
          </w:rPr>
          <w:t>https://warontherocks.com/2020/11/balancing-china-at-the-united-nations/</w:t>
        </w:r>
      </w:hyperlink>
      <w:r>
        <w:t>, Accessed 7-25-21, LASA-AH)</w:t>
      </w:r>
    </w:p>
    <w:p w14:paraId="435A79EC" w14:textId="77777777" w:rsidR="00B807CA" w:rsidRDefault="00B807CA" w:rsidP="00B807CA">
      <w:r>
        <w:t>Battle Over Human Rights</w:t>
      </w:r>
    </w:p>
    <w:p w14:paraId="01043AE4" w14:textId="77777777" w:rsidR="00B807CA" w:rsidRDefault="00B807CA" w:rsidP="00B807CA">
      <w:r w:rsidRPr="009F5F20">
        <w:rPr>
          <w:u w:val="single"/>
        </w:rPr>
        <w:t>In the U.N. Human Rights Council, China promotes a normative agenda that privileges development rights over individual human rights</w:t>
      </w:r>
      <w:r>
        <w:t xml:space="preserve">. China recently made one more step forward in rebranding the human rights narrative as a state-to-state matter, which ignores the responsibility of states to protect the rights of the individual and which treats universal human rights as subject to negotiation and compromise. </w:t>
      </w:r>
      <w:r w:rsidRPr="009F5F20">
        <w:rPr>
          <w:u w:val="single"/>
        </w:rPr>
        <w:t>China has other resolutions in the pipeline that could shift the focus of human rights away from individuals and towards the well-being of societies.</w:t>
      </w:r>
    </w:p>
    <w:p w14:paraId="1A53DC60" w14:textId="77777777" w:rsidR="00B807CA" w:rsidRDefault="00B807CA" w:rsidP="00B807CA">
      <w:r w:rsidRPr="009F5F20">
        <w:rPr>
          <w:u w:val="single"/>
        </w:rPr>
        <w:t xml:space="preserve">The U.S. decision in 2018 to withdraw from the Human Rights Council </w:t>
      </w:r>
      <w:r w:rsidRPr="009F5F20">
        <w:rPr>
          <w:b/>
          <w:bCs/>
          <w:u w:val="single"/>
        </w:rPr>
        <w:t>created a space for China to fill</w:t>
      </w:r>
      <w:r w:rsidRPr="009F5F20">
        <w:rPr>
          <w:u w:val="single"/>
        </w:rPr>
        <w:t>.</w:t>
      </w:r>
      <w:r>
        <w:t xml:space="preserve"> </w:t>
      </w:r>
      <w:r w:rsidRPr="009F5F20">
        <w:rPr>
          <w:u w:val="single"/>
        </w:rPr>
        <w:t>Beijing successfully leverages the increasing number of countries that depend on its finances and investments to muster enough votes to keep the world’s liberal-minded countries in minority</w:t>
      </w:r>
      <w:r>
        <w:t>. It is emerging as a leader within the growing “Like-Minded Group”, consisting of autocrats and semi-autocrats that wish to end the practice of publicly criticizing and investigating individual countries’ human rights abuses.</w:t>
      </w:r>
    </w:p>
    <w:p w14:paraId="1E3A1469" w14:textId="77777777" w:rsidR="00B807CA" w:rsidRPr="009F5F20" w:rsidRDefault="00B807CA" w:rsidP="00B807CA">
      <w:r w:rsidRPr="009F5F20">
        <w:rPr>
          <w:u w:val="single"/>
        </w:rPr>
        <w:t>When the United Kingdom</w:t>
      </w:r>
      <w:r>
        <w:t xml:space="preserve"> this summer </w:t>
      </w:r>
      <w:r w:rsidRPr="009F5F20">
        <w:rPr>
          <w:u w:val="single"/>
        </w:rPr>
        <w:t>led an effort</w:t>
      </w:r>
      <w:r>
        <w:t xml:space="preserve"> in the Human Rights Council </w:t>
      </w:r>
      <w:r w:rsidRPr="009F5F20">
        <w:rPr>
          <w:u w:val="single"/>
        </w:rPr>
        <w:t xml:space="preserve">to criticize the abolishment of Hong Kong’s legal autonomy, China mobilized a counter-coalition </w:t>
      </w:r>
      <w:r>
        <w:t xml:space="preserve">of countries </w:t>
      </w:r>
      <w:r w:rsidRPr="009F5F20">
        <w:rPr>
          <w:u w:val="single"/>
        </w:rPr>
        <w:t>defending its action. China recently mounted a similar successful counter-coalition</w:t>
      </w:r>
      <w:r>
        <w:t xml:space="preserve"> </w:t>
      </w:r>
      <w:r w:rsidRPr="009F5F20">
        <w:rPr>
          <w:u w:val="single"/>
        </w:rPr>
        <w:t>against German-led criticism</w:t>
      </w:r>
      <w:r>
        <w:t>. It bodes poorly for the ability to shed light on human rights violations everywhere in the world that Pakistan, Cuba, Uzbekistan, Russia, and China were recently elected as new members of the Human Rights Council as of 2021.</w:t>
      </w:r>
    </w:p>
    <w:p w14:paraId="352DD4B4" w14:textId="77777777" w:rsidR="00B807CA" w:rsidRDefault="00B807CA" w:rsidP="00B807CA">
      <w:pPr>
        <w:pStyle w:val="Heading3"/>
      </w:pPr>
      <w:r>
        <w:t>2NC - NB – Tech Leadership - AT: No Interventions Thump</w:t>
      </w:r>
    </w:p>
    <w:p w14:paraId="3A45C356" w14:textId="77777777" w:rsidR="00B807CA" w:rsidRDefault="00B807CA" w:rsidP="00B807CA">
      <w:pPr>
        <w:pStyle w:val="Heading4"/>
      </w:pPr>
      <w:r>
        <w:t>Biden’s policies still maintain US heg</w:t>
      </w:r>
    </w:p>
    <w:p w14:paraId="21639672" w14:textId="77777777" w:rsidR="00B807CA" w:rsidRPr="00E17118" w:rsidRDefault="00B807CA" w:rsidP="00B807CA">
      <w:r w:rsidRPr="00E17118">
        <w:rPr>
          <w:b/>
          <w:bCs/>
          <w:sz w:val="26"/>
          <w:szCs w:val="26"/>
        </w:rPr>
        <w:t>Ning</w:t>
      </w:r>
      <w:r>
        <w:rPr>
          <w:b/>
          <w:bCs/>
          <w:sz w:val="26"/>
          <w:szCs w:val="26"/>
        </w:rPr>
        <w:t xml:space="preserve"> 21 </w:t>
      </w:r>
      <w:r>
        <w:t xml:space="preserve">- </w:t>
      </w:r>
      <w:r w:rsidRPr="00E17118">
        <w:t>Global Times reporter and commentator on US politics and Asian affairs</w:t>
      </w:r>
      <w:r>
        <w:t>, (Yu, “</w:t>
      </w:r>
      <w:r w:rsidRPr="00E17118">
        <w:t>US hegemony lingers even without military intervention</w:t>
      </w:r>
      <w:r>
        <w:t xml:space="preserve">,” </w:t>
      </w:r>
      <w:r>
        <w:rPr>
          <w:i/>
          <w:iCs/>
        </w:rPr>
        <w:t>Global Times</w:t>
      </w:r>
      <w:r>
        <w:t xml:space="preserve">, 3-4-21, </w:t>
      </w:r>
      <w:hyperlink r:id="rId75" w:history="1">
        <w:r w:rsidRPr="00D54F21">
          <w:rPr>
            <w:rStyle w:val="Hyperlink"/>
          </w:rPr>
          <w:t>https://www.globaltimes.cn/page/202103/1217371.shtml</w:t>
        </w:r>
      </w:hyperlink>
      <w:r>
        <w:t>, Accessed 7-25-21, LASA-AH)</w:t>
      </w:r>
    </w:p>
    <w:p w14:paraId="048F4745" w14:textId="77777777" w:rsidR="00B807CA" w:rsidRPr="00E17118" w:rsidRDefault="00B807CA" w:rsidP="00B807CA">
      <w:pPr>
        <w:rPr>
          <w:u w:val="single"/>
        </w:rPr>
      </w:pPr>
      <w:r w:rsidRPr="00693766">
        <w:rPr>
          <w:u w:val="single"/>
        </w:rPr>
        <w:t>Can the US give up promoting democracy through military intervention or by attempting to overthrow "authoritarian regimes" by force</w:t>
      </w:r>
      <w:r w:rsidRPr="00693766">
        <w:rPr>
          <w:sz w:val="16"/>
        </w:rPr>
        <w:t xml:space="preserve">? For quite a long time, the US, which believes it has a mission to disseminate democracy worldwide, has taken military intervention as one of major means to impose Western-style democracy on others. From Iraq to Kosovo, Libya to Syria, Washington waved the stick of military intervention under the excuse and disguise of democracy and freedom. Miserably, as a result, those countries were left in endless turbulence, economic woes and deteriorating livelihoods. The US was also mired in a quagmire of wars. In his first major foreign policy speech delivered Wednesday, </w:t>
      </w:r>
      <w:r w:rsidRPr="00693766">
        <w:rPr>
          <w:u w:val="single"/>
        </w:rPr>
        <w:t>Antony Blinken, US secretary of state, has sought to draw a line under a history of "costly military interventions" and policies aimed at regime change in other countries. He said past US military interventions had given "democracy promotion" a bad name and lost the confidence of the American people</w:t>
      </w:r>
      <w:r w:rsidRPr="00693766">
        <w:rPr>
          <w:sz w:val="16"/>
        </w:rPr>
        <w:t xml:space="preserve">. The US should renew democracy at home and seek to lead the world by the power of example, he emphasized. It's worth noting Blinken supported the US' catastrophic and murderous military intervention on Iraq based on lies in 2003. He said the US rightly sought to avoid another Iraq by not doing too much in Syria, but "made the opposite error" of doing too little. </w:t>
      </w:r>
      <w:r w:rsidRPr="00693766">
        <w:rPr>
          <w:u w:val="single"/>
        </w:rPr>
        <w:t>The</w:t>
      </w:r>
      <w:r w:rsidRPr="00693766">
        <w:rPr>
          <w:sz w:val="16"/>
        </w:rPr>
        <w:t xml:space="preserve"> US </w:t>
      </w:r>
      <w:r w:rsidRPr="00693766">
        <w:rPr>
          <w:u w:val="single"/>
        </w:rPr>
        <w:t xml:space="preserve">pledge to abandon military interventions is only a temporary policy adjustment made by a country that is trapped in internal as well as external difficulties, and it </w:t>
      </w:r>
      <w:r w:rsidRPr="00693766">
        <w:rPr>
          <w:rStyle w:val="Emphasis"/>
        </w:rPr>
        <w:t>doesn't mean a fundamental change</w:t>
      </w:r>
      <w:r w:rsidRPr="00693766">
        <w:rPr>
          <w:sz w:val="16"/>
        </w:rPr>
        <w:t xml:space="preserve">, Zhang Tengjun, an assistant research fellow at the China Institute of International Studies, told the Global Times. </w:t>
      </w:r>
      <w:r w:rsidRPr="00693766">
        <w:rPr>
          <w:u w:val="single"/>
        </w:rPr>
        <w:t xml:space="preserve">It's a </w:t>
      </w:r>
      <w:r w:rsidRPr="00693766">
        <w:rPr>
          <w:rStyle w:val="Emphasis"/>
        </w:rPr>
        <w:t>pragmatic decision</w:t>
      </w:r>
      <w:r w:rsidRPr="00693766">
        <w:rPr>
          <w:u w:val="single"/>
        </w:rPr>
        <w:t xml:space="preserve"> based on calculation of costs and gains of military interventions, t</w:t>
      </w:r>
      <w:r w:rsidRPr="00693766">
        <w:rPr>
          <w:sz w:val="16"/>
        </w:rPr>
        <w:t xml:space="preserve">he expert said. Although the Biden administration has rhetorically placed strengthening democracy abroad at the center of its foreign policy, the costs for the US to promote democracy in other countries through military interventions greatly outweigh the benefits. The US has had a bad record in militarily interference in other countries with promoting democracy used as a pretext. The Biden administration said no to this previous conventional practice not because it thinks the method is wrong. </w:t>
      </w:r>
      <w:r w:rsidRPr="00693766">
        <w:rPr>
          <w:u w:val="single"/>
        </w:rPr>
        <w:t>For the Biden administration, which is facing daunting challenges to steer the US out of a deep predicament with a raging epidemic, pervasive economic anxiety, serious social divisions and political polarization, military intervention against others cannot bring the US the desired results</w:t>
      </w:r>
      <w:r w:rsidRPr="00693766">
        <w:rPr>
          <w:sz w:val="16"/>
        </w:rPr>
        <w:t xml:space="preserve">. Instead, it will plunge the country into countless military expenditures and endless wars. </w:t>
      </w:r>
      <w:r w:rsidRPr="00693766">
        <w:rPr>
          <w:u w:val="single"/>
        </w:rPr>
        <w:t xml:space="preserve">What Washington needs more right now is to focus on domestic challenges, make a strategic contraction and reduce unnecessary expenditures as much as possible. But this doesn't mean the US will totally abandon military intervention. The </w:t>
      </w:r>
      <w:r w:rsidRPr="00693766">
        <w:rPr>
          <w:rStyle w:val="Emphasis"/>
        </w:rPr>
        <w:t>US hegemonic nature remains unchanged</w:t>
      </w:r>
      <w:r w:rsidRPr="00693766">
        <w:rPr>
          <w:sz w:val="16"/>
        </w:rPr>
        <w:t xml:space="preserve">. Washington still considers itself the mentor of world democracy. In the future, </w:t>
      </w:r>
      <w:r w:rsidRPr="00693766">
        <w:rPr>
          <w:u w:val="single"/>
        </w:rPr>
        <w:t>if the US economy recovers and the overall situation of the country improves significantly, it will consider military intervention as an effective means again.</w:t>
      </w:r>
      <w:r w:rsidRPr="00693766">
        <w:rPr>
          <w:sz w:val="16"/>
        </w:rPr>
        <w:t xml:space="preserve"> The Biden administration is driving changes on many policies to ditch the Donald Trump-styled "America First." </w:t>
      </w:r>
      <w:r w:rsidRPr="00693766">
        <w:rPr>
          <w:u w:val="single"/>
        </w:rPr>
        <w:t xml:space="preserve">But Biden's policies have also prioritized "America First." He pushed for the Buy America campaign. Although he reemphasized the value of alliance, his aim is to </w:t>
      </w:r>
      <w:r w:rsidRPr="00693766">
        <w:rPr>
          <w:rStyle w:val="Emphasis"/>
        </w:rPr>
        <w:t>restore US leadership</w:t>
      </w:r>
      <w:r w:rsidRPr="00693766">
        <w:rPr>
          <w:u w:val="single"/>
        </w:rPr>
        <w:t xml:space="preserve"> and unite allies against China for the sake of maintaining US hegemony. </w:t>
      </w:r>
      <w:r w:rsidRPr="00693766">
        <w:rPr>
          <w:sz w:val="16"/>
        </w:rPr>
        <w:t xml:space="preserve">The US is used to seeking interests through military interventions under the disguise of democracy, </w:t>
      </w:r>
      <w:r w:rsidRPr="00693766">
        <w:rPr>
          <w:u w:val="single"/>
        </w:rPr>
        <w:t>whether it drops military intervention or not, the country is only changing ways to realize its own interests. Do not expect the US to abandon its hegemonic habit of interfering in other countries' affairs.</w:t>
      </w:r>
    </w:p>
    <w:p w14:paraId="07ADC9DB" w14:textId="77777777" w:rsidR="00B807CA" w:rsidRDefault="00B807CA" w:rsidP="00B807CA">
      <w:pPr>
        <w:pStyle w:val="Heading3"/>
      </w:pPr>
      <w:r>
        <w:t>2NC - NB – Tech Leadership - AT: Too Late</w:t>
      </w:r>
    </w:p>
    <w:p w14:paraId="31259B58" w14:textId="77777777" w:rsidR="00B807CA" w:rsidRDefault="00B807CA" w:rsidP="00B807CA">
      <w:pPr>
        <w:pStyle w:val="Heading4"/>
      </w:pPr>
      <w:r>
        <w:t xml:space="preserve">It’s </w:t>
      </w:r>
      <w:r>
        <w:rPr>
          <w:u w:val="single"/>
        </w:rPr>
        <w:t>not too late</w:t>
      </w:r>
      <w:r>
        <w:t xml:space="preserve"> – the US is still ahead BUT it’ll be </w:t>
      </w:r>
      <w:r>
        <w:rPr>
          <w:u w:val="single"/>
        </w:rPr>
        <w:t>close</w:t>
      </w:r>
      <w:r>
        <w:t xml:space="preserve"> – China’s slowly catching up – increased funding solves</w:t>
      </w:r>
    </w:p>
    <w:p w14:paraId="0AC54F12" w14:textId="77777777" w:rsidR="00B807CA" w:rsidRPr="00A532A4" w:rsidRDefault="00B807CA" w:rsidP="00B807CA">
      <w:r w:rsidRPr="00A532A4">
        <w:rPr>
          <w:b/>
          <w:bCs/>
          <w:sz w:val="26"/>
          <w:szCs w:val="26"/>
        </w:rPr>
        <w:t>Castro and McLaughlin 21</w:t>
      </w:r>
      <w:r>
        <w:t xml:space="preserve"> - </w:t>
      </w:r>
      <w:r w:rsidRPr="00A532A4">
        <w:t>vice president at the Information Technology and Innovation Foundation (ITIF) and director of ITIF's Center for Data Innovation</w:t>
      </w:r>
      <w:r>
        <w:t xml:space="preserve">, </w:t>
      </w:r>
      <w:r w:rsidRPr="00A532A4">
        <w:t>a research analyst at the Information Technology and Innovation Foundation</w:t>
      </w:r>
      <w:r>
        <w:t>, (Daniel and Michael, “</w:t>
      </w:r>
      <w:r w:rsidRPr="00A532A4">
        <w:t>Who Is Winning the AI Race: China, the EU, or the United States? — 2021 Update</w:t>
      </w:r>
      <w:r>
        <w:t xml:space="preserve">,” </w:t>
      </w:r>
      <w:r>
        <w:rPr>
          <w:i/>
          <w:iCs/>
        </w:rPr>
        <w:t>ITIF</w:t>
      </w:r>
      <w:r>
        <w:t xml:space="preserve">, 1-25-21, </w:t>
      </w:r>
      <w:hyperlink r:id="rId76" w:anchor=":~:text=We%20found%20that%20the%20United,the%20European%20Union%20with%2023.5" w:history="1">
        <w:r w:rsidRPr="00D54F21">
          <w:rPr>
            <w:rStyle w:val="Hyperlink"/>
          </w:rPr>
          <w:t>https://itif.org/publications/2021/01/25/who-winning-ai-race-china-eu-or-united-states-2021-update#:~:text=We%20found%20that%20the%20United,the%20European%20Union%20with%2023.5</w:t>
        </w:r>
      </w:hyperlink>
      <w:r w:rsidRPr="00A532A4">
        <w:t>.</w:t>
      </w:r>
      <w:r>
        <w:t>, Accessed 7-25-21, LASA-AH)</w:t>
      </w:r>
    </w:p>
    <w:p w14:paraId="4E771FAF" w14:textId="77777777" w:rsidR="00B807CA" w:rsidRDefault="00B807CA" w:rsidP="00B807CA">
      <w:pPr>
        <w:rPr>
          <w:u w:val="single"/>
        </w:rPr>
      </w:pPr>
      <w:r w:rsidRPr="00693766">
        <w:rPr>
          <w:sz w:val="16"/>
        </w:rPr>
        <w:t xml:space="preserve">The </w:t>
      </w:r>
      <w:r w:rsidRPr="00693766">
        <w:rPr>
          <w:u w:val="single"/>
        </w:rPr>
        <w:t xml:space="preserve">nations that lead in the development and use of artificial intelligence (AI) will shape the future of the technology and significantly improve their economic competitiveness, while those that fall behind </w:t>
      </w:r>
      <w:r w:rsidRPr="00693766">
        <w:rPr>
          <w:rStyle w:val="Emphasis"/>
        </w:rPr>
        <w:t>risk losing competitiveness in key industries</w:t>
      </w:r>
      <w:r w:rsidRPr="00693766">
        <w:rPr>
          <w:sz w:val="16"/>
        </w:rPr>
        <w:t xml:space="preserve">. As a result, more than 30 nations have created national AI strategies to improve their prospects. </w:t>
      </w:r>
      <w:r w:rsidRPr="00693766">
        <w:rPr>
          <w:u w:val="single"/>
        </w:rPr>
        <w:t xml:space="preserve">To date, the </w:t>
      </w:r>
      <w:r w:rsidRPr="00693766">
        <w:rPr>
          <w:rStyle w:val="Emphasis"/>
        </w:rPr>
        <w:t>United States has emerged as the early frontrunner</w:t>
      </w:r>
      <w:r w:rsidRPr="00693766">
        <w:rPr>
          <w:u w:val="single"/>
        </w:rPr>
        <w:t xml:space="preserve"> in AI, but China is challenging its lead. </w:t>
      </w:r>
      <w:r w:rsidRPr="00693766">
        <w:rPr>
          <w:sz w:val="16"/>
        </w:rPr>
        <w:t xml:space="preserve">This report examines the progress China, the European Union, and the United States have made in AI relative to each other in recent years and provides an update on a report released on their comparative rankings from 2019. It finds that the </w:t>
      </w:r>
      <w:r w:rsidRPr="00693766">
        <w:rPr>
          <w:u w:val="single"/>
        </w:rPr>
        <w:t xml:space="preserve">United States still holds a substantial overall lead, but that </w:t>
      </w:r>
      <w:r w:rsidRPr="00693766">
        <w:rPr>
          <w:rStyle w:val="Emphasis"/>
        </w:rPr>
        <w:t>China has continued to reduce the gap</w:t>
      </w:r>
      <w:r w:rsidRPr="00693766">
        <w:rPr>
          <w:u w:val="single"/>
        </w:rPr>
        <w:t xml:space="preserve"> in some important areas. </w:t>
      </w:r>
      <w:r w:rsidRPr="00693766">
        <w:rPr>
          <w:sz w:val="16"/>
        </w:rPr>
        <w:t xml:space="preserve">In addition, the EU continues to fall behind. </w:t>
      </w:r>
      <w:r w:rsidRPr="00693766">
        <w:rPr>
          <w:u w:val="single"/>
        </w:rPr>
        <w:t>Absent significant policy changes in both the EU and United States</w:t>
      </w:r>
      <w:r w:rsidRPr="00693766">
        <w:rPr>
          <w:sz w:val="16"/>
        </w:rPr>
        <w:t xml:space="preserve">—particularly the EU changing its regulatory system to be more innovation-friendly, and </w:t>
      </w:r>
      <w:r w:rsidRPr="00693766">
        <w:rPr>
          <w:u w:val="single"/>
        </w:rPr>
        <w:t xml:space="preserve">the United States developing and </w:t>
      </w:r>
      <w:r w:rsidRPr="00693766">
        <w:rPr>
          <w:rStyle w:val="Emphasis"/>
        </w:rPr>
        <w:t>funding a more proactive national AI strategy</w:t>
      </w:r>
      <w:r w:rsidRPr="00693766">
        <w:rPr>
          <w:sz w:val="16"/>
        </w:rPr>
        <w:t>—</w:t>
      </w:r>
      <w:r w:rsidRPr="00693766">
        <w:rPr>
          <w:u w:val="single"/>
        </w:rPr>
        <w:t>it is likely</w:t>
      </w:r>
      <w:r w:rsidRPr="00693766">
        <w:rPr>
          <w:sz w:val="16"/>
        </w:rPr>
        <w:t xml:space="preserve"> that the EU will remain behind both the United States and China, and that </w:t>
      </w:r>
      <w:r w:rsidRPr="00693766">
        <w:rPr>
          <w:u w:val="single"/>
        </w:rPr>
        <w:t xml:space="preserve">China will eventually close the gap with the United States. </w:t>
      </w:r>
      <w:r w:rsidRPr="00693766">
        <w:rPr>
          <w:sz w:val="16"/>
        </w:rPr>
        <w:t xml:space="preserve">In 2019, the Center for Data Innovation analyzed the AI capabilities of China, the European Union, and the United States using 30 metrics across 6 categories: talent, research, development, hardware, adoption, and data. We found that </w:t>
      </w:r>
      <w:r w:rsidRPr="00693766">
        <w:rPr>
          <w:u w:val="single"/>
        </w:rPr>
        <w:t>the United States led in four categories (talent, research, development, and hardware), and China led in two (adoption and data</w:t>
      </w:r>
      <w:r w:rsidRPr="00693766">
        <w:rPr>
          <w:sz w:val="16"/>
        </w:rPr>
        <w:t xml:space="preserve">). Out of 100 total available points, </w:t>
      </w:r>
      <w:r w:rsidRPr="00693766">
        <w:rPr>
          <w:u w:val="single"/>
        </w:rPr>
        <w:t xml:space="preserve">the United States led with 44.2 points, followed by China with 32.3 and the European Union with 23.5. </w:t>
      </w:r>
      <w:r w:rsidRPr="00693766">
        <w:rPr>
          <w:sz w:val="16"/>
        </w:rPr>
        <w:t xml:space="preserve">This report measures the progress each region has since made in AI by using new data to update 15 of the metrics and add 1 new metric. It finds that the United States still leads, with 44.6 points, followed by China with 32.0 and the European Union with 23.3. To get a sense of each region’s AI strengths in relation to their size, we also calculated scores for each metric by adjusting for the size of their labor forces. </w:t>
      </w:r>
      <w:r w:rsidRPr="00693766">
        <w:rPr>
          <w:u w:val="single"/>
        </w:rPr>
        <w:t xml:space="preserve">Controlling for size, the United States (58.0 points) leads the European Union (24.2) and China (17.8)—although China has narrowed the distance between itself and the United States since our last report. Crucially, </w:t>
      </w:r>
      <w:r w:rsidRPr="00693766">
        <w:rPr>
          <w:rStyle w:val="Emphasis"/>
        </w:rPr>
        <w:t>China has made incremental progress</w:t>
      </w:r>
      <w:r w:rsidRPr="00693766">
        <w:rPr>
          <w:sz w:val="16"/>
        </w:rPr>
        <w:t>—</w:t>
      </w:r>
      <w:r w:rsidRPr="00693766">
        <w:rPr>
          <w:u w:val="single"/>
        </w:rPr>
        <w:t xml:space="preserve">reducing the gap or extending its lead over the United States in more than half of the updated metrics. </w:t>
      </w:r>
      <w:r w:rsidRPr="00693766">
        <w:rPr>
          <w:sz w:val="16"/>
        </w:rPr>
        <w:t xml:space="preserve">In contrast, the EU has made progress relative to the United States in only slightly more than a quarter of the updated metrics. As such, the United States has maintained or expanded its lead over the European Union in nearly 75 percent of the updated metrics. Despite China’s incremental improvement in many indicators, </w:t>
      </w:r>
      <w:r w:rsidRPr="00693766">
        <w:rPr>
          <w:u w:val="single"/>
        </w:rPr>
        <w:t>the United States has slightly increased its overall lead in our scoring system because it has performed extremely well on heavily weighted indicators, such as venture capital and private equity funding</w:t>
      </w:r>
      <w:r w:rsidRPr="00693766">
        <w:rPr>
          <w:sz w:val="16"/>
        </w:rPr>
        <w:t xml:space="preserve">. For example, it has an unmatched number of AI start-ups, which received $8 billion more in venture capital and private equity funding than did China in 2019. </w:t>
      </w:r>
      <w:r w:rsidRPr="00693766">
        <w:rPr>
          <w:u w:val="single"/>
        </w:rPr>
        <w:t>The United States also performs well on several indicators in which China has narrowed the gap somewhat. One example is the research and development (R&amp;D) spending of software and computer services firms.</w:t>
      </w:r>
      <w:r w:rsidRPr="00693766">
        <w:rPr>
          <w:sz w:val="16"/>
        </w:rPr>
        <w:t xml:space="preserve"> Chinese firms have clearly surpassed EU firms in R&amp;D spending, but U.S. software and computer services firms still spent three times more on R&amp;D than did China and the European Union combined in 2019. Furthermore, </w:t>
      </w:r>
      <w:r w:rsidRPr="00693766">
        <w:rPr>
          <w:u w:val="single"/>
        </w:rPr>
        <w:t>average U.S. research quality is still higher than that of China and the European Union.</w:t>
      </w:r>
      <w:r w:rsidRPr="00693766">
        <w:rPr>
          <w:sz w:val="16"/>
        </w:rPr>
        <w:t xml:space="preserve"> Lastly, </w:t>
      </w:r>
      <w:r w:rsidRPr="00693766">
        <w:rPr>
          <w:u w:val="single"/>
        </w:rPr>
        <w:t xml:space="preserve">despite China’s growing attempts to reduce its reliance on U.S. semiconductors, the United States is </w:t>
      </w:r>
      <w:r w:rsidRPr="00693766">
        <w:rPr>
          <w:rStyle w:val="Emphasis"/>
        </w:rPr>
        <w:t>still the world leader</w:t>
      </w:r>
      <w:r w:rsidRPr="00693766">
        <w:rPr>
          <w:u w:val="single"/>
        </w:rPr>
        <w:t xml:space="preserve"> in designing chips for AI systems. China’s AI capabilities relative to the European Union and the United States have improved in several ways</w:t>
      </w:r>
      <w:r w:rsidRPr="00693766">
        <w:rPr>
          <w:sz w:val="16"/>
        </w:rPr>
        <w:t xml:space="preserve">. First, </w:t>
      </w:r>
      <w:r w:rsidRPr="00693766">
        <w:rPr>
          <w:u w:val="single"/>
        </w:rPr>
        <w:t>China has surpassed the EU as the world leader in AI publications.</w:t>
      </w:r>
      <w:r w:rsidRPr="00693766">
        <w:rPr>
          <w:sz w:val="16"/>
        </w:rPr>
        <w:t xml:space="preserve"> Second, </w:t>
      </w:r>
      <w:r w:rsidRPr="00693766">
        <w:rPr>
          <w:u w:val="single"/>
        </w:rPr>
        <w:t>the quality of its AI research has generally trended upward year to year.</w:t>
      </w:r>
      <w:r w:rsidRPr="00693766">
        <w:rPr>
          <w:sz w:val="16"/>
        </w:rPr>
        <w:t xml:space="preserve"> Third, </w:t>
      </w:r>
      <w:r w:rsidRPr="00693766">
        <w:rPr>
          <w:u w:val="single"/>
        </w:rPr>
        <w:t>its software and computer services firms have increased their R&amp;D spending</w:t>
      </w:r>
      <w:r w:rsidRPr="00693766">
        <w:rPr>
          <w:sz w:val="16"/>
        </w:rPr>
        <w:t xml:space="preserve">. Fourth, China now has nearly twice as many supercomputers ranked in the top 500 for performance as the United States—the United States led in this indicator as recently as 2017. Finally, </w:t>
      </w:r>
      <w:r w:rsidRPr="00693766">
        <w:rPr>
          <w:u w:val="single"/>
        </w:rPr>
        <w:t>China likely continues to lead in the amount of data generated.</w:t>
      </w:r>
      <w:r w:rsidRPr="00693766">
        <w:rPr>
          <w:sz w:val="16"/>
        </w:rPr>
        <w:t xml:space="preserve"> Overall, however, </w:t>
      </w:r>
      <w:r w:rsidRPr="00693766">
        <w:rPr>
          <w:u w:val="single"/>
        </w:rPr>
        <w:t xml:space="preserve">China has not significantly reduced the gap in AI between itself and the United States, but </w:t>
      </w:r>
      <w:r w:rsidRPr="00693766">
        <w:rPr>
          <w:rStyle w:val="Emphasis"/>
        </w:rPr>
        <w:t>its trend of consistent progress</w:t>
      </w:r>
      <w:r w:rsidRPr="00693766">
        <w:rPr>
          <w:u w:val="single"/>
        </w:rPr>
        <w:t xml:space="preserve"> could eventually evaporate the U.S. lead.</w:t>
      </w:r>
    </w:p>
    <w:p w14:paraId="4B07549D" w14:textId="77777777" w:rsidR="00B807CA" w:rsidRDefault="00B807CA" w:rsidP="00B807CA">
      <w:pPr>
        <w:pStyle w:val="Heading3"/>
      </w:pPr>
      <w:r>
        <w:t>2NC - NB – Competition - AT: Heg Bad</w:t>
      </w:r>
    </w:p>
    <w:p w14:paraId="7345F548" w14:textId="77777777" w:rsidR="00B807CA" w:rsidRDefault="00B807CA" w:rsidP="00B807CA">
      <w:pPr>
        <w:pStyle w:val="Heading4"/>
      </w:pPr>
      <w:r>
        <w:t>No chance of a transition – we’re still reliably ahead now, but sustained scientific research is key</w:t>
      </w:r>
    </w:p>
    <w:p w14:paraId="5DDFBAB9" w14:textId="77777777" w:rsidR="00B807CA" w:rsidRPr="002C2E42" w:rsidRDefault="00B807CA" w:rsidP="00B807CA">
      <w:r w:rsidRPr="002C2E42">
        <w:rPr>
          <w:b/>
          <w:bCs/>
          <w:sz w:val="26"/>
          <w:szCs w:val="26"/>
        </w:rPr>
        <w:t xml:space="preserve">Quaadman </w:t>
      </w:r>
      <w:r>
        <w:rPr>
          <w:b/>
          <w:bCs/>
          <w:sz w:val="26"/>
          <w:szCs w:val="26"/>
        </w:rPr>
        <w:t>21</w:t>
      </w:r>
      <w:r>
        <w:t xml:space="preserve"> - Executive Vice President, U.S. Chamber Center for Capital Markets Competitiveness Senior Advisor to the Senior Executive Vice President, (Tom, “</w:t>
      </w:r>
      <w:r w:rsidRPr="002C2E42">
        <w:t>America’s R&amp;D Leadership Is in Peril - Here’s How We Can Save It</w:t>
      </w:r>
      <w:r>
        <w:t xml:space="preserve">,” </w:t>
      </w:r>
      <w:r>
        <w:rPr>
          <w:i/>
          <w:iCs/>
        </w:rPr>
        <w:t>US Chamber of Commerce</w:t>
      </w:r>
      <w:r>
        <w:t xml:space="preserve">, 3-10-21, </w:t>
      </w:r>
      <w:hyperlink r:id="rId77" w:history="1">
        <w:r w:rsidRPr="00D54F21">
          <w:rPr>
            <w:rStyle w:val="Hyperlink"/>
          </w:rPr>
          <w:t>https://www.uschamber.com/series/above-the-fold/america-s-rd-leadership-peril-here-s-how-we-can-save-it</w:t>
        </w:r>
      </w:hyperlink>
      <w:r>
        <w:t>, Accessed 7-25-21, LASA-AH)</w:t>
      </w:r>
    </w:p>
    <w:p w14:paraId="6B0B36E0" w14:textId="77777777" w:rsidR="00B807CA" w:rsidRDefault="00B807CA" w:rsidP="00B807CA">
      <w:pPr>
        <w:rPr>
          <w:u w:val="single"/>
        </w:rPr>
      </w:pPr>
      <w:r w:rsidRPr="00693766">
        <w:rPr>
          <w:u w:val="single"/>
        </w:rPr>
        <w:t>America’s R&amp;D infrastructure enabled us to win the Cold War, put a man on the moon, connect us to the internet, and become the most technologically advanced nation in world history</w:t>
      </w:r>
      <w:r w:rsidRPr="00693766">
        <w:rPr>
          <w:sz w:val="16"/>
        </w:rPr>
        <w:t xml:space="preserve">. Recently, America’s R&amp;D leadership has been on full display in the effort to combat COVID-19. </w:t>
      </w:r>
      <w:r w:rsidRPr="00693766">
        <w:rPr>
          <w:u w:val="single"/>
        </w:rPr>
        <w:t>The private sector is leading and, in many cases, collaborating with academia and the public sector on advanced pharmaceuticals like the COVID-19 vaccines</w:t>
      </w:r>
      <w:r w:rsidRPr="00693766">
        <w:rPr>
          <w:sz w:val="16"/>
        </w:rPr>
        <w:t xml:space="preserve">. Pfizer and Moderna, for example, developed and deployed a vaccine in less than a year. That would not have been possible without the long-term R&amp;D efforts by life sciences companies, or the short-term laser focus by a unique partnership of the federal government, the private sector, and academia. The Pfizer and Moderna vaccines are based on a new technology called mRNA that allows a person’s RNA to produce a vaccine. Researchers at University of Pennsylvania, Katalin Kariko and Drew Weissman, spent over a decade conducting research on synthetic mRNA and published the findings in 2005. This foundational research inspired the founders of Moderna to use mRNA for medicines and raised $2 billion on the concept before going public in 2018. Soon after the world became aware of the COVID-19 virus, Moderna researchers used the mRNA technique to create a vaccine and was one of the first drugmakers to develop a vaccine suitable for clinical trials. Operation Warp Speed, through funding appropriated by the CARES Act, provided Moderna with $2.58 billion in two grants to facilitate development of their vaccine. Beyond COVID-19, this treatment can be revolutionary in treating other diseases, such as cancer and chronic conditions, that impact millions of Americans. This also took an all of Nation approach. As of today, there have been 1,130 clinical trials in all 50 states and in 97% of congressional districts. The story of the vaccines illustrates how basic federal funding – for either R&amp;D or the medicines themselves – paired with private sector expertise can lead to game-changing medical innovations in record time. </w:t>
      </w:r>
      <w:r w:rsidRPr="00693766">
        <w:rPr>
          <w:u w:val="single"/>
        </w:rPr>
        <w:t>Yet, despite these successes, U.S. leadership is no longer assured</w:t>
      </w:r>
      <w:r w:rsidRPr="00693766">
        <w:rPr>
          <w:sz w:val="16"/>
        </w:rPr>
        <w:t xml:space="preserve">. </w:t>
      </w:r>
      <w:r w:rsidRPr="00693766">
        <w:rPr>
          <w:u w:val="single"/>
        </w:rPr>
        <w:t>China</w:t>
      </w:r>
      <w:r w:rsidRPr="00693766">
        <w:rPr>
          <w:sz w:val="16"/>
        </w:rPr>
        <w:t xml:space="preserve">, the European Union and others are </w:t>
      </w:r>
      <w:r w:rsidRPr="00693766">
        <w:rPr>
          <w:u w:val="single"/>
        </w:rPr>
        <w:t>intently focused on dislodging the United States from its leadership position at the commanding heights of global innovation</w:t>
      </w:r>
      <w:r w:rsidRPr="00693766">
        <w:rPr>
          <w:sz w:val="16"/>
        </w:rPr>
        <w:t xml:space="preserve">. </w:t>
      </w:r>
      <w:r w:rsidRPr="00693766">
        <w:rPr>
          <w:u w:val="single"/>
        </w:rPr>
        <w:t>China</w:t>
      </w:r>
      <w:r w:rsidRPr="00693766">
        <w:rPr>
          <w:sz w:val="16"/>
        </w:rPr>
        <w:t xml:space="preserve">, in particular, </w:t>
      </w:r>
      <w:r w:rsidRPr="00693766">
        <w:rPr>
          <w:u w:val="single"/>
        </w:rPr>
        <w:t>is rapidly investing in R&amp;D, endeavoring to build self-sufficiency in foundational technologies, and achieve absolute dominance in emerging technologies and industries of the future</w:t>
      </w:r>
      <w:r w:rsidRPr="00693766">
        <w:rPr>
          <w:sz w:val="16"/>
        </w:rPr>
        <w:t xml:space="preserve">. Since 2000, U.S. R&amp;D spending has grown by 4.3% annually, while Chinese spending has grown by 17% annually. </w:t>
      </w:r>
      <w:r w:rsidRPr="00693766">
        <w:rPr>
          <w:u w:val="single"/>
        </w:rPr>
        <w:t xml:space="preserve">The COVID-19 pandemic has demonstrated </w:t>
      </w:r>
      <w:r w:rsidRPr="00693766">
        <w:rPr>
          <w:rStyle w:val="Emphasis"/>
        </w:rPr>
        <w:t>glaring vulnerabilities</w:t>
      </w:r>
      <w:r w:rsidRPr="00693766">
        <w:rPr>
          <w:u w:val="single"/>
        </w:rPr>
        <w:t xml:space="preserve"> in our national research enterprise, which if not addressed, will pose a long-term risk to U.S. competitiveness.</w:t>
      </w:r>
      <w:r w:rsidRPr="00693766">
        <w:rPr>
          <w:sz w:val="16"/>
        </w:rPr>
        <w:t xml:space="preserve"> America’s national research enterprise, a historically world-leading network of federal agencies, colleges and universities, and industry labs, has not remained untouched by COVID-19. </w:t>
      </w:r>
      <w:r w:rsidRPr="00693766">
        <w:rPr>
          <w:u w:val="single"/>
        </w:rPr>
        <w:t>While researchers worked tirelessly to combat the pandemic, it has affected universities’ ability to conduct research through reduced physical access to university laboratories, paused on-going research, and led to staff reductions, among other significant impacts</w:t>
      </w:r>
      <w:r w:rsidRPr="00693766">
        <w:rPr>
          <w:sz w:val="16"/>
        </w:rPr>
        <w:t xml:space="preserve">. Over the long term, and without a course correction, </w:t>
      </w:r>
      <w:r w:rsidRPr="00693766">
        <w:rPr>
          <w:u w:val="single"/>
        </w:rPr>
        <w:t xml:space="preserve">the impacts of COVID-19 on academic research will have </w:t>
      </w:r>
      <w:r w:rsidRPr="00693766">
        <w:rPr>
          <w:rStyle w:val="Emphasis"/>
        </w:rPr>
        <w:t>negative ramifications</w:t>
      </w:r>
      <w:r w:rsidRPr="00693766">
        <w:rPr>
          <w:u w:val="single"/>
        </w:rPr>
        <w:t xml:space="preserve"> on America’s economic competitiveness.</w:t>
      </w:r>
    </w:p>
    <w:p w14:paraId="28453041" w14:textId="77777777" w:rsidR="00B807CA" w:rsidRPr="002C2E42" w:rsidRDefault="00B807CA" w:rsidP="00B807CA">
      <w:pPr>
        <w:rPr>
          <w:sz w:val="16"/>
        </w:rPr>
      </w:pPr>
    </w:p>
    <w:p w14:paraId="0158F147" w14:textId="77777777" w:rsidR="00B807CA" w:rsidRDefault="00B807CA" w:rsidP="00B807CA">
      <w:pPr>
        <w:pStyle w:val="Heading4"/>
      </w:pPr>
      <w:r>
        <w:t>Bidens rebuilding American leadership</w:t>
      </w:r>
    </w:p>
    <w:p w14:paraId="4C2CE518" w14:textId="77777777" w:rsidR="00B807CA" w:rsidRPr="002C2E42" w:rsidRDefault="00B807CA" w:rsidP="00B807CA">
      <w:r w:rsidRPr="002C2E42">
        <w:rPr>
          <w:b/>
          <w:bCs/>
          <w:sz w:val="26"/>
          <w:szCs w:val="26"/>
        </w:rPr>
        <w:t>Sanger 21</w:t>
      </w:r>
      <w:r>
        <w:t xml:space="preserve"> - </w:t>
      </w:r>
      <w:r w:rsidRPr="002C2E42">
        <w:t>a White House and national security correspondent, and a senior writer</w:t>
      </w:r>
      <w:r>
        <w:t>, (David E., “</w:t>
      </w:r>
      <w:r w:rsidRPr="002C2E42">
        <w:t>Biden Declares ‘America Is Back’ on International Stage</w:t>
      </w:r>
      <w:r>
        <w:t xml:space="preserve">,” </w:t>
      </w:r>
      <w:r>
        <w:rPr>
          <w:i/>
          <w:iCs/>
        </w:rPr>
        <w:t>The New York Times</w:t>
      </w:r>
      <w:r>
        <w:t>, 7-25-21, LASA-AH)</w:t>
      </w:r>
    </w:p>
    <w:p w14:paraId="715D9B50" w14:textId="77777777" w:rsidR="00B807CA" w:rsidRPr="002C2E42" w:rsidRDefault="00B807CA" w:rsidP="00B807CA">
      <w:pPr>
        <w:rPr>
          <w:sz w:val="16"/>
        </w:rPr>
      </w:pPr>
      <w:r w:rsidRPr="00693766">
        <w:rPr>
          <w:sz w:val="16"/>
        </w:rPr>
        <w:t xml:space="preserve">President </w:t>
      </w:r>
      <w:r w:rsidRPr="00693766">
        <w:rPr>
          <w:u w:val="single"/>
        </w:rPr>
        <w:t>Biden called for a restoration of the trans-Atlantic alliance. “Democracy doesn’t happen by accident,” he said. “We have to defend it</w:t>
      </w:r>
      <w:r w:rsidRPr="00693766">
        <w:rPr>
          <w:sz w:val="16"/>
        </w:rPr>
        <w:t xml:space="preserve">.” German Chancellor Angela Merkel said the U.S. and Europe should redefine a common approach to China and Russia. For anyone looking for evidence that boasts about “America First” — and </w:t>
      </w:r>
      <w:r w:rsidRPr="00693766">
        <w:rPr>
          <w:u w:val="single"/>
        </w:rPr>
        <w:t>the need for America to go-it-alone — are over</w:t>
      </w:r>
      <w:r w:rsidRPr="00693766">
        <w:rPr>
          <w:sz w:val="16"/>
        </w:rPr>
        <w:t>, President Biden’s speech to the Munich Security Conference was meant as an opening argument. “</w:t>
      </w:r>
      <w:r w:rsidRPr="00693766">
        <w:rPr>
          <w:u w:val="single"/>
        </w:rPr>
        <w:t>America is back, the trans-Atlantic alliance is back</w:t>
      </w:r>
      <w:r w:rsidRPr="00693766">
        <w:rPr>
          <w:sz w:val="16"/>
        </w:rPr>
        <w:t xml:space="preserve">,” Mr. Biden declared. Trying to expunge the last four years without ever once naming his predecessor, Donald J. Trump, Mr. Biden said “we are not looking backward.” And then he went on to offer a 15-minute ode to the power of alliances. He talked about an </w:t>
      </w:r>
      <w:r w:rsidRPr="00693766">
        <w:rPr>
          <w:u w:val="single"/>
        </w:rPr>
        <w:t>America</w:t>
      </w:r>
      <w:r w:rsidRPr="00693766">
        <w:rPr>
          <w:sz w:val="16"/>
        </w:rPr>
        <w:t xml:space="preserve"> that </w:t>
      </w:r>
      <w:r w:rsidRPr="00693766">
        <w:rPr>
          <w:u w:val="single"/>
        </w:rPr>
        <w:t xml:space="preserve">was itself overcoming challenges to the democratic experiment. </w:t>
      </w:r>
      <w:r w:rsidRPr="00693766">
        <w:rPr>
          <w:sz w:val="16"/>
        </w:rPr>
        <w:t xml:space="preserve">“We have to prove that our model isn’t a relic of history,” he said, a clear reference to the critique that China and Russia have been helping to push. “We must demonstrate that </w:t>
      </w:r>
      <w:r w:rsidRPr="00693766">
        <w:rPr>
          <w:u w:val="single"/>
        </w:rPr>
        <w:t xml:space="preserve">democracies can still deliver for our people in this changed world. That is our galvanizing mission. Democracy doesn’t happen by accident. We have to </w:t>
      </w:r>
      <w:r w:rsidRPr="00693766">
        <w:rPr>
          <w:rStyle w:val="Emphasis"/>
        </w:rPr>
        <w:t>defend it. Strengthen it. Renew it.”</w:t>
      </w:r>
      <w:r w:rsidRPr="00693766">
        <w:rPr>
          <w:u w:val="single"/>
        </w:rPr>
        <w:t xml:space="preserve"> In sharp contrast to</w:t>
      </w:r>
      <w:r w:rsidRPr="00693766">
        <w:rPr>
          <w:sz w:val="16"/>
        </w:rPr>
        <w:t xml:space="preserve"> Mr. </w:t>
      </w:r>
      <w:r w:rsidRPr="00693766">
        <w:rPr>
          <w:u w:val="single"/>
        </w:rPr>
        <w:t>Trump</w:t>
      </w:r>
      <w:r w:rsidRPr="00693766">
        <w:rPr>
          <w:sz w:val="16"/>
        </w:rPr>
        <w:t xml:space="preserve">, </w:t>
      </w:r>
      <w:r w:rsidRPr="00693766">
        <w:rPr>
          <w:u w:val="single"/>
        </w:rPr>
        <w:t>who</w:t>
      </w:r>
      <w:r w:rsidRPr="00693766">
        <w:rPr>
          <w:sz w:val="16"/>
        </w:rPr>
        <w:t xml:space="preserve"> </w:t>
      </w:r>
      <w:r w:rsidRPr="00693766">
        <w:rPr>
          <w:u w:val="single"/>
        </w:rPr>
        <w:t>declined</w:t>
      </w:r>
      <w:r w:rsidRPr="00693766">
        <w:rPr>
          <w:sz w:val="16"/>
        </w:rPr>
        <w:t xml:space="preserve"> on several occasions </w:t>
      </w:r>
      <w:r w:rsidRPr="00693766">
        <w:rPr>
          <w:u w:val="single"/>
        </w:rPr>
        <w:t>to acknowledge the United States’ responsibilities under Article V of NATO</w:t>
      </w:r>
      <w:r w:rsidRPr="00693766">
        <w:rPr>
          <w:sz w:val="16"/>
        </w:rPr>
        <w:t xml:space="preserve"> to come to the aid of allies, </w:t>
      </w:r>
      <w:r w:rsidRPr="00693766">
        <w:rPr>
          <w:u w:val="single"/>
        </w:rPr>
        <w:t xml:space="preserve">he said “We will keep the faith” with the obligation. “An attack on one is an attack on all.” </w:t>
      </w:r>
      <w:r w:rsidRPr="00693766">
        <w:rPr>
          <w:sz w:val="16"/>
        </w:rPr>
        <w:t>But he also pressed Europe to think about challenges in a new way — one that differs from the Cold War, even if the two biggest adversaries were familiar from that period. “</w:t>
      </w:r>
      <w:r w:rsidRPr="00693766">
        <w:rPr>
          <w:u w:val="single"/>
        </w:rPr>
        <w:t>We must prepare together for long-term strategic competition with China</w:t>
      </w:r>
      <w:r w:rsidRPr="00693766">
        <w:rPr>
          <w:sz w:val="16"/>
        </w:rPr>
        <w:t>,” he said, naming “</w:t>
      </w:r>
      <w:r w:rsidRPr="00693766">
        <w:rPr>
          <w:u w:val="single"/>
        </w:rPr>
        <w:t>Cyberspace, artificial intelligence and biotechnology</w:t>
      </w:r>
      <w:r w:rsidRPr="00693766">
        <w:rPr>
          <w:sz w:val="16"/>
        </w:rPr>
        <w:t xml:space="preserve">” as the new subjects of competition, which he said he welcomed. The West must again be setting the rules of how these technologies are used, he argued, rather than ceding those forums to Beijing. And </w:t>
      </w:r>
      <w:r w:rsidRPr="00693766">
        <w:rPr>
          <w:u w:val="single"/>
        </w:rPr>
        <w:t>he argued for pushing back against Russia</w:t>
      </w:r>
      <w:r w:rsidRPr="00693766">
        <w:rPr>
          <w:sz w:val="16"/>
        </w:rPr>
        <w:t xml:space="preserve"> — he called Vladimir V. Putin only by his last name, with no title attached — mentioning in particular the need to respond to the SolarWinds attack that was aimed at federal and corporate computer networks. “</w:t>
      </w:r>
      <w:r w:rsidRPr="00693766">
        <w:rPr>
          <w:u w:val="single"/>
        </w:rPr>
        <w:t>Addressing Russian recklessness and hacking into computer networks in the United States and across Europe and the world has become critical to protect collective security.”</w:t>
      </w:r>
    </w:p>
    <w:p w14:paraId="2F1C5050" w14:textId="77777777" w:rsidR="00B807CA" w:rsidRDefault="00B807CA" w:rsidP="00B807CA">
      <w:pPr>
        <w:pStyle w:val="Heading3"/>
      </w:pPr>
      <w:r>
        <w:t>NB – AT: Trump Withdrawal</w:t>
      </w:r>
    </w:p>
    <w:p w14:paraId="6C41D777" w14:textId="77777777" w:rsidR="00B807CA" w:rsidRDefault="00B807CA" w:rsidP="00B807CA">
      <w:pPr>
        <w:pStyle w:val="Heading4"/>
      </w:pPr>
      <w:r>
        <w:t xml:space="preserve">Biden recently </w:t>
      </w:r>
      <w:r>
        <w:rPr>
          <w:u w:val="single"/>
        </w:rPr>
        <w:t>rejoined</w:t>
      </w:r>
      <w:r>
        <w:t xml:space="preserve"> the Human Rights Council BUT the US is only an </w:t>
      </w:r>
      <w:r>
        <w:rPr>
          <w:u w:val="single"/>
        </w:rPr>
        <w:t>observer</w:t>
      </w:r>
      <w:r>
        <w:t xml:space="preserve"> – the CP is key to broader revitalization</w:t>
      </w:r>
    </w:p>
    <w:p w14:paraId="34F3D83B" w14:textId="77777777" w:rsidR="00B807CA" w:rsidRPr="00862989" w:rsidRDefault="00B807CA" w:rsidP="00B807CA">
      <w:r w:rsidRPr="00862989">
        <w:rPr>
          <w:b/>
          <w:bCs/>
          <w:sz w:val="26"/>
          <w:szCs w:val="26"/>
        </w:rPr>
        <w:t>Edelman 21</w:t>
      </w:r>
      <w:r>
        <w:t xml:space="preserve"> - </w:t>
      </w:r>
      <w:r w:rsidRPr="00862989">
        <w:t>a political reporter for NBC New</w:t>
      </w:r>
      <w:r>
        <w:t>s (Adam, “</w:t>
      </w:r>
      <w:r w:rsidRPr="00862989">
        <w:t>Biden administration to rejoin U.N. Human Rights Council in another reversal of Trump</w:t>
      </w:r>
      <w:r>
        <w:t xml:space="preserve">,” </w:t>
      </w:r>
      <w:r>
        <w:rPr>
          <w:i/>
          <w:iCs/>
        </w:rPr>
        <w:t>NBC News</w:t>
      </w:r>
      <w:r>
        <w:t xml:space="preserve">, 2-8-21, </w:t>
      </w:r>
      <w:hyperlink r:id="rId78" w:history="1">
        <w:r w:rsidRPr="001734B1">
          <w:rPr>
            <w:rStyle w:val="Hyperlink"/>
          </w:rPr>
          <w:t>https://www.nbcnews.com/politics/joe-biden/biden-administration-rejoin-u-n-human-rights-council-another-reversal-n1256997</w:t>
        </w:r>
      </w:hyperlink>
      <w:r>
        <w:t>, Accessed 7-25-21, LASA-AH)</w:t>
      </w:r>
    </w:p>
    <w:p w14:paraId="09BB2DC6" w14:textId="77777777" w:rsidR="00B807CA" w:rsidRPr="00862989" w:rsidRDefault="00B807CA" w:rsidP="00B807CA">
      <w:pPr>
        <w:rPr>
          <w:u w:val="single"/>
        </w:rPr>
      </w:pPr>
      <w:r>
        <w:t xml:space="preserve">Secretary of State Antony Blinken announced Monday that </w:t>
      </w:r>
      <w:r w:rsidRPr="00862989">
        <w:rPr>
          <w:u w:val="single"/>
        </w:rPr>
        <w:t>the U.S. is rejoining the United Nations Human Rights Council, reversing yet another of the Trump administration's moves to exit multilateral organizations and pacts.</w:t>
      </w:r>
    </w:p>
    <w:p w14:paraId="6CD7AC57" w14:textId="77777777" w:rsidR="00B807CA" w:rsidRDefault="00B807CA" w:rsidP="00B807CA">
      <w:r w:rsidRPr="00862989">
        <w:rPr>
          <w:u w:val="single"/>
        </w:rPr>
        <w:t>President Joe Biden instructed the State Department "to re-engage immediately and robustly" with the body as part of his administration's commitment to pursuing a foreign policy centered on democracy, human rights, and equality with the use of multilateral tools</w:t>
      </w:r>
      <w:r>
        <w:t>, Blinken said in a statement.</w:t>
      </w:r>
    </w:p>
    <w:p w14:paraId="28FB7447" w14:textId="77777777" w:rsidR="00B807CA" w:rsidRDefault="00B807CA" w:rsidP="00B807CA">
      <w:r>
        <w:t>Former President Donald Trump pulled the U.S. out of the often-criticized international body in 2018 — a move that Blinken said "did nothing to encourage meaningful change, but instead created a vacuum of U.S. leadership."</w:t>
      </w:r>
    </w:p>
    <w:p w14:paraId="51A88635" w14:textId="77777777" w:rsidR="00B807CA" w:rsidRDefault="00B807CA" w:rsidP="00B807CA">
      <w:r>
        <w:t>“When it works well, the @UN Human Rights Council shines a spotlight on countries with the worst human rights records and can serve as a beacon for those fighting against injustice and tyranny,” Blinken also said in a post on Twitter, adding, “That’s why the U.S. is back at the table.”</w:t>
      </w:r>
    </w:p>
    <w:p w14:paraId="493184DB" w14:textId="77777777" w:rsidR="00B807CA" w:rsidRDefault="00B807CA" w:rsidP="00B807CA">
      <w:r>
        <w:t>When it works well, the @UN Human Rights Council shines a spotlight on countries with the worst human rights records and can serve as a beacon for those fighting against injustice and tyranny. That’s why the U.S. is back at the table.</w:t>
      </w:r>
    </w:p>
    <w:p w14:paraId="0BC2AB17" w14:textId="77777777" w:rsidR="00B807CA" w:rsidRDefault="00B807CA" w:rsidP="00B807CA">
      <w:r>
        <w:t>— Secretary Antony Blinken (@SecBlinken) February 8, 2021</w:t>
      </w:r>
    </w:p>
    <w:p w14:paraId="462A498D" w14:textId="77777777" w:rsidR="00B807CA" w:rsidRDefault="00B807CA" w:rsidP="00B807CA">
      <w:r>
        <w:t>The @UN Human Rights Council is flawed and needs reform, but walking away won’t fix it. The best way to improve the Council, so it can achieve its potential, is through robust and principled U.S. leadership. Under @POTUS Biden, we are reengaging and ready to lead.</w:t>
      </w:r>
    </w:p>
    <w:p w14:paraId="5F5488E7" w14:textId="77777777" w:rsidR="00B807CA" w:rsidRDefault="00B807CA" w:rsidP="00B807CA">
      <w:r>
        <w:t>— Secretary Antony Blinken (@SecBlinken) February 8, 2021</w:t>
      </w:r>
    </w:p>
    <w:p w14:paraId="4914E839" w14:textId="77777777" w:rsidR="00B807CA" w:rsidRDefault="00B807CA" w:rsidP="00B807CA">
      <w:r>
        <w:t>Blinken added that the council “is flawed and needs reform, but walking away won’t fix it.”</w:t>
      </w:r>
    </w:p>
    <w:p w14:paraId="421DB889" w14:textId="77777777" w:rsidR="00B807CA" w:rsidRDefault="00B807CA" w:rsidP="00B807CA">
      <w:r>
        <w:t>“</w:t>
      </w:r>
      <w:r w:rsidRPr="00862989">
        <w:rPr>
          <w:u w:val="single"/>
        </w:rPr>
        <w:t xml:space="preserve">The best way to improve the Council, so it can achieve its potential, is </w:t>
      </w:r>
      <w:r w:rsidRPr="00862989">
        <w:rPr>
          <w:b/>
          <w:bCs/>
          <w:u w:val="single"/>
        </w:rPr>
        <w:t>through robust and principled U.S. leadership</w:t>
      </w:r>
      <w:r>
        <w:t>,” he added.</w:t>
      </w:r>
    </w:p>
    <w:p w14:paraId="093D33D8" w14:textId="77777777" w:rsidR="00B807CA" w:rsidRPr="00862989" w:rsidRDefault="00B807CA" w:rsidP="00B807CA">
      <w:pPr>
        <w:rPr>
          <w:u w:val="single"/>
        </w:rPr>
      </w:pPr>
      <w:r w:rsidRPr="00862989">
        <w:rPr>
          <w:u w:val="single"/>
        </w:rPr>
        <w:t xml:space="preserve">In the immediate term, </w:t>
      </w:r>
      <w:r w:rsidRPr="00862989">
        <w:rPr>
          <w:b/>
          <w:bCs/>
          <w:u w:val="single"/>
        </w:rPr>
        <w:t>the U.S. would engage as an observer</w:t>
      </w:r>
      <w:r w:rsidRPr="00862989">
        <w:rPr>
          <w:u w:val="single"/>
        </w:rPr>
        <w:t>, he said in his statement, adding, "We strongly believe that when the United States engages constructively with the council, in concert with our allies and friends, positive change is within reach."</w:t>
      </w:r>
    </w:p>
    <w:p w14:paraId="0BFA914E" w14:textId="77777777" w:rsidR="00B807CA" w:rsidRPr="002C1E1E" w:rsidRDefault="00B807CA" w:rsidP="00B807CA"/>
    <w:p w14:paraId="26A51AC7" w14:textId="77777777" w:rsidR="00B807CA" w:rsidRDefault="00B807CA" w:rsidP="00B807CA">
      <w:pPr>
        <w:pStyle w:val="Heading2"/>
        <w:rPr>
          <w:rStyle w:val="StyleUnderline"/>
          <w:sz w:val="44"/>
          <w:u w:val="double"/>
        </w:rPr>
      </w:pPr>
      <w:r>
        <w:rPr>
          <w:rStyle w:val="StyleUnderline"/>
          <w:sz w:val="44"/>
          <w:u w:val="double"/>
        </w:rPr>
        <w:t>Negotiated Rulemaking CP</w:t>
      </w:r>
    </w:p>
    <w:p w14:paraId="27011C09" w14:textId="77777777" w:rsidR="00B807CA" w:rsidRDefault="00B807CA" w:rsidP="00B807CA">
      <w:pPr>
        <w:pStyle w:val="Heading3"/>
      </w:pPr>
      <w:r>
        <w:t>1NC – Negotiated Rulemaking CP</w:t>
      </w:r>
    </w:p>
    <w:p w14:paraId="709D53A4" w14:textId="77777777" w:rsidR="00B807CA" w:rsidRPr="004E5BBA" w:rsidRDefault="00B807CA" w:rsidP="00B807CA">
      <w:pPr>
        <w:pStyle w:val="Heading4"/>
      </w:pPr>
      <w:r>
        <w:t xml:space="preserve">Negotiated rulemaking solves better than the aff – has agencies engage in </w:t>
      </w:r>
      <w:r>
        <w:rPr>
          <w:u w:val="single"/>
        </w:rPr>
        <w:t>binding</w:t>
      </w:r>
      <w:r>
        <w:t xml:space="preserve"> negotiations with tribes</w:t>
      </w:r>
    </w:p>
    <w:p w14:paraId="5E9EBAA1" w14:textId="77777777" w:rsidR="00B807CA" w:rsidRPr="004451E8" w:rsidRDefault="00B807CA" w:rsidP="00B807CA">
      <w:r w:rsidRPr="004451E8">
        <w:rPr>
          <w:b/>
          <w:bCs/>
          <w:sz w:val="26"/>
          <w:szCs w:val="26"/>
        </w:rPr>
        <w:t>Bevan 21</w:t>
      </w:r>
      <w:r>
        <w:t xml:space="preserve"> - Editor-in-Chief, Volume 6, University of Pennsylvania Journal of Law &amp; Public Affairs; University of Pennsylvania Law School, J.D. Candidate (Alana K., “THE FUNDAMENTAL INADEQUACY OF TRIBE-AGENCY CONSULTATION ON MAJOR FEDERAL INFRASTRUCTURE PROJECTS,” </w:t>
      </w:r>
      <w:r>
        <w:rPr>
          <w:i/>
          <w:iCs/>
        </w:rPr>
        <w:t>Pennsylvania Law Review</w:t>
      </w:r>
      <w:r>
        <w:t xml:space="preserve">, March 2021, </w:t>
      </w:r>
      <w:hyperlink r:id="rId79" w:history="1">
        <w:r w:rsidRPr="007B34F8">
          <w:rPr>
            <w:rStyle w:val="Hyperlink"/>
          </w:rPr>
          <w:t>https://scholarship.law.upenn.edu/cgi/viewcontent.cgi?article=1082&amp;context=jlpa</w:t>
        </w:r>
      </w:hyperlink>
      <w:r>
        <w:t>, Accessed 7-20-21, LASA-AH)</w:t>
      </w:r>
    </w:p>
    <w:p w14:paraId="0A6A9CAA" w14:textId="77777777" w:rsidR="00B807CA" w:rsidRDefault="00B807CA" w:rsidP="00B807CA">
      <w:r w:rsidRPr="0087789A">
        <w:rPr>
          <w:u w:val="single"/>
        </w:rPr>
        <w:t>Negotiated rulemaking incorporates a consultation model</w:t>
      </w:r>
      <w:r w:rsidRPr="0087789A">
        <w:t xml:space="preserve"> but requires by statute that agencies develop binding consultation rules through negotiation with tribal representatives</w:t>
      </w:r>
      <w:r w:rsidRPr="0087789A">
        <w:rPr>
          <w:u w:val="single"/>
        </w:rPr>
        <w:t>. Executive Order 13,175 specifically named negotiated rulemaking as one possible device for promulgating binding consultation policies</w:t>
      </w:r>
      <w:r>
        <w:t xml:space="preserve">.143 </w:t>
      </w:r>
      <w:r w:rsidRPr="0087789A">
        <w:rPr>
          <w:u w:val="single"/>
        </w:rPr>
        <w:t>Agencies adopted negotiated rulemaking in the 1980s as an alternative to the fundamentally adversarial formal rulemaking process.</w:t>
      </w:r>
      <w:r>
        <w:t xml:space="preserve">144 Congress passed the Negotiated Rulemaking Act in 1990, providing a framework for negotiated rulemaking that would still conform with APA Section 553.145 </w:t>
      </w:r>
      <w:r w:rsidRPr="0087789A">
        <w:rPr>
          <w:u w:val="single"/>
        </w:rPr>
        <w:t>In negotiated rulemaking, the promulgating agency creates a committee of representatives from impacted organizations and agencies</w:t>
      </w:r>
      <w:r>
        <w:t xml:space="preserve">; in this case, </w:t>
      </w:r>
      <w:r w:rsidRPr="0087789A">
        <w:rPr>
          <w:u w:val="single"/>
        </w:rPr>
        <w:t xml:space="preserve">representatives from tribal governments </w:t>
      </w:r>
      <w:r w:rsidRPr="0087789A">
        <w:rPr>
          <w:b/>
          <w:bCs/>
          <w:u w:val="single"/>
        </w:rPr>
        <w:t>would be important committee members</w:t>
      </w:r>
      <w:r w:rsidRPr="0087789A">
        <w:rPr>
          <w:b/>
          <w:bCs/>
        </w:rPr>
        <w:t>.</w:t>
      </w:r>
      <w:r>
        <w:t xml:space="preserve">146 The committee meets, with discussion on the record, to negotiate a proposed rule; consensus on the proposal means that proposed rule then goes on to be subject to the APA’s notice-and-comment rulemaking procedures.147 Theoretically, </w:t>
      </w:r>
      <w:r w:rsidRPr="0087789A">
        <w:rPr>
          <w:u w:val="single"/>
        </w:rPr>
        <w:t xml:space="preserve">this would permit tribes to specify the consultation practices </w:t>
      </w:r>
      <w:r w:rsidRPr="0087789A">
        <w:rPr>
          <w:b/>
          <w:bCs/>
          <w:u w:val="single"/>
        </w:rPr>
        <w:t>that would be most meaningful to them</w:t>
      </w:r>
      <w:r w:rsidRPr="0087789A">
        <w:rPr>
          <w:b/>
          <w:bCs/>
        </w:rPr>
        <w:t>.</w:t>
      </w:r>
      <w:r>
        <w:t xml:space="preserve"> “</w:t>
      </w:r>
      <w:r w:rsidRPr="0087789A">
        <w:rPr>
          <w:u w:val="single"/>
        </w:rPr>
        <w:t>If the committee does not reach a consensus on a proposed rule, the committee may transmit to the agency a report specifying any areas in which the committee reached a consensus.”148</w:t>
      </w:r>
      <w:r>
        <w:t xml:space="preserve"> The agency then may use the report in writing the proposed rule itself.149 In most cases, agencies engaging in negotiated rulemaking do so by choice and out of statutory obligation. 150</w:t>
      </w:r>
    </w:p>
    <w:p w14:paraId="3708E7FF" w14:textId="77777777" w:rsidR="00B807CA" w:rsidRDefault="00B807CA" w:rsidP="00B807CA">
      <w:r w:rsidRPr="0087789A">
        <w:rPr>
          <w:u w:val="single"/>
        </w:rPr>
        <w:t>Negotiated rulemaking with tribal committee members is already in place in some agencies</w:t>
      </w:r>
      <w:r>
        <w:t xml:space="preserve">. </w:t>
      </w:r>
      <w:r w:rsidRPr="0087789A">
        <w:rPr>
          <w:u w:val="single"/>
        </w:rPr>
        <w:t>Congress</w:t>
      </w:r>
      <w:r>
        <w:t xml:space="preserve"> currently </w:t>
      </w:r>
      <w:r w:rsidRPr="0087789A">
        <w:rPr>
          <w:u w:val="single"/>
        </w:rPr>
        <w:t>requires</w:t>
      </w:r>
      <w:r>
        <w:t xml:space="preserve"> that </w:t>
      </w:r>
      <w:r w:rsidRPr="0087789A">
        <w:rPr>
          <w:u w:val="single"/>
        </w:rPr>
        <w:t>the</w:t>
      </w:r>
      <w:r>
        <w:t xml:space="preserve"> Department of Housing and Urban Development (</w:t>
      </w:r>
      <w:r w:rsidRPr="0087789A">
        <w:rPr>
          <w:u w:val="single"/>
        </w:rPr>
        <w:t>HUD</w:t>
      </w:r>
      <w:r>
        <w:t xml:space="preserve">), the </w:t>
      </w:r>
      <w:r w:rsidRPr="0087789A">
        <w:rPr>
          <w:u w:val="single"/>
        </w:rPr>
        <w:t>D</w:t>
      </w:r>
      <w:r>
        <w:t xml:space="preserve">epartment </w:t>
      </w:r>
      <w:r w:rsidRPr="0087789A">
        <w:rPr>
          <w:u w:val="single"/>
        </w:rPr>
        <w:t>o</w:t>
      </w:r>
      <w:r>
        <w:t>f</w:t>
      </w:r>
      <w:r w:rsidRPr="0087789A">
        <w:rPr>
          <w:u w:val="single"/>
        </w:rPr>
        <w:t xml:space="preserve"> T</w:t>
      </w:r>
      <w:r>
        <w:t xml:space="preserve">ransportation, </w:t>
      </w:r>
      <w:r w:rsidRPr="0087789A">
        <w:rPr>
          <w:u w:val="single"/>
        </w:rPr>
        <w:t>the D</w:t>
      </w:r>
      <w:r>
        <w:t xml:space="preserve">epartment </w:t>
      </w:r>
      <w:r w:rsidRPr="0087789A">
        <w:rPr>
          <w:u w:val="single"/>
        </w:rPr>
        <w:t>o</w:t>
      </w:r>
      <w:r>
        <w:t xml:space="preserve">f the </w:t>
      </w:r>
      <w:r w:rsidRPr="0087789A">
        <w:rPr>
          <w:u w:val="single"/>
        </w:rPr>
        <w:t>I</w:t>
      </w:r>
      <w:r>
        <w:t xml:space="preserve">nterior, </w:t>
      </w:r>
      <w:r w:rsidRPr="0087789A">
        <w:rPr>
          <w:u w:val="single"/>
        </w:rPr>
        <w:t>the Department of Health and Human Services</w:t>
      </w:r>
      <w:r>
        <w:t xml:space="preserve">, </w:t>
      </w:r>
      <w:r w:rsidRPr="0087789A">
        <w:rPr>
          <w:u w:val="single"/>
        </w:rPr>
        <w:t>and the Department of Education engage in negotiated rulemaking procedures</w:t>
      </w:r>
      <w:r>
        <w:t xml:space="preserve"> for specific regulations under a series of Native American Self-Determination Acts impacting funding allocation and distribution.151</w:t>
      </w:r>
    </w:p>
    <w:p w14:paraId="6BB8EAFD" w14:textId="77777777" w:rsidR="00B807CA" w:rsidRDefault="00B807CA" w:rsidP="00B807CA">
      <w:pPr>
        <w:pStyle w:val="Heading3"/>
      </w:pPr>
      <w:r>
        <w:t>2NC – Solvency XT</w:t>
      </w:r>
    </w:p>
    <w:p w14:paraId="301BE572" w14:textId="77777777" w:rsidR="00B807CA" w:rsidRDefault="00B807CA" w:rsidP="00B807CA">
      <w:pPr>
        <w:pStyle w:val="Heading4"/>
      </w:pPr>
      <w:r>
        <w:t>Empirics prove negotiated rulemaking solves – it was used by the Osage Nation to resolve mining disputes</w:t>
      </w:r>
    </w:p>
    <w:p w14:paraId="393E11DE" w14:textId="77777777" w:rsidR="00B807CA" w:rsidRPr="00DC4C76" w:rsidRDefault="00B807CA" w:rsidP="00B807CA">
      <w:r w:rsidRPr="00DC4C76">
        <w:rPr>
          <w:b/>
          <w:bCs/>
          <w:sz w:val="26"/>
          <w:szCs w:val="26"/>
        </w:rPr>
        <w:t>Department of the Interior 12</w:t>
      </w:r>
      <w:r>
        <w:t xml:space="preserve"> – (“</w:t>
      </w:r>
      <w:r w:rsidRPr="00DC4C76">
        <w:t>Establishment of the Osage Negotiated Rulemaking Committee</w:t>
      </w:r>
      <w:r>
        <w:t xml:space="preserve">,” </w:t>
      </w:r>
      <w:r>
        <w:rPr>
          <w:i/>
          <w:iCs/>
        </w:rPr>
        <w:t>Regulations.gov</w:t>
      </w:r>
      <w:r>
        <w:t xml:space="preserve">, 7-30-12, </w:t>
      </w:r>
      <w:hyperlink r:id="rId80" w:history="1">
        <w:r w:rsidRPr="009A25A3">
          <w:rPr>
            <w:rStyle w:val="Hyperlink"/>
          </w:rPr>
          <w:t>https://www.regulations.gov/document/BIA-2012-0002-0004</w:t>
        </w:r>
      </w:hyperlink>
      <w:r>
        <w:t>, Accessed 7-25-21, LASA-AH)</w:t>
      </w:r>
    </w:p>
    <w:p w14:paraId="1D40481E" w14:textId="77777777" w:rsidR="00B807CA" w:rsidRDefault="00B807CA" w:rsidP="00B807CA">
      <w:pPr>
        <w:rPr>
          <w:b/>
          <w:bCs/>
          <w:u w:val="single"/>
        </w:rPr>
      </w:pPr>
      <w:r w:rsidRPr="00DC4C76">
        <w:rPr>
          <w:sz w:val="16"/>
        </w:rPr>
        <w:t xml:space="preserve">SUPPLEMENTARY INFORMATION: </w:t>
      </w:r>
      <w:r w:rsidRPr="00DC4C76">
        <w:rPr>
          <w:u w:val="single"/>
        </w:rPr>
        <w:t>On</w:t>
      </w:r>
      <w:r>
        <w:rPr>
          <w:u w:val="single"/>
        </w:rPr>
        <w:t xml:space="preserve"> </w:t>
      </w:r>
      <w:r w:rsidRPr="00DC4C76">
        <w:rPr>
          <w:u w:val="single"/>
        </w:rPr>
        <w:t>October 14, 2011, the United States and</w:t>
      </w:r>
      <w:r>
        <w:rPr>
          <w:u w:val="single"/>
        </w:rPr>
        <w:t xml:space="preserve"> </w:t>
      </w:r>
      <w:r w:rsidRPr="00DC4C76">
        <w:rPr>
          <w:u w:val="single"/>
        </w:rPr>
        <w:t>the Osage Nation (formerly known as</w:t>
      </w:r>
      <w:r>
        <w:rPr>
          <w:u w:val="single"/>
        </w:rPr>
        <w:t xml:space="preserve"> </w:t>
      </w:r>
      <w:r w:rsidRPr="00DC4C76">
        <w:rPr>
          <w:u w:val="single"/>
        </w:rPr>
        <w:t>the Osage Tribe) signed a Settlement</w:t>
      </w:r>
      <w:r>
        <w:rPr>
          <w:u w:val="single"/>
        </w:rPr>
        <w:t xml:space="preserve"> </w:t>
      </w:r>
      <w:r w:rsidRPr="00DC4C76">
        <w:rPr>
          <w:u w:val="single"/>
        </w:rPr>
        <w:t>Agreement to resolve litigation</w:t>
      </w:r>
      <w:r>
        <w:rPr>
          <w:u w:val="single"/>
        </w:rPr>
        <w:t xml:space="preserve"> </w:t>
      </w:r>
      <w:r w:rsidRPr="00DC4C76">
        <w:rPr>
          <w:u w:val="single"/>
        </w:rPr>
        <w:t>regarding alleged mismanagement of the</w:t>
      </w:r>
      <w:r>
        <w:rPr>
          <w:u w:val="single"/>
        </w:rPr>
        <w:t xml:space="preserve"> </w:t>
      </w:r>
      <w:r w:rsidRPr="00DC4C76">
        <w:rPr>
          <w:u w:val="single"/>
        </w:rPr>
        <w:t>Osage Nation’s oil and gas mineral</w:t>
      </w:r>
      <w:r>
        <w:rPr>
          <w:u w:val="single"/>
        </w:rPr>
        <w:t xml:space="preserve"> </w:t>
      </w:r>
      <w:r w:rsidRPr="00DC4C76">
        <w:rPr>
          <w:u w:val="single"/>
        </w:rPr>
        <w:t>estate, among other claims</w:t>
      </w:r>
      <w:r w:rsidRPr="00DC4C76">
        <w:rPr>
          <w:sz w:val="16"/>
        </w:rPr>
        <w:t xml:space="preserve">. As part of the Settlement Agreement, the parties agreed that it would be mutually beneficial ‘‘to address means of improving the trust management of the Osage Mineral Estate, the Osage Tribal Trust Account, and Other Osage Accounts.’’ Settlement Agreement, Paragraph 1.i. The parties agreed that a review and revision of the existing regulations is warranted to better assist the Bureau of Indian Affairs (BIA) in managing the Osage Mineral Estate. </w:t>
      </w:r>
      <w:r w:rsidRPr="00DC4C76">
        <w:rPr>
          <w:u w:val="single"/>
        </w:rPr>
        <w:t>The</w:t>
      </w:r>
      <w:r>
        <w:rPr>
          <w:u w:val="single"/>
        </w:rPr>
        <w:t xml:space="preserve"> </w:t>
      </w:r>
      <w:r w:rsidRPr="00DC4C76">
        <w:rPr>
          <w:u w:val="single"/>
        </w:rPr>
        <w:t xml:space="preserve">parties </w:t>
      </w:r>
      <w:r w:rsidRPr="00DC4C76">
        <w:rPr>
          <w:b/>
          <w:bCs/>
          <w:u w:val="single"/>
        </w:rPr>
        <w:t>agreed to engage in a negotiated</w:t>
      </w:r>
      <w:r>
        <w:rPr>
          <w:b/>
          <w:bCs/>
          <w:u w:val="single"/>
        </w:rPr>
        <w:t xml:space="preserve"> </w:t>
      </w:r>
      <w:r w:rsidRPr="00DC4C76">
        <w:rPr>
          <w:b/>
          <w:bCs/>
          <w:u w:val="single"/>
        </w:rPr>
        <w:t>rulemaking for this purpose</w:t>
      </w:r>
      <w:r w:rsidRPr="00DC4C76">
        <w:rPr>
          <w:b/>
          <w:bCs/>
          <w:sz w:val="16"/>
        </w:rPr>
        <w:t>.</w:t>
      </w:r>
      <w:r w:rsidRPr="00DC4C76">
        <w:rPr>
          <w:sz w:val="16"/>
        </w:rPr>
        <w:t xml:space="preserve"> Settlement Agreement, Paragraph 9.b. </w:t>
      </w:r>
      <w:r w:rsidRPr="00DC4C76">
        <w:rPr>
          <w:u w:val="single"/>
        </w:rPr>
        <w:t>After the</w:t>
      </w:r>
      <w:r>
        <w:rPr>
          <w:u w:val="single"/>
        </w:rPr>
        <w:t xml:space="preserve"> </w:t>
      </w:r>
      <w:r w:rsidRPr="00DC4C76">
        <w:rPr>
          <w:u w:val="single"/>
        </w:rPr>
        <w:t>Committee submits its report, BIA will</w:t>
      </w:r>
      <w:r>
        <w:rPr>
          <w:u w:val="single"/>
        </w:rPr>
        <w:t xml:space="preserve"> </w:t>
      </w:r>
      <w:r w:rsidRPr="00DC4C76">
        <w:rPr>
          <w:b/>
          <w:bCs/>
          <w:u w:val="single"/>
        </w:rPr>
        <w:t>develop a proposed rule to be published</w:t>
      </w:r>
      <w:r>
        <w:rPr>
          <w:b/>
          <w:bCs/>
          <w:u w:val="single"/>
        </w:rPr>
        <w:t xml:space="preserve"> </w:t>
      </w:r>
      <w:r w:rsidRPr="00DC4C76">
        <w:rPr>
          <w:b/>
          <w:bCs/>
          <w:u w:val="single"/>
        </w:rPr>
        <w:t>in the Federal Register.</w:t>
      </w:r>
    </w:p>
    <w:p w14:paraId="461B71E7" w14:textId="77777777" w:rsidR="00B807CA" w:rsidRDefault="00B807CA" w:rsidP="00B807CA">
      <w:pPr>
        <w:rPr>
          <w:b/>
          <w:bCs/>
          <w:u w:val="single"/>
        </w:rPr>
      </w:pPr>
    </w:p>
    <w:p w14:paraId="25ED7DF1" w14:textId="77777777" w:rsidR="00B807CA" w:rsidRDefault="00B807CA" w:rsidP="00B807CA">
      <w:pPr>
        <w:pStyle w:val="Heading4"/>
      </w:pPr>
      <w:r>
        <w:t>More empirics</w:t>
      </w:r>
    </w:p>
    <w:p w14:paraId="230543EB" w14:textId="77777777" w:rsidR="00B807CA" w:rsidRPr="00741B72" w:rsidRDefault="00B807CA" w:rsidP="00B807CA">
      <w:r w:rsidRPr="005C797B">
        <w:rPr>
          <w:b/>
          <w:bCs/>
          <w:sz w:val="26"/>
          <w:szCs w:val="26"/>
        </w:rPr>
        <w:t>Office of Management and Budget 96</w:t>
      </w:r>
      <w:r>
        <w:t xml:space="preserve"> – (“</w:t>
      </w:r>
      <w:r w:rsidRPr="00741B72">
        <w:t>Creating a Regulatory System that Works for the American People</w:t>
      </w:r>
      <w:r>
        <w:t xml:space="preserve">,” </w:t>
      </w:r>
      <w:r>
        <w:rPr>
          <w:i/>
          <w:iCs/>
        </w:rPr>
        <w:t>The White House</w:t>
      </w:r>
      <w:r>
        <w:t xml:space="preserve">, December 1996, </w:t>
      </w:r>
      <w:hyperlink r:id="rId81" w:anchor="ch14c" w:history="1">
        <w:r w:rsidRPr="009A25A3">
          <w:rPr>
            <w:rStyle w:val="Hyperlink"/>
          </w:rPr>
          <w:t>https://clintonwhitehouse5.archives.gov/OMB/inforeg/3_year_report.html#ch14c</w:t>
        </w:r>
      </w:hyperlink>
      <w:r>
        <w:t>, Accessed 7-25-21, LASA-AH)</w:t>
      </w:r>
    </w:p>
    <w:p w14:paraId="1C0B5F25" w14:textId="77777777" w:rsidR="00B807CA" w:rsidRPr="00741B72" w:rsidRDefault="00B807CA" w:rsidP="00B807CA">
      <w:pPr>
        <w:rPr>
          <w:u w:val="single"/>
        </w:rPr>
      </w:pPr>
      <w:r w:rsidRPr="00D759D5">
        <w:t xml:space="preserve">Negotiated Rulemaking </w:t>
      </w:r>
      <w:r w:rsidRPr="00741B72">
        <w:rPr>
          <w:u w:val="single"/>
        </w:rPr>
        <w:t>Negotiated rulemaking is a specific approach to using consensual processes in developing potentially controversial regulations</w:t>
      </w:r>
      <w:r w:rsidRPr="00D759D5">
        <w:t xml:space="preserve">. </w:t>
      </w:r>
      <w:r w:rsidRPr="00741B72">
        <w:rPr>
          <w:u w:val="single"/>
        </w:rPr>
        <w:t>This practice, encouraged by the Administration through both E.O. 12866 and the Vice President's NPR, has led to the following regulatory successes.</w:t>
      </w:r>
    </w:p>
    <w:p w14:paraId="7B4DE0EF" w14:textId="77777777" w:rsidR="00B807CA" w:rsidRPr="00D759D5" w:rsidRDefault="00B807CA" w:rsidP="00B807CA">
      <w:r w:rsidRPr="00D759D5">
        <w:t>The 1975 Indian Self-Determination and Assistance Act gave tribes the authority to contract with the government to run governmental programs serving their communities. But the rulemaking to implement of this Act had been plagued by distrust, acrimony, misunderstanding, and false starts. Frustrated with the lack of progress</w:t>
      </w:r>
      <w:r w:rsidRPr="00741B72">
        <w:rPr>
          <w:u w:val="single"/>
        </w:rPr>
        <w:t xml:space="preserve">, Congress amended the Act in 1994, and gave the Department of Interior (DOI) and HHS until April 1996 to put forward a collaborative final rule or lose their rulemaking authority altogether. DOI and HHS then launched a negotiated rulemaking with </w:t>
      </w:r>
      <w:r w:rsidRPr="00741B72">
        <w:rPr>
          <w:b/>
          <w:bCs/>
          <w:u w:val="single"/>
        </w:rPr>
        <w:t>48 different tribal representatives</w:t>
      </w:r>
      <w:r w:rsidRPr="00741B72">
        <w:rPr>
          <w:b/>
          <w:bCs/>
        </w:rPr>
        <w:t>.</w:t>
      </w:r>
      <w:r w:rsidRPr="00D759D5">
        <w:t xml:space="preserve"> Despite their difficult history, </w:t>
      </w:r>
      <w:r w:rsidRPr="00741B72">
        <w:rPr>
          <w:u w:val="single"/>
        </w:rPr>
        <w:t>these Federal and tribal representatives were able to reach a common understanding of how the government should hand over program responsibilities to the tribes</w:t>
      </w:r>
      <w:r w:rsidRPr="00D759D5">
        <w:t>. The final negotiated rule addresses issues such as contract proposals, declination procedures, program management, financial management, procurement, property management, reporting, and construction.</w:t>
      </w:r>
    </w:p>
    <w:p w14:paraId="75BB3080" w14:textId="77777777" w:rsidR="00B807CA" w:rsidRPr="00D759D5" w:rsidRDefault="00B807CA" w:rsidP="00B807CA">
      <w:r w:rsidRPr="00741B72">
        <w:rPr>
          <w:u w:val="single"/>
        </w:rPr>
        <w:t>DOI also used the negotiated rulemaking process to revise the valuation of natural gas produced from Federal leases</w:t>
      </w:r>
      <w:r w:rsidRPr="00D759D5">
        <w:t xml:space="preserve">. DOI establishes a common valuation method in order to determine how much royalty Federal lessees owe the Treasury. </w:t>
      </w:r>
      <w:r w:rsidRPr="00741B72">
        <w:rPr>
          <w:u w:val="single"/>
        </w:rPr>
        <w:t>The negotiated rulemaking committee, which included representatives from the American Petroleum Institute, the Independent Petroleum Association of America, DOI, HHS, and the States of Utah, North Dakota, Montana, and New Mexico, produced a proposed rule that would simplify royalty payments, make valuation methods responsive to modern market conditions, offer the industry flexibility, reduce administrative costs, and maintain revenue neutrality</w:t>
      </w:r>
      <w:r w:rsidRPr="00D759D5">
        <w:t>. DOI's Minerals Management Service (MMS) is evaluating comments on the proposed rule in developing the final natural gas valuation rule.</w:t>
      </w:r>
    </w:p>
    <w:p w14:paraId="29408C1F" w14:textId="77777777" w:rsidR="00B807CA" w:rsidRPr="00D759D5" w:rsidRDefault="00B807CA" w:rsidP="00B807CA">
      <w:r w:rsidRPr="00D759D5">
        <w:t xml:space="preserve">DOI also chartered a </w:t>
      </w:r>
      <w:r w:rsidRPr="00741B72">
        <w:rPr>
          <w:u w:val="single"/>
        </w:rPr>
        <w:t>Negotiated Rulemaking Committee to develop specific recommendations with respect to the valuation of gas production from Indian leases. Members of the Committee included representatives of many of the affected tribes, the oil and gas industry, the Bureau of Indian Affairs, and MMS</w:t>
      </w:r>
      <w:r w:rsidRPr="00D759D5">
        <w:t>. The Committee recommendations became the basis of a proposed rule that would change the method used to determine valuation and, therefore, royalties paid to Indian tribes and allottees for natural gas from Indian leases.</w:t>
      </w:r>
    </w:p>
    <w:p w14:paraId="2C4C5136" w14:textId="77777777" w:rsidR="00B807CA" w:rsidRPr="00D759D5" w:rsidRDefault="00B807CA" w:rsidP="00B807CA">
      <w:r w:rsidRPr="00D759D5">
        <w:t>HHS' HCFA has also successfully completed a negotiated rulemaking, which was convened to consider the wage index that is used to adjust Medicare payment rates to hospices. HCFA published a September 1996 proposed rule reflecting these negotiations.</w:t>
      </w:r>
    </w:p>
    <w:p w14:paraId="06D45731" w14:textId="77777777" w:rsidR="00B807CA" w:rsidRPr="002C1E1E" w:rsidRDefault="00B807CA" w:rsidP="00B807CA">
      <w:pPr>
        <w:pStyle w:val="Heading3"/>
      </w:pPr>
      <w:r>
        <w:t>2NC – AT: Private Interests Fail</w:t>
      </w:r>
    </w:p>
    <w:p w14:paraId="1B21ACB9" w14:textId="77777777" w:rsidR="00B807CA" w:rsidRPr="0087789A" w:rsidRDefault="00B807CA" w:rsidP="00B807CA">
      <w:pPr>
        <w:pStyle w:val="Heading4"/>
      </w:pPr>
      <w:r>
        <w:t xml:space="preserve">The CP </w:t>
      </w:r>
      <w:r>
        <w:rPr>
          <w:u w:val="single"/>
        </w:rPr>
        <w:t>incorporates</w:t>
      </w:r>
      <w:r>
        <w:t xml:space="preserve"> tribes as the participating </w:t>
      </w:r>
      <w:r>
        <w:rPr>
          <w:u w:val="single"/>
        </w:rPr>
        <w:t>and</w:t>
      </w:r>
      <w:r>
        <w:t xml:space="preserve"> impacted parties – prevents co-option</w:t>
      </w:r>
    </w:p>
    <w:p w14:paraId="75EBF857" w14:textId="77777777" w:rsidR="00B807CA" w:rsidRPr="004451E8" w:rsidRDefault="00B807CA" w:rsidP="00B807CA">
      <w:r w:rsidRPr="004451E8">
        <w:rPr>
          <w:b/>
          <w:bCs/>
          <w:sz w:val="26"/>
          <w:szCs w:val="26"/>
        </w:rPr>
        <w:t>Bevan 21</w:t>
      </w:r>
      <w:r>
        <w:t xml:space="preserve"> - Editor-in-Chief, Volume 6, University of Pennsylvania Journal of Law &amp; Public Affairs; University of Pennsylvania Law School, J.D. Candidate (Alana K., “THE FUNDAMENTAL INADEQUACY OF TRIBE-AGENCY CONSULTATION ON MAJOR FEDERAL INFRASTRUCTURE PROJECTS,” </w:t>
      </w:r>
      <w:r>
        <w:rPr>
          <w:i/>
          <w:iCs/>
        </w:rPr>
        <w:t>Pennsylvania Law Review</w:t>
      </w:r>
      <w:r>
        <w:t xml:space="preserve">, March 2021, </w:t>
      </w:r>
      <w:hyperlink r:id="rId82" w:history="1">
        <w:r w:rsidRPr="007B34F8">
          <w:rPr>
            <w:rStyle w:val="Hyperlink"/>
          </w:rPr>
          <w:t>https://scholarship.law.upenn.edu/cgi/viewcontent.cgi?article=1082&amp;context=jlpa</w:t>
        </w:r>
      </w:hyperlink>
      <w:r>
        <w:t>, Accessed 7-20-21, LASA-AH)</w:t>
      </w:r>
    </w:p>
    <w:p w14:paraId="78A31837" w14:textId="77777777" w:rsidR="00B807CA" w:rsidRDefault="00B807CA" w:rsidP="00B807CA">
      <w:r>
        <w:t xml:space="preserve">Scholars’ evaluations of negotiated rulemaking </w:t>
      </w:r>
      <w:r w:rsidRPr="0087789A">
        <w:t>suggest</w:t>
      </w:r>
      <w:r w:rsidRPr="0087789A">
        <w:rPr>
          <w:u w:val="single"/>
        </w:rPr>
        <w:t xml:space="preserve"> it may be a </w:t>
      </w:r>
      <w:r w:rsidRPr="0087789A">
        <w:rPr>
          <w:b/>
          <w:bCs/>
          <w:u w:val="single"/>
        </w:rPr>
        <w:t>viable alternative to nonbinding consultation</w:t>
      </w:r>
      <w:r>
        <w:t xml:space="preserve"> policy. While several commentators are of the opinion that negotiated rulemaking is largely unsuccessful,152 </w:t>
      </w:r>
      <w:r w:rsidRPr="0087789A">
        <w:rPr>
          <w:u w:val="single"/>
        </w:rPr>
        <w:t>some of these concerns are rooted in the theory that negotiated rulemaking prioritizes private interests of the parties involved over public needs</w:t>
      </w:r>
      <w:r>
        <w:t xml:space="preserve">.153 </w:t>
      </w:r>
      <w:r w:rsidRPr="0087789A">
        <w:rPr>
          <w:u w:val="single"/>
        </w:rPr>
        <w:t xml:space="preserve">But if tribes are </w:t>
      </w:r>
      <w:r w:rsidRPr="0087789A">
        <w:rPr>
          <w:b/>
          <w:bCs/>
          <w:u w:val="single"/>
        </w:rPr>
        <w:t>both the participating parties and the impacted parties</w:t>
      </w:r>
      <w:r w:rsidRPr="0087789A">
        <w:rPr>
          <w:b/>
          <w:bCs/>
        </w:rPr>
        <w:t>,</w:t>
      </w:r>
      <w:r>
        <w:t xml:space="preserve"> this criticism suggests that </w:t>
      </w:r>
      <w:r w:rsidRPr="0087789A">
        <w:rPr>
          <w:u w:val="single"/>
        </w:rPr>
        <w:t>negotiated rulemaking may be particularly well-suited for tribe-agency consultation</w:t>
      </w:r>
      <w:r>
        <w:t>. In fact, David Thaw cites implementation of the No Child Left Behind Act for schools funded by the Bureau of Indian Affairs as one of three noted successes of negotiated rulemaking, though there is no evidence of “success” beyond the fact that the process did yield regulations.154</w:t>
      </w:r>
    </w:p>
    <w:p w14:paraId="23E4E480" w14:textId="77777777" w:rsidR="00B807CA" w:rsidRDefault="00B807CA" w:rsidP="00B807CA">
      <w:pPr>
        <w:rPr>
          <w:b/>
          <w:bCs/>
          <w:u w:val="single"/>
        </w:rPr>
      </w:pPr>
    </w:p>
    <w:p w14:paraId="1F1ED958" w14:textId="77777777" w:rsidR="00B807CA" w:rsidRDefault="00B807CA" w:rsidP="00B807CA">
      <w:pPr>
        <w:pStyle w:val="Heading4"/>
      </w:pPr>
      <w:r>
        <w:t>Representatives are voted on by the indigenous tribes AND Committee meetings solve any representation DAs</w:t>
      </w:r>
    </w:p>
    <w:p w14:paraId="7D84CC72" w14:textId="77777777" w:rsidR="00B807CA" w:rsidRPr="00DC4C76" w:rsidRDefault="00B807CA" w:rsidP="00B807CA">
      <w:r w:rsidRPr="00DC4C76">
        <w:rPr>
          <w:b/>
          <w:bCs/>
          <w:sz w:val="26"/>
          <w:szCs w:val="26"/>
        </w:rPr>
        <w:t>Department of the Interior 12</w:t>
      </w:r>
      <w:r>
        <w:t xml:space="preserve"> – (“</w:t>
      </w:r>
      <w:r w:rsidRPr="00DC4C76">
        <w:t>Establishment of the Osage Negotiated Rulemaking Committee</w:t>
      </w:r>
      <w:r>
        <w:t xml:space="preserve">,” </w:t>
      </w:r>
      <w:r>
        <w:rPr>
          <w:i/>
          <w:iCs/>
        </w:rPr>
        <w:t>Regulations.gov</w:t>
      </w:r>
      <w:r>
        <w:t xml:space="preserve">, 7-30-12, </w:t>
      </w:r>
      <w:hyperlink r:id="rId83" w:history="1">
        <w:r w:rsidRPr="009A25A3">
          <w:rPr>
            <w:rStyle w:val="Hyperlink"/>
          </w:rPr>
          <w:t>https://www.regulations.gov/document/BIA-2012-0002-0004</w:t>
        </w:r>
      </w:hyperlink>
      <w:r>
        <w:t>, Accessed 7-25-21, LASA-AH)</w:t>
      </w:r>
    </w:p>
    <w:p w14:paraId="6AA43C8E" w14:textId="77777777" w:rsidR="00B807CA" w:rsidRDefault="00B807CA" w:rsidP="00B807CA">
      <w:pPr>
        <w:rPr>
          <w:sz w:val="16"/>
        </w:rPr>
      </w:pPr>
      <w:r w:rsidRPr="00DC4C76">
        <w:rPr>
          <w:sz w:val="16"/>
        </w:rPr>
        <w:t xml:space="preserve">Public Comments: </w:t>
      </w:r>
      <w:r w:rsidRPr="00DC4C76">
        <w:rPr>
          <w:u w:val="single"/>
        </w:rPr>
        <w:t>Public comments</w:t>
      </w:r>
      <w:r>
        <w:rPr>
          <w:u w:val="single"/>
        </w:rPr>
        <w:t xml:space="preserve"> </w:t>
      </w:r>
      <w:r w:rsidRPr="00DC4C76">
        <w:rPr>
          <w:u w:val="single"/>
        </w:rPr>
        <w:t>were submitted nominating members of</w:t>
      </w:r>
      <w:r>
        <w:rPr>
          <w:u w:val="single"/>
        </w:rPr>
        <w:t xml:space="preserve"> </w:t>
      </w:r>
      <w:r w:rsidRPr="00DC4C76">
        <w:rPr>
          <w:u w:val="single"/>
        </w:rPr>
        <w:t>the Osage Minerals Council who were</w:t>
      </w:r>
      <w:r>
        <w:rPr>
          <w:u w:val="single"/>
        </w:rPr>
        <w:t xml:space="preserve"> </w:t>
      </w:r>
      <w:r w:rsidRPr="00DC4C76">
        <w:rPr>
          <w:u w:val="single"/>
        </w:rPr>
        <w:t>not named or were named as alternates</w:t>
      </w:r>
      <w:r>
        <w:rPr>
          <w:u w:val="single"/>
        </w:rPr>
        <w:t xml:space="preserve"> </w:t>
      </w:r>
      <w:r w:rsidRPr="00DC4C76">
        <w:rPr>
          <w:u w:val="single"/>
        </w:rPr>
        <w:t>in the June 18, 2012, Federal Register</w:t>
      </w:r>
      <w:r>
        <w:rPr>
          <w:u w:val="single"/>
        </w:rPr>
        <w:t xml:space="preserve"> </w:t>
      </w:r>
      <w:r w:rsidRPr="00DC4C76">
        <w:rPr>
          <w:u w:val="single"/>
        </w:rPr>
        <w:t>Notice.</w:t>
      </w:r>
      <w:r w:rsidRPr="00DC4C76">
        <w:rPr>
          <w:sz w:val="16"/>
        </w:rPr>
        <w:t xml:space="preserve"> These comments generally expressed concern that some elected members of the Osage Minerals Council were not being allowed to participate on the Committee. </w:t>
      </w:r>
      <w:r w:rsidRPr="00DC4C76">
        <w:rPr>
          <w:u w:val="single"/>
        </w:rPr>
        <w:t>The Department</w:t>
      </w:r>
      <w:r>
        <w:rPr>
          <w:u w:val="single"/>
        </w:rPr>
        <w:t xml:space="preserve"> </w:t>
      </w:r>
      <w:r w:rsidRPr="00DC4C76">
        <w:rPr>
          <w:u w:val="single"/>
        </w:rPr>
        <w:t>understands that the Osage Minerals</w:t>
      </w:r>
      <w:r>
        <w:rPr>
          <w:u w:val="single"/>
        </w:rPr>
        <w:t xml:space="preserve"> </w:t>
      </w:r>
      <w:r w:rsidRPr="00DC4C76">
        <w:rPr>
          <w:u w:val="single"/>
        </w:rPr>
        <w:t>Council, which is the governing body of</w:t>
      </w:r>
      <w:r>
        <w:rPr>
          <w:u w:val="single"/>
        </w:rPr>
        <w:t xml:space="preserve"> </w:t>
      </w:r>
      <w:r w:rsidRPr="00DC4C76">
        <w:rPr>
          <w:u w:val="single"/>
        </w:rPr>
        <w:t>the Osage Mineral Estate, voted on the</w:t>
      </w:r>
      <w:r>
        <w:rPr>
          <w:u w:val="single"/>
        </w:rPr>
        <w:t xml:space="preserve"> </w:t>
      </w:r>
      <w:r w:rsidRPr="00DC4C76">
        <w:rPr>
          <w:u w:val="single"/>
        </w:rPr>
        <w:t>members who would sit on the</w:t>
      </w:r>
      <w:r>
        <w:rPr>
          <w:u w:val="single"/>
        </w:rPr>
        <w:t xml:space="preserve"> </w:t>
      </w:r>
      <w:r w:rsidRPr="00DC4C76">
        <w:rPr>
          <w:u w:val="single"/>
        </w:rPr>
        <w:t xml:space="preserve">Committee </w:t>
      </w:r>
      <w:r w:rsidRPr="00DC4C76">
        <w:rPr>
          <w:b/>
          <w:bCs/>
          <w:u w:val="single"/>
        </w:rPr>
        <w:t>in order of preference;</w:t>
      </w:r>
      <w:r>
        <w:rPr>
          <w:u w:val="single"/>
        </w:rPr>
        <w:t xml:space="preserve"> </w:t>
      </w:r>
      <w:r w:rsidRPr="00DC4C76">
        <w:rPr>
          <w:sz w:val="16"/>
        </w:rPr>
        <w:t xml:space="preserve">therefore, </w:t>
      </w:r>
      <w:r w:rsidRPr="00DC4C76">
        <w:rPr>
          <w:u w:val="single"/>
        </w:rPr>
        <w:t>the interests of all Council</w:t>
      </w:r>
      <w:r>
        <w:rPr>
          <w:u w:val="single"/>
        </w:rPr>
        <w:t xml:space="preserve"> </w:t>
      </w:r>
      <w:r w:rsidRPr="00DC4C76">
        <w:rPr>
          <w:u w:val="single"/>
        </w:rPr>
        <w:t>members will be represented by the</w:t>
      </w:r>
      <w:r>
        <w:rPr>
          <w:u w:val="single"/>
        </w:rPr>
        <w:t xml:space="preserve"> </w:t>
      </w:r>
      <w:r w:rsidRPr="00DC4C76">
        <w:rPr>
          <w:u w:val="single"/>
        </w:rPr>
        <w:t>members voted to serve on the</w:t>
      </w:r>
      <w:r>
        <w:rPr>
          <w:u w:val="single"/>
        </w:rPr>
        <w:t xml:space="preserve"> </w:t>
      </w:r>
      <w:r w:rsidRPr="00DC4C76">
        <w:rPr>
          <w:u w:val="single"/>
        </w:rPr>
        <w:t>Committee by the Osage Minerals</w:t>
      </w:r>
      <w:r>
        <w:rPr>
          <w:u w:val="single"/>
        </w:rPr>
        <w:t xml:space="preserve"> </w:t>
      </w:r>
      <w:r w:rsidRPr="00DC4C76">
        <w:rPr>
          <w:u w:val="single"/>
        </w:rPr>
        <w:t>Council</w:t>
      </w:r>
      <w:r w:rsidRPr="00DC4C76">
        <w:rPr>
          <w:sz w:val="16"/>
        </w:rPr>
        <w:t>. Additionally</w:t>
      </w:r>
      <w:r w:rsidRPr="00DC4C76">
        <w:rPr>
          <w:u w:val="single"/>
        </w:rPr>
        <w:t>, alternates will</w:t>
      </w:r>
      <w:r>
        <w:rPr>
          <w:u w:val="single"/>
        </w:rPr>
        <w:t xml:space="preserve"> </w:t>
      </w:r>
      <w:r w:rsidRPr="00DC4C76">
        <w:rPr>
          <w:u w:val="single"/>
        </w:rPr>
        <w:t>serve on the Committee as an official</w:t>
      </w:r>
      <w:r>
        <w:rPr>
          <w:u w:val="single"/>
        </w:rPr>
        <w:t xml:space="preserve"> </w:t>
      </w:r>
      <w:r w:rsidRPr="00DC4C76">
        <w:rPr>
          <w:u w:val="single"/>
        </w:rPr>
        <w:t>member when a Committee member is</w:t>
      </w:r>
      <w:r>
        <w:rPr>
          <w:u w:val="single"/>
        </w:rPr>
        <w:t xml:space="preserve"> </w:t>
      </w:r>
      <w:r w:rsidRPr="00DC4C76">
        <w:rPr>
          <w:u w:val="single"/>
        </w:rPr>
        <w:t>absent.</w:t>
      </w:r>
      <w:r w:rsidRPr="00DC4C76">
        <w:rPr>
          <w:sz w:val="16"/>
        </w:rPr>
        <w:t xml:space="preserve"> Nominations were also received naming individual Osage Headright holders. The Department believes that </w:t>
      </w:r>
      <w:r w:rsidRPr="00DC4C76">
        <w:rPr>
          <w:u w:val="single"/>
        </w:rPr>
        <w:t>as members who vote for the Osage</w:t>
      </w:r>
      <w:r>
        <w:rPr>
          <w:u w:val="single"/>
        </w:rPr>
        <w:t xml:space="preserve"> </w:t>
      </w:r>
      <w:r w:rsidRPr="00DC4C76">
        <w:rPr>
          <w:u w:val="single"/>
        </w:rPr>
        <w:t>Minerals Council, the interests of each</w:t>
      </w:r>
      <w:r>
        <w:rPr>
          <w:u w:val="single"/>
        </w:rPr>
        <w:t xml:space="preserve"> </w:t>
      </w:r>
      <w:r w:rsidRPr="00DC4C76">
        <w:rPr>
          <w:u w:val="single"/>
        </w:rPr>
        <w:t>of these individuals will be adequately</w:t>
      </w:r>
      <w:r>
        <w:rPr>
          <w:u w:val="single"/>
        </w:rPr>
        <w:t xml:space="preserve"> </w:t>
      </w:r>
      <w:r w:rsidRPr="00DC4C76">
        <w:rPr>
          <w:u w:val="single"/>
        </w:rPr>
        <w:t>represented by those members voted to</w:t>
      </w:r>
      <w:r>
        <w:rPr>
          <w:u w:val="single"/>
        </w:rPr>
        <w:t xml:space="preserve"> </w:t>
      </w:r>
      <w:r w:rsidRPr="00DC4C76">
        <w:rPr>
          <w:u w:val="single"/>
        </w:rPr>
        <w:t>serve on the Committee, each of whom</w:t>
      </w:r>
      <w:r>
        <w:rPr>
          <w:u w:val="single"/>
        </w:rPr>
        <w:t xml:space="preserve"> </w:t>
      </w:r>
      <w:r w:rsidRPr="00DC4C76">
        <w:rPr>
          <w:u w:val="single"/>
        </w:rPr>
        <w:t>is an elected member of the Osage</w:t>
      </w:r>
      <w:r>
        <w:rPr>
          <w:u w:val="single"/>
        </w:rPr>
        <w:t xml:space="preserve"> </w:t>
      </w:r>
      <w:r w:rsidRPr="00DC4C76">
        <w:rPr>
          <w:u w:val="single"/>
        </w:rPr>
        <w:t>Minerals Council and empowered to</w:t>
      </w:r>
      <w:r>
        <w:rPr>
          <w:u w:val="single"/>
        </w:rPr>
        <w:t xml:space="preserve"> </w:t>
      </w:r>
      <w:r w:rsidRPr="00DC4C76">
        <w:rPr>
          <w:u w:val="single"/>
        </w:rPr>
        <w:t>make decisions regarding the Osage</w:t>
      </w:r>
      <w:r>
        <w:rPr>
          <w:u w:val="single"/>
        </w:rPr>
        <w:t xml:space="preserve"> </w:t>
      </w:r>
      <w:r w:rsidRPr="00DC4C76">
        <w:rPr>
          <w:u w:val="single"/>
        </w:rPr>
        <w:t>Minerals Estate</w:t>
      </w:r>
      <w:r w:rsidRPr="00DC4C76">
        <w:rPr>
          <w:sz w:val="16"/>
        </w:rPr>
        <w:t xml:space="preserve">. Public comments were also received nominating non-Osage Headright holders due to concerns that the Osage Minerals Council does not have the best interests of shareholders in mind. Because all shareholders receive the same benefit per headright interest, however, </w:t>
      </w:r>
      <w:r w:rsidRPr="00DC4C76">
        <w:rPr>
          <w:u w:val="single"/>
        </w:rPr>
        <w:t>the Department</w:t>
      </w:r>
      <w:r>
        <w:rPr>
          <w:u w:val="single"/>
        </w:rPr>
        <w:t xml:space="preserve"> </w:t>
      </w:r>
      <w:r w:rsidRPr="00DC4C76">
        <w:rPr>
          <w:u w:val="single"/>
        </w:rPr>
        <w:t>believes that the Osage members of the</w:t>
      </w:r>
      <w:r>
        <w:rPr>
          <w:u w:val="single"/>
        </w:rPr>
        <w:t xml:space="preserve"> </w:t>
      </w:r>
      <w:r w:rsidRPr="00DC4C76">
        <w:rPr>
          <w:u w:val="single"/>
        </w:rPr>
        <w:t>Committee, each of whom are also</w:t>
      </w:r>
      <w:r>
        <w:rPr>
          <w:u w:val="single"/>
        </w:rPr>
        <w:t xml:space="preserve"> </w:t>
      </w:r>
      <w:r w:rsidRPr="00DC4C76">
        <w:rPr>
          <w:u w:val="single"/>
        </w:rPr>
        <w:t>shareholders, will adequately represent</w:t>
      </w:r>
      <w:r>
        <w:rPr>
          <w:u w:val="single"/>
        </w:rPr>
        <w:t xml:space="preserve"> </w:t>
      </w:r>
      <w:r w:rsidRPr="00DC4C76">
        <w:rPr>
          <w:u w:val="single"/>
        </w:rPr>
        <w:t>the interest of all shareholders</w:t>
      </w:r>
      <w:r w:rsidRPr="00DC4C76">
        <w:rPr>
          <w:sz w:val="16"/>
        </w:rPr>
        <w:t xml:space="preserve">. It is relevant to note that </w:t>
      </w:r>
      <w:r w:rsidRPr="00DC4C76">
        <w:rPr>
          <w:u w:val="single"/>
        </w:rPr>
        <w:t>all of the</w:t>
      </w:r>
      <w:r>
        <w:rPr>
          <w:u w:val="single"/>
        </w:rPr>
        <w:t xml:space="preserve"> </w:t>
      </w:r>
      <w:r w:rsidRPr="00DC4C76">
        <w:rPr>
          <w:u w:val="single"/>
        </w:rPr>
        <w:t>individuals who are not appointed to</w:t>
      </w:r>
      <w:r>
        <w:rPr>
          <w:u w:val="single"/>
        </w:rPr>
        <w:t xml:space="preserve"> </w:t>
      </w:r>
      <w:r w:rsidRPr="00DC4C76">
        <w:rPr>
          <w:u w:val="single"/>
        </w:rPr>
        <w:t>the Committee will have an opportunity</w:t>
      </w:r>
      <w:r>
        <w:rPr>
          <w:u w:val="single"/>
        </w:rPr>
        <w:t xml:space="preserve"> </w:t>
      </w:r>
      <w:r w:rsidRPr="00DC4C76">
        <w:rPr>
          <w:u w:val="single"/>
        </w:rPr>
        <w:t>to participate in the negotiated</w:t>
      </w:r>
      <w:r>
        <w:rPr>
          <w:u w:val="single"/>
        </w:rPr>
        <w:t xml:space="preserve"> </w:t>
      </w:r>
      <w:r w:rsidRPr="00DC4C76">
        <w:rPr>
          <w:u w:val="single"/>
        </w:rPr>
        <w:t xml:space="preserve">rulemaking by </w:t>
      </w:r>
      <w:r w:rsidRPr="00DC4C76">
        <w:rPr>
          <w:b/>
          <w:bCs/>
          <w:u w:val="single"/>
        </w:rPr>
        <w:t>attending Committee</w:t>
      </w:r>
      <w:r>
        <w:rPr>
          <w:b/>
          <w:bCs/>
          <w:u w:val="single"/>
        </w:rPr>
        <w:t xml:space="preserve"> </w:t>
      </w:r>
      <w:r w:rsidRPr="00DC4C76">
        <w:rPr>
          <w:b/>
          <w:bCs/>
          <w:u w:val="single"/>
        </w:rPr>
        <w:t>meetings, submitting information and</w:t>
      </w:r>
      <w:r>
        <w:rPr>
          <w:b/>
          <w:bCs/>
          <w:u w:val="single"/>
        </w:rPr>
        <w:t xml:space="preserve"> </w:t>
      </w:r>
      <w:r w:rsidRPr="00DC4C76">
        <w:rPr>
          <w:b/>
          <w:bCs/>
          <w:u w:val="single"/>
        </w:rPr>
        <w:t>speaking at Committee meetings during</w:t>
      </w:r>
      <w:r>
        <w:rPr>
          <w:b/>
          <w:bCs/>
          <w:u w:val="single"/>
        </w:rPr>
        <w:t xml:space="preserve"> </w:t>
      </w:r>
      <w:r w:rsidRPr="00DC4C76">
        <w:rPr>
          <w:b/>
          <w:bCs/>
          <w:u w:val="single"/>
        </w:rPr>
        <w:t>the public comment sessions</w:t>
      </w:r>
      <w:r w:rsidRPr="00DC4C76">
        <w:rPr>
          <w:sz w:val="16"/>
        </w:rPr>
        <w:t xml:space="preserve">. Some of the comments nominating the various individuals also raised issues with the Osage Constitution and role of the BIA in managing the Osage Mineral Estate. These issues are not relevant to the nomination and appointment of members to the Committee. In any event, the Osage Nation operates pursuant to a duly enacted Constitution dated March 11, 1996. </w:t>
      </w:r>
      <w:r w:rsidRPr="00DC4C76">
        <w:rPr>
          <w:u w:val="single"/>
        </w:rPr>
        <w:t>Additionally, the</w:t>
      </w:r>
      <w:r>
        <w:rPr>
          <w:u w:val="single"/>
        </w:rPr>
        <w:t xml:space="preserve"> </w:t>
      </w:r>
      <w:r w:rsidRPr="00DC4C76">
        <w:rPr>
          <w:u w:val="single"/>
        </w:rPr>
        <w:t>goal of the negotiated rulemaking is to</w:t>
      </w:r>
      <w:r>
        <w:rPr>
          <w:u w:val="single"/>
        </w:rPr>
        <w:t xml:space="preserve"> </w:t>
      </w:r>
      <w:r w:rsidRPr="00DC4C76">
        <w:rPr>
          <w:u w:val="single"/>
        </w:rPr>
        <w:t>provide recommendations to improve</w:t>
      </w:r>
      <w:r>
        <w:rPr>
          <w:u w:val="single"/>
        </w:rPr>
        <w:t xml:space="preserve"> </w:t>
      </w:r>
      <w:r w:rsidRPr="00DC4C76">
        <w:rPr>
          <w:u w:val="single"/>
        </w:rPr>
        <w:t>BIA’s management and administration</w:t>
      </w:r>
      <w:r>
        <w:rPr>
          <w:u w:val="single"/>
        </w:rPr>
        <w:t xml:space="preserve"> </w:t>
      </w:r>
      <w:r w:rsidRPr="00DC4C76">
        <w:rPr>
          <w:u w:val="single"/>
        </w:rPr>
        <w:t>of the Osage Mineral Estate.</w:t>
      </w:r>
      <w:r>
        <w:rPr>
          <w:u w:val="single"/>
        </w:rPr>
        <w:t xml:space="preserve"> </w:t>
      </w:r>
      <w:r w:rsidRPr="00DC4C76">
        <w:rPr>
          <w:sz w:val="16"/>
        </w:rPr>
        <w:t>Certification and Establishment of Committee: Therefore, in accordance with the provisions of the Federal Advisory Committee Act (FACA), as amended (5 USC Appendix 2), and with the concurrence of the General Services Administration</w:t>
      </w:r>
      <w:r w:rsidRPr="00DC4C76">
        <w:rPr>
          <w:u w:val="single"/>
        </w:rPr>
        <w:t>, the Department of the</w:t>
      </w:r>
      <w:r>
        <w:rPr>
          <w:u w:val="single"/>
        </w:rPr>
        <w:t xml:space="preserve"> </w:t>
      </w:r>
      <w:r w:rsidRPr="00DC4C76">
        <w:rPr>
          <w:u w:val="single"/>
        </w:rPr>
        <w:t>Interior is announcing the establishment</w:t>
      </w:r>
      <w:r>
        <w:rPr>
          <w:u w:val="single"/>
        </w:rPr>
        <w:t xml:space="preserve"> </w:t>
      </w:r>
      <w:r w:rsidRPr="00DC4C76">
        <w:rPr>
          <w:u w:val="single"/>
        </w:rPr>
        <w:t>of the Osage Negotiated Rulemaking</w:t>
      </w:r>
      <w:r>
        <w:rPr>
          <w:u w:val="single"/>
        </w:rPr>
        <w:t xml:space="preserve"> </w:t>
      </w:r>
      <w:r w:rsidRPr="00DC4C76">
        <w:rPr>
          <w:u w:val="single"/>
        </w:rPr>
        <w:t>Committee. The Committee will report</w:t>
      </w:r>
      <w:r>
        <w:rPr>
          <w:u w:val="single"/>
        </w:rPr>
        <w:t xml:space="preserve"> </w:t>
      </w:r>
      <w:r w:rsidRPr="00DC4C76">
        <w:rPr>
          <w:u w:val="single"/>
        </w:rPr>
        <w:t>to the Secretary of the Interior through</w:t>
      </w:r>
      <w:r>
        <w:rPr>
          <w:u w:val="single"/>
        </w:rPr>
        <w:t xml:space="preserve"> </w:t>
      </w:r>
      <w:r w:rsidRPr="00DC4C76">
        <w:rPr>
          <w:u w:val="single"/>
        </w:rPr>
        <w:t>the Designated Federal Officer. The</w:t>
      </w:r>
      <w:r>
        <w:rPr>
          <w:u w:val="single"/>
        </w:rPr>
        <w:t xml:space="preserve"> </w:t>
      </w:r>
      <w:r w:rsidRPr="00DC4C76">
        <w:rPr>
          <w:u w:val="single"/>
        </w:rPr>
        <w:t>Bureau of Indian Affairs will provide</w:t>
      </w:r>
      <w:r>
        <w:rPr>
          <w:u w:val="single"/>
        </w:rPr>
        <w:t xml:space="preserve"> </w:t>
      </w:r>
      <w:r w:rsidRPr="00DC4C76">
        <w:rPr>
          <w:u w:val="single"/>
        </w:rPr>
        <w:t>administrative and logistical support to</w:t>
      </w:r>
      <w:r>
        <w:rPr>
          <w:u w:val="single"/>
        </w:rPr>
        <w:t xml:space="preserve"> </w:t>
      </w:r>
      <w:r w:rsidRPr="00DC4C76">
        <w:rPr>
          <w:u w:val="single"/>
        </w:rPr>
        <w:t>the Committee</w:t>
      </w:r>
      <w:r w:rsidRPr="00DC4C76">
        <w:rPr>
          <w:sz w:val="16"/>
        </w:rPr>
        <w:t>. The members are those individuals identified in the Notice of Intent published on June 18, 2012.</w:t>
      </w:r>
    </w:p>
    <w:p w14:paraId="39B3F944" w14:textId="77777777" w:rsidR="00B807CA" w:rsidRDefault="00B807CA" w:rsidP="00B807CA">
      <w:pPr>
        <w:pStyle w:val="Heading3"/>
      </w:pPr>
      <w:r>
        <w:t>2NC – Avoids Politics</w:t>
      </w:r>
    </w:p>
    <w:p w14:paraId="486E6BD6" w14:textId="77777777" w:rsidR="00B807CA" w:rsidRDefault="00B807CA" w:rsidP="00B807CA">
      <w:pPr>
        <w:pStyle w:val="Heading4"/>
      </w:pPr>
      <w:r>
        <w:t>Negotiated rulemaking happens through the executive branch – avoids politicization</w:t>
      </w:r>
    </w:p>
    <w:p w14:paraId="4F2BCB2E" w14:textId="77777777" w:rsidR="00B807CA" w:rsidRPr="006B2A5C" w:rsidRDefault="00B807CA" w:rsidP="00B807CA">
      <w:r w:rsidRPr="006B2A5C">
        <w:rPr>
          <w:b/>
          <w:bCs/>
          <w:sz w:val="26"/>
          <w:szCs w:val="26"/>
        </w:rPr>
        <w:t>Mills 16</w:t>
      </w:r>
      <w:r>
        <w:t xml:space="preserve"> - </w:t>
      </w:r>
      <w:r w:rsidRPr="006B2A5C">
        <w:t>Alexander Blewett III School of Law at the University of Montana,</w:t>
      </w:r>
      <w:r>
        <w:t xml:space="preserve"> (Monte, “What Should Tribes Expect from Federal Regulations? The Bureau of Land Management’ s Fracking Rule and the Problems with Treating Indian and Federal Lands Identically,” </w:t>
      </w:r>
      <w:r>
        <w:rPr>
          <w:i/>
          <w:iCs/>
        </w:rPr>
        <w:t>Public Land and Resources Law Review</w:t>
      </w:r>
      <w:r>
        <w:t xml:space="preserve">, 2016, </w:t>
      </w:r>
      <w:hyperlink r:id="rId84" w:history="1">
        <w:r w:rsidRPr="009A25A3">
          <w:rPr>
            <w:rStyle w:val="Hyperlink"/>
          </w:rPr>
          <w:t>https://scholarship.law.umt.edu/cgi/viewcontent.cgi?article=1483&amp;context=plrlr</w:t>
        </w:r>
      </w:hyperlink>
      <w:r>
        <w:t>, Accessed 7-25-21, LASA-AH)</w:t>
      </w:r>
    </w:p>
    <w:p w14:paraId="5E1E86C4" w14:textId="77777777" w:rsidR="00B807CA" w:rsidRPr="006B2A5C" w:rsidRDefault="00B807CA" w:rsidP="00B807CA">
      <w:pPr>
        <w:rPr>
          <w:u w:val="single"/>
        </w:rPr>
      </w:pPr>
      <w:r w:rsidRPr="006B2A5C">
        <w:rPr>
          <w:sz w:val="16"/>
        </w:rPr>
        <w:t xml:space="preserve">In conjunction with the self-determination era, </w:t>
      </w:r>
      <w:r w:rsidRPr="006B2A5C">
        <w:rPr>
          <w:u w:val="single"/>
        </w:rPr>
        <w:t>the Executive</w:t>
      </w:r>
      <w:r>
        <w:rPr>
          <w:u w:val="single"/>
        </w:rPr>
        <w:t xml:space="preserve"> </w:t>
      </w:r>
      <w:r w:rsidRPr="006B2A5C">
        <w:rPr>
          <w:u w:val="single"/>
        </w:rPr>
        <w:t>Branch has in recent years committed to ensuring consultation with</w:t>
      </w:r>
      <w:r>
        <w:rPr>
          <w:u w:val="single"/>
        </w:rPr>
        <w:t xml:space="preserve"> </w:t>
      </w:r>
      <w:r w:rsidRPr="006B2A5C">
        <w:rPr>
          <w:u w:val="single"/>
        </w:rPr>
        <w:t>Indian tribes regarding matters that may affect their interests</w:t>
      </w:r>
      <w:r w:rsidRPr="006B2A5C">
        <w:rPr>
          <w:sz w:val="16"/>
        </w:rPr>
        <w:t xml:space="preserve">. This </w:t>
      </w:r>
      <w:r w:rsidRPr="006B2A5C">
        <w:rPr>
          <w:u w:val="single"/>
        </w:rPr>
        <w:t>commitment is expressed through a series of Executive Orders</w:t>
      </w:r>
      <w:r w:rsidRPr="006B2A5C">
        <w:rPr>
          <w:sz w:val="16"/>
        </w:rPr>
        <w:t xml:space="preserve"> and Memoranda issued by President William J. Clinton,209 and reaffirmed by Presidents George W. Bush210 and Barack H. Obama.211 </w:t>
      </w:r>
      <w:r w:rsidRPr="006B2A5C">
        <w:rPr>
          <w:u w:val="single"/>
        </w:rPr>
        <w:t>President</w:t>
      </w:r>
      <w:r>
        <w:rPr>
          <w:u w:val="single"/>
        </w:rPr>
        <w:t xml:space="preserve"> </w:t>
      </w:r>
      <w:r w:rsidRPr="006B2A5C">
        <w:rPr>
          <w:u w:val="single"/>
        </w:rPr>
        <w:t>Obama’s 2009 Presidential Memorandum demanded of his</w:t>
      </w:r>
      <w:r>
        <w:rPr>
          <w:u w:val="single"/>
        </w:rPr>
        <w:t xml:space="preserve"> </w:t>
      </w:r>
      <w:r w:rsidRPr="006B2A5C">
        <w:rPr>
          <w:u w:val="single"/>
        </w:rPr>
        <w:t>Administration “regular and meaningful consultation and collaboration</w:t>
      </w:r>
      <w:r>
        <w:rPr>
          <w:u w:val="single"/>
        </w:rPr>
        <w:t xml:space="preserve"> </w:t>
      </w:r>
      <w:r w:rsidRPr="006B2A5C">
        <w:rPr>
          <w:u w:val="single"/>
        </w:rPr>
        <w:t>with tribal officials in policy decision that have tribal implications</w:t>
      </w:r>
      <w:r w:rsidRPr="006B2A5C">
        <w:rPr>
          <w:sz w:val="16"/>
        </w:rPr>
        <w:t xml:space="preserve">.”212 In order to carry through on that mandate, the Memorandum reaffirmed President Clinton’s earlier Executive Order and required that each Executive agency develop “a detailed plan of actions” to implement that Executive Order within 90 days of November 9, 2009.213 </w:t>
      </w:r>
      <w:r w:rsidRPr="006B2A5C">
        <w:rPr>
          <w:u w:val="single"/>
        </w:rPr>
        <w:t>Largely in</w:t>
      </w:r>
      <w:r>
        <w:rPr>
          <w:u w:val="single"/>
        </w:rPr>
        <w:t xml:space="preserve"> </w:t>
      </w:r>
      <w:r w:rsidRPr="006B2A5C">
        <w:rPr>
          <w:u w:val="single"/>
        </w:rPr>
        <w:t>response to that directive, the DOI published notice and sought</w:t>
      </w:r>
      <w:r>
        <w:rPr>
          <w:u w:val="single"/>
        </w:rPr>
        <w:t xml:space="preserve"> </w:t>
      </w:r>
      <w:r w:rsidRPr="006B2A5C">
        <w:rPr>
          <w:u w:val="single"/>
        </w:rPr>
        <w:t>comments on a proposed Department of the Interior Policy on</w:t>
      </w:r>
      <w:r>
        <w:rPr>
          <w:u w:val="single"/>
        </w:rPr>
        <w:t xml:space="preserve"> </w:t>
      </w:r>
      <w:r w:rsidRPr="006B2A5C">
        <w:rPr>
          <w:u w:val="single"/>
        </w:rPr>
        <w:t>Consultation with Indian Tribes</w:t>
      </w:r>
      <w:r w:rsidRPr="006B2A5C">
        <w:rPr>
          <w:sz w:val="16"/>
        </w:rPr>
        <w:t xml:space="preserve">.214 Secretary Salazar issued the DOI’s policy through Secretarial Order 3317 on December 1, 2011.215 The requirements of the departmental policy were incorporated into the Department’s Manual of Operations (“Departmental Manual”) on November 9, 2015.216 Like the broader requirements of the Executive Order and Presidential Memorandum, </w:t>
      </w:r>
      <w:r w:rsidRPr="006B2A5C">
        <w:rPr>
          <w:u w:val="single"/>
        </w:rPr>
        <w:t>the Departmental Manual requires that</w:t>
      </w:r>
      <w:r>
        <w:rPr>
          <w:u w:val="single"/>
        </w:rPr>
        <w:t xml:space="preserve"> </w:t>
      </w:r>
      <w:r w:rsidRPr="006B2A5C">
        <w:rPr>
          <w:u w:val="single"/>
        </w:rPr>
        <w:t>agencies within the DOI are “open and candid with tribal government(s)</w:t>
      </w:r>
      <w:r>
        <w:rPr>
          <w:u w:val="single"/>
        </w:rPr>
        <w:t xml:space="preserve"> </w:t>
      </w:r>
      <w:r w:rsidRPr="006B2A5C">
        <w:rPr>
          <w:u w:val="single"/>
        </w:rPr>
        <w:t>during consultations and incorporate tribal views in their decision</w:t>
      </w:r>
      <w:r>
        <w:rPr>
          <w:u w:val="single"/>
        </w:rPr>
        <w:t xml:space="preserve"> </w:t>
      </w:r>
      <w:r w:rsidRPr="006B2A5C">
        <w:rPr>
          <w:u w:val="single"/>
        </w:rPr>
        <w:t>making processes.”</w:t>
      </w:r>
      <w:r w:rsidRPr="006B2A5C">
        <w:rPr>
          <w:sz w:val="16"/>
        </w:rPr>
        <w:t xml:space="preserve">217 The Manual further requires that consultation begin “as early as possible when [an agency is] considering a Departmental action with tribal implications and provide Indian tribes a meaningful opportunity to participate in the consultation process.”218 </w:t>
      </w:r>
      <w:r w:rsidRPr="006B2A5C">
        <w:rPr>
          <w:u w:val="single"/>
        </w:rPr>
        <w:t>Furthermore, the Manual encourages the use of various methods of</w:t>
      </w:r>
      <w:r>
        <w:rPr>
          <w:u w:val="single"/>
        </w:rPr>
        <w:t xml:space="preserve"> </w:t>
      </w:r>
      <w:r w:rsidRPr="006B2A5C">
        <w:rPr>
          <w:u w:val="single"/>
        </w:rPr>
        <w:t xml:space="preserve">engagement, </w:t>
      </w:r>
      <w:r w:rsidRPr="006B2A5C">
        <w:rPr>
          <w:b/>
          <w:bCs/>
          <w:u w:val="single"/>
        </w:rPr>
        <w:t>including negotiated rulemaking</w:t>
      </w:r>
      <w:r w:rsidRPr="006B2A5C">
        <w:rPr>
          <w:sz w:val="16"/>
        </w:rPr>
        <w:t xml:space="preserve">.219 </w:t>
      </w:r>
      <w:r w:rsidRPr="006B2A5C">
        <w:rPr>
          <w:u w:val="single"/>
        </w:rPr>
        <w:t>Each of these</w:t>
      </w:r>
      <w:r>
        <w:rPr>
          <w:u w:val="single"/>
        </w:rPr>
        <w:t xml:space="preserve"> </w:t>
      </w:r>
      <w:r w:rsidRPr="006B2A5C">
        <w:rPr>
          <w:u w:val="single"/>
        </w:rPr>
        <w:t>requirements track the directives of Executive Order 13,175, issued in</w:t>
      </w:r>
      <w:r>
        <w:rPr>
          <w:u w:val="single"/>
        </w:rPr>
        <w:t xml:space="preserve"> </w:t>
      </w:r>
      <w:r w:rsidRPr="006B2A5C">
        <w:rPr>
          <w:u w:val="single"/>
        </w:rPr>
        <w:t>2000.220</w:t>
      </w:r>
    </w:p>
    <w:p w14:paraId="5424EBFD" w14:textId="77777777" w:rsidR="00B807CA" w:rsidRDefault="00B807CA" w:rsidP="00B807CA">
      <w:pPr>
        <w:pStyle w:val="Heading2"/>
      </w:pPr>
      <w:r>
        <w:t>Consent CP</w:t>
      </w:r>
    </w:p>
    <w:p w14:paraId="277E1A22" w14:textId="77777777" w:rsidR="00B807CA" w:rsidRPr="002C1E1E" w:rsidRDefault="00B807CA" w:rsidP="00B807CA">
      <w:pPr>
        <w:pStyle w:val="Heading3"/>
      </w:pPr>
      <w:r>
        <w:t>1NC – Consent CP</w:t>
      </w:r>
    </w:p>
    <w:p w14:paraId="2BBD604C" w14:textId="77777777" w:rsidR="00B807CA" w:rsidRPr="0087789A" w:rsidRDefault="00B807CA" w:rsidP="00B807CA">
      <w:pPr>
        <w:pStyle w:val="Heading4"/>
      </w:pPr>
      <w:r>
        <w:t xml:space="preserve">Consent CPs </w:t>
      </w:r>
      <w:r>
        <w:rPr>
          <w:u w:val="single"/>
        </w:rPr>
        <w:t>solves</w:t>
      </w:r>
      <w:r>
        <w:t xml:space="preserve"> and avoids Congress</w:t>
      </w:r>
    </w:p>
    <w:p w14:paraId="1B240433" w14:textId="77777777" w:rsidR="00B807CA" w:rsidRPr="004451E8" w:rsidRDefault="00B807CA" w:rsidP="00B807CA">
      <w:r w:rsidRPr="004451E8">
        <w:rPr>
          <w:b/>
          <w:bCs/>
          <w:sz w:val="26"/>
          <w:szCs w:val="26"/>
        </w:rPr>
        <w:t>Bevan 21</w:t>
      </w:r>
      <w:r>
        <w:t xml:space="preserve"> - Editor-in-Chief, Volume 6, University of Pennsylvania Journal of Law &amp; Public Affairs; University of Pennsylvania Law School, J.D. Candidate (Alana K., “THE FUNDAMENTAL INADEQUACY OF TRIBE-AGENCY CONSULTATION ON MAJOR FEDERAL INFRASTRUCTURE PROJECTS,” </w:t>
      </w:r>
      <w:r>
        <w:rPr>
          <w:i/>
          <w:iCs/>
        </w:rPr>
        <w:t>Pennsylvania Law Review</w:t>
      </w:r>
      <w:r>
        <w:t xml:space="preserve">, March 2021, </w:t>
      </w:r>
      <w:hyperlink r:id="rId85" w:history="1">
        <w:r w:rsidRPr="007B34F8">
          <w:rPr>
            <w:rStyle w:val="Hyperlink"/>
          </w:rPr>
          <w:t>https://scholarship.law.upenn.edu/cgi/viewcontent.cgi?article=1082&amp;context=jlpa</w:t>
        </w:r>
      </w:hyperlink>
      <w:r>
        <w:t>, Accessed 7-20-21, LASA-AH)</w:t>
      </w:r>
    </w:p>
    <w:p w14:paraId="4FC1E208" w14:textId="77777777" w:rsidR="00B807CA" w:rsidRDefault="00B807CA" w:rsidP="00B807CA">
      <w:pPr>
        <w:rPr>
          <w:u w:val="single"/>
        </w:rPr>
      </w:pPr>
      <w:r w:rsidRPr="00D6665D">
        <w:rPr>
          <w:sz w:val="16"/>
        </w:rPr>
        <w:t xml:space="preserve">Notwithstanding these concerns, </w:t>
      </w:r>
      <w:r w:rsidRPr="00D6665D">
        <w:rPr>
          <w:u w:val="single"/>
        </w:rPr>
        <w:t>consent is a viable alternative</w:t>
      </w:r>
      <w:r>
        <w:rPr>
          <w:u w:val="single"/>
        </w:rPr>
        <w:t xml:space="preserve"> </w:t>
      </w:r>
      <w:r w:rsidRPr="00D6665D">
        <w:rPr>
          <w:u w:val="single"/>
        </w:rPr>
        <w:t xml:space="preserve">engagement device </w:t>
      </w:r>
      <w:r w:rsidRPr="00D6665D">
        <w:rPr>
          <w:b/>
          <w:bCs/>
          <w:u w:val="single"/>
        </w:rPr>
        <w:t>already grounded in federal Indian law</w:t>
      </w:r>
      <w:r w:rsidRPr="00D6665D">
        <w:rPr>
          <w:sz w:val="16"/>
        </w:rPr>
        <w:t xml:space="preserve">. Both the Indian Right-of-Way Act and the Native American Graves Protection and Repatriation Act (NAGPRA) contain consent provisions.182 </w:t>
      </w:r>
      <w:r w:rsidRPr="00D6665D">
        <w:rPr>
          <w:u w:val="single"/>
        </w:rPr>
        <w:t>Under the Indian Right-of-Way Act, there is no grant of a right-ofway across land held in trust for a tribe, owned by a tribe, or owned by an</w:t>
      </w:r>
      <w:r>
        <w:rPr>
          <w:u w:val="single"/>
        </w:rPr>
        <w:t xml:space="preserve"> </w:t>
      </w:r>
      <w:r w:rsidRPr="00D6665D">
        <w:rPr>
          <w:u w:val="single"/>
        </w:rPr>
        <w:t>individual tribe member “without the consent of the proper tribal officials . . . .</w:t>
      </w:r>
      <w:r>
        <w:rPr>
          <w:u w:val="single"/>
        </w:rPr>
        <w:t xml:space="preserve"> </w:t>
      </w:r>
      <w:r w:rsidRPr="00D6665D">
        <w:rPr>
          <w:u w:val="single"/>
        </w:rPr>
        <w:t>[or] of the individual Indian owners</w:t>
      </w:r>
      <w:r w:rsidRPr="00D6665D">
        <w:rPr>
          <w:sz w:val="16"/>
        </w:rPr>
        <w:t xml:space="preserve">.”183 </w:t>
      </w:r>
      <w:r w:rsidRPr="00D6665D">
        <w:rPr>
          <w:u w:val="single"/>
        </w:rPr>
        <w:t>Consent must be given in written</w:t>
      </w:r>
      <w:r>
        <w:rPr>
          <w:u w:val="single"/>
        </w:rPr>
        <w:t xml:space="preserve"> </w:t>
      </w:r>
      <w:r w:rsidRPr="00D6665D">
        <w:rPr>
          <w:u w:val="single"/>
        </w:rPr>
        <w:t>form and may include restrictions or conditions</w:t>
      </w:r>
      <w:r w:rsidRPr="00D6665D">
        <w:rPr>
          <w:sz w:val="16"/>
        </w:rPr>
        <w:t xml:space="preserve">.184 Although the Secretary of the Interior formally grants the right-of-way, the grant is improper without consent.185 </w:t>
      </w:r>
      <w:r w:rsidRPr="00D6665D">
        <w:rPr>
          <w:u w:val="single"/>
        </w:rPr>
        <w:t>The grant does not change or transfer ownership of the land,</w:t>
      </w:r>
      <w:r>
        <w:rPr>
          <w:u w:val="single"/>
        </w:rPr>
        <w:t xml:space="preserve"> </w:t>
      </w:r>
      <w:r w:rsidRPr="00D6665D">
        <w:rPr>
          <w:u w:val="single"/>
        </w:rPr>
        <w:t>leaving the tribal property interest intact.186</w:t>
      </w:r>
      <w:r w:rsidRPr="00D6665D">
        <w:rPr>
          <w:sz w:val="16"/>
        </w:rPr>
        <w:t xml:space="preserve"> This </w:t>
      </w:r>
      <w:r w:rsidRPr="00D6665D">
        <w:rPr>
          <w:u w:val="single"/>
        </w:rPr>
        <w:t>requirement</w:t>
      </w:r>
      <w:r w:rsidRPr="00D6665D">
        <w:rPr>
          <w:sz w:val="16"/>
        </w:rPr>
        <w:t xml:space="preserve"> is </w:t>
      </w:r>
      <w:r w:rsidRPr="00D6665D">
        <w:rPr>
          <w:u w:val="single"/>
        </w:rPr>
        <w:t>also applied</w:t>
      </w:r>
      <w:r>
        <w:rPr>
          <w:u w:val="single"/>
        </w:rPr>
        <w:t xml:space="preserve"> </w:t>
      </w:r>
      <w:r w:rsidRPr="00D6665D">
        <w:rPr>
          <w:u w:val="single"/>
        </w:rPr>
        <w:t>in</w:t>
      </w:r>
      <w:r w:rsidRPr="00D6665D">
        <w:rPr>
          <w:sz w:val="16"/>
        </w:rPr>
        <w:t xml:space="preserve"> multiple </w:t>
      </w:r>
      <w:r w:rsidRPr="00D6665D">
        <w:rPr>
          <w:u w:val="single"/>
        </w:rPr>
        <w:t>infrastructure</w:t>
      </w:r>
      <w:r w:rsidRPr="00D6665D">
        <w:rPr>
          <w:sz w:val="16"/>
        </w:rPr>
        <w:t xml:space="preserve"> contexts, </w:t>
      </w:r>
      <w:r w:rsidRPr="00D6665D">
        <w:rPr>
          <w:u w:val="single"/>
        </w:rPr>
        <w:t>including construction of railway and</w:t>
      </w:r>
      <w:r>
        <w:rPr>
          <w:u w:val="single"/>
        </w:rPr>
        <w:t xml:space="preserve"> </w:t>
      </w:r>
      <w:r w:rsidRPr="00D6665D">
        <w:rPr>
          <w:u w:val="single"/>
        </w:rPr>
        <w:t>telephone lines,</w:t>
      </w:r>
      <w:r>
        <w:rPr>
          <w:u w:val="single"/>
        </w:rPr>
        <w:t xml:space="preserve"> </w:t>
      </w:r>
      <w:r w:rsidRPr="00D6665D">
        <w:rPr>
          <w:u w:val="single"/>
        </w:rPr>
        <w:t>187 power and communication facilities,</w:t>
      </w:r>
      <w:r>
        <w:rPr>
          <w:u w:val="single"/>
        </w:rPr>
        <w:t xml:space="preserve"> </w:t>
      </w:r>
      <w:r w:rsidRPr="00D6665D">
        <w:rPr>
          <w:u w:val="single"/>
        </w:rPr>
        <w:t>188 and pipelines.189</w:t>
      </w:r>
      <w:r>
        <w:rPr>
          <w:u w:val="single"/>
        </w:rPr>
        <w:t xml:space="preserve"> </w:t>
      </w:r>
      <w:r w:rsidRPr="00D6665D">
        <w:rPr>
          <w:sz w:val="16"/>
        </w:rPr>
        <w:t xml:space="preserve">In the pipeline context, </w:t>
      </w:r>
      <w:r w:rsidRPr="00D6665D">
        <w:rPr>
          <w:u w:val="single"/>
        </w:rPr>
        <w:t>recent litigation centers large on oil and gas</w:t>
      </w:r>
      <w:r>
        <w:rPr>
          <w:u w:val="single"/>
        </w:rPr>
        <w:t xml:space="preserve"> </w:t>
      </w:r>
      <w:r w:rsidRPr="00D6665D">
        <w:rPr>
          <w:u w:val="single"/>
        </w:rPr>
        <w:t>companies’ reliance on expired easements and failure to get tribal owners’</w:t>
      </w:r>
      <w:r>
        <w:rPr>
          <w:u w:val="single"/>
        </w:rPr>
        <w:t xml:space="preserve"> </w:t>
      </w:r>
      <w:r w:rsidRPr="00D6665D">
        <w:rPr>
          <w:u w:val="single"/>
        </w:rPr>
        <w:t>consent to renew the right-of-way.190</w:t>
      </w:r>
    </w:p>
    <w:p w14:paraId="5C092E03" w14:textId="77777777" w:rsidR="00B807CA" w:rsidRDefault="00B807CA" w:rsidP="00B807CA">
      <w:pPr>
        <w:pStyle w:val="Heading2"/>
      </w:pPr>
      <w:r>
        <w:t>Negotiation and Compact</w:t>
      </w:r>
    </w:p>
    <w:p w14:paraId="67371283" w14:textId="77777777" w:rsidR="00B807CA" w:rsidRPr="002C1E1E" w:rsidRDefault="00B807CA" w:rsidP="00B807CA">
      <w:pPr>
        <w:pStyle w:val="Heading3"/>
      </w:pPr>
      <w:r>
        <w:t>1NC – Negotiation and Compact CP</w:t>
      </w:r>
    </w:p>
    <w:p w14:paraId="46CE1B3C" w14:textId="77777777" w:rsidR="00B807CA" w:rsidRPr="0087789A" w:rsidRDefault="00B807CA" w:rsidP="00B807CA">
      <w:pPr>
        <w:pStyle w:val="Heading4"/>
      </w:pPr>
      <w:r>
        <w:t xml:space="preserve">Negotiation </w:t>
      </w:r>
      <w:r>
        <w:rPr>
          <w:u w:val="single"/>
        </w:rPr>
        <w:t>solves</w:t>
      </w:r>
      <w:r>
        <w:t xml:space="preserve"> – it’s an alternative to Congress and best accommodates </w:t>
      </w:r>
      <w:r>
        <w:rPr>
          <w:u w:val="single"/>
        </w:rPr>
        <w:t>multiple</w:t>
      </w:r>
      <w:r>
        <w:t xml:space="preserve"> tribes</w:t>
      </w:r>
    </w:p>
    <w:p w14:paraId="6BF798FF" w14:textId="77777777" w:rsidR="00B807CA" w:rsidRPr="004451E8" w:rsidRDefault="00B807CA" w:rsidP="00B807CA">
      <w:r w:rsidRPr="004451E8">
        <w:rPr>
          <w:b/>
          <w:bCs/>
          <w:sz w:val="26"/>
          <w:szCs w:val="26"/>
        </w:rPr>
        <w:t>Bevan 21</w:t>
      </w:r>
      <w:r>
        <w:t xml:space="preserve"> - Editor-in-Chief, Volume 6, University of Pennsylvania Journal of Law &amp; Public Affairs; University of Pennsylvania Law School, J.D. Candidate (Alana K., “THE FUNDAMENTAL INADEQUACY OF TRIBE-AGENCY CONSULTATION ON MAJOR FEDERAL INFRASTRUCTURE PROJECTS,” </w:t>
      </w:r>
      <w:r>
        <w:rPr>
          <w:i/>
          <w:iCs/>
        </w:rPr>
        <w:t>Pennsylvania Law Review</w:t>
      </w:r>
      <w:r>
        <w:t xml:space="preserve">, March 2021, </w:t>
      </w:r>
      <w:hyperlink r:id="rId86" w:history="1">
        <w:r w:rsidRPr="007B34F8">
          <w:rPr>
            <w:rStyle w:val="Hyperlink"/>
          </w:rPr>
          <w:t>https://scholarship.law.upenn.edu/cgi/viewcontent.cgi?article=1082&amp;context=jlpa</w:t>
        </w:r>
      </w:hyperlink>
      <w:r>
        <w:t>, Accessed 7-20-21, LASA-AH)</w:t>
      </w:r>
    </w:p>
    <w:p w14:paraId="14B5646D" w14:textId="77777777" w:rsidR="00B807CA" w:rsidRDefault="00B807CA" w:rsidP="00B807CA">
      <w:pPr>
        <w:rPr>
          <w:b/>
          <w:bCs/>
          <w:u w:val="single"/>
        </w:rPr>
      </w:pPr>
      <w:r w:rsidRPr="00D6665D">
        <w:rPr>
          <w:sz w:val="16"/>
        </w:rPr>
        <w:t xml:space="preserve">C. Negotiation and Compact </w:t>
      </w:r>
      <w:r w:rsidRPr="00D6665D">
        <w:rPr>
          <w:u w:val="single"/>
        </w:rPr>
        <w:t>The negotiation and compact model required by the Indian Gaming</w:t>
      </w:r>
      <w:r>
        <w:rPr>
          <w:u w:val="single"/>
        </w:rPr>
        <w:t xml:space="preserve"> </w:t>
      </w:r>
      <w:r w:rsidRPr="00D6665D">
        <w:rPr>
          <w:u w:val="single"/>
        </w:rPr>
        <w:t>Regulatory Act (IGRA) provides a third alternative engagement device.</w:t>
      </w:r>
      <w:r>
        <w:rPr>
          <w:u w:val="single"/>
        </w:rPr>
        <w:t xml:space="preserve"> </w:t>
      </w:r>
      <w:r w:rsidRPr="00D6665D">
        <w:rPr>
          <w:sz w:val="16"/>
        </w:rPr>
        <w:t xml:space="preserve">IGRA </w:t>
      </w:r>
      <w:r w:rsidRPr="00D6665D">
        <w:rPr>
          <w:u w:val="single"/>
        </w:rPr>
        <w:t>requires that Class III gaming on tribal lands within a state must be</w:t>
      </w:r>
      <w:r>
        <w:rPr>
          <w:u w:val="single"/>
        </w:rPr>
        <w:t xml:space="preserve"> </w:t>
      </w:r>
      <w:r w:rsidRPr="00D6665D">
        <w:rPr>
          <w:u w:val="single"/>
        </w:rPr>
        <w:t>“conducted in conformance with a Tribal-state compact entered into by the</w:t>
      </w:r>
      <w:r>
        <w:rPr>
          <w:u w:val="single"/>
        </w:rPr>
        <w:t xml:space="preserve"> </w:t>
      </w:r>
      <w:r w:rsidRPr="00D6665D">
        <w:rPr>
          <w:u w:val="single"/>
        </w:rPr>
        <w:t>Indian Tribe and the State</w:t>
      </w:r>
      <w:r w:rsidRPr="00D6665D">
        <w:rPr>
          <w:sz w:val="16"/>
        </w:rPr>
        <w:t xml:space="preserve">.”168 If a tribe wishing to open a gaming facility on its lands requests that the state enter into a negotiation and compact process, the state must do so, and negotiate in good faith.169 </w:t>
      </w:r>
      <w:r w:rsidRPr="00D6665D">
        <w:rPr>
          <w:u w:val="single"/>
        </w:rPr>
        <w:t>A tribal-state compact</w:t>
      </w:r>
      <w:r>
        <w:rPr>
          <w:u w:val="single"/>
        </w:rPr>
        <w:t xml:space="preserve"> </w:t>
      </w:r>
      <w:r w:rsidRPr="00D6665D">
        <w:rPr>
          <w:u w:val="single"/>
        </w:rPr>
        <w:t>takes effect once approved by the Secretary of the Department of the</w:t>
      </w:r>
      <w:r>
        <w:rPr>
          <w:u w:val="single"/>
        </w:rPr>
        <w:t xml:space="preserve"> </w:t>
      </w:r>
      <w:r w:rsidRPr="00D6665D">
        <w:rPr>
          <w:u w:val="single"/>
        </w:rPr>
        <w:t>Interior.1</w:t>
      </w:r>
      <w:r w:rsidRPr="00D6665D">
        <w:rPr>
          <w:sz w:val="16"/>
        </w:rPr>
        <w:t>70 If the state fails to negotiate in good faith</w:t>
      </w:r>
      <w:r w:rsidRPr="00D6665D">
        <w:rPr>
          <w:u w:val="single"/>
        </w:rPr>
        <w:t>, the tribe may file suit</w:t>
      </w:r>
      <w:r>
        <w:rPr>
          <w:u w:val="single"/>
        </w:rPr>
        <w:t xml:space="preserve"> </w:t>
      </w:r>
      <w:r w:rsidRPr="00D6665D">
        <w:rPr>
          <w:u w:val="single"/>
        </w:rPr>
        <w:t>against the state in federal court and ask the court to make a finding as to the</w:t>
      </w:r>
      <w:r>
        <w:rPr>
          <w:u w:val="single"/>
        </w:rPr>
        <w:t xml:space="preserve"> </w:t>
      </w:r>
      <w:r w:rsidRPr="00D6665D">
        <w:rPr>
          <w:u w:val="single"/>
        </w:rPr>
        <w:t>state’s good faith effort.</w:t>
      </w:r>
      <w:r w:rsidRPr="00D6665D">
        <w:rPr>
          <w:sz w:val="16"/>
        </w:rPr>
        <w:t xml:space="preserve">171 A finding of bad faith forces the parties to create a proposal within 60 days or, failing that, to submit to mediation to attempt to reconcile and create a compact.172 </w:t>
      </w:r>
      <w:r w:rsidRPr="00D6665D">
        <w:rPr>
          <w:u w:val="single"/>
        </w:rPr>
        <w:t>If the state refuses to waive sovereign</w:t>
      </w:r>
      <w:r>
        <w:rPr>
          <w:u w:val="single"/>
        </w:rPr>
        <w:t xml:space="preserve"> </w:t>
      </w:r>
      <w:r w:rsidRPr="00D6665D">
        <w:rPr>
          <w:u w:val="single"/>
        </w:rPr>
        <w:t>immunity and consent to the suit, the tribe may alone submit a gaming</w:t>
      </w:r>
      <w:r>
        <w:rPr>
          <w:u w:val="single"/>
        </w:rPr>
        <w:t xml:space="preserve"> </w:t>
      </w:r>
      <w:r w:rsidRPr="00D6665D">
        <w:rPr>
          <w:u w:val="single"/>
        </w:rPr>
        <w:t>proposal to the Secretary, giving the state sixty days to accept or to submit its</w:t>
      </w:r>
      <w:r>
        <w:rPr>
          <w:u w:val="single"/>
        </w:rPr>
        <w:t xml:space="preserve"> </w:t>
      </w:r>
      <w:r w:rsidRPr="00D6665D">
        <w:rPr>
          <w:u w:val="single"/>
        </w:rPr>
        <w:t>own counter-proposal</w:t>
      </w:r>
      <w:r w:rsidRPr="00D6665D">
        <w:rPr>
          <w:sz w:val="16"/>
        </w:rPr>
        <w:t xml:space="preserve">.173 If the state does advance its own proposal, the Secretary sends the parties to mediation to reconcile the two proposals.174 </w:t>
      </w:r>
      <w:r w:rsidRPr="00D6665D">
        <w:rPr>
          <w:u w:val="single"/>
        </w:rPr>
        <w:t>The</w:t>
      </w:r>
      <w:r>
        <w:rPr>
          <w:u w:val="single"/>
        </w:rPr>
        <w:t xml:space="preserve"> </w:t>
      </w:r>
      <w:r w:rsidRPr="00D6665D">
        <w:rPr>
          <w:u w:val="single"/>
        </w:rPr>
        <w:t>Secretary then either accepts the mediator’s consolidated proposal or</w:t>
      </w:r>
      <w:r>
        <w:rPr>
          <w:u w:val="single"/>
        </w:rPr>
        <w:t xml:space="preserve"> </w:t>
      </w:r>
      <w:r w:rsidRPr="00D6665D">
        <w:rPr>
          <w:u w:val="single"/>
        </w:rPr>
        <w:t>advances an alternate proposal within another sixty day period</w:t>
      </w:r>
      <w:r w:rsidRPr="00D6665D">
        <w:rPr>
          <w:sz w:val="16"/>
        </w:rPr>
        <w:t xml:space="preserve">.175 </w:t>
      </w:r>
      <w:r w:rsidRPr="00D6665D">
        <w:rPr>
          <w:u w:val="single"/>
        </w:rPr>
        <w:t>Compacts place a great deal of discretion in the hands of the Secretary</w:t>
      </w:r>
      <w:r>
        <w:rPr>
          <w:u w:val="single"/>
        </w:rPr>
        <w:t xml:space="preserve"> </w:t>
      </w:r>
      <w:r w:rsidRPr="00D6665D">
        <w:rPr>
          <w:u w:val="single"/>
        </w:rPr>
        <w:t xml:space="preserve">of the Interior, making the negotiation and compact </w:t>
      </w:r>
      <w:r w:rsidRPr="00D6665D">
        <w:rPr>
          <w:b/>
          <w:bCs/>
          <w:u w:val="single"/>
        </w:rPr>
        <w:t>process an effective</w:t>
      </w:r>
      <w:r>
        <w:rPr>
          <w:b/>
          <w:bCs/>
          <w:u w:val="single"/>
        </w:rPr>
        <w:t xml:space="preserve"> </w:t>
      </w:r>
      <w:r w:rsidRPr="00D6665D">
        <w:rPr>
          <w:b/>
          <w:bCs/>
          <w:u w:val="single"/>
        </w:rPr>
        <w:t xml:space="preserve">alternative device for Congress </w:t>
      </w:r>
      <w:r w:rsidRPr="00D6665D">
        <w:rPr>
          <w:u w:val="single"/>
        </w:rPr>
        <w:t>in situations where the Secretary can be a good</w:t>
      </w:r>
      <w:r>
        <w:rPr>
          <w:u w:val="single"/>
        </w:rPr>
        <w:t xml:space="preserve"> </w:t>
      </w:r>
      <w:r w:rsidRPr="00D6665D">
        <w:rPr>
          <w:u w:val="single"/>
        </w:rPr>
        <w:t>arbiter of competing interests</w:t>
      </w:r>
      <w:r w:rsidRPr="00D6665D">
        <w:rPr>
          <w:sz w:val="16"/>
        </w:rPr>
        <w:t xml:space="preserve">. In circumstances where there is, for example, a conflict of interest, </w:t>
      </w:r>
      <w:r w:rsidRPr="00D6665D">
        <w:rPr>
          <w:u w:val="single"/>
        </w:rPr>
        <w:t>federal courts act as the backstop for resolving tribe-agency</w:t>
      </w:r>
      <w:r>
        <w:rPr>
          <w:u w:val="single"/>
        </w:rPr>
        <w:t xml:space="preserve"> </w:t>
      </w:r>
      <w:r w:rsidRPr="00D6665D">
        <w:rPr>
          <w:u w:val="single"/>
        </w:rPr>
        <w:t>disputes, and a judicial finding of bad faith triggers a mediation process that</w:t>
      </w:r>
      <w:r>
        <w:rPr>
          <w:u w:val="single"/>
        </w:rPr>
        <w:t xml:space="preserve"> </w:t>
      </w:r>
      <w:r w:rsidRPr="00D6665D">
        <w:rPr>
          <w:u w:val="single"/>
        </w:rPr>
        <w:t>parallels the mediation following from a good faith negotiation that fails to</w:t>
      </w:r>
      <w:r>
        <w:rPr>
          <w:u w:val="single"/>
        </w:rPr>
        <w:t xml:space="preserve"> </w:t>
      </w:r>
      <w:r w:rsidRPr="00D6665D">
        <w:rPr>
          <w:u w:val="single"/>
        </w:rPr>
        <w:t>reach consensus.</w:t>
      </w:r>
      <w:r w:rsidRPr="00D6665D">
        <w:rPr>
          <w:sz w:val="16"/>
        </w:rPr>
        <w:t xml:space="preserve">176 Use of negotiated compacts as an engagement device would be inappropriate in circumstances where, in the past, tribes have been dissatisfied with the Secretary’s balancing of tribe and agency interests.177 IGRA’s mechanism was specifically implemented with an eye to respecting “the basic principle that the states and tribes negotiate as sovereigns.”178 The Senate Committee Report accompanying the original Senate bill stated that “the use of compacts between tribes and states is the best mechanism to assure that the interests of both sovereign entities are met with respect to the regulation of complex gaming enterprises . . . .” 179 </w:t>
      </w:r>
      <w:r w:rsidRPr="00D6665D">
        <w:rPr>
          <w:u w:val="single"/>
        </w:rPr>
        <w:t>Compacts offer further benefits: a statute providing for negotiation and</w:t>
      </w:r>
      <w:r>
        <w:rPr>
          <w:u w:val="single"/>
        </w:rPr>
        <w:t xml:space="preserve"> </w:t>
      </w:r>
      <w:r w:rsidRPr="00D6665D">
        <w:rPr>
          <w:u w:val="single"/>
        </w:rPr>
        <w:t>compact must necessarily also provide relatively robust procedures as to</w:t>
      </w:r>
      <w:r>
        <w:rPr>
          <w:u w:val="single"/>
        </w:rPr>
        <w:t xml:space="preserve"> </w:t>
      </w:r>
      <w:r w:rsidRPr="00D6665D">
        <w:rPr>
          <w:u w:val="single"/>
        </w:rPr>
        <w:t xml:space="preserve">initiation of negotiation </w:t>
      </w:r>
      <w:r w:rsidRPr="00D6665D">
        <w:rPr>
          <w:sz w:val="16"/>
        </w:rPr>
        <w:t xml:space="preserve">and for solutions in the event that negotiations break down, and mediation is a helpful backstop to protect tribal interests. </w:t>
      </w:r>
      <w:r w:rsidRPr="00D6665D">
        <w:rPr>
          <w:u w:val="single"/>
        </w:rPr>
        <w:t>When</w:t>
      </w:r>
      <w:r>
        <w:rPr>
          <w:u w:val="single"/>
        </w:rPr>
        <w:t xml:space="preserve"> </w:t>
      </w:r>
      <w:r w:rsidRPr="00D6665D">
        <w:rPr>
          <w:u w:val="single"/>
        </w:rPr>
        <w:t>the Secretary of the Interior can and does balance federal and tribal interests,</w:t>
      </w:r>
      <w:r>
        <w:rPr>
          <w:u w:val="single"/>
        </w:rPr>
        <w:t xml:space="preserve"> </w:t>
      </w:r>
      <w:r w:rsidRPr="00D6665D">
        <w:rPr>
          <w:u w:val="single"/>
        </w:rPr>
        <w:t xml:space="preserve">the negotiation and compact model </w:t>
      </w:r>
      <w:r w:rsidRPr="00D6665D">
        <w:rPr>
          <w:b/>
          <w:bCs/>
          <w:u w:val="single"/>
        </w:rPr>
        <w:t>may be the best device for considering</w:t>
      </w:r>
      <w:r>
        <w:rPr>
          <w:b/>
          <w:bCs/>
          <w:u w:val="single"/>
        </w:rPr>
        <w:t xml:space="preserve"> </w:t>
      </w:r>
      <w:r w:rsidRPr="00D6665D">
        <w:rPr>
          <w:b/>
          <w:bCs/>
          <w:u w:val="single"/>
        </w:rPr>
        <w:t>competing concerns from multiple sovereigns.</w:t>
      </w:r>
    </w:p>
    <w:p w14:paraId="0DDA71C2" w14:textId="77777777" w:rsidR="00B807CA" w:rsidRDefault="00B807CA" w:rsidP="00B807CA">
      <w:pPr>
        <w:pStyle w:val="Heading2"/>
      </w:pPr>
      <w:r>
        <w:t>Administrative Adjudication</w:t>
      </w:r>
    </w:p>
    <w:p w14:paraId="104ACFE2" w14:textId="77777777" w:rsidR="00B807CA" w:rsidRPr="002C1E1E" w:rsidRDefault="00B807CA" w:rsidP="00B807CA">
      <w:pPr>
        <w:pStyle w:val="Heading3"/>
      </w:pPr>
      <w:r>
        <w:t>1NC – Administrative Adjudication</w:t>
      </w:r>
    </w:p>
    <w:p w14:paraId="2115D19E" w14:textId="77777777" w:rsidR="00B807CA" w:rsidRPr="005133B6" w:rsidRDefault="00B807CA" w:rsidP="00B807CA">
      <w:pPr>
        <w:pStyle w:val="Heading4"/>
      </w:pPr>
      <w:r>
        <w:t xml:space="preserve">Administrative adjudications happen </w:t>
      </w:r>
      <w:r>
        <w:rPr>
          <w:u w:val="single"/>
        </w:rPr>
        <w:t>between</w:t>
      </w:r>
      <w:r>
        <w:t xml:space="preserve"> the agency and the tribe – avoids legislation</w:t>
      </w:r>
    </w:p>
    <w:p w14:paraId="5D175CEF" w14:textId="77777777" w:rsidR="00B807CA" w:rsidRPr="004451E8" w:rsidRDefault="00B807CA" w:rsidP="00B807CA">
      <w:r w:rsidRPr="004451E8">
        <w:rPr>
          <w:b/>
          <w:bCs/>
          <w:sz w:val="26"/>
          <w:szCs w:val="26"/>
        </w:rPr>
        <w:t>Bevan 21</w:t>
      </w:r>
      <w:r>
        <w:t xml:space="preserve"> - Editor-in-Chief, Volume 6, University of Pennsylvania Journal of Law &amp; Public Affairs; University of Pennsylvania Law School, J.D. Candidate (Alana K., “THE FUNDAMENTAL INADEQUACY OF TRIBE-AGENCY CONSULTATION ON MAJOR FEDERAL INFRASTRUCTURE PROJECTS,” </w:t>
      </w:r>
      <w:r>
        <w:rPr>
          <w:i/>
          <w:iCs/>
        </w:rPr>
        <w:t>Pennsylvania Law Review</w:t>
      </w:r>
      <w:r>
        <w:t xml:space="preserve">, March 2021, </w:t>
      </w:r>
      <w:hyperlink r:id="rId87" w:history="1">
        <w:r w:rsidRPr="007B34F8">
          <w:rPr>
            <w:rStyle w:val="Hyperlink"/>
          </w:rPr>
          <w:t>https://scholarship.law.upenn.edu/cgi/viewcontent.cgi?article=1082&amp;context=jlpa</w:t>
        </w:r>
      </w:hyperlink>
      <w:r>
        <w:t>, Accessed 7-20-21, LASA-AH)</w:t>
      </w:r>
    </w:p>
    <w:p w14:paraId="6455220D" w14:textId="77777777" w:rsidR="00B807CA" w:rsidRPr="009F5806" w:rsidRDefault="00B807CA" w:rsidP="00B807CA">
      <w:pPr>
        <w:rPr>
          <w:u w:val="single"/>
        </w:rPr>
      </w:pPr>
      <w:r>
        <w:t>Unlike the implementation of negotiated rulemaking</w:t>
      </w:r>
      <w:r w:rsidRPr="009F5806">
        <w:rPr>
          <w:u w:val="single"/>
        </w:rPr>
        <w:t>, a second alternative engagement device would completely eliminate consultation in favor of an administrative adjudication between the agency and the potentially impacted tribe</w:t>
      </w:r>
      <w:r>
        <w:t xml:space="preserve">. The process by which </w:t>
      </w:r>
      <w:r w:rsidRPr="009F5806">
        <w:rPr>
          <w:u w:val="single"/>
        </w:rPr>
        <w:t>an agency seeking to approve a large infrastructure project approaches a tribe potentially impacted under NHPA and NEPA is an assessment of tribal and agency rights and duties, suggesting it may be considered an inherently adversarial and adjudicatory process</w:t>
      </w:r>
      <w:r>
        <w:t xml:space="preserve">.155 In adjudication, administrative decision-making involves the application of preexisting standards to individualized facts, </w:t>
      </w:r>
      <w:r w:rsidRPr="009F5806">
        <w:rPr>
          <w:u w:val="single"/>
        </w:rPr>
        <w:t>leading to the resolution of an individualized controversy or complaint</w:t>
      </w:r>
      <w:r>
        <w:t xml:space="preserve">.156 Significantly, adjudications can still involve declarations of policy, while rulemaking may also have a quasi-adjudicative or “quasi-judicial” component; there is no bright line rule between the two categories as the APA might suggest.157 Licensing and permitting are two common administrative proceedings that have a somewhat hybrid nature but are nevertheless considered adjudications for APA purposes.158 </w:t>
      </w:r>
      <w:r w:rsidRPr="009F5806">
        <w:rPr>
          <w:u w:val="single"/>
        </w:rPr>
        <w:t>The rulemaking-adjudication distinction is still significant, as different APA procedural protections accompany adjudications and rulemakings, with further differentiation based on whether the proceedings are formal or informal as defined by the APA.159</w:t>
      </w:r>
    </w:p>
    <w:p w14:paraId="310835C6" w14:textId="77777777" w:rsidR="00B807CA" w:rsidRDefault="00B807CA" w:rsidP="00B807CA">
      <w:pPr>
        <w:pStyle w:val="Heading2"/>
        <w:rPr>
          <w:rStyle w:val="StyleUnderline"/>
          <w:sz w:val="44"/>
          <w:u w:val="double"/>
        </w:rPr>
      </w:pPr>
      <w:r>
        <w:rPr>
          <w:rStyle w:val="StyleUnderline"/>
          <w:sz w:val="44"/>
          <w:u w:val="double"/>
        </w:rPr>
        <w:t>Executive CP</w:t>
      </w:r>
    </w:p>
    <w:p w14:paraId="2303B9BC" w14:textId="77777777" w:rsidR="00B807CA" w:rsidRDefault="00B807CA" w:rsidP="00B807CA">
      <w:pPr>
        <w:pStyle w:val="Heading3"/>
      </w:pPr>
      <w:r>
        <w:t>1NC - Executive CP</w:t>
      </w:r>
    </w:p>
    <w:p w14:paraId="60F91BBD" w14:textId="77777777" w:rsidR="00B807CA" w:rsidRPr="002C1E1E" w:rsidRDefault="00B807CA" w:rsidP="00B807CA">
      <w:pPr>
        <w:rPr>
          <w:color w:val="FF0000"/>
        </w:rPr>
      </w:pPr>
      <w:r>
        <w:rPr>
          <w:color w:val="FF0000"/>
        </w:rPr>
        <w:t>**Definitely viable if someone wants to do additional research</w:t>
      </w:r>
    </w:p>
    <w:p w14:paraId="4FAA1593" w14:textId="77777777" w:rsidR="00B807CA" w:rsidRDefault="00B807CA" w:rsidP="00B807CA">
      <w:pPr>
        <w:pStyle w:val="Heading4"/>
      </w:pPr>
      <w:r>
        <w:t>Executive CP</w:t>
      </w:r>
    </w:p>
    <w:p w14:paraId="4B0A822B" w14:textId="77777777" w:rsidR="00B807CA" w:rsidRPr="00E51EA5" w:rsidRDefault="00B807CA" w:rsidP="00B807CA">
      <w:r w:rsidRPr="00E51EA5">
        <w:rPr>
          <w:b/>
          <w:bCs/>
          <w:sz w:val="26"/>
          <w:szCs w:val="26"/>
        </w:rPr>
        <w:t>Carpenter et al. 19</w:t>
      </w:r>
      <w:r>
        <w:t xml:space="preserve"> - Council Tree Professor of Law and Director of the American Indian Law Program, (Kristen, Edyael Casaperalta and Danielle Lazore-Thompson, American Indian Law Program Fellows, at the University of Colorado, “IMPLEMENTING THE UNITED NATIONS DECLARATION ON THE RIGHTS OF INDIGENOUS PEOPLES IN THE UNITED STATES,” </w:t>
      </w:r>
      <w:r>
        <w:rPr>
          <w:i/>
          <w:iCs/>
        </w:rPr>
        <w:t>UNDRIP Colorado Law Review</w:t>
      </w:r>
      <w:r>
        <w:t xml:space="preserve">, 3-16-19, </w:t>
      </w:r>
      <w:hyperlink r:id="rId88" w:history="1">
        <w:r w:rsidRPr="009A25A3">
          <w:rPr>
            <w:rStyle w:val="Hyperlink"/>
          </w:rPr>
          <w:t>https://lawreview.colorado.edu/wp-content/uploads/2020/11/UNDRIP.pdf</w:t>
        </w:r>
      </w:hyperlink>
      <w:r>
        <w:t>, Accessed 7-25-21, LASA-AH)</w:t>
      </w:r>
    </w:p>
    <w:p w14:paraId="6D307652" w14:textId="77777777" w:rsidR="00B807CA" w:rsidRDefault="00B807CA" w:rsidP="00B807CA">
      <w:pPr>
        <w:rPr>
          <w:b/>
          <w:bCs/>
          <w:u w:val="single"/>
        </w:rPr>
      </w:pPr>
      <w:r>
        <w:t xml:space="preserve">Likewise, </w:t>
      </w:r>
      <w:r w:rsidRPr="00AD6296">
        <w:rPr>
          <w:u w:val="single"/>
        </w:rPr>
        <w:t>the federal executive branch and its various agencies could advance</w:t>
      </w:r>
      <w:r>
        <w:rPr>
          <w:u w:val="single"/>
        </w:rPr>
        <w:t xml:space="preserve"> </w:t>
      </w:r>
      <w:r w:rsidRPr="00AD6296">
        <w:rPr>
          <w:u w:val="single"/>
        </w:rPr>
        <w:t>implementation of the Declaration within the discretionary powers granted the executive</w:t>
      </w:r>
      <w:r>
        <w:rPr>
          <w:u w:val="single"/>
        </w:rPr>
        <w:t xml:space="preserve"> </w:t>
      </w:r>
      <w:r w:rsidRPr="00AD6296">
        <w:rPr>
          <w:u w:val="single"/>
        </w:rPr>
        <w:t>by the Constitution or statutory directives</w:t>
      </w:r>
      <w:r>
        <w:t xml:space="preserve">. For example, </w:t>
      </w:r>
      <w:r w:rsidRPr="00AD6296">
        <w:rPr>
          <w:u w:val="single"/>
        </w:rPr>
        <w:t>an executive order would be</w:t>
      </w:r>
      <w:r>
        <w:rPr>
          <w:u w:val="single"/>
        </w:rPr>
        <w:t xml:space="preserve"> </w:t>
      </w:r>
      <w:r w:rsidRPr="00AD6296">
        <w:rPr>
          <w:b/>
          <w:bCs/>
          <w:u w:val="single"/>
        </w:rPr>
        <w:t>appropriate to enhance procedures for consulting with indigenous peoples on matters</w:t>
      </w:r>
      <w:r>
        <w:rPr>
          <w:b/>
          <w:bCs/>
          <w:u w:val="single"/>
        </w:rPr>
        <w:t xml:space="preserve"> </w:t>
      </w:r>
      <w:r w:rsidRPr="00AD6296">
        <w:rPr>
          <w:b/>
          <w:bCs/>
          <w:u w:val="single"/>
        </w:rPr>
        <w:t>affecting them</w:t>
      </w:r>
      <w:r w:rsidRPr="00AD6296">
        <w:rPr>
          <w:b/>
          <w:bCs/>
        </w:rPr>
        <w:t>,</w:t>
      </w:r>
      <w:r w:rsidRPr="00AD6296">
        <w:rPr>
          <w:u w:val="single"/>
        </w:rPr>
        <w:t xml:space="preserve"> in accordance with the Declaration’s provisions on consultation and </w:t>
      </w:r>
      <w:r w:rsidRPr="00AD6296">
        <w:rPr>
          <w:b/>
          <w:bCs/>
          <w:u w:val="single"/>
        </w:rPr>
        <w:t>free,</w:t>
      </w:r>
      <w:r>
        <w:rPr>
          <w:b/>
          <w:bCs/>
          <w:u w:val="single"/>
        </w:rPr>
        <w:t xml:space="preserve"> </w:t>
      </w:r>
      <w:r w:rsidRPr="00AD6296">
        <w:rPr>
          <w:b/>
          <w:bCs/>
          <w:u w:val="single"/>
        </w:rPr>
        <w:t>prior, and informed consent.</w:t>
      </w:r>
    </w:p>
    <w:p w14:paraId="77382BA9" w14:textId="77777777" w:rsidR="00B807CA" w:rsidRDefault="00B807CA" w:rsidP="00B807CA">
      <w:pPr>
        <w:pStyle w:val="Heading2"/>
      </w:pPr>
      <w:r>
        <w:t>Courts CP</w:t>
      </w:r>
    </w:p>
    <w:p w14:paraId="40EFE69C" w14:textId="77777777" w:rsidR="00B807CA" w:rsidRDefault="00B807CA" w:rsidP="00B807CA">
      <w:pPr>
        <w:pStyle w:val="Heading3"/>
      </w:pPr>
      <w:r>
        <w:t>1NC – Courts CP</w:t>
      </w:r>
    </w:p>
    <w:p w14:paraId="4E6EBE05" w14:textId="77777777" w:rsidR="00B807CA" w:rsidRPr="002C1E1E" w:rsidRDefault="00B807CA" w:rsidP="00B807CA">
      <w:pPr>
        <w:rPr>
          <w:color w:val="FF0000"/>
        </w:rPr>
      </w:pPr>
      <w:r>
        <w:rPr>
          <w:color w:val="FF0000"/>
        </w:rPr>
        <w:t>**Probably not as good</w:t>
      </w:r>
    </w:p>
    <w:p w14:paraId="097CAD5F" w14:textId="77777777" w:rsidR="00B807CA" w:rsidRDefault="00B807CA" w:rsidP="00B807CA">
      <w:pPr>
        <w:pStyle w:val="Heading4"/>
      </w:pPr>
      <w:r>
        <w:t>Courts CP</w:t>
      </w:r>
    </w:p>
    <w:p w14:paraId="0F13CA0A" w14:textId="77777777" w:rsidR="00B807CA" w:rsidRPr="00E51EA5" w:rsidRDefault="00B807CA" w:rsidP="00B807CA">
      <w:r w:rsidRPr="00E51EA5">
        <w:rPr>
          <w:b/>
          <w:bCs/>
          <w:sz w:val="26"/>
          <w:szCs w:val="26"/>
        </w:rPr>
        <w:t>Carpenter et al. 19</w:t>
      </w:r>
      <w:r>
        <w:t xml:space="preserve"> - Council Tree Professor of Law and Director of the American Indian Law Program, (Kristen, Edyael Casaperalta and Danielle Lazore-Thompson, American Indian Law Program Fellows, at the University of Colorado, “IMPLEMENTING THE UNITED NATIONS DECLARATION ON THE RIGHTS OF INDIGENOUS PEOPLES IN THE UNITED STATES,” </w:t>
      </w:r>
      <w:r>
        <w:rPr>
          <w:i/>
          <w:iCs/>
        </w:rPr>
        <w:t>UNDRIP Colorado Law Review</w:t>
      </w:r>
      <w:r>
        <w:t xml:space="preserve">, 3-16-19, </w:t>
      </w:r>
      <w:hyperlink r:id="rId89" w:history="1">
        <w:r w:rsidRPr="009A25A3">
          <w:rPr>
            <w:rStyle w:val="Hyperlink"/>
          </w:rPr>
          <w:t>https://lawreview.colorado.edu/wp-content/uploads/2020/11/UNDRIP.pdf</w:t>
        </w:r>
      </w:hyperlink>
      <w:r>
        <w:t>, Accessed 7-25-21, LASA-AH)</w:t>
      </w:r>
    </w:p>
    <w:p w14:paraId="053AA1C6" w14:textId="77777777" w:rsidR="00B807CA" w:rsidRPr="00A0612D" w:rsidRDefault="00B807CA" w:rsidP="00B807CA">
      <w:pPr>
        <w:rPr>
          <w:b/>
          <w:bCs/>
          <w:u w:val="single"/>
        </w:rPr>
      </w:pPr>
      <w:r w:rsidRPr="00A0612D">
        <w:rPr>
          <w:u w:val="single"/>
        </w:rPr>
        <w:t>As for implementing the Declaration through domestic courts in the United States, a</w:t>
      </w:r>
      <w:r>
        <w:rPr>
          <w:u w:val="single"/>
        </w:rPr>
        <w:t xml:space="preserve"> </w:t>
      </w:r>
      <w:r w:rsidRPr="00A0612D">
        <w:rPr>
          <w:u w:val="single"/>
        </w:rPr>
        <w:t>starting point is the federal court precedent establishing that general or customary</w:t>
      </w:r>
      <w:r>
        <w:rPr>
          <w:u w:val="single"/>
        </w:rPr>
        <w:t xml:space="preserve"> </w:t>
      </w:r>
      <w:r w:rsidRPr="00A0612D">
        <w:rPr>
          <w:u w:val="single"/>
        </w:rPr>
        <w:t>international law is part of federal common law</w:t>
      </w:r>
      <w:r w:rsidRPr="00A0612D">
        <w:rPr>
          <w:sz w:val="16"/>
        </w:rPr>
        <w:t xml:space="preserve">. 65 Since the landmark case of Erie Railroad Co. v. Tompkins, 66 the corpus of federal common law has shrunk to those areas of particular federal concern, </w:t>
      </w:r>
      <w:r w:rsidRPr="00A0612D">
        <w:rPr>
          <w:u w:val="single"/>
        </w:rPr>
        <w:t>and there is a robust debate about the extent to which</w:t>
      </w:r>
      <w:r>
        <w:rPr>
          <w:u w:val="single"/>
        </w:rPr>
        <w:t xml:space="preserve"> </w:t>
      </w:r>
      <w:r w:rsidRPr="00A0612D">
        <w:rPr>
          <w:u w:val="single"/>
        </w:rPr>
        <w:t>customary international law is part of judicially enforceable federal law without</w:t>
      </w:r>
      <w:r>
        <w:rPr>
          <w:u w:val="single"/>
        </w:rPr>
        <w:t xml:space="preserve"> </w:t>
      </w:r>
      <w:r w:rsidRPr="00A0612D">
        <w:rPr>
          <w:u w:val="single"/>
        </w:rPr>
        <w:t>congressional incorporation.</w:t>
      </w:r>
      <w:r>
        <w:rPr>
          <w:u w:val="single"/>
        </w:rPr>
        <w:t xml:space="preserve"> </w:t>
      </w:r>
      <w:r w:rsidRPr="00A0612D">
        <w:rPr>
          <w:sz w:val="16"/>
        </w:rPr>
        <w:t xml:space="preserve">67 Nonetheless, it is clearly the case that </w:t>
      </w:r>
      <w:r w:rsidRPr="00A0612D">
        <w:rPr>
          <w:u w:val="single"/>
        </w:rPr>
        <w:t>one such remaining</w:t>
      </w:r>
      <w:r>
        <w:rPr>
          <w:u w:val="single"/>
        </w:rPr>
        <w:t xml:space="preserve"> </w:t>
      </w:r>
      <w:r w:rsidRPr="00A0612D">
        <w:rPr>
          <w:u w:val="single"/>
        </w:rPr>
        <w:t>area of federal common law is that relating to Indian affairs</w:t>
      </w:r>
      <w:r w:rsidRPr="00A0612D">
        <w:rPr>
          <w:sz w:val="16"/>
        </w:rPr>
        <w:t xml:space="preserve">, that is, the judge-made part of federal Indian law, </w:t>
      </w:r>
      <w:r w:rsidRPr="00A0612D">
        <w:rPr>
          <w:u w:val="single"/>
        </w:rPr>
        <w:t>which goes back to at least the famous trilogy of cases decided by</w:t>
      </w:r>
      <w:r>
        <w:rPr>
          <w:u w:val="single"/>
        </w:rPr>
        <w:t xml:space="preserve"> </w:t>
      </w:r>
      <w:r w:rsidRPr="00A0612D">
        <w:rPr>
          <w:u w:val="single"/>
        </w:rPr>
        <w:t>Chief Justice Marshall for the Supreme Court in the nineteenth century: Johnson v.</w:t>
      </w:r>
      <w:r>
        <w:rPr>
          <w:u w:val="single"/>
        </w:rPr>
        <w:t xml:space="preserve"> </w:t>
      </w:r>
      <w:r w:rsidRPr="00A0612D">
        <w:rPr>
          <w:u w:val="single"/>
        </w:rPr>
        <w:t>M’Intosh, Cherokee Nation v. Georgia, and Worcester v. Georgia.</w:t>
      </w:r>
      <w:r>
        <w:rPr>
          <w:u w:val="single"/>
        </w:rPr>
        <w:t xml:space="preserve"> </w:t>
      </w:r>
      <w:r w:rsidRPr="00A0612D">
        <w:rPr>
          <w:sz w:val="16"/>
        </w:rPr>
        <w:t xml:space="preserve">68 True to the historical relationship between international law and federal common law, </w:t>
      </w:r>
      <w:r w:rsidRPr="00A0612D">
        <w:rPr>
          <w:u w:val="single"/>
        </w:rPr>
        <w:t>Chief Justice Marshall in</w:t>
      </w:r>
      <w:r>
        <w:rPr>
          <w:u w:val="single"/>
        </w:rPr>
        <w:t xml:space="preserve"> </w:t>
      </w:r>
      <w:r w:rsidRPr="00A0612D">
        <w:rPr>
          <w:u w:val="single"/>
        </w:rPr>
        <w:t>those cases developed doctrine on the status and rights of Indian nations based</w:t>
      </w:r>
      <w:r>
        <w:rPr>
          <w:u w:val="single"/>
        </w:rPr>
        <w:t xml:space="preserve"> </w:t>
      </w:r>
      <w:r w:rsidRPr="00A0612D">
        <w:rPr>
          <w:u w:val="single"/>
        </w:rPr>
        <w:t>substantially upon the contemporaneous relevant principles of the “law of nations</w:t>
      </w:r>
      <w:r w:rsidRPr="00A0612D">
        <w:rPr>
          <w:sz w:val="16"/>
        </w:rPr>
        <w:t xml:space="preserve">” and colonial practice among European powers. It is now frequently observed that federal Indian law remains moored in the retrograde doctrine of the international law of the colonial era—virtually the only place in modern jurisprudence where that colonial doctrine lives. </w:t>
      </w:r>
      <w:r w:rsidRPr="00A0612D">
        <w:rPr>
          <w:u w:val="single"/>
        </w:rPr>
        <w:t>The federal courts should now be pressed to reform the foundational doctrine of</w:t>
      </w:r>
      <w:r>
        <w:rPr>
          <w:u w:val="single"/>
        </w:rPr>
        <w:t xml:space="preserve"> </w:t>
      </w:r>
      <w:r w:rsidRPr="00A0612D">
        <w:rPr>
          <w:u w:val="single"/>
        </w:rPr>
        <w:t>federal Indian law on the basis of the current relevant general or customary international</w:t>
      </w:r>
      <w:r>
        <w:rPr>
          <w:u w:val="single"/>
        </w:rPr>
        <w:t xml:space="preserve"> </w:t>
      </w:r>
      <w:r w:rsidRPr="00A0612D">
        <w:rPr>
          <w:u w:val="single"/>
        </w:rPr>
        <w:t>law as reflected by the Declaration.</w:t>
      </w:r>
      <w:r w:rsidRPr="00A0612D">
        <w:rPr>
          <w:sz w:val="16"/>
        </w:rPr>
        <w:t xml:space="preserve">69 </w:t>
      </w:r>
      <w:r w:rsidRPr="00A0612D">
        <w:rPr>
          <w:u w:val="single"/>
        </w:rPr>
        <w:t>The plenary power and trust doctrines and the law</w:t>
      </w:r>
      <w:r>
        <w:rPr>
          <w:u w:val="single"/>
        </w:rPr>
        <w:t xml:space="preserve"> </w:t>
      </w:r>
      <w:r w:rsidRPr="00A0612D">
        <w:rPr>
          <w:u w:val="single"/>
        </w:rPr>
        <w:t xml:space="preserve">of aboriginal title are particular areas of federal Indian law that </w:t>
      </w:r>
      <w:r w:rsidRPr="00A0612D">
        <w:rPr>
          <w:b/>
          <w:bCs/>
          <w:u w:val="single"/>
        </w:rPr>
        <w:t>should be judicially</w:t>
      </w:r>
      <w:r>
        <w:rPr>
          <w:b/>
          <w:bCs/>
          <w:u w:val="single"/>
        </w:rPr>
        <w:t xml:space="preserve"> </w:t>
      </w:r>
      <w:r w:rsidRPr="00A0612D">
        <w:rPr>
          <w:b/>
          <w:bCs/>
          <w:u w:val="single"/>
        </w:rPr>
        <w:t>reformed in light of contemporary international standards.</w:t>
      </w:r>
    </w:p>
    <w:p w14:paraId="355CEEFD" w14:textId="77777777" w:rsidR="00B807CA" w:rsidRPr="006E5AD4" w:rsidRDefault="00B807CA" w:rsidP="00B807CA">
      <w:pPr>
        <w:pStyle w:val="Heading1"/>
      </w:pPr>
      <w:r w:rsidRPr="006E5AD4">
        <w:t>DAs</w:t>
      </w:r>
    </w:p>
    <w:p w14:paraId="49493361" w14:textId="77777777" w:rsidR="00B807CA" w:rsidRDefault="00B807CA" w:rsidP="00B807CA">
      <w:pPr>
        <w:pStyle w:val="Heading2"/>
      </w:pPr>
      <w:r>
        <w:t>Infrastructure DA</w:t>
      </w:r>
    </w:p>
    <w:p w14:paraId="1844F76B" w14:textId="77777777" w:rsidR="00B807CA" w:rsidRDefault="00B807CA" w:rsidP="00B807CA">
      <w:pPr>
        <w:pStyle w:val="Heading3"/>
      </w:pPr>
      <w:r>
        <w:t>L — Native Mining</w:t>
      </w:r>
    </w:p>
    <w:p w14:paraId="28D47BEB" w14:textId="77777777" w:rsidR="00B807CA" w:rsidRDefault="00B807CA" w:rsidP="00B807CA">
      <w:pPr>
        <w:pStyle w:val="Heading4"/>
      </w:pPr>
      <w:r>
        <w:t xml:space="preserve">Republicans in Congress </w:t>
      </w:r>
      <w:r>
        <w:rPr>
          <w:u w:val="single"/>
        </w:rPr>
        <w:t>oppose</w:t>
      </w:r>
      <w:r>
        <w:t xml:space="preserve"> Native water reform – empirics prove </w:t>
      </w:r>
    </w:p>
    <w:p w14:paraId="7AA2BB1D" w14:textId="77777777" w:rsidR="00B807CA" w:rsidRPr="009A374B" w:rsidRDefault="00B807CA" w:rsidP="00B807CA">
      <w:r>
        <w:rPr>
          <w:rStyle w:val="Style13ptBold"/>
        </w:rPr>
        <w:t xml:space="preserve">NRC 16 </w:t>
      </w:r>
      <w:r w:rsidRPr="009A374B">
        <w:rPr>
          <w:rStyle w:val="Style13ptBold"/>
        </w:rPr>
        <w:t xml:space="preserve">– </w:t>
      </w:r>
      <w:r w:rsidRPr="009A374B">
        <w:t xml:space="preserve">The U.S. House Committee on Natural Resources or Natural Resources Committee is a Congressional committee of the United States House of Representatives (“WATER IN INDIAN COUNTRY”, October 2016, Natural Resources Committee, </w:t>
      </w:r>
      <w:hyperlink r:id="rId90" w:history="1">
        <w:r w:rsidRPr="00671653">
          <w:rPr>
            <w:rStyle w:val="Hyperlink"/>
          </w:rPr>
          <w:t>https://naturalresources.house.gov/imo/media/doc/Water%20in%20Indian%20Country.pdf</w:t>
        </w:r>
      </w:hyperlink>
      <w:r w:rsidRPr="00884213">
        <w:t>)//DJ</w:t>
      </w:r>
      <w:r>
        <w:rPr>
          <w:sz w:val="26"/>
        </w:rPr>
        <w:t xml:space="preserve"> </w:t>
      </w:r>
    </w:p>
    <w:p w14:paraId="4FF13215" w14:textId="77777777" w:rsidR="00B807CA" w:rsidRPr="009A374B" w:rsidRDefault="00B807CA" w:rsidP="00B807CA">
      <w:pPr>
        <w:rPr>
          <w:b/>
          <w:bCs/>
          <w:u w:val="single"/>
        </w:rPr>
      </w:pPr>
      <w:r w:rsidRPr="00671653">
        <w:rPr>
          <w:highlight w:val="cyan"/>
          <w:u w:val="single"/>
        </w:rPr>
        <w:t>Since Republicans took control</w:t>
      </w:r>
      <w:r w:rsidRPr="009A374B">
        <w:rPr>
          <w:u w:val="single"/>
        </w:rPr>
        <w:t xml:space="preserve"> of the House of Representatives in 2011</w:t>
      </w:r>
      <w:r w:rsidRPr="009A374B">
        <w:rPr>
          <w:sz w:val="16"/>
        </w:rPr>
        <w:t xml:space="preserve">, </w:t>
      </w:r>
      <w:r w:rsidRPr="00671653">
        <w:rPr>
          <w:b/>
          <w:bCs/>
          <w:highlight w:val="cyan"/>
          <w:u w:val="single"/>
        </w:rPr>
        <w:t>Indian water rights settlements have stalled</w:t>
      </w:r>
      <w:r w:rsidRPr="009A374B">
        <w:rPr>
          <w:sz w:val="16"/>
        </w:rPr>
        <w:t xml:space="preserve">. </w:t>
      </w:r>
      <w:r w:rsidRPr="00671653">
        <w:rPr>
          <w:sz w:val="16"/>
          <w:highlight w:val="cyan"/>
        </w:rPr>
        <w:t>C</w:t>
      </w:r>
      <w:r w:rsidRPr="00671653">
        <w:rPr>
          <w:highlight w:val="cyan"/>
          <w:u w:val="single"/>
        </w:rPr>
        <w:t>ongress has not funded a single</w:t>
      </w:r>
      <w:r w:rsidRPr="009A374B">
        <w:rPr>
          <w:u w:val="single"/>
        </w:rPr>
        <w:t xml:space="preserve"> Indian water rights </w:t>
      </w:r>
      <w:r w:rsidRPr="00671653">
        <w:rPr>
          <w:highlight w:val="cyan"/>
          <w:u w:val="single"/>
        </w:rPr>
        <w:t>settlement in almost six years.</w:t>
      </w:r>
      <w:r w:rsidRPr="009A374B">
        <w:rPr>
          <w:sz w:val="16"/>
        </w:rPr>
        <w:t xml:space="preserve"> In February 2015, Natural Resources Chairman Rob Bishop (R-Utah) created additional requirements and red tape for approving Indian water rights settlements through the House Natural Resources Committee. democrats-naturalresources.house.gov October 2016 </w:t>
      </w:r>
      <w:r w:rsidRPr="00671653">
        <w:rPr>
          <w:b/>
          <w:bCs/>
          <w:highlight w:val="cyan"/>
          <w:u w:val="single"/>
        </w:rPr>
        <w:t>Democrats have long supported tribes</w:t>
      </w:r>
      <w:r w:rsidRPr="009A374B">
        <w:rPr>
          <w:b/>
          <w:bCs/>
          <w:u w:val="single"/>
        </w:rPr>
        <w:t xml:space="preserve"> seeking their water rights and have historically supported Indian water rights settlements</w:t>
      </w:r>
      <w:r w:rsidRPr="009A374B">
        <w:rPr>
          <w:sz w:val="16"/>
        </w:rPr>
        <w:t xml:space="preserve">. Over the past 39 years, more water settlements have been enacted when Democrats controlled both chambers of Congress, </w:t>
      </w:r>
      <w:r w:rsidRPr="00671653">
        <w:rPr>
          <w:b/>
          <w:bCs/>
          <w:highlight w:val="cyan"/>
          <w:u w:val="single"/>
        </w:rPr>
        <w:t>as compared to when Republicans held the Majority</w:t>
      </w:r>
      <w:r w:rsidRPr="009A374B">
        <w:rPr>
          <w:b/>
          <w:bCs/>
          <w:u w:val="single"/>
        </w:rPr>
        <w:t xml:space="preserve"> in both chambers. In October 2016</w:t>
      </w:r>
      <w:r w:rsidRPr="009A374B">
        <w:rPr>
          <w:sz w:val="16"/>
        </w:rPr>
        <w:t xml:space="preserve">, Democrats on the Committee released a report titled Water Delayed is Water Denied: How Congress Has Blocked Access to Water for Native Families - http://bit.ly/2dIZmrz. </w:t>
      </w:r>
      <w:r w:rsidRPr="00671653">
        <w:rPr>
          <w:sz w:val="18"/>
          <w:szCs w:val="18"/>
        </w:rPr>
        <w:t>While some Congressional Republicans support Indian water rights settlements,</w:t>
      </w:r>
      <w:r w:rsidRPr="009A374B">
        <w:rPr>
          <w:b/>
          <w:bCs/>
          <w:u w:val="single"/>
        </w:rPr>
        <w:t xml:space="preserve"> </w:t>
      </w:r>
      <w:r w:rsidRPr="00671653">
        <w:rPr>
          <w:b/>
          <w:bCs/>
          <w:highlight w:val="cyan"/>
          <w:u w:val="single"/>
        </w:rPr>
        <w:t>Congress has not funded a single settlement</w:t>
      </w:r>
      <w:r w:rsidRPr="009A374B">
        <w:rPr>
          <w:b/>
          <w:bCs/>
          <w:u w:val="single"/>
        </w:rPr>
        <w:t xml:space="preserve"> </w:t>
      </w:r>
      <w:r w:rsidRPr="00671653">
        <w:rPr>
          <w:b/>
          <w:bCs/>
          <w:highlight w:val="cyan"/>
          <w:u w:val="single"/>
        </w:rPr>
        <w:t>since Democrats lost control</w:t>
      </w:r>
      <w:r w:rsidRPr="009A374B">
        <w:rPr>
          <w:b/>
          <w:bCs/>
          <w:u w:val="single"/>
        </w:rPr>
        <w:t xml:space="preserve"> of Congress.</w:t>
      </w:r>
    </w:p>
    <w:p w14:paraId="731B34DB" w14:textId="77777777" w:rsidR="00B807CA" w:rsidRPr="00E4789A" w:rsidRDefault="00B807CA" w:rsidP="00B807CA"/>
    <w:p w14:paraId="75C79E9B" w14:textId="77777777" w:rsidR="00B807CA" w:rsidRDefault="00B807CA" w:rsidP="00B807CA">
      <w:pPr>
        <w:pStyle w:val="Heading4"/>
      </w:pPr>
      <w:r>
        <w:t>The plan’s massively controversial – past efforts to reform mining on native lands prove – it’s spun as industry massacre</w:t>
      </w:r>
    </w:p>
    <w:p w14:paraId="061C93A1" w14:textId="77777777" w:rsidR="00B807CA" w:rsidRDefault="00B807CA" w:rsidP="00B807CA">
      <w:r w:rsidRPr="00C1494A">
        <w:rPr>
          <w:rStyle w:val="Style13ptBold"/>
        </w:rPr>
        <w:t>Broussard 19</w:t>
      </w:r>
      <w:r>
        <w:t xml:space="preserve"> – writer for Cronkite News </w:t>
      </w:r>
    </w:p>
    <w:p w14:paraId="11582995" w14:textId="77777777" w:rsidR="00B807CA" w:rsidRDefault="00B807CA" w:rsidP="00B807CA">
      <w:r>
        <w:t>Kailey, 10/28. “</w:t>
      </w:r>
      <w:r w:rsidRPr="00C1494A">
        <w:t>House panel OKs update to mining law; critics say it will kill industry</w:t>
      </w:r>
      <w:r>
        <w:t xml:space="preserve">.” </w:t>
      </w:r>
      <w:r w:rsidRPr="00C1494A">
        <w:t>https://www.indianz.com/News/2019/10/28/house-panel-oks-update-to-mining-law-cri.asp</w:t>
      </w:r>
    </w:p>
    <w:p w14:paraId="7E400567" w14:textId="77777777" w:rsidR="00B807CA" w:rsidRPr="0063199B" w:rsidRDefault="00B807CA" w:rsidP="00B807CA">
      <w:pPr>
        <w:rPr>
          <w:sz w:val="16"/>
        </w:rPr>
      </w:pPr>
      <w:r w:rsidRPr="009B7D3C">
        <w:rPr>
          <w:rStyle w:val="StyleUnderline"/>
          <w:highlight w:val="cyan"/>
        </w:rPr>
        <w:t>A House committee</w:t>
      </w:r>
      <w:r w:rsidRPr="009B7D3C">
        <w:rPr>
          <w:sz w:val="16"/>
          <w:highlight w:val="cyan"/>
        </w:rPr>
        <w:t xml:space="preserve"> </w:t>
      </w:r>
      <w:r w:rsidRPr="009B7D3C">
        <w:rPr>
          <w:rStyle w:val="StyleUnderline"/>
          <w:highlight w:val="cyan"/>
        </w:rPr>
        <w:t>gave</w:t>
      </w:r>
      <w:r w:rsidRPr="0063199B">
        <w:rPr>
          <w:sz w:val="16"/>
        </w:rPr>
        <w:t xml:space="preserve"> preliminary </w:t>
      </w:r>
      <w:r w:rsidRPr="009B7D3C">
        <w:rPr>
          <w:rStyle w:val="StyleUnderline"/>
          <w:highlight w:val="cyan"/>
        </w:rPr>
        <w:t>approval</w:t>
      </w:r>
      <w:r w:rsidRPr="0063199B">
        <w:rPr>
          <w:sz w:val="16"/>
        </w:rPr>
        <w:t xml:space="preserve"> last Wednesday </w:t>
      </w:r>
      <w:r w:rsidRPr="009B7D3C">
        <w:rPr>
          <w:rStyle w:val="StyleUnderline"/>
          <w:highlight w:val="cyan"/>
        </w:rPr>
        <w:t>to</w:t>
      </w:r>
      <w:r w:rsidRPr="0063199B">
        <w:rPr>
          <w:sz w:val="16"/>
        </w:rPr>
        <w:t xml:space="preserve"> an </w:t>
      </w:r>
      <w:r w:rsidRPr="009B7D3C">
        <w:rPr>
          <w:rStyle w:val="StyleUnderline"/>
          <w:highlight w:val="cyan"/>
        </w:rPr>
        <w:t>overhaul</w:t>
      </w:r>
      <w:r w:rsidRPr="0063199B">
        <w:rPr>
          <w:sz w:val="16"/>
        </w:rPr>
        <w:t xml:space="preserve"> of a 147-year-old </w:t>
      </w:r>
      <w:r w:rsidRPr="009B7D3C">
        <w:rPr>
          <w:rStyle w:val="StyleUnderline"/>
          <w:highlight w:val="cyan"/>
        </w:rPr>
        <w:t>federal mining law</w:t>
      </w:r>
      <w:r w:rsidRPr="0063199B">
        <w:rPr>
          <w:sz w:val="16"/>
        </w:rPr>
        <w:t xml:space="preserve"> that supporters called “antiquated,” while </w:t>
      </w:r>
      <w:r w:rsidRPr="009B7D3C">
        <w:rPr>
          <w:rStyle w:val="Emphasis"/>
          <w:highlight w:val="cyan"/>
        </w:rPr>
        <w:t>opponents called</w:t>
      </w:r>
      <w:r w:rsidRPr="0063199B">
        <w:rPr>
          <w:rStyle w:val="Emphasis"/>
        </w:rPr>
        <w:t xml:space="preserve"> the update </w:t>
      </w:r>
      <w:r w:rsidRPr="009B7D3C">
        <w:rPr>
          <w:rStyle w:val="Emphasis"/>
          <w:highlight w:val="cyan"/>
        </w:rPr>
        <w:t>a “point-blank” blow to the mining industry</w:t>
      </w:r>
      <w:r w:rsidRPr="009B7D3C">
        <w:rPr>
          <w:sz w:val="16"/>
          <w:highlight w:val="cyan"/>
        </w:rPr>
        <w:t>.</w:t>
      </w:r>
    </w:p>
    <w:p w14:paraId="791C3D2C" w14:textId="77777777" w:rsidR="00B807CA" w:rsidRPr="00C1494A" w:rsidRDefault="00B807CA" w:rsidP="00B807CA">
      <w:pPr>
        <w:rPr>
          <w:sz w:val="14"/>
        </w:rPr>
      </w:pPr>
      <w:r w:rsidRPr="009B7D3C">
        <w:rPr>
          <w:rStyle w:val="StyleUnderline"/>
          <w:highlight w:val="cyan"/>
        </w:rPr>
        <w:t>The</w:t>
      </w:r>
      <w:r w:rsidRPr="0063199B">
        <w:rPr>
          <w:rStyle w:val="StyleUnderline"/>
        </w:rPr>
        <w:t xml:space="preserve"> </w:t>
      </w:r>
      <w:r w:rsidRPr="009B7D3C">
        <w:rPr>
          <w:rStyle w:val="StyleUnderline"/>
          <w:highlight w:val="cyan"/>
        </w:rPr>
        <w:t>Hardrock Leasing</w:t>
      </w:r>
      <w:r w:rsidRPr="0063199B">
        <w:rPr>
          <w:rStyle w:val="StyleUnderline"/>
        </w:rPr>
        <w:t xml:space="preserve"> </w:t>
      </w:r>
      <w:r w:rsidRPr="009B7D3C">
        <w:rPr>
          <w:rStyle w:val="StyleUnderline"/>
          <w:highlight w:val="cyan"/>
        </w:rPr>
        <w:t>and Reclamation Act</w:t>
      </w:r>
      <w:r w:rsidRPr="00C1494A">
        <w:rPr>
          <w:sz w:val="14"/>
        </w:rPr>
        <w:t xml:space="preserve"> [H.R.2579] </w:t>
      </w:r>
      <w:r w:rsidRPr="009B7D3C">
        <w:rPr>
          <w:rStyle w:val="StyleUnderline"/>
          <w:highlight w:val="cyan"/>
        </w:rPr>
        <w:t>would protect</w:t>
      </w:r>
      <w:r w:rsidRPr="0063199B">
        <w:rPr>
          <w:rStyle w:val="StyleUnderline"/>
        </w:rPr>
        <w:t xml:space="preserve"> </w:t>
      </w:r>
      <w:r w:rsidRPr="00C1494A">
        <w:rPr>
          <w:sz w:val="14"/>
        </w:rPr>
        <w:t>national parks and</w:t>
      </w:r>
      <w:r w:rsidRPr="0063199B">
        <w:rPr>
          <w:rStyle w:val="StyleUnderline"/>
        </w:rPr>
        <w:t xml:space="preserve"> </w:t>
      </w:r>
      <w:r w:rsidRPr="009B7D3C">
        <w:rPr>
          <w:rStyle w:val="StyleUnderline"/>
          <w:highlight w:val="cyan"/>
        </w:rPr>
        <w:t>tribal areas from being leased for mining</w:t>
      </w:r>
      <w:r w:rsidRPr="0063199B">
        <w:rPr>
          <w:rStyle w:val="StyleUnderline"/>
        </w:rPr>
        <w:t>,</w:t>
      </w:r>
      <w:r w:rsidRPr="00C1494A">
        <w:rPr>
          <w:sz w:val="14"/>
        </w:rPr>
        <w:t xml:space="preserve"> increase mining royalties and create a fund to clean abandoned mines, among other measures. The bill’s sponsor, Rep. Raul Grijalva, D-Tucson, said it is “about bringing mining into the 21st century.”</w:t>
      </w:r>
    </w:p>
    <w:p w14:paraId="4B63AB75" w14:textId="77777777" w:rsidR="00B807CA" w:rsidRPr="0063199B" w:rsidRDefault="00B807CA" w:rsidP="00B807CA">
      <w:pPr>
        <w:rPr>
          <w:sz w:val="16"/>
        </w:rPr>
      </w:pPr>
      <w:r w:rsidRPr="0063199B">
        <w:rPr>
          <w:sz w:val="16"/>
        </w:rPr>
        <w:t xml:space="preserve">But </w:t>
      </w:r>
      <w:r w:rsidRPr="009B7D3C">
        <w:rPr>
          <w:rStyle w:val="StyleUnderline"/>
          <w:highlight w:val="cyan"/>
        </w:rPr>
        <w:t>Republicans</w:t>
      </w:r>
      <w:r w:rsidRPr="009B7D3C">
        <w:rPr>
          <w:sz w:val="16"/>
          <w:highlight w:val="cyan"/>
        </w:rPr>
        <w:t xml:space="preserve"> o</w:t>
      </w:r>
      <w:r w:rsidRPr="0063199B">
        <w:rPr>
          <w:sz w:val="16"/>
        </w:rPr>
        <w:t xml:space="preserve">n the House Natural Resources Committee </w:t>
      </w:r>
      <w:r w:rsidRPr="009B7D3C">
        <w:rPr>
          <w:rStyle w:val="StyleUnderline"/>
          <w:highlight w:val="cyan"/>
        </w:rPr>
        <w:t>blasted the bill</w:t>
      </w:r>
      <w:r w:rsidRPr="0063199B">
        <w:rPr>
          <w:rStyle w:val="StyleUnderline"/>
        </w:rPr>
        <w:t xml:space="preserve"> as a </w:t>
      </w:r>
      <w:r w:rsidRPr="0063199B">
        <w:rPr>
          <w:rStyle w:val="Emphasis"/>
        </w:rPr>
        <w:t>threat to the mining industry</w:t>
      </w:r>
      <w:r w:rsidRPr="0063199B">
        <w:rPr>
          <w:sz w:val="16"/>
        </w:rPr>
        <w:t xml:space="preserve">. Rep. Paul </w:t>
      </w:r>
      <w:r w:rsidRPr="0063199B">
        <w:rPr>
          <w:rStyle w:val="StyleUnderline"/>
        </w:rPr>
        <w:t>Gosar</w:t>
      </w:r>
      <w:r w:rsidRPr="0063199B">
        <w:rPr>
          <w:sz w:val="16"/>
        </w:rPr>
        <w:t xml:space="preserve">, R-Prescott, said </w:t>
      </w:r>
      <w:r w:rsidRPr="0063199B">
        <w:rPr>
          <w:rStyle w:val="StyleUnderline"/>
        </w:rPr>
        <w:t xml:space="preserve">called it little </w:t>
      </w:r>
      <w:r w:rsidRPr="009B7D3C">
        <w:rPr>
          <w:rStyle w:val="StyleUnderline"/>
          <w:highlight w:val="cyan"/>
        </w:rPr>
        <w:t>more than a politically motivated bill</w:t>
      </w:r>
      <w:r w:rsidRPr="0063199B">
        <w:rPr>
          <w:rStyle w:val="StyleUnderline"/>
        </w:rPr>
        <w:t xml:space="preserve"> </w:t>
      </w:r>
      <w:r w:rsidRPr="009B7D3C">
        <w:rPr>
          <w:rStyle w:val="StyleUnderline"/>
          <w:highlight w:val="cyan"/>
        </w:rPr>
        <w:t xml:space="preserve">that has </w:t>
      </w:r>
      <w:r w:rsidRPr="009B7D3C">
        <w:rPr>
          <w:rStyle w:val="Emphasis"/>
          <w:highlight w:val="cyan"/>
        </w:rPr>
        <w:t>no chance of getting through the Senate</w:t>
      </w:r>
      <w:r w:rsidRPr="0063199B">
        <w:rPr>
          <w:sz w:val="16"/>
        </w:rPr>
        <w:t xml:space="preserve"> or signed by the president.</w:t>
      </w:r>
    </w:p>
    <w:p w14:paraId="49B585B0" w14:textId="77777777" w:rsidR="00B807CA" w:rsidRPr="0063199B" w:rsidRDefault="00B807CA" w:rsidP="00B807CA">
      <w:pPr>
        <w:rPr>
          <w:sz w:val="16"/>
        </w:rPr>
      </w:pPr>
      <w:r w:rsidRPr="0063199B">
        <w:rPr>
          <w:sz w:val="16"/>
        </w:rPr>
        <w:t>“It is clear what the true motive of my colleagues is with this bill: To put every mine in the United States out of business,” Gosar said before the committee vote on the bill.</w:t>
      </w:r>
    </w:p>
    <w:p w14:paraId="53D69724" w14:textId="77777777" w:rsidR="00B807CA" w:rsidRPr="0063199B" w:rsidRDefault="00B807CA" w:rsidP="00B807CA">
      <w:pPr>
        <w:rPr>
          <w:sz w:val="16"/>
        </w:rPr>
      </w:pPr>
      <w:r w:rsidRPr="0063199B">
        <w:rPr>
          <w:sz w:val="16"/>
        </w:rPr>
        <w:t>Grijalva called those concerns overblown – and familiar.</w:t>
      </w:r>
    </w:p>
    <w:p w14:paraId="6A7110A0" w14:textId="77777777" w:rsidR="00B807CA" w:rsidRPr="0063199B" w:rsidRDefault="00B807CA" w:rsidP="00B807CA">
      <w:pPr>
        <w:rPr>
          <w:sz w:val="16"/>
        </w:rPr>
      </w:pPr>
      <w:r w:rsidRPr="0063199B">
        <w:rPr>
          <w:sz w:val="16"/>
        </w:rPr>
        <w:t>“For my entire life, I’ve seen the mining industry ignore concerns from tribes and local communities, and I have listened to the same industries scream bloody murder any time anyone threatened to make them play by the same rules as other industries,” he said.</w:t>
      </w:r>
    </w:p>
    <w:p w14:paraId="0E97AE15" w14:textId="77777777" w:rsidR="00B807CA" w:rsidRPr="0063199B" w:rsidRDefault="00B807CA" w:rsidP="00B807CA">
      <w:pPr>
        <w:rPr>
          <w:sz w:val="16"/>
        </w:rPr>
      </w:pPr>
      <w:r w:rsidRPr="0063199B">
        <w:rPr>
          <w:sz w:val="16"/>
        </w:rPr>
        <w:t>In a news conference before the hearing Wednesday, Grijalva said his bill merely brings hardrock mining regulations in line with those for industries such as coal and natural gas, which face tougher regulations.</w:t>
      </w:r>
    </w:p>
    <w:p w14:paraId="6BFE1AF1" w14:textId="77777777" w:rsidR="00B807CA" w:rsidRPr="0063199B" w:rsidRDefault="00B807CA" w:rsidP="00B807CA">
      <w:pPr>
        <w:rPr>
          <w:sz w:val="16"/>
        </w:rPr>
      </w:pPr>
      <w:r w:rsidRPr="0063199B">
        <w:rPr>
          <w:sz w:val="16"/>
        </w:rPr>
        <w:t>“You can’t regulate cellphones based on the Pony Express,” he said. “You can’t do what was done then, now. But we continue to do it.”</w:t>
      </w:r>
    </w:p>
    <w:p w14:paraId="0E5C7C0D" w14:textId="77777777" w:rsidR="00B807CA" w:rsidRPr="0063199B" w:rsidRDefault="00B807CA" w:rsidP="00B807CA">
      <w:pPr>
        <w:rPr>
          <w:sz w:val="16"/>
        </w:rPr>
      </w:pPr>
      <w:r w:rsidRPr="0063199B">
        <w:rPr>
          <w:sz w:val="16"/>
        </w:rPr>
        <w:t>The bill would impose a minimum 8% royalty on mineral production at already existing mine sites and a 12.5% royalty on mines with permits issued after the law takes effect, unless the company has a small miners lease. It would also bar hardrock mining from sacred sites, National Conservation System land and wilderness study areas.</w:t>
      </w:r>
    </w:p>
    <w:p w14:paraId="0D0FB2CD" w14:textId="77777777" w:rsidR="00B807CA" w:rsidRPr="0063199B" w:rsidRDefault="00B807CA" w:rsidP="00B807CA">
      <w:pPr>
        <w:rPr>
          <w:sz w:val="16"/>
        </w:rPr>
      </w:pPr>
      <w:r w:rsidRPr="0063199B">
        <w:rPr>
          <w:sz w:val="16"/>
        </w:rPr>
        <w:t>The law would also create a Hardrock Minerals Reclamation Fund, drawn from assorted fees, fines, donations and investments, to reclaim abandoned mines and restore affected lands and waters.</w:t>
      </w:r>
    </w:p>
    <w:p w14:paraId="2E4B1F2A" w14:textId="77777777" w:rsidR="00B807CA" w:rsidRPr="0063199B" w:rsidRDefault="00B807CA" w:rsidP="00B807CA">
      <w:pPr>
        <w:rPr>
          <w:sz w:val="16"/>
        </w:rPr>
      </w:pPr>
      <w:r w:rsidRPr="0063199B">
        <w:rPr>
          <w:sz w:val="16"/>
        </w:rPr>
        <w:t xml:space="preserve">But while supporters touted the environmental benefits of the bill, </w:t>
      </w:r>
      <w:r w:rsidRPr="0063199B">
        <w:rPr>
          <w:rStyle w:val="StyleUnderline"/>
        </w:rPr>
        <w:t xml:space="preserve">critics said it could </w:t>
      </w:r>
      <w:r w:rsidRPr="0063199B">
        <w:rPr>
          <w:rStyle w:val="Emphasis"/>
        </w:rPr>
        <w:t>backfire</w:t>
      </w:r>
      <w:r w:rsidRPr="0063199B">
        <w:rPr>
          <w:sz w:val="16"/>
        </w:rPr>
        <w:t xml:space="preserve">, </w:t>
      </w:r>
      <w:r w:rsidRPr="0063199B">
        <w:rPr>
          <w:rStyle w:val="StyleUnderline"/>
        </w:rPr>
        <w:t xml:space="preserve">noting that </w:t>
      </w:r>
      <w:r w:rsidRPr="009B7D3C">
        <w:rPr>
          <w:rStyle w:val="StyleUnderline"/>
          <w:highlight w:val="cyan"/>
        </w:rPr>
        <w:t>many clean-energy technologies</w:t>
      </w:r>
      <w:r w:rsidRPr="0063199B">
        <w:rPr>
          <w:rStyle w:val="StyleUnderline"/>
        </w:rPr>
        <w:t xml:space="preserve"> </w:t>
      </w:r>
      <w:r w:rsidRPr="009B7D3C">
        <w:rPr>
          <w:rStyle w:val="StyleUnderline"/>
          <w:highlight w:val="cyan"/>
        </w:rPr>
        <w:t>rely on hardrock minerals</w:t>
      </w:r>
      <w:r w:rsidRPr="0063199B">
        <w:rPr>
          <w:rStyle w:val="StyleUnderline"/>
        </w:rPr>
        <w:t xml:space="preserve"> </w:t>
      </w:r>
      <w:r w:rsidRPr="009B7D3C">
        <w:rPr>
          <w:rStyle w:val="StyleUnderline"/>
          <w:highlight w:val="cyan"/>
        </w:rPr>
        <w:t>that would be affected</w:t>
      </w:r>
      <w:r w:rsidRPr="0063199B">
        <w:rPr>
          <w:rStyle w:val="StyleUnderline"/>
        </w:rPr>
        <w:t xml:space="preserve"> by the proposal</w:t>
      </w:r>
      <w:r w:rsidRPr="0063199B">
        <w:rPr>
          <w:sz w:val="16"/>
        </w:rPr>
        <w:t>.</w:t>
      </w:r>
    </w:p>
    <w:p w14:paraId="12F76D0C" w14:textId="77777777" w:rsidR="00B807CA" w:rsidRPr="0063199B" w:rsidRDefault="00B807CA" w:rsidP="00B807CA">
      <w:pPr>
        <w:rPr>
          <w:sz w:val="16"/>
        </w:rPr>
      </w:pPr>
      <w:r w:rsidRPr="0063199B">
        <w:rPr>
          <w:sz w:val="16"/>
        </w:rPr>
        <w:t>“In our world, we need critical minerals now more than ever,” said Rep. Rob Bishop, R-Utah, and the ranking member on the committee.</w:t>
      </w:r>
    </w:p>
    <w:p w14:paraId="391F1038" w14:textId="77777777" w:rsidR="00B807CA" w:rsidRPr="0063199B" w:rsidRDefault="00B807CA" w:rsidP="00B807CA">
      <w:pPr>
        <w:rPr>
          <w:sz w:val="16"/>
        </w:rPr>
      </w:pPr>
      <w:r w:rsidRPr="0063199B">
        <w:rPr>
          <w:rStyle w:val="StyleUnderline"/>
        </w:rPr>
        <w:t>Gosar submitted letters of opposition on behalf of national and state groups</w:t>
      </w:r>
      <w:r w:rsidRPr="0063199B">
        <w:rPr>
          <w:sz w:val="16"/>
        </w:rPr>
        <w:t>, including the Arizona Mining Association, and argued the bill would lead to increased reliance on other countries, threaten national security and stunt sustainability initiatives.</w:t>
      </w:r>
    </w:p>
    <w:p w14:paraId="77BE0A49" w14:textId="77777777" w:rsidR="00B807CA" w:rsidRPr="0063199B" w:rsidRDefault="00B807CA" w:rsidP="00B807CA">
      <w:pPr>
        <w:rPr>
          <w:sz w:val="16"/>
        </w:rPr>
      </w:pPr>
      <w:r w:rsidRPr="0063199B">
        <w:rPr>
          <w:sz w:val="16"/>
        </w:rPr>
        <w:t>But the committee rejected amendments by Gosar and Rep. Garret Graves, R-La. Gosar’s amendments would have invalidated the act if it led to reliance for minerals on countries hostile to the U.S., or if collecting royalties threatened the economy or national security.</w:t>
      </w:r>
    </w:p>
    <w:p w14:paraId="509D7978" w14:textId="77777777" w:rsidR="00B807CA" w:rsidRPr="0063199B" w:rsidRDefault="00B807CA" w:rsidP="00B807CA">
      <w:pPr>
        <w:rPr>
          <w:sz w:val="16"/>
        </w:rPr>
      </w:pPr>
      <w:r w:rsidRPr="0063199B">
        <w:rPr>
          <w:sz w:val="16"/>
        </w:rPr>
        <w:t xml:space="preserve">“This isn’t an attempt to reform and get more royalties,” </w:t>
      </w:r>
      <w:r w:rsidRPr="0063199B">
        <w:rPr>
          <w:rStyle w:val="StyleUnderline"/>
        </w:rPr>
        <w:t>Gosar said</w:t>
      </w:r>
      <w:r w:rsidRPr="0063199B">
        <w:rPr>
          <w:sz w:val="16"/>
        </w:rPr>
        <w:t xml:space="preserve"> before the vote. “</w:t>
      </w:r>
      <w:r w:rsidRPr="009B7D3C">
        <w:rPr>
          <w:rStyle w:val="StyleUnderline"/>
          <w:highlight w:val="cyan"/>
        </w:rPr>
        <w:t>This is to kill the industry</w:t>
      </w:r>
      <w:r w:rsidRPr="0063199B">
        <w:rPr>
          <w:rStyle w:val="StyleUnderline"/>
        </w:rPr>
        <w:t xml:space="preserve"> at point blank</w:t>
      </w:r>
      <w:r w:rsidRPr="0063199B">
        <w:rPr>
          <w:sz w:val="16"/>
        </w:rPr>
        <w:t>.”</w:t>
      </w:r>
    </w:p>
    <w:p w14:paraId="4449E09D" w14:textId="77777777" w:rsidR="00B807CA" w:rsidRPr="0063199B" w:rsidRDefault="00B807CA" w:rsidP="00B807CA">
      <w:pPr>
        <w:rPr>
          <w:sz w:val="16"/>
        </w:rPr>
      </w:pPr>
      <w:r w:rsidRPr="0063199B">
        <w:rPr>
          <w:sz w:val="16"/>
        </w:rPr>
        <w:t>The committee voted largely along party lines to send the bill, unamended, to the full House.</w:t>
      </w:r>
    </w:p>
    <w:p w14:paraId="613AAFB7" w14:textId="77777777" w:rsidR="00B807CA" w:rsidRPr="0063199B" w:rsidRDefault="00B807CA" w:rsidP="00B807CA">
      <w:pPr>
        <w:rPr>
          <w:sz w:val="16"/>
        </w:rPr>
      </w:pPr>
      <w:r w:rsidRPr="0063199B">
        <w:rPr>
          <w:rStyle w:val="StyleUnderline"/>
        </w:rPr>
        <w:t xml:space="preserve">It is the latest in </w:t>
      </w:r>
      <w:r w:rsidRPr="0063199B">
        <w:rPr>
          <w:rStyle w:val="Emphasis"/>
        </w:rPr>
        <w:t>years of proposed hardrock mining reforms</w:t>
      </w:r>
      <w:r w:rsidRPr="0063199B">
        <w:rPr>
          <w:sz w:val="16"/>
        </w:rPr>
        <w:t xml:space="preserve">, </w:t>
      </w:r>
      <w:r w:rsidRPr="0063199B">
        <w:rPr>
          <w:rStyle w:val="StyleUnderline"/>
        </w:rPr>
        <w:t>with recent attempts not even getting out of committee.</w:t>
      </w:r>
      <w:r w:rsidRPr="0063199B">
        <w:rPr>
          <w:sz w:val="16"/>
        </w:rPr>
        <w:t xml:space="preserve"> </w:t>
      </w:r>
      <w:r w:rsidRPr="0063199B">
        <w:rPr>
          <w:rStyle w:val="StyleUnderline"/>
        </w:rPr>
        <w:t>The last proposal to make it out of the House died in the Senate in 2007</w:t>
      </w:r>
      <w:r w:rsidRPr="0063199B">
        <w:rPr>
          <w:sz w:val="16"/>
        </w:rPr>
        <w:t>.</w:t>
      </w:r>
    </w:p>
    <w:p w14:paraId="2373E0AA" w14:textId="77777777" w:rsidR="00B807CA" w:rsidRPr="0063199B" w:rsidRDefault="00B807CA" w:rsidP="00B807CA">
      <w:pPr>
        <w:rPr>
          <w:sz w:val="16"/>
        </w:rPr>
      </w:pPr>
      <w:r w:rsidRPr="0063199B">
        <w:rPr>
          <w:sz w:val="16"/>
        </w:rPr>
        <w:t>Sen. Tom Udall, D-N.M., has introduced a companion bill [S.1386] that is awaiting hearing by the Senate Energy and Natural Resources Committee.</w:t>
      </w:r>
    </w:p>
    <w:p w14:paraId="2F7EA3CA" w14:textId="77777777" w:rsidR="00B807CA" w:rsidRPr="0063199B" w:rsidRDefault="00B807CA" w:rsidP="00B807CA">
      <w:pPr>
        <w:rPr>
          <w:sz w:val="16"/>
        </w:rPr>
      </w:pPr>
      <w:r w:rsidRPr="0063199B">
        <w:rPr>
          <w:sz w:val="16"/>
        </w:rPr>
        <w:t xml:space="preserve">But </w:t>
      </w:r>
      <w:r w:rsidRPr="0063199B">
        <w:rPr>
          <w:rStyle w:val="StyleUnderline"/>
        </w:rPr>
        <w:t>Bishop said this year’s attempts will suffer the same fate as previous ones</w:t>
      </w:r>
      <w:r w:rsidRPr="0063199B">
        <w:rPr>
          <w:sz w:val="16"/>
        </w:rPr>
        <w:t>.</w:t>
      </w:r>
    </w:p>
    <w:p w14:paraId="285E418B" w14:textId="77777777" w:rsidR="00B807CA" w:rsidRPr="0063199B" w:rsidRDefault="00B807CA" w:rsidP="00B807CA">
      <w:pPr>
        <w:rPr>
          <w:sz w:val="16"/>
        </w:rPr>
      </w:pPr>
      <w:r w:rsidRPr="0063199B">
        <w:rPr>
          <w:sz w:val="16"/>
        </w:rPr>
        <w:t>“</w:t>
      </w:r>
      <w:r w:rsidRPr="009B7D3C">
        <w:rPr>
          <w:rStyle w:val="StyleUnderline"/>
          <w:highlight w:val="cyan"/>
        </w:rPr>
        <w:t>This is a bill that’s</w:t>
      </w:r>
      <w:r w:rsidRPr="0063199B">
        <w:rPr>
          <w:sz w:val="16"/>
        </w:rPr>
        <w:t xml:space="preserve"> not going to be signed by the president, it’s not even going to be heard in the Senate. It’s </w:t>
      </w:r>
      <w:r w:rsidRPr="009B7D3C">
        <w:rPr>
          <w:rStyle w:val="Emphasis"/>
          <w:highlight w:val="cyan"/>
        </w:rPr>
        <w:t>going nowhere</w:t>
      </w:r>
      <w:r w:rsidRPr="0063199B">
        <w:rPr>
          <w:sz w:val="16"/>
        </w:rPr>
        <w:t xml:space="preserve"> at all,” he said.</w:t>
      </w:r>
    </w:p>
    <w:p w14:paraId="43053E13" w14:textId="77777777" w:rsidR="00B807CA" w:rsidRPr="0063199B" w:rsidRDefault="00B807CA" w:rsidP="00B807CA"/>
    <w:p w14:paraId="3B2B2ACE" w14:textId="77777777" w:rsidR="00B807CA" w:rsidRDefault="00B807CA" w:rsidP="00B807CA">
      <w:pPr>
        <w:pStyle w:val="Heading3"/>
      </w:pPr>
      <w:r>
        <w:t xml:space="preserve">L — Native Water Protection </w:t>
      </w:r>
    </w:p>
    <w:p w14:paraId="0215FAC1" w14:textId="77777777" w:rsidR="00B807CA" w:rsidRDefault="00B807CA" w:rsidP="00B807CA">
      <w:pPr>
        <w:pStyle w:val="Heading4"/>
      </w:pPr>
      <w:r>
        <w:t xml:space="preserve">Decisions over tribal waters cost political capital. </w:t>
      </w:r>
    </w:p>
    <w:p w14:paraId="20417064" w14:textId="77777777" w:rsidR="00B807CA" w:rsidRDefault="00B807CA" w:rsidP="00B807CA">
      <w:pPr>
        <w:rPr>
          <w:color w:val="000000"/>
        </w:rPr>
      </w:pPr>
      <w:r>
        <w:rPr>
          <w:b/>
          <w:bCs/>
          <w:color w:val="000000"/>
          <w:sz w:val="26"/>
          <w:szCs w:val="26"/>
        </w:rPr>
        <w:t>Bushnell, 12</w:t>
      </w:r>
      <w:r>
        <w:rPr>
          <w:color w:val="000000"/>
        </w:rPr>
        <w:t xml:space="preserve"> (Darcy Bushnell, Staff Attorney at UNM, No month 2012, accessed on 7-14-2021, Digitalrepository.unm, "American Indian Water Right Settlements ", </w:t>
      </w:r>
      <w:hyperlink r:id="rId91" w:history="1">
        <w:r w:rsidRPr="003B1EFC">
          <w:rPr>
            <w:rStyle w:val="Hyperlink"/>
          </w:rPr>
          <w:t>https://digitalrepository.unm.edu/cgi/viewcontent.cgi?article=1005&amp;context=utton_pubs)//TK</w:t>
        </w:r>
      </w:hyperlink>
    </w:p>
    <w:p w14:paraId="0981819A" w14:textId="77777777" w:rsidR="00B807CA" w:rsidRPr="00A55D12" w:rsidRDefault="00B807CA" w:rsidP="00B807CA">
      <w:pPr>
        <w:rPr>
          <w:sz w:val="16"/>
        </w:rPr>
      </w:pPr>
      <w:r w:rsidRPr="00886964">
        <w:rPr>
          <w:u w:val="single"/>
        </w:rPr>
        <w:t>Resolving American Indian water rights is an important undertaking for the economies, community</w:t>
      </w:r>
      <w:r>
        <w:rPr>
          <w:u w:val="single"/>
        </w:rPr>
        <w:t xml:space="preserve"> </w:t>
      </w:r>
      <w:r w:rsidRPr="00886964">
        <w:rPr>
          <w:u w:val="single"/>
        </w:rPr>
        <w:t>relations and water management of tribes</w:t>
      </w:r>
      <w:r w:rsidRPr="00A55D12">
        <w:rPr>
          <w:sz w:val="16"/>
        </w:rPr>
        <w:t xml:space="preserve">, states and local communities. Water rights are generally formalized through stream system water right adjudications. </w:t>
      </w:r>
      <w:r w:rsidRPr="009B7D3C">
        <w:rPr>
          <w:b/>
          <w:bCs/>
          <w:highlight w:val="cyan"/>
          <w:u w:val="single"/>
        </w:rPr>
        <w:t>These</w:t>
      </w:r>
      <w:r w:rsidRPr="00886964">
        <w:rPr>
          <w:b/>
          <w:bCs/>
          <w:u w:val="single"/>
        </w:rPr>
        <w:t xml:space="preserve"> large, </w:t>
      </w:r>
      <w:r w:rsidRPr="009B7D3C">
        <w:rPr>
          <w:b/>
          <w:bCs/>
          <w:highlight w:val="cyan"/>
          <w:u w:val="single"/>
        </w:rPr>
        <w:t>slow moving cases are</w:t>
      </w:r>
      <w:r w:rsidRPr="00886964">
        <w:rPr>
          <w:b/>
          <w:bCs/>
          <w:u w:val="single"/>
        </w:rPr>
        <w:t xml:space="preserve"> usually</w:t>
      </w:r>
      <w:r>
        <w:rPr>
          <w:b/>
          <w:bCs/>
          <w:u w:val="single"/>
        </w:rPr>
        <w:t xml:space="preserve"> </w:t>
      </w:r>
      <w:r w:rsidRPr="009B7D3C">
        <w:rPr>
          <w:b/>
          <w:bCs/>
          <w:highlight w:val="cyan"/>
          <w:u w:val="single"/>
        </w:rPr>
        <w:t>filed in state court</w:t>
      </w:r>
      <w:r w:rsidRPr="00886964">
        <w:rPr>
          <w:b/>
          <w:bCs/>
          <w:u w:val="single"/>
        </w:rPr>
        <w:t>, involve all water users on a designated stream system within the state’s boundaries,</w:t>
      </w:r>
      <w:r>
        <w:rPr>
          <w:b/>
          <w:bCs/>
          <w:u w:val="single"/>
        </w:rPr>
        <w:t xml:space="preserve"> </w:t>
      </w:r>
      <w:r w:rsidRPr="00886964">
        <w:rPr>
          <w:b/>
          <w:bCs/>
          <w:u w:val="single"/>
        </w:rPr>
        <w:t xml:space="preserve">apply both federal and state law, often </w:t>
      </w:r>
      <w:r w:rsidRPr="009B7D3C">
        <w:rPr>
          <w:b/>
          <w:bCs/>
          <w:highlight w:val="cyan"/>
          <w:u w:val="single"/>
        </w:rPr>
        <w:t>address new legal questions</w:t>
      </w:r>
      <w:r w:rsidRPr="00886964">
        <w:rPr>
          <w:b/>
          <w:bCs/>
          <w:u w:val="single"/>
        </w:rPr>
        <w:t xml:space="preserve">, </w:t>
      </w:r>
      <w:r w:rsidRPr="009B7D3C">
        <w:rPr>
          <w:b/>
          <w:bCs/>
          <w:highlight w:val="cyan"/>
          <w:u w:val="single"/>
        </w:rPr>
        <w:t>require extensive technical work</w:t>
      </w:r>
      <w:r w:rsidRPr="00886964">
        <w:rPr>
          <w:b/>
          <w:bCs/>
          <w:u w:val="single"/>
        </w:rPr>
        <w:t>,</w:t>
      </w:r>
      <w:r>
        <w:rPr>
          <w:b/>
          <w:bCs/>
          <w:u w:val="single"/>
        </w:rPr>
        <w:t xml:space="preserve"> </w:t>
      </w:r>
      <w:r w:rsidRPr="009B7D3C">
        <w:rPr>
          <w:b/>
          <w:bCs/>
          <w:highlight w:val="cyan"/>
          <w:u w:val="single"/>
        </w:rPr>
        <w:t>take decades to complete</w:t>
      </w:r>
      <w:r w:rsidRPr="00886964">
        <w:rPr>
          <w:b/>
          <w:bCs/>
          <w:u w:val="single"/>
        </w:rPr>
        <w:t xml:space="preserve"> </w:t>
      </w:r>
      <w:r w:rsidRPr="009B7D3C">
        <w:rPr>
          <w:b/>
          <w:bCs/>
          <w:highlight w:val="cyan"/>
          <w:u w:val="single"/>
        </w:rPr>
        <w:t>and are very</w:t>
      </w:r>
      <w:r w:rsidRPr="00886964">
        <w:rPr>
          <w:b/>
          <w:bCs/>
          <w:u w:val="single"/>
        </w:rPr>
        <w:t xml:space="preserve"> </w:t>
      </w:r>
      <w:r w:rsidRPr="009B7D3C">
        <w:rPr>
          <w:b/>
          <w:bCs/>
          <w:highlight w:val="cyan"/>
          <w:u w:val="single"/>
        </w:rPr>
        <w:t>expensive</w:t>
      </w:r>
      <w:r w:rsidRPr="009B7D3C">
        <w:rPr>
          <w:sz w:val="16"/>
          <w:highlight w:val="cyan"/>
        </w:rPr>
        <w:t>.</w:t>
      </w:r>
      <w:r w:rsidRPr="00A55D12">
        <w:rPr>
          <w:sz w:val="16"/>
        </w:rPr>
        <w:t xml:space="preserve"> </w:t>
      </w:r>
      <w:r w:rsidRPr="00886964">
        <w:rPr>
          <w:b/>
          <w:bCs/>
          <w:u w:val="single"/>
        </w:rPr>
        <w:t>While non-reservation claimants obtain their water</w:t>
      </w:r>
      <w:r>
        <w:rPr>
          <w:b/>
          <w:bCs/>
          <w:u w:val="single"/>
        </w:rPr>
        <w:t xml:space="preserve"> </w:t>
      </w:r>
      <w:r w:rsidRPr="00886964">
        <w:rPr>
          <w:b/>
          <w:bCs/>
          <w:u w:val="single"/>
        </w:rPr>
        <w:t>rights under state law, most American Indian water rights are determined under the Winters Doctrine</w:t>
      </w:r>
      <w:r>
        <w:rPr>
          <w:b/>
          <w:bCs/>
          <w:u w:val="single"/>
        </w:rPr>
        <w:t xml:space="preserve"> </w:t>
      </w:r>
      <w:r w:rsidRPr="00886964">
        <w:rPr>
          <w:b/>
          <w:bCs/>
          <w:u w:val="single"/>
        </w:rPr>
        <w:t>which arose out of the federal case</w:t>
      </w:r>
      <w:r w:rsidRPr="00A55D12">
        <w:rPr>
          <w:sz w:val="16"/>
        </w:rPr>
        <w:t xml:space="preserve">, Winters v. United States (Winters). The Pueblos of New Mexico can have their water rights determined under the Winters Doctrine and/or under the Mechem Doctrine, found in the New Mexico v. Aamodt (Aamodt). The Mechem Doctrine holds that Pueblos retained their aboriginal rights to water by virtue of having been Mexican citizens and enjoying the protections afforded by the Treaty of Guadalupe Hidalgo. Tribes and Pueblos may also hold state law rights and/or aboriginal rights reserved by a tribe through treaty as defined by United States v. Winans. Determination of any </w:t>
      </w:r>
      <w:r w:rsidRPr="00886964">
        <w:rPr>
          <w:b/>
          <w:bCs/>
          <w:u w:val="single"/>
        </w:rPr>
        <w:t xml:space="preserve">American Indian water right </w:t>
      </w:r>
      <w:r w:rsidRPr="009B7D3C">
        <w:rPr>
          <w:b/>
          <w:bCs/>
          <w:highlight w:val="cyan"/>
          <w:u w:val="single"/>
        </w:rPr>
        <w:t>can take decades,</w:t>
      </w:r>
      <w:r w:rsidRPr="00886964">
        <w:rPr>
          <w:b/>
          <w:bCs/>
          <w:u w:val="single"/>
        </w:rPr>
        <w:t xml:space="preserve"> the court awards only a water right, and the tribe</w:t>
      </w:r>
      <w:r>
        <w:rPr>
          <w:b/>
          <w:bCs/>
          <w:u w:val="single"/>
        </w:rPr>
        <w:t xml:space="preserve"> </w:t>
      </w:r>
      <w:r w:rsidRPr="00886964">
        <w:rPr>
          <w:b/>
          <w:bCs/>
          <w:u w:val="single"/>
        </w:rPr>
        <w:t>may not have resources to develop and use the right awarded</w:t>
      </w:r>
      <w:r w:rsidRPr="00A55D12">
        <w:rPr>
          <w:sz w:val="16"/>
        </w:rPr>
        <w:t xml:space="preserve">. Since all adjudication parties are vulnerable to the uncertainties of trial, tribes, the United States, states, stakeholders and </w:t>
      </w:r>
      <w:r w:rsidRPr="00886964">
        <w:rPr>
          <w:u w:val="single"/>
        </w:rPr>
        <w:t>courts have</w:t>
      </w:r>
      <w:r>
        <w:rPr>
          <w:u w:val="single"/>
        </w:rPr>
        <w:t xml:space="preserve"> </w:t>
      </w:r>
      <w:r w:rsidRPr="00886964">
        <w:rPr>
          <w:u w:val="single"/>
        </w:rPr>
        <w:t>turned to settlement to resolve difficult questions about tribal rights and to create community solutions.</w:t>
      </w:r>
      <w:r>
        <w:rPr>
          <w:u w:val="single"/>
        </w:rPr>
        <w:t xml:space="preserve"> </w:t>
      </w:r>
      <w:r w:rsidRPr="00A55D12">
        <w:rPr>
          <w:sz w:val="16"/>
        </w:rPr>
        <w:t xml:space="preserve">Lake Nighthorse Settlement of Ute Mountain Ute and Southern Ute Indian Tribes of Colorado Water Rights Courtesy of the US Bureau of Reclamation “Settlement negotiations foster a holistic, problem-solving approach that contrasts with the zero-sum logic of the courtroom, replacing abstract application of legal rules that may have unintended consequences for communities with a unique opportunity for creative, placebased solutions reflecting local knowledge and values.” David J. Hayes, Deputy Secretary, US Dept. of Interior before the US Senate Committee on Indian Affairs -Indian Water Rights: Promoting the Negotiation and Implementation of Water Settlements in Indian Country March 15, 2012. BACKGROUND In the nineteenth century as European Americans pressed westward, the United States government moved or assigned tribal peoples from across the continent to lands set aside from the public domain, generally in the west. It established reservations through treaties, presidential executive orders, and grants from previous sovereigns. While reserving the land, the enabling documents did not usually address water needs of the people assigned to the lands and, eventually, conflicts arose between users on the reservations and users off the reservations. Winters, the first case to go to the United States Supreme Court, involved the upstream settlers and the tribes and bands of the Fort Belknap reservation. The dispute was over the allocation of water in the Milk River in north central Montana. In 1908, the Court held that when Congress set aside lands for a reservation, it also impliedly reserved sufficient water to fulfill the purposes of the reservation. The Court set the water right priority date as the reservation’s date of establishment. This ruling ensured that the newly recognized federal water right could be administered under the prior appropriation doctrine along with water rights developed and recognized under state law. These American Indian rights became known as federal reserved water rights or Winters rights. Milk River, Montana Courtesy of the US Bureau of Reclamation Previously, the Winans Court held in 1905 that the Yakama Tribe reserved unto itself “the (aboriginal) right of taking fish at all usual and accustomed places” and that as a result, non-Indians could not bar the Tribe’s access even to off-reservation locations. Much later in 1983 in United States v. Adair, the 9th Circuit recognized that under certain circumstances the priority of a water right can be immemorial or first in time, regardless of the date of the reservation. </w:t>
      </w:r>
      <w:r w:rsidRPr="009B7D3C">
        <w:rPr>
          <w:highlight w:val="cyan"/>
          <w:u w:val="single"/>
        </w:rPr>
        <w:t>Tribes view these rights as a part of the bargain received</w:t>
      </w:r>
      <w:r w:rsidRPr="00886964">
        <w:rPr>
          <w:u w:val="single"/>
        </w:rPr>
        <w:t xml:space="preserve"> </w:t>
      </w:r>
      <w:r w:rsidRPr="009B7D3C">
        <w:rPr>
          <w:highlight w:val="cyan"/>
          <w:u w:val="single"/>
        </w:rPr>
        <w:t>when they relinquished</w:t>
      </w:r>
      <w:r w:rsidRPr="00886964">
        <w:rPr>
          <w:u w:val="single"/>
        </w:rPr>
        <w:t xml:space="preserve"> vast tracts of </w:t>
      </w:r>
      <w:r w:rsidRPr="009B7D3C">
        <w:rPr>
          <w:highlight w:val="cyan"/>
          <w:u w:val="single"/>
        </w:rPr>
        <w:t>land and resources</w:t>
      </w:r>
      <w:r w:rsidRPr="00886964">
        <w:rPr>
          <w:u w:val="single"/>
        </w:rPr>
        <w:t>.</w:t>
      </w:r>
      <w:r>
        <w:rPr>
          <w:u w:val="single"/>
        </w:rPr>
        <w:t xml:space="preserve"> </w:t>
      </w:r>
      <w:r w:rsidRPr="00886964">
        <w:rPr>
          <w:u w:val="single"/>
        </w:rPr>
        <w:t>The Winters court, however, did not quantify the Fort Belknap right beyond “sufficient water to fulfill</w:t>
      </w:r>
      <w:r>
        <w:rPr>
          <w:u w:val="single"/>
        </w:rPr>
        <w:t xml:space="preserve"> </w:t>
      </w:r>
      <w:r w:rsidRPr="00886964">
        <w:rPr>
          <w:u w:val="single"/>
        </w:rPr>
        <w:t>the reservation’s purpose”. Between 1963 and 1983, the Supreme Court resolved the quantification</w:t>
      </w:r>
      <w:r>
        <w:rPr>
          <w:u w:val="single"/>
        </w:rPr>
        <w:t xml:space="preserve"> </w:t>
      </w:r>
      <w:r w:rsidRPr="00886964">
        <w:rPr>
          <w:u w:val="single"/>
        </w:rPr>
        <w:t>issue for agricultural reservations in the Arizona v. California decisions by adopting the ‘practicably</w:t>
      </w:r>
      <w:r>
        <w:rPr>
          <w:u w:val="single"/>
        </w:rPr>
        <w:t xml:space="preserve"> </w:t>
      </w:r>
      <w:r w:rsidRPr="00886964">
        <w:rPr>
          <w:u w:val="single"/>
        </w:rPr>
        <w:t>irrigable acreage</w:t>
      </w:r>
      <w:r w:rsidRPr="00A55D12">
        <w:rPr>
          <w:sz w:val="16"/>
        </w:rPr>
        <w:t xml:space="preserve">’ (PIA) standard recommended by the Special Master. The contours of that standard have been litigated ever since. </w:t>
      </w:r>
      <w:r w:rsidRPr="00886964">
        <w:rPr>
          <w:u w:val="single"/>
        </w:rPr>
        <w:t>In 1952, Congress passed the McCarran Act which waived the sovereign immunity of the United States</w:t>
      </w:r>
      <w:r>
        <w:rPr>
          <w:u w:val="single"/>
        </w:rPr>
        <w:t xml:space="preserve"> </w:t>
      </w:r>
      <w:r w:rsidRPr="00886964">
        <w:rPr>
          <w:u w:val="single"/>
        </w:rPr>
        <w:t>and tribes for the purpose of conducting stream system adjudications in state court. Today, most of</w:t>
      </w:r>
      <w:r>
        <w:rPr>
          <w:u w:val="single"/>
        </w:rPr>
        <w:t xml:space="preserve"> </w:t>
      </w:r>
      <w:r w:rsidRPr="00886964">
        <w:rPr>
          <w:u w:val="single"/>
        </w:rPr>
        <w:t>these cases are located there</w:t>
      </w:r>
      <w:r w:rsidRPr="00886964">
        <w:rPr>
          <w:b/>
          <w:bCs/>
          <w:u w:val="single"/>
        </w:rPr>
        <w:t xml:space="preserve">. Many </w:t>
      </w:r>
      <w:r w:rsidRPr="009B7D3C">
        <w:rPr>
          <w:b/>
          <w:bCs/>
          <w:highlight w:val="cyan"/>
          <w:u w:val="single"/>
        </w:rPr>
        <w:t>tribes believe that this venue is hostile</w:t>
      </w:r>
      <w:r w:rsidRPr="00886964">
        <w:rPr>
          <w:b/>
          <w:bCs/>
          <w:u w:val="single"/>
        </w:rPr>
        <w:t xml:space="preserve"> to their rights and interests,</w:t>
      </w:r>
      <w:r>
        <w:rPr>
          <w:b/>
          <w:bCs/>
          <w:u w:val="single"/>
        </w:rPr>
        <w:t xml:space="preserve"> </w:t>
      </w:r>
      <w:r w:rsidRPr="00886964">
        <w:rPr>
          <w:b/>
          <w:bCs/>
          <w:u w:val="single"/>
        </w:rPr>
        <w:t xml:space="preserve">particularly </w:t>
      </w:r>
      <w:r w:rsidRPr="009B7D3C">
        <w:rPr>
          <w:b/>
          <w:bCs/>
          <w:highlight w:val="cyan"/>
          <w:u w:val="single"/>
        </w:rPr>
        <w:t>since many of the judges are elected by popular vote.</w:t>
      </w:r>
      <w:r>
        <w:rPr>
          <w:b/>
          <w:bCs/>
          <w:u w:val="single"/>
        </w:rPr>
        <w:t xml:space="preserve"> </w:t>
      </w:r>
      <w:r w:rsidRPr="00A55D12">
        <w:rPr>
          <w:sz w:val="16"/>
        </w:rPr>
        <w:t xml:space="preserve">American Indian tribes have substantial federal law based claims to water for the support of viable, livable reservation homelands. The total claims of Arizona tribes exceed the total water budget for the state. The claims of the Navajo on the San Juan River in New Mexico approach 1 billion acre-feet of diversion right per year. Many tribes lack access to potable drinking water, others need access to water to support lifestyles involving agriculture, hunting, gathering and fishing, and all need access for cultural and spiritual life ways. Since many reservations were created before intensive European American settlement, the priority dates of tribal rights tend to be the most senior on the stream systems on which they are located. </w:t>
      </w:r>
      <w:r w:rsidRPr="00886964">
        <w:rPr>
          <w:u w:val="single"/>
        </w:rPr>
        <w:t>Thus, under the prior appropriation doctrine, tribal needs are satisfied before those of</w:t>
      </w:r>
      <w:r>
        <w:rPr>
          <w:u w:val="single"/>
        </w:rPr>
        <w:t xml:space="preserve"> </w:t>
      </w:r>
      <w:r w:rsidRPr="00886964">
        <w:rPr>
          <w:u w:val="single"/>
        </w:rPr>
        <w:t>junior users.</w:t>
      </w:r>
      <w:r w:rsidRPr="00A55D12">
        <w:rPr>
          <w:sz w:val="16"/>
        </w:rPr>
        <w:t xml:space="preserve"> </w:t>
      </w:r>
      <w:r w:rsidRPr="00886964">
        <w:rPr>
          <w:u w:val="single"/>
        </w:rPr>
        <w:t>Communities around reservations have come to rely on water that has been available to</w:t>
      </w:r>
      <w:r>
        <w:rPr>
          <w:u w:val="single"/>
        </w:rPr>
        <w:t xml:space="preserve"> </w:t>
      </w:r>
      <w:r w:rsidRPr="00886964">
        <w:rPr>
          <w:u w:val="single"/>
        </w:rPr>
        <w:t>them because these rights have been unquantified and tribes have lacked resources to develop uses.</w:t>
      </w:r>
      <w:r>
        <w:rPr>
          <w:u w:val="single"/>
        </w:rPr>
        <w:t xml:space="preserve"> </w:t>
      </w:r>
      <w:r w:rsidRPr="00886964">
        <w:rPr>
          <w:u w:val="single"/>
        </w:rPr>
        <w:t>Unlike state-law water rights, tribes are not required to put Winters water rights to beneficial use to</w:t>
      </w:r>
      <w:r>
        <w:rPr>
          <w:u w:val="single"/>
        </w:rPr>
        <w:t xml:space="preserve"> </w:t>
      </w:r>
      <w:r w:rsidRPr="00886964">
        <w:rPr>
          <w:u w:val="single"/>
        </w:rPr>
        <w:t>maintain the rights, which causes confusion among those who also rely on the resource</w:t>
      </w:r>
      <w:r w:rsidRPr="00A55D12">
        <w:rPr>
          <w:sz w:val="16"/>
        </w:rPr>
        <w:t xml:space="preserve">. When tribal water rights are being determined, strife can arise between reservation and non-reservation residents because water is necessary to both the lives and cultures of both groups and </w:t>
      </w:r>
      <w:r w:rsidRPr="009B7D3C">
        <w:rPr>
          <w:b/>
          <w:bCs/>
          <w:highlight w:val="cyan"/>
          <w:u w:val="single"/>
        </w:rPr>
        <w:t>changes in the water use</w:t>
      </w:r>
      <w:r>
        <w:rPr>
          <w:b/>
          <w:bCs/>
          <w:u w:val="single"/>
        </w:rPr>
        <w:t xml:space="preserve"> </w:t>
      </w:r>
      <w:r w:rsidRPr="00886964">
        <w:rPr>
          <w:b/>
          <w:bCs/>
          <w:u w:val="single"/>
        </w:rPr>
        <w:t xml:space="preserve">status quo </w:t>
      </w:r>
      <w:r w:rsidRPr="009B7D3C">
        <w:rPr>
          <w:b/>
          <w:bCs/>
          <w:highlight w:val="cyan"/>
          <w:u w:val="single"/>
        </w:rPr>
        <w:t>presents enormous challenges</w:t>
      </w:r>
      <w:r w:rsidRPr="00886964">
        <w:rPr>
          <w:b/>
          <w:bCs/>
          <w:u w:val="single"/>
        </w:rPr>
        <w:t>. These challenges lead to delayed socio-economic</w:t>
      </w:r>
      <w:r>
        <w:rPr>
          <w:b/>
          <w:bCs/>
          <w:u w:val="single"/>
        </w:rPr>
        <w:t xml:space="preserve"> </w:t>
      </w:r>
      <w:r w:rsidRPr="00886964">
        <w:rPr>
          <w:b/>
          <w:bCs/>
          <w:u w:val="single"/>
        </w:rPr>
        <w:t>development for tribes and make management of limited water resources very difficult.</w:t>
      </w:r>
      <w:r>
        <w:rPr>
          <w:b/>
          <w:bCs/>
          <w:u w:val="single"/>
        </w:rPr>
        <w:t xml:space="preserve"> </w:t>
      </w:r>
      <w:r w:rsidRPr="00A55D12">
        <w:rPr>
          <w:sz w:val="16"/>
        </w:rPr>
        <w:t xml:space="preserve">Bonnie G. Colby, John E. Thorson, and Sarah Britton, Negotiating Tribal Water Rights, Fulfilling Promises in the Arid West (2005) Barbara Cosens and Judith V. Royster, eds., The Future of Indian and Federal Reserved Water Rights: The Winters Centennial (2012) (Proceedings from The Winters’ Centennial Conference hosted by the Utton Transboundary Resources Center, American Indian Law Center and University of New Mexico School of Law 2008) John Echohawk, Executive Director, Native American Rights Fund, Testimony before the Senate Committee on Indian Affairs, Oversight Hearing on Indian Water Rights: Promoting the Negotiation and Implementation of Water Settlements in Indian Country (March 15, 2012) http://www.indian.senate.gov/hearings/upload/John-Echohawk-Testimony-2.pdf David J. Hayes, Deputy Secretary of United States Department of the Interior, Testimony Before the United States Senate Committee on Indian Affairs on Indian Water Rights: Promoting the Negotiation and Implementation of Water Rights Settlements in Indian Country, (March 15, 2012) http://www.doi.gov/ocl/2006/IndianWaterRights_031512.pdf National Congress of American Indians, Water. http://www.ncai.org/policy-issues/land-natural-resources/water Native American Rights Fund, Indian Reserved Water Rights Claims Symposium. (Materials from past biennial symposium of settlement of Native American water rights sponsored by Native American Rights Fund and Western States Water Council.) http://www.narf.org/water/index.htm The McCarran Amendment, 43 U.S.C. § 666 (1952) Arizona v. California, 373 U.S 546 (1963), decreed in final form, 376 U.S. 340 (1964), decree amended, 383 U.S. 268 (1966), supplemental decree entered, 439 U.S. 419 (1979), supplemental opinion, 460 U.S. 605 (1983), [Arizona II], second supplemental decree entered, 466 U.S 144 (1984) New Mexico v. Aamodt, No. 66CV6639, (D.N.M. 1966) New Mexico v. United States, No. D-1116-CV-75-184, 11th Judicial District of New Mexico, The United States’ Statement of Claims of Water Rights in the New Mexico San Juan River Basin on Behalf of the Navajo Nation (Jan. 3, 2011) United States v. Adair, 723 F.2d 1394 (9th Cir. 1983), cert. denied, 467 U.S. 1252 (1984) United States v. Winans, 198 U.S. 371 (1905) Winters v. United States, 207 U.S. 564 (1908) LITIGATION Although litigation is the ‘traditional’ means of formalizing water rights, increasingly parties are turning to settlements to determine American Indian water rights. </w:t>
      </w:r>
      <w:r w:rsidRPr="009B7D3C">
        <w:rPr>
          <w:b/>
          <w:bCs/>
          <w:highlight w:val="cyan"/>
          <w:u w:val="single"/>
        </w:rPr>
        <w:t>Litigation</w:t>
      </w:r>
      <w:r w:rsidRPr="00886964">
        <w:rPr>
          <w:b/>
          <w:bCs/>
          <w:u w:val="single"/>
        </w:rPr>
        <w:t xml:space="preserve">, for the most part, </w:t>
      </w:r>
      <w:r w:rsidRPr="009B7D3C">
        <w:rPr>
          <w:b/>
          <w:bCs/>
          <w:highlight w:val="cyan"/>
          <w:u w:val="single"/>
        </w:rPr>
        <w:t>has not been</w:t>
      </w:r>
      <w:r w:rsidRPr="00886964">
        <w:rPr>
          <w:b/>
          <w:bCs/>
          <w:u w:val="single"/>
        </w:rPr>
        <w:t xml:space="preserve"> a</w:t>
      </w:r>
      <w:r>
        <w:rPr>
          <w:b/>
          <w:bCs/>
          <w:u w:val="single"/>
        </w:rPr>
        <w:t xml:space="preserve"> </w:t>
      </w:r>
      <w:r w:rsidRPr="009B7D3C">
        <w:rPr>
          <w:b/>
          <w:bCs/>
          <w:highlight w:val="cyan"/>
          <w:u w:val="single"/>
        </w:rPr>
        <w:t>satisfactory</w:t>
      </w:r>
      <w:r w:rsidRPr="00886964">
        <w:rPr>
          <w:b/>
          <w:bCs/>
          <w:u w:val="single"/>
        </w:rPr>
        <w:t xml:space="preserve"> experience. The process requires huge amounts of time and money, develops and results in</w:t>
      </w:r>
      <w:r>
        <w:rPr>
          <w:b/>
          <w:bCs/>
          <w:u w:val="single"/>
        </w:rPr>
        <w:t xml:space="preserve"> </w:t>
      </w:r>
      <w:r w:rsidRPr="00886964">
        <w:rPr>
          <w:b/>
          <w:bCs/>
          <w:u w:val="single"/>
        </w:rPr>
        <w:t>great uncertainty, is destructive to community relations, and although a result is obtained from a court,</w:t>
      </w:r>
      <w:r>
        <w:rPr>
          <w:b/>
          <w:bCs/>
          <w:u w:val="single"/>
        </w:rPr>
        <w:t xml:space="preserve"> </w:t>
      </w:r>
      <w:r w:rsidRPr="00886964">
        <w:rPr>
          <w:b/>
          <w:bCs/>
          <w:u w:val="single"/>
        </w:rPr>
        <w:t>a court can only award a described water right without answering related questions which plague</w:t>
      </w:r>
      <w:r>
        <w:rPr>
          <w:b/>
          <w:bCs/>
          <w:u w:val="single"/>
        </w:rPr>
        <w:t xml:space="preserve"> </w:t>
      </w:r>
      <w:r w:rsidRPr="00886964">
        <w:rPr>
          <w:b/>
          <w:bCs/>
          <w:u w:val="single"/>
        </w:rPr>
        <w:t>involved communities.</w:t>
      </w:r>
      <w:r w:rsidRPr="00A55D12">
        <w:rPr>
          <w:sz w:val="16"/>
        </w:rPr>
        <w:t xml:space="preserve"> Further, unlike Congress, courts cannot increase financial resources available to tribes and communities.</w:t>
      </w:r>
    </w:p>
    <w:p w14:paraId="4855B02F" w14:textId="77777777" w:rsidR="00B807CA" w:rsidRDefault="00B807CA" w:rsidP="00B807CA"/>
    <w:p w14:paraId="1A54E09B" w14:textId="77777777" w:rsidR="00B807CA" w:rsidRPr="002864E4" w:rsidRDefault="00B807CA" w:rsidP="00B807CA"/>
    <w:p w14:paraId="45395281" w14:textId="77777777" w:rsidR="00B807CA" w:rsidRDefault="00B807CA" w:rsidP="00B807CA">
      <w:pPr>
        <w:pStyle w:val="Heading3"/>
      </w:pPr>
      <w:r>
        <w:t xml:space="preserve">L — 1AC Lopez </w:t>
      </w:r>
    </w:p>
    <w:p w14:paraId="431F018B" w14:textId="77777777" w:rsidR="00B807CA" w:rsidRDefault="00B807CA" w:rsidP="00B807CA">
      <w:pPr>
        <w:pStyle w:val="Heading4"/>
      </w:pPr>
      <w:r w:rsidRPr="007D6897">
        <w:rPr>
          <w:u w:val="single"/>
        </w:rPr>
        <w:t>Their solvency evidence</w:t>
      </w:r>
      <w:r>
        <w:t xml:space="preserve"> agrees that the legislation’s passage wouldn’t go easily through Congress </w:t>
      </w:r>
    </w:p>
    <w:p w14:paraId="178B13CE" w14:textId="77777777" w:rsidR="00B807CA" w:rsidRPr="007D6897" w:rsidRDefault="00B807CA" w:rsidP="00B807CA">
      <w:r>
        <w:rPr>
          <w:rStyle w:val="Style13ptBold"/>
          <w:rFonts w:asciiTheme="minorHAnsi" w:hAnsiTheme="minorHAnsi" w:cstheme="minorHAnsi"/>
        </w:rPr>
        <w:t xml:space="preserve">1AC </w:t>
      </w:r>
      <w:r w:rsidRPr="00B72C9E">
        <w:rPr>
          <w:rStyle w:val="Style13ptBold"/>
          <w:rFonts w:asciiTheme="minorHAnsi" w:hAnsiTheme="minorHAnsi" w:cstheme="minorHAnsi"/>
        </w:rPr>
        <w:t xml:space="preserve">Lopez 20 </w:t>
      </w:r>
      <w:r w:rsidRPr="00B72C9E">
        <w:rPr>
          <w:rFonts w:asciiTheme="minorHAnsi" w:hAnsiTheme="minorHAnsi" w:cstheme="minorHAnsi"/>
        </w:rPr>
        <w:t xml:space="preserve">[Michael Lopez. (Staff Attorney for the Nez Perce Tribe Office of Legal Counsel. Advises on matters including treaty rights, cultural resources law, natural resources and environmental law, water law, self-determination contracting, land use, human resources law, and transportation law; Briefly served as the Law &amp; Order Executive Officer where he managed the Law &amp; Order operations of the Tribe; Former Senior Program Manager for the Native American and Alaska Native program with the Morris K. Udall and Stewart L. Udall Foundation’s U.S. Institute for Environmental Conflict Resolution in Tucson, AZ. Provided facilitation and dispute resolution services to Tribes and federal agencies as well as designed a two-day course on effective tribal consultation which he has delivered to federal officials nationwide; JD and Certificate in Environmental and Natural Resources Law from Lewis and Clark Law School; a Master of Biological Sciences from the University of Minnesota; and a Bachelor of Science from the University of California, San Diego. ) “Tribal Rights: The 1872 Mining Law’s Past and Future”. January 1, 2020. American Bar Association (ABA). </w:t>
      </w:r>
      <w:hyperlink r:id="rId92" w:history="1">
        <w:r w:rsidRPr="00AF4A66">
          <w:rPr>
            <w:rStyle w:val="Hyperlink"/>
            <w:rFonts w:asciiTheme="minorHAnsi" w:hAnsiTheme="minorHAnsi" w:cstheme="minorHAnsi"/>
          </w:rPr>
          <w:t>https://www.americanbar.org/groups/environment_energy_resources/publications/natural_resources_environment/2019-20/winter/tribal-rights-1872-mining-laws-past-and-future/</w:t>
        </w:r>
      </w:hyperlink>
      <w:r>
        <w:rPr>
          <w:rFonts w:asciiTheme="minorHAnsi" w:hAnsiTheme="minorHAnsi" w:cstheme="minorHAnsi"/>
        </w:rPr>
        <w:t xml:space="preserve"> ]</w:t>
      </w:r>
    </w:p>
    <w:p w14:paraId="4D83854D" w14:textId="77777777" w:rsidR="00B807CA" w:rsidRPr="007D6897" w:rsidRDefault="00B807CA" w:rsidP="00B807CA">
      <w:pPr>
        <w:rPr>
          <w:sz w:val="16"/>
        </w:rPr>
      </w:pPr>
      <w:r w:rsidRPr="007D6897">
        <w:rPr>
          <w:sz w:val="16"/>
        </w:rPr>
        <w:t xml:space="preserve">The Mining Law, referred to as one of the “lords of yesterday” by prominent western legal scholar Charles Wilkinson in his book Crossing the Next Meridian, has caused profound injury to many Indian tribes’ aboriginal homelands, reserved rights, sacred places, burial sites, and culture. The statute’s antiquated but exalted status continues to resonate on federal public lands, where Indian tribes struggle to preserve deep cultural connections in the face of mining’s destructive historic and environmental legacies. Recent developments, however, suggest cause for optimism. The U.S. Supreme Court has again confirmed that Indian treaties are the supreme law of the land. </w:t>
      </w:r>
      <w:r w:rsidRPr="009B7D3C">
        <w:rPr>
          <w:highlight w:val="cyan"/>
          <w:u w:val="single"/>
        </w:rPr>
        <w:t>Congress’ proposed reform</w:t>
      </w:r>
      <w:r w:rsidRPr="007D6897">
        <w:rPr>
          <w:u w:val="single"/>
        </w:rPr>
        <w:t xml:space="preserve"> of the Mining Law to protect Indian tribal interests</w:t>
      </w:r>
      <w:r w:rsidRPr="007D6897">
        <w:rPr>
          <w:sz w:val="16"/>
        </w:rPr>
        <w:t xml:space="preserve">, and otherwise bring the law into the twenty-first century, </w:t>
      </w:r>
      <w:r w:rsidRPr="007D6897">
        <w:rPr>
          <w:u w:val="single"/>
        </w:rPr>
        <w:t>is</w:t>
      </w:r>
      <w:r w:rsidRPr="007D6897">
        <w:rPr>
          <w:sz w:val="16"/>
        </w:rPr>
        <w:t xml:space="preserve"> also</w:t>
      </w:r>
      <w:r w:rsidRPr="007D6897">
        <w:rPr>
          <w:u w:val="single"/>
        </w:rPr>
        <w:t xml:space="preserve"> significant </w:t>
      </w:r>
      <w:r w:rsidRPr="007D6897">
        <w:rPr>
          <w:sz w:val="16"/>
        </w:rPr>
        <w:t xml:space="preserve">and would be a necessary legislative milestone. While </w:t>
      </w:r>
      <w:r w:rsidRPr="009B7D3C">
        <w:rPr>
          <w:b/>
          <w:bCs/>
          <w:highlight w:val="cyan"/>
          <w:u w:val="single"/>
        </w:rPr>
        <w:t>the fate of the</w:t>
      </w:r>
      <w:r w:rsidRPr="007D6897">
        <w:rPr>
          <w:b/>
          <w:bCs/>
          <w:u w:val="single"/>
        </w:rPr>
        <w:t xml:space="preserve"> proposed </w:t>
      </w:r>
      <w:r w:rsidRPr="009B7D3C">
        <w:rPr>
          <w:b/>
          <w:bCs/>
          <w:highlight w:val="cyan"/>
          <w:u w:val="single"/>
        </w:rPr>
        <w:t>legislation is unclear given a highly polarized Congress</w:t>
      </w:r>
      <w:r w:rsidRPr="007D6897">
        <w:rPr>
          <w:sz w:val="16"/>
        </w:rPr>
        <w:t>, the legislation represents a critical step in advancing a national dialogue about the impacts of mining on Indian tribes and the long-overdue need to address those impacts through legislative reform. These and other efforts hopefully signal a permanent shift toward honoring Indian tribal rights and interests on federal public lands.</w:t>
      </w:r>
    </w:p>
    <w:p w14:paraId="499DAF0B" w14:textId="77777777" w:rsidR="00B807CA" w:rsidRDefault="00B807CA" w:rsidP="00B807CA">
      <w:pPr>
        <w:pStyle w:val="Heading2"/>
      </w:pPr>
      <w:r>
        <w:t>EPA Tradeoff DA</w:t>
      </w:r>
    </w:p>
    <w:p w14:paraId="41510B31" w14:textId="77777777" w:rsidR="00B807CA" w:rsidRDefault="00B807CA" w:rsidP="00B807CA">
      <w:pPr>
        <w:pStyle w:val="Heading3"/>
      </w:pPr>
      <w:r>
        <w:t>L — Native Mining</w:t>
      </w:r>
    </w:p>
    <w:p w14:paraId="5D273A9B" w14:textId="77777777" w:rsidR="00B807CA" w:rsidRDefault="00B807CA" w:rsidP="00B807CA">
      <w:pPr>
        <w:pStyle w:val="Heading4"/>
      </w:pPr>
      <w:r>
        <w:t xml:space="preserve">There are </w:t>
      </w:r>
      <w:r w:rsidRPr="007778CA">
        <w:rPr>
          <w:u w:val="single"/>
        </w:rPr>
        <w:t>140,000</w:t>
      </w:r>
      <w:r>
        <w:t xml:space="preserve"> abandoned hardrock mines. Total cleanups would </w:t>
      </w:r>
      <w:r w:rsidRPr="007778CA">
        <w:rPr>
          <w:u w:val="single"/>
        </w:rPr>
        <w:t>destroy</w:t>
      </w:r>
      <w:r>
        <w:t xml:space="preserve"> the EPA. </w:t>
      </w:r>
    </w:p>
    <w:p w14:paraId="4500240D" w14:textId="77777777" w:rsidR="00B807CA" w:rsidRPr="007778CA" w:rsidRDefault="00B807CA" w:rsidP="00B807CA">
      <w:r w:rsidRPr="007778CA">
        <w:rPr>
          <w:rStyle w:val="Style13ptBold"/>
        </w:rPr>
        <w:t>GAO 20</w:t>
      </w:r>
      <w:r>
        <w:t xml:space="preserve"> [US Government Accountability Office; Published: 3-11-2020; "Abandoned Hardrock Mines: Information on Number of Mines, Expenditures, and Factors That Limit Efforts to Address Hazards"; GAO; Accessed: 7-16-2021; https://www.gao.gov/products/gao-20-238]//KL</w:t>
      </w:r>
    </w:p>
    <w:p w14:paraId="3173D519" w14:textId="77777777" w:rsidR="00B807CA" w:rsidRPr="007778CA" w:rsidRDefault="00B807CA" w:rsidP="00B807CA">
      <w:pPr>
        <w:rPr>
          <w:sz w:val="16"/>
        </w:rPr>
      </w:pPr>
      <w:r w:rsidRPr="007778CA">
        <w:rPr>
          <w:rStyle w:val="StyleUnderline"/>
        </w:rPr>
        <w:t xml:space="preserve">Until the 1970s, </w:t>
      </w:r>
      <w:r w:rsidRPr="002D1A2D">
        <w:rPr>
          <w:rStyle w:val="StyleUnderline"/>
          <w:highlight w:val="cyan"/>
        </w:rPr>
        <w:t>mine operators could mine</w:t>
      </w:r>
      <w:r w:rsidRPr="007778CA">
        <w:rPr>
          <w:rStyle w:val="StyleUnderline"/>
        </w:rPr>
        <w:t xml:space="preserve"> for</w:t>
      </w:r>
      <w:r w:rsidRPr="007778CA">
        <w:rPr>
          <w:sz w:val="16"/>
        </w:rPr>
        <w:t xml:space="preserve"> valuable </w:t>
      </w:r>
      <w:r w:rsidRPr="002D1A2D">
        <w:rPr>
          <w:rStyle w:val="Emphasis"/>
          <w:highlight w:val="cyan"/>
        </w:rPr>
        <w:t>hardrock</w:t>
      </w:r>
      <w:r w:rsidRPr="002D1A2D">
        <w:rPr>
          <w:rStyle w:val="StyleUnderline"/>
          <w:highlight w:val="cyan"/>
        </w:rPr>
        <w:t xml:space="preserve"> minerals</w:t>
      </w:r>
      <w:r w:rsidRPr="007778CA">
        <w:rPr>
          <w:sz w:val="16"/>
        </w:rPr>
        <w:t>—i.e., gold or copper—</w:t>
      </w:r>
      <w:r w:rsidRPr="002D1A2D">
        <w:rPr>
          <w:rStyle w:val="StyleUnderline"/>
          <w:highlight w:val="cyan"/>
        </w:rPr>
        <w:t xml:space="preserve">then </w:t>
      </w:r>
      <w:r w:rsidRPr="002D1A2D">
        <w:rPr>
          <w:rStyle w:val="Emphasis"/>
          <w:highlight w:val="cyan"/>
        </w:rPr>
        <w:t>abandon</w:t>
      </w:r>
      <w:r w:rsidRPr="002D1A2D">
        <w:rPr>
          <w:rStyle w:val="StyleUnderline"/>
          <w:highlight w:val="cyan"/>
        </w:rPr>
        <w:t xml:space="preserve"> the land.</w:t>
      </w:r>
      <w:r w:rsidRPr="007778CA">
        <w:rPr>
          <w:sz w:val="16"/>
        </w:rPr>
        <w:t xml:space="preserve"> On lands they oversee, </w:t>
      </w:r>
      <w:r w:rsidRPr="002D1A2D">
        <w:rPr>
          <w:rStyle w:val="StyleUnderline"/>
          <w:highlight w:val="cyan"/>
        </w:rPr>
        <w:t>federal agencies identified</w:t>
      </w:r>
      <w:r w:rsidRPr="007778CA">
        <w:rPr>
          <w:rStyle w:val="StyleUnderline"/>
        </w:rPr>
        <w:t xml:space="preserve"> about </w:t>
      </w:r>
      <w:r w:rsidRPr="002D1A2D">
        <w:rPr>
          <w:rStyle w:val="Emphasis"/>
          <w:highlight w:val="cyan"/>
        </w:rPr>
        <w:t>140,000</w:t>
      </w:r>
      <w:r w:rsidRPr="002D1A2D">
        <w:rPr>
          <w:rStyle w:val="StyleUnderline"/>
          <w:highlight w:val="cyan"/>
        </w:rPr>
        <w:t xml:space="preserve"> remnants</w:t>
      </w:r>
      <w:r w:rsidRPr="007778CA">
        <w:rPr>
          <w:rStyle w:val="StyleUnderline"/>
        </w:rPr>
        <w:t xml:space="preserve"> of these hardrock mines</w:t>
      </w:r>
      <w:r w:rsidRPr="007778CA">
        <w:rPr>
          <w:sz w:val="16"/>
        </w:rPr>
        <w:t xml:space="preserve">, including unsecured tunnels and toxic waste piles. </w:t>
      </w:r>
      <w:r w:rsidRPr="002D1A2D">
        <w:rPr>
          <w:rStyle w:val="Emphasis"/>
          <w:highlight w:val="cyan"/>
        </w:rPr>
        <w:t>Hundreds of thousands</w:t>
      </w:r>
      <w:r w:rsidRPr="007778CA">
        <w:rPr>
          <w:rStyle w:val="StyleUnderline"/>
        </w:rPr>
        <w:t xml:space="preserve"> more likely </w:t>
      </w:r>
      <w:r w:rsidRPr="002D1A2D">
        <w:rPr>
          <w:rStyle w:val="StyleUnderline"/>
          <w:highlight w:val="cyan"/>
        </w:rPr>
        <w:t>exist</w:t>
      </w:r>
      <w:r w:rsidRPr="007778CA">
        <w:rPr>
          <w:sz w:val="16"/>
        </w:rPr>
        <w:t>. Remedies include sealing tunnels and treating contaminated water to address safety and environmental hazards. But this can come with a hefty price tag. Most federal and state officials said they had trouble identifying and eliminating hazards at abandoned mines because doing so would cost millions and create potential liability issues. Abandoned hardrock mine tunnel opening secured with a gate to allow bat access on Bureau of Land Management land in Colorado Entrance to a mine tunnel</w:t>
      </w:r>
    </w:p>
    <w:p w14:paraId="43C2F9C5" w14:textId="77777777" w:rsidR="00B807CA" w:rsidRPr="007778CA" w:rsidRDefault="00B807CA" w:rsidP="00B807CA">
      <w:pPr>
        <w:rPr>
          <w:sz w:val="16"/>
        </w:rPr>
      </w:pPr>
      <w:r w:rsidRPr="007778CA">
        <w:rPr>
          <w:sz w:val="16"/>
        </w:rPr>
        <w:t>Highlights</w:t>
      </w:r>
    </w:p>
    <w:p w14:paraId="29F4E4AB" w14:textId="77777777" w:rsidR="00B807CA" w:rsidRPr="007778CA" w:rsidRDefault="00B807CA" w:rsidP="00B807CA">
      <w:pPr>
        <w:rPr>
          <w:sz w:val="16"/>
        </w:rPr>
      </w:pPr>
      <w:r w:rsidRPr="007778CA">
        <w:rPr>
          <w:sz w:val="16"/>
        </w:rPr>
        <w:t>What GAO Found</w:t>
      </w:r>
    </w:p>
    <w:p w14:paraId="32F52F64" w14:textId="77777777" w:rsidR="00B807CA" w:rsidRPr="007778CA" w:rsidRDefault="00B807CA" w:rsidP="00B807CA">
      <w:pPr>
        <w:rPr>
          <w:sz w:val="16"/>
        </w:rPr>
      </w:pPr>
      <w:r w:rsidRPr="007778CA">
        <w:rPr>
          <w:sz w:val="16"/>
        </w:rPr>
        <w:t>The U.S. Department of Agriculture's Forest Service, the Department of the Interior's Bureau of Land Management (BLM) and National Park Service, and the Environmental Protection Agency (EPA) identified at least 140,000 abandoned hardrock mine features, such as a tunnel, on lands under their jurisdictions. Of these, about 67,000 pose or may pose physical safety hazards—danger of injury or death—and about 22,500 pose or may pose environmental hazards—risks to human health or wildlife from long-term exposure to harmful substances. Agency officials also estimated there could be more than 390,000 abandoned hardrock mine features on federal land they have not captured in their databases, and agencies are developing more comprehensive information about these mines.</w:t>
      </w:r>
    </w:p>
    <w:p w14:paraId="0327DCCF" w14:textId="77777777" w:rsidR="00B807CA" w:rsidRPr="007778CA" w:rsidRDefault="00B807CA" w:rsidP="00B807CA">
      <w:pPr>
        <w:rPr>
          <w:sz w:val="16"/>
        </w:rPr>
      </w:pPr>
      <w:r w:rsidRPr="007778CA">
        <w:rPr>
          <w:sz w:val="16"/>
        </w:rPr>
        <w:t xml:space="preserve">Forest Service, BLM, National Park Service, </w:t>
      </w:r>
      <w:r w:rsidRPr="007778CA">
        <w:rPr>
          <w:rStyle w:val="Emphasis"/>
        </w:rPr>
        <w:t>EPA</w:t>
      </w:r>
      <w:r w:rsidRPr="007778CA">
        <w:rPr>
          <w:sz w:val="16"/>
        </w:rPr>
        <w:t xml:space="preserve">, and Interior's Office of Surface Mining Reclamation and Enforcement (OSMRE) spent, on average, about $287 million annually to address physical safety and environmental hazards at abandoned hardrock mines from fiscal years 2008 through 2017, for a total of about $2.9 billion (see figure). Of this total, the agencies spent about 88 percent ($2.5 billion) addressing environmental hazards, and about $1 billion was reimbursed by private parties, such as former mine owners. </w:t>
      </w:r>
      <w:r w:rsidRPr="007778CA">
        <w:rPr>
          <w:rStyle w:val="StyleUnderline"/>
        </w:rPr>
        <w:t>Federal officials</w:t>
      </w:r>
      <w:r w:rsidRPr="007778CA">
        <w:rPr>
          <w:sz w:val="16"/>
        </w:rPr>
        <w:t xml:space="preserve"> also </w:t>
      </w:r>
      <w:r w:rsidRPr="007778CA">
        <w:rPr>
          <w:rStyle w:val="StyleUnderline"/>
        </w:rPr>
        <w:t>estimate</w:t>
      </w:r>
      <w:r w:rsidRPr="007778CA">
        <w:rPr>
          <w:sz w:val="16"/>
        </w:rPr>
        <w:t xml:space="preserve">d </w:t>
      </w:r>
      <w:r w:rsidRPr="007778CA">
        <w:rPr>
          <w:rStyle w:val="StyleUnderline"/>
        </w:rPr>
        <w:t xml:space="preserve">that it </w:t>
      </w:r>
      <w:r w:rsidRPr="002D1A2D">
        <w:rPr>
          <w:rStyle w:val="StyleUnderline"/>
          <w:highlight w:val="cyan"/>
        </w:rPr>
        <w:t>would cost billions</w:t>
      </w:r>
      <w:r w:rsidRPr="007778CA">
        <w:rPr>
          <w:rStyle w:val="StyleUnderline"/>
        </w:rPr>
        <w:t xml:space="preserve"> more </w:t>
      </w:r>
      <w:r w:rsidRPr="002D1A2D">
        <w:rPr>
          <w:rStyle w:val="StyleUnderline"/>
          <w:highlight w:val="cyan"/>
        </w:rPr>
        <w:t>to address these mines</w:t>
      </w:r>
      <w:r w:rsidRPr="007778CA">
        <w:rPr>
          <w:rStyle w:val="StyleUnderline"/>
        </w:rPr>
        <w:t xml:space="preserve"> </w:t>
      </w:r>
      <w:r w:rsidRPr="007778CA">
        <w:rPr>
          <w:sz w:val="16"/>
        </w:rPr>
        <w:t>in the future.</w:t>
      </w:r>
    </w:p>
    <w:p w14:paraId="2B4E9DA2" w14:textId="77777777" w:rsidR="00B807CA" w:rsidRPr="007778CA" w:rsidRDefault="00B807CA" w:rsidP="00B807CA">
      <w:pPr>
        <w:rPr>
          <w:sz w:val="16"/>
        </w:rPr>
      </w:pPr>
      <w:r w:rsidRPr="007778CA">
        <w:rPr>
          <w:sz w:val="16"/>
        </w:rPr>
        <w:t xml:space="preserve">Nearly all of the federal and state agency officials and stakeholders GAO interviewed cited availability of resources and legal liability concerns as factors that limit efforts to address hazards at abandoned hardrock mines. </w:t>
      </w:r>
      <w:r w:rsidRPr="007778CA">
        <w:rPr>
          <w:rStyle w:val="StyleUnderline"/>
        </w:rPr>
        <w:t>Federal</w:t>
      </w:r>
      <w:r w:rsidRPr="007778CA">
        <w:rPr>
          <w:sz w:val="16"/>
        </w:rPr>
        <w:t xml:space="preserve"> and state </w:t>
      </w:r>
      <w:r w:rsidRPr="007778CA">
        <w:rPr>
          <w:rStyle w:val="StyleUnderline"/>
        </w:rPr>
        <w:t xml:space="preserve">officials said their </w:t>
      </w:r>
      <w:r w:rsidRPr="002D1A2D">
        <w:rPr>
          <w:rStyle w:val="Emphasis"/>
          <w:highlight w:val="cyan"/>
        </w:rPr>
        <w:t>backlog</w:t>
      </w:r>
      <w:r w:rsidRPr="002D1A2D">
        <w:rPr>
          <w:rStyle w:val="StyleUnderline"/>
          <w:highlight w:val="cyan"/>
        </w:rPr>
        <w:t xml:space="preserve"> of work is </w:t>
      </w:r>
      <w:r w:rsidRPr="002D1A2D">
        <w:rPr>
          <w:rStyle w:val="Emphasis"/>
          <w:highlight w:val="cyan"/>
        </w:rPr>
        <w:t>greater</w:t>
      </w:r>
      <w:r w:rsidRPr="007778CA">
        <w:rPr>
          <w:sz w:val="16"/>
        </w:rPr>
        <w:t xml:space="preserve"> </w:t>
      </w:r>
      <w:r w:rsidRPr="002D1A2D">
        <w:rPr>
          <w:rStyle w:val="StyleUnderline"/>
          <w:highlight w:val="cyan"/>
        </w:rPr>
        <w:t>than what can be done</w:t>
      </w:r>
      <w:r w:rsidRPr="007778CA">
        <w:rPr>
          <w:rStyle w:val="StyleUnderline"/>
        </w:rPr>
        <w:t xml:space="preserve"> with </w:t>
      </w:r>
      <w:r w:rsidRPr="007778CA">
        <w:rPr>
          <w:rStyle w:val="Emphasis"/>
        </w:rPr>
        <w:t>available staff</w:t>
      </w:r>
      <w:r w:rsidRPr="007778CA">
        <w:rPr>
          <w:rStyle w:val="StyleUnderline"/>
        </w:rPr>
        <w:t xml:space="preserve"> and </w:t>
      </w:r>
      <w:r w:rsidRPr="007778CA">
        <w:rPr>
          <w:rStyle w:val="Emphasis"/>
        </w:rPr>
        <w:t>budgets</w:t>
      </w:r>
      <w:r w:rsidRPr="007778CA">
        <w:rPr>
          <w:sz w:val="16"/>
        </w:rPr>
        <w:t xml:space="preserve">, but they have taken steps to collaborate to help leverage resources. State officials and stakeholders, such as conservation groups, said they want to help address environmental hazards that they did not cause at abandoned hardrock mines. However, </w:t>
      </w:r>
      <w:r w:rsidRPr="002D1A2D">
        <w:rPr>
          <w:rStyle w:val="StyleUnderline"/>
          <w:highlight w:val="cyan"/>
        </w:rPr>
        <w:t>they</w:t>
      </w:r>
      <w:r w:rsidRPr="002D1A2D">
        <w:rPr>
          <w:sz w:val="16"/>
          <w:highlight w:val="cyan"/>
        </w:rPr>
        <w:t xml:space="preserve"> g</w:t>
      </w:r>
      <w:r w:rsidRPr="007778CA">
        <w:rPr>
          <w:sz w:val="16"/>
        </w:rPr>
        <w:t xml:space="preserve">enerally do not do so because they </w:t>
      </w:r>
      <w:r w:rsidRPr="002D1A2D">
        <w:rPr>
          <w:rStyle w:val="StyleUnderline"/>
          <w:highlight w:val="cyan"/>
        </w:rPr>
        <w:t>are concerned about</w:t>
      </w:r>
      <w:r w:rsidRPr="007778CA">
        <w:rPr>
          <w:sz w:val="16"/>
        </w:rPr>
        <w:t xml:space="preserve"> becoming legally responsible for </w:t>
      </w:r>
      <w:r w:rsidRPr="002D1A2D">
        <w:rPr>
          <w:rStyle w:val="StyleUnderline"/>
          <w:highlight w:val="cyan"/>
        </w:rPr>
        <w:t xml:space="preserve">the </w:t>
      </w:r>
      <w:r w:rsidRPr="002D1A2D">
        <w:rPr>
          <w:rStyle w:val="Emphasis"/>
          <w:highlight w:val="cyan"/>
        </w:rPr>
        <w:t>entire cost</w:t>
      </w:r>
      <w:r w:rsidRPr="002D1A2D">
        <w:rPr>
          <w:sz w:val="16"/>
          <w:highlight w:val="cyan"/>
        </w:rPr>
        <w:t xml:space="preserve"> </w:t>
      </w:r>
      <w:r w:rsidRPr="002D1A2D">
        <w:rPr>
          <w:rStyle w:val="StyleUnderline"/>
          <w:highlight w:val="cyan"/>
        </w:rPr>
        <w:t>of</w:t>
      </w:r>
      <w:r w:rsidRPr="007778CA">
        <w:rPr>
          <w:rStyle w:val="StyleUnderline"/>
        </w:rPr>
        <w:t xml:space="preserve"> </w:t>
      </w:r>
      <w:r w:rsidRPr="002D1A2D">
        <w:rPr>
          <w:rStyle w:val="StyleUnderline"/>
          <w:highlight w:val="cyan"/>
        </w:rPr>
        <w:t xml:space="preserve">addressing </w:t>
      </w:r>
      <w:r w:rsidRPr="002D1A2D">
        <w:rPr>
          <w:rStyle w:val="Emphasis"/>
          <w:highlight w:val="cyan"/>
        </w:rPr>
        <w:t>contamination</w:t>
      </w:r>
      <w:r w:rsidRPr="007778CA">
        <w:rPr>
          <w:rStyle w:val="StyleUnderline"/>
        </w:rPr>
        <w:t xml:space="preserve"> at an abandoned mine </w:t>
      </w:r>
      <w:r w:rsidRPr="002D1A2D">
        <w:rPr>
          <w:rStyle w:val="StyleUnderline"/>
          <w:highlight w:val="cyan"/>
        </w:rPr>
        <w:t xml:space="preserve">if they attempt </w:t>
      </w:r>
      <w:r w:rsidRPr="002D1A2D">
        <w:rPr>
          <w:rStyle w:val="Emphasis"/>
          <w:highlight w:val="cyan"/>
        </w:rPr>
        <w:t>partial cleanup</w:t>
      </w:r>
      <w:r w:rsidRPr="007778CA">
        <w:rPr>
          <w:sz w:val="16"/>
        </w:rPr>
        <w:t>. EPA officials said they are considering new ways to encourage volunteer participation, in addition to existing administrative tools.</w:t>
      </w:r>
    </w:p>
    <w:p w14:paraId="02021EAF" w14:textId="77777777" w:rsidR="00B807CA" w:rsidRPr="00AF76BD" w:rsidRDefault="00B807CA" w:rsidP="00B807CA">
      <w:pPr>
        <w:pStyle w:val="Heading4"/>
        <w:rPr>
          <w:rStyle w:val="Style13ptBold"/>
          <w:b/>
          <w:bCs w:val="0"/>
        </w:rPr>
      </w:pPr>
      <w:r>
        <w:rPr>
          <w:rStyle w:val="Style13ptBold"/>
          <w:bCs w:val="0"/>
        </w:rPr>
        <w:t>Uranium cleanups are</w:t>
      </w:r>
      <w:r w:rsidRPr="00AF76BD">
        <w:rPr>
          <w:rStyle w:val="Style13ptBold"/>
          <w:bCs w:val="0"/>
        </w:rPr>
        <w:t xml:space="preserve"> </w:t>
      </w:r>
      <w:r w:rsidRPr="00186B44">
        <w:rPr>
          <w:rStyle w:val="Style13ptBold"/>
          <w:bCs w:val="0"/>
        </w:rPr>
        <w:t>too</w:t>
      </w:r>
      <w:r>
        <w:rPr>
          <w:rStyle w:val="Style13ptBold"/>
          <w:bCs w:val="0"/>
        </w:rPr>
        <w:t xml:space="preserve"> expensive and time intensive. </w:t>
      </w:r>
    </w:p>
    <w:p w14:paraId="265FC6FD" w14:textId="77777777" w:rsidR="00B807CA" w:rsidRPr="0012445F" w:rsidRDefault="00B807CA" w:rsidP="00B807CA">
      <w:r>
        <w:rPr>
          <w:rStyle w:val="Style13ptBold"/>
        </w:rPr>
        <w:t>Loomis</w:t>
      </w:r>
      <w:r w:rsidRPr="0012445F">
        <w:rPr>
          <w:rStyle w:val="Style13ptBold"/>
        </w:rPr>
        <w:t xml:space="preserve"> 14</w:t>
      </w:r>
      <w:r>
        <w:t xml:space="preserve"> [Brandon Loomis; Published: 8-6-2014; "Uranium-mine cleanup on Navajo Reservation could take 100 years"; Arizona Central; Accessed: 7-16-2021; https://www.azcentral.com/story/news/arizona/investigations/2014/08/06/uranium-mining-navajo-reservation-cleanup-radioactive-waste/13680399/]//KL</w:t>
      </w:r>
    </w:p>
    <w:p w14:paraId="4361A038" w14:textId="77777777" w:rsidR="00B807CA" w:rsidRPr="00AF76BD" w:rsidRDefault="00B807CA" w:rsidP="00B807CA">
      <w:pPr>
        <w:rPr>
          <w:rStyle w:val="StyleUnderline"/>
        </w:rPr>
      </w:pPr>
      <w:r w:rsidRPr="00AF76BD">
        <w:rPr>
          <w:sz w:val="16"/>
        </w:rPr>
        <w:t xml:space="preserve">CHURCH ROCK, N.M. -- Twin plateaus of </w:t>
      </w:r>
      <w:r w:rsidRPr="002D1A2D">
        <w:rPr>
          <w:rStyle w:val="StyleUnderline"/>
          <w:highlight w:val="cyan"/>
        </w:rPr>
        <w:t>radioactive rock and dirt stand</w:t>
      </w:r>
      <w:r w:rsidRPr="00AF76BD">
        <w:rPr>
          <w:sz w:val="16"/>
        </w:rPr>
        <w:t xml:space="preserve"> as monuments </w:t>
      </w:r>
      <w:r w:rsidRPr="002D1A2D">
        <w:rPr>
          <w:rStyle w:val="StyleUnderline"/>
          <w:highlight w:val="cyan"/>
        </w:rPr>
        <w:t xml:space="preserve">to the </w:t>
      </w:r>
      <w:r w:rsidRPr="002D1A2D">
        <w:rPr>
          <w:rStyle w:val="Emphasis"/>
        </w:rPr>
        <w:t>daunting</w:t>
      </w:r>
      <w:r w:rsidRPr="00AF76BD">
        <w:rPr>
          <w:rStyle w:val="StyleUnderline"/>
        </w:rPr>
        <w:t xml:space="preserve"> and </w:t>
      </w:r>
      <w:r w:rsidRPr="002D1A2D">
        <w:rPr>
          <w:rStyle w:val="Emphasis"/>
          <w:highlight w:val="cyan"/>
        </w:rPr>
        <w:t>expensive cleanup</w:t>
      </w:r>
      <w:r w:rsidRPr="002D1A2D">
        <w:rPr>
          <w:rStyle w:val="StyleUnderline"/>
          <w:highlight w:val="cyan"/>
        </w:rPr>
        <w:t xml:space="preserve"> ahead</w:t>
      </w:r>
      <w:r w:rsidRPr="00AF76BD">
        <w:rPr>
          <w:rStyle w:val="StyleUnderline"/>
        </w:rPr>
        <w:t>.</w:t>
      </w:r>
    </w:p>
    <w:p w14:paraId="134C59B1" w14:textId="77777777" w:rsidR="00B807CA" w:rsidRPr="00AF76BD" w:rsidRDefault="00B807CA" w:rsidP="00B807CA">
      <w:pPr>
        <w:rPr>
          <w:sz w:val="16"/>
        </w:rPr>
      </w:pPr>
      <w:r w:rsidRPr="00AF76BD">
        <w:rPr>
          <w:rStyle w:val="StyleUnderline"/>
        </w:rPr>
        <w:t xml:space="preserve">The </w:t>
      </w:r>
      <w:r w:rsidRPr="00AF76BD">
        <w:rPr>
          <w:rStyle w:val="Emphasis"/>
        </w:rPr>
        <w:t>piles</w:t>
      </w:r>
      <w:r w:rsidRPr="00AF76BD">
        <w:rPr>
          <w:rStyle w:val="StyleUnderline"/>
        </w:rPr>
        <w:t xml:space="preserve"> from two former uranium mines</w:t>
      </w:r>
      <w:r w:rsidRPr="00AF76BD">
        <w:rPr>
          <w:sz w:val="16"/>
        </w:rPr>
        <w:t xml:space="preserve"> — Northeast Church Rock and Quivira — rose steadily on opposite sides of Red Water Pond Road until the Cold War's final decade, and now stand as silent hulks over Navajo homes and hogans up the valley. The federal government is working with two companies to finalize a plan to remove the waste and dispose of it a few miles down a state highway, consolidating it with another pile of radioactive mill waste farther from homes.</w:t>
      </w:r>
    </w:p>
    <w:p w14:paraId="73198A81" w14:textId="77777777" w:rsidR="00B807CA" w:rsidRPr="00AF76BD" w:rsidRDefault="00B807CA" w:rsidP="00B807CA">
      <w:pPr>
        <w:rPr>
          <w:sz w:val="16"/>
        </w:rPr>
      </w:pPr>
      <w:r w:rsidRPr="002D1A2D">
        <w:rPr>
          <w:rStyle w:val="StyleUnderline"/>
          <w:highlight w:val="cyan"/>
        </w:rPr>
        <w:t>Estimated price: $</w:t>
      </w:r>
      <w:r w:rsidRPr="002D1A2D">
        <w:rPr>
          <w:rStyle w:val="Emphasis"/>
          <w:highlight w:val="cyan"/>
        </w:rPr>
        <w:t>131</w:t>
      </w:r>
      <w:r w:rsidRPr="002D1A2D">
        <w:rPr>
          <w:rStyle w:val="StyleUnderline"/>
          <w:highlight w:val="cyan"/>
        </w:rPr>
        <w:t xml:space="preserve"> million</w:t>
      </w:r>
      <w:r w:rsidRPr="00AF76BD">
        <w:rPr>
          <w:sz w:val="16"/>
        </w:rPr>
        <w:t>.</w:t>
      </w:r>
    </w:p>
    <w:p w14:paraId="35E36156" w14:textId="77777777" w:rsidR="00B807CA" w:rsidRPr="00AF76BD" w:rsidRDefault="00B807CA" w:rsidP="00B807CA">
      <w:pPr>
        <w:rPr>
          <w:sz w:val="16"/>
        </w:rPr>
      </w:pPr>
      <w:r w:rsidRPr="00AF76BD">
        <w:rPr>
          <w:rStyle w:val="StyleUnderline"/>
        </w:rPr>
        <w:t xml:space="preserve">These piles are from just </w:t>
      </w:r>
      <w:r w:rsidRPr="00AF76BD">
        <w:rPr>
          <w:rStyle w:val="Emphasis"/>
        </w:rPr>
        <w:t>two</w:t>
      </w:r>
      <w:r w:rsidRPr="00AF76BD">
        <w:rPr>
          <w:rStyle w:val="StyleUnderline"/>
        </w:rPr>
        <w:t xml:space="preserve"> of </w:t>
      </w:r>
      <w:r w:rsidRPr="00AF76BD">
        <w:rPr>
          <w:rStyle w:val="Emphasis"/>
        </w:rPr>
        <w:t>521</w:t>
      </w:r>
      <w:r w:rsidRPr="00AF76BD">
        <w:rPr>
          <w:rStyle w:val="StyleUnderline"/>
        </w:rPr>
        <w:t xml:space="preserve"> old uranium mines</w:t>
      </w:r>
      <w:r w:rsidRPr="00AF76BD">
        <w:rPr>
          <w:sz w:val="16"/>
        </w:rPr>
        <w:t xml:space="preserve"> — one for every 52 square miles — afflicting Navajo lands, not counting hundreds more sites with related contamination. And the Northeast Church Rock and Quivira piles are among only a few dozen for which the government can determine ownership.</w:t>
      </w:r>
    </w:p>
    <w:p w14:paraId="6F19FE6D" w14:textId="77777777" w:rsidR="00B807CA" w:rsidRPr="00AF76BD" w:rsidRDefault="00B807CA" w:rsidP="00B807CA">
      <w:pPr>
        <w:rPr>
          <w:sz w:val="16"/>
        </w:rPr>
      </w:pPr>
      <w:r w:rsidRPr="00AF76BD">
        <w:rPr>
          <w:sz w:val="16"/>
        </w:rPr>
        <w:t>"</w:t>
      </w:r>
      <w:r w:rsidRPr="002D1A2D">
        <w:rPr>
          <w:rStyle w:val="StyleUnderline"/>
          <w:highlight w:val="cyan"/>
        </w:rPr>
        <w:t xml:space="preserve">It's going to take </w:t>
      </w:r>
      <w:r w:rsidRPr="002D1A2D">
        <w:rPr>
          <w:rStyle w:val="Emphasis"/>
          <w:highlight w:val="cyan"/>
        </w:rPr>
        <w:t>100</w:t>
      </w:r>
      <w:r w:rsidRPr="002D1A2D">
        <w:rPr>
          <w:rStyle w:val="StyleUnderline"/>
          <w:highlight w:val="cyan"/>
        </w:rPr>
        <w:t xml:space="preserve"> years</w:t>
      </w:r>
      <w:r w:rsidRPr="00AF76BD">
        <w:rPr>
          <w:sz w:val="16"/>
        </w:rPr>
        <w:t>," lamented Lillie Lane, Navajo Nation Environmental Protection Agency outreach coordinator.</w:t>
      </w:r>
    </w:p>
    <w:p w14:paraId="534281CD" w14:textId="77777777" w:rsidR="00B807CA" w:rsidRPr="00AF76BD" w:rsidRDefault="00B807CA" w:rsidP="00B807CA">
      <w:pPr>
        <w:rPr>
          <w:sz w:val="16"/>
        </w:rPr>
      </w:pPr>
      <w:r w:rsidRPr="002D1A2D">
        <w:rPr>
          <w:rStyle w:val="StyleUnderline"/>
          <w:highlight w:val="cyan"/>
        </w:rPr>
        <w:t>The cost is too high</w:t>
      </w:r>
      <w:r w:rsidRPr="00AF76BD">
        <w:rPr>
          <w:rStyle w:val="StyleUnderline"/>
        </w:rPr>
        <w:t xml:space="preserve"> and</w:t>
      </w:r>
      <w:r w:rsidRPr="00AF76BD">
        <w:rPr>
          <w:sz w:val="16"/>
        </w:rPr>
        <w:t xml:space="preserve"> tribal </w:t>
      </w:r>
      <w:r w:rsidRPr="002D1A2D">
        <w:rPr>
          <w:rStyle w:val="StyleUnderline"/>
          <w:highlight w:val="cyan"/>
        </w:rPr>
        <w:t>EPA staffing too low</w:t>
      </w:r>
      <w:r w:rsidRPr="00AF76BD">
        <w:rPr>
          <w:sz w:val="16"/>
        </w:rPr>
        <w:t xml:space="preserve"> to plan and execute quick action, she said. The office working on cleanup has 10 employees but needs 50, she said. The tribe asked for 25 full-time appointments from federal funds during a congressional hearing in 2007, but has not received them.</w:t>
      </w:r>
    </w:p>
    <w:p w14:paraId="397A6605" w14:textId="77777777" w:rsidR="00B807CA" w:rsidRPr="00AF76BD" w:rsidRDefault="00B807CA" w:rsidP="00B807CA">
      <w:pPr>
        <w:rPr>
          <w:sz w:val="16"/>
        </w:rPr>
      </w:pPr>
      <w:r w:rsidRPr="00AF76BD">
        <w:rPr>
          <w:sz w:val="16"/>
        </w:rPr>
        <w:t xml:space="preserve">Likewise, </w:t>
      </w:r>
      <w:r w:rsidRPr="002D1A2D">
        <w:rPr>
          <w:rStyle w:val="StyleUnderline"/>
          <w:highlight w:val="cyan"/>
        </w:rPr>
        <w:t>the federal purse isn't up to the task</w:t>
      </w:r>
      <w:r w:rsidRPr="00AF76BD">
        <w:rPr>
          <w:sz w:val="16"/>
        </w:rPr>
        <w:t>. The entire budget for 2008-12 reservation cleanups was only $110 million, less than what it will eventually cost to clean up just these two mines.</w:t>
      </w:r>
    </w:p>
    <w:p w14:paraId="27A8B1C6" w14:textId="77777777" w:rsidR="00B807CA" w:rsidRPr="00AF76BD" w:rsidRDefault="00B807CA" w:rsidP="00B807CA">
      <w:pPr>
        <w:rPr>
          <w:sz w:val="16"/>
        </w:rPr>
      </w:pPr>
      <w:r w:rsidRPr="00AF76BD">
        <w:rPr>
          <w:sz w:val="16"/>
        </w:rPr>
        <w:t>"</w:t>
      </w:r>
      <w:r w:rsidRPr="00AF76BD">
        <w:rPr>
          <w:rStyle w:val="StyleUnderline"/>
        </w:rPr>
        <w:t xml:space="preserve">This whole thing is </w:t>
      </w:r>
      <w:r w:rsidRPr="00AF76BD">
        <w:rPr>
          <w:rStyle w:val="Emphasis"/>
        </w:rPr>
        <w:t>huge</w:t>
      </w:r>
      <w:r w:rsidRPr="00AF76BD">
        <w:rPr>
          <w:sz w:val="16"/>
        </w:rPr>
        <w:t>," Lane said. "It's homes. It's mines. It's our old dump site in Tuba City."</w:t>
      </w:r>
    </w:p>
    <w:p w14:paraId="0DB8B83F" w14:textId="77777777" w:rsidR="00B807CA" w:rsidRPr="002864E4" w:rsidRDefault="00B807CA" w:rsidP="00B807CA"/>
    <w:p w14:paraId="02810F06" w14:textId="77777777" w:rsidR="00B807CA" w:rsidRDefault="00B807CA" w:rsidP="00B807CA">
      <w:pPr>
        <w:pStyle w:val="Heading2"/>
      </w:pPr>
      <w:r>
        <w:t>DIB DA</w:t>
      </w:r>
    </w:p>
    <w:p w14:paraId="2C2A0D42" w14:textId="77777777" w:rsidR="00B807CA" w:rsidRDefault="00B807CA" w:rsidP="00B807CA">
      <w:pPr>
        <w:pStyle w:val="Heading3"/>
      </w:pPr>
      <w:r>
        <w:t xml:space="preserve">2NC/1NR — Turns Case </w:t>
      </w:r>
    </w:p>
    <w:p w14:paraId="644B59AB" w14:textId="77777777" w:rsidR="00B807CA" w:rsidRDefault="00B807CA" w:rsidP="00B807CA">
      <w:pPr>
        <w:pStyle w:val="Heading4"/>
      </w:pPr>
      <w:r>
        <w:t>The link alone turns case – energy resources provide economic opportunity for tribes</w:t>
      </w:r>
    </w:p>
    <w:p w14:paraId="39BBEAE9" w14:textId="77777777" w:rsidR="00B807CA" w:rsidRPr="0042041A" w:rsidRDefault="00B807CA" w:rsidP="00B807CA">
      <w:r w:rsidRPr="0042041A">
        <w:rPr>
          <w:b/>
          <w:bCs/>
          <w:sz w:val="26"/>
          <w:szCs w:val="26"/>
        </w:rPr>
        <w:t>Grogan et al. 11</w:t>
      </w:r>
      <w:r>
        <w:t xml:space="preserve"> - </w:t>
      </w:r>
      <w:r w:rsidRPr="0042041A">
        <w:t>an independent consultant to a variety of non-profit organizations and tribal governments in the U.S. and Canada</w:t>
      </w:r>
      <w:r>
        <w:t xml:space="preserve">, (Maura, Rebecca Morse, who specializes in U.S. policy, is a program associate at Revenue Watch, April Youpee-Roll, a member of the Fort Peck Sioux Tribe, is a Fellow at the Harvard Project on American Indian Economic Development “Native American Lands and Natural Resource Development,” </w:t>
      </w:r>
      <w:r>
        <w:rPr>
          <w:i/>
          <w:iCs/>
        </w:rPr>
        <w:t>Revenue Watch Institute</w:t>
      </w:r>
      <w:r>
        <w:t xml:space="preserve">, 2011, </w:t>
      </w:r>
      <w:hyperlink r:id="rId93" w:history="1">
        <w:r w:rsidRPr="0002475A">
          <w:rPr>
            <w:rStyle w:val="Hyperlink"/>
          </w:rPr>
          <w:t>https://resourcegovernance.org/sites/default/files/RWI_Native_American_Lands_2011.pdf</w:t>
        </w:r>
      </w:hyperlink>
      <w:r>
        <w:t>, Accessed 7-12-21, LASA-AH)</w:t>
      </w:r>
    </w:p>
    <w:p w14:paraId="792FB4CC" w14:textId="77777777" w:rsidR="00B807CA" w:rsidRPr="0017677C" w:rsidRDefault="00B807CA" w:rsidP="00B807CA">
      <w:pPr>
        <w:rPr>
          <w:sz w:val="16"/>
        </w:rPr>
      </w:pPr>
      <w:r w:rsidRPr="0017677C">
        <w:rPr>
          <w:sz w:val="16"/>
        </w:rPr>
        <w:t xml:space="preserve">Significance to Tribes </w:t>
      </w:r>
      <w:r w:rsidRPr="002D1A2D">
        <w:rPr>
          <w:highlight w:val="cyan"/>
          <w:u w:val="single"/>
        </w:rPr>
        <w:t>Lands containing</w:t>
      </w:r>
      <w:r w:rsidRPr="0017677C">
        <w:rPr>
          <w:u w:val="single"/>
        </w:rPr>
        <w:t xml:space="preserve"> substantial </w:t>
      </w:r>
      <w:r w:rsidRPr="002D1A2D">
        <w:rPr>
          <w:highlight w:val="cyan"/>
          <w:u w:val="single"/>
        </w:rPr>
        <w:t>energy resources</w:t>
      </w:r>
      <w:r w:rsidRPr="0017677C">
        <w:rPr>
          <w:u w:val="single"/>
        </w:rPr>
        <w:t xml:space="preserve"> </w:t>
      </w:r>
      <w:r w:rsidRPr="002D1A2D">
        <w:rPr>
          <w:highlight w:val="cyan"/>
          <w:u w:val="single"/>
        </w:rPr>
        <w:t>are distributed unevenly</w:t>
      </w:r>
      <w:r w:rsidRPr="0017677C">
        <w:rPr>
          <w:u w:val="single"/>
        </w:rPr>
        <w:t xml:space="preserve"> </w:t>
      </w:r>
      <w:r w:rsidRPr="002D1A2D">
        <w:rPr>
          <w:highlight w:val="cyan"/>
          <w:u w:val="single"/>
        </w:rPr>
        <w:t>among Indian nations</w:t>
      </w:r>
      <w:r w:rsidRPr="0017677C">
        <w:rPr>
          <w:sz w:val="16"/>
        </w:rPr>
        <w:t xml:space="preserve">. The western United States contains not only the vast majority of Indian lands in the lower 48 states but also the majority of both the country’s and Native American nations’ energy and mineral assets. </w:t>
      </w:r>
      <w:r w:rsidRPr="0017677C">
        <w:rPr>
          <w:u w:val="single"/>
        </w:rPr>
        <w:t>While some tribes have potentially meaningful coal, oil and gas deposits in Florida, New York, the</w:t>
      </w:r>
      <w:r>
        <w:rPr>
          <w:u w:val="single"/>
        </w:rPr>
        <w:t xml:space="preserve"> </w:t>
      </w:r>
      <w:r w:rsidRPr="0017677C">
        <w:rPr>
          <w:u w:val="single"/>
        </w:rPr>
        <w:t xml:space="preserve">Midwest, California and Washington, </w:t>
      </w:r>
      <w:r w:rsidRPr="002D1A2D">
        <w:rPr>
          <w:highlight w:val="cyan"/>
          <w:u w:val="single"/>
        </w:rPr>
        <w:t>the major concentrations of tribes with significant quantities</w:t>
      </w:r>
      <w:r>
        <w:rPr>
          <w:u w:val="single"/>
        </w:rPr>
        <w:t xml:space="preserve"> </w:t>
      </w:r>
      <w:r w:rsidRPr="0017677C">
        <w:rPr>
          <w:u w:val="single"/>
        </w:rPr>
        <w:t>of these resources are in Arizona, Colorado, Montana, New Mexico, Oklahoma, Utah and Wyoming</w:t>
      </w:r>
      <w:r w:rsidRPr="0017677C">
        <w:rPr>
          <w:sz w:val="16"/>
        </w:rPr>
        <w:t xml:space="preserve">.3 For those Indian nations with substantial energy-resources endowments, </w:t>
      </w:r>
      <w:r w:rsidRPr="0017677C">
        <w:rPr>
          <w:u w:val="single"/>
        </w:rPr>
        <w:t xml:space="preserve">development </w:t>
      </w:r>
      <w:r w:rsidRPr="002D1A2D">
        <w:rPr>
          <w:highlight w:val="cyan"/>
          <w:u w:val="single"/>
        </w:rPr>
        <w:t xml:space="preserve">can have a </w:t>
      </w:r>
      <w:r w:rsidRPr="002D1A2D">
        <w:rPr>
          <w:rStyle w:val="Emphasis"/>
          <w:highlight w:val="cyan"/>
        </w:rPr>
        <w:t>transformative economic potential</w:t>
      </w:r>
      <w:r w:rsidRPr="0017677C">
        <w:rPr>
          <w:u w:val="single"/>
        </w:rPr>
        <w:t>.</w:t>
      </w:r>
      <w:r w:rsidRPr="0017677C">
        <w:rPr>
          <w:sz w:val="16"/>
        </w:rPr>
        <w:t xml:space="preserve"> </w:t>
      </w:r>
      <w:r w:rsidRPr="002D1A2D">
        <w:rPr>
          <w:highlight w:val="cyan"/>
          <w:u w:val="single"/>
        </w:rPr>
        <w:t>Native Americans</w:t>
      </w:r>
      <w:r w:rsidRPr="0017677C">
        <w:rPr>
          <w:u w:val="single"/>
        </w:rPr>
        <w:t xml:space="preserve"> living on Indian reservations are </w:t>
      </w:r>
      <w:r w:rsidRPr="002D1A2D">
        <w:rPr>
          <w:highlight w:val="cyan"/>
          <w:u w:val="single"/>
        </w:rPr>
        <w:t>the most economically disadvantaged</w:t>
      </w:r>
      <w:r w:rsidRPr="0017677C">
        <w:rPr>
          <w:u w:val="single"/>
        </w:rPr>
        <w:t xml:space="preserve"> people </w:t>
      </w:r>
      <w:r w:rsidRPr="002D1A2D">
        <w:rPr>
          <w:highlight w:val="cyan"/>
          <w:u w:val="single"/>
        </w:rPr>
        <w:t>in the country</w:t>
      </w:r>
      <w:r w:rsidRPr="0017677C">
        <w:rPr>
          <w:sz w:val="16"/>
        </w:rPr>
        <w:t xml:space="preserve">. In 2000, the most recent year for which U.S. Census data is available, Indians on reservations had real per capita income of $7,942 compared with $21,587 for the average U.S. resident; </w:t>
      </w:r>
      <w:r w:rsidRPr="0017677C">
        <w:rPr>
          <w:u w:val="single"/>
        </w:rPr>
        <w:t>39 percent lived in poverty compared with 9 percent of</w:t>
      </w:r>
      <w:r>
        <w:rPr>
          <w:u w:val="single"/>
        </w:rPr>
        <w:t xml:space="preserve"> </w:t>
      </w:r>
      <w:r w:rsidRPr="0017677C">
        <w:rPr>
          <w:u w:val="single"/>
        </w:rPr>
        <w:t xml:space="preserve">white Americans; </w:t>
      </w:r>
      <w:r w:rsidRPr="0017677C">
        <w:rPr>
          <w:sz w:val="16"/>
        </w:rPr>
        <w:t xml:space="preserve">and the Indian unemployment rate was nearly four times greater than the U.S. average.4 Living on land that often is isolated from educational and economic opportunities, </w:t>
      </w:r>
      <w:r w:rsidRPr="0017677C">
        <w:rPr>
          <w:u w:val="single"/>
        </w:rPr>
        <w:t>Indians</w:t>
      </w:r>
      <w:r>
        <w:rPr>
          <w:u w:val="single"/>
        </w:rPr>
        <w:t xml:space="preserve"> </w:t>
      </w:r>
      <w:r w:rsidRPr="0017677C">
        <w:rPr>
          <w:u w:val="single"/>
        </w:rPr>
        <w:t>residing on reservations too often have been forced to rely on subsistence living and federal support</w:t>
      </w:r>
      <w:r>
        <w:rPr>
          <w:u w:val="single"/>
        </w:rPr>
        <w:t xml:space="preserve"> </w:t>
      </w:r>
      <w:r w:rsidRPr="0017677C">
        <w:rPr>
          <w:u w:val="single"/>
        </w:rPr>
        <w:t xml:space="preserve">in order to survive. In this context, </w:t>
      </w:r>
      <w:r w:rsidRPr="002D1A2D">
        <w:rPr>
          <w:rStyle w:val="Emphasis"/>
          <w:highlight w:val="cyan"/>
        </w:rPr>
        <w:t>accessible energy resources</w:t>
      </w:r>
      <w:r w:rsidRPr="0017677C">
        <w:rPr>
          <w:rStyle w:val="Emphasis"/>
        </w:rPr>
        <w:t xml:space="preserve"> </w:t>
      </w:r>
      <w:r w:rsidRPr="002D1A2D">
        <w:rPr>
          <w:rStyle w:val="Emphasis"/>
          <w:highlight w:val="cyan"/>
        </w:rPr>
        <w:t>can be a lifeline</w:t>
      </w:r>
      <w:r w:rsidRPr="0017677C">
        <w:rPr>
          <w:rStyle w:val="Emphasis"/>
        </w:rPr>
        <w:t xml:space="preserve"> to prosperity and</w:t>
      </w:r>
      <w:r>
        <w:rPr>
          <w:rStyle w:val="Emphasis"/>
        </w:rPr>
        <w:t xml:space="preserve"> </w:t>
      </w:r>
      <w:r w:rsidRPr="0017677C">
        <w:rPr>
          <w:rStyle w:val="Emphasis"/>
        </w:rPr>
        <w:t>opportunity</w:t>
      </w:r>
      <w:r w:rsidRPr="0017677C">
        <w:rPr>
          <w:sz w:val="16"/>
        </w:rPr>
        <w:t>. For a handful of tribes, minerals extraction already has had a substantial financial impact. As one example, coal revenues accounted for 88 percent of the Hopi Tribe’s budget for 2009.</w:t>
      </w:r>
    </w:p>
    <w:p w14:paraId="3637F33E" w14:textId="77777777" w:rsidR="00B807CA" w:rsidRPr="002864E4" w:rsidRDefault="00B807CA" w:rsidP="00B807CA"/>
    <w:p w14:paraId="1B7B5230" w14:textId="77777777" w:rsidR="00B807CA" w:rsidRPr="007F480D" w:rsidRDefault="00B807CA" w:rsidP="00B807CA">
      <w:pPr>
        <w:pStyle w:val="Heading3"/>
      </w:pPr>
      <w:r>
        <w:t>L — Native Mining</w:t>
      </w:r>
    </w:p>
    <w:p w14:paraId="650CCBE9" w14:textId="77777777" w:rsidR="00B807CA" w:rsidRPr="00975D34" w:rsidRDefault="00B807CA" w:rsidP="00B807CA">
      <w:pPr>
        <w:pStyle w:val="Heading4"/>
      </w:pPr>
      <w:r>
        <w:t xml:space="preserve">Tribal lands provide the </w:t>
      </w:r>
      <w:r>
        <w:rPr>
          <w:u w:val="single"/>
        </w:rPr>
        <w:t>highest concentration</w:t>
      </w:r>
      <w:r>
        <w:t xml:space="preserve"> of rare earth minerals in the US – existing operations are the </w:t>
      </w:r>
      <w:r>
        <w:rPr>
          <w:u w:val="single"/>
        </w:rPr>
        <w:t>backbone</w:t>
      </w:r>
      <w:r>
        <w:t xml:space="preserve"> of weapons production.</w:t>
      </w:r>
    </w:p>
    <w:p w14:paraId="36F786A2" w14:textId="77777777" w:rsidR="00B807CA" w:rsidRPr="00090EF4" w:rsidRDefault="00B807CA" w:rsidP="00B807CA">
      <w:pPr>
        <w:pStyle w:val="AuthorQuals"/>
      </w:pPr>
      <w:r w:rsidRPr="00845220">
        <w:rPr>
          <w:rStyle w:val="Style13ptBold"/>
        </w:rPr>
        <w:t>The World, '13</w:t>
      </w:r>
      <w:r>
        <w:t xml:space="preserve"> (The World; The World is a public radio program and podcast that crosses borders and time zones to bring home the stories that matter; "Alaska tribal community worries about pending rare earth element mine;" https://www.pri.org/stories/2013-07-10/alaska-tribal-community-worries-about-pending-rare-earth-element-mine; 7-10-2013, Accessed 7-12-2021)//ILake-NoC</w:t>
      </w:r>
    </w:p>
    <w:p w14:paraId="50F4B849" w14:textId="77777777" w:rsidR="00B807CA" w:rsidRPr="008338F1" w:rsidRDefault="00B807CA" w:rsidP="00B807CA">
      <w:pPr>
        <w:rPr>
          <w:rStyle w:val="StyleUnderline"/>
        </w:rPr>
      </w:pPr>
      <w:r w:rsidRPr="008338F1">
        <w:rPr>
          <w:rStyle w:val="StyleUnderline"/>
        </w:rPr>
        <w:t>High Demand</w:t>
      </w:r>
    </w:p>
    <w:p w14:paraId="574EB4A4" w14:textId="77777777" w:rsidR="00B807CA" w:rsidRPr="008338F1" w:rsidRDefault="00B807CA" w:rsidP="00B807CA">
      <w:pPr>
        <w:rPr>
          <w:sz w:val="16"/>
        </w:rPr>
      </w:pPr>
      <w:r w:rsidRPr="008338F1">
        <w:rPr>
          <w:sz w:val="16"/>
        </w:rPr>
        <w:t xml:space="preserve">Because the </w:t>
      </w:r>
      <w:r w:rsidRPr="002D1A2D">
        <w:rPr>
          <w:rStyle w:val="StyleUnderline"/>
          <w:highlight w:val="cyan"/>
        </w:rPr>
        <w:t>D</w:t>
      </w:r>
      <w:r w:rsidRPr="00925DFA">
        <w:rPr>
          <w:rStyle w:val="StyleUnderline"/>
        </w:rPr>
        <w:t xml:space="preserve">epartment </w:t>
      </w:r>
      <w:r w:rsidRPr="002D1A2D">
        <w:rPr>
          <w:rStyle w:val="StyleUnderline"/>
          <w:highlight w:val="cyan"/>
        </w:rPr>
        <w:t>o</w:t>
      </w:r>
      <w:r w:rsidRPr="00925DFA">
        <w:rPr>
          <w:rStyle w:val="StyleUnderline"/>
        </w:rPr>
        <w:t xml:space="preserve">f </w:t>
      </w:r>
      <w:r w:rsidRPr="002D1A2D">
        <w:rPr>
          <w:rStyle w:val="StyleUnderline"/>
          <w:highlight w:val="cyan"/>
        </w:rPr>
        <w:t>D</w:t>
      </w:r>
      <w:r w:rsidRPr="00925DFA">
        <w:rPr>
          <w:rStyle w:val="StyleUnderline"/>
        </w:rPr>
        <w:t xml:space="preserve">efense </w:t>
      </w:r>
      <w:r w:rsidRPr="002D1A2D">
        <w:rPr>
          <w:rStyle w:val="Emphasis"/>
          <w:highlight w:val="cyan"/>
        </w:rPr>
        <w:t>needs dysprosium</w:t>
      </w:r>
      <w:r w:rsidRPr="00925DFA">
        <w:rPr>
          <w:rStyle w:val="Emphasis"/>
        </w:rPr>
        <w:t xml:space="preserve"> </w:t>
      </w:r>
      <w:r w:rsidRPr="002D1A2D">
        <w:rPr>
          <w:rStyle w:val="Emphasis"/>
          <w:highlight w:val="cyan"/>
        </w:rPr>
        <w:t>for weapons production</w:t>
      </w:r>
      <w:r w:rsidRPr="00925DFA">
        <w:rPr>
          <w:rStyle w:val="StyleUnderline"/>
        </w:rPr>
        <w:t>, it has</w:t>
      </w:r>
      <w:r w:rsidRPr="008338F1">
        <w:rPr>
          <w:sz w:val="16"/>
        </w:rPr>
        <w:t xml:space="preserve"> recently </w:t>
      </w:r>
      <w:r w:rsidRPr="00925DFA">
        <w:rPr>
          <w:rStyle w:val="StyleUnderline"/>
        </w:rPr>
        <w:t>shown interest in Bokan Mountain</w:t>
      </w:r>
      <w:r w:rsidRPr="008338F1">
        <w:rPr>
          <w:sz w:val="16"/>
        </w:rPr>
        <w:t xml:space="preserve"> — dysprosium was discovered there in early 2010 — as a </w:t>
      </w:r>
      <w:r w:rsidRPr="00413D1A">
        <w:rPr>
          <w:rStyle w:val="StyleUnderline"/>
        </w:rPr>
        <w:t>domestic source of the mineral</w:t>
      </w:r>
      <w:r w:rsidRPr="008338F1">
        <w:rPr>
          <w:sz w:val="16"/>
        </w:rPr>
        <w:t xml:space="preserve">. Dysprosium is also </w:t>
      </w:r>
      <w:r w:rsidRPr="00413D1A">
        <w:rPr>
          <w:rStyle w:val="StyleUnderline"/>
        </w:rPr>
        <w:t>highly sought</w:t>
      </w:r>
      <w:r w:rsidRPr="008338F1">
        <w:rPr>
          <w:sz w:val="16"/>
        </w:rPr>
        <w:t xml:space="preserve">-after by the Department of Energy (DOE) </w:t>
      </w:r>
      <w:r w:rsidRPr="00413D1A">
        <w:rPr>
          <w:rStyle w:val="StyleUnderline"/>
        </w:rPr>
        <w:t>for its applications in renewable energy tech</w:t>
      </w:r>
      <w:r w:rsidRPr="008338F1">
        <w:rPr>
          <w:sz w:val="16"/>
        </w:rPr>
        <w:t>nology.</w:t>
      </w:r>
    </w:p>
    <w:p w14:paraId="0174D58B" w14:textId="77777777" w:rsidR="00B807CA" w:rsidRDefault="00B807CA" w:rsidP="00B807CA">
      <w:pPr>
        <w:pStyle w:val="AuthorQuals"/>
      </w:pPr>
      <w:r>
        <w:t>David Shuh, a senior scientist in the Chemical Sciences Division at the Lawrence Berkeley National Lab (LBNL), says dysprosium is currently essential in hybrid cars like the Toyota Prius.</w:t>
      </w:r>
    </w:p>
    <w:p w14:paraId="7A30E06D" w14:textId="77777777" w:rsidR="00B807CA" w:rsidRDefault="00B807CA" w:rsidP="00B807CA">
      <w:pPr>
        <w:pStyle w:val="AuthorQuals"/>
      </w:pPr>
      <w:r>
        <w:t>“Without dysprosium, actually, the motor overheats rather easily and dysprosium is used to keep that heating down and keep the magnet together so it doesn’t literally explode at operational temperature," he said. "So it turns out it’s tremendously important.”</w:t>
      </w:r>
    </w:p>
    <w:p w14:paraId="401EB8E0" w14:textId="77777777" w:rsidR="00B807CA" w:rsidRPr="00413D1A" w:rsidRDefault="00B807CA" w:rsidP="00B807CA">
      <w:pPr>
        <w:pStyle w:val="AuthorQuals"/>
        <w:rPr>
          <w:rStyle w:val="StyleUnderline"/>
        </w:rPr>
      </w:pPr>
      <w:r>
        <w:t xml:space="preserve">One Prius requires approximately 3.5 ounces of dysprosium. Toyota plans to sell one million of the hybrid cars per year over the next decade. That’s nearly 10 tons of </w:t>
      </w:r>
      <w:r w:rsidRPr="00413D1A">
        <w:rPr>
          <w:rStyle w:val="StyleUnderline"/>
        </w:rPr>
        <w:t xml:space="preserve">dysprosium per year used </w:t>
      </w:r>
      <w:r>
        <w:t xml:space="preserve">by Toyota on the Prius line alone — </w:t>
      </w:r>
      <w:r w:rsidRPr="00413D1A">
        <w:rPr>
          <w:rStyle w:val="StyleUnderline"/>
        </w:rPr>
        <w:t xml:space="preserve">or roughly one percent of China’s annual export of 992 tons. </w:t>
      </w:r>
    </w:p>
    <w:p w14:paraId="75A73161" w14:textId="77777777" w:rsidR="00B807CA" w:rsidRPr="00413D1A" w:rsidRDefault="00B807CA" w:rsidP="00B807CA">
      <w:pPr>
        <w:rPr>
          <w:rStyle w:val="Emphasis"/>
        </w:rPr>
      </w:pPr>
      <w:r w:rsidRPr="008338F1">
        <w:rPr>
          <w:sz w:val="14"/>
        </w:rPr>
        <w:t xml:space="preserve">In 2010, partly </w:t>
      </w:r>
      <w:r w:rsidRPr="002D1A2D">
        <w:rPr>
          <w:rStyle w:val="StyleUnderline"/>
          <w:highlight w:val="cyan"/>
        </w:rPr>
        <w:t>to demonstrate its dominance</w:t>
      </w:r>
      <w:r w:rsidRPr="00413D1A">
        <w:rPr>
          <w:rStyle w:val="StyleUnderline"/>
        </w:rPr>
        <w:t xml:space="preserve"> in the global market</w:t>
      </w:r>
      <w:r w:rsidRPr="008338F1">
        <w:rPr>
          <w:sz w:val="14"/>
        </w:rPr>
        <w:t xml:space="preserve"> </w:t>
      </w:r>
      <w:r w:rsidRPr="00413D1A">
        <w:rPr>
          <w:rStyle w:val="StyleUnderline"/>
        </w:rPr>
        <w:t xml:space="preserve">for </w:t>
      </w:r>
      <w:r w:rsidRPr="00413D1A">
        <w:rPr>
          <w:rStyle w:val="Emphasis"/>
        </w:rPr>
        <w:t>rare earth elements,</w:t>
      </w:r>
      <w:r w:rsidRPr="008338F1">
        <w:rPr>
          <w:sz w:val="14"/>
        </w:rPr>
        <w:t xml:space="preserve"> </w:t>
      </w:r>
      <w:r w:rsidRPr="002D1A2D">
        <w:rPr>
          <w:rStyle w:val="StyleUnderline"/>
          <w:highlight w:val="cyan"/>
        </w:rPr>
        <w:t>China began stockpiling its dysprosium</w:t>
      </w:r>
      <w:r w:rsidRPr="00413D1A">
        <w:rPr>
          <w:rStyle w:val="StyleUnderline"/>
        </w:rPr>
        <w:t>, raising tariffs and reducing export</w:t>
      </w:r>
      <w:r w:rsidRPr="008338F1">
        <w:rPr>
          <w:sz w:val="14"/>
        </w:rPr>
        <w:t xml:space="preserve">s — </w:t>
      </w:r>
      <w:r w:rsidRPr="00413D1A">
        <w:rPr>
          <w:rStyle w:val="StyleUnderline"/>
        </w:rPr>
        <w:t xml:space="preserve">moves </w:t>
      </w:r>
      <w:r w:rsidRPr="002D1A2D">
        <w:rPr>
          <w:rStyle w:val="StyleUnderline"/>
          <w:highlight w:val="cyan"/>
        </w:rPr>
        <w:t>that</w:t>
      </w:r>
      <w:r w:rsidRPr="002D1A2D">
        <w:rPr>
          <w:sz w:val="14"/>
          <w:highlight w:val="cyan"/>
        </w:rPr>
        <w:t xml:space="preserve"> </w:t>
      </w:r>
      <w:r w:rsidRPr="002D1A2D">
        <w:rPr>
          <w:rStyle w:val="Emphasis"/>
          <w:highlight w:val="cyan"/>
        </w:rPr>
        <w:t>left the U.S. defense</w:t>
      </w:r>
      <w:r w:rsidRPr="008338F1">
        <w:rPr>
          <w:sz w:val="14"/>
        </w:rPr>
        <w:t xml:space="preserve"> and energy </w:t>
      </w:r>
      <w:r w:rsidRPr="002D1A2D">
        <w:rPr>
          <w:rStyle w:val="Emphasis"/>
          <w:highlight w:val="cyan"/>
        </w:rPr>
        <w:t>sectors in a bind.</w:t>
      </w:r>
    </w:p>
    <w:p w14:paraId="2A1E456F" w14:textId="77777777" w:rsidR="00B807CA" w:rsidRPr="00413D1A" w:rsidRDefault="00B807CA" w:rsidP="00B807CA">
      <w:pPr>
        <w:rPr>
          <w:rStyle w:val="StyleUnderline"/>
        </w:rPr>
      </w:pPr>
      <w:r w:rsidRPr="008338F1">
        <w:rPr>
          <w:sz w:val="16"/>
        </w:rPr>
        <w:t xml:space="preserve">As a result, the </w:t>
      </w:r>
      <w:r w:rsidRPr="002D1A2D">
        <w:rPr>
          <w:rStyle w:val="StyleUnderline"/>
          <w:highlight w:val="cyan"/>
        </w:rPr>
        <w:t>U.S</w:t>
      </w:r>
      <w:r w:rsidRPr="00413D1A">
        <w:rPr>
          <w:rStyle w:val="StyleUnderline"/>
        </w:rPr>
        <w:t xml:space="preserve">. government </w:t>
      </w:r>
      <w:r w:rsidRPr="002D1A2D">
        <w:rPr>
          <w:rStyle w:val="StyleUnderline"/>
          <w:highlight w:val="cyan"/>
        </w:rPr>
        <w:t>is desperate</w:t>
      </w:r>
      <w:r w:rsidRPr="00413D1A">
        <w:rPr>
          <w:rStyle w:val="StyleUnderline"/>
        </w:rPr>
        <w:t xml:space="preserve"> to tap a domestic supply of dysprosium. </w:t>
      </w:r>
    </w:p>
    <w:p w14:paraId="665A7C14" w14:textId="77777777" w:rsidR="00B807CA" w:rsidRPr="00677449" w:rsidRDefault="00B807CA" w:rsidP="00B807CA">
      <w:pPr>
        <w:rPr>
          <w:rStyle w:val="StyleUnderline"/>
        </w:rPr>
      </w:pPr>
      <w:r w:rsidRPr="008338F1">
        <w:rPr>
          <w:sz w:val="16"/>
        </w:rPr>
        <w:t xml:space="preserve">In December 2011, the Department of Energy published a report saying </w:t>
      </w:r>
      <w:r w:rsidRPr="00677449">
        <w:rPr>
          <w:rStyle w:val="StyleUnderline"/>
        </w:rPr>
        <w:t>dysprosium is of</w:t>
      </w:r>
      <w:r w:rsidRPr="008338F1">
        <w:rPr>
          <w:sz w:val="16"/>
        </w:rPr>
        <w:t xml:space="preserve"> </w:t>
      </w:r>
      <w:r w:rsidRPr="00677449">
        <w:rPr>
          <w:rStyle w:val="Emphasis"/>
        </w:rPr>
        <w:t>strategic national importance</w:t>
      </w:r>
      <w:r w:rsidRPr="008338F1">
        <w:rPr>
          <w:sz w:val="16"/>
        </w:rPr>
        <w:t xml:space="preserve"> </w:t>
      </w:r>
      <w:r w:rsidRPr="00677449">
        <w:rPr>
          <w:rStyle w:val="StyleUnderline"/>
        </w:rPr>
        <w:t>and national security.</w:t>
      </w:r>
    </w:p>
    <w:p w14:paraId="3856F36B" w14:textId="77777777" w:rsidR="00B807CA" w:rsidRPr="008338F1" w:rsidRDefault="00B807CA" w:rsidP="00B807CA">
      <w:pPr>
        <w:rPr>
          <w:sz w:val="16"/>
        </w:rPr>
      </w:pPr>
      <w:r w:rsidRPr="00F555CA">
        <w:rPr>
          <w:rStyle w:val="StyleUnderline"/>
        </w:rPr>
        <w:t>Since the discovery of dysprosium here</w:t>
      </w:r>
      <w:r w:rsidRPr="008338F1">
        <w:rPr>
          <w:sz w:val="16"/>
        </w:rPr>
        <w:t xml:space="preserve">, political </w:t>
      </w:r>
      <w:r w:rsidRPr="00F555CA">
        <w:rPr>
          <w:rStyle w:val="StyleUnderline"/>
        </w:rPr>
        <w:t>support for the mine has been increasing</w:t>
      </w:r>
      <w:r w:rsidRPr="008338F1">
        <w:rPr>
          <w:sz w:val="16"/>
        </w:rPr>
        <w:t>. In March 2012, then presidential candidate Mitt Romney referenced the issue in an open letter to the state of Alaska.</w:t>
      </w:r>
    </w:p>
    <w:p w14:paraId="7AC515C7" w14:textId="77777777" w:rsidR="00B807CA" w:rsidRPr="008338F1" w:rsidRDefault="00B807CA" w:rsidP="00B807CA">
      <w:pPr>
        <w:rPr>
          <w:sz w:val="16"/>
        </w:rPr>
      </w:pPr>
      <w:r w:rsidRPr="008338F1">
        <w:rPr>
          <w:sz w:val="16"/>
        </w:rPr>
        <w:t>“</w:t>
      </w:r>
      <w:r w:rsidRPr="002D1A2D">
        <w:rPr>
          <w:rStyle w:val="StyleUnderline"/>
          <w:highlight w:val="cyan"/>
        </w:rPr>
        <w:t>Rare earth minerals</w:t>
      </w:r>
      <w:r w:rsidRPr="00F555CA">
        <w:rPr>
          <w:rStyle w:val="StyleUnderline"/>
        </w:rPr>
        <w:t xml:space="preserve"> found in Alaska</w:t>
      </w:r>
      <w:r w:rsidRPr="008338F1">
        <w:rPr>
          <w:sz w:val="16"/>
        </w:rPr>
        <w:t xml:space="preserve"> can help </w:t>
      </w:r>
      <w:r w:rsidRPr="002D1A2D">
        <w:rPr>
          <w:rStyle w:val="Emphasis"/>
          <w:highlight w:val="cyan"/>
        </w:rPr>
        <w:t>free</w:t>
      </w:r>
      <w:r w:rsidRPr="008338F1">
        <w:rPr>
          <w:sz w:val="16"/>
        </w:rPr>
        <w:t xml:space="preserve"> our </w:t>
      </w:r>
      <w:r w:rsidRPr="002D1A2D">
        <w:rPr>
          <w:rStyle w:val="Emphasis"/>
          <w:highlight w:val="cyan"/>
        </w:rPr>
        <w:t>country from monopolies abroad</w:t>
      </w:r>
      <w:r w:rsidRPr="008338F1">
        <w:rPr>
          <w:sz w:val="16"/>
        </w:rPr>
        <w:t>,” he wrote.</w:t>
      </w:r>
    </w:p>
    <w:p w14:paraId="75E15F30" w14:textId="77777777" w:rsidR="00B807CA" w:rsidRDefault="00B807CA" w:rsidP="00B807CA">
      <w:pPr>
        <w:pStyle w:val="AuthorQuals"/>
      </w:pPr>
      <w:r>
        <w:t>But environmentalists and locals like Bell worry the government’s thirst for the element will result in a lack of adherence to EPA regulations for mining. And their concerns appear to have merit: The mining project is eligible to apply for a streamlining of the environmental review process due to its national security importance.</w:t>
      </w:r>
    </w:p>
    <w:p w14:paraId="620DA3DB" w14:textId="77777777" w:rsidR="00B807CA" w:rsidRDefault="00B807CA" w:rsidP="00B807CA">
      <w:pPr>
        <w:pStyle w:val="AuthorQuals"/>
      </w:pPr>
      <w:r>
        <w:t>Because one of the rare earths to be mined, dysprosium (used in cell phones, hybrid cars and wind turbines), is “considered of strategic national importance, normal environmental protections may be disregarded,” according to a report by the Southeastern Alaska Conservation Council (SEACC).</w:t>
      </w:r>
    </w:p>
    <w:p w14:paraId="4053E64B" w14:textId="77777777" w:rsidR="00B807CA" w:rsidRDefault="00B807CA" w:rsidP="00B807CA">
      <w:pPr>
        <w:pStyle w:val="AuthorQuals"/>
      </w:pPr>
      <w:r>
        <w:t>The EPA declined to comment on the project, on the grounds that it had not yet been asked for air and water permits by mining company Ucore Rare Metals and did not want to speak in hypotheticals.</w:t>
      </w:r>
    </w:p>
    <w:p w14:paraId="6DB6AE00" w14:textId="77777777" w:rsidR="00B807CA" w:rsidRPr="008338F1" w:rsidRDefault="00B807CA" w:rsidP="00B807CA">
      <w:pPr>
        <w:rPr>
          <w:sz w:val="16"/>
        </w:rPr>
      </w:pPr>
      <w:r w:rsidRPr="008338F1">
        <w:rPr>
          <w:sz w:val="16"/>
        </w:rPr>
        <w:t xml:space="preserve">A preliminary 2010 mineral study indicated that the </w:t>
      </w:r>
      <w:r w:rsidRPr="002D1A2D">
        <w:rPr>
          <w:rStyle w:val="StyleUnderline"/>
          <w:highlight w:val="cyan"/>
        </w:rPr>
        <w:t>Bokan Mountain</w:t>
      </w:r>
      <w:r w:rsidRPr="008338F1">
        <w:rPr>
          <w:rStyle w:val="StyleUnderline"/>
        </w:rPr>
        <w:t xml:space="preserve"> site </w:t>
      </w:r>
      <w:r w:rsidRPr="002D1A2D">
        <w:rPr>
          <w:rStyle w:val="StyleUnderline"/>
          <w:highlight w:val="cyan"/>
        </w:rPr>
        <w:t>holds 5.3 million tons</w:t>
      </w:r>
      <w:r w:rsidRPr="008338F1">
        <w:rPr>
          <w:rStyle w:val="StyleUnderline"/>
        </w:rPr>
        <w:t xml:space="preserve"> of heavy rare earths</w:t>
      </w:r>
      <w:r w:rsidRPr="008338F1">
        <w:rPr>
          <w:sz w:val="16"/>
        </w:rPr>
        <w:t xml:space="preserve">, </w:t>
      </w:r>
      <w:r w:rsidRPr="002D1A2D">
        <w:rPr>
          <w:rStyle w:val="StyleUnderline"/>
          <w:highlight w:val="cyan"/>
        </w:rPr>
        <w:t>with</w:t>
      </w:r>
      <w:r w:rsidRPr="002D1A2D">
        <w:rPr>
          <w:sz w:val="16"/>
          <w:highlight w:val="cyan"/>
        </w:rPr>
        <w:t xml:space="preserve"> </w:t>
      </w:r>
      <w:r w:rsidRPr="002D1A2D">
        <w:rPr>
          <w:rStyle w:val="Emphasis"/>
          <w:highlight w:val="cyan"/>
        </w:rPr>
        <w:t>207,000 tons of</w:t>
      </w:r>
      <w:r w:rsidRPr="008338F1">
        <w:rPr>
          <w:rStyle w:val="Emphasis"/>
        </w:rPr>
        <w:t xml:space="preserve"> that being </w:t>
      </w:r>
      <w:r w:rsidRPr="002D1A2D">
        <w:rPr>
          <w:rStyle w:val="Emphasis"/>
          <w:highlight w:val="cyan"/>
        </w:rPr>
        <w:t>dysprosium</w:t>
      </w:r>
      <w:r w:rsidRPr="008338F1">
        <w:rPr>
          <w:sz w:val="16"/>
        </w:rPr>
        <w:t xml:space="preserve"> -- </w:t>
      </w:r>
      <w:r w:rsidRPr="008338F1">
        <w:rPr>
          <w:rStyle w:val="StyleUnderline"/>
        </w:rPr>
        <w:t>effectively making it</w:t>
      </w:r>
      <w:r w:rsidRPr="008338F1">
        <w:rPr>
          <w:sz w:val="16"/>
        </w:rPr>
        <w:t xml:space="preserve"> the </w:t>
      </w:r>
      <w:r w:rsidRPr="008338F1">
        <w:rPr>
          <w:rStyle w:val="Emphasis"/>
        </w:rPr>
        <w:t>largest known dysprosium deposit</w:t>
      </w:r>
      <w:r w:rsidRPr="008338F1">
        <w:rPr>
          <w:sz w:val="16"/>
        </w:rPr>
        <w:t xml:space="preserve"> </w:t>
      </w:r>
      <w:r w:rsidRPr="008338F1">
        <w:rPr>
          <w:rStyle w:val="StyleUnderline"/>
        </w:rPr>
        <w:t>in the U</w:t>
      </w:r>
      <w:r w:rsidRPr="008338F1">
        <w:rPr>
          <w:sz w:val="16"/>
        </w:rPr>
        <w:t xml:space="preserve">nited </w:t>
      </w:r>
      <w:r w:rsidRPr="008338F1">
        <w:rPr>
          <w:rStyle w:val="StyleUnderline"/>
        </w:rPr>
        <w:t>S</w:t>
      </w:r>
      <w:r w:rsidRPr="008338F1">
        <w:rPr>
          <w:sz w:val="16"/>
        </w:rPr>
        <w:t>tates. Jim McKenzie, CEO of Ucore, says they plan to be in production “by late 2015 (or) early 2016.”</w:t>
      </w:r>
    </w:p>
    <w:p w14:paraId="143E1F47" w14:textId="77777777" w:rsidR="00B807CA" w:rsidRPr="006B6179" w:rsidRDefault="00B807CA" w:rsidP="00B807CA">
      <w:pPr>
        <w:pStyle w:val="Heading4"/>
      </w:pPr>
      <w:r>
        <w:t xml:space="preserve">Fine-tuning tribal regulations pervades </w:t>
      </w:r>
      <w:r>
        <w:rPr>
          <w:u w:val="single"/>
        </w:rPr>
        <w:t>uncertainty</w:t>
      </w:r>
      <w:r>
        <w:t xml:space="preserve"> among businesses and causes </w:t>
      </w:r>
      <w:r>
        <w:rPr>
          <w:u w:val="single"/>
        </w:rPr>
        <w:t>withdrawal</w:t>
      </w:r>
      <w:r w:rsidRPr="006B6179">
        <w:t>.</w:t>
      </w:r>
    </w:p>
    <w:p w14:paraId="2E42A236" w14:textId="77777777" w:rsidR="00B807CA" w:rsidRPr="00174EB7" w:rsidRDefault="00B807CA" w:rsidP="00B807CA">
      <w:pPr>
        <w:pStyle w:val="AuthorQuals"/>
      </w:pPr>
      <w:r w:rsidRPr="00174EB7">
        <w:rPr>
          <w:rStyle w:val="Style13ptBold"/>
        </w:rPr>
        <w:t>ABA, '17</w:t>
      </w:r>
      <w:r>
        <w:t xml:space="preserve"> (The American Bar Association; Mission to serve equally our members, our profession and the public by defending liberty and delivering justice as the national representative of the legal profession; "Conducting Business with Tribes in the Aftermath of the Dollar General Supreme Court Split: What You and Your Clients Need to Know;" ABA; https://www.americanbar.org/groups/business_law/publications/blt/2017/04/01_speirs/; 4-27-2017, Accessed 7-13-2021)//ILake-NoC</w:t>
      </w:r>
    </w:p>
    <w:p w14:paraId="4D55CD07" w14:textId="77777777" w:rsidR="00B807CA" w:rsidRPr="00C51E89" w:rsidRDefault="00B807CA" w:rsidP="00B807CA">
      <w:pPr>
        <w:rPr>
          <w:sz w:val="16"/>
        </w:rPr>
      </w:pPr>
      <w:r w:rsidRPr="00C51E89">
        <w:rPr>
          <w:sz w:val="16"/>
        </w:rPr>
        <w:t xml:space="preserve">Notwithstanding the Supreme Court decision, </w:t>
      </w:r>
      <w:r w:rsidRPr="004A5A36">
        <w:rPr>
          <w:rStyle w:val="StyleUnderline"/>
        </w:rPr>
        <w:t xml:space="preserve">much </w:t>
      </w:r>
      <w:r w:rsidRPr="007411D2">
        <w:rPr>
          <w:rStyle w:val="StyleUnderline"/>
          <w:highlight w:val="cyan"/>
        </w:rPr>
        <w:t>uncertainty remains</w:t>
      </w:r>
      <w:r w:rsidRPr="004A5A36">
        <w:rPr>
          <w:rStyle w:val="StyleUnderline"/>
        </w:rPr>
        <w:t xml:space="preserve"> as </w:t>
      </w:r>
      <w:r w:rsidRPr="007411D2">
        <w:rPr>
          <w:rStyle w:val="StyleUnderline"/>
          <w:highlight w:val="cyan"/>
        </w:rPr>
        <w:t>to the scope of tribal jurisdiction</w:t>
      </w:r>
      <w:r w:rsidRPr="00C51E89">
        <w:rPr>
          <w:sz w:val="16"/>
        </w:rPr>
        <w:t xml:space="preserve"> </w:t>
      </w:r>
      <w:r w:rsidRPr="004A5A36">
        <w:rPr>
          <w:rStyle w:val="StyleUnderline"/>
        </w:rPr>
        <w:t>over nonmember individuals</w:t>
      </w:r>
      <w:r w:rsidRPr="00C51E89">
        <w:rPr>
          <w:sz w:val="16"/>
        </w:rPr>
        <w:t xml:space="preserve"> and organizations </w:t>
      </w:r>
      <w:r w:rsidRPr="004A5A36">
        <w:rPr>
          <w:rStyle w:val="StyleUnderline"/>
        </w:rPr>
        <w:t xml:space="preserve">conducting business on tribal land. </w:t>
      </w:r>
      <w:r w:rsidRPr="00C51E89">
        <w:rPr>
          <w:sz w:val="16"/>
        </w:rPr>
        <w:t xml:space="preserve">This </w:t>
      </w:r>
      <w:r w:rsidRPr="007411D2">
        <w:rPr>
          <w:rStyle w:val="StyleUnderline"/>
          <w:highlight w:val="cyan"/>
        </w:rPr>
        <w:t>uncertainty</w:t>
      </w:r>
      <w:r w:rsidRPr="007411D2">
        <w:rPr>
          <w:rStyle w:val="StyleUnderline"/>
        </w:rPr>
        <w:t xml:space="preserve"> carries</w:t>
      </w:r>
      <w:r w:rsidRPr="004A5A36">
        <w:rPr>
          <w:rStyle w:val="StyleUnderline"/>
        </w:rPr>
        <w:t xml:space="preserve"> the ability to </w:t>
      </w:r>
      <w:r w:rsidRPr="007411D2">
        <w:rPr>
          <w:rStyle w:val="StyleUnderline"/>
          <w:highlight w:val="cyan"/>
        </w:rPr>
        <w:t>adversely impact</w:t>
      </w:r>
      <w:r w:rsidRPr="00C51E89">
        <w:rPr>
          <w:sz w:val="16"/>
        </w:rPr>
        <w:t xml:space="preserve"> both tribes </w:t>
      </w:r>
      <w:r w:rsidRPr="004A5A36">
        <w:rPr>
          <w:rStyle w:val="StyleUnderline"/>
        </w:rPr>
        <w:t xml:space="preserve">and </w:t>
      </w:r>
      <w:r w:rsidRPr="007411D2">
        <w:rPr>
          <w:rStyle w:val="StyleUnderline"/>
          <w:highlight w:val="cyan"/>
        </w:rPr>
        <w:t>their business partners</w:t>
      </w:r>
      <w:r w:rsidRPr="004A5A36">
        <w:rPr>
          <w:rStyle w:val="StyleUnderline"/>
        </w:rPr>
        <w:t>. One result of</w:t>
      </w:r>
      <w:r w:rsidRPr="00C51E89">
        <w:rPr>
          <w:sz w:val="16"/>
        </w:rPr>
        <w:t xml:space="preserve"> this </w:t>
      </w:r>
      <w:r w:rsidRPr="004A5A36">
        <w:rPr>
          <w:rStyle w:val="StyleUnderline"/>
        </w:rPr>
        <w:t>jurisdictional uncertainty is</w:t>
      </w:r>
      <w:r w:rsidRPr="00C51E89">
        <w:rPr>
          <w:sz w:val="16"/>
        </w:rPr>
        <w:t xml:space="preserve"> the </w:t>
      </w:r>
      <w:r w:rsidRPr="007411D2">
        <w:rPr>
          <w:rStyle w:val="Emphasis"/>
          <w:highlight w:val="cyan"/>
        </w:rPr>
        <w:t>potential withdrawal</w:t>
      </w:r>
      <w:r w:rsidRPr="007411D2">
        <w:rPr>
          <w:sz w:val="16"/>
          <w:highlight w:val="cyan"/>
        </w:rPr>
        <w:t xml:space="preserve"> </w:t>
      </w:r>
      <w:r w:rsidRPr="007411D2">
        <w:rPr>
          <w:rStyle w:val="StyleUnderline"/>
          <w:highlight w:val="cyan"/>
        </w:rPr>
        <w:t>of businesses</w:t>
      </w:r>
      <w:r w:rsidRPr="004A5A36">
        <w:rPr>
          <w:rStyle w:val="StyleUnderline"/>
        </w:rPr>
        <w:t xml:space="preserve"> from operating</w:t>
      </w:r>
      <w:r w:rsidRPr="00C51E89">
        <w:rPr>
          <w:sz w:val="16"/>
        </w:rPr>
        <w:t xml:space="preserve"> and transacting </w:t>
      </w:r>
      <w:r w:rsidRPr="004A5A36">
        <w:rPr>
          <w:rStyle w:val="StyleUnderline"/>
        </w:rPr>
        <w:t>on tribal land</w:t>
      </w:r>
      <w:r w:rsidRPr="00C51E89">
        <w:rPr>
          <w:sz w:val="16"/>
        </w:rPr>
        <w:t xml:space="preserve">. </w:t>
      </w:r>
      <w:r w:rsidRPr="007411D2">
        <w:rPr>
          <w:rStyle w:val="StyleUnderline"/>
          <w:highlight w:val="cyan"/>
        </w:rPr>
        <w:t>For tribal communities</w:t>
      </w:r>
      <w:r w:rsidRPr="004A5A36">
        <w:rPr>
          <w:rStyle w:val="StyleUnderline"/>
        </w:rPr>
        <w:t xml:space="preserve"> </w:t>
      </w:r>
      <w:r w:rsidRPr="007411D2">
        <w:rPr>
          <w:rStyle w:val="StyleUnderline"/>
          <w:highlight w:val="cyan"/>
        </w:rPr>
        <w:t>“in which unemployment is</w:t>
      </w:r>
      <w:r w:rsidRPr="00C51E89">
        <w:rPr>
          <w:sz w:val="16"/>
        </w:rPr>
        <w:t xml:space="preserve"> already </w:t>
      </w:r>
      <w:r w:rsidRPr="007411D2">
        <w:rPr>
          <w:rStyle w:val="StyleUnderline"/>
          <w:highlight w:val="cyan"/>
        </w:rPr>
        <w:t>high</w:t>
      </w:r>
      <w:r w:rsidRPr="00C51E89">
        <w:rPr>
          <w:sz w:val="16"/>
        </w:rPr>
        <w:t xml:space="preserve"> and access to commercial services (like low-cost merchandise stores) is low,” </w:t>
      </w:r>
      <w:r w:rsidRPr="004A5A36">
        <w:rPr>
          <w:rStyle w:val="StyleUnderline"/>
        </w:rPr>
        <w:t>this may be a very real negative consequence</w:t>
      </w:r>
      <w:r w:rsidRPr="00C51E89">
        <w:rPr>
          <w:sz w:val="16"/>
        </w:rPr>
        <w:t xml:space="preserve"> of continuing jurisdictional uncertainty. </w:t>
      </w:r>
    </w:p>
    <w:p w14:paraId="6FA77675" w14:textId="77777777" w:rsidR="00B807CA" w:rsidRPr="00C51E89" w:rsidRDefault="00B807CA" w:rsidP="00B807CA">
      <w:pPr>
        <w:rPr>
          <w:sz w:val="16"/>
        </w:rPr>
      </w:pPr>
      <w:r w:rsidRPr="00C51E89">
        <w:rPr>
          <w:sz w:val="16"/>
        </w:rPr>
        <w:t>Conclusion</w:t>
      </w:r>
    </w:p>
    <w:p w14:paraId="06785C72" w14:textId="77777777" w:rsidR="00B807CA" w:rsidRPr="00C51E89" w:rsidRDefault="00B807CA" w:rsidP="00B807CA">
      <w:pPr>
        <w:rPr>
          <w:sz w:val="16"/>
        </w:rPr>
      </w:pPr>
      <w:r w:rsidRPr="00C51E89">
        <w:rPr>
          <w:sz w:val="16"/>
        </w:rPr>
        <w:t xml:space="preserve">The </w:t>
      </w:r>
      <w:r w:rsidRPr="004A5A36">
        <w:rPr>
          <w:rStyle w:val="StyleUnderline"/>
        </w:rPr>
        <w:t>Supreme Court’s decision is</w:t>
      </w:r>
      <w:r w:rsidRPr="00C51E89">
        <w:rPr>
          <w:sz w:val="16"/>
        </w:rPr>
        <w:t xml:space="preserve"> quite </w:t>
      </w:r>
      <w:r w:rsidRPr="004A5A36">
        <w:rPr>
          <w:rStyle w:val="StyleUnderline"/>
        </w:rPr>
        <w:t>impactful on business relationships between tribes</w:t>
      </w:r>
      <w:r w:rsidRPr="00C51E89">
        <w:rPr>
          <w:sz w:val="16"/>
        </w:rPr>
        <w:t xml:space="preserve"> </w:t>
      </w:r>
      <w:r w:rsidRPr="004A5A36">
        <w:rPr>
          <w:rStyle w:val="StyleUnderline"/>
        </w:rPr>
        <w:t>and</w:t>
      </w:r>
      <w:r w:rsidRPr="00C51E89">
        <w:rPr>
          <w:sz w:val="16"/>
        </w:rPr>
        <w:t xml:space="preserve"> </w:t>
      </w:r>
      <w:r w:rsidRPr="004A5A36">
        <w:rPr>
          <w:rStyle w:val="StyleUnderline"/>
        </w:rPr>
        <w:t>companies</w:t>
      </w:r>
      <w:r w:rsidRPr="00C51E89">
        <w:rPr>
          <w:sz w:val="16"/>
        </w:rPr>
        <w:t xml:space="preserve"> and individuals seeking to do business with tribes. Dolgencorp’s petition for a writ of certiorari even anticipated the </w:t>
      </w:r>
      <w:r w:rsidRPr="007411D2">
        <w:rPr>
          <w:rStyle w:val="Emphasis"/>
          <w:highlight w:val="cyan"/>
        </w:rPr>
        <w:t>serious implications</w:t>
      </w:r>
      <w:r w:rsidRPr="00C51E89">
        <w:rPr>
          <w:sz w:val="16"/>
        </w:rPr>
        <w:t xml:space="preserve"> </w:t>
      </w:r>
      <w:r w:rsidRPr="004A5A36">
        <w:rPr>
          <w:rStyle w:val="StyleUnderline"/>
        </w:rPr>
        <w:t>of the Supreme Court’s future decision</w:t>
      </w:r>
      <w:r w:rsidRPr="00C51E89">
        <w:rPr>
          <w:sz w:val="16"/>
        </w:rPr>
        <w:t xml:space="preserve">, noting that it </w:t>
      </w:r>
      <w:r w:rsidRPr="007411D2">
        <w:rPr>
          <w:rStyle w:val="StyleUnderline"/>
          <w:highlight w:val="cyan"/>
        </w:rPr>
        <w:t>affects</w:t>
      </w:r>
      <w:r w:rsidRPr="007411D2">
        <w:rPr>
          <w:sz w:val="16"/>
          <w:highlight w:val="cyan"/>
        </w:rPr>
        <w:t xml:space="preserve"> “</w:t>
      </w:r>
      <w:r w:rsidRPr="007411D2">
        <w:rPr>
          <w:rStyle w:val="Emphasis"/>
          <w:highlight w:val="cyan"/>
        </w:rPr>
        <w:t>tens of thousands</w:t>
      </w:r>
      <w:r w:rsidRPr="00C51E89">
        <w:rPr>
          <w:sz w:val="16"/>
        </w:rPr>
        <w:t xml:space="preserve"> </w:t>
      </w:r>
      <w:r w:rsidRPr="007411D2">
        <w:rPr>
          <w:rStyle w:val="StyleUnderline"/>
          <w:highlight w:val="cyan"/>
        </w:rPr>
        <w:t>of</w:t>
      </w:r>
      <w:r w:rsidRPr="004A5A36">
        <w:rPr>
          <w:rStyle w:val="StyleUnderline"/>
        </w:rPr>
        <w:t xml:space="preserve"> nonmember corporations and </w:t>
      </w:r>
      <w:r w:rsidRPr="007411D2">
        <w:rPr>
          <w:rStyle w:val="StyleUnderline"/>
          <w:highlight w:val="cyan"/>
        </w:rPr>
        <w:t>individuals who do business on tribal reservations.</w:t>
      </w:r>
      <w:r w:rsidRPr="004A5A36">
        <w:rPr>
          <w:rStyle w:val="StyleUnderline"/>
        </w:rPr>
        <w:t>”</w:t>
      </w:r>
      <w:r w:rsidRPr="00C51E89">
        <w:rPr>
          <w:sz w:val="16"/>
        </w:rPr>
        <w:t xml:space="preserve"> Dollar General serves to solidify tribal courts’ jurisdiction and ability to protect members from intentional torts committed within the context of an employer/employee relationship when the business is located within tribal land. Because Indian tribes “generally [do not] have criminal jurisdiction over non-Indians,” this affirmation of a tribe’s ability to seek a civil remedy serves as “the only deterrent to unlawful actions committed by non-Indians who are working or doing business on the reservation.” The suit will now continue in tribal court for a hearing on its merits.</w:t>
      </w:r>
    </w:p>
    <w:p w14:paraId="527F314B" w14:textId="77777777" w:rsidR="00B807CA" w:rsidRPr="007E62F7" w:rsidRDefault="00B807CA" w:rsidP="00B807CA"/>
    <w:p w14:paraId="7492E6B4" w14:textId="77777777" w:rsidR="00B807CA" w:rsidRDefault="00B807CA" w:rsidP="00B807CA">
      <w:pPr>
        <w:pStyle w:val="Heading4"/>
      </w:pPr>
      <w:r>
        <w:t xml:space="preserve">Uranium mining on native lands is </w:t>
      </w:r>
      <w:r>
        <w:rPr>
          <w:u w:val="single"/>
        </w:rPr>
        <w:t>key</w:t>
      </w:r>
      <w:r>
        <w:t xml:space="preserve"> – empirics prove</w:t>
      </w:r>
    </w:p>
    <w:p w14:paraId="42A98D23" w14:textId="77777777" w:rsidR="00B807CA" w:rsidRPr="00FB406D" w:rsidRDefault="00B807CA" w:rsidP="00B807CA">
      <w:r w:rsidRPr="00FD0B2F">
        <w:rPr>
          <w:b/>
          <w:bCs/>
          <w:sz w:val="26"/>
          <w:szCs w:val="26"/>
        </w:rPr>
        <w:t>INTERNATIONAL ATOMIC ENERGY AGENCY 01</w:t>
      </w:r>
      <w:r>
        <w:t xml:space="preserve"> - </w:t>
      </w:r>
      <w:r w:rsidRPr="00FB406D">
        <w:t>an international organization that seeks to promote the peaceful use of nuclear energy, and to inhibit its use for any military purpose, including nuclear weapons</w:t>
      </w:r>
      <w:r>
        <w:t xml:space="preserve">, (“Analysis of Uranium Supply to 2050,” 2001, </w:t>
      </w:r>
      <w:hyperlink r:id="rId94" w:history="1">
        <w:r w:rsidRPr="0002475A">
          <w:rPr>
            <w:rStyle w:val="Hyperlink"/>
          </w:rPr>
          <w:t>https://www-pub.iaea.org/MTCD/Publications/PDF/Pub1104_scr.pdf</w:t>
        </w:r>
      </w:hyperlink>
      <w:r>
        <w:t>, Accessed 7-12-21, LASA-AH)</w:t>
      </w:r>
    </w:p>
    <w:p w14:paraId="7D985A64" w14:textId="77777777" w:rsidR="00B807CA" w:rsidRDefault="00B807CA" w:rsidP="00B807CA">
      <w:pPr>
        <w:rPr>
          <w:sz w:val="16"/>
        </w:rPr>
      </w:pPr>
      <w:r w:rsidRPr="00FB406D">
        <w:rPr>
          <w:sz w:val="16"/>
        </w:rPr>
        <w:t xml:space="preserve">The </w:t>
      </w:r>
      <w:r w:rsidRPr="00FB406D">
        <w:rPr>
          <w:u w:val="single"/>
        </w:rPr>
        <w:t>discussion</w:t>
      </w:r>
      <w:r w:rsidRPr="00FB406D">
        <w:rPr>
          <w:sz w:val="16"/>
        </w:rPr>
        <w:t xml:space="preserve"> in Section 4.1.1 </w:t>
      </w:r>
      <w:r w:rsidRPr="00FB406D">
        <w:rPr>
          <w:u w:val="single"/>
        </w:rPr>
        <w:t>assumes there are no</w:t>
      </w:r>
      <w:r>
        <w:rPr>
          <w:u w:val="single"/>
        </w:rPr>
        <w:t xml:space="preserve"> </w:t>
      </w:r>
      <w:r w:rsidRPr="00FB406D">
        <w:rPr>
          <w:u w:val="single"/>
        </w:rPr>
        <w:t>constraints to implementing the resource utilization</w:t>
      </w:r>
      <w:r>
        <w:rPr>
          <w:u w:val="single"/>
        </w:rPr>
        <w:t xml:space="preserve"> </w:t>
      </w:r>
      <w:r w:rsidRPr="00FB406D">
        <w:rPr>
          <w:u w:val="single"/>
        </w:rPr>
        <w:t xml:space="preserve">model, </w:t>
      </w:r>
      <w:r w:rsidRPr="00FB406D">
        <w:rPr>
          <w:sz w:val="16"/>
        </w:rPr>
        <w:t xml:space="preserve">and resources are assumed to be brought into production as they are needed and cost justified. However, this is a very simplistic approach, and there are many potential obstacles to implementation of the model. </w:t>
      </w:r>
      <w:r w:rsidRPr="00FB406D">
        <w:rPr>
          <w:u w:val="single"/>
        </w:rPr>
        <w:t>Perhaps the most serious of these obstacles is that</w:t>
      </w:r>
      <w:r>
        <w:rPr>
          <w:u w:val="single"/>
        </w:rPr>
        <w:t xml:space="preserve"> </w:t>
      </w:r>
      <w:r w:rsidRPr="00FB406D">
        <w:rPr>
          <w:u w:val="single"/>
        </w:rPr>
        <w:t xml:space="preserve">of the </w:t>
      </w:r>
      <w:r w:rsidRPr="007411D2">
        <w:rPr>
          <w:highlight w:val="cyan"/>
          <w:u w:val="single"/>
        </w:rPr>
        <w:t>potential for environmental</w:t>
      </w:r>
      <w:r w:rsidRPr="00FB406D">
        <w:rPr>
          <w:u w:val="single"/>
        </w:rPr>
        <w:t xml:space="preserve"> and/or </w:t>
      </w:r>
      <w:r w:rsidRPr="007411D2">
        <w:rPr>
          <w:rStyle w:val="Emphasis"/>
          <w:highlight w:val="cyan"/>
        </w:rPr>
        <w:t>political opposition</w:t>
      </w:r>
      <w:r w:rsidRPr="00FB406D">
        <w:rPr>
          <w:sz w:val="16"/>
        </w:rPr>
        <w:t xml:space="preserve">. </w:t>
      </w:r>
      <w:r w:rsidRPr="00FB406D">
        <w:rPr>
          <w:u w:val="single"/>
        </w:rPr>
        <w:t xml:space="preserve">Western </w:t>
      </w:r>
      <w:r w:rsidRPr="007411D2">
        <w:rPr>
          <w:highlight w:val="cyan"/>
          <w:u w:val="single"/>
        </w:rPr>
        <w:t>uranium mining</w:t>
      </w:r>
      <w:r w:rsidRPr="00FB406D">
        <w:rPr>
          <w:u w:val="single"/>
        </w:rPr>
        <w:t xml:space="preserve"> and processing in recent</w:t>
      </w:r>
      <w:r>
        <w:rPr>
          <w:u w:val="single"/>
        </w:rPr>
        <w:t xml:space="preserve"> </w:t>
      </w:r>
      <w:r w:rsidRPr="00FB406D">
        <w:rPr>
          <w:u w:val="single"/>
        </w:rPr>
        <w:t xml:space="preserve">times </w:t>
      </w:r>
      <w:r w:rsidRPr="007411D2">
        <w:rPr>
          <w:highlight w:val="cyan"/>
          <w:u w:val="single"/>
        </w:rPr>
        <w:t>has an exemplary safety and environmental record</w:t>
      </w:r>
      <w:r w:rsidRPr="00FB406D">
        <w:rPr>
          <w:sz w:val="16"/>
        </w:rPr>
        <w:t xml:space="preserve">, and </w:t>
      </w:r>
      <w:r w:rsidRPr="00FB406D">
        <w:rPr>
          <w:u w:val="single"/>
        </w:rPr>
        <w:t xml:space="preserve">programmes in the developing countries </w:t>
      </w:r>
      <w:r w:rsidRPr="00FB406D">
        <w:rPr>
          <w:rStyle w:val="Emphasis"/>
        </w:rPr>
        <w:t>continue to</w:t>
      </w:r>
      <w:r>
        <w:rPr>
          <w:rStyle w:val="Emphasis"/>
        </w:rPr>
        <w:t xml:space="preserve"> </w:t>
      </w:r>
      <w:r w:rsidRPr="00FB406D">
        <w:rPr>
          <w:rStyle w:val="Emphasis"/>
        </w:rPr>
        <w:t>adopt stronger environmental standards.</w:t>
      </w:r>
      <w:r w:rsidRPr="00FB406D">
        <w:rPr>
          <w:sz w:val="16"/>
        </w:rPr>
        <w:t xml:space="preserve"> Nevertheless, the world’s environmental community continues to dwell on past mistakes, and to emphasize those mistakes in resisting uranium project development. A good example of the effect of environmental opposition on project development is the state of New Mexico in the USA. </w:t>
      </w:r>
      <w:r w:rsidRPr="00FB406D">
        <w:rPr>
          <w:u w:val="single"/>
        </w:rPr>
        <w:t>Up</w:t>
      </w:r>
      <w:r>
        <w:rPr>
          <w:u w:val="single"/>
        </w:rPr>
        <w:t xml:space="preserve"> </w:t>
      </w:r>
      <w:r w:rsidRPr="00FB406D">
        <w:rPr>
          <w:u w:val="single"/>
        </w:rPr>
        <w:t>until 1983 New Mexico was the leading uranium producing state</w:t>
      </w:r>
      <w:r w:rsidRPr="00FB406D">
        <w:rPr>
          <w:sz w:val="16"/>
        </w:rPr>
        <w:t xml:space="preserve">. Today, however, </w:t>
      </w:r>
      <w:r w:rsidRPr="007411D2">
        <w:rPr>
          <w:sz w:val="16"/>
          <w:highlight w:val="cyan"/>
        </w:rPr>
        <w:t xml:space="preserve">an </w:t>
      </w:r>
      <w:r w:rsidRPr="007411D2">
        <w:rPr>
          <w:highlight w:val="cyan"/>
          <w:u w:val="single"/>
        </w:rPr>
        <w:t>informal coalition of environmental groups and</w:t>
      </w:r>
      <w:r w:rsidRPr="00FB406D">
        <w:rPr>
          <w:u w:val="single"/>
        </w:rPr>
        <w:t xml:space="preserve"> Native American </w:t>
      </w:r>
      <w:r w:rsidRPr="007411D2">
        <w:rPr>
          <w:highlight w:val="cyan"/>
          <w:u w:val="single"/>
        </w:rPr>
        <w:t>tribes</w:t>
      </w:r>
      <w:r w:rsidRPr="00FB406D">
        <w:rPr>
          <w:u w:val="single"/>
        </w:rPr>
        <w:t xml:space="preserve"> has</w:t>
      </w:r>
      <w:r>
        <w:rPr>
          <w:u w:val="single"/>
        </w:rPr>
        <w:t xml:space="preserve"> </w:t>
      </w:r>
      <w:r w:rsidRPr="007411D2">
        <w:rPr>
          <w:rStyle w:val="Emphasis"/>
          <w:highlight w:val="cyan"/>
        </w:rPr>
        <w:t>reversed what was once a pro-mining attitude</w:t>
      </w:r>
      <w:r w:rsidRPr="00FB406D">
        <w:rPr>
          <w:u w:val="single"/>
        </w:rPr>
        <w:t>,</w:t>
      </w:r>
      <w:r w:rsidRPr="00FB406D">
        <w:rPr>
          <w:sz w:val="16"/>
        </w:rPr>
        <w:t xml:space="preserve"> and </w:t>
      </w:r>
      <w:r w:rsidRPr="00FB406D">
        <w:rPr>
          <w:u w:val="single"/>
        </w:rPr>
        <w:t>New</w:t>
      </w:r>
      <w:r>
        <w:rPr>
          <w:u w:val="single"/>
        </w:rPr>
        <w:t xml:space="preserve"> </w:t>
      </w:r>
      <w:r w:rsidRPr="00FB406D">
        <w:rPr>
          <w:u w:val="single"/>
        </w:rPr>
        <w:t>Mexico now has a strongly anti-uranium mining philosophy</w:t>
      </w:r>
      <w:r w:rsidRPr="00FB406D">
        <w:rPr>
          <w:sz w:val="16"/>
        </w:rPr>
        <w:t>. An example of the effect that this philosophy has on project development is the permitting process for the Church Rock and Crown Point ISL projects, which has been underway for about nine years at a cost of US $10 million — and there are still regulatory hurdles to overcome before either project can be put into production.</w:t>
      </w:r>
    </w:p>
    <w:p w14:paraId="58D0B6FF" w14:textId="77777777" w:rsidR="00B807CA" w:rsidRDefault="00B807CA" w:rsidP="00B807CA">
      <w:pPr>
        <w:rPr>
          <w:sz w:val="16"/>
        </w:rPr>
      </w:pPr>
    </w:p>
    <w:p w14:paraId="5A093A77" w14:textId="77777777" w:rsidR="00B807CA" w:rsidRDefault="00B807CA" w:rsidP="00B807CA">
      <w:pPr>
        <w:pStyle w:val="Heading4"/>
      </w:pPr>
      <w:r>
        <w:t xml:space="preserve">The aff’s a </w:t>
      </w:r>
      <w:r>
        <w:rPr>
          <w:u w:val="single"/>
        </w:rPr>
        <w:t>sudden regulation</w:t>
      </w:r>
      <w:r>
        <w:t xml:space="preserve"> that inject uncertainty into the market – empirics prove</w:t>
      </w:r>
    </w:p>
    <w:p w14:paraId="2F14BB4D" w14:textId="77777777" w:rsidR="00B807CA" w:rsidRPr="00C317BE" w:rsidRDefault="00B807CA" w:rsidP="00B807CA">
      <w:r w:rsidRPr="00C317BE">
        <w:rPr>
          <w:b/>
          <w:bCs/>
          <w:sz w:val="26"/>
          <w:szCs w:val="26"/>
        </w:rPr>
        <w:t>Superfund Report 09</w:t>
      </w:r>
      <w:r>
        <w:t xml:space="preserve"> – (“</w:t>
      </w:r>
      <w:r w:rsidRPr="00C317BE">
        <w:t>RULING SPARKS UNCERTAINTY OVER EPA, STATE OVERSIGHT OF INDIAN LANDS</w:t>
      </w:r>
      <w:r>
        <w:t xml:space="preserve">,” </w:t>
      </w:r>
      <w:r>
        <w:rPr>
          <w:i/>
          <w:iCs/>
        </w:rPr>
        <w:t>Washington Publishers</w:t>
      </w:r>
      <w:r>
        <w:t xml:space="preserve">, 5-4-09, </w:t>
      </w:r>
      <w:hyperlink r:id="rId95" w:history="1">
        <w:r w:rsidRPr="0002475A">
          <w:rPr>
            <w:rStyle w:val="Hyperlink"/>
          </w:rPr>
          <w:t>https://advance-lexis-com.proxy.library.georgetown.edu/document/?pdmfid=1516831&amp;crid=ec1fa06b-5260-4f98-92e7-dd424c36cfce&amp;pddocfullpath=%2Fshared%2Fdocument%2Fnews%2Furn%3AcontentItem%3A7VKY-J0V0-Y9XD-G0RH-00000-00&amp;pdcontentcomponentid=297285&amp;pdteaserkey=sr25&amp;pditab=allpods&amp;ecomp=ybvnk&amp;earg=sr25&amp;prid=cc83a263-9306-45bf-9722-db69c8dac0d1</w:t>
        </w:r>
      </w:hyperlink>
      <w:r>
        <w:t>, Accessed 7-13-21, LASA-AH)</w:t>
      </w:r>
    </w:p>
    <w:p w14:paraId="49624B2B" w14:textId="77777777" w:rsidR="00B807CA" w:rsidRPr="00C317BE" w:rsidRDefault="00B807CA" w:rsidP="00B807CA">
      <w:pPr>
        <w:rPr>
          <w:u w:val="single"/>
        </w:rPr>
      </w:pPr>
      <w:r>
        <w:t xml:space="preserve">A precedent-setting </w:t>
      </w:r>
      <w:r w:rsidRPr="0056339D">
        <w:rPr>
          <w:u w:val="single"/>
        </w:rPr>
        <w:t xml:space="preserve">federal appellate ruling backing </w:t>
      </w:r>
      <w:r w:rsidRPr="007411D2">
        <w:rPr>
          <w:highlight w:val="cyan"/>
          <w:u w:val="single"/>
        </w:rPr>
        <w:t xml:space="preserve">EPA's determination </w:t>
      </w:r>
      <w:r w:rsidRPr="007411D2">
        <w:rPr>
          <w:u w:val="single"/>
        </w:rPr>
        <w:t>that</w:t>
      </w:r>
      <w:r w:rsidRPr="0056339D">
        <w:rPr>
          <w:u w:val="single"/>
        </w:rPr>
        <w:t xml:space="preserve"> </w:t>
      </w:r>
      <w:r w:rsidRPr="007411D2">
        <w:rPr>
          <w:highlight w:val="cyan"/>
          <w:u w:val="single"/>
        </w:rPr>
        <w:t>it has jurisdiction over</w:t>
      </w:r>
      <w:r w:rsidRPr="0056339D">
        <w:rPr>
          <w:u w:val="single"/>
        </w:rPr>
        <w:t xml:space="preserve"> some </w:t>
      </w:r>
      <w:r w:rsidRPr="007411D2">
        <w:rPr>
          <w:highlight w:val="cyan"/>
          <w:u w:val="single"/>
        </w:rPr>
        <w:t>Indian lands outside of reservation boundaries</w:t>
      </w:r>
      <w:r w:rsidRPr="0056339D">
        <w:rPr>
          <w:u w:val="single"/>
        </w:rPr>
        <w:t xml:space="preserve"> </w:t>
      </w:r>
      <w:r w:rsidRPr="007411D2">
        <w:rPr>
          <w:u w:val="single"/>
        </w:rPr>
        <w:t xml:space="preserve">could </w:t>
      </w:r>
      <w:r w:rsidRPr="007411D2">
        <w:rPr>
          <w:rStyle w:val="Emphasis"/>
          <w:highlight w:val="cyan"/>
        </w:rPr>
        <w:t>create</w:t>
      </w:r>
      <w:r w:rsidRPr="0056339D">
        <w:rPr>
          <w:rStyle w:val="Emphasis"/>
        </w:rPr>
        <w:t xml:space="preserve"> significant </w:t>
      </w:r>
      <w:r w:rsidRPr="007411D2">
        <w:rPr>
          <w:rStyle w:val="Emphasis"/>
          <w:highlight w:val="cyan"/>
        </w:rPr>
        <w:t>uncertainty</w:t>
      </w:r>
      <w:r w:rsidRPr="0056339D">
        <w:rPr>
          <w:rStyle w:val="Emphasis"/>
        </w:rPr>
        <w:t xml:space="preserve"> </w:t>
      </w:r>
      <w:r w:rsidRPr="0056339D">
        <w:rPr>
          <w:u w:val="single"/>
        </w:rPr>
        <w:t>over whether states, tribes or EPA will regulate scores of resource development activities, including uranium mining, carbon storage and others in key energy and resource development states.</w:t>
      </w:r>
    </w:p>
    <w:p w14:paraId="5AEA946D" w14:textId="77777777" w:rsidR="00B807CA" w:rsidRDefault="00B807CA" w:rsidP="00B807CA">
      <w:r>
        <w:t>The ruling is especially significant because it was issued by the the U.S. Court of Appeals for the 10th Circuit, which oversees Oklahoma, Wyoming, Kansas, Colorado, Utah and New Mexico, all of which are important energy and mineral-producing states but which also have large and non-contiguous swaths of tribal lands.</w:t>
      </w:r>
    </w:p>
    <w:p w14:paraId="744CF156" w14:textId="77777777" w:rsidR="00B807CA" w:rsidRDefault="00B807CA" w:rsidP="00B807CA">
      <w:r>
        <w:t>Oklahoma, for example, includes 38 different tribes while portions of New Mexico are known as a "checkerboard" where federal land grants created a pattern of mixed Indian and non-Indian lands.</w:t>
      </w:r>
    </w:p>
    <w:p w14:paraId="46D364FB" w14:textId="77777777" w:rsidR="00B807CA" w:rsidRDefault="00B807CA" w:rsidP="00B807CA">
      <w:r>
        <w:t xml:space="preserve">The </w:t>
      </w:r>
      <w:r w:rsidRPr="007411D2">
        <w:rPr>
          <w:highlight w:val="cyan"/>
          <w:u w:val="single"/>
        </w:rPr>
        <w:t>court ruled</w:t>
      </w:r>
      <w:r>
        <w:t xml:space="preserve"> April 17 in Hydro Resources, Inc. [HRI] v. EPA, et al. that </w:t>
      </w:r>
      <w:r w:rsidRPr="007411D2">
        <w:rPr>
          <w:highlight w:val="cyan"/>
          <w:u w:val="single"/>
        </w:rPr>
        <w:t>EPA</w:t>
      </w:r>
      <w:r w:rsidRPr="007411D2">
        <w:rPr>
          <w:highlight w:val="cyan"/>
        </w:rPr>
        <w:t>,</w:t>
      </w:r>
      <w:r>
        <w:t xml:space="preserve"> not the state of New Mexico</w:t>
      </w:r>
      <w:r w:rsidRPr="0056339D">
        <w:rPr>
          <w:u w:val="single"/>
        </w:rPr>
        <w:t xml:space="preserve">, </w:t>
      </w:r>
      <w:r w:rsidRPr="007411D2">
        <w:rPr>
          <w:highlight w:val="cyan"/>
          <w:u w:val="single"/>
        </w:rPr>
        <w:t>has jurisdiction over mining company land</w:t>
      </w:r>
      <w:r w:rsidRPr="0056339D">
        <w:rPr>
          <w:u w:val="single"/>
        </w:rPr>
        <w:t xml:space="preserve"> even though the land falls outside the Navajo Nation's boundaries where the tribe has authority to issue underground injection control (UIC) permits</w:t>
      </w:r>
      <w:r>
        <w:t xml:space="preserve"> required by the Safe Drinking Water Act (SDWA). The ruling is available on InsideEPA.com.</w:t>
      </w:r>
    </w:p>
    <w:p w14:paraId="36D5CB06" w14:textId="77777777" w:rsidR="00B807CA" w:rsidRPr="00C317BE" w:rsidRDefault="00B807CA" w:rsidP="00B807CA">
      <w:pPr>
        <w:rPr>
          <w:b/>
          <w:iCs/>
          <w:u w:val="single"/>
        </w:rPr>
      </w:pPr>
      <w:r>
        <w:t xml:space="preserve">The court held the </w:t>
      </w:r>
      <w:r w:rsidRPr="0056339D">
        <w:rPr>
          <w:u w:val="single"/>
        </w:rPr>
        <w:t xml:space="preserve">federal government has jurisdiction because </w:t>
      </w:r>
      <w:r w:rsidRPr="007411D2">
        <w:rPr>
          <w:highlight w:val="cyan"/>
          <w:u w:val="single"/>
        </w:rPr>
        <w:t>the land falls within the "geographic bounds" of</w:t>
      </w:r>
      <w:r w:rsidRPr="0056339D">
        <w:rPr>
          <w:u w:val="single"/>
        </w:rPr>
        <w:t xml:space="preserve"> the </w:t>
      </w:r>
      <w:r w:rsidRPr="007411D2">
        <w:rPr>
          <w:highlight w:val="cyan"/>
          <w:u w:val="single"/>
        </w:rPr>
        <w:t>Church Rock Chapter</w:t>
      </w:r>
      <w:r w:rsidRPr="0056339D">
        <w:rPr>
          <w:u w:val="single"/>
        </w:rPr>
        <w:t xml:space="preserve"> of the Navajo Nation,</w:t>
      </w:r>
      <w:r>
        <w:t xml:space="preserve"> </w:t>
      </w:r>
      <w:r w:rsidRPr="00C317BE">
        <w:rPr>
          <w:u w:val="single"/>
        </w:rPr>
        <w:t>a "dependent" Indian community which is considered</w:t>
      </w:r>
      <w:r>
        <w:t xml:space="preserve"> "Indian land" under section 1151 of the U.S. Code and </w:t>
      </w:r>
      <w:r w:rsidRPr="00C317BE">
        <w:rPr>
          <w:rStyle w:val="Emphasis"/>
        </w:rPr>
        <w:t>subject to federal jurisdiction.</w:t>
      </w:r>
    </w:p>
    <w:p w14:paraId="42DA76DA" w14:textId="77777777" w:rsidR="00B807CA" w:rsidRDefault="00B807CA" w:rsidP="00B807CA">
      <w:r>
        <w:t>The ruling will force the company to seek an EPA-issued UIC permit even though the State of New Mexico has already issued a permit under its delegated authority.</w:t>
      </w:r>
    </w:p>
    <w:p w14:paraId="520E6296" w14:textId="77777777" w:rsidR="00B807CA" w:rsidRDefault="00B807CA" w:rsidP="00B807CA">
      <w:r>
        <w:t>While the ruling pertains to a dispute over a proposed in-situ leach (ISL) mine for uranium, other practices regulated by the UIC program will also be at issue, including carbon storage -- a practice that is considered essential to address looming rules to control greenhouse gases (GHGs). "It's a federal definition [of Indian land] and therefore applies to any regulatory or statutory program that utilizes it," an industry source familiar with the case says.</w:t>
      </w:r>
    </w:p>
    <w:p w14:paraId="0CE8E2B9" w14:textId="77777777" w:rsidR="00B807CA" w:rsidRPr="00C317BE" w:rsidRDefault="00B807CA" w:rsidP="00B807CA">
      <w:pPr>
        <w:rPr>
          <w:u w:val="single"/>
        </w:rPr>
      </w:pPr>
      <w:r>
        <w:t xml:space="preserve">The </w:t>
      </w:r>
      <w:r w:rsidRPr="007411D2">
        <w:rPr>
          <w:highlight w:val="cyan"/>
          <w:u w:val="single"/>
        </w:rPr>
        <w:t>court's holding will</w:t>
      </w:r>
      <w:r w:rsidRPr="00C317BE">
        <w:rPr>
          <w:u w:val="single"/>
        </w:rPr>
        <w:t xml:space="preserve"> likely </w:t>
      </w:r>
      <w:r w:rsidRPr="007411D2">
        <w:rPr>
          <w:highlight w:val="cyan"/>
          <w:u w:val="single"/>
        </w:rPr>
        <w:t>further complicate existing disputes</w:t>
      </w:r>
      <w:r w:rsidRPr="00C317BE">
        <w:rPr>
          <w:u w:val="single"/>
        </w:rPr>
        <w:t xml:space="preserve"> between industry and environmentalists </w:t>
      </w:r>
      <w:r w:rsidRPr="007411D2">
        <w:rPr>
          <w:highlight w:val="cyan"/>
          <w:u w:val="single"/>
        </w:rPr>
        <w:t>over ISL mining for uranium</w:t>
      </w:r>
      <w:r>
        <w:t xml:space="preserve">, a process that relies on injection of chemical leach agents into subsurface groundwater aquifers, which are then injected through wells into the subsurface ore body in order to dissolve the uranium. The practice is widely used to help extract low-grade ore, but </w:t>
      </w:r>
      <w:r w:rsidRPr="00C317BE">
        <w:rPr>
          <w:u w:val="single"/>
        </w:rPr>
        <w:t xml:space="preserve">its </w:t>
      </w:r>
      <w:r w:rsidRPr="007411D2">
        <w:rPr>
          <w:highlight w:val="cyan"/>
          <w:u w:val="single"/>
        </w:rPr>
        <w:t>regulation is complicated with EPA overseeing leach injection</w:t>
      </w:r>
      <w:r w:rsidRPr="00C317BE">
        <w:rPr>
          <w:u w:val="single"/>
        </w:rPr>
        <w:t xml:space="preserve"> under its UIC program, and the Nuclear Regulatory Commission regulating the mines as milling facilities under the Uranium Mill Tailings Radiation Control Act.</w:t>
      </w:r>
    </w:p>
    <w:p w14:paraId="5D4E7898" w14:textId="77777777" w:rsidR="00B807CA" w:rsidRDefault="00B807CA" w:rsidP="00B807CA">
      <w:r>
        <w:t>The ISL practice is expected to increase in the coming years as scores of industry officials seek to take advantage of booming uranium prices -- driven by high demand for new nuclear power generation as a response to GHG controls. Already, many industry officials and nuclear regulators are seeking to open a slew of new uranium mines across the country, including at sites in traditional mining areas in Western states, such as Wyoming, New Mexico and Texas, as well as non-traditional areas in Michigan and Virginia.</w:t>
      </w:r>
    </w:p>
    <w:p w14:paraId="26755190" w14:textId="77777777" w:rsidR="00B807CA" w:rsidRPr="00C317BE" w:rsidRDefault="00B807CA" w:rsidP="00B807CA">
      <w:pPr>
        <w:rPr>
          <w:u w:val="single"/>
        </w:rPr>
      </w:pPr>
      <w:r w:rsidRPr="00C317BE">
        <w:rPr>
          <w:u w:val="single"/>
        </w:rPr>
        <w:t xml:space="preserve">But the industry source, along with a dissenting judge in the case, is warning </w:t>
      </w:r>
      <w:r w:rsidRPr="007411D2">
        <w:rPr>
          <w:highlight w:val="cyan"/>
          <w:u w:val="single"/>
        </w:rPr>
        <w:t xml:space="preserve">the </w:t>
      </w:r>
      <w:r w:rsidRPr="007411D2">
        <w:rPr>
          <w:rStyle w:val="Emphasis"/>
          <w:highlight w:val="cyan"/>
        </w:rPr>
        <w:t>outcome could result in significant uncertainty</w:t>
      </w:r>
      <w:r w:rsidRPr="00C317BE">
        <w:rPr>
          <w:rStyle w:val="Emphasis"/>
        </w:rPr>
        <w:t xml:space="preserve"> </w:t>
      </w:r>
      <w:r w:rsidRPr="00C317BE">
        <w:rPr>
          <w:u w:val="single"/>
        </w:rPr>
        <w:t>for determining whether EPA or states oversee extractive and other activities on the land, especially because of the "checkerboard" nature of much of the land.</w:t>
      </w:r>
    </w:p>
    <w:p w14:paraId="7DC6BBD4" w14:textId="77777777" w:rsidR="00B807CA" w:rsidRDefault="00B807CA" w:rsidP="00B807CA">
      <w:r>
        <w:t>"States would like to know where their jurisdiction lies," says the industry source.</w:t>
      </w:r>
    </w:p>
    <w:p w14:paraId="4C20AEE6" w14:textId="77777777" w:rsidR="00B807CA" w:rsidRPr="00C317BE" w:rsidRDefault="00B807CA" w:rsidP="00B807CA">
      <w:pPr>
        <w:rPr>
          <w:u w:val="single"/>
        </w:rPr>
      </w:pPr>
      <w:r>
        <w:t xml:space="preserve">The National Mining Association also argued in an amicus brief that </w:t>
      </w:r>
      <w:r w:rsidRPr="007411D2">
        <w:rPr>
          <w:highlight w:val="cyan"/>
          <w:u w:val="single"/>
        </w:rPr>
        <w:t>uncertainty over Indian country</w:t>
      </w:r>
      <w:r w:rsidRPr="00C317BE">
        <w:rPr>
          <w:u w:val="single"/>
        </w:rPr>
        <w:t xml:space="preserve"> jurisdiction </w:t>
      </w:r>
      <w:r w:rsidRPr="007411D2">
        <w:rPr>
          <w:highlight w:val="cyan"/>
          <w:u w:val="single"/>
        </w:rPr>
        <w:t>has broader policy implications</w:t>
      </w:r>
      <w:r w:rsidRPr="00C317BE">
        <w:rPr>
          <w:u w:val="single"/>
        </w:rPr>
        <w:t xml:space="preserve"> and that </w:t>
      </w:r>
      <w:r w:rsidRPr="007411D2">
        <w:rPr>
          <w:rStyle w:val="Emphasis"/>
          <w:highlight w:val="cyan"/>
        </w:rPr>
        <w:t>regulatory certainty is a must for the industry</w:t>
      </w:r>
      <w:r w:rsidRPr="00C317BE">
        <w:rPr>
          <w:u w:val="single"/>
        </w:rPr>
        <w:t xml:space="preserve"> if it is </w:t>
      </w:r>
      <w:r w:rsidRPr="007411D2">
        <w:rPr>
          <w:highlight w:val="cyan"/>
          <w:u w:val="single"/>
        </w:rPr>
        <w:t>to secure capital investments</w:t>
      </w:r>
      <w:r w:rsidRPr="00C317BE">
        <w:rPr>
          <w:u w:val="single"/>
        </w:rPr>
        <w:t xml:space="preserve"> for resource projects.</w:t>
      </w:r>
    </w:p>
    <w:p w14:paraId="1CE28333" w14:textId="77777777" w:rsidR="00B807CA" w:rsidRDefault="00B807CA" w:rsidP="00B807CA">
      <w:pPr>
        <w:rPr>
          <w:u w:val="single"/>
        </w:rPr>
      </w:pPr>
      <w:r>
        <w:t xml:space="preserve">Similarly, Judge D.J. Frizzell wrote in his dissenting opinion that the ruling </w:t>
      </w:r>
      <w:r w:rsidRPr="00C317BE">
        <w:rPr>
          <w:u w:val="single"/>
        </w:rPr>
        <w:t>"runs counter to congressional intent and may cause great jurisdictional uncertainty and disruption in those states where Indian country consists of original allotments and/or trust lands interspersed with non-Indian land holdings."</w:t>
      </w:r>
    </w:p>
    <w:p w14:paraId="38D0069B" w14:textId="77777777" w:rsidR="00B807CA" w:rsidRPr="00C317BE" w:rsidRDefault="00B807CA" w:rsidP="00B807CA">
      <w:pPr>
        <w:pStyle w:val="Heading1"/>
      </w:pPr>
      <w:r>
        <w:t>Case</w:t>
      </w:r>
    </w:p>
    <w:p w14:paraId="1F9A424D" w14:textId="77777777" w:rsidR="00B807CA" w:rsidRDefault="00B807CA" w:rsidP="00B807CA">
      <w:pPr>
        <w:pStyle w:val="Heading2"/>
      </w:pPr>
      <w:r>
        <w:t>Mining Advantage</w:t>
      </w:r>
    </w:p>
    <w:p w14:paraId="7BEE3D37" w14:textId="77777777" w:rsidR="00B807CA" w:rsidRDefault="00B807CA" w:rsidP="00B807CA">
      <w:pPr>
        <w:pStyle w:val="Heading3"/>
      </w:pPr>
      <w:r>
        <w:t>1NC — Economy Turn</w:t>
      </w:r>
    </w:p>
    <w:p w14:paraId="7DAF5E7D" w14:textId="77777777" w:rsidR="00B807CA" w:rsidRDefault="00B807CA" w:rsidP="00B807CA">
      <w:pPr>
        <w:pStyle w:val="Heading4"/>
      </w:pPr>
      <w:r>
        <w:t>Tribal economies are fully dependent on mining.</w:t>
      </w:r>
    </w:p>
    <w:p w14:paraId="4BC8D6D3" w14:textId="77777777" w:rsidR="00B807CA" w:rsidRPr="00A55D26" w:rsidRDefault="00B807CA" w:rsidP="00B807CA">
      <w:r>
        <w:rPr>
          <w:rStyle w:val="Style13ptBold"/>
        </w:rPr>
        <w:t xml:space="preserve">Tauli-Corpuz 17 </w:t>
      </w:r>
      <w:r w:rsidRPr="00A55D26">
        <w:t>—</w:t>
      </w:r>
      <w:r>
        <w:t xml:space="preserve"> Victoria Tauli-Corpuz, United Nations Special Rapporteur on the rights of indigenous peoples, former Chair of the UN Permanent Forum on Indigenous Issues, indigenous leader from the Kankana-ey Igorot people, 2017 (“Energy Development Impacts on Indigenous Peoples,” </w:t>
      </w:r>
      <w:r w:rsidRPr="00A55D26">
        <w:rPr>
          <w:i/>
          <w:iCs/>
        </w:rPr>
        <w:t>Report of the University of New Mexico School of Law Natural Resources and Environmental Law Clinic</w:t>
      </w:r>
      <w:r>
        <w:t>, February 25</w:t>
      </w:r>
      <w:r w:rsidRPr="00A55D26">
        <w:rPr>
          <w:vertAlign w:val="superscript"/>
        </w:rPr>
        <w:t>th</w:t>
      </w:r>
      <w:r>
        <w:t xml:space="preserve">, Available Online at </w:t>
      </w:r>
      <w:hyperlink r:id="rId96" w:history="1">
        <w:r w:rsidRPr="001E7ABB">
          <w:rPr>
            <w:rStyle w:val="Hyperlink"/>
          </w:rPr>
          <w:t>https://lawschool.unm.edu/events/united-nations/docs/energy-development-impact-on-indigenous-peoples-final-report.pdf</w:t>
        </w:r>
      </w:hyperlink>
      <w:r>
        <w:t>, Accessed on 07-22-2021)</w:t>
      </w:r>
    </w:p>
    <w:p w14:paraId="72E62867" w14:textId="77777777" w:rsidR="00B807CA" w:rsidRDefault="00B807CA" w:rsidP="00B807CA">
      <w:r>
        <w:t xml:space="preserve">The </w:t>
      </w:r>
      <w:r w:rsidRPr="00E85E13">
        <w:rPr>
          <w:rStyle w:val="StyleUnderline"/>
          <w:highlight w:val="yellow"/>
        </w:rPr>
        <w:t>indigenous peoples</w:t>
      </w:r>
      <w:r w:rsidRPr="00192492">
        <w:rPr>
          <w:rStyle w:val="StyleUnderline"/>
        </w:rPr>
        <w:t xml:space="preserve"> of New Mexico </w:t>
      </w:r>
      <w:r w:rsidRPr="00E85E13">
        <w:rPr>
          <w:rStyle w:val="Emphasis"/>
          <w:highlight w:val="yellow"/>
        </w:rPr>
        <w:t>depend fundamentally</w:t>
      </w:r>
      <w:r w:rsidRPr="00E85E13">
        <w:rPr>
          <w:rStyle w:val="StyleUnderline"/>
          <w:highlight w:val="yellow"/>
        </w:rPr>
        <w:t xml:space="preserve"> on their environment</w:t>
      </w:r>
      <w:r w:rsidRPr="00192492">
        <w:rPr>
          <w:rStyle w:val="StyleUnderline"/>
        </w:rPr>
        <w:t xml:space="preserve"> to live and develop as individuals and as a community.</w:t>
      </w:r>
      <w:r>
        <w:t xml:space="preserve"> Indeed, the conditions of this environment define their possibilities of survival, their living conditions and way of life, and their ability to achieve sustainable development. The peoples’ </w:t>
      </w:r>
      <w:r w:rsidRPr="00192492">
        <w:rPr>
          <w:rStyle w:val="StyleUnderline"/>
        </w:rPr>
        <w:t xml:space="preserve">habitat, is also their ancestral homeland, the </w:t>
      </w:r>
      <w:r w:rsidRPr="00E85E13">
        <w:rPr>
          <w:rStyle w:val="StyleUnderline"/>
          <w:highlight w:val="yellow"/>
        </w:rPr>
        <w:t>essential source of</w:t>
      </w:r>
      <w:r w:rsidRPr="00192492">
        <w:rPr>
          <w:rStyle w:val="StyleUnderline"/>
        </w:rPr>
        <w:t xml:space="preserve"> their </w:t>
      </w:r>
      <w:r w:rsidRPr="00E85E13">
        <w:rPr>
          <w:rStyle w:val="StyleUnderline"/>
          <w:highlight w:val="yellow"/>
        </w:rPr>
        <w:t>economic</w:t>
      </w:r>
      <w:r w:rsidRPr="00192492">
        <w:rPr>
          <w:rStyle w:val="StyleUnderline"/>
        </w:rPr>
        <w:t xml:space="preserve">, social and cultural </w:t>
      </w:r>
      <w:r w:rsidRPr="00E85E13">
        <w:rPr>
          <w:rStyle w:val="StyleUnderline"/>
          <w:highlight w:val="yellow"/>
        </w:rPr>
        <w:t>development</w:t>
      </w:r>
      <w:r w:rsidRPr="00192492">
        <w:rPr>
          <w:rStyle w:val="StyleUnderline"/>
        </w:rPr>
        <w:t>, and the legacy for the future generations</w:t>
      </w:r>
      <w:r>
        <w:t>. The intrinsic link that exists between the indigenous peoples of the southwestern United States and their environment, is the economic value of this environment, as well as its cultural and spiritual value for the communities that depend on it.</w:t>
      </w:r>
    </w:p>
    <w:p w14:paraId="02A8E9C3" w14:textId="77777777" w:rsidR="00B807CA" w:rsidRPr="00E85E13" w:rsidRDefault="00B807CA" w:rsidP="00B807CA">
      <w:pPr>
        <w:rPr>
          <w:rStyle w:val="StyleUnderline"/>
        </w:rPr>
      </w:pPr>
      <w:r w:rsidRPr="00192492">
        <w:rPr>
          <w:rStyle w:val="StyleUnderline"/>
        </w:rPr>
        <w:t xml:space="preserve">One of the </w:t>
      </w:r>
      <w:r w:rsidRPr="00E85E13">
        <w:rPr>
          <w:rStyle w:val="Emphasis"/>
          <w:highlight w:val="yellow"/>
        </w:rPr>
        <w:t>primary means</w:t>
      </w:r>
      <w:r w:rsidRPr="00192492">
        <w:rPr>
          <w:rStyle w:val="StyleUnderline"/>
        </w:rPr>
        <w:t xml:space="preserve"> of economic development for many Indian tribes </w:t>
      </w:r>
      <w:r w:rsidRPr="00E85E13">
        <w:rPr>
          <w:rStyle w:val="StyleUnderline"/>
          <w:highlight w:val="yellow"/>
        </w:rPr>
        <w:t>is development of</w:t>
      </w:r>
      <w:r w:rsidRPr="00192492">
        <w:rPr>
          <w:rStyle w:val="StyleUnderline"/>
        </w:rPr>
        <w:t xml:space="preserve"> the reservation’s </w:t>
      </w:r>
      <w:r w:rsidRPr="00E85E13">
        <w:rPr>
          <w:rStyle w:val="StyleUnderline"/>
          <w:highlight w:val="yellow"/>
        </w:rPr>
        <w:t>natural resources</w:t>
      </w:r>
      <w:r>
        <w:t xml:space="preserve">.3 </w:t>
      </w:r>
      <w:r w:rsidRPr="00E85E13">
        <w:rPr>
          <w:rStyle w:val="StyleUnderline"/>
        </w:rPr>
        <w:t xml:space="preserve">Many Indian reservations with </w:t>
      </w:r>
      <w:r w:rsidRPr="00E85E13">
        <w:rPr>
          <w:rStyle w:val="StyleUnderline"/>
          <w:highlight w:val="yellow"/>
        </w:rPr>
        <w:t>significant mineral resources are located in</w:t>
      </w:r>
      <w:r w:rsidRPr="00E85E13">
        <w:rPr>
          <w:rStyle w:val="StyleUnderline"/>
        </w:rPr>
        <w:t xml:space="preserve"> remote </w:t>
      </w:r>
      <w:r w:rsidRPr="00E85E13">
        <w:rPr>
          <w:rStyle w:val="StyleUnderline"/>
          <w:highlight w:val="yellow"/>
        </w:rPr>
        <w:t>territory with high</w:t>
      </w:r>
      <w:r w:rsidRPr="00E85E13">
        <w:rPr>
          <w:rStyle w:val="StyleUnderline"/>
        </w:rPr>
        <w:t xml:space="preserve"> rates of unemployment and </w:t>
      </w:r>
      <w:r w:rsidRPr="00E85E13">
        <w:rPr>
          <w:rStyle w:val="StyleUnderline"/>
          <w:highlight w:val="yellow"/>
        </w:rPr>
        <w:t>poverty</w:t>
      </w:r>
      <w:r w:rsidRPr="00E85E13">
        <w:rPr>
          <w:rStyle w:val="StyleUnderline"/>
        </w:rPr>
        <w:t xml:space="preserve">. For those tribes, the </w:t>
      </w:r>
      <w:r w:rsidRPr="00E85E13">
        <w:rPr>
          <w:rStyle w:val="StyleUnderline"/>
          <w:highlight w:val="yellow"/>
        </w:rPr>
        <w:t>mineral lands provide</w:t>
      </w:r>
      <w:r w:rsidRPr="00E85E13">
        <w:rPr>
          <w:rStyle w:val="StyleUnderline"/>
        </w:rPr>
        <w:t xml:space="preserve"> the </w:t>
      </w:r>
      <w:r w:rsidRPr="00E85E13">
        <w:rPr>
          <w:rStyle w:val="Emphasis"/>
        </w:rPr>
        <w:t>best</w:t>
      </w:r>
      <w:r w:rsidRPr="00E85E13">
        <w:rPr>
          <w:rStyle w:val="StyleUnderline"/>
        </w:rPr>
        <w:t xml:space="preserve">, if not </w:t>
      </w:r>
      <w:r w:rsidRPr="00E85E13">
        <w:rPr>
          <w:rStyle w:val="StyleUnderline"/>
          <w:highlight w:val="yellow"/>
        </w:rPr>
        <w:t xml:space="preserve">the </w:t>
      </w:r>
      <w:r w:rsidRPr="00E85E13">
        <w:rPr>
          <w:rStyle w:val="Emphasis"/>
          <w:highlight w:val="yellow"/>
        </w:rPr>
        <w:t>only</w:t>
      </w:r>
      <w:r w:rsidRPr="00E85E13">
        <w:rPr>
          <w:rStyle w:val="StyleUnderline"/>
          <w:highlight w:val="yellow"/>
        </w:rPr>
        <w:t>, hope for economic development</w:t>
      </w:r>
      <w:r w:rsidRPr="00E85E13">
        <w:rPr>
          <w:rStyle w:val="StyleUnderline"/>
        </w:rPr>
        <w:t xml:space="preserve"> on the reservation. Mineral reserves are valuable in themselves, but development of those </w:t>
      </w:r>
      <w:r w:rsidRPr="00E85E13">
        <w:rPr>
          <w:rStyle w:val="StyleUnderline"/>
          <w:highlight w:val="yellow"/>
        </w:rPr>
        <w:t>resources represent</w:t>
      </w:r>
      <w:r w:rsidRPr="00E85E13">
        <w:rPr>
          <w:rStyle w:val="StyleUnderline"/>
        </w:rPr>
        <w:t xml:space="preserve">s </w:t>
      </w:r>
      <w:r w:rsidRPr="00E85E13">
        <w:rPr>
          <w:rStyle w:val="StyleUnderline"/>
          <w:highlight w:val="yellow"/>
        </w:rPr>
        <w:t>income, jobs and economic vitality</w:t>
      </w:r>
      <w:r w:rsidRPr="00E85E13">
        <w:rPr>
          <w:rStyle w:val="StyleUnderline"/>
        </w:rPr>
        <w:t>.</w:t>
      </w:r>
    </w:p>
    <w:p w14:paraId="251C9883" w14:textId="77777777" w:rsidR="00B807CA" w:rsidRDefault="00B807CA" w:rsidP="00B807CA">
      <w:r>
        <w:t xml:space="preserve">Indian tribes have sovereignty over their lands. This jurisdiction flows, not from a delegation by the Congress of the United States, but from “inherent powers of a limited sovereignty [that] has never been extinguished.”4 </w:t>
      </w:r>
      <w:r w:rsidRPr="00E85E13">
        <w:rPr>
          <w:rStyle w:val="StyleUnderline"/>
        </w:rPr>
        <w:t>Tribes possessed sovereignty over their lands before the United States was established, and retain continuing jurisdiction.</w:t>
      </w:r>
      <w:r>
        <w:t>5 Tribal governments are not arms of the United States, nor are they created by the federal government.6 Thus, tribal jurisdiction over its land is exercised in addition to, not instead of, the federal government.</w:t>
      </w:r>
    </w:p>
    <w:p w14:paraId="551395AF" w14:textId="77777777" w:rsidR="00B807CA" w:rsidRDefault="00B807CA" w:rsidP="00B807CA"/>
    <w:p w14:paraId="6B623EFA" w14:textId="77777777" w:rsidR="00B807CA" w:rsidRDefault="00B807CA" w:rsidP="00B807CA">
      <w:pPr>
        <w:pStyle w:val="Heading4"/>
      </w:pPr>
      <w:r>
        <w:t xml:space="preserve">Tribal poverty causes a litany of social issues including suicide, ill-health, diseases, poor housing, crime, and failing education. </w:t>
      </w:r>
    </w:p>
    <w:p w14:paraId="3316E5F2" w14:textId="77777777" w:rsidR="00B807CA" w:rsidRPr="00BC1DBC" w:rsidRDefault="00B807CA" w:rsidP="00B807CA">
      <w:r w:rsidRPr="00BC1DBC">
        <w:rPr>
          <w:rStyle w:val="Style13ptBold"/>
        </w:rPr>
        <w:t>Cornell and Kalt 10</w:t>
      </w:r>
      <w:r>
        <w:t xml:space="preserve"> — Stephen Cornell, professor of sociology, faculty chair of the Native Nations Institute, and past director of the Udall Center for Studies in Public Policy at the University of Arizona, former professor at Harvard University, PhD from the University of Chicago, and Joseph Kalt, Professor of International Political Economy at Harvard University, PhD from the University of California, Los Angeles, 2010 (“American Indian Self-Determination: The Political Economy of a Successful Policy,” </w:t>
      </w:r>
      <w:r>
        <w:rPr>
          <w:i/>
          <w:iCs/>
        </w:rPr>
        <w:t xml:space="preserve">Joint Occasional Papers on Native Affairs, </w:t>
      </w:r>
      <w:r>
        <w:t xml:space="preserve">Available Online at </w:t>
      </w:r>
      <w:hyperlink r:id="rId97" w:history="1">
        <w:r w:rsidRPr="001E7ABB">
          <w:rPr>
            <w:rStyle w:val="Hyperlink"/>
          </w:rPr>
          <w:t>http://nni.arizona.edu/pubs/jopna-wp1_cornell&amp;kalt.pdf</w:t>
        </w:r>
      </w:hyperlink>
      <w:r>
        <w:t>, Accessed on 07-22-2021)</w:t>
      </w:r>
    </w:p>
    <w:p w14:paraId="108048C3" w14:textId="77777777" w:rsidR="00B807CA" w:rsidRDefault="00B807CA" w:rsidP="00B807CA">
      <w:r>
        <w:t xml:space="preserve">In terms of standards of material living, for decades </w:t>
      </w:r>
      <w:r w:rsidRPr="009C3265">
        <w:rPr>
          <w:rStyle w:val="StyleUnderline"/>
        </w:rPr>
        <w:t>American Indians on reservations have been the poorest identifiable group in the United States.</w:t>
      </w:r>
      <w:r>
        <w:t xml:space="preserve"> Notwithstanding the much publicized growth and success of the casino gaming enterprises owned by many tribal governments, gaming incomes have been concentrated in a relatively small number of tribes near major metropolitan patron populations, 10 and, on average, </w:t>
      </w:r>
      <w:r w:rsidRPr="009C3265">
        <w:rPr>
          <w:rStyle w:val="StyleUnderline"/>
        </w:rPr>
        <w:t xml:space="preserve">American Indians residing in </w:t>
      </w:r>
      <w:r w:rsidRPr="009C3265">
        <w:rPr>
          <w:rStyle w:val="StyleUnderline"/>
          <w:highlight w:val="yellow"/>
        </w:rPr>
        <w:t>Indian Country remain the poorest group</w:t>
      </w:r>
      <w:r w:rsidRPr="009C3265">
        <w:rPr>
          <w:rStyle w:val="StyleUnderline"/>
        </w:rPr>
        <w:t xml:space="preserve"> in America</w:t>
      </w:r>
      <w:r>
        <w:t xml:space="preserve"> (Figure 4). Income per American Indian household on reservations in 2000 (the date of the last available systematic data) was $24,249, compared to $41,994 for the average U.S. household. 11 </w:t>
      </w:r>
      <w:r w:rsidRPr="009C3265">
        <w:rPr>
          <w:rStyle w:val="StyleUnderline"/>
        </w:rPr>
        <w:t xml:space="preserve">Not surprisingly, accompanying Indian </w:t>
      </w:r>
      <w:r w:rsidRPr="009C3265">
        <w:rPr>
          <w:rStyle w:val="StyleUnderline"/>
          <w:highlight w:val="yellow"/>
        </w:rPr>
        <w:t>poverty have been</w:t>
      </w:r>
      <w:r w:rsidRPr="009C3265">
        <w:rPr>
          <w:rStyle w:val="StyleUnderline"/>
        </w:rPr>
        <w:t xml:space="preserve"> concomitant </w:t>
      </w:r>
      <w:r w:rsidRPr="009C3265">
        <w:rPr>
          <w:rStyle w:val="StyleUnderline"/>
          <w:highlight w:val="yellow"/>
        </w:rPr>
        <w:t>indicators of social stress</w:t>
      </w:r>
      <w:r w:rsidRPr="009C3265">
        <w:rPr>
          <w:rStyle w:val="StyleUnderline"/>
        </w:rPr>
        <w:t xml:space="preserve"> — high rates of </w:t>
      </w:r>
      <w:r w:rsidRPr="009C3265">
        <w:rPr>
          <w:rStyle w:val="Emphasis"/>
          <w:highlight w:val="yellow"/>
        </w:rPr>
        <w:t>suicide</w:t>
      </w:r>
      <w:r w:rsidRPr="009C3265">
        <w:rPr>
          <w:rStyle w:val="StyleUnderline"/>
          <w:highlight w:val="yellow"/>
        </w:rPr>
        <w:t xml:space="preserve">, </w:t>
      </w:r>
      <w:r w:rsidRPr="009C3265">
        <w:rPr>
          <w:rStyle w:val="Emphasis"/>
          <w:highlight w:val="yellow"/>
        </w:rPr>
        <w:t>ill-health</w:t>
      </w:r>
      <w:r w:rsidRPr="009C3265">
        <w:rPr>
          <w:rStyle w:val="StyleUnderline"/>
          <w:highlight w:val="yellow"/>
        </w:rPr>
        <w:t xml:space="preserve">, </w:t>
      </w:r>
      <w:r w:rsidRPr="009C3265">
        <w:rPr>
          <w:rStyle w:val="Emphasis"/>
          <w:highlight w:val="yellow"/>
        </w:rPr>
        <w:t>poor housing</w:t>
      </w:r>
      <w:r w:rsidRPr="009C3265">
        <w:rPr>
          <w:rStyle w:val="StyleUnderline"/>
          <w:highlight w:val="yellow"/>
        </w:rPr>
        <w:t xml:space="preserve">, </w:t>
      </w:r>
      <w:r w:rsidRPr="009C3265">
        <w:rPr>
          <w:rStyle w:val="Emphasis"/>
          <w:highlight w:val="yellow"/>
        </w:rPr>
        <w:t>crime</w:t>
      </w:r>
      <w:r w:rsidRPr="009C3265">
        <w:rPr>
          <w:rStyle w:val="StyleUnderline"/>
          <w:highlight w:val="yellow"/>
        </w:rPr>
        <w:t xml:space="preserve">, </w:t>
      </w:r>
      <w:r w:rsidRPr="009C3265">
        <w:rPr>
          <w:rStyle w:val="Emphasis"/>
          <w:highlight w:val="yellow"/>
        </w:rPr>
        <w:t>school dropouts</w:t>
      </w:r>
      <w:r w:rsidRPr="009C3265">
        <w:rPr>
          <w:rStyle w:val="StyleUnderline"/>
        </w:rPr>
        <w:t xml:space="preserve">, and the like. </w:t>
      </w:r>
      <w:r w:rsidRPr="009C3265">
        <w:rPr>
          <w:rStyle w:val="StyleUnderline"/>
          <w:highlight w:val="yellow"/>
        </w:rPr>
        <w:t>Recent years</w:t>
      </w:r>
      <w:r>
        <w:t xml:space="preserve">, however, have </w:t>
      </w:r>
      <w:r w:rsidRPr="009C3265">
        <w:rPr>
          <w:rStyle w:val="StyleUnderline"/>
          <w:highlight w:val="yellow"/>
        </w:rPr>
        <w:t>seen</w:t>
      </w:r>
      <w:r>
        <w:t xml:space="preserve"> sharp absolute </w:t>
      </w:r>
      <w:r w:rsidRPr="009C3265">
        <w:rPr>
          <w:rStyle w:val="StyleUnderline"/>
        </w:rPr>
        <w:t xml:space="preserve">and relative </w:t>
      </w:r>
      <w:r w:rsidRPr="009C3265">
        <w:rPr>
          <w:rStyle w:val="StyleUnderline"/>
          <w:highlight w:val="yellow"/>
        </w:rPr>
        <w:t>economic progress</w:t>
      </w:r>
      <w:r w:rsidRPr="009C3265">
        <w:rPr>
          <w:rStyle w:val="StyleUnderline"/>
        </w:rPr>
        <w:t xml:space="preserve"> that shows signs of being sustained</w:t>
      </w:r>
      <w:r>
        <w:t xml:space="preserve">. Although per capita incomes of Indians on reservations remain less than half the U.S. average, the per capita income of American Indians on reservations has been growing approximately three times more rapidly than the United States. as a whole since the early 1990s. This holds true for both tribes with much-publicized casino gambling and for non-gaming tribes (Figure 5). </w:t>
      </w:r>
      <w:r w:rsidRPr="009C3265">
        <w:rPr>
          <w:rStyle w:val="StyleUnderline"/>
        </w:rPr>
        <w:t xml:space="preserve">This burst of economic development is starting from a low base, but </w:t>
      </w:r>
      <w:r w:rsidRPr="009C3265">
        <w:rPr>
          <w:rStyle w:val="StyleUnderline"/>
          <w:highlight w:val="yellow"/>
        </w:rPr>
        <w:t>is manifesting itself in</w:t>
      </w:r>
      <w:r w:rsidRPr="009C3265">
        <w:rPr>
          <w:rStyle w:val="StyleUnderline"/>
        </w:rPr>
        <w:t xml:space="preserve"> improving </w:t>
      </w:r>
      <w:r w:rsidRPr="009C3265">
        <w:rPr>
          <w:rStyle w:val="StyleUnderline"/>
          <w:highlight w:val="yellow"/>
        </w:rPr>
        <w:t>social conditions</w:t>
      </w:r>
      <w:r w:rsidRPr="009C3265">
        <w:rPr>
          <w:rStyle w:val="StyleUnderline"/>
        </w:rPr>
        <w:t xml:space="preserve"> and other indicators of development. </w:t>
      </w:r>
      <w:r w:rsidRPr="009C3265">
        <w:rPr>
          <w:rStyle w:val="StyleUnderline"/>
          <w:highlight w:val="yellow"/>
        </w:rPr>
        <w:t>Housing is improving</w:t>
      </w:r>
      <w:r w:rsidRPr="009C3265">
        <w:rPr>
          <w:rStyle w:val="StyleUnderline"/>
        </w:rPr>
        <w:t xml:space="preserve">; </w:t>
      </w:r>
      <w:r w:rsidRPr="009C3265">
        <w:rPr>
          <w:rStyle w:val="StyleUnderline"/>
          <w:highlight w:val="yellow"/>
        </w:rPr>
        <w:t>educational attainment</w:t>
      </w:r>
      <w:r w:rsidRPr="009C3265">
        <w:rPr>
          <w:rStyle w:val="StyleUnderline"/>
        </w:rPr>
        <w:t xml:space="preserve"> through at least high school </w:t>
      </w:r>
      <w:r w:rsidRPr="009C3265">
        <w:rPr>
          <w:rStyle w:val="StyleUnderline"/>
          <w:highlight w:val="yellow"/>
        </w:rPr>
        <w:t>is approaching par</w:t>
      </w:r>
      <w:r w:rsidRPr="009C3265">
        <w:rPr>
          <w:rStyle w:val="StyleUnderline"/>
        </w:rPr>
        <w:t xml:space="preserve"> with the U.S. average; health measures such as </w:t>
      </w:r>
      <w:r w:rsidRPr="009C3265">
        <w:rPr>
          <w:rStyle w:val="StyleUnderline"/>
          <w:highlight w:val="yellow"/>
        </w:rPr>
        <w:t>infant mortality, deaths</w:t>
      </w:r>
      <w:r w:rsidRPr="009C3265">
        <w:rPr>
          <w:rStyle w:val="StyleUnderline"/>
        </w:rPr>
        <w:t xml:space="preserve"> due to accident, </w:t>
      </w:r>
      <w:r w:rsidRPr="009C3265">
        <w:rPr>
          <w:rStyle w:val="StyleUnderline"/>
          <w:highlight w:val="yellow"/>
        </w:rPr>
        <w:t>infectious disease</w:t>
      </w:r>
      <w:r w:rsidRPr="009C3265">
        <w:rPr>
          <w:rStyle w:val="StyleUnderline"/>
        </w:rPr>
        <w:t xml:space="preserve"> rates, </w:t>
      </w:r>
      <w:r w:rsidRPr="009C3265">
        <w:rPr>
          <w:rStyle w:val="StyleUnderline"/>
          <w:highlight w:val="yellow"/>
        </w:rPr>
        <w:t>and tuberculosis show</w:t>
      </w:r>
      <w:r w:rsidRPr="009C3265">
        <w:rPr>
          <w:rStyle w:val="StyleUnderline"/>
        </w:rPr>
        <w:t xml:space="preserve"> sharp trends toward </w:t>
      </w:r>
      <w:r w:rsidRPr="009C3265">
        <w:rPr>
          <w:rStyle w:val="StyleUnderline"/>
          <w:highlight w:val="yellow"/>
        </w:rPr>
        <w:t>improvement</w:t>
      </w:r>
      <w:r>
        <w:t xml:space="preserve">. 12 Particularly in tribes with substantial tribal government-owned gaming or other business revenues, </w:t>
      </w:r>
      <w:r w:rsidRPr="009C3265">
        <w:rPr>
          <w:rStyle w:val="StyleUnderline"/>
        </w:rPr>
        <w:t>the switch from federal administration to tribal administration is being manifested in investment in long-neglected infrastructure, as streets, water systems, schools, health clinics, and the like are rapidly being upgraded.</w:t>
      </w:r>
      <w:r>
        <w:t xml:space="preserve"> 13 Below, we investigate the policies and reasons that underlie this turnaround in the economic and social conditions in Indian Country.</w:t>
      </w:r>
    </w:p>
    <w:p w14:paraId="24741E22" w14:textId="77777777" w:rsidR="00B807CA" w:rsidRDefault="00B807CA" w:rsidP="00B807CA">
      <w:pPr>
        <w:pStyle w:val="Heading3"/>
      </w:pPr>
      <w:r>
        <w:t>2NC/1NR — Mining K2 Economies</w:t>
      </w:r>
    </w:p>
    <w:p w14:paraId="15B4C829" w14:textId="77777777" w:rsidR="00B807CA" w:rsidRDefault="00B807CA" w:rsidP="00B807CA">
      <w:pPr>
        <w:pStyle w:val="Heading4"/>
      </w:pPr>
      <w:r>
        <w:t>Specifically, tribes are dependent on the jobs from mineral development.</w:t>
      </w:r>
    </w:p>
    <w:p w14:paraId="536F7D26" w14:textId="77777777" w:rsidR="00B807CA" w:rsidRPr="00A55D26" w:rsidRDefault="00B807CA" w:rsidP="00B807CA">
      <w:r>
        <w:rPr>
          <w:rStyle w:val="Style13ptBold"/>
        </w:rPr>
        <w:t xml:space="preserve">Tauli-Corpuz 17 </w:t>
      </w:r>
      <w:r w:rsidRPr="00A55D26">
        <w:t>—</w:t>
      </w:r>
      <w:r>
        <w:t xml:space="preserve"> Victoria Tauli-Corpuz, United Nations Special Rapporteur on the rights of indigenous peoples, former Chair of the UN Permanent Forum on Indigenous Issues, indigenous leader from the Kankana-ey Igorot people, 2017 (“Energy Development Impacts on Indigenous Peoples,” </w:t>
      </w:r>
      <w:r w:rsidRPr="00A55D26">
        <w:rPr>
          <w:i/>
          <w:iCs/>
        </w:rPr>
        <w:t>Report of the University of New Mexico School of Law Natural Resources and Environmental Law Clinic</w:t>
      </w:r>
      <w:r>
        <w:t>, February 25</w:t>
      </w:r>
      <w:r w:rsidRPr="00A55D26">
        <w:rPr>
          <w:vertAlign w:val="superscript"/>
        </w:rPr>
        <w:t>th</w:t>
      </w:r>
      <w:r>
        <w:t xml:space="preserve">, Available Online at </w:t>
      </w:r>
      <w:hyperlink r:id="rId98" w:history="1">
        <w:r w:rsidRPr="001E7ABB">
          <w:rPr>
            <w:rStyle w:val="Hyperlink"/>
          </w:rPr>
          <w:t>https://lawschool.unm.edu/events/united-nations/docs/energy-development-impact-on-indigenous-peoples-final-report.pdf</w:t>
        </w:r>
      </w:hyperlink>
      <w:r>
        <w:t>, Accessed on 07-22-2021)</w:t>
      </w:r>
    </w:p>
    <w:p w14:paraId="7720F3BE" w14:textId="77777777" w:rsidR="00B807CA" w:rsidRPr="00E85E13" w:rsidRDefault="00B807CA" w:rsidP="00B807CA">
      <w:pPr>
        <w:rPr>
          <w:rStyle w:val="StyleUnderline"/>
        </w:rPr>
      </w:pPr>
      <w:r w:rsidRPr="00E85E13">
        <w:rPr>
          <w:rStyle w:val="StyleUnderline"/>
          <w:highlight w:val="yellow"/>
        </w:rPr>
        <w:t>Employment of tribal members</w:t>
      </w:r>
      <w:r w:rsidRPr="00E85E13">
        <w:rPr>
          <w:rStyle w:val="StyleUnderline"/>
        </w:rPr>
        <w:t xml:space="preserve"> by the energy industry doing business on Indian lands </w:t>
      </w:r>
      <w:r w:rsidRPr="00E85E13">
        <w:rPr>
          <w:rStyle w:val="StyleUnderline"/>
          <w:highlight w:val="yellow"/>
        </w:rPr>
        <w:t>has</w:t>
      </w:r>
      <w:r w:rsidRPr="00E85E13">
        <w:rPr>
          <w:rStyle w:val="StyleUnderline"/>
        </w:rPr>
        <w:t xml:space="preserve"> always </w:t>
      </w:r>
      <w:r w:rsidRPr="00E85E13">
        <w:rPr>
          <w:rStyle w:val="StyleUnderline"/>
          <w:highlight w:val="yellow"/>
        </w:rPr>
        <w:t>been an incentive for</w:t>
      </w:r>
      <w:r w:rsidRPr="00E85E13">
        <w:rPr>
          <w:rStyle w:val="StyleUnderline"/>
        </w:rPr>
        <w:t xml:space="preserve"> energy </w:t>
      </w:r>
      <w:r w:rsidRPr="00E85E13">
        <w:rPr>
          <w:rStyle w:val="StyleUnderline"/>
          <w:highlight w:val="yellow"/>
        </w:rPr>
        <w:t>development</w:t>
      </w:r>
      <w:r>
        <w:t xml:space="preserve">. Over the years, </w:t>
      </w:r>
      <w:r w:rsidRPr="00E85E13">
        <w:rPr>
          <w:rStyle w:val="Emphasis"/>
          <w:highlight w:val="yellow"/>
        </w:rPr>
        <w:t>thousands</w:t>
      </w:r>
      <w:r w:rsidRPr="00E85E13">
        <w:rPr>
          <w:rStyle w:val="StyleUnderline"/>
        </w:rPr>
        <w:t xml:space="preserve"> of tribal people </w:t>
      </w:r>
      <w:r w:rsidRPr="00E85E13">
        <w:rPr>
          <w:rStyle w:val="StyleUnderline"/>
          <w:highlight w:val="yellow"/>
        </w:rPr>
        <w:t>have been employed</w:t>
      </w:r>
      <w:r w:rsidRPr="00E85E13">
        <w:rPr>
          <w:rStyle w:val="StyleUnderline"/>
        </w:rPr>
        <w:t xml:space="preserve"> in a variety of jobs related to the energy development</w:t>
      </w:r>
      <w:r>
        <w:t xml:space="preserve">. </w:t>
      </w:r>
      <w:r w:rsidRPr="00E85E13">
        <w:rPr>
          <w:rStyle w:val="StyleUnderline"/>
        </w:rPr>
        <w:t xml:space="preserve">This income </w:t>
      </w:r>
      <w:r w:rsidRPr="00E85E13">
        <w:rPr>
          <w:rStyle w:val="StyleUnderline"/>
          <w:highlight w:val="yellow"/>
        </w:rPr>
        <w:t>has supported many</w:t>
      </w:r>
      <w:r w:rsidRPr="00E85E13">
        <w:rPr>
          <w:rStyle w:val="StyleUnderline"/>
        </w:rPr>
        <w:t xml:space="preserve"> tribal people who often live </w:t>
      </w:r>
      <w:r w:rsidRPr="00E85E13">
        <w:rPr>
          <w:rStyle w:val="StyleUnderline"/>
          <w:highlight w:val="yellow"/>
        </w:rPr>
        <w:t>in poverty</w:t>
      </w:r>
      <w:r>
        <w:t xml:space="preserve">. In 2012, the Native American population within New Mexico was </w:t>
      </w:r>
      <w:r w:rsidRPr="00E85E13">
        <w:t>9%,</w:t>
      </w:r>
      <w:r w:rsidRPr="00E85E13">
        <w:rPr>
          <w:rStyle w:val="StyleUnderline"/>
        </w:rPr>
        <w:t xml:space="preserve"> with </w:t>
      </w:r>
      <w:r w:rsidRPr="00E85E13">
        <w:rPr>
          <w:rStyle w:val="StyleUnderline"/>
          <w:highlight w:val="yellow"/>
        </w:rPr>
        <w:t>53.</w:t>
      </w:r>
      <w:r w:rsidRPr="00E85E13">
        <w:rPr>
          <w:rStyle w:val="StyleUnderline"/>
        </w:rPr>
        <w:t>6</w:t>
      </w:r>
      <w:r w:rsidRPr="00E85E13">
        <w:rPr>
          <w:rStyle w:val="StyleUnderline"/>
          <w:highlight w:val="yellow"/>
        </w:rPr>
        <w:t>% in the State’s labor force.</w:t>
      </w:r>
      <w:r w:rsidRPr="00E85E13">
        <w:rPr>
          <w:rStyle w:val="StyleUnderline"/>
        </w:rPr>
        <w:t>62 Sixteen percent were unemployed.63 In New Mexico, 1.9% of the state’s population is employed in the mining industry,</w:t>
      </w:r>
      <w:r>
        <w:t xml:space="preserve"> while 3.6% of Jicarilla Apache tribal members and 3.4% of Navajo Nation citizens are employed in mining.</w:t>
      </w:r>
      <w:r w:rsidRPr="00E85E13">
        <w:rPr>
          <w:rStyle w:val="StyleUnderline"/>
        </w:rPr>
        <w:t xml:space="preserve">64 Employment in the mining </w:t>
      </w:r>
      <w:r w:rsidRPr="00E85E13">
        <w:rPr>
          <w:rStyle w:val="StyleUnderline"/>
          <w:highlight w:val="yellow"/>
        </w:rPr>
        <w:t>industry is</w:t>
      </w:r>
      <w:r w:rsidRPr="00E85E13">
        <w:rPr>
          <w:rStyle w:val="StyleUnderline"/>
        </w:rPr>
        <w:t xml:space="preserve"> projected to be </w:t>
      </w:r>
      <w:r w:rsidRPr="00E85E13">
        <w:rPr>
          <w:rStyle w:val="StyleUnderline"/>
          <w:highlight w:val="yellow"/>
        </w:rPr>
        <w:t xml:space="preserve">the </w:t>
      </w:r>
      <w:r w:rsidRPr="00E85E13">
        <w:rPr>
          <w:rStyle w:val="Emphasis"/>
          <w:highlight w:val="yellow"/>
        </w:rPr>
        <w:t>fastest growing</w:t>
      </w:r>
      <w:r w:rsidRPr="00E85E13">
        <w:rPr>
          <w:rStyle w:val="StyleUnderline"/>
        </w:rPr>
        <w:t xml:space="preserve"> in New Mexico, with mining employment likely to be more concentrated in the eastern and northern regions</w:t>
      </w:r>
      <w:r>
        <w:t xml:space="preserve">.65 From 2007 to 2012, </w:t>
      </w:r>
      <w:r w:rsidRPr="00E85E13">
        <w:rPr>
          <w:rStyle w:val="StyleUnderline"/>
        </w:rPr>
        <w:t>there was a 23.8% increase in mining employment in New Mexico, with 4,611 people employed overall.66</w:t>
      </w:r>
    </w:p>
    <w:p w14:paraId="4633B12A" w14:textId="77777777" w:rsidR="00B807CA" w:rsidRDefault="00B807CA" w:rsidP="00B807CA">
      <w:r>
        <w:t xml:space="preserve">Beginning in the 1980’s, </w:t>
      </w:r>
      <w:r w:rsidRPr="00E85E13">
        <w:rPr>
          <w:rStyle w:val="StyleUnderline"/>
        </w:rPr>
        <w:t>tribes began enacting employment laws to provide preference in hiring of tribal members in tribal government, businesses and other entities located on reservation lands.</w:t>
      </w:r>
      <w:r>
        <w:t xml:space="preserve"> Energy producing tribes have passed laws to ensure that their tribal members working for energy companies receive a preference in hiring if they are qualified for the job.67</w:t>
      </w:r>
    </w:p>
    <w:p w14:paraId="48207CE3" w14:textId="77777777" w:rsidR="00B807CA" w:rsidRDefault="00B807CA" w:rsidP="00B807CA"/>
    <w:p w14:paraId="2163E822" w14:textId="77777777" w:rsidR="00B807CA" w:rsidRDefault="00B807CA" w:rsidP="00B807CA">
      <w:pPr>
        <w:pStyle w:val="Heading4"/>
      </w:pPr>
      <w:r>
        <w:t>And taxation of mining is a necessary source of income and vital part of tribal sovereignty.</w:t>
      </w:r>
    </w:p>
    <w:p w14:paraId="10CD27C3" w14:textId="77777777" w:rsidR="00B807CA" w:rsidRPr="00A55D26" w:rsidRDefault="00B807CA" w:rsidP="00B807CA">
      <w:r>
        <w:rPr>
          <w:rStyle w:val="Style13ptBold"/>
        </w:rPr>
        <w:t xml:space="preserve">Tauli-Corpuz 17 </w:t>
      </w:r>
      <w:r w:rsidRPr="00A55D26">
        <w:t>—</w:t>
      </w:r>
      <w:r>
        <w:t xml:space="preserve"> Victoria Tauli-Corpuz, United Nations Special Rapporteur on the rights of indigenous peoples, former Chair of the UN Permanent Forum on Indigenous Issues, indigenous leader from the Kankana-ey Igorot people, 2017 (“Energy Development Impacts on Indigenous Peoples,” </w:t>
      </w:r>
      <w:r w:rsidRPr="00A55D26">
        <w:rPr>
          <w:i/>
          <w:iCs/>
        </w:rPr>
        <w:t>Report of the University of New Mexico School of Law Natural Resources and Environmental Law Clinic</w:t>
      </w:r>
      <w:r>
        <w:t>, February 25</w:t>
      </w:r>
      <w:r w:rsidRPr="00A55D26">
        <w:rPr>
          <w:vertAlign w:val="superscript"/>
        </w:rPr>
        <w:t>th</w:t>
      </w:r>
      <w:r>
        <w:t xml:space="preserve">, Available Online at </w:t>
      </w:r>
      <w:hyperlink r:id="rId99" w:history="1">
        <w:r w:rsidRPr="001E7ABB">
          <w:rPr>
            <w:rStyle w:val="Hyperlink"/>
          </w:rPr>
          <w:t>https://lawschool.unm.edu/events/united-nations/docs/energy-development-impact-on-indigenous-peoples-final-report.pdf</w:t>
        </w:r>
      </w:hyperlink>
      <w:r>
        <w:t>, Accessed on 07-22-2021)</w:t>
      </w:r>
    </w:p>
    <w:p w14:paraId="297B1B4A" w14:textId="77777777" w:rsidR="00B807CA" w:rsidRDefault="00B807CA" w:rsidP="00B807CA">
      <w:r w:rsidRPr="00001E59">
        <w:rPr>
          <w:rStyle w:val="StyleUnderline"/>
        </w:rPr>
        <w:t xml:space="preserve">Another </w:t>
      </w:r>
      <w:r w:rsidRPr="009F7C27">
        <w:rPr>
          <w:rStyle w:val="StyleUnderline"/>
          <w:highlight w:val="yellow"/>
        </w:rPr>
        <w:t>positive aspect of energy development</w:t>
      </w:r>
      <w:r w:rsidRPr="00001E59">
        <w:rPr>
          <w:rStyle w:val="StyleUnderline"/>
        </w:rPr>
        <w:t xml:space="preserve"> in Indian </w:t>
      </w:r>
      <w:r w:rsidRPr="009F7C27">
        <w:rPr>
          <w:rStyle w:val="StyleUnderline"/>
        </w:rPr>
        <w:t>Country</w:t>
      </w:r>
      <w:r w:rsidRPr="00001E59">
        <w:rPr>
          <w:rStyle w:val="StyleUnderline"/>
        </w:rPr>
        <w:t xml:space="preserve"> </w:t>
      </w:r>
      <w:r w:rsidRPr="009F7C27">
        <w:rPr>
          <w:rStyle w:val="StyleUnderline"/>
          <w:highlight w:val="yellow"/>
        </w:rPr>
        <w:t>is</w:t>
      </w:r>
      <w:r w:rsidRPr="00001E59">
        <w:rPr>
          <w:rStyle w:val="StyleUnderline"/>
        </w:rPr>
        <w:t xml:space="preserve"> the </w:t>
      </w:r>
      <w:r w:rsidRPr="009F7C27">
        <w:rPr>
          <w:rStyle w:val="StyleUnderline"/>
          <w:highlight w:val="yellow"/>
        </w:rPr>
        <w:t>potential</w:t>
      </w:r>
      <w:r w:rsidRPr="00001E59">
        <w:rPr>
          <w:rStyle w:val="StyleUnderline"/>
        </w:rPr>
        <w:t xml:space="preserve"> for the Tribe </w:t>
      </w:r>
      <w:r w:rsidRPr="009F7C27">
        <w:rPr>
          <w:rStyle w:val="StyleUnderline"/>
          <w:highlight w:val="yellow"/>
        </w:rPr>
        <w:t>to generate</w:t>
      </w:r>
      <w:r w:rsidRPr="00001E59">
        <w:rPr>
          <w:rStyle w:val="StyleUnderline"/>
        </w:rPr>
        <w:t xml:space="preserve"> much </w:t>
      </w:r>
      <w:r w:rsidRPr="009F7C27">
        <w:rPr>
          <w:rStyle w:val="StyleUnderline"/>
          <w:highlight w:val="yellow"/>
        </w:rPr>
        <w:t>needed revenue through taxation.</w:t>
      </w:r>
      <w:r w:rsidRPr="00001E59">
        <w:rPr>
          <w:rStyle w:val="StyleUnderline"/>
        </w:rPr>
        <w:t xml:space="preserve"> Tribal taxation is </w:t>
      </w:r>
      <w:r w:rsidRPr="009F7C27">
        <w:rPr>
          <w:rStyle w:val="Emphasis"/>
          <w:highlight w:val="yellow"/>
        </w:rPr>
        <w:t>vital for developing and maintaining</w:t>
      </w:r>
      <w:r w:rsidRPr="00001E59">
        <w:rPr>
          <w:rStyle w:val="StyleUnderline"/>
        </w:rPr>
        <w:t xml:space="preserve"> a true </w:t>
      </w:r>
      <w:r w:rsidRPr="009F7C27">
        <w:rPr>
          <w:rStyle w:val="StyleUnderline"/>
          <w:highlight w:val="yellow"/>
        </w:rPr>
        <w:t>economic base on Indian lands</w:t>
      </w:r>
      <w:r>
        <w:t xml:space="preserve">, </w:t>
      </w:r>
      <w:r w:rsidRPr="009F7C27">
        <w:rPr>
          <w:rStyle w:val="StyleUnderline"/>
          <w:highlight w:val="yellow"/>
        </w:rPr>
        <w:t>and is a</w:t>
      </w:r>
      <w:r w:rsidRPr="00001E59">
        <w:rPr>
          <w:rStyle w:val="StyleUnderline"/>
        </w:rPr>
        <w:t xml:space="preserve"> further </w:t>
      </w:r>
      <w:r w:rsidRPr="009F7C27">
        <w:rPr>
          <w:rStyle w:val="StyleUnderline"/>
          <w:highlight w:val="yellow"/>
        </w:rPr>
        <w:t>affirmative expression of</w:t>
      </w:r>
      <w:r w:rsidRPr="00001E59">
        <w:rPr>
          <w:rStyle w:val="StyleUnderline"/>
        </w:rPr>
        <w:t xml:space="preserve"> governmental </w:t>
      </w:r>
      <w:r w:rsidRPr="009F7C27">
        <w:rPr>
          <w:rStyle w:val="StyleUnderline"/>
          <w:highlight w:val="yellow"/>
        </w:rPr>
        <w:t>sovereignty</w:t>
      </w:r>
      <w:r w:rsidRPr="00001E59">
        <w:rPr>
          <w:rStyle w:val="StyleUnderline"/>
        </w:rPr>
        <w:t>.</w:t>
      </w:r>
      <w:r>
        <w:t xml:space="preserve"> Similar to any State government</w:t>
      </w:r>
      <w:r w:rsidRPr="00001E59">
        <w:rPr>
          <w:rStyle w:val="StyleUnderline"/>
        </w:rPr>
        <w:t>, a Tribe's ability to set specific tax rates and extend tax incentives through formal legislation can make Indian Country an attractive place for industry to do business</w:t>
      </w:r>
      <w:r>
        <w:t>. It is generally considered as a given that when industry sets up operations in Indian Country, jobs for tribal members follow.</w:t>
      </w:r>
    </w:p>
    <w:p w14:paraId="72D2A93E" w14:textId="77777777" w:rsidR="00B807CA" w:rsidRDefault="00B807CA" w:rsidP="00B807CA">
      <w:r>
        <w:t xml:space="preserve">Historically, Tribes have refrained from imposing taxes on their own members. Tribes have often viewed this as improper because of the extreme poverty of many reservation Indians, as well as its incompatibility with the tribal tradition of communal property. Today, however, </w:t>
      </w:r>
      <w:r w:rsidRPr="009F7C27">
        <w:rPr>
          <w:rStyle w:val="StyleUnderline"/>
        </w:rPr>
        <w:t>Indians and non-Indians alike may be subject to a variety of taxes on Indian lands, including sales, fuel, cigarette, and hotel taxes</w:t>
      </w:r>
      <w:r>
        <w:t>. 74</w:t>
      </w:r>
    </w:p>
    <w:p w14:paraId="16B394AE" w14:textId="77777777" w:rsidR="00B807CA" w:rsidRPr="009F7C27" w:rsidRDefault="00B807CA" w:rsidP="00B807CA">
      <w:pPr>
        <w:rPr>
          <w:rStyle w:val="StyleUnderline"/>
        </w:rPr>
      </w:pPr>
      <w:r>
        <w:t xml:space="preserve">The U.S. </w:t>
      </w:r>
      <w:r w:rsidRPr="009F7C27">
        <w:rPr>
          <w:rStyle w:val="StyleUnderline"/>
          <w:highlight w:val="yellow"/>
        </w:rPr>
        <w:t>Supreme Court</w:t>
      </w:r>
      <w:r w:rsidRPr="009F7C27">
        <w:rPr>
          <w:rStyle w:val="StyleUnderline"/>
        </w:rPr>
        <w:t xml:space="preserve"> has </w:t>
      </w:r>
      <w:r w:rsidRPr="009F7C27">
        <w:rPr>
          <w:rStyle w:val="StyleUnderline"/>
          <w:highlight w:val="yellow"/>
        </w:rPr>
        <w:t>affirmed</w:t>
      </w:r>
      <w:r w:rsidRPr="009F7C27">
        <w:rPr>
          <w:rStyle w:val="StyleUnderline"/>
        </w:rPr>
        <w:t xml:space="preserve"> a Tribe’s </w:t>
      </w:r>
      <w:r w:rsidRPr="009F7C27">
        <w:rPr>
          <w:rStyle w:val="StyleUnderline"/>
          <w:highlight w:val="yellow"/>
        </w:rPr>
        <w:t>ability to tax mineral production</w:t>
      </w:r>
      <w:r w:rsidRPr="009F7C27">
        <w:rPr>
          <w:rStyle w:val="StyleUnderline"/>
        </w:rPr>
        <w:t xml:space="preserve"> on tribal lands </w:t>
      </w:r>
      <w:r w:rsidRPr="009F7C27">
        <w:rPr>
          <w:rStyle w:val="StyleUnderline"/>
          <w:highlight w:val="yellow"/>
        </w:rPr>
        <w:t>as a “</w:t>
      </w:r>
      <w:r w:rsidRPr="009F7C27">
        <w:rPr>
          <w:rStyle w:val="Emphasis"/>
          <w:highlight w:val="yellow"/>
        </w:rPr>
        <w:t>fundamental attribute</w:t>
      </w:r>
      <w:r w:rsidRPr="009F7C27">
        <w:rPr>
          <w:rStyle w:val="StyleUnderline"/>
          <w:highlight w:val="yellow"/>
        </w:rPr>
        <w:t xml:space="preserve"> of sovereignty</w:t>
      </w:r>
      <w:r w:rsidRPr="009F7C27">
        <w:rPr>
          <w:rStyle w:val="StyleUnderline"/>
        </w:rPr>
        <w:t>, which the tribes retain unless divested of it by federal law</w:t>
      </w:r>
      <w:r>
        <w:t xml:space="preserve">.”75 However, this does not preclude a state’s ability to also assess state taxes on nontribal member transactions on Indian lands.76 As a result, many </w:t>
      </w:r>
      <w:r w:rsidRPr="009F7C27">
        <w:rPr>
          <w:rStyle w:val="StyleUnderline"/>
        </w:rPr>
        <w:t>Tribes and states have entered into government-to-government compacts to address the problems associated with duel taxation. Tribal taxation may also be imposed on utility companies with rights-of-way through tribal land</w:t>
      </w:r>
      <w:r>
        <w:t xml:space="preserve">s—especially when those companies provide services to tribal members and impose costs on the Tribe resulting from environmental and other issues. 77 </w:t>
      </w:r>
      <w:r w:rsidRPr="009F7C27">
        <w:rPr>
          <w:rStyle w:val="StyleUnderline"/>
        </w:rPr>
        <w:t xml:space="preserve">As is true in state and federal government, </w:t>
      </w:r>
      <w:r w:rsidRPr="009F7C27">
        <w:rPr>
          <w:rStyle w:val="StyleUnderline"/>
          <w:highlight w:val="yellow"/>
        </w:rPr>
        <w:t>revenues</w:t>
      </w:r>
      <w:r w:rsidRPr="009F7C27">
        <w:rPr>
          <w:rStyle w:val="StyleUnderline"/>
        </w:rPr>
        <w:t xml:space="preserve"> from tribal taxation </w:t>
      </w:r>
      <w:r w:rsidRPr="009F7C27">
        <w:rPr>
          <w:rStyle w:val="StyleUnderline"/>
          <w:highlight w:val="yellow"/>
        </w:rPr>
        <w:t xml:space="preserve">fund </w:t>
      </w:r>
      <w:r w:rsidRPr="009F7C27">
        <w:rPr>
          <w:rStyle w:val="Emphasis"/>
          <w:highlight w:val="yellow"/>
        </w:rPr>
        <w:t>essential governmental functions</w:t>
      </w:r>
      <w:r w:rsidRPr="009F7C27">
        <w:rPr>
          <w:rStyle w:val="StyleUnderline"/>
        </w:rPr>
        <w:t xml:space="preserve">, </w:t>
      </w:r>
      <w:r w:rsidRPr="009F7C27">
        <w:rPr>
          <w:rStyle w:val="Emphasis"/>
          <w:highlight w:val="yellow"/>
        </w:rPr>
        <w:t>social programs</w:t>
      </w:r>
      <w:r w:rsidRPr="009F7C27">
        <w:rPr>
          <w:rStyle w:val="StyleUnderline"/>
          <w:highlight w:val="yellow"/>
        </w:rPr>
        <w:t xml:space="preserve">, </w:t>
      </w:r>
      <w:r w:rsidRPr="009F7C27">
        <w:rPr>
          <w:rStyle w:val="Emphasis"/>
          <w:highlight w:val="yellow"/>
        </w:rPr>
        <w:t>education</w:t>
      </w:r>
      <w:r w:rsidRPr="009F7C27">
        <w:rPr>
          <w:rStyle w:val="StyleUnderline"/>
        </w:rPr>
        <w:t xml:space="preserve"> incentives, </w:t>
      </w:r>
      <w:r w:rsidRPr="009F7C27">
        <w:rPr>
          <w:rStyle w:val="Emphasis"/>
          <w:highlight w:val="yellow"/>
        </w:rPr>
        <w:t>housing</w:t>
      </w:r>
      <w:r w:rsidRPr="009F7C27">
        <w:rPr>
          <w:rStyle w:val="StyleUnderline"/>
        </w:rPr>
        <w:t xml:space="preserve">, </w:t>
      </w:r>
      <w:r w:rsidRPr="009F7C27">
        <w:rPr>
          <w:rStyle w:val="Emphasis"/>
          <w:highlight w:val="yellow"/>
        </w:rPr>
        <w:t>infrastructure</w:t>
      </w:r>
      <w:r w:rsidRPr="009F7C27">
        <w:rPr>
          <w:rStyle w:val="StyleUnderline"/>
        </w:rPr>
        <w:t>, and a host of other services.</w:t>
      </w:r>
    </w:p>
    <w:p w14:paraId="025B9315" w14:textId="77777777" w:rsidR="00B807CA" w:rsidRDefault="00B807CA" w:rsidP="00B807CA"/>
    <w:p w14:paraId="0E264521" w14:textId="77777777" w:rsidR="00B807CA" w:rsidRDefault="00B807CA" w:rsidP="00B807CA">
      <w:pPr>
        <w:pStyle w:val="Heading4"/>
      </w:pPr>
      <w:r>
        <w:t>It’s a billion-dollar source of revenue.</w:t>
      </w:r>
    </w:p>
    <w:p w14:paraId="6D36B4D1" w14:textId="77777777" w:rsidR="00B807CA" w:rsidRPr="00306AD0" w:rsidRDefault="00B807CA" w:rsidP="00B807CA">
      <w:pPr>
        <w:rPr>
          <w:i/>
          <w:iCs/>
        </w:rPr>
      </w:pPr>
      <w:r w:rsidRPr="00306AD0">
        <w:rPr>
          <w:rStyle w:val="Style13ptBold"/>
        </w:rPr>
        <w:t>Fitzpatrick 20</w:t>
      </w:r>
      <w:r>
        <w:t xml:space="preserve"> — Tana Fitzpatrick, Senior Counselor to the Assistant Secretary of Indian Affairs, 2020 (“Tribal Energy Resource Agreements (TERAs): Approval Process and Selected Issues for Congress,” </w:t>
      </w:r>
      <w:r w:rsidRPr="00306AD0">
        <w:rPr>
          <w:i/>
          <w:iCs/>
        </w:rPr>
        <w:t>Congressional Research Service</w:t>
      </w:r>
      <w:r>
        <w:t>, July 9</w:t>
      </w:r>
      <w:r w:rsidRPr="00306AD0">
        <w:rPr>
          <w:vertAlign w:val="superscript"/>
        </w:rPr>
        <w:t>th</w:t>
      </w:r>
      <w:r>
        <w:t xml:space="preserve">, Available Online at </w:t>
      </w:r>
      <w:hyperlink r:id="rId100" w:history="1">
        <w:r w:rsidRPr="001E7ABB">
          <w:rPr>
            <w:rStyle w:val="Hyperlink"/>
          </w:rPr>
          <w:t>https://fas.org/sgp/crs/misc/R46446.pdf</w:t>
        </w:r>
      </w:hyperlink>
      <w:r>
        <w:t>, Accessed on 07-22-2021)</w:t>
      </w:r>
    </w:p>
    <w:p w14:paraId="66C39EC0" w14:textId="77777777" w:rsidR="00B807CA" w:rsidRDefault="00B807CA" w:rsidP="00B807CA">
      <w:r>
        <w:t>In 2019</w:t>
      </w:r>
      <w:r w:rsidRPr="0015437D">
        <w:t xml:space="preserve">, </w:t>
      </w:r>
      <w:r w:rsidRPr="0015437D">
        <w:rPr>
          <w:rStyle w:val="StyleUnderline"/>
        </w:rPr>
        <w:t xml:space="preserve">federally recognized Indian </w:t>
      </w:r>
      <w:r w:rsidRPr="0015437D">
        <w:rPr>
          <w:rStyle w:val="StyleUnderline"/>
          <w:highlight w:val="yellow"/>
        </w:rPr>
        <w:t>tribes</w:t>
      </w:r>
      <w:r w:rsidRPr="0015437D">
        <w:rPr>
          <w:rStyle w:val="StyleUnderline"/>
        </w:rPr>
        <w:t xml:space="preserve"> (Indian tribes or tribes) and individual Indian mineral owners </w:t>
      </w:r>
      <w:r w:rsidRPr="0015437D">
        <w:rPr>
          <w:rStyle w:val="StyleUnderline"/>
          <w:highlight w:val="yellow"/>
        </w:rPr>
        <w:t xml:space="preserve">received </w:t>
      </w:r>
      <w:r w:rsidRPr="0015437D">
        <w:rPr>
          <w:rStyle w:val="Emphasis"/>
          <w:highlight w:val="yellow"/>
        </w:rPr>
        <w:t>$1</w:t>
      </w:r>
      <w:r w:rsidRPr="0015437D">
        <w:rPr>
          <w:rStyle w:val="Emphasis"/>
        </w:rPr>
        <w:t xml:space="preserve">.1 </w:t>
      </w:r>
      <w:r w:rsidRPr="0015437D">
        <w:rPr>
          <w:rStyle w:val="Emphasis"/>
          <w:highlight w:val="yellow"/>
        </w:rPr>
        <w:t>billion</w:t>
      </w:r>
      <w:r w:rsidRPr="0015437D">
        <w:rPr>
          <w:rStyle w:val="StyleUnderline"/>
          <w:highlight w:val="yellow"/>
        </w:rPr>
        <w:t xml:space="preserve"> in energy and mineral revenue</w:t>
      </w:r>
      <w:r w:rsidRPr="0015437D">
        <w:rPr>
          <w:rStyle w:val="StyleUnderline"/>
        </w:rPr>
        <w:t>—</w:t>
      </w:r>
      <w:r w:rsidRPr="0015437D">
        <w:rPr>
          <w:rStyle w:val="StyleUnderline"/>
          <w:highlight w:val="yellow"/>
        </w:rPr>
        <w:t xml:space="preserve">the </w:t>
      </w:r>
      <w:r w:rsidRPr="0015437D">
        <w:rPr>
          <w:rStyle w:val="Emphasis"/>
          <w:highlight w:val="yellow"/>
        </w:rPr>
        <w:t>largest source</w:t>
      </w:r>
      <w:r w:rsidRPr="0015437D">
        <w:rPr>
          <w:rStyle w:val="StyleUnderline"/>
          <w:highlight w:val="yellow"/>
        </w:rPr>
        <w:t xml:space="preserve"> of revenue</w:t>
      </w:r>
      <w:r w:rsidRPr="0015437D">
        <w:rPr>
          <w:rStyle w:val="StyleUnderline"/>
        </w:rPr>
        <w:t xml:space="preserve"> generated from natural resources </w:t>
      </w:r>
      <w:r w:rsidRPr="0015437D">
        <w:rPr>
          <w:rStyle w:val="StyleUnderline"/>
          <w:highlight w:val="yellow"/>
        </w:rPr>
        <w:t>on trust lands</w:t>
      </w:r>
      <w:r>
        <w:t xml:space="preserve">.1 In addition, </w:t>
      </w:r>
      <w:r w:rsidRPr="0015437D">
        <w:rPr>
          <w:rStyle w:val="StyleUnderline"/>
        </w:rPr>
        <w:t>significant opportunities for energy resource development for both renewable and nonrenewable energy resources exist on trust lan</w:t>
      </w:r>
      <w:r>
        <w:t>ds.2 Yet tribes cite encountering substantial barriers to developing their energy resources. For instance, one tribal leader estimated it can take up to 49 steps for oil and gas exploration on trust lands, whereas there are only 4 steps on private lands under state jurisdiction.3 Development of energy resources by Indian tribes on trust lands can often require the approval or involvement of agencies within the Department of the Interior (DOI), primarily the Bureau of Indian Affairs (BIA), as well as others.</w:t>
      </w:r>
    </w:p>
    <w:p w14:paraId="79AE0A15" w14:textId="77777777" w:rsidR="00B807CA" w:rsidRDefault="00B807CA" w:rsidP="00B807CA">
      <w:pPr>
        <w:pStyle w:val="Heading3"/>
      </w:pPr>
      <w:r>
        <w:t>2NC/1NR — Poverty Hurts Health</w:t>
      </w:r>
    </w:p>
    <w:p w14:paraId="24C5BBC5" w14:textId="77777777" w:rsidR="00B807CA" w:rsidRDefault="00B807CA" w:rsidP="00B807CA">
      <w:pPr>
        <w:pStyle w:val="Heading4"/>
      </w:pPr>
      <w:r>
        <w:t>It's the largest indicator of broader health issues.</w:t>
      </w:r>
    </w:p>
    <w:p w14:paraId="50C13D05" w14:textId="77777777" w:rsidR="00B807CA" w:rsidRPr="008059C5" w:rsidRDefault="00B807CA" w:rsidP="00B807CA">
      <w:r w:rsidRPr="008059C5">
        <w:rPr>
          <w:rStyle w:val="Style13ptBold"/>
        </w:rPr>
        <w:t>CIAR ND</w:t>
      </w:r>
      <w:r>
        <w:t xml:space="preserve"> — Center for American Indian Resilience, No Date (“American Indian Health Equity/Disparities,” </w:t>
      </w:r>
      <w:r>
        <w:rPr>
          <w:i/>
          <w:iCs/>
        </w:rPr>
        <w:t xml:space="preserve">Northern Arizona University, </w:t>
      </w:r>
      <w:r>
        <w:t xml:space="preserve">Available Online at </w:t>
      </w:r>
      <w:hyperlink r:id="rId101" w:history="1">
        <w:r w:rsidRPr="001E7ABB">
          <w:rPr>
            <w:rStyle w:val="Hyperlink"/>
          </w:rPr>
          <w:t>https://in.nau.edu/cair/ai-health-equity-and-disparities/</w:t>
        </w:r>
      </w:hyperlink>
      <w:r>
        <w:t>, Accessed on 07-22-2021)</w:t>
      </w:r>
    </w:p>
    <w:p w14:paraId="204EDB75" w14:textId="77777777" w:rsidR="00B807CA" w:rsidRPr="009C3265" w:rsidRDefault="00B807CA" w:rsidP="00B807CA">
      <w:pPr>
        <w:rPr>
          <w:rStyle w:val="StyleUnderline"/>
        </w:rPr>
      </w:pPr>
      <w:r>
        <w:t xml:space="preserve">Health Equity: </w:t>
      </w:r>
      <w:r w:rsidRPr="009C3265">
        <w:rPr>
          <w:rStyle w:val="StyleUnderline"/>
        </w:rPr>
        <w:t>“When all people have the opportunity to ‘attain their full health potential’ and no one is ‘disadvantaged from achieving this potential’ because of their social position or other socially determined circumstance.”</w:t>
      </w:r>
    </w:p>
    <w:p w14:paraId="0C45EDE6" w14:textId="77777777" w:rsidR="00B807CA" w:rsidRDefault="00B807CA" w:rsidP="00B807CA">
      <w:r>
        <w:t>Health Disparities: “</w:t>
      </w:r>
      <w:r w:rsidRPr="0024425B">
        <w:rPr>
          <w:rStyle w:val="StyleUnderline"/>
        </w:rPr>
        <w:t xml:space="preserve">A type of difference in </w:t>
      </w:r>
      <w:r w:rsidRPr="0024425B">
        <w:rPr>
          <w:rStyle w:val="StyleUnderline"/>
          <w:highlight w:val="yellow"/>
        </w:rPr>
        <w:t>health</w:t>
      </w:r>
      <w:r w:rsidRPr="0024425B">
        <w:rPr>
          <w:rStyle w:val="StyleUnderline"/>
        </w:rPr>
        <w:t xml:space="preserve"> that </w:t>
      </w:r>
      <w:r w:rsidRPr="0024425B">
        <w:rPr>
          <w:rStyle w:val="StyleUnderline"/>
          <w:highlight w:val="yellow"/>
        </w:rPr>
        <w:t xml:space="preserve">is </w:t>
      </w:r>
      <w:r w:rsidRPr="0024425B">
        <w:rPr>
          <w:rStyle w:val="Emphasis"/>
          <w:highlight w:val="yellow"/>
        </w:rPr>
        <w:t>closely linked</w:t>
      </w:r>
      <w:r w:rsidRPr="0024425B">
        <w:rPr>
          <w:rStyle w:val="StyleUnderline"/>
          <w:highlight w:val="yellow"/>
        </w:rPr>
        <w:t xml:space="preserve"> with</w:t>
      </w:r>
      <w:r w:rsidRPr="0024425B">
        <w:rPr>
          <w:rStyle w:val="StyleUnderline"/>
        </w:rPr>
        <w:t xml:space="preserve"> social or </w:t>
      </w:r>
      <w:r w:rsidRPr="0024425B">
        <w:rPr>
          <w:rStyle w:val="StyleUnderline"/>
          <w:highlight w:val="yellow"/>
        </w:rPr>
        <w:t>economic disadvantage</w:t>
      </w:r>
      <w:r w:rsidRPr="0024425B">
        <w:rPr>
          <w:rStyle w:val="StyleUnderline"/>
        </w:rPr>
        <w:t>. Health disparities negatively affect groups of people who have systematically experienced greater social or economic obstacles to health</w:t>
      </w:r>
      <w:r>
        <w:t xml:space="preserve">. </w:t>
      </w:r>
      <w:r w:rsidRPr="0024425B">
        <w:rPr>
          <w:rStyle w:val="StyleUnderline"/>
        </w:rPr>
        <w:t>These obstacles stem from characteristics historically linked to discrimination or exclusion such as race or ethnicity, religion, socioeconomic status, gender, mental health status, sexual orientation, or geographic location.</w:t>
      </w:r>
      <w:r>
        <w:t xml:space="preserve"> Other characteristics include cognitive, sensory, or physical disability differences in health along social, economic, and racial or ethnic lines.”</w:t>
      </w:r>
    </w:p>
    <w:p w14:paraId="71C45496" w14:textId="77777777" w:rsidR="00B807CA" w:rsidRDefault="00B807CA" w:rsidP="00B807CA">
      <w:r>
        <w:t>Health Inequalities: “Differences in health status or in the distribution of health determinants between different population groups.”</w:t>
      </w:r>
    </w:p>
    <w:p w14:paraId="13EDFC00" w14:textId="77777777" w:rsidR="00B807CA" w:rsidRDefault="00B807CA" w:rsidP="00B807CA">
      <w:r>
        <w:t>American Indian Health Disparities</w:t>
      </w:r>
    </w:p>
    <w:p w14:paraId="2BE94911" w14:textId="77777777" w:rsidR="00B807CA" w:rsidRPr="0024425B" w:rsidRDefault="00B807CA" w:rsidP="00B807CA">
      <w:pPr>
        <w:rPr>
          <w:rStyle w:val="StyleUnderline"/>
        </w:rPr>
      </w:pPr>
      <w:r w:rsidRPr="0024425B">
        <w:rPr>
          <w:rStyle w:val="StyleUnderline"/>
        </w:rPr>
        <w:t>Health disparities as mentioned before are differences associated with social and economic disadvantages in relation to race, gender, and more. Below are a few factors that can contribute to health disparities</w:t>
      </w:r>
    </w:p>
    <w:p w14:paraId="2FA4EC71" w14:textId="77777777" w:rsidR="00B807CA" w:rsidRPr="0024425B" w:rsidRDefault="00B807CA" w:rsidP="00B807CA">
      <w:pPr>
        <w:rPr>
          <w:rStyle w:val="StyleUnderline"/>
        </w:rPr>
      </w:pPr>
      <w:r w:rsidRPr="0024425B">
        <w:rPr>
          <w:rStyle w:val="StyleUnderline"/>
        </w:rPr>
        <w:t>Poverty</w:t>
      </w:r>
    </w:p>
    <w:p w14:paraId="650F67AA" w14:textId="77777777" w:rsidR="00B807CA" w:rsidRPr="0024425B" w:rsidRDefault="00B807CA" w:rsidP="00B807CA">
      <w:pPr>
        <w:rPr>
          <w:rStyle w:val="StyleUnderline"/>
        </w:rPr>
      </w:pPr>
      <w:r w:rsidRPr="0024425B">
        <w:rPr>
          <w:rStyle w:val="StyleUnderline"/>
        </w:rPr>
        <w:t>Low Educational attainment/ low literacy</w:t>
      </w:r>
    </w:p>
    <w:p w14:paraId="1B08E2F1" w14:textId="77777777" w:rsidR="00B807CA" w:rsidRPr="0024425B" w:rsidRDefault="00B807CA" w:rsidP="00B807CA">
      <w:pPr>
        <w:rPr>
          <w:rStyle w:val="StyleUnderline"/>
        </w:rPr>
      </w:pPr>
      <w:r w:rsidRPr="0024425B">
        <w:rPr>
          <w:rStyle w:val="StyleUnderline"/>
        </w:rPr>
        <w:t>Unemployed</w:t>
      </w:r>
    </w:p>
    <w:p w14:paraId="3EF6E688" w14:textId="77777777" w:rsidR="00B807CA" w:rsidRDefault="00B807CA" w:rsidP="00B807CA">
      <w:r>
        <w:t>Language barriers</w:t>
      </w:r>
    </w:p>
    <w:p w14:paraId="20F6C4FA" w14:textId="77777777" w:rsidR="00B807CA" w:rsidRDefault="00B807CA" w:rsidP="00B807CA">
      <w:r>
        <w:t>Unequal access to health care</w:t>
      </w:r>
    </w:p>
    <w:p w14:paraId="35EF6EEE" w14:textId="77777777" w:rsidR="00B807CA" w:rsidRDefault="00B807CA" w:rsidP="00B807CA">
      <w:r>
        <w:t>Limited access to transportation</w:t>
      </w:r>
    </w:p>
    <w:p w14:paraId="3D7F7E92" w14:textId="77777777" w:rsidR="00B807CA" w:rsidRDefault="00B807CA" w:rsidP="00B807CA">
      <w:r>
        <w:t>Limited access to healthy food</w:t>
      </w:r>
    </w:p>
    <w:p w14:paraId="5F278645" w14:textId="77777777" w:rsidR="00B807CA" w:rsidRDefault="00B807CA" w:rsidP="00B807CA">
      <w:r>
        <w:t>Limited housing options</w:t>
      </w:r>
    </w:p>
    <w:p w14:paraId="0A57001A" w14:textId="77777777" w:rsidR="00B807CA" w:rsidRDefault="00B807CA" w:rsidP="00B807CA">
      <w:r>
        <w:t>Environmental conditions</w:t>
      </w:r>
    </w:p>
    <w:p w14:paraId="46ABA2A9" w14:textId="77777777" w:rsidR="00B807CA" w:rsidRDefault="00B807CA" w:rsidP="00B807CA">
      <w:r>
        <w:t>These health disparities are known to affect socially disadvantaged groups such as but not limited to:</w:t>
      </w:r>
    </w:p>
    <w:p w14:paraId="418C1698" w14:textId="77777777" w:rsidR="00B807CA" w:rsidRDefault="00B807CA" w:rsidP="00B807CA">
      <w:r>
        <w:t>Racial and ethnic minorities (American Indian, Latinos, African Americans)</w:t>
      </w:r>
    </w:p>
    <w:p w14:paraId="364B9FF5" w14:textId="77777777" w:rsidR="00B807CA" w:rsidRDefault="00B807CA" w:rsidP="00B807CA">
      <w:r>
        <w:t>Immigrants</w:t>
      </w:r>
    </w:p>
    <w:p w14:paraId="0E445293" w14:textId="77777777" w:rsidR="00B807CA" w:rsidRDefault="00B807CA" w:rsidP="00B807CA">
      <w:r>
        <w:t>Children</w:t>
      </w:r>
    </w:p>
    <w:p w14:paraId="6E207956" w14:textId="77777777" w:rsidR="00B807CA" w:rsidRDefault="00B807CA" w:rsidP="00B807CA">
      <w:r>
        <w:t>Elderly</w:t>
      </w:r>
    </w:p>
    <w:p w14:paraId="6EDBD153" w14:textId="77777777" w:rsidR="00B807CA" w:rsidRDefault="00B807CA" w:rsidP="00B807CA">
      <w:r>
        <w:t>Poor</w:t>
      </w:r>
    </w:p>
    <w:p w14:paraId="01FA4B60" w14:textId="77777777" w:rsidR="00B807CA" w:rsidRDefault="00B807CA" w:rsidP="00B807CA">
      <w:r>
        <w:t>Less educated</w:t>
      </w:r>
    </w:p>
    <w:p w14:paraId="7A2A5CD7" w14:textId="77777777" w:rsidR="00B807CA" w:rsidRDefault="00B807CA" w:rsidP="00B807CA">
      <w:r>
        <w:t>No health insurance</w:t>
      </w:r>
    </w:p>
    <w:p w14:paraId="4638A270" w14:textId="77777777" w:rsidR="00B807CA" w:rsidRDefault="00B807CA" w:rsidP="00B807CA">
      <w:r>
        <w:t>Rural/remote geographical areas</w:t>
      </w:r>
    </w:p>
    <w:p w14:paraId="05BC76B0" w14:textId="77777777" w:rsidR="00B807CA" w:rsidRDefault="00B807CA" w:rsidP="00B807CA">
      <w:r>
        <w:t>People who live in developing countries</w:t>
      </w:r>
    </w:p>
    <w:p w14:paraId="2A21E2CE" w14:textId="77777777" w:rsidR="00B807CA" w:rsidRDefault="00B807CA" w:rsidP="00B807CA">
      <w:r>
        <w:t>Lesbian, Gay, Bisexual, Transgender, and Queer (and/or questioning) individuals/identities</w:t>
      </w:r>
    </w:p>
    <w:p w14:paraId="7106BA65" w14:textId="77777777" w:rsidR="00B807CA" w:rsidRDefault="00B807CA" w:rsidP="00B807CA">
      <w:r>
        <w:t>[Figure Omitted]</w:t>
      </w:r>
    </w:p>
    <w:p w14:paraId="2A29B26C" w14:textId="77777777" w:rsidR="00B807CA" w:rsidRDefault="00B807CA" w:rsidP="00B807CA">
      <w:r>
        <w:t>Understand the Underlying Causes of Health Inequity</w:t>
      </w:r>
    </w:p>
    <w:p w14:paraId="1CAEAB49" w14:textId="77777777" w:rsidR="00B807CA" w:rsidRDefault="00B807CA" w:rsidP="00B807CA">
      <w:r w:rsidRPr="0024425B">
        <w:rPr>
          <w:rStyle w:val="StyleUnderline"/>
        </w:rPr>
        <w:t xml:space="preserve">Health Inequity: Disparities in health that are a result of systemic, avoidable and unjust social and </w:t>
      </w:r>
      <w:r w:rsidRPr="0024425B">
        <w:rPr>
          <w:rStyle w:val="StyleUnderline"/>
          <w:highlight w:val="yellow"/>
        </w:rPr>
        <w:t>economic</w:t>
      </w:r>
      <w:r w:rsidRPr="0024425B">
        <w:rPr>
          <w:rStyle w:val="StyleUnderline"/>
        </w:rPr>
        <w:t xml:space="preserve"> policies and </w:t>
      </w:r>
      <w:r w:rsidRPr="0024425B">
        <w:rPr>
          <w:rStyle w:val="StyleUnderline"/>
          <w:highlight w:val="yellow"/>
        </w:rPr>
        <w:t>practices</w:t>
      </w:r>
      <w:r w:rsidRPr="0024425B">
        <w:rPr>
          <w:rStyle w:val="StyleUnderline"/>
        </w:rPr>
        <w:t xml:space="preserve"> that </w:t>
      </w:r>
      <w:r w:rsidRPr="0024425B">
        <w:rPr>
          <w:rStyle w:val="StyleUnderline"/>
          <w:highlight w:val="yellow"/>
        </w:rPr>
        <w:t>creates barriers to opportunity</w:t>
      </w:r>
      <w:r>
        <w:t xml:space="preserve"> (Virginia Department of Health, 2013).</w:t>
      </w:r>
    </w:p>
    <w:p w14:paraId="73EDBF05" w14:textId="77777777" w:rsidR="00B807CA" w:rsidRDefault="00B807CA" w:rsidP="00B807CA">
      <w:r w:rsidRPr="0024425B">
        <w:rPr>
          <w:rStyle w:val="StyleUnderline"/>
        </w:rPr>
        <w:t>American Indians have a history of health inequity according to the United States Census Bureau (2015) 28.3% of American Indians live in poverty</w:t>
      </w:r>
      <w:r>
        <w:t xml:space="preserve">, this is the highest rate among any other race. In addition to having the highest rate of poverty “American Indians and Alaska Natives born today have a life expectancy that is 4.4 years less than the U.S. races population, 73.7 years to 78.1 years, respectively” (IHS, 2016). There may be a possible </w:t>
      </w:r>
      <w:r w:rsidRPr="0024425B">
        <w:rPr>
          <w:rStyle w:val="StyleUnderline"/>
          <w:highlight w:val="yellow"/>
        </w:rPr>
        <w:t>link between poverty and</w:t>
      </w:r>
      <w:r w:rsidRPr="0024425B">
        <w:rPr>
          <w:rStyle w:val="StyleUnderline"/>
        </w:rPr>
        <w:t xml:space="preserve"> the reduced </w:t>
      </w:r>
      <w:r w:rsidRPr="0024425B">
        <w:rPr>
          <w:rStyle w:val="StyleUnderline"/>
          <w:highlight w:val="yellow"/>
        </w:rPr>
        <w:t>life expectancy</w:t>
      </w:r>
      <w:r w:rsidRPr="0024425B">
        <w:rPr>
          <w:rStyle w:val="StyleUnderline"/>
        </w:rPr>
        <w:t xml:space="preserve"> that American Indians</w:t>
      </w:r>
      <w:r>
        <w:t xml:space="preserve"> (AI) face. Furthermore, in a recent study by the Indian Health Service (2016) AI </w:t>
      </w:r>
      <w:r w:rsidRPr="0024425B">
        <w:rPr>
          <w:rStyle w:val="StyleUnderline"/>
        </w:rPr>
        <w:t xml:space="preserve">have </w:t>
      </w:r>
      <w:r w:rsidRPr="0024425B">
        <w:rPr>
          <w:rStyle w:val="StyleUnderline"/>
          <w:highlight w:val="yellow"/>
        </w:rPr>
        <w:t>higher rate of</w:t>
      </w:r>
      <w:r w:rsidRPr="0024425B">
        <w:rPr>
          <w:rStyle w:val="StyleUnderline"/>
        </w:rPr>
        <w:t xml:space="preserve"> easily avoidable </w:t>
      </w:r>
      <w:r w:rsidRPr="0024425B">
        <w:rPr>
          <w:rStyle w:val="StyleUnderline"/>
          <w:highlight w:val="yellow"/>
        </w:rPr>
        <w:t>diseases such as diabetes, liver disease</w:t>
      </w:r>
      <w:r w:rsidRPr="0024425B">
        <w:rPr>
          <w:rStyle w:val="StyleUnderline"/>
        </w:rPr>
        <w:t xml:space="preserve"> and more</w:t>
      </w:r>
      <w:r>
        <w:t>. In the table below, you will see mortality rates for American Indians compared to All other races in 2007-2009 as well as the ratio.</w:t>
      </w:r>
    </w:p>
    <w:p w14:paraId="02C6292B" w14:textId="77777777" w:rsidR="00B807CA" w:rsidRDefault="00B807CA" w:rsidP="00B807CA">
      <w:r>
        <w:t>[Figure Omitted]</w:t>
      </w:r>
    </w:p>
    <w:p w14:paraId="0725FDF6" w14:textId="77777777" w:rsidR="00B807CA" w:rsidRDefault="00B807CA" w:rsidP="00B807CA">
      <w:r>
        <w:t xml:space="preserve">Not only do AIs have a higher rates of preventable diseases there is also evidence to </w:t>
      </w:r>
      <w:r w:rsidRPr="0024425B">
        <w:rPr>
          <w:rStyle w:val="StyleUnderline"/>
          <w:highlight w:val="yellow"/>
        </w:rPr>
        <w:t>higher infant mortality rates</w:t>
      </w:r>
      <w:r>
        <w:t>, according to U.S. Department of Health and Human Services Office of Minority Health (2015), “</w:t>
      </w:r>
      <w:r w:rsidRPr="0024425B">
        <w:rPr>
          <w:rStyle w:val="StyleUnderline"/>
        </w:rPr>
        <w:t>American Indian/Alaska Natives have 1.5 times the infant mortality rate as non-Hispanic whites. In addition to the high rate American Indian/Alaska Native babies are twice as likely as non-Hispanic white babies to die from sudden infant death syndrome (</w:t>
      </w:r>
      <w:r w:rsidRPr="0024425B">
        <w:rPr>
          <w:rStyle w:val="StyleUnderline"/>
          <w:highlight w:val="yellow"/>
        </w:rPr>
        <w:t>SIDS</w:t>
      </w:r>
      <w:r w:rsidRPr="0024425B">
        <w:rPr>
          <w:rStyle w:val="StyleUnderline"/>
        </w:rPr>
        <w:t xml:space="preserve">). </w:t>
      </w:r>
      <w:r>
        <w:t>As well as American Indian/Alaska Native infants are 70 percent more likely as non-Hispanic white infants to die from accidental deaths before the age of one year.</w:t>
      </w:r>
    </w:p>
    <w:p w14:paraId="578C87B5" w14:textId="77777777" w:rsidR="00B807CA" w:rsidRDefault="00B807CA" w:rsidP="00B807CA">
      <w:r>
        <w:t xml:space="preserve">A </w:t>
      </w:r>
      <w:r w:rsidRPr="0024425B">
        <w:rPr>
          <w:rStyle w:val="StyleUnderline"/>
        </w:rPr>
        <w:t>lack of access to health care and/or a lack of trust in health care providers and systems may keep AI/AN from receiving adequate medical care, including HIV testing and treatment</w:t>
      </w:r>
      <w:r>
        <w:t xml:space="preserve"> (Vernon, 2001 &amp; 2004). In a recent published article on Sexually Transmitted Infections (IHS, 2011) it was found that the 2011 chlamydia rate among AI/AN was 1.4 times higher than the U.S. rate (457.6 cases per 100,000 population). In addition to the high prevalence of Chlamydia among the AI population, the national rate of reported gonorrhea in 2011 was 115.7 cases per 100,000 population, an increase of 7.7% from 2010 (107.4 cases per 100,000 population). Furthermore, the rate of Primary and Secondary Syphilis in the U.S. decreased throughout the 1990s, and in 2000 reached an all-time low. However, since that time U.S. and AI/AN syphilis rates have slowly increased. Between 2010 and 2011, the AI/AN P&amp;S rate increased slightly, from 2.5 to 2.7 cases per 100,000 population (IHS, 2011).</w:t>
      </w:r>
    </w:p>
    <w:p w14:paraId="453F0435" w14:textId="77777777" w:rsidR="00B807CA" w:rsidRDefault="00B807CA" w:rsidP="00B807CA">
      <w:r>
        <w:t>The Connection</w:t>
      </w:r>
    </w:p>
    <w:p w14:paraId="1D915187" w14:textId="77777777" w:rsidR="00B807CA" w:rsidRPr="0024425B" w:rsidRDefault="00B807CA" w:rsidP="00B807CA">
      <w:pPr>
        <w:rPr>
          <w:rStyle w:val="StyleUnderline"/>
        </w:rPr>
      </w:pPr>
      <w:r w:rsidRPr="0024425B">
        <w:rPr>
          <w:rStyle w:val="StyleUnderline"/>
        </w:rPr>
        <w:t>Most American Indian tribes have a majority of the factors that contribute to health disparities within their communities. For instance the lack of jobs is in correlation to the poverty rate among the AI population.</w:t>
      </w:r>
    </w:p>
    <w:p w14:paraId="6AF16D93" w14:textId="77777777" w:rsidR="00B807CA" w:rsidRDefault="00B807CA" w:rsidP="00B807CA">
      <w:r w:rsidRPr="0024425B">
        <w:rPr>
          <w:rStyle w:val="StyleUnderline"/>
        </w:rPr>
        <w:t>Some 63% of nonelderly American Indians and Alaska Natives are in a family with at least one full-time worker, compared to 74% of the U.S. nonelderly population. Reflecting this employment pattern, the poverty rate for American Indians and Alaska Natives (41%) is more than one and half times the overall rate for the nonelderly population</w:t>
      </w:r>
      <w:r>
        <w:t xml:space="preserve"> (25%). However, despite this overall high rate of poverty, there is variation in economic status among American Indians and Alaska Natives. For example, </w:t>
      </w:r>
      <w:r w:rsidRPr="0024425B">
        <w:rPr>
          <w:rStyle w:val="StyleUnderline"/>
          <w:highlight w:val="yellow"/>
        </w:rPr>
        <w:t>there has been successful economic development</w:t>
      </w:r>
      <w:r w:rsidRPr="0024425B">
        <w:rPr>
          <w:rStyle w:val="StyleUnderline"/>
        </w:rPr>
        <w:t xml:space="preserve"> among tribes, not only </w:t>
      </w:r>
      <w:r w:rsidRPr="0024425B">
        <w:rPr>
          <w:rStyle w:val="StyleUnderline"/>
          <w:highlight w:val="yellow"/>
        </w:rPr>
        <w:t>through</w:t>
      </w:r>
      <w:r w:rsidRPr="0024425B">
        <w:rPr>
          <w:rStyle w:val="StyleUnderline"/>
        </w:rPr>
        <w:t xml:space="preserve"> gains stemming from casinos and </w:t>
      </w:r>
      <w:r w:rsidRPr="0024425B">
        <w:rPr>
          <w:rStyle w:val="StyleUnderline"/>
          <w:highlight w:val="yellow"/>
        </w:rPr>
        <w:t>natural resources</w:t>
      </w:r>
      <w:r w:rsidRPr="0024425B">
        <w:rPr>
          <w:rStyle w:val="StyleUnderline"/>
        </w:rPr>
        <w:t xml:space="preserve">, but also among tribes with a strong focus on American Indian and Alaska Native entrepreneurship and business development </w:t>
      </w:r>
      <w:r>
        <w:t>(Harrington, 2012; National Indian Gaming Association. 2009)</w:t>
      </w:r>
    </w:p>
    <w:p w14:paraId="4B058FD2" w14:textId="77777777" w:rsidR="00B807CA" w:rsidRDefault="00B807CA" w:rsidP="00B807CA">
      <w:r>
        <w:t>Native Americans have the lowest employment rate of any racial or ethnic group in the United States (Bureau of Labor Statistics, 2013).</w:t>
      </w:r>
    </w:p>
    <w:p w14:paraId="2F6B4907" w14:textId="77777777" w:rsidR="00B807CA" w:rsidRDefault="00B807CA" w:rsidP="00B807CA">
      <w:r>
        <w:t>In the poorest Native counties, only about 1/3 of men in Native American communities have full-time, year-round employment (Beal, 2004)</w:t>
      </w:r>
    </w:p>
    <w:p w14:paraId="41DD4DEF" w14:textId="77777777" w:rsidR="00B807CA" w:rsidRPr="0024425B" w:rsidRDefault="00B807CA" w:rsidP="00B807CA">
      <w:pPr>
        <w:rPr>
          <w:rStyle w:val="StyleUnderline"/>
        </w:rPr>
      </w:pPr>
      <w:r w:rsidRPr="0024425B">
        <w:rPr>
          <w:rStyle w:val="StyleUnderline"/>
        </w:rPr>
        <w:t xml:space="preserve">Also in correlation to health inequity and inequality is health care. Hospitals on the reservation serve large populations of people every day sometimes forcing people to hold off on care until the care is needed immediately. In addition to serving large populations, American Indian health </w:t>
      </w:r>
      <w:r w:rsidRPr="0072563D">
        <w:rPr>
          <w:rStyle w:val="StyleUnderline"/>
          <w:highlight w:val="yellow"/>
        </w:rPr>
        <w:t>hospitals are underfunded, causing reduction in care</w:t>
      </w:r>
      <w:r w:rsidRPr="0024425B">
        <w:rPr>
          <w:rStyle w:val="StyleUnderline"/>
        </w:rPr>
        <w:t xml:space="preserve"> programs.</w:t>
      </w:r>
    </w:p>
    <w:p w14:paraId="6203B319" w14:textId="77777777" w:rsidR="00B807CA" w:rsidRDefault="00B807CA" w:rsidP="00B807CA">
      <w:r>
        <w:t xml:space="preserve">Among nonelderly adults, American Indians and Alaska Natives are </w:t>
      </w:r>
      <w:r w:rsidRPr="0072563D">
        <w:rPr>
          <w:rStyle w:val="StyleUnderline"/>
          <w:highlight w:val="yellow"/>
        </w:rPr>
        <w:t>significantly more likely</w:t>
      </w:r>
      <w:r w:rsidRPr="0024425B">
        <w:rPr>
          <w:rStyle w:val="StyleUnderline"/>
        </w:rPr>
        <w:t xml:space="preserve"> than the overall population </w:t>
      </w:r>
      <w:r w:rsidRPr="0072563D">
        <w:rPr>
          <w:rStyle w:val="StyleUnderline"/>
          <w:highlight w:val="yellow"/>
        </w:rPr>
        <w:t>to report</w:t>
      </w:r>
      <w:r w:rsidRPr="0024425B">
        <w:rPr>
          <w:rStyle w:val="StyleUnderline"/>
        </w:rPr>
        <w:t xml:space="preserve"> being in fair or poor health, being overweight or obese, having </w:t>
      </w:r>
      <w:r w:rsidRPr="0072563D">
        <w:rPr>
          <w:rStyle w:val="StyleUnderline"/>
          <w:highlight w:val="yellow"/>
        </w:rPr>
        <w:t>diabetes</w:t>
      </w:r>
      <w:r w:rsidRPr="0024425B">
        <w:rPr>
          <w:rStyle w:val="StyleUnderline"/>
        </w:rPr>
        <w:t xml:space="preserve"> or </w:t>
      </w:r>
      <w:r w:rsidRPr="0072563D">
        <w:rPr>
          <w:rStyle w:val="StyleUnderline"/>
          <w:highlight w:val="yellow"/>
        </w:rPr>
        <w:t>cardiovascular disease</w:t>
      </w:r>
      <w:r w:rsidRPr="0024425B">
        <w:rPr>
          <w:rStyle w:val="StyleUnderline"/>
        </w:rPr>
        <w:t xml:space="preserve">, and experiencing frequent </w:t>
      </w:r>
      <w:r w:rsidRPr="0072563D">
        <w:rPr>
          <w:rStyle w:val="StyleUnderline"/>
          <w:highlight w:val="yellow"/>
        </w:rPr>
        <w:t>mental distress</w:t>
      </w:r>
      <w:r>
        <w:t xml:space="preserve"> (Kaiser Commission on Medicaid and the Uninsured analysis of the Centers for Disease Control and Prevention’s Behavioral Risk Factor Surveillance System Survey Data, 2011).</w:t>
      </w:r>
    </w:p>
    <w:p w14:paraId="42FAA7CA" w14:textId="77777777" w:rsidR="00B807CA" w:rsidRDefault="00B807CA" w:rsidP="00B807CA">
      <w:r>
        <w:t xml:space="preserve">American Indian and Alaska Native children and adolescents are also at higher risk for health problems than their peers. </w:t>
      </w:r>
      <w:r w:rsidRPr="0024425B">
        <w:rPr>
          <w:rStyle w:val="StyleUnderline"/>
        </w:rPr>
        <w:t>Nearly four in ten American Indian and Alaska Native children are overweight or obese</w:t>
      </w:r>
      <w:r>
        <w:t>, and studies have found the overweight and obesity rates among American Indian and Alaska Native children to be higher than any other group (Leadership for Healthy Communities, 2010).</w:t>
      </w:r>
    </w:p>
    <w:p w14:paraId="2503C4D4" w14:textId="77777777" w:rsidR="00B807CA" w:rsidRDefault="00B807CA" w:rsidP="00B807CA">
      <w:r>
        <w:t xml:space="preserve">In addition, </w:t>
      </w:r>
      <w:r w:rsidRPr="0024425B">
        <w:rPr>
          <w:rStyle w:val="StyleUnderline"/>
        </w:rPr>
        <w:t xml:space="preserve">the </w:t>
      </w:r>
      <w:r w:rsidRPr="0072563D">
        <w:rPr>
          <w:rStyle w:val="StyleUnderline"/>
          <w:highlight w:val="yellow"/>
        </w:rPr>
        <w:t>suicide</w:t>
      </w:r>
      <w:r w:rsidRPr="0024425B">
        <w:rPr>
          <w:rStyle w:val="StyleUnderline"/>
        </w:rPr>
        <w:t xml:space="preserve"> rate for American Indian and Alaska Native adolescents and young adults is two and half times higher than the national average, and suicide is the second leading cause of death among American Indian and Alaska Native adolescents and young adults, compared to the eleventh leading cause of death nationally</w:t>
      </w:r>
      <w:r>
        <w:t xml:space="preserve"> (National Center for Injury Prevention and Control, Division of Violence Prevention, 2012).</w:t>
      </w:r>
    </w:p>
    <w:p w14:paraId="1CA2C7B1" w14:textId="77777777" w:rsidR="00B807CA" w:rsidRDefault="00B807CA" w:rsidP="00B807CA"/>
    <w:p w14:paraId="2BD3A080" w14:textId="77777777" w:rsidR="00B807CA" w:rsidRDefault="00B807CA" w:rsidP="00B807CA">
      <w:pPr>
        <w:pStyle w:val="Heading4"/>
      </w:pPr>
      <w:r>
        <w:t>The consequences form poverty are much greater than we even know.</w:t>
      </w:r>
    </w:p>
    <w:p w14:paraId="70C1281D" w14:textId="77777777" w:rsidR="00B807CA" w:rsidRPr="00B80CA0" w:rsidRDefault="00B807CA" w:rsidP="00B807CA">
      <w:r w:rsidRPr="00BA7F86">
        <w:rPr>
          <w:rStyle w:val="Style13ptBold"/>
        </w:rPr>
        <w:t>Sarche and Spicer 0</w:t>
      </w:r>
      <w:r>
        <w:rPr>
          <w:rStyle w:val="Style13ptBold"/>
        </w:rPr>
        <w:t>9</w:t>
      </w:r>
      <w:r>
        <w:t xml:space="preserve"> — Michelle Sarche, Assistant Professor at the Centers for American Indian &amp; Alaska Native Health at the Colorado School of Public Health, PhD in Psychology from Loyola University Chicago, and Paul Spicer, Professor of Anthropology at the University of Oklahoma, PhD in Anthropology from the University of Minnesota, 2008 (“Poverty and Health Disparities for American Indian and Alaska Native Children: Current Knowledge and Future Prospects,” </w:t>
      </w:r>
      <w:r>
        <w:rPr>
          <w:i/>
          <w:iCs/>
        </w:rPr>
        <w:t xml:space="preserve">NCBI, </w:t>
      </w:r>
      <w:r>
        <w:t>June 1</w:t>
      </w:r>
      <w:r w:rsidRPr="00B80CA0">
        <w:rPr>
          <w:vertAlign w:val="superscript"/>
        </w:rPr>
        <w:t>st</w:t>
      </w:r>
      <w:r>
        <w:t xml:space="preserve">, Available Online at </w:t>
      </w:r>
      <w:hyperlink r:id="rId102" w:history="1">
        <w:r w:rsidRPr="001E7ABB">
          <w:rPr>
            <w:rStyle w:val="Hyperlink"/>
          </w:rPr>
          <w:t>https://www.ncbi.nlm.nih.gov/pmc/articles/PMC2567901/</w:t>
        </w:r>
      </w:hyperlink>
      <w:r>
        <w:t>, Accessed on 07-22-2021)</w:t>
      </w:r>
    </w:p>
    <w:p w14:paraId="3D2CC3AA" w14:textId="77777777" w:rsidR="00B807CA" w:rsidRDefault="00B807CA" w:rsidP="00B807CA">
      <w:r w:rsidRPr="00BA69E4">
        <w:rPr>
          <w:rStyle w:val="StyleUnderline"/>
          <w:highlight w:val="yellow"/>
        </w:rPr>
        <w:t>Disparities in health</w:t>
      </w:r>
      <w:r w:rsidRPr="0072563D">
        <w:rPr>
          <w:rStyle w:val="StyleUnderline"/>
        </w:rPr>
        <w:t xml:space="preserve"> have existed among American Indian and Alaska Native populations since the time of first contact 500 years ago,1 and they </w:t>
      </w:r>
      <w:r w:rsidRPr="00BA69E4">
        <w:rPr>
          <w:rStyle w:val="StyleUnderline"/>
          <w:highlight w:val="yellow"/>
        </w:rPr>
        <w:t xml:space="preserve">continue to occur across a </w:t>
      </w:r>
      <w:r w:rsidRPr="00BA69E4">
        <w:rPr>
          <w:rStyle w:val="Emphasis"/>
          <w:highlight w:val="yellow"/>
        </w:rPr>
        <w:t>broad spectrum</w:t>
      </w:r>
      <w:r w:rsidRPr="00BA69E4">
        <w:rPr>
          <w:rStyle w:val="StyleUnderline"/>
          <w:highlight w:val="yellow"/>
        </w:rPr>
        <w:t xml:space="preserve"> of</w:t>
      </w:r>
      <w:r w:rsidRPr="0072563D">
        <w:rPr>
          <w:rStyle w:val="StyleUnderline"/>
        </w:rPr>
        <w:t xml:space="preserve"> disease </w:t>
      </w:r>
      <w:r w:rsidRPr="00BA69E4">
        <w:rPr>
          <w:rStyle w:val="StyleUnderline"/>
          <w:highlight w:val="yellow"/>
        </w:rPr>
        <w:t>categories</w:t>
      </w:r>
      <w:r w:rsidRPr="0072563D">
        <w:rPr>
          <w:rStyle w:val="StyleUnderline"/>
        </w:rPr>
        <w:t xml:space="preserve"> and for all ages</w:t>
      </w:r>
      <w:r>
        <w:t xml:space="preserve">.2 Historically, our understanding of health disparities within the American Indian and Alaska Native population as a whole has been limited because of the lack of adequate data; our understanding of the health disparities experienced by American Indian and Alaska Native children in particular has been especially so.3,4 </w:t>
      </w:r>
      <w:r w:rsidRPr="0072563D">
        <w:rPr>
          <w:rStyle w:val="StyleUnderline"/>
        </w:rPr>
        <w:t xml:space="preserve">The </w:t>
      </w:r>
      <w:r w:rsidRPr="00BA69E4">
        <w:rPr>
          <w:rStyle w:val="StyleUnderline"/>
          <w:highlight w:val="yellow"/>
        </w:rPr>
        <w:t>literature on</w:t>
      </w:r>
      <w:r w:rsidRPr="0072563D">
        <w:rPr>
          <w:rStyle w:val="StyleUnderline"/>
        </w:rPr>
        <w:t xml:space="preserve"> American Indian and Alaska Native children’s </w:t>
      </w:r>
      <w:r w:rsidRPr="00BA69E4">
        <w:rPr>
          <w:rStyle w:val="StyleUnderline"/>
          <w:highlight w:val="yellow"/>
        </w:rPr>
        <w:t>health is</w:t>
      </w:r>
      <w:r w:rsidRPr="0072563D">
        <w:rPr>
          <w:rStyle w:val="StyleUnderline"/>
        </w:rPr>
        <w:t xml:space="preserve"> relatively </w:t>
      </w:r>
      <w:r w:rsidRPr="00BA69E4">
        <w:rPr>
          <w:rStyle w:val="StyleUnderline"/>
          <w:highlight w:val="yellow"/>
        </w:rPr>
        <w:t>small</w:t>
      </w:r>
      <w:r w:rsidRPr="0072563D">
        <w:rPr>
          <w:rStyle w:val="StyleUnderline"/>
        </w:rPr>
        <w:t xml:space="preserve">, oftentimes </w:t>
      </w:r>
      <w:r w:rsidRPr="00BA69E4">
        <w:rPr>
          <w:rStyle w:val="StyleUnderline"/>
          <w:highlight w:val="yellow"/>
        </w:rPr>
        <w:t>dated, and characterized by descriptive studies</w:t>
      </w:r>
      <w:r w:rsidRPr="0072563D">
        <w:rPr>
          <w:rStyle w:val="StyleUnderline"/>
        </w:rPr>
        <w:t xml:space="preserve"> of small regional samples,4–6 partly </w:t>
      </w:r>
      <w:r w:rsidRPr="00BA69E4">
        <w:rPr>
          <w:rStyle w:val="StyleUnderline"/>
          <w:highlight w:val="yellow"/>
        </w:rPr>
        <w:t>because of difficulties in sampling</w:t>
      </w:r>
      <w:r w:rsidRPr="0072563D">
        <w:rPr>
          <w:rStyle w:val="StyleUnderline"/>
        </w:rPr>
        <w:t xml:space="preserve"> the small, isolated, diverse, and culturally distinct groups that form the American Indian and Alaska Native population.</w:t>
      </w:r>
      <w:r>
        <w:t>7–9 The literature on American Indian and Alaska Native children’s health has, however, shown some promising advances with the appearance of several studies based on recent data from both national and tribally specific samples; we highlight here some of the emerging new directions for addressing the most persistent health disparities that affect American Indian and Alaska Native children.</w:t>
      </w:r>
    </w:p>
    <w:p w14:paraId="795B3695" w14:textId="77777777" w:rsidR="00B807CA" w:rsidRDefault="00B807CA" w:rsidP="00B807CA">
      <w:r>
        <w:t>We focus first on the challenges faced by American Indian and Alaska Native populations and children, highlighting demographic, social, health, and health care disparities. Second, we discuss the cultural strengths upon which American Indian and Alaska Native communities and children can draw in the face of such challenges, focusing on the role of extended family and child-rearing beliefs that can and should play an important role in intervention efforts.10 Third, we close by discussing the possibilities for early childhood intervention in light of both the challenges and the cultural strengths of American Indian and Alaska Native communities.</w:t>
      </w:r>
    </w:p>
    <w:p w14:paraId="3B49EC90" w14:textId="77777777" w:rsidR="00B807CA" w:rsidRDefault="00B807CA" w:rsidP="00B807CA">
      <w:r>
        <w:t>Challenges in American Indian and Alaska Native Children’s Development</w:t>
      </w:r>
    </w:p>
    <w:p w14:paraId="1E0522A9" w14:textId="77777777" w:rsidR="00B807CA" w:rsidRDefault="00B807CA" w:rsidP="00B807CA">
      <w:r>
        <w:t>Demographic Challenges: Poverty, Education, and Employment</w:t>
      </w:r>
    </w:p>
    <w:p w14:paraId="460F78C6" w14:textId="77777777" w:rsidR="00B807CA" w:rsidRDefault="00B807CA" w:rsidP="00B807CA">
      <w:r>
        <w:t xml:space="preserve">American Indian and Alaska Native people today represent roughly 1.5% of the total U.S. population.11 Relative to the general U.S. population, it is a young and growing population, with one-third of people younger than 18 years12 and fertility rates that exceed those of other groups.13 </w:t>
      </w:r>
      <w:r w:rsidRPr="00BA69E4">
        <w:rPr>
          <w:rStyle w:val="StyleUnderline"/>
          <w:highlight w:val="yellow"/>
        </w:rPr>
        <w:t>More than one-quarter of</w:t>
      </w:r>
      <w:r w:rsidRPr="0072563D">
        <w:rPr>
          <w:rStyle w:val="StyleUnderline"/>
        </w:rPr>
        <w:t xml:space="preserve"> the American Indian and Alaska Native </w:t>
      </w:r>
      <w:r w:rsidRPr="00BA69E4">
        <w:rPr>
          <w:rStyle w:val="StyleUnderline"/>
          <w:highlight w:val="yellow"/>
        </w:rPr>
        <w:t>population is</w:t>
      </w:r>
      <w:r w:rsidRPr="0072563D">
        <w:rPr>
          <w:rStyle w:val="StyleUnderline"/>
        </w:rPr>
        <w:t xml:space="preserve"> living </w:t>
      </w:r>
      <w:r w:rsidRPr="00BA69E4">
        <w:rPr>
          <w:rStyle w:val="StyleUnderline"/>
          <w:highlight w:val="yellow"/>
        </w:rPr>
        <w:t>in poverty</w:t>
      </w:r>
      <w:r w:rsidRPr="0072563D">
        <w:rPr>
          <w:rStyle w:val="StyleUnderline"/>
        </w:rPr>
        <w:t>, a rate that is more than double that of the general population and one that is even greater for certain tribal groups (e.g., approaching 40%).12 American Indian and Alaska Native children and families are even more likely to live in poverty</w:t>
      </w:r>
      <w:r>
        <w:t xml:space="preserve">.14 U.S. Census Bureau statistics reveal that 27% of American Indian and Alaska Native families with children live in poverty, whereas 32% of those with children younger than 5 years do—rates that are again more than double those of the general population and again are even higher in certain tribal communities (e.g., 66%).15,16 Discrepancies in education and employment are also found. Overall, there are fewer individuals within the American Indian and Alaska Native population who possess a high school diploma or GED (71% versus 80%) or a bachelor’s degree (11.5% versus 24.4%).12 Such </w:t>
      </w:r>
      <w:r w:rsidRPr="00BA69E4">
        <w:rPr>
          <w:rStyle w:val="StyleUnderline"/>
          <w:highlight w:val="yellow"/>
        </w:rPr>
        <w:t>educational discrepancies appear</w:t>
      </w:r>
      <w:r w:rsidRPr="0072563D">
        <w:rPr>
          <w:rStyle w:val="StyleUnderline"/>
        </w:rPr>
        <w:t xml:space="preserve"> early</w:t>
      </w:r>
      <w:r>
        <w:t>, with American Indian and Alaska Native children’s math and reading skills falling progressively behind those of their white peers as early as kindergarten to fourth grade, as well as other challenges persisting throughout the school years, including higher dropout rates and grade retention.17 American Indian and Alaska Native people have lower labor force participation rates than those of the general population,12 whereas family unemployment rates range from 14.4% overall to as high as 35% in some reservation communities.15 The poverty and unemployment observed in American Indian and Alaska Native communities is related to broader economic development challenges in American Indian and Alaska Native communities, including geographic isolation and the availability of largely low-wage jobs.18</w:t>
      </w:r>
    </w:p>
    <w:p w14:paraId="5A99136D" w14:textId="77777777" w:rsidR="00B807CA" w:rsidRDefault="00B807CA" w:rsidP="00B807CA">
      <w:r>
        <w:t>Social Challenges: Violence, Trauma, and Loss in American Indian and Alaska Native Communities</w:t>
      </w:r>
    </w:p>
    <w:p w14:paraId="3D8B3216" w14:textId="77777777" w:rsidR="00B807CA" w:rsidRDefault="00B807CA" w:rsidP="00B807CA">
      <w:r w:rsidRPr="0072563D">
        <w:rPr>
          <w:rStyle w:val="StyleUnderline"/>
        </w:rPr>
        <w:t xml:space="preserve">American Indian and Alaska Natives are especially </w:t>
      </w:r>
      <w:r w:rsidRPr="00BA69E4">
        <w:rPr>
          <w:rStyle w:val="StyleUnderline"/>
          <w:highlight w:val="yellow"/>
        </w:rPr>
        <w:t>likely to experience</w:t>
      </w:r>
      <w:r w:rsidRPr="0072563D">
        <w:rPr>
          <w:rStyle w:val="StyleUnderline"/>
        </w:rPr>
        <w:t xml:space="preserve"> a range of </w:t>
      </w:r>
      <w:r w:rsidRPr="00BA69E4">
        <w:rPr>
          <w:rStyle w:val="StyleUnderline"/>
          <w:highlight w:val="yellow"/>
        </w:rPr>
        <w:t>violent and traumatic events</w:t>
      </w:r>
      <w:r w:rsidRPr="0072563D">
        <w:rPr>
          <w:rStyle w:val="StyleUnderline"/>
        </w:rPr>
        <w:t xml:space="preserve"> involving serious injury or threat of injury to self or to witness such threat or injury to others</w:t>
      </w:r>
      <w:r>
        <w:t xml:space="preserve">.19 </w:t>
      </w:r>
      <w:r w:rsidRPr="0072563D">
        <w:rPr>
          <w:rStyle w:val="StyleUnderline"/>
        </w:rPr>
        <w:t>Of all races, they have the highest per-capita rate of violent victimization,</w:t>
      </w:r>
      <w:r>
        <w:t xml:space="preserve"> whereas children between the ages of 12 and 19, in particular, are more likely than their non-Native peers to be the victims of both serious violent crime and simple assault.20 </w:t>
      </w:r>
      <w:r w:rsidRPr="0072563D">
        <w:rPr>
          <w:rStyle w:val="StyleUnderline"/>
        </w:rPr>
        <w:t xml:space="preserve">This situation has been associated with many other health disparities.21 In a national survey of more than 13,000 youth in grades 7–12 drawn from 200 reservation-based schools, a factor analysis of 30 risk behaviors was conducted. Among the seven risk factors derived from this analysis was one including violence and gang involvement. This factor was correlated with other risk behaviors, </w:t>
      </w:r>
      <w:r w:rsidRPr="00BA69E4">
        <w:rPr>
          <w:rStyle w:val="StyleUnderline"/>
          <w:highlight w:val="yellow"/>
        </w:rPr>
        <w:t>such as</w:t>
      </w:r>
      <w:r w:rsidRPr="0072563D">
        <w:rPr>
          <w:rStyle w:val="StyleUnderline"/>
        </w:rPr>
        <w:t xml:space="preserve"> alcohol and </w:t>
      </w:r>
      <w:r w:rsidRPr="00BA69E4">
        <w:rPr>
          <w:rStyle w:val="StyleUnderline"/>
          <w:highlight w:val="yellow"/>
        </w:rPr>
        <w:t>drug use; suicide</w:t>
      </w:r>
      <w:r w:rsidRPr="0072563D">
        <w:rPr>
          <w:rStyle w:val="StyleUnderline"/>
        </w:rPr>
        <w:t xml:space="preserve"> attempts; and </w:t>
      </w:r>
      <w:r w:rsidRPr="00BA69E4">
        <w:rPr>
          <w:rStyle w:val="StyleUnderline"/>
          <w:highlight w:val="yellow"/>
        </w:rPr>
        <w:t>vandalism, stealing</w:t>
      </w:r>
      <w:r w:rsidRPr="0072563D">
        <w:rPr>
          <w:rStyle w:val="StyleUnderline"/>
        </w:rPr>
        <w:t>, and truancy.</w:t>
      </w:r>
      <w:r>
        <w:t>22</w:t>
      </w:r>
    </w:p>
    <w:p w14:paraId="200D48A4" w14:textId="77777777" w:rsidR="00B807CA" w:rsidRPr="0072563D" w:rsidRDefault="00B807CA" w:rsidP="00B807CA">
      <w:pPr>
        <w:rPr>
          <w:rStyle w:val="StyleUnderline"/>
        </w:rPr>
      </w:pPr>
      <w:r>
        <w:t xml:space="preserve">American Indian and Alaska Native children experience and are exposed to other kinds of traumatic events in their communities. </w:t>
      </w:r>
      <w:r w:rsidRPr="0072563D">
        <w:rPr>
          <w:rStyle w:val="StyleUnderline"/>
        </w:rPr>
        <w:t xml:space="preserve">National injury mortality data show that American Indian and Alaska Native children are </w:t>
      </w:r>
      <w:r w:rsidRPr="00BA69E4">
        <w:rPr>
          <w:rStyle w:val="StyleUnderline"/>
          <w:highlight w:val="yellow"/>
        </w:rPr>
        <w:t>more likely to be killed in a</w:t>
      </w:r>
      <w:r w:rsidRPr="0072563D">
        <w:rPr>
          <w:rStyle w:val="StyleUnderline"/>
        </w:rPr>
        <w:t xml:space="preserve"> motor vehicle </w:t>
      </w:r>
      <w:r w:rsidRPr="00BA69E4">
        <w:rPr>
          <w:rStyle w:val="StyleUnderline"/>
          <w:highlight w:val="yellow"/>
        </w:rPr>
        <w:t>accident</w:t>
      </w:r>
      <w:r w:rsidRPr="0072563D">
        <w:rPr>
          <w:rStyle w:val="StyleUnderline"/>
        </w:rPr>
        <w:t>, to be hit by a car, to commit suicide, or to drown than either their African American or white peers.23</w:t>
      </w:r>
      <w:r>
        <w:t xml:space="preserve"> The implication of these data is twofold. First, the children who are killed in these types of situations represent only a small portion of those who experience these events, because many survive. </w:t>
      </w:r>
      <w:r w:rsidRPr="0072563D">
        <w:rPr>
          <w:rStyle w:val="StyleUnderline"/>
        </w:rPr>
        <w:t xml:space="preserve">It is thus likely that the number of American Indian and Alaska Native children surviving these sorts of events is high and that surviving traumatic events, such as car accidents, is a </w:t>
      </w:r>
      <w:r w:rsidRPr="00BA69E4">
        <w:rPr>
          <w:rStyle w:val="StyleUnderline"/>
          <w:highlight w:val="yellow"/>
        </w:rPr>
        <w:t>significant source of trauma</w:t>
      </w:r>
      <w:r w:rsidRPr="0072563D">
        <w:rPr>
          <w:rStyle w:val="StyleUnderline"/>
        </w:rPr>
        <w:t xml:space="preserve"> in their lives</w:t>
      </w:r>
      <w:r>
        <w:t xml:space="preserve">. Indeed, national data indicate that injury risk behaviors among American Indian and Alaska Native adolescents are high and exceed those of their geographic peers,24 with significant percentages of adolescents reporting never wearing seat belts (44%), drinking and driving (37.9%), and riding with a driver who was drinking (21.8%). Second, American Indian and Alaska Native children witness high rates of trauma among their family and friends and thus are exposed to trauma not only as direct victims but also as bystanders. </w:t>
      </w:r>
      <w:r w:rsidRPr="0072563D">
        <w:rPr>
          <w:rStyle w:val="StyleUnderline"/>
        </w:rPr>
        <w:t xml:space="preserve">Because of the interconnectedness of reservation communities,25 the serious injury or </w:t>
      </w:r>
      <w:r w:rsidRPr="00BA69E4">
        <w:rPr>
          <w:rStyle w:val="StyleUnderline"/>
          <w:highlight w:val="yellow"/>
        </w:rPr>
        <w:t>traumatic loss</w:t>
      </w:r>
      <w:r w:rsidRPr="0072563D">
        <w:rPr>
          <w:rStyle w:val="StyleUnderline"/>
        </w:rPr>
        <w:t xml:space="preserve"> of one individual often </w:t>
      </w:r>
      <w:r w:rsidRPr="00BA69E4">
        <w:rPr>
          <w:rStyle w:val="StyleUnderline"/>
          <w:highlight w:val="yellow"/>
        </w:rPr>
        <w:t xml:space="preserve">has an effect </w:t>
      </w:r>
      <w:r w:rsidRPr="00BA69E4">
        <w:rPr>
          <w:rStyle w:val="Emphasis"/>
          <w:highlight w:val="yellow"/>
        </w:rPr>
        <w:t>far beyond</w:t>
      </w:r>
      <w:r w:rsidRPr="0072563D">
        <w:rPr>
          <w:rStyle w:val="StyleUnderline"/>
        </w:rPr>
        <w:t xml:space="preserve"> that individual’s </w:t>
      </w:r>
      <w:r w:rsidRPr="00BA69E4">
        <w:rPr>
          <w:rStyle w:val="StyleUnderline"/>
          <w:highlight w:val="yellow"/>
        </w:rPr>
        <w:t>immediate family</w:t>
      </w:r>
      <w:r w:rsidRPr="0072563D">
        <w:rPr>
          <w:rStyle w:val="StyleUnderline"/>
        </w:rPr>
        <w:t xml:space="preserve"> and friends.</w:t>
      </w:r>
    </w:p>
    <w:p w14:paraId="38A87C78" w14:textId="77777777" w:rsidR="00B807CA" w:rsidRDefault="00B807CA" w:rsidP="00B807CA">
      <w:r>
        <w:t xml:space="preserve">Within this large network, </w:t>
      </w:r>
      <w:r w:rsidRPr="0072563D">
        <w:rPr>
          <w:rStyle w:val="StyleUnderline"/>
        </w:rPr>
        <w:t xml:space="preserve">American Indian and Alaska Native children are also exposed to repeated loss because of the extremely high rate of early, unexpected, and traumatic deaths due to injuries, accidents, suicide, homicide, and firearms—all of which exceed the U.S. all-races rate by at least two times—and due to alcoholism, </w:t>
      </w:r>
      <w:r>
        <w:t>wchich exceeds the U.S. all-races rate by seven times.26,27 Among adults, exposure to such events is high, ranging from 19% to 46%, depending on the type of event.28 The extent of traumatic loss among American Indian and Alaska Native children is not exactly known; however, data from two research studies provide some idea. In a small sample of 109 8th- to 11th-grade students in a Northern Plains reservation community, 28% reported the sudden loss of someone close or witnessing a death29; in a larger national sample,24 11% of adolescents reported knowing someone who had committed suicide.</w:t>
      </w:r>
    </w:p>
    <w:p w14:paraId="32BBC69C" w14:textId="77777777" w:rsidR="00B807CA" w:rsidRDefault="00B807CA" w:rsidP="00B807CA">
      <w:r>
        <w:t xml:space="preserve">Domestic violence exposure and child abuse and neglect are other sources of violence and trauma in American Indian and Alaska Native children’s lives.30 </w:t>
      </w:r>
      <w:r w:rsidRPr="0072563D">
        <w:rPr>
          <w:rStyle w:val="StyleUnderline"/>
        </w:rPr>
        <w:t xml:space="preserve">Data from several studies reveal that American Indian and Alaska Native </w:t>
      </w:r>
      <w:r w:rsidRPr="00BA69E4">
        <w:rPr>
          <w:rStyle w:val="StyleUnderline"/>
          <w:highlight w:val="yellow"/>
        </w:rPr>
        <w:t>women are more</w:t>
      </w:r>
      <w:r w:rsidRPr="0072563D">
        <w:rPr>
          <w:rStyle w:val="StyleUnderline"/>
        </w:rPr>
        <w:t xml:space="preserve"> likely than women from other ethnic groups </w:t>
      </w:r>
      <w:r w:rsidRPr="00BA69E4">
        <w:rPr>
          <w:rStyle w:val="StyleUnderline"/>
          <w:highlight w:val="yellow"/>
        </w:rPr>
        <w:t>to report</w:t>
      </w:r>
      <w:r w:rsidRPr="0072563D">
        <w:rPr>
          <w:rStyle w:val="StyleUnderline"/>
        </w:rPr>
        <w:t xml:space="preserve"> a history of </w:t>
      </w:r>
      <w:r w:rsidRPr="00BA69E4">
        <w:rPr>
          <w:rStyle w:val="StyleUnderline"/>
          <w:highlight w:val="yellow"/>
        </w:rPr>
        <w:t>domestic violence</w:t>
      </w:r>
      <w:r w:rsidRPr="0072563D">
        <w:rPr>
          <w:rStyle w:val="StyleUnderline"/>
        </w:rPr>
        <w:t xml:space="preserve"> victimization</w:t>
      </w:r>
      <w:r>
        <w:t xml:space="preserve">.31–35 The extent to which American Indian and Alaska Native children are exposed to domestic violence in their homes is not well documented, but research suggests that exposure is high relative to that of their non-Native peers.36–38 Better data are available for child abuse and neglect and indicate that 21.7 of 1000 American Indian and Alaska Native children were the victims of child maltreatment in 2002, compared with 20.2 of 1000 African American children and 10.7 of 1000 white children.39 American Indian and Alaska Native children from Alaska and South Dakota in particular evidenced the highest rates of maltreatment (99.9/1000 and 61.2/1000, respectively). </w:t>
      </w:r>
      <w:r w:rsidRPr="0072563D">
        <w:rPr>
          <w:rStyle w:val="StyleUnderline"/>
        </w:rPr>
        <w:t xml:space="preserve">On the basis of retrospective accounts of American Indian and Alaska Native adults, the true </w:t>
      </w:r>
      <w:r w:rsidRPr="00BA69E4">
        <w:rPr>
          <w:rStyle w:val="StyleUnderline"/>
          <w:highlight w:val="yellow"/>
        </w:rPr>
        <w:t>rate of child maltreatment is</w:t>
      </w:r>
      <w:r w:rsidRPr="0072563D">
        <w:rPr>
          <w:rStyle w:val="StyleUnderline"/>
        </w:rPr>
        <w:t xml:space="preserve"> likely </w:t>
      </w:r>
      <w:r w:rsidRPr="00BA69E4">
        <w:rPr>
          <w:rStyle w:val="StyleUnderline"/>
          <w:highlight w:val="yellow"/>
        </w:rPr>
        <w:t>far greater</w:t>
      </w:r>
      <w:r w:rsidRPr="0072563D">
        <w:rPr>
          <w:rStyle w:val="StyleUnderline"/>
        </w:rPr>
        <w:t>.31,32,40,41 There are both immediate and long-term effects of child maltreatment within the American Indian and Alaska Native population, including higher rates of mental disorders, substance abuse, suicidal behavior, and behavioral and relationship problems among maltreated individuals</w:t>
      </w:r>
      <w:r>
        <w:t>.31,32,37,38,41–46</w:t>
      </w:r>
    </w:p>
    <w:p w14:paraId="68BF1F4B" w14:textId="77777777" w:rsidR="00B807CA" w:rsidRDefault="00B807CA" w:rsidP="00B807CA">
      <w:r>
        <w:t>Physical Health Disparities in the American Indian and Alaska Native Population</w:t>
      </w:r>
    </w:p>
    <w:p w14:paraId="07206B2C" w14:textId="77777777" w:rsidR="00B807CA" w:rsidRDefault="00B807CA" w:rsidP="00B807CA">
      <w:r>
        <w:t xml:space="preserve">Based on existing data, </w:t>
      </w:r>
      <w:r w:rsidRPr="0072563D">
        <w:rPr>
          <w:rStyle w:val="StyleUnderline"/>
        </w:rPr>
        <w:t>there can be little doubt that the American Indian and Alaska Native population as a whole is confronted with ongoing disparities in health.</w:t>
      </w:r>
      <w:r>
        <w:t xml:space="preserve">47–55 According to the Indian Health Service (IHS), the federal agency that provides medical care to roughly 1.6 million American Indian and Alaska </w:t>
      </w:r>
      <w:r w:rsidRPr="0072563D">
        <w:rPr>
          <w:rStyle w:val="StyleUnderline"/>
        </w:rPr>
        <w:t xml:space="preserve">Native people, the age-adjusted </w:t>
      </w:r>
      <w:r w:rsidRPr="00BA69E4">
        <w:rPr>
          <w:rStyle w:val="StyleUnderline"/>
          <w:highlight w:val="yellow"/>
        </w:rPr>
        <w:t>death rate</w:t>
      </w:r>
      <w:r w:rsidRPr="0072563D">
        <w:rPr>
          <w:rStyle w:val="StyleUnderline"/>
        </w:rPr>
        <w:t xml:space="preserve"> for adults </w:t>
      </w:r>
      <w:r w:rsidRPr="00BA69E4">
        <w:rPr>
          <w:rStyle w:val="StyleUnderline"/>
          <w:highlight w:val="yellow"/>
        </w:rPr>
        <w:t>exceeds that of the general population by</w:t>
      </w:r>
      <w:r w:rsidRPr="0072563D">
        <w:rPr>
          <w:rStyle w:val="StyleUnderline"/>
        </w:rPr>
        <w:t xml:space="preserve"> almost 40</w:t>
      </w:r>
      <w:r w:rsidRPr="00BA69E4">
        <w:rPr>
          <w:rStyle w:val="StyleUnderline"/>
          <w:highlight w:val="yellow"/>
        </w:rPr>
        <w:t>%,</w:t>
      </w:r>
      <w:r w:rsidRPr="0072563D">
        <w:rPr>
          <w:rStyle w:val="StyleUnderline"/>
        </w:rPr>
        <w:t xml:space="preserve"> with deaths </w:t>
      </w:r>
      <w:r w:rsidRPr="00BA69E4">
        <w:rPr>
          <w:rStyle w:val="StyleUnderline"/>
          <w:highlight w:val="yellow"/>
        </w:rPr>
        <w:t>due to diabetes,</w:t>
      </w:r>
      <w:r w:rsidRPr="0072563D">
        <w:rPr>
          <w:rStyle w:val="StyleUnderline"/>
        </w:rPr>
        <w:t xml:space="preserve"> chronic </w:t>
      </w:r>
      <w:r w:rsidRPr="00BA69E4">
        <w:rPr>
          <w:rStyle w:val="StyleUnderline"/>
          <w:highlight w:val="yellow"/>
        </w:rPr>
        <w:t>liver disease</w:t>
      </w:r>
      <w:r w:rsidRPr="0072563D">
        <w:rPr>
          <w:rStyle w:val="StyleUnderline"/>
        </w:rPr>
        <w:t xml:space="preserve"> and </w:t>
      </w:r>
      <w:r w:rsidRPr="00BA69E4">
        <w:rPr>
          <w:rStyle w:val="StyleUnderline"/>
          <w:highlight w:val="yellow"/>
        </w:rPr>
        <w:t>cirrhosis</w:t>
      </w:r>
      <w:r w:rsidRPr="0072563D">
        <w:rPr>
          <w:rStyle w:val="StyleUnderline"/>
        </w:rPr>
        <w:t xml:space="preserve">, and accidents occurring at least three times the national rate, and deaths due to </w:t>
      </w:r>
      <w:r w:rsidRPr="00BA69E4">
        <w:rPr>
          <w:rStyle w:val="StyleUnderline"/>
          <w:highlight w:val="yellow"/>
        </w:rPr>
        <w:t>tuberculosis</w:t>
      </w:r>
      <w:r w:rsidRPr="0072563D">
        <w:rPr>
          <w:rStyle w:val="StyleUnderline"/>
        </w:rPr>
        <w:t xml:space="preserve">, pneumonia and </w:t>
      </w:r>
      <w:r w:rsidRPr="00BA69E4">
        <w:rPr>
          <w:rStyle w:val="StyleUnderline"/>
          <w:highlight w:val="yellow"/>
        </w:rPr>
        <w:t>influenza</w:t>
      </w:r>
      <w:r w:rsidRPr="0072563D">
        <w:rPr>
          <w:rStyle w:val="StyleUnderline"/>
        </w:rPr>
        <w:t xml:space="preserve">, suicide, homicide, </w:t>
      </w:r>
      <w:r w:rsidRPr="00BA69E4">
        <w:rPr>
          <w:rStyle w:val="StyleUnderline"/>
          <w:highlight w:val="yellow"/>
        </w:rPr>
        <w:t>and heart disease</w:t>
      </w:r>
      <w:r w:rsidRPr="0072563D">
        <w:rPr>
          <w:rStyle w:val="StyleUnderline"/>
        </w:rPr>
        <w:t xml:space="preserve"> also exceeding those of the general populatio</w:t>
      </w:r>
      <w:r>
        <w:t>n.27 Although studies of urban American Indian and Alaska Native health are limited,56 those that do exist suggest similar health-related disparities, including higher rates of and deaths due to accidents, liver disease and cirrhosis, diabetes, alcohol problems, and tuberculosis compared to the general population from the same area.14,57</w:t>
      </w:r>
    </w:p>
    <w:p w14:paraId="01BC322F" w14:textId="77777777" w:rsidR="00B807CA" w:rsidRDefault="00B807CA" w:rsidP="00B807CA">
      <w:r>
        <w:t xml:space="preserve">Across the developmental spectrum </w:t>
      </w:r>
      <w:r w:rsidRPr="0072563D">
        <w:rPr>
          <w:rStyle w:val="StyleUnderline"/>
        </w:rPr>
        <w:t xml:space="preserve">American Indian and Alaska Native children also experience physical health–related disparities relative to their non-Native peers. National Center for Health Statistics58 data document rates of inadequate </w:t>
      </w:r>
      <w:r w:rsidRPr="00BA69E4">
        <w:rPr>
          <w:rStyle w:val="StyleUnderline"/>
          <w:highlight w:val="yellow"/>
        </w:rPr>
        <w:t>prenatal</w:t>
      </w:r>
      <w:r w:rsidRPr="0072563D">
        <w:rPr>
          <w:rStyle w:val="StyleUnderline"/>
        </w:rPr>
        <w:t xml:space="preserve"> care and post-neonatal </w:t>
      </w:r>
      <w:r w:rsidRPr="00BA69E4">
        <w:rPr>
          <w:rStyle w:val="StyleUnderline"/>
          <w:highlight w:val="yellow"/>
        </w:rPr>
        <w:t>death</w:t>
      </w:r>
      <w:r w:rsidRPr="0072563D">
        <w:rPr>
          <w:rStyle w:val="StyleUnderline"/>
        </w:rPr>
        <w:t xml:space="preserve"> among American Indian and Alaska Native infants that were two to </w:t>
      </w:r>
      <w:r w:rsidRPr="00BA69E4">
        <w:rPr>
          <w:rStyle w:val="StyleUnderline"/>
          <w:highlight w:val="yellow"/>
        </w:rPr>
        <w:t>three times those of white infants</w:t>
      </w:r>
      <w:r w:rsidRPr="0072563D">
        <w:rPr>
          <w:rStyle w:val="StyleUnderline"/>
        </w:rPr>
        <w:t xml:space="preserve"> and even higher, among rural American Indian and Alaska Native infants</w:t>
      </w:r>
      <w:r>
        <w:t>. IHS data27 showed a similar pattern, with an American Indian and Alaska Native postneonatal death rate roughly twice that of both the U.S. all-races and white rates (4.8 deaths per 1000 live births versus 2.7 and 2.2, respectively), and accounted for by the increased number of American Indian and Alaska Native deaths due to sudden infant death syndrome (1.8 versus 0.8 deaths/1000 live births), pneumonia and influenza (0.4 versus 0.1), accidents (0.4 versus 0.1), and homicide (0.2 versus 0.1). Fetal alcohol spectrum disorders are also greater among American Indian and Alaska Native children occurring in 1.7–10.6 per 1000 births,59 indicating as much as a fivefold difference compared with national rates.26,27,60</w:t>
      </w:r>
    </w:p>
    <w:p w14:paraId="2BDDD538" w14:textId="77777777" w:rsidR="00B807CA" w:rsidRDefault="00B807CA" w:rsidP="00B807CA">
      <w:r w:rsidRPr="00BA69E4">
        <w:rPr>
          <w:rStyle w:val="StyleUnderline"/>
        </w:rPr>
        <w:t>Health disparities become more apparent beyond infancy. American Indian and Alaska Native children’s deaths between the ages of 1 and 4 years occur at nearly three times the rate of children in the general population</w:t>
      </w:r>
      <w:r>
        <w:t xml:space="preserve"> (0.9 versus 0.35 per 1000 lives); with preventable deaths due to accidents (0.47 per 1000 children; 52% of all deaths) and homicide (0.065 per 1000 children; 8% of all deaths) being the leading causes of death, and exceeding the all-races rates by 3.3 and 2.2 times, respectively.26,27 </w:t>
      </w:r>
      <w:r w:rsidRPr="00BA69E4">
        <w:rPr>
          <w:rStyle w:val="StyleUnderline"/>
        </w:rPr>
        <w:t>The pattern of disparities for injury-related mortality is especially striking beyond early childhood.</w:t>
      </w:r>
      <w:r>
        <w:t xml:space="preserve">21,61,62 In a study of Native and non-Native youth in Canada, the overall all-cause relative risk (RR) for injury-related death among Native children was 4.6 times that of non-Native children aged 0–19 years, peaking between ages 0 and 4 for boys and girls and again between 10 and 14 for girls and 15 and 19 for boys. Though injury mortality rates were higher for Native children across all injury categories, they were largest for pedestrian injuries (RR =17.0), poisoning (RR =15.4), homicide by piercing (RR =15.4), and suicide by hanging (RR =13.5). </w:t>
      </w:r>
      <w:r w:rsidRPr="00BA69E4">
        <w:rPr>
          <w:rStyle w:val="StyleUnderline"/>
        </w:rPr>
        <w:t>Similar national data from the United States indicated that American Indian and Alaska Native youth had an overall two times greater injury-related death rate than the U.S. average</w:t>
      </w:r>
      <w:r>
        <w:t>. Relative to white youth, they experienced greater injury-related death in all injury categories and exceeded both black and white children for injury-related deaths due to motor vehicle accidents, pedestrian events, and suicide. These data highlighted the involvement of alcohol in all injury-related death among American Indian and Alaska Native youth.</w:t>
      </w:r>
    </w:p>
    <w:p w14:paraId="78499C43" w14:textId="77777777" w:rsidR="00B807CA" w:rsidRDefault="00B807CA" w:rsidP="00B807CA">
      <w:pPr>
        <w:pStyle w:val="Heading3"/>
      </w:pPr>
      <w:r>
        <w:t>1NC — Homogenization Turn</w:t>
      </w:r>
    </w:p>
    <w:p w14:paraId="3AFC9BCB" w14:textId="77777777" w:rsidR="00B807CA" w:rsidRDefault="00B807CA" w:rsidP="00B807CA">
      <w:pPr>
        <w:pStyle w:val="Heading4"/>
      </w:pPr>
      <w:r>
        <w:t>They link to their offense — assuming tribes are monolithic when it comes to mining is a colonialist mindset.</w:t>
      </w:r>
    </w:p>
    <w:p w14:paraId="07F1927E" w14:textId="77777777" w:rsidR="00B807CA" w:rsidRPr="00590507" w:rsidRDefault="00B807CA" w:rsidP="00B807CA">
      <w:r w:rsidRPr="00E06584">
        <w:rPr>
          <w:rStyle w:val="Style13ptBold"/>
        </w:rPr>
        <w:t>Ali et al. 14</w:t>
      </w:r>
      <w:r>
        <w:t xml:space="preserve"> — </w:t>
      </w:r>
      <w:r w:rsidRPr="00E06584">
        <w:rPr>
          <w:u w:val="single"/>
        </w:rPr>
        <w:t>Saleem Ali</w:t>
      </w:r>
      <w:r>
        <w:t xml:space="preserve">, Director of the Center for Social Responsibility in Mining at the University of Queensland, Professor of Environment &amp; Natural Resources at the University of Vermont, </w:t>
      </w:r>
      <w:r w:rsidRPr="00E06584">
        <w:rPr>
          <w:u w:val="single"/>
        </w:rPr>
        <w:t>Miriam Jorgenson</w:t>
      </w:r>
      <w:r>
        <w:t xml:space="preserve">, Research Director at the Harvard Project on American Indian Economic Development, </w:t>
      </w:r>
      <w:r w:rsidRPr="00E06584">
        <w:rPr>
          <w:u w:val="single"/>
        </w:rPr>
        <w:t>Joseph Kait</w:t>
      </w:r>
      <w:r>
        <w:t xml:space="preserve">, Co-Director of the Harvard Project on American Indian Economic Development, Professor International Political Economy at Harvard University, </w:t>
      </w:r>
      <w:r w:rsidRPr="00590507">
        <w:rPr>
          <w:u w:val="single"/>
        </w:rPr>
        <w:t>Sarah Krakoff</w:t>
      </w:r>
      <w:r>
        <w:t xml:space="preserve">, Professor at the University of Colorado Law School, </w:t>
      </w:r>
      <w:r w:rsidRPr="00590507">
        <w:rPr>
          <w:u w:val="single"/>
        </w:rPr>
        <w:t>Anthony McInnis</w:t>
      </w:r>
      <w:r>
        <w:t xml:space="preserve">, Assistant Professor of Environment &amp; Natural Resources at the University of Vermont, </w:t>
      </w:r>
      <w:r w:rsidRPr="00590507">
        <w:rPr>
          <w:u w:val="single"/>
        </w:rPr>
        <w:t>Amy Medford</w:t>
      </w:r>
      <w:r>
        <w:t xml:space="preserve">, Research Affiliate at the Harvard Project on American Indian Economic Development, </w:t>
      </w:r>
      <w:r w:rsidRPr="00590507">
        <w:rPr>
          <w:u w:val="single"/>
        </w:rPr>
        <w:t>April Youpee-Roll</w:t>
      </w:r>
      <w:r>
        <w:t xml:space="preserve">, Research Affiliate at the Harvard Project on American Indian Economic Development, 2014 (“On Improving Tribal-Corporate Relations in the Mining Sector. A White Paper on Strategies for Both Sides of the Table,” </w:t>
      </w:r>
      <w:r>
        <w:rPr>
          <w:i/>
          <w:iCs/>
        </w:rPr>
        <w:t xml:space="preserve">The Harvard Project on American Indian Economic Development, </w:t>
      </w:r>
      <w:r>
        <w:t xml:space="preserve">April, Available Online at </w:t>
      </w:r>
      <w:hyperlink r:id="rId103" w:history="1">
        <w:r w:rsidRPr="001E7ABB">
          <w:rPr>
            <w:rStyle w:val="Hyperlink"/>
          </w:rPr>
          <w:t>https://www.hpaied.org/sites/default/files/documents/miningrelations.pdf</w:t>
        </w:r>
      </w:hyperlink>
      <w:r>
        <w:t>, Accessed on 07-20-2021)</w:t>
      </w:r>
    </w:p>
    <w:p w14:paraId="598D93C9" w14:textId="77777777" w:rsidR="00B807CA" w:rsidRDefault="00B807CA" w:rsidP="00B807CA">
      <w:r>
        <w:t>Even more generally</w:t>
      </w:r>
      <w:r w:rsidRPr="000571B2">
        <w:rPr>
          <w:rStyle w:val="StyleUnderline"/>
        </w:rPr>
        <w:t xml:space="preserve">, </w:t>
      </w:r>
      <w:r w:rsidRPr="00855BD6">
        <w:rPr>
          <w:rStyle w:val="StyleUnderline"/>
          <w:highlight w:val="yellow"/>
        </w:rPr>
        <w:t xml:space="preserve">tribes should </w:t>
      </w:r>
      <w:r w:rsidRPr="00855BD6">
        <w:rPr>
          <w:rStyle w:val="Emphasis"/>
          <w:highlight w:val="yellow"/>
        </w:rPr>
        <w:t>not be stereotyped</w:t>
      </w:r>
      <w:r w:rsidRPr="00855BD6">
        <w:rPr>
          <w:rStyle w:val="StyleUnderline"/>
          <w:highlight w:val="yellow"/>
        </w:rPr>
        <w:t xml:space="preserve"> as being all of one mind when it comes to</w:t>
      </w:r>
      <w:r w:rsidRPr="000571B2">
        <w:rPr>
          <w:rStyle w:val="StyleUnderline"/>
        </w:rPr>
        <w:t xml:space="preserve"> a matter as contentious as </w:t>
      </w:r>
      <w:r w:rsidRPr="00855BD6">
        <w:rPr>
          <w:rStyle w:val="StyleUnderline"/>
          <w:highlight w:val="yellow"/>
        </w:rPr>
        <w:t>mining</w:t>
      </w:r>
      <w:r w:rsidRPr="000571B2">
        <w:rPr>
          <w:rStyle w:val="StyleUnderline"/>
        </w:rPr>
        <w:t xml:space="preserve"> on reservations or in ceded territories</w:t>
      </w:r>
      <w:r>
        <w:t xml:space="preserve">. As with any other communities, </w:t>
      </w:r>
      <w:r w:rsidRPr="00855BD6">
        <w:rPr>
          <w:rStyle w:val="StyleUnderline"/>
          <w:highlight w:val="yellow"/>
        </w:rPr>
        <w:t>there may be disagreements</w:t>
      </w:r>
      <w:r w:rsidRPr="000571B2">
        <w:rPr>
          <w:rStyle w:val="StyleUnderline"/>
        </w:rPr>
        <w:t xml:space="preserve">, even deep divisions, </w:t>
      </w:r>
      <w:r w:rsidRPr="00855BD6">
        <w:rPr>
          <w:rStyle w:val="StyleUnderline"/>
          <w:highlight w:val="yellow"/>
        </w:rPr>
        <w:t>within tribes</w:t>
      </w:r>
      <w:r>
        <w:t xml:space="preserve">. The wise developer, seeking to engage in productive engagement potentially leading to sustainable agreement, recognizes that </w:t>
      </w:r>
      <w:r w:rsidRPr="00855BD6">
        <w:rPr>
          <w:rStyle w:val="StyleUnderline"/>
          <w:highlight w:val="yellow"/>
        </w:rPr>
        <w:t>such</w:t>
      </w:r>
      <w:r w:rsidRPr="000571B2">
        <w:rPr>
          <w:rStyle w:val="StyleUnderline"/>
        </w:rPr>
        <w:t xml:space="preserve"> disagreement </w:t>
      </w:r>
      <w:r w:rsidRPr="00855BD6">
        <w:rPr>
          <w:rStyle w:val="StyleUnderline"/>
          <w:highlight w:val="yellow"/>
        </w:rPr>
        <w:t xml:space="preserve">is </w:t>
      </w:r>
      <w:r w:rsidRPr="00855BD6">
        <w:rPr>
          <w:rStyle w:val="Emphasis"/>
          <w:highlight w:val="yellow"/>
        </w:rPr>
        <w:t>fundamentally the tribe’s business</w:t>
      </w:r>
      <w:r w:rsidRPr="000571B2">
        <w:rPr>
          <w:rStyle w:val="StyleUnderline"/>
        </w:rPr>
        <w:t>.</w:t>
      </w:r>
      <w:r>
        <w:t xml:space="preserve"> </w:t>
      </w:r>
      <w:r w:rsidRPr="00855BD6">
        <w:rPr>
          <w:rStyle w:val="StyleUnderline"/>
          <w:highlight w:val="yellow"/>
        </w:rPr>
        <w:t>Playing</w:t>
      </w:r>
      <w:r w:rsidRPr="00855BD6">
        <w:rPr>
          <w:rStyle w:val="StyleUnderline"/>
        </w:rPr>
        <w:t xml:space="preserve"> surreptitious </w:t>
      </w:r>
      <w:r w:rsidRPr="00855BD6">
        <w:rPr>
          <w:rStyle w:val="StyleUnderline"/>
          <w:highlight w:val="yellow"/>
        </w:rPr>
        <w:t>politics</w:t>
      </w:r>
      <w:r w:rsidRPr="00855BD6">
        <w:rPr>
          <w:rStyle w:val="StyleUnderline"/>
        </w:rPr>
        <w:t xml:space="preserve"> </w:t>
      </w:r>
      <w:r w:rsidRPr="00855BD6">
        <w:t>to enlist the support, or even the coming to power, of pro-development individuals and groups within a tribe</w:t>
      </w:r>
      <w:r w:rsidRPr="00855BD6">
        <w:rPr>
          <w:rStyle w:val="StyleUnderline"/>
        </w:rPr>
        <w:t xml:space="preserve"> </w:t>
      </w:r>
      <w:r w:rsidRPr="00855BD6">
        <w:rPr>
          <w:rStyle w:val="StyleUnderline"/>
          <w:highlight w:val="yellow"/>
        </w:rPr>
        <w:t xml:space="preserve">is </w:t>
      </w:r>
      <w:r w:rsidRPr="00855BD6">
        <w:rPr>
          <w:rStyle w:val="Emphasis"/>
          <w:highlight w:val="yellow"/>
        </w:rPr>
        <w:t>profoundly disrespectful</w:t>
      </w:r>
      <w:r w:rsidRPr="00855BD6">
        <w:rPr>
          <w:rStyle w:val="StyleUnderline"/>
        </w:rPr>
        <w:t xml:space="preserve"> of the one value that is likely to be a universal value within a tribe—respect for the tribe as a self-governing sovereign.</w:t>
      </w:r>
      <w:r>
        <w:t xml:space="preserve"> </w:t>
      </w:r>
      <w:r w:rsidRPr="00855BD6">
        <w:rPr>
          <w:rStyle w:val="StyleUnderline"/>
          <w:highlight w:val="yellow"/>
        </w:rPr>
        <w:t>Tribes are appropriately dealt with as governments</w:t>
      </w:r>
      <w:r w:rsidRPr="00855BD6">
        <w:rPr>
          <w:rStyle w:val="StyleUnderline"/>
        </w:rPr>
        <w:t xml:space="preserve">, not as mere communities, and certainly </w:t>
      </w:r>
      <w:r w:rsidRPr="00855BD6">
        <w:rPr>
          <w:rStyle w:val="StyleUnderline"/>
          <w:highlight w:val="yellow"/>
        </w:rPr>
        <w:t>not as</w:t>
      </w:r>
      <w:r w:rsidRPr="00855BD6">
        <w:rPr>
          <w:rStyle w:val="StyleUnderline"/>
        </w:rPr>
        <w:t xml:space="preserve"> conglomerations of factions and </w:t>
      </w:r>
      <w:r w:rsidRPr="00855BD6">
        <w:rPr>
          <w:rStyle w:val="StyleUnderline"/>
          <w:highlight w:val="yellow"/>
        </w:rPr>
        <w:t>views that can be manipulated</w:t>
      </w:r>
      <w:r w:rsidRPr="00855BD6">
        <w:rPr>
          <w:rStyle w:val="StyleUnderline"/>
        </w:rPr>
        <w:t xml:space="preserve">. While the latter </w:t>
      </w:r>
      <w:r w:rsidRPr="00855BD6">
        <w:rPr>
          <w:rStyle w:val="StyleUnderline"/>
          <w:highlight w:val="yellow"/>
        </w:rPr>
        <w:t>approaches</w:t>
      </w:r>
      <w:r w:rsidRPr="00855BD6">
        <w:rPr>
          <w:rStyle w:val="StyleUnderline"/>
        </w:rPr>
        <w:t xml:space="preserve"> may seem to hold prospects for short term gain, they </w:t>
      </w:r>
      <w:r w:rsidRPr="00855BD6">
        <w:rPr>
          <w:rStyle w:val="StyleUnderline"/>
          <w:highlight w:val="yellow"/>
        </w:rPr>
        <w:t>are recipes for long-term destabilization, mistrust</w:t>
      </w:r>
      <w:r w:rsidRPr="00855BD6">
        <w:rPr>
          <w:rStyle w:val="StyleUnderline"/>
        </w:rPr>
        <w:t>, and even expulsion</w:t>
      </w:r>
      <w:r>
        <w:t>.</w:t>
      </w:r>
    </w:p>
    <w:p w14:paraId="276B5FB6" w14:textId="77777777" w:rsidR="00B807CA" w:rsidRDefault="00B807CA" w:rsidP="00B807CA">
      <w:pPr>
        <w:pStyle w:val="Heading3"/>
      </w:pPr>
      <w:r>
        <w:t>2NC/1NR — Homogenization Turn</w:t>
      </w:r>
    </w:p>
    <w:p w14:paraId="5D438CDA" w14:textId="77777777" w:rsidR="00B807CA" w:rsidRDefault="00B807CA" w:rsidP="00B807CA">
      <w:pPr>
        <w:pStyle w:val="Heading4"/>
      </w:pPr>
      <w:r>
        <w:t>Tribal control over energy production without federal involvement is a vital part of their sovereignty — turns the case.</w:t>
      </w:r>
    </w:p>
    <w:p w14:paraId="037F68D5" w14:textId="77777777" w:rsidR="00B807CA" w:rsidRDefault="00B807CA" w:rsidP="00B807CA">
      <w:r>
        <w:rPr>
          <w:rStyle w:val="Style13ptBold"/>
        </w:rPr>
        <w:t xml:space="preserve">Tauli-Corpuz 17 </w:t>
      </w:r>
      <w:r w:rsidRPr="00A55D26">
        <w:t>—</w:t>
      </w:r>
      <w:r>
        <w:t xml:space="preserve"> Victoria Tauli-Corpuz, United Nations Special Rapporteur on the rights of indigenous peoples, former Chair of the UN Permanent Forum on Indigenous Issues, indigenous leader from the Kankana-ey Igorot people, 2017 (“Energy Development Impacts on Indigenous Peoples,” </w:t>
      </w:r>
      <w:r w:rsidRPr="00A55D26">
        <w:rPr>
          <w:i/>
          <w:iCs/>
        </w:rPr>
        <w:t>Report of the University of New Mexico School of Law Natural Resources and Environmental Law Clinic</w:t>
      </w:r>
      <w:r>
        <w:t>, February 25</w:t>
      </w:r>
      <w:r w:rsidRPr="00A55D26">
        <w:rPr>
          <w:vertAlign w:val="superscript"/>
        </w:rPr>
        <w:t>th</w:t>
      </w:r>
      <w:r>
        <w:t xml:space="preserve">, Available Online at </w:t>
      </w:r>
      <w:r w:rsidRPr="00694448">
        <w:t>https://lawschool.unm.edu/events/united-nations/docs/energy-development-impact-on-indigenous-peoples-final-report.pdf</w:t>
      </w:r>
      <w:r>
        <w:t>, Accessed on 07-22-2021)</w:t>
      </w:r>
    </w:p>
    <w:p w14:paraId="49E55A7E" w14:textId="77777777" w:rsidR="00B807CA" w:rsidRPr="00A55D26" w:rsidRDefault="00B807CA" w:rsidP="00B807CA">
      <w:r>
        <w:t>***Note: also in the Tribes Do it Themselves CP</w:t>
      </w:r>
    </w:p>
    <w:p w14:paraId="7ECD6691" w14:textId="77777777" w:rsidR="00B807CA" w:rsidRDefault="00B807CA" w:rsidP="00B807CA">
      <w:r w:rsidRPr="00E85E13">
        <w:rPr>
          <w:rStyle w:val="StyleUnderline"/>
        </w:rPr>
        <w:t xml:space="preserve">A </w:t>
      </w:r>
      <w:r w:rsidRPr="00001E59">
        <w:rPr>
          <w:rStyle w:val="StyleUnderline"/>
          <w:highlight w:val="yellow"/>
        </w:rPr>
        <w:t>positive aspect of energy production</w:t>
      </w:r>
      <w:r w:rsidRPr="00E85E13">
        <w:rPr>
          <w:rStyle w:val="StyleUnderline"/>
        </w:rPr>
        <w:t xml:space="preserve"> in Indian Country </w:t>
      </w:r>
      <w:r w:rsidRPr="00001E59">
        <w:rPr>
          <w:rStyle w:val="StyleUnderline"/>
          <w:highlight w:val="yellow"/>
        </w:rPr>
        <w:t>is tribal regulation</w:t>
      </w:r>
      <w:r w:rsidRPr="00E85E13">
        <w:rPr>
          <w:rStyle w:val="StyleUnderline"/>
        </w:rPr>
        <w:t xml:space="preserve">. A </w:t>
      </w:r>
      <w:r w:rsidRPr="00001E59">
        <w:rPr>
          <w:rStyle w:val="StyleUnderline"/>
          <w:highlight w:val="yellow"/>
        </w:rPr>
        <w:t>Tribe's exercise of</w:t>
      </w:r>
      <w:r w:rsidRPr="00E85E13">
        <w:rPr>
          <w:rStyle w:val="StyleUnderline"/>
        </w:rPr>
        <w:t xml:space="preserve"> civil and </w:t>
      </w:r>
      <w:r w:rsidRPr="00001E59">
        <w:rPr>
          <w:rStyle w:val="StyleUnderline"/>
          <w:highlight w:val="yellow"/>
        </w:rPr>
        <w:t>regulatory jurisdiction</w:t>
      </w:r>
      <w:r w:rsidRPr="00E85E13">
        <w:rPr>
          <w:rStyle w:val="StyleUnderline"/>
        </w:rPr>
        <w:t xml:space="preserve"> on Indian lands </w:t>
      </w:r>
      <w:r w:rsidRPr="00001E59">
        <w:rPr>
          <w:rStyle w:val="StyleUnderline"/>
          <w:highlight w:val="yellow"/>
        </w:rPr>
        <w:t>is an exercise of</w:t>
      </w:r>
      <w:r w:rsidRPr="00E85E13">
        <w:rPr>
          <w:rStyle w:val="StyleUnderline"/>
        </w:rPr>
        <w:t xml:space="preserve"> tribal </w:t>
      </w:r>
      <w:r w:rsidRPr="00001E59">
        <w:rPr>
          <w:rStyle w:val="StyleUnderline"/>
          <w:highlight w:val="yellow"/>
        </w:rPr>
        <w:t>sovereignty</w:t>
      </w:r>
      <w:r w:rsidRPr="00E85E13">
        <w:rPr>
          <w:rStyle w:val="StyleUnderline"/>
        </w:rPr>
        <w:t xml:space="preserve">. The ability to regulate specific activities through the enactment of statutes, the promulgation of regulations, licensing, permitting, monitoring, and enforcement </w:t>
      </w:r>
      <w:r w:rsidRPr="00001E59">
        <w:rPr>
          <w:rStyle w:val="StyleUnderline"/>
          <w:highlight w:val="yellow"/>
        </w:rPr>
        <w:t xml:space="preserve">is a </w:t>
      </w:r>
      <w:r w:rsidRPr="00001E59">
        <w:rPr>
          <w:rStyle w:val="Emphasis"/>
          <w:highlight w:val="yellow"/>
        </w:rPr>
        <w:t>necessarily</w:t>
      </w:r>
      <w:r w:rsidRPr="00E85E13">
        <w:rPr>
          <w:rStyle w:val="Emphasis"/>
        </w:rPr>
        <w:t xml:space="preserve"> inherent</w:t>
      </w:r>
      <w:r w:rsidRPr="00E85E13">
        <w:rPr>
          <w:rStyle w:val="StyleUnderline"/>
        </w:rPr>
        <w:t xml:space="preserve"> </w:t>
      </w:r>
      <w:r w:rsidRPr="00001E59">
        <w:rPr>
          <w:rStyle w:val="StyleUnderline"/>
          <w:highlight w:val="yellow"/>
        </w:rPr>
        <w:t xml:space="preserve">feature of </w:t>
      </w:r>
      <w:r w:rsidRPr="00001E59">
        <w:rPr>
          <w:rStyle w:val="Emphasis"/>
          <w:highlight w:val="yellow"/>
        </w:rPr>
        <w:t>any sovereign</w:t>
      </w:r>
      <w:r w:rsidRPr="00E85E13">
        <w:rPr>
          <w:rStyle w:val="Emphasis"/>
        </w:rPr>
        <w:t xml:space="preserve"> governmental </w:t>
      </w:r>
      <w:r w:rsidRPr="00001E59">
        <w:rPr>
          <w:rStyle w:val="Emphasis"/>
          <w:highlight w:val="yellow"/>
        </w:rPr>
        <w:t>entity</w:t>
      </w:r>
      <w:r>
        <w:t xml:space="preserve">. </w:t>
      </w:r>
      <w:r w:rsidRPr="00001E59">
        <w:rPr>
          <w:rStyle w:val="StyleUnderline"/>
          <w:highlight w:val="yellow"/>
        </w:rPr>
        <w:t>Regulation helps</w:t>
      </w:r>
      <w:r w:rsidRPr="00E85E13">
        <w:rPr>
          <w:rStyle w:val="StyleUnderline"/>
        </w:rPr>
        <w:t xml:space="preserve"> the </w:t>
      </w:r>
      <w:r w:rsidRPr="00001E59">
        <w:rPr>
          <w:rStyle w:val="StyleUnderline"/>
          <w:highlight w:val="yellow"/>
        </w:rPr>
        <w:t>Tribe ensure</w:t>
      </w:r>
      <w:r w:rsidRPr="00E85E13">
        <w:rPr>
          <w:rStyle w:val="StyleUnderline"/>
        </w:rPr>
        <w:t xml:space="preserve"> that the </w:t>
      </w:r>
      <w:r w:rsidRPr="00001E59">
        <w:rPr>
          <w:rStyle w:val="StyleUnderline"/>
          <w:highlight w:val="yellow"/>
        </w:rPr>
        <w:t>best interests</w:t>
      </w:r>
      <w:r w:rsidRPr="00E85E13">
        <w:rPr>
          <w:rStyle w:val="StyleUnderline"/>
        </w:rPr>
        <w:t xml:space="preserve"> of its people </w:t>
      </w:r>
      <w:r w:rsidRPr="00001E59">
        <w:rPr>
          <w:rStyle w:val="StyleUnderline"/>
          <w:highlight w:val="yellow"/>
        </w:rPr>
        <w:t>are</w:t>
      </w:r>
      <w:r w:rsidRPr="00E85E13">
        <w:rPr>
          <w:rStyle w:val="StyleUnderline"/>
        </w:rPr>
        <w:t xml:space="preserve"> considered and </w:t>
      </w:r>
      <w:r w:rsidRPr="00001E59">
        <w:rPr>
          <w:rStyle w:val="StyleUnderline"/>
          <w:highlight w:val="yellow"/>
        </w:rPr>
        <w:t>protected</w:t>
      </w:r>
      <w:r>
        <w:t xml:space="preserve">. Also, a vibrant regulatory scheme established in tribal law enables a Tribe to commit reliably to long term governmental and community planning, through methods such as zoning. 68 </w:t>
      </w:r>
      <w:r w:rsidRPr="00E85E13">
        <w:rPr>
          <w:rStyle w:val="StyleUnderline"/>
        </w:rPr>
        <w:t xml:space="preserve">By asserting its civil and regulatory authority, a Tribe expresses an </w:t>
      </w:r>
      <w:r w:rsidRPr="00E85E13">
        <w:rPr>
          <w:rStyle w:val="Emphasis"/>
        </w:rPr>
        <w:t>affirmation of its jurisdiction</w:t>
      </w:r>
      <w:r w:rsidRPr="00E85E13">
        <w:rPr>
          <w:rStyle w:val="StyleUnderline"/>
        </w:rPr>
        <w:t xml:space="preserve"> and clarifies any uncertainties by filling jurisdictional voids.</w:t>
      </w:r>
      <w:r>
        <w:t xml:space="preserve"> Moreover, in the context of concurrent jurisdiction with another sovereign, the very act of entering into government-to-government agreements, such as compacts and MOUs, both exercises and compels recognition of the Tribe’s sovereignty.</w:t>
      </w:r>
    </w:p>
    <w:p w14:paraId="28E4BDDE" w14:textId="77777777" w:rsidR="00B807CA" w:rsidRDefault="00B807CA" w:rsidP="00B807CA">
      <w:r w:rsidRPr="00E85E13">
        <w:rPr>
          <w:rStyle w:val="StyleUnderline"/>
        </w:rPr>
        <w:t xml:space="preserve">The U.S. </w:t>
      </w:r>
      <w:r w:rsidRPr="00001E59">
        <w:rPr>
          <w:rStyle w:val="StyleUnderline"/>
          <w:highlight w:val="yellow"/>
        </w:rPr>
        <w:t xml:space="preserve">Supreme Court has </w:t>
      </w:r>
      <w:r w:rsidRPr="00001E59">
        <w:rPr>
          <w:rStyle w:val="Emphasis"/>
          <w:highlight w:val="yellow"/>
        </w:rPr>
        <w:t>long recognized</w:t>
      </w:r>
      <w:r w:rsidRPr="00E85E13">
        <w:rPr>
          <w:rStyle w:val="StyleUnderline"/>
        </w:rPr>
        <w:t xml:space="preserve"> a Tribe's inherent civil and </w:t>
      </w:r>
      <w:r w:rsidRPr="00001E59">
        <w:rPr>
          <w:rStyle w:val="StyleUnderline"/>
          <w:highlight w:val="yellow"/>
        </w:rPr>
        <w:t>regulatory authority</w:t>
      </w:r>
      <w:r w:rsidRPr="00E85E13">
        <w:rPr>
          <w:rStyle w:val="StyleUnderline"/>
        </w:rPr>
        <w:t xml:space="preserve">, not only over activities on tribal trust lands, but also </w:t>
      </w:r>
      <w:r w:rsidRPr="00001E59">
        <w:rPr>
          <w:rStyle w:val="StyleUnderline"/>
          <w:highlight w:val="yellow"/>
        </w:rPr>
        <w:t>on</w:t>
      </w:r>
      <w:r w:rsidRPr="00E85E13">
        <w:rPr>
          <w:rStyle w:val="StyleUnderline"/>
        </w:rPr>
        <w:t xml:space="preserve"> fee </w:t>
      </w:r>
      <w:r w:rsidRPr="00001E59">
        <w:rPr>
          <w:rStyle w:val="StyleUnderline"/>
          <w:highlight w:val="yellow"/>
        </w:rPr>
        <w:t>lands</w:t>
      </w:r>
      <w:r w:rsidRPr="00E85E13">
        <w:rPr>
          <w:rStyle w:val="StyleUnderline"/>
        </w:rPr>
        <w:t xml:space="preserve"> within or </w:t>
      </w:r>
      <w:r w:rsidRPr="00001E59">
        <w:rPr>
          <w:rStyle w:val="Emphasis"/>
          <w:highlight w:val="yellow"/>
        </w:rPr>
        <w:t>near tribal lands</w:t>
      </w:r>
      <w:r>
        <w:t xml:space="preserve">. This jurisdiction exists in two circumstances: (1) if there is a consensual relationship with the Tribe through contracting, leasing, licensing, or other commercial dealings; or (2) if the activity in question impacts the political integrity, economic security, or health and welfare of the Tribe.69 </w:t>
      </w:r>
      <w:r w:rsidRPr="00E85E13">
        <w:rPr>
          <w:rStyle w:val="StyleUnderline"/>
        </w:rPr>
        <w:t xml:space="preserve">This </w:t>
      </w:r>
      <w:r w:rsidRPr="00001E59">
        <w:rPr>
          <w:rStyle w:val="StyleUnderline"/>
          <w:highlight w:val="yellow"/>
        </w:rPr>
        <w:t>rule has been affirmed</w:t>
      </w:r>
      <w:r w:rsidRPr="00E85E13">
        <w:rPr>
          <w:rStyle w:val="StyleUnderline"/>
        </w:rPr>
        <w:t xml:space="preserve"> by the Court </w:t>
      </w:r>
      <w:r w:rsidRPr="00001E59">
        <w:rPr>
          <w:rStyle w:val="StyleUnderline"/>
          <w:highlight w:val="yellow"/>
        </w:rPr>
        <w:t>as recently as 2016</w:t>
      </w:r>
      <w:r>
        <w:t>.70</w:t>
      </w:r>
    </w:p>
    <w:p w14:paraId="6A54A46B" w14:textId="77777777" w:rsidR="00B807CA" w:rsidRPr="00001E59" w:rsidRDefault="00B807CA" w:rsidP="00B807CA">
      <w:pPr>
        <w:rPr>
          <w:rStyle w:val="StyleUnderline"/>
        </w:rPr>
      </w:pPr>
      <w:r w:rsidRPr="00E85E13">
        <w:rPr>
          <w:rStyle w:val="StyleUnderline"/>
        </w:rPr>
        <w:t xml:space="preserve">Tribes </w:t>
      </w:r>
      <w:r w:rsidRPr="00001E59">
        <w:rPr>
          <w:rStyle w:val="StyleUnderline"/>
          <w:highlight w:val="yellow"/>
        </w:rPr>
        <w:t>possess</w:t>
      </w:r>
      <w:r w:rsidRPr="00E85E13">
        <w:rPr>
          <w:rStyle w:val="StyleUnderline"/>
        </w:rPr>
        <w:t xml:space="preserve"> the </w:t>
      </w:r>
      <w:r w:rsidRPr="00001E59">
        <w:rPr>
          <w:rStyle w:val="Emphasis"/>
          <w:highlight w:val="yellow"/>
        </w:rPr>
        <w:t>inherent authority</w:t>
      </w:r>
      <w:r w:rsidRPr="00001E59">
        <w:rPr>
          <w:rStyle w:val="StyleUnderline"/>
          <w:highlight w:val="yellow"/>
        </w:rPr>
        <w:t xml:space="preserve"> to govern</w:t>
      </w:r>
      <w:r w:rsidRPr="00E85E13">
        <w:rPr>
          <w:rStyle w:val="StyleUnderline"/>
        </w:rPr>
        <w:t xml:space="preserve"> their </w:t>
      </w:r>
      <w:r w:rsidRPr="00001E59">
        <w:rPr>
          <w:rStyle w:val="StyleUnderline"/>
          <w:highlight w:val="yellow"/>
        </w:rPr>
        <w:t>territories including enacting environmental laws</w:t>
      </w:r>
      <w:r w:rsidRPr="00E85E13">
        <w:rPr>
          <w:rStyle w:val="StyleUnderline"/>
        </w:rPr>
        <w:t xml:space="preserve"> to protect their peoples and lands.</w:t>
      </w:r>
      <w:r>
        <w:t xml:space="preserve"> </w:t>
      </w:r>
      <w:r w:rsidRPr="00E85E13">
        <w:rPr>
          <w:rStyle w:val="StyleUnderline"/>
        </w:rPr>
        <w:t>They may enact laws that establish standards, permit requirements, and penalties for violations, provide for public hearings before environmental review boards, enforcement in a tribal court</w:t>
      </w:r>
      <w:r>
        <w:t xml:space="preserve">.71 Tribes have enacted solid waste codes, land use laws, and water codes, to control and regulate activities on the reservation. In addition to tribal inherent authority, the </w:t>
      </w:r>
      <w:r w:rsidRPr="00001E59">
        <w:rPr>
          <w:rStyle w:val="StyleUnderline"/>
          <w:highlight w:val="yellow"/>
        </w:rPr>
        <w:t>Congress has authorized</w:t>
      </w:r>
      <w:r w:rsidRPr="00E85E13">
        <w:rPr>
          <w:rStyle w:val="StyleUnderline"/>
        </w:rPr>
        <w:t xml:space="preserve"> a tribal government to assume </w:t>
      </w:r>
      <w:r w:rsidRPr="00001E59">
        <w:rPr>
          <w:rStyle w:val="Emphasis"/>
          <w:highlight w:val="yellow"/>
        </w:rPr>
        <w:t>primary regulatory authority</w:t>
      </w:r>
      <w:r w:rsidRPr="00E85E13">
        <w:rPr>
          <w:rStyle w:val="StyleUnderline"/>
        </w:rPr>
        <w:t xml:space="preserve">, or primacy, </w:t>
      </w:r>
      <w:r w:rsidRPr="00001E59">
        <w:rPr>
          <w:rStyle w:val="StyleUnderline"/>
          <w:highlight w:val="yellow"/>
        </w:rPr>
        <w:t>for administering</w:t>
      </w:r>
      <w:r w:rsidRPr="00E85E13">
        <w:rPr>
          <w:rStyle w:val="StyleUnderline"/>
        </w:rPr>
        <w:t xml:space="preserve"> most of the federal </w:t>
      </w:r>
      <w:r w:rsidRPr="00001E59">
        <w:rPr>
          <w:rStyle w:val="StyleUnderline"/>
          <w:highlight w:val="yellow"/>
        </w:rPr>
        <w:t>environmental programs</w:t>
      </w:r>
      <w:r w:rsidRPr="00E85E13">
        <w:rPr>
          <w:rStyle w:val="StyleUnderline"/>
        </w:rPr>
        <w:t xml:space="preserve"> in Indian country</w:t>
      </w:r>
      <w:r>
        <w:t xml:space="preserve">.72 </w:t>
      </w:r>
      <w:r w:rsidRPr="00001E59">
        <w:rPr>
          <w:rStyle w:val="StyleUnderline"/>
        </w:rPr>
        <w:t xml:space="preserve">Numerous </w:t>
      </w:r>
      <w:r w:rsidRPr="00001E59">
        <w:rPr>
          <w:rStyle w:val="StyleUnderline"/>
          <w:highlight w:val="yellow"/>
        </w:rPr>
        <w:t>tribes</w:t>
      </w:r>
      <w:r w:rsidRPr="00001E59">
        <w:rPr>
          <w:rStyle w:val="StyleUnderline"/>
        </w:rPr>
        <w:t xml:space="preserve"> has </w:t>
      </w:r>
      <w:r w:rsidRPr="00001E59">
        <w:rPr>
          <w:rStyle w:val="StyleUnderline"/>
          <w:highlight w:val="yellow"/>
        </w:rPr>
        <w:t>received primacy from the E</w:t>
      </w:r>
      <w:r w:rsidRPr="00001E59">
        <w:rPr>
          <w:rStyle w:val="StyleUnderline"/>
        </w:rPr>
        <w:t xml:space="preserve">nvironmental </w:t>
      </w:r>
      <w:r w:rsidRPr="00001E59">
        <w:rPr>
          <w:rStyle w:val="StyleUnderline"/>
          <w:highlight w:val="yellow"/>
        </w:rPr>
        <w:t>P</w:t>
      </w:r>
      <w:r w:rsidRPr="00001E59">
        <w:rPr>
          <w:rStyle w:val="StyleUnderline"/>
        </w:rPr>
        <w:t xml:space="preserve">rotection </w:t>
      </w:r>
      <w:r w:rsidRPr="00001E59">
        <w:rPr>
          <w:rStyle w:val="StyleUnderline"/>
          <w:highlight w:val="yellow"/>
        </w:rPr>
        <w:t>A</w:t>
      </w:r>
      <w:r w:rsidRPr="00001E59">
        <w:rPr>
          <w:rStyle w:val="StyleUnderline"/>
        </w:rPr>
        <w:t xml:space="preserve">gency. Once a tribe has received primacy it </w:t>
      </w:r>
      <w:r w:rsidRPr="00001E59">
        <w:rPr>
          <w:rStyle w:val="StyleUnderline"/>
          <w:highlight w:val="yellow"/>
        </w:rPr>
        <w:t>may require upstream</w:t>
      </w:r>
      <w:r w:rsidRPr="00001E59">
        <w:rPr>
          <w:rStyle w:val="StyleUnderline"/>
        </w:rPr>
        <w:t xml:space="preserve"> off-reservation </w:t>
      </w:r>
      <w:r w:rsidRPr="00001E59">
        <w:rPr>
          <w:rStyle w:val="StyleUnderline"/>
          <w:highlight w:val="yellow"/>
        </w:rPr>
        <w:t>discharge from adversely impacting</w:t>
      </w:r>
      <w:r w:rsidRPr="00001E59">
        <w:rPr>
          <w:rStyle w:val="StyleUnderline"/>
        </w:rPr>
        <w:t xml:space="preserve"> on-reservation </w:t>
      </w:r>
      <w:r w:rsidRPr="00001E59">
        <w:rPr>
          <w:rStyle w:val="StyleUnderline"/>
          <w:highlight w:val="yellow"/>
        </w:rPr>
        <w:t>waters</w:t>
      </w:r>
      <w:r w:rsidRPr="00001E59">
        <w:rPr>
          <w:rStyle w:val="StyleUnderline"/>
        </w:rPr>
        <w:t>.</w:t>
      </w:r>
      <w:r>
        <w:t xml:space="preserve"> Accordingly, </w:t>
      </w:r>
      <w:r w:rsidRPr="00001E59">
        <w:rPr>
          <w:rStyle w:val="StyleUnderline"/>
        </w:rPr>
        <w:t xml:space="preserve">tribes </w:t>
      </w:r>
      <w:r w:rsidRPr="00001E59">
        <w:rPr>
          <w:rStyle w:val="StyleUnderline"/>
          <w:highlight w:val="yellow"/>
        </w:rPr>
        <w:t xml:space="preserve">have set </w:t>
      </w:r>
      <w:r w:rsidRPr="00001E59">
        <w:rPr>
          <w:rStyle w:val="Emphasis"/>
          <w:highlight w:val="yellow"/>
        </w:rPr>
        <w:t>more stringent water</w:t>
      </w:r>
      <w:r w:rsidRPr="00001E59">
        <w:rPr>
          <w:rStyle w:val="StyleUnderline"/>
        </w:rPr>
        <w:t xml:space="preserve"> and air quality </w:t>
      </w:r>
      <w:r w:rsidRPr="00001E59">
        <w:rPr>
          <w:rStyle w:val="StyleUnderline"/>
          <w:highlight w:val="yellow"/>
        </w:rPr>
        <w:t>standards</w:t>
      </w:r>
      <w:r w:rsidRPr="00001E59">
        <w:rPr>
          <w:rStyle w:val="StyleUnderline"/>
        </w:rPr>
        <w:t xml:space="preserve"> to protect subsistence and ceremonial activities, and human health, which have been upheld by the federal courts when challenged by states or cities.73</w:t>
      </w:r>
    </w:p>
    <w:p w14:paraId="4C34949B" w14:textId="77777777" w:rsidR="00B807CA" w:rsidRDefault="00B807CA" w:rsidP="00B807CA">
      <w:pPr>
        <w:rPr>
          <w:rStyle w:val="StyleUnderline"/>
        </w:rPr>
      </w:pPr>
      <w:r w:rsidRPr="00001E59">
        <w:rPr>
          <w:rStyle w:val="StyleUnderline"/>
        </w:rPr>
        <w:t xml:space="preserve">The exercise of tribal civil and regulatory </w:t>
      </w:r>
      <w:r w:rsidRPr="00001E59">
        <w:rPr>
          <w:rStyle w:val="StyleUnderline"/>
          <w:highlight w:val="yellow"/>
        </w:rPr>
        <w:t xml:space="preserve">authority is a </w:t>
      </w:r>
      <w:r w:rsidRPr="00001E59">
        <w:rPr>
          <w:rStyle w:val="Emphasis"/>
          <w:highlight w:val="yellow"/>
        </w:rPr>
        <w:t>positive affirmation</w:t>
      </w:r>
      <w:r w:rsidRPr="00001E59">
        <w:rPr>
          <w:rStyle w:val="StyleUnderline"/>
          <w:highlight w:val="yellow"/>
        </w:rPr>
        <w:t xml:space="preserve"> of</w:t>
      </w:r>
      <w:r w:rsidRPr="00001E59">
        <w:rPr>
          <w:rStyle w:val="StyleUnderline"/>
        </w:rPr>
        <w:t xml:space="preserve"> a Tribe's </w:t>
      </w:r>
      <w:r w:rsidRPr="00001E59">
        <w:rPr>
          <w:rStyle w:val="StyleUnderline"/>
          <w:highlight w:val="yellow"/>
        </w:rPr>
        <w:t>sovereign right</w:t>
      </w:r>
      <w:r w:rsidRPr="00001E59">
        <w:rPr>
          <w:rStyle w:val="StyleUnderline"/>
        </w:rPr>
        <w:t xml:space="preserve"> to protect its own lands, people, and interests</w:t>
      </w:r>
      <w:r>
        <w:t xml:space="preserve">. </w:t>
      </w:r>
      <w:r w:rsidRPr="00001E59">
        <w:rPr>
          <w:rStyle w:val="StyleUnderline"/>
        </w:rPr>
        <w:t xml:space="preserve">This is </w:t>
      </w:r>
      <w:r w:rsidRPr="00001E59">
        <w:rPr>
          <w:rStyle w:val="Emphasis"/>
          <w:highlight w:val="yellow"/>
        </w:rPr>
        <w:t>particularly true</w:t>
      </w:r>
      <w:r w:rsidRPr="00001E59">
        <w:rPr>
          <w:rStyle w:val="StyleUnderline"/>
          <w:highlight w:val="yellow"/>
        </w:rPr>
        <w:t xml:space="preserve"> when considering</w:t>
      </w:r>
      <w:r w:rsidRPr="00001E59">
        <w:rPr>
          <w:rStyle w:val="StyleUnderline"/>
        </w:rPr>
        <w:t xml:space="preserve"> the various aspects of </w:t>
      </w:r>
      <w:r w:rsidRPr="00001E59">
        <w:rPr>
          <w:rStyle w:val="Emphasis"/>
          <w:highlight w:val="yellow"/>
        </w:rPr>
        <w:t>energy production</w:t>
      </w:r>
      <w:r w:rsidRPr="00001E59">
        <w:rPr>
          <w:rStyle w:val="StyleUnderline"/>
        </w:rPr>
        <w:t xml:space="preserve"> on Indian lands, the economic interests of the Tribe, the impacts on the environment, methods of mitigating possible harms, and the social impacts on the tribal community.</w:t>
      </w:r>
    </w:p>
    <w:p w14:paraId="1835E231" w14:textId="77777777" w:rsidR="00B807CA" w:rsidRPr="00BA69E4" w:rsidRDefault="00B807CA" w:rsidP="00B807CA">
      <w:pPr>
        <w:rPr>
          <w:b/>
          <w:u w:val="single"/>
        </w:rPr>
      </w:pPr>
    </w:p>
    <w:p w14:paraId="66332A25" w14:textId="77777777" w:rsidR="00B807CA" w:rsidRPr="00C5433A" w:rsidRDefault="00B807CA" w:rsidP="00B807CA">
      <w:pPr>
        <w:pStyle w:val="Heading4"/>
        <w:rPr>
          <w:lang w:val="mi-NZ"/>
        </w:rPr>
      </w:pPr>
      <w:r>
        <w:rPr>
          <w:lang w:val="mi-NZ"/>
        </w:rPr>
        <w:t xml:space="preserve">Deciding that all kinds of mining are bad for U.S. Natives is homogenizing and racist – their evidence is about natives and militarization in the </w:t>
      </w:r>
      <w:r>
        <w:rPr>
          <w:u w:val="single"/>
          <w:lang w:val="mi-NZ"/>
        </w:rPr>
        <w:t>Philippines</w:t>
      </w:r>
      <w:r>
        <w:rPr>
          <w:lang w:val="mi-NZ"/>
        </w:rPr>
        <w:t xml:space="preserve"> which is </w:t>
      </w:r>
      <w:r w:rsidRPr="00C5433A">
        <w:rPr>
          <w:u w:val="single"/>
          <w:lang w:val="mi-NZ"/>
        </w:rPr>
        <w:t xml:space="preserve">not </w:t>
      </w:r>
      <w:r>
        <w:rPr>
          <w:lang w:val="mi-NZ"/>
        </w:rPr>
        <w:t xml:space="preserve">the same thing as indigenous peoples in the U.S. – independent reason to reject the team </w:t>
      </w:r>
    </w:p>
    <w:p w14:paraId="53E4BE0F" w14:textId="77777777" w:rsidR="00B807CA" w:rsidRPr="00B72C9E" w:rsidRDefault="00B807CA" w:rsidP="00B807CA">
      <w:pPr>
        <w:rPr>
          <w:rFonts w:asciiTheme="minorHAnsi" w:hAnsiTheme="minorHAnsi" w:cstheme="minorHAnsi"/>
          <w:sz w:val="16"/>
        </w:rPr>
      </w:pPr>
      <w:r>
        <w:rPr>
          <w:rStyle w:val="Style13ptBold"/>
          <w:rFonts w:asciiTheme="minorHAnsi" w:hAnsiTheme="minorHAnsi" w:cstheme="minorHAnsi"/>
        </w:rPr>
        <w:t xml:space="preserve">1AC </w:t>
      </w:r>
      <w:r w:rsidRPr="00B72C9E">
        <w:rPr>
          <w:rStyle w:val="Style13ptBold"/>
          <w:rFonts w:asciiTheme="minorHAnsi" w:hAnsiTheme="minorHAnsi" w:cstheme="minorHAnsi"/>
        </w:rPr>
        <w:t>Colchester, '17</w:t>
      </w:r>
      <w:r>
        <w:rPr>
          <w:rStyle w:val="Style13ptBold"/>
          <w:rFonts w:asciiTheme="minorHAnsi" w:hAnsiTheme="minorHAnsi" w:cstheme="minorHAnsi"/>
        </w:rPr>
        <w:t xml:space="preserve"> [we read blue]</w:t>
      </w:r>
      <w:r>
        <w:rPr>
          <w:rFonts w:asciiTheme="minorHAnsi" w:hAnsiTheme="minorHAnsi" w:cstheme="minorHAnsi"/>
          <w:sz w:val="16"/>
        </w:rPr>
        <w:t xml:space="preserve"> </w:t>
      </w:r>
      <w:r w:rsidRPr="00B72C9E">
        <w:rPr>
          <w:rFonts w:asciiTheme="minorHAnsi" w:hAnsiTheme="minorHAnsi" w:cstheme="minorHAnsi"/>
          <w:sz w:val="16"/>
        </w:rPr>
        <w:t xml:space="preserve">(Angus MacInnes, Marcus Colchester, Andrew Whitmore; Colchester held a conference on indigenous peoples and protected areas in Latin America. The conference was funded by the European Commission, DANIDA and SIDA and involved international participants including indigenous people, anthropologists and representatives of three major conservation organizations; "Free, prior and informed </w:t>
      </w:r>
      <w:r w:rsidRPr="00B72C9E">
        <w:rPr>
          <w:rStyle w:val="StyleUnderline"/>
          <w:rFonts w:asciiTheme="minorHAnsi" w:hAnsiTheme="minorHAnsi" w:cstheme="minorHAnsi"/>
        </w:rPr>
        <w:t>consent: how to rectify the devastating consequences of harmful mining for indigenous peoples’</w:t>
      </w:r>
      <w:r w:rsidRPr="00B72C9E">
        <w:rPr>
          <w:rFonts w:asciiTheme="minorHAnsi" w:hAnsiTheme="minorHAnsi" w:cstheme="minorHAnsi"/>
          <w:sz w:val="16"/>
        </w:rPr>
        <w:t>;" Elsevier Editora; https://www.semanticscholar.org/paper/Free%2C-prior-and-informed-consent%3A-how-to-rectify-of-MacInnes-Colchester/9bbb565d15cb5e5306d1d7aa0802171587712afe; 05-29-2017, Accessed 7-17-2021)//ILake-NoC</w:t>
      </w:r>
    </w:p>
    <w:p w14:paraId="095C1F84" w14:textId="77777777" w:rsidR="00B807CA" w:rsidRPr="00B72C9E" w:rsidRDefault="00B807CA" w:rsidP="00B807CA">
      <w:pPr>
        <w:pStyle w:val="AuthorQuals"/>
        <w:rPr>
          <w:rFonts w:asciiTheme="minorHAnsi" w:hAnsiTheme="minorHAnsi" w:cstheme="minorHAnsi"/>
        </w:rPr>
      </w:pPr>
      <w:r w:rsidRPr="00B72C9E">
        <w:rPr>
          <w:rFonts w:asciiTheme="minorHAnsi" w:hAnsiTheme="minorHAnsi" w:cstheme="minorHAnsi"/>
        </w:rPr>
        <w:t>[FPIC = free, prior, and informed consent]</w:t>
      </w:r>
    </w:p>
    <w:p w14:paraId="2E31CB2B" w14:textId="77777777" w:rsidR="00B807CA" w:rsidRDefault="00B807CA" w:rsidP="00B807CA">
      <w:pPr>
        <w:rPr>
          <w:rFonts w:asciiTheme="minorHAnsi" w:hAnsiTheme="minorHAnsi" w:cstheme="minorHAnsi"/>
        </w:rPr>
      </w:pPr>
      <w:r w:rsidRPr="001F190F">
        <w:rPr>
          <w:rFonts w:asciiTheme="minorHAnsi" w:hAnsiTheme="minorHAnsi" w:cstheme="minorHAnsi"/>
          <w:highlight w:val="cyan"/>
        </w:rPr>
        <w:t>In the Philippines</w:t>
      </w:r>
      <w:r w:rsidRPr="00DC5F7E">
        <w:rPr>
          <w:rFonts w:asciiTheme="minorHAnsi" w:hAnsiTheme="minorHAnsi" w:cstheme="minorHAnsi"/>
        </w:rPr>
        <w:t xml:space="preserve">, ICMM </w:t>
      </w:r>
      <w:r w:rsidRPr="001F190F">
        <w:rPr>
          <w:rFonts w:asciiTheme="minorHAnsi" w:hAnsiTheme="minorHAnsi" w:cstheme="minorHAnsi"/>
        </w:rPr>
        <w:t>member</w:t>
      </w:r>
      <w:r w:rsidRPr="001F190F">
        <w:rPr>
          <w:rFonts w:asciiTheme="minorHAnsi" w:hAnsiTheme="minorHAnsi" w:cstheme="minorHAnsi"/>
          <w:highlight w:val="cyan"/>
        </w:rPr>
        <w:t xml:space="preserve"> Xstrata</w:t>
      </w:r>
      <w:r w:rsidRPr="00DC5F7E">
        <w:rPr>
          <w:rFonts w:asciiTheme="minorHAnsi" w:hAnsiTheme="minorHAnsi" w:cstheme="minorHAnsi"/>
        </w:rPr>
        <w:t xml:space="preserve"> (later merged with current ICMM member Glencore, who took over control of the project) </w:t>
      </w:r>
      <w:r w:rsidRPr="001F190F">
        <w:rPr>
          <w:rFonts w:asciiTheme="minorHAnsi" w:hAnsiTheme="minorHAnsi" w:cstheme="minorHAnsi"/>
          <w:highlight w:val="cyan"/>
        </w:rPr>
        <w:t xml:space="preserve">bought a </w:t>
      </w:r>
      <w:r w:rsidRPr="001F190F">
        <w:rPr>
          <w:rStyle w:val="StyleUnderline"/>
          <w:rFonts w:asciiTheme="minorHAnsi" w:hAnsiTheme="minorHAnsi" w:cstheme="minorHAnsi"/>
          <w:highlight w:val="cyan"/>
        </w:rPr>
        <w:t>controlling interest in</w:t>
      </w:r>
      <w:r w:rsidRPr="001F190F">
        <w:rPr>
          <w:rFonts w:asciiTheme="minorHAnsi" w:hAnsiTheme="minorHAnsi" w:cstheme="minorHAnsi"/>
          <w:highlight w:val="cyan"/>
        </w:rPr>
        <w:t xml:space="preserve"> the Tampakan</w:t>
      </w:r>
      <w:r w:rsidRPr="00DC5F7E">
        <w:rPr>
          <w:rFonts w:asciiTheme="minorHAnsi" w:hAnsiTheme="minorHAnsi" w:cstheme="minorHAnsi"/>
        </w:rPr>
        <w:t xml:space="preserve"> </w:t>
      </w:r>
      <w:r w:rsidRPr="00DC5F7E">
        <w:rPr>
          <w:rStyle w:val="StyleUnderline"/>
          <w:rFonts w:asciiTheme="minorHAnsi" w:hAnsiTheme="minorHAnsi" w:cstheme="minorHAnsi"/>
          <w:highlight w:val="green"/>
        </w:rPr>
        <w:t xml:space="preserve">copper-gold </w:t>
      </w:r>
      <w:r w:rsidRPr="001F190F">
        <w:rPr>
          <w:rStyle w:val="StyleUnderline"/>
          <w:rFonts w:asciiTheme="minorHAnsi" w:hAnsiTheme="minorHAnsi" w:cstheme="minorHAnsi"/>
          <w:highlight w:val="cyan"/>
        </w:rPr>
        <w:t>project</w:t>
      </w:r>
      <w:r w:rsidRPr="00DC5F7E">
        <w:rPr>
          <w:rStyle w:val="StyleUnderline"/>
          <w:rFonts w:asciiTheme="minorHAnsi" w:hAnsiTheme="minorHAnsi" w:cstheme="minorHAnsi"/>
        </w:rPr>
        <w:t xml:space="preserve"> </w:t>
      </w:r>
      <w:r w:rsidRPr="007514B5">
        <w:rPr>
          <w:rStyle w:val="StyleUnderline"/>
          <w:rFonts w:asciiTheme="minorHAnsi" w:hAnsiTheme="minorHAnsi" w:cstheme="minorHAnsi"/>
          <w:highlight w:val="cyan"/>
        </w:rPr>
        <w:t>on</w:t>
      </w:r>
      <w:r w:rsidRPr="007514B5">
        <w:rPr>
          <w:rFonts w:asciiTheme="minorHAnsi" w:hAnsiTheme="minorHAnsi" w:cstheme="minorHAnsi"/>
          <w:highlight w:val="cyan"/>
        </w:rPr>
        <w:t xml:space="preserve"> the</w:t>
      </w:r>
      <w:r w:rsidRPr="00DC5F7E">
        <w:rPr>
          <w:rFonts w:asciiTheme="minorHAnsi" w:hAnsiTheme="minorHAnsi" w:cstheme="minorHAnsi"/>
        </w:rPr>
        <w:t xml:space="preserve"> </w:t>
      </w:r>
      <w:r w:rsidRPr="00DC5F7E">
        <w:rPr>
          <w:rStyle w:val="StyleUnderline"/>
          <w:rFonts w:asciiTheme="minorHAnsi" w:hAnsiTheme="minorHAnsi" w:cstheme="minorHAnsi"/>
        </w:rPr>
        <w:t xml:space="preserve">traditional </w:t>
      </w:r>
      <w:r w:rsidRPr="007514B5">
        <w:rPr>
          <w:rStyle w:val="StyleUnderline"/>
          <w:rFonts w:asciiTheme="minorHAnsi" w:hAnsiTheme="minorHAnsi" w:cstheme="minorHAnsi"/>
          <w:highlight w:val="cyan"/>
        </w:rPr>
        <w:t>lands of the</w:t>
      </w:r>
      <w:r w:rsidRPr="00DC5F7E">
        <w:rPr>
          <w:rStyle w:val="StyleUnderline"/>
          <w:rFonts w:asciiTheme="minorHAnsi" w:hAnsiTheme="minorHAnsi" w:cstheme="minorHAnsi"/>
        </w:rPr>
        <w:t xml:space="preserve"> </w:t>
      </w:r>
      <w:r w:rsidRPr="00DC5F7E">
        <w:rPr>
          <w:rStyle w:val="StyleUnderline"/>
          <w:rFonts w:asciiTheme="minorHAnsi" w:hAnsiTheme="minorHAnsi" w:cstheme="minorHAnsi"/>
          <w:highlight w:val="green"/>
        </w:rPr>
        <w:t>indigenous</w:t>
      </w:r>
      <w:r w:rsidRPr="00DC5F7E">
        <w:rPr>
          <w:rFonts w:asciiTheme="minorHAnsi" w:hAnsiTheme="minorHAnsi" w:cstheme="minorHAnsi"/>
        </w:rPr>
        <w:t xml:space="preserve"> </w:t>
      </w:r>
      <w:r w:rsidRPr="007514B5">
        <w:rPr>
          <w:rFonts w:asciiTheme="minorHAnsi" w:hAnsiTheme="minorHAnsi" w:cstheme="minorHAnsi"/>
          <w:highlight w:val="cyan"/>
        </w:rPr>
        <w:t xml:space="preserve">B’laan </w:t>
      </w:r>
      <w:r w:rsidRPr="007514B5">
        <w:rPr>
          <w:rStyle w:val="StyleUnderline"/>
          <w:rFonts w:asciiTheme="minorHAnsi" w:hAnsiTheme="minorHAnsi" w:cstheme="minorHAnsi"/>
          <w:highlight w:val="cyan"/>
        </w:rPr>
        <w:t>people</w:t>
      </w:r>
      <w:r w:rsidRPr="00DC5F7E">
        <w:rPr>
          <w:rFonts w:asciiTheme="minorHAnsi" w:hAnsiTheme="minorHAnsi" w:cstheme="minorHAnsi"/>
        </w:rPr>
        <w:t xml:space="preserve">. The </w:t>
      </w:r>
      <w:r w:rsidRPr="001F190F">
        <w:rPr>
          <w:rStyle w:val="StyleUnderline"/>
          <w:rFonts w:asciiTheme="minorHAnsi" w:hAnsiTheme="minorHAnsi" w:cstheme="minorHAnsi"/>
          <w:highlight w:val="cyan"/>
        </w:rPr>
        <w:t>directly affected B’laan</w:t>
      </w:r>
      <w:r w:rsidRPr="00DC5F7E">
        <w:rPr>
          <w:rFonts w:asciiTheme="minorHAnsi" w:hAnsiTheme="minorHAnsi" w:cstheme="minorHAnsi"/>
        </w:rPr>
        <w:t xml:space="preserve"> have </w:t>
      </w:r>
      <w:r w:rsidRPr="007514B5">
        <w:rPr>
          <w:rStyle w:val="StyleUnderline"/>
          <w:rFonts w:asciiTheme="minorHAnsi" w:hAnsiTheme="minorHAnsi" w:cstheme="minorHAnsi"/>
          <w:highlight w:val="green"/>
        </w:rPr>
        <w:t xml:space="preserve">consistently </w:t>
      </w:r>
      <w:r w:rsidRPr="007514B5">
        <w:rPr>
          <w:rStyle w:val="Emphasis"/>
          <w:rFonts w:asciiTheme="minorHAnsi" w:hAnsiTheme="minorHAnsi" w:cstheme="minorHAnsi"/>
          <w:highlight w:val="green"/>
        </w:rPr>
        <w:t>denied</w:t>
      </w:r>
      <w:r w:rsidRPr="00DC5F7E">
        <w:rPr>
          <w:rStyle w:val="Emphasis"/>
          <w:rFonts w:asciiTheme="minorHAnsi" w:hAnsiTheme="minorHAnsi" w:cstheme="minorHAnsi"/>
        </w:rPr>
        <w:t xml:space="preserve"> that </w:t>
      </w:r>
      <w:r w:rsidRPr="00DC5F7E">
        <w:rPr>
          <w:rStyle w:val="Emphasis"/>
          <w:rFonts w:asciiTheme="minorHAnsi" w:hAnsiTheme="minorHAnsi" w:cstheme="minorHAnsi"/>
          <w:highlight w:val="green"/>
        </w:rPr>
        <w:t>they have given their</w:t>
      </w:r>
      <w:r w:rsidRPr="00DC5F7E">
        <w:rPr>
          <w:rFonts w:asciiTheme="minorHAnsi" w:hAnsiTheme="minorHAnsi" w:cstheme="minorHAnsi"/>
        </w:rPr>
        <w:t xml:space="preserve"> </w:t>
      </w:r>
      <w:r w:rsidRPr="00DC5F7E">
        <w:rPr>
          <w:rStyle w:val="StyleUnderline"/>
          <w:rFonts w:asciiTheme="minorHAnsi" w:hAnsiTheme="minorHAnsi" w:cstheme="minorHAnsi"/>
        </w:rPr>
        <w:t>FPIC</w:t>
      </w:r>
      <w:r w:rsidRPr="00DC5F7E">
        <w:rPr>
          <w:rFonts w:asciiTheme="minorHAnsi" w:hAnsiTheme="minorHAnsi" w:cstheme="minorHAnsi"/>
        </w:rPr>
        <w:t xml:space="preserve"> [free, prior, and informed </w:t>
      </w:r>
      <w:r w:rsidRPr="00DC5F7E">
        <w:rPr>
          <w:rStyle w:val="Emphasis"/>
          <w:rFonts w:asciiTheme="minorHAnsi" w:hAnsiTheme="minorHAnsi" w:cstheme="minorHAnsi"/>
          <w:highlight w:val="green"/>
        </w:rPr>
        <w:t>consent</w:t>
      </w:r>
      <w:r w:rsidRPr="00DC5F7E">
        <w:rPr>
          <w:rFonts w:asciiTheme="minorHAnsi" w:hAnsiTheme="minorHAnsi" w:cstheme="minorHAnsi"/>
        </w:rPr>
        <w:t xml:space="preserve">] </w:t>
      </w:r>
      <w:r w:rsidRPr="00DC5F7E">
        <w:rPr>
          <w:rStyle w:val="StyleUnderline"/>
          <w:rFonts w:asciiTheme="minorHAnsi" w:hAnsiTheme="minorHAnsi" w:cstheme="minorHAnsi"/>
        </w:rPr>
        <w:t>to the project</w:t>
      </w:r>
      <w:r w:rsidRPr="00DC5F7E">
        <w:rPr>
          <w:rFonts w:asciiTheme="minorHAnsi" w:hAnsiTheme="minorHAnsi" w:cstheme="minorHAnsi"/>
        </w:rPr>
        <w:t xml:space="preserve"> (D integ and Kaluhhamin, 2015). The region of the project is already an area associated with internal armed conflict, but </w:t>
      </w:r>
      <w:r w:rsidRPr="001F190F">
        <w:rPr>
          <w:rFonts w:asciiTheme="minorHAnsi" w:hAnsiTheme="minorHAnsi" w:cstheme="minorHAnsi"/>
          <w:highlight w:val="cyan"/>
        </w:rPr>
        <w:t xml:space="preserve">the </w:t>
      </w:r>
      <w:r w:rsidRPr="001F190F">
        <w:rPr>
          <w:rStyle w:val="StyleUnderline"/>
          <w:rFonts w:asciiTheme="minorHAnsi" w:hAnsiTheme="minorHAnsi" w:cstheme="minorHAnsi"/>
          <w:highlight w:val="cyan"/>
        </w:rPr>
        <w:t>B’laan’s resistance</w:t>
      </w:r>
      <w:r w:rsidRPr="00DC5F7E">
        <w:rPr>
          <w:rStyle w:val="StyleUnderline"/>
          <w:rFonts w:asciiTheme="minorHAnsi" w:hAnsiTheme="minorHAnsi" w:cstheme="minorHAnsi"/>
        </w:rPr>
        <w:t xml:space="preserve"> rapidly </w:t>
      </w:r>
      <w:r w:rsidRPr="001F190F">
        <w:rPr>
          <w:rStyle w:val="StyleUnderline"/>
          <w:rFonts w:asciiTheme="minorHAnsi" w:hAnsiTheme="minorHAnsi" w:cstheme="minorHAnsi"/>
          <w:highlight w:val="cyan"/>
        </w:rPr>
        <w:t>led to</w:t>
      </w:r>
      <w:r w:rsidRPr="001F190F">
        <w:rPr>
          <w:rFonts w:asciiTheme="minorHAnsi" w:hAnsiTheme="minorHAnsi" w:cstheme="minorHAnsi"/>
          <w:highlight w:val="cyan"/>
        </w:rPr>
        <w:t xml:space="preserve"> further conflict</w:t>
      </w:r>
      <w:r w:rsidRPr="00DC5F7E">
        <w:rPr>
          <w:rFonts w:asciiTheme="minorHAnsi" w:hAnsiTheme="minorHAnsi" w:cstheme="minorHAnsi"/>
        </w:rPr>
        <w:t xml:space="preserve">, and the </w:t>
      </w:r>
      <w:r w:rsidRPr="00DC5F7E">
        <w:rPr>
          <w:rStyle w:val="StyleUnderline"/>
          <w:rFonts w:asciiTheme="minorHAnsi" w:hAnsiTheme="minorHAnsi" w:cstheme="minorHAnsi"/>
        </w:rPr>
        <w:t>deployment of various army units</w:t>
      </w:r>
      <w:r w:rsidRPr="00DC5F7E">
        <w:rPr>
          <w:rFonts w:asciiTheme="minorHAnsi" w:hAnsiTheme="minorHAnsi" w:cstheme="minorHAnsi"/>
        </w:rPr>
        <w:t xml:space="preserve">, armed security and paramilitaries (notably an ‘Investment Defence Force’, which had the stated aim of protecting the company). Support groups quote a figure of ten project related extra-judicial killings associated with the mine since 2001, including </w:t>
      </w:r>
      <w:r w:rsidRPr="001F190F">
        <w:rPr>
          <w:rFonts w:asciiTheme="minorHAnsi" w:hAnsiTheme="minorHAnsi" w:cstheme="minorHAnsi"/>
          <w:highlight w:val="cyan"/>
        </w:rPr>
        <w:t>the murder of</w:t>
      </w:r>
      <w:r w:rsidRPr="00DC5F7E">
        <w:rPr>
          <w:rFonts w:asciiTheme="minorHAnsi" w:hAnsiTheme="minorHAnsi" w:cstheme="minorHAnsi"/>
        </w:rPr>
        <w:t xml:space="preserve"> indigenous leader </w:t>
      </w:r>
      <w:r w:rsidRPr="001F190F">
        <w:rPr>
          <w:rFonts w:asciiTheme="minorHAnsi" w:hAnsiTheme="minorHAnsi" w:cstheme="minorHAnsi"/>
          <w:highlight w:val="cyan"/>
        </w:rPr>
        <w:t>Juvy Capion</w:t>
      </w:r>
      <w:r w:rsidRPr="00DC5F7E">
        <w:rPr>
          <w:rFonts w:asciiTheme="minorHAnsi" w:hAnsiTheme="minorHAnsi" w:cstheme="minorHAnsi"/>
        </w:rPr>
        <w:t xml:space="preserve">, with her two sons in 2012 (Kalikasan PNE, 2015) </w:t>
      </w:r>
      <w:r w:rsidRPr="00BF0701">
        <w:rPr>
          <w:rFonts w:asciiTheme="minorHAnsi" w:hAnsiTheme="minorHAnsi" w:cstheme="minorHAnsi"/>
          <w:highlight w:val="cyan"/>
        </w:rPr>
        <w:t>Militarization of indigenous territories</w:t>
      </w:r>
      <w:r w:rsidRPr="00DC5F7E">
        <w:rPr>
          <w:rFonts w:asciiTheme="minorHAnsi" w:hAnsiTheme="minorHAnsi" w:cstheme="minorHAnsi"/>
        </w:rPr>
        <w:t xml:space="preserve">, and the consequent serious </w:t>
      </w:r>
      <w:r w:rsidRPr="00DC5F7E">
        <w:rPr>
          <w:rStyle w:val="StyleUnderline"/>
          <w:rFonts w:asciiTheme="minorHAnsi" w:hAnsiTheme="minorHAnsi" w:cstheme="minorHAnsi"/>
        </w:rPr>
        <w:t xml:space="preserve">human rights </w:t>
      </w:r>
      <w:r w:rsidRPr="00DC5F7E">
        <w:rPr>
          <w:rStyle w:val="StyleUnderline"/>
          <w:rFonts w:asciiTheme="minorHAnsi" w:hAnsiTheme="minorHAnsi" w:cstheme="minorHAnsi"/>
          <w:highlight w:val="green"/>
        </w:rPr>
        <w:t>violations</w:t>
      </w:r>
      <w:r w:rsidRPr="00DC5F7E">
        <w:rPr>
          <w:rFonts w:asciiTheme="minorHAnsi" w:hAnsiTheme="minorHAnsi" w:cstheme="minorHAnsi"/>
        </w:rPr>
        <w:t xml:space="preserve"> (Franciscans International, 2014) have </w:t>
      </w:r>
      <w:r w:rsidRPr="00DC5F7E">
        <w:rPr>
          <w:rStyle w:val="StyleUnderline"/>
          <w:rFonts w:asciiTheme="minorHAnsi" w:hAnsiTheme="minorHAnsi" w:cstheme="minorHAnsi"/>
          <w:highlight w:val="green"/>
        </w:rPr>
        <w:t>result</w:t>
      </w:r>
      <w:r w:rsidRPr="00DC5F7E">
        <w:rPr>
          <w:rStyle w:val="StyleUnderline"/>
          <w:rFonts w:asciiTheme="minorHAnsi" w:hAnsiTheme="minorHAnsi" w:cstheme="minorHAnsi"/>
        </w:rPr>
        <w:t xml:space="preserve">ed </w:t>
      </w:r>
      <w:r w:rsidRPr="00DC5F7E">
        <w:rPr>
          <w:rStyle w:val="StyleUnderline"/>
          <w:rFonts w:asciiTheme="minorHAnsi" w:hAnsiTheme="minorHAnsi" w:cstheme="minorHAnsi"/>
          <w:highlight w:val="green"/>
        </w:rPr>
        <w:t>in</w:t>
      </w:r>
      <w:r w:rsidRPr="00DC5F7E">
        <w:rPr>
          <w:rStyle w:val="StyleUnderline"/>
          <w:rFonts w:asciiTheme="minorHAnsi" w:hAnsiTheme="minorHAnsi" w:cstheme="minorHAnsi"/>
        </w:rPr>
        <w:t xml:space="preserve"> a</w:t>
      </w:r>
      <w:r w:rsidRPr="00DC5F7E">
        <w:rPr>
          <w:rFonts w:asciiTheme="minorHAnsi" w:hAnsiTheme="minorHAnsi" w:cstheme="minorHAnsi"/>
        </w:rPr>
        <w:t xml:space="preserve"> </w:t>
      </w:r>
      <w:r w:rsidRPr="00DC5F7E">
        <w:rPr>
          <w:rStyle w:val="Emphasis"/>
          <w:rFonts w:asciiTheme="minorHAnsi" w:hAnsiTheme="minorHAnsi" w:cstheme="minorHAnsi"/>
          <w:highlight w:val="green"/>
        </w:rPr>
        <w:t>systematic</w:t>
      </w:r>
      <w:r w:rsidRPr="00DC5F7E">
        <w:rPr>
          <w:rStyle w:val="Emphasis"/>
          <w:rFonts w:asciiTheme="minorHAnsi" w:hAnsiTheme="minorHAnsi" w:cstheme="minorHAnsi"/>
        </w:rPr>
        <w:t xml:space="preserve"> </w:t>
      </w:r>
      <w:r w:rsidRPr="00DC5F7E">
        <w:rPr>
          <w:rStyle w:val="Emphasis"/>
          <w:rFonts w:asciiTheme="minorHAnsi" w:hAnsiTheme="minorHAnsi" w:cstheme="minorHAnsi"/>
          <w:highlight w:val="green"/>
        </w:rPr>
        <w:t>narrowing of</w:t>
      </w:r>
      <w:r w:rsidRPr="00DC5F7E">
        <w:rPr>
          <w:rFonts w:asciiTheme="minorHAnsi" w:hAnsiTheme="minorHAnsi" w:cstheme="minorHAnsi"/>
        </w:rPr>
        <w:t xml:space="preserve"> the space available for </w:t>
      </w:r>
      <w:r w:rsidRPr="00DC5F7E">
        <w:rPr>
          <w:rStyle w:val="Emphasis"/>
          <w:rFonts w:asciiTheme="minorHAnsi" w:hAnsiTheme="minorHAnsi" w:cstheme="minorHAnsi"/>
          <w:highlight w:val="green"/>
        </w:rPr>
        <w:t>indigenous</w:t>
      </w:r>
      <w:r w:rsidRPr="00DC5F7E">
        <w:rPr>
          <w:rStyle w:val="Emphasis"/>
          <w:rFonts w:asciiTheme="minorHAnsi" w:hAnsiTheme="minorHAnsi" w:cstheme="minorHAnsi"/>
        </w:rPr>
        <w:t xml:space="preserve"> peoples’ </w:t>
      </w:r>
      <w:r w:rsidRPr="00DC5F7E">
        <w:rPr>
          <w:rStyle w:val="Emphasis"/>
          <w:rFonts w:asciiTheme="minorHAnsi" w:hAnsiTheme="minorHAnsi" w:cstheme="minorHAnsi"/>
          <w:highlight w:val="green"/>
        </w:rPr>
        <w:t>political participation</w:t>
      </w:r>
      <w:r w:rsidRPr="00DC5F7E">
        <w:rPr>
          <w:rFonts w:asciiTheme="minorHAnsi" w:hAnsiTheme="minorHAnsi" w:cstheme="minorHAnsi"/>
          <w:highlight w:val="green"/>
        </w:rPr>
        <w:t xml:space="preserve"> </w:t>
      </w:r>
      <w:r w:rsidRPr="00DC5F7E">
        <w:rPr>
          <w:rFonts w:asciiTheme="minorHAnsi" w:hAnsiTheme="minorHAnsi" w:cstheme="minorHAnsi"/>
        </w:rPr>
        <w:t>and have eliminated any possibility for justice and accountability.</w:t>
      </w:r>
    </w:p>
    <w:p w14:paraId="474BFDA6" w14:textId="77777777" w:rsidR="00B807CA" w:rsidRDefault="00B807CA" w:rsidP="00B807CA">
      <w:pPr>
        <w:pStyle w:val="Heading4"/>
      </w:pPr>
      <w:r>
        <w:t>Uniform law denies tribal sovereignty – empirics prove</w:t>
      </w:r>
    </w:p>
    <w:p w14:paraId="494E98A7" w14:textId="77777777" w:rsidR="00B807CA" w:rsidRPr="006B2A5C" w:rsidRDefault="00B807CA" w:rsidP="00B807CA">
      <w:r w:rsidRPr="006B2A5C">
        <w:rPr>
          <w:b/>
          <w:bCs/>
          <w:sz w:val="26"/>
          <w:szCs w:val="26"/>
        </w:rPr>
        <w:t>Mills 16</w:t>
      </w:r>
      <w:r>
        <w:t xml:space="preserve"> - </w:t>
      </w:r>
      <w:r w:rsidRPr="006B2A5C">
        <w:t>Alexander Blewett III School of Law at the University of Montana,</w:t>
      </w:r>
      <w:r>
        <w:t xml:space="preserve"> (Monte, “What Should Tribes Expect from Federal Regulations? The Bureau of Land Management’ s Fracking Rule and the Problems with Treating Indian and Federal Lands Identically,” </w:t>
      </w:r>
      <w:r>
        <w:rPr>
          <w:i/>
          <w:iCs/>
        </w:rPr>
        <w:t>Public Land and Resources Law Review</w:t>
      </w:r>
      <w:r>
        <w:t xml:space="preserve">, 2016, </w:t>
      </w:r>
      <w:hyperlink r:id="rId104" w:history="1">
        <w:r w:rsidRPr="009A25A3">
          <w:rPr>
            <w:rStyle w:val="Hyperlink"/>
          </w:rPr>
          <w:t>https://scholarship.law.umt.edu/cgi/viewcontent.cgi?article=1483&amp;context=plrlr</w:t>
        </w:r>
      </w:hyperlink>
      <w:r>
        <w:t>, Accessed 7-25-21, LASA-AH)</w:t>
      </w:r>
    </w:p>
    <w:p w14:paraId="67432637" w14:textId="77777777" w:rsidR="00B807CA" w:rsidRDefault="00B807CA" w:rsidP="00B807CA">
      <w:pPr>
        <w:rPr>
          <w:sz w:val="16"/>
        </w:rPr>
      </w:pPr>
      <w:r w:rsidRPr="00B73CA8">
        <w:rPr>
          <w:u w:val="single"/>
        </w:rPr>
        <w:t>The federal government’s various Indian policies create a</w:t>
      </w:r>
      <w:r>
        <w:rPr>
          <w:u w:val="single"/>
        </w:rPr>
        <w:t xml:space="preserve"> </w:t>
      </w:r>
      <w:r w:rsidRPr="00B73CA8">
        <w:rPr>
          <w:u w:val="single"/>
        </w:rPr>
        <w:t>number of boundaries across which Indian tribes must negotiate to</w:t>
      </w:r>
      <w:r>
        <w:rPr>
          <w:u w:val="single"/>
        </w:rPr>
        <w:t xml:space="preserve"> </w:t>
      </w:r>
      <w:r w:rsidRPr="00B73CA8">
        <w:rPr>
          <w:u w:val="single"/>
        </w:rPr>
        <w:t>ensure successful management of their natural resources</w:t>
      </w:r>
      <w:r w:rsidRPr="00B73CA8">
        <w:rPr>
          <w:sz w:val="16"/>
        </w:rPr>
        <w:t xml:space="preserve">. For example, the removal, reservation, and treaty-making period of the late 18th and early 19th Centuries created territorial boundaries that, for many tribes, did not align with their traditional homelands.1 Thereafter, allotment of many of the resulting tribal reservations decimated the tribal land base and left a checkerboard ownership pattern of land within many reservations.2 More recent decisions of the United States Supreme Court have limited tribal authority over the non-Indian owned squares on the checkerboard and correspondingly reduced tribal control over reservation land use and natural resources.3 In addition to these geographic boundaries, </w:t>
      </w:r>
      <w:r w:rsidRPr="00B73CA8">
        <w:rPr>
          <w:u w:val="single"/>
        </w:rPr>
        <w:t>Indian tribes must</w:t>
      </w:r>
      <w:r>
        <w:rPr>
          <w:u w:val="single"/>
        </w:rPr>
        <w:t xml:space="preserve"> </w:t>
      </w:r>
      <w:r w:rsidRPr="00B73CA8">
        <w:rPr>
          <w:b/>
          <w:bCs/>
          <w:u w:val="single"/>
        </w:rPr>
        <w:t>work across governmental boundaries</w:t>
      </w:r>
      <w:r w:rsidRPr="00B73CA8">
        <w:rPr>
          <w:u w:val="single"/>
        </w:rPr>
        <w:t>,</w:t>
      </w:r>
      <w:r w:rsidRPr="00B73CA8">
        <w:rPr>
          <w:sz w:val="16"/>
        </w:rPr>
        <w:t xml:space="preserve"> particularly those imposed by the trust relationship between tribes and the federal government.4 This relationship, rooted in the Supreme Court’s earliest Indian jurisprudence, impedes the free alienability of tribal land and resulted in the ownership of such land by the federal government in trust for Indian tribes.</w:t>
      </w:r>
      <w:r w:rsidRPr="00B73CA8">
        <w:rPr>
          <w:u w:val="single"/>
        </w:rPr>
        <w:t>5 As</w:t>
      </w:r>
      <w:r>
        <w:rPr>
          <w:u w:val="single"/>
        </w:rPr>
        <w:t xml:space="preserve"> </w:t>
      </w:r>
      <w:r w:rsidRPr="00B73CA8">
        <w:rPr>
          <w:u w:val="single"/>
        </w:rPr>
        <w:t>federally-owned and managed lands, Indian lands are subject to federal</w:t>
      </w:r>
      <w:r>
        <w:rPr>
          <w:u w:val="single"/>
        </w:rPr>
        <w:t xml:space="preserve"> </w:t>
      </w:r>
      <w:r w:rsidRPr="00B73CA8">
        <w:rPr>
          <w:u w:val="single"/>
        </w:rPr>
        <w:t>oversight, which often requires federal approval of leases and other</w:t>
      </w:r>
      <w:r>
        <w:rPr>
          <w:u w:val="single"/>
        </w:rPr>
        <w:t xml:space="preserve"> </w:t>
      </w:r>
      <w:r w:rsidRPr="00B73CA8">
        <w:rPr>
          <w:u w:val="single"/>
        </w:rPr>
        <w:t>transactions affecting those lands.</w:t>
      </w:r>
      <w:r w:rsidRPr="00B73CA8">
        <w:rPr>
          <w:sz w:val="16"/>
        </w:rPr>
        <w:t xml:space="preserve">6 This federal role imports to Indian lands the requirements of other federal laws, such as the National Environmental Policy Act of 1964 (“NEPA”),7 and the additional burdens of federal administrative and regulatory procedures. Therefore, </w:t>
      </w:r>
      <w:r w:rsidRPr="00B73CA8">
        <w:rPr>
          <w:u w:val="single"/>
        </w:rPr>
        <w:t>tribes must often transcend the federal-tribal boundary when seeking to</w:t>
      </w:r>
      <w:r>
        <w:rPr>
          <w:u w:val="single"/>
        </w:rPr>
        <w:t xml:space="preserve"> </w:t>
      </w:r>
      <w:r w:rsidRPr="00B73CA8">
        <w:rPr>
          <w:u w:val="single"/>
        </w:rPr>
        <w:t>successfully manage and develop natural resources on their own tribal</w:t>
      </w:r>
      <w:r>
        <w:rPr>
          <w:u w:val="single"/>
        </w:rPr>
        <w:t xml:space="preserve"> </w:t>
      </w:r>
      <w:r w:rsidRPr="00B73CA8">
        <w:rPr>
          <w:u w:val="single"/>
        </w:rPr>
        <w:t>lands.</w:t>
      </w:r>
      <w:r>
        <w:rPr>
          <w:u w:val="single"/>
        </w:rPr>
        <w:t xml:space="preserve"> </w:t>
      </w:r>
      <w:r w:rsidRPr="00B73CA8">
        <w:rPr>
          <w:sz w:val="16"/>
        </w:rPr>
        <w:t xml:space="preserve">One of the most recent examples of the challenges presented by the federal-tribal relationship is </w:t>
      </w:r>
      <w:r w:rsidRPr="00B73CA8">
        <w:rPr>
          <w:u w:val="single"/>
        </w:rPr>
        <w:t>an attempt by the Bureau of Land</w:t>
      </w:r>
      <w:r>
        <w:rPr>
          <w:u w:val="single"/>
        </w:rPr>
        <w:t xml:space="preserve"> </w:t>
      </w:r>
      <w:r w:rsidRPr="00B73CA8">
        <w:rPr>
          <w:u w:val="single"/>
        </w:rPr>
        <w:t>Management (“BLM” or “Agency”) to develop a uniform standard for</w:t>
      </w:r>
      <w:r>
        <w:rPr>
          <w:u w:val="single"/>
        </w:rPr>
        <w:t xml:space="preserve"> </w:t>
      </w:r>
      <w:r w:rsidRPr="00B73CA8">
        <w:rPr>
          <w:u w:val="single"/>
        </w:rPr>
        <w:t>the regulation of hydraulic fracturing, or “fracking,” across both federal</w:t>
      </w:r>
      <w:r>
        <w:rPr>
          <w:u w:val="single"/>
        </w:rPr>
        <w:t xml:space="preserve"> </w:t>
      </w:r>
      <w:r w:rsidRPr="00B73CA8">
        <w:rPr>
          <w:u w:val="single"/>
        </w:rPr>
        <w:t>and Indian lands</w:t>
      </w:r>
      <w:r w:rsidRPr="00B73CA8">
        <w:rPr>
          <w:sz w:val="16"/>
        </w:rPr>
        <w:t xml:space="preserve">.8 As part of the broader federal regulation of tribal lands, the BLM has long been responsible for authorizing drilling operations on Indian lands through the approval of an Application for Permit to Drill (“APD”).9 But, in late 2011, then-Secretary of the Interior Ken Salazar indicated that new rules were needed to update the Agency’s outdated regulatory scheme and account for new fracking technology, growing public concern over the practice, and potential safety concerns related to fracking.10 </w:t>
      </w:r>
      <w:r w:rsidRPr="00B73CA8">
        <w:rPr>
          <w:u w:val="single"/>
        </w:rPr>
        <w:t>After nearly four and a half years of work, the BLM</w:t>
      </w:r>
      <w:r>
        <w:rPr>
          <w:u w:val="single"/>
        </w:rPr>
        <w:t xml:space="preserve"> </w:t>
      </w:r>
      <w:r w:rsidRPr="00B73CA8">
        <w:rPr>
          <w:u w:val="single"/>
        </w:rPr>
        <w:t>published its Final Rule regarding Hydraulic Fracturing on Federal and</w:t>
      </w:r>
      <w:r>
        <w:rPr>
          <w:u w:val="single"/>
        </w:rPr>
        <w:t xml:space="preserve"> </w:t>
      </w:r>
      <w:r w:rsidRPr="00B73CA8">
        <w:rPr>
          <w:u w:val="single"/>
        </w:rPr>
        <w:t>Indian Lands (“Final Rule”) on March 26, 2015</w:t>
      </w:r>
      <w:r w:rsidRPr="00B73CA8">
        <w:rPr>
          <w:sz w:val="16"/>
        </w:rPr>
        <w:t xml:space="preserve">.11 The Final Rule added a number of procedural and substantive requirements for fracking operations to the BLM’s existing regulations and proposed to apply these standards uniformly to both federal public and Indian lands.12 </w:t>
      </w:r>
      <w:r w:rsidRPr="00B73CA8">
        <w:rPr>
          <w:u w:val="single"/>
        </w:rPr>
        <w:t>According to the Final Rule, such uniformity was</w:t>
      </w:r>
      <w:r>
        <w:rPr>
          <w:u w:val="single"/>
        </w:rPr>
        <w:t xml:space="preserve"> </w:t>
      </w:r>
      <w:r w:rsidRPr="00B73CA8">
        <w:rPr>
          <w:u w:val="single"/>
        </w:rPr>
        <w:t>necessary to ensure Indian lands and communities “all receive the same</w:t>
      </w:r>
      <w:r>
        <w:rPr>
          <w:u w:val="single"/>
        </w:rPr>
        <w:t xml:space="preserve"> </w:t>
      </w:r>
      <w:r w:rsidRPr="00B73CA8">
        <w:rPr>
          <w:u w:val="single"/>
        </w:rPr>
        <w:t>level of protection as provided on public lands</w:t>
      </w:r>
      <w:r w:rsidRPr="00B73CA8">
        <w:rPr>
          <w:sz w:val="16"/>
        </w:rPr>
        <w:t xml:space="preserve">.”13 In response to </w:t>
      </w:r>
      <w:r w:rsidRPr="00B73CA8">
        <w:rPr>
          <w:u w:val="single"/>
        </w:rPr>
        <w:t>concerns raised during the rulemaking process that such a uniform rule</w:t>
      </w:r>
      <w:r>
        <w:rPr>
          <w:u w:val="single"/>
        </w:rPr>
        <w:t xml:space="preserve"> </w:t>
      </w:r>
      <w:r w:rsidRPr="00B73CA8">
        <w:rPr>
          <w:b/>
          <w:bCs/>
          <w:u w:val="single"/>
        </w:rPr>
        <w:t>ignored tribal sovereignty</w:t>
      </w:r>
      <w:r w:rsidRPr="00B73CA8">
        <w:rPr>
          <w:u w:val="single"/>
        </w:rPr>
        <w:t>, tribal self-determination, and the federal</w:t>
      </w:r>
      <w:r>
        <w:rPr>
          <w:u w:val="single"/>
        </w:rPr>
        <w:t xml:space="preserve"> </w:t>
      </w:r>
      <w:r w:rsidRPr="00B73CA8">
        <w:rPr>
          <w:u w:val="single"/>
        </w:rPr>
        <w:t>government’s trust responsibility to Indian tribes,</w:t>
      </w:r>
      <w:r w:rsidRPr="00B73CA8">
        <w:rPr>
          <w:sz w:val="16"/>
        </w:rPr>
        <w:t xml:space="preserve"> the BLM expressed its view that providing Indian lands with the same substantive protections as federal public lands was consistent with the trust responsibility and that the rule promoted tribal sovereignty by “facilitating coordination.”14 Furthermore, </w:t>
      </w:r>
      <w:r w:rsidRPr="00B73CA8">
        <w:rPr>
          <w:u w:val="single"/>
        </w:rPr>
        <w:t>the Agency noted that the rule included a provision</w:t>
      </w:r>
      <w:r>
        <w:rPr>
          <w:u w:val="single"/>
        </w:rPr>
        <w:t xml:space="preserve"> </w:t>
      </w:r>
      <w:r w:rsidRPr="00B73CA8">
        <w:rPr>
          <w:u w:val="single"/>
        </w:rPr>
        <w:t>allowing a tribe to request a variance, but made clear that any such</w:t>
      </w:r>
      <w:r>
        <w:rPr>
          <w:u w:val="single"/>
        </w:rPr>
        <w:t xml:space="preserve"> </w:t>
      </w:r>
      <w:r w:rsidRPr="00B73CA8">
        <w:rPr>
          <w:u w:val="single"/>
        </w:rPr>
        <w:t xml:space="preserve">variance, if approved in the BLM’s discretion, would </w:t>
      </w:r>
      <w:r w:rsidRPr="00B73CA8">
        <w:rPr>
          <w:b/>
          <w:bCs/>
          <w:u w:val="single"/>
        </w:rPr>
        <w:t>not “necessarily</w:t>
      </w:r>
      <w:r>
        <w:rPr>
          <w:b/>
          <w:bCs/>
          <w:u w:val="single"/>
        </w:rPr>
        <w:t xml:space="preserve"> </w:t>
      </w:r>
      <w:r w:rsidRPr="00B73CA8">
        <w:rPr>
          <w:b/>
          <w:bCs/>
          <w:u w:val="single"/>
        </w:rPr>
        <w:t>adopt tribal regulations as the Federal rule</w:t>
      </w:r>
      <w:r w:rsidRPr="00B73CA8">
        <w:rPr>
          <w:b/>
          <w:bCs/>
          <w:sz w:val="16"/>
        </w:rPr>
        <w:t>.”</w:t>
      </w:r>
      <w:r w:rsidRPr="00B73CA8">
        <w:rPr>
          <w:sz w:val="16"/>
        </w:rPr>
        <w:t xml:space="preserve">15 According to the BLM, “[b]y recognizing tribal regulations, [the Final Rule] accords with tribal self-determination to the extent that could be expected from a rule governing hydraulic fracturing operations.”16 Given the ongoing debate over fracking and its potential environmental, health, and safety risks,17 </w:t>
      </w:r>
      <w:r w:rsidRPr="00B73CA8">
        <w:rPr>
          <w:u w:val="single"/>
        </w:rPr>
        <w:t>the BLM’s attempt to regulate</w:t>
      </w:r>
      <w:r>
        <w:rPr>
          <w:u w:val="single"/>
        </w:rPr>
        <w:t xml:space="preserve"> </w:t>
      </w:r>
      <w:r w:rsidRPr="00B73CA8">
        <w:rPr>
          <w:u w:val="single"/>
        </w:rPr>
        <w:t>fracking on a national basis was sure to draw criticism and face</w:t>
      </w:r>
      <w:r>
        <w:rPr>
          <w:u w:val="single"/>
        </w:rPr>
        <w:t xml:space="preserve"> </w:t>
      </w:r>
      <w:r w:rsidRPr="00B73CA8">
        <w:rPr>
          <w:u w:val="single"/>
        </w:rPr>
        <w:t>challenges.</w:t>
      </w:r>
      <w:r w:rsidRPr="00B73CA8">
        <w:rPr>
          <w:sz w:val="16"/>
        </w:rPr>
        <w:t xml:space="preserve"> In fact, within months of the Final Rule’s initial proposed effective date, United States District Judge Scott W. Skavdahl of the United States District Court for the District of Wyoming preliminarily enjoined the Rule from taking effect.18 Although interests both supporting and opposing fracking will continue to litigate the merits of the Final Rule, this article largely avoids the policy divide over fracking itself and instead critiques the Final Rule as it relates to tribal interests.19 Viewed in this light, the BLM’s efforts marked a step back from the ongoing evolution of federal Indian policy, which since the mid-1970s has aimed to support greater tribal authority and self-governance, including in other areas of natural resource management.20 </w:t>
      </w:r>
      <w:r w:rsidRPr="00B73CA8">
        <w:rPr>
          <w:u w:val="single"/>
        </w:rPr>
        <w:t>Rather than</w:t>
      </w:r>
      <w:r>
        <w:rPr>
          <w:u w:val="single"/>
        </w:rPr>
        <w:t xml:space="preserve"> </w:t>
      </w:r>
      <w:r w:rsidRPr="00B73CA8">
        <w:rPr>
          <w:u w:val="single"/>
        </w:rPr>
        <w:t>address tribal issues in accord with this more modern approach, the BLM</w:t>
      </w:r>
      <w:r>
        <w:rPr>
          <w:u w:val="single"/>
        </w:rPr>
        <w:t xml:space="preserve"> </w:t>
      </w:r>
      <w:r w:rsidRPr="00B73CA8">
        <w:rPr>
          <w:u w:val="single"/>
        </w:rPr>
        <w:t>instead chose to apply its statutory responsibilities for protecting public</w:t>
      </w:r>
      <w:r>
        <w:rPr>
          <w:u w:val="single"/>
        </w:rPr>
        <w:t xml:space="preserve"> </w:t>
      </w:r>
      <w:r w:rsidRPr="00B73CA8">
        <w:rPr>
          <w:u w:val="single"/>
        </w:rPr>
        <w:t>lands uniformly to both federal and Indian lands.</w:t>
      </w:r>
      <w:r w:rsidRPr="00B73CA8">
        <w:rPr>
          <w:sz w:val="16"/>
        </w:rPr>
        <w:t xml:space="preserve">21 In doing so, </w:t>
      </w:r>
      <w:r w:rsidRPr="00B73CA8">
        <w:rPr>
          <w:u w:val="single"/>
        </w:rPr>
        <w:t>the BLM</w:t>
      </w:r>
      <w:r>
        <w:rPr>
          <w:u w:val="single"/>
        </w:rPr>
        <w:t xml:space="preserve"> </w:t>
      </w:r>
      <w:r w:rsidRPr="00B73CA8">
        <w:rPr>
          <w:u w:val="single"/>
        </w:rPr>
        <w:t>avoided meaningful tribal input on the rule, overlooked the specific</w:t>
      </w:r>
      <w:r>
        <w:rPr>
          <w:u w:val="single"/>
        </w:rPr>
        <w:t xml:space="preserve"> </w:t>
      </w:r>
      <w:r w:rsidRPr="00B73CA8">
        <w:rPr>
          <w:u w:val="single"/>
        </w:rPr>
        <w:t>congressional intent supporting its statutory authority to apply the Final</w:t>
      </w:r>
      <w:r>
        <w:rPr>
          <w:u w:val="single"/>
        </w:rPr>
        <w:t xml:space="preserve"> </w:t>
      </w:r>
      <w:r w:rsidRPr="00B73CA8">
        <w:rPr>
          <w:u w:val="single"/>
        </w:rPr>
        <w:t>Rule to Indian lands, and failed to fulfill the federal trust responsibility to</w:t>
      </w:r>
      <w:r>
        <w:rPr>
          <w:u w:val="single"/>
        </w:rPr>
        <w:t xml:space="preserve"> </w:t>
      </w:r>
      <w:r w:rsidRPr="00B73CA8">
        <w:rPr>
          <w:u w:val="single"/>
        </w:rPr>
        <w:t>Indian tribes in a manner that promotes tribal sovereignty</w:t>
      </w:r>
      <w:r w:rsidRPr="00B73CA8">
        <w:rPr>
          <w:sz w:val="16"/>
        </w:rPr>
        <w:t>. Because of these failures, this article suggests that the BLM modify the Final Rule to exempt Indian lands and work with tribes to develop a new approach that would be more consistent with the BLM’s statutory and trust responsibilities.</w:t>
      </w:r>
    </w:p>
    <w:p w14:paraId="161E0D3C" w14:textId="77777777" w:rsidR="00B807CA" w:rsidRPr="00AD27E3" w:rsidRDefault="00B807CA" w:rsidP="00B807CA">
      <w:pPr>
        <w:pStyle w:val="Heading4"/>
      </w:pPr>
      <w:r>
        <w:t xml:space="preserve">Inflexible approaches result in the </w:t>
      </w:r>
      <w:r>
        <w:rPr>
          <w:u w:val="single"/>
        </w:rPr>
        <w:t>worst</w:t>
      </w:r>
      <w:r>
        <w:t xml:space="preserve"> economic consequences for tribes – the aff’s protectionist frame mean </w:t>
      </w:r>
      <w:r>
        <w:rPr>
          <w:u w:val="single"/>
        </w:rPr>
        <w:t>no</w:t>
      </w:r>
      <w:r>
        <w:t xml:space="preserve"> tribal authority is devolved</w:t>
      </w:r>
    </w:p>
    <w:p w14:paraId="19EE76F0" w14:textId="77777777" w:rsidR="00B807CA" w:rsidRPr="006B2A5C" w:rsidRDefault="00B807CA" w:rsidP="00B807CA">
      <w:r w:rsidRPr="006B2A5C">
        <w:rPr>
          <w:b/>
          <w:bCs/>
          <w:sz w:val="26"/>
          <w:szCs w:val="26"/>
        </w:rPr>
        <w:t>Mills 16</w:t>
      </w:r>
      <w:r>
        <w:t xml:space="preserve"> - </w:t>
      </w:r>
      <w:r w:rsidRPr="006B2A5C">
        <w:t>Alexander Blewett III School of Law at the University of Montana,</w:t>
      </w:r>
      <w:r>
        <w:t xml:space="preserve"> (Monte, “What Should Tribes Expect from Federal Regulations? The Bureau of Land Management’ s Fracking Rule and the Problems with Treating Indian and Federal Lands Identically,” </w:t>
      </w:r>
      <w:r>
        <w:rPr>
          <w:i/>
          <w:iCs/>
        </w:rPr>
        <w:t>Public Land and Resources Law Review</w:t>
      </w:r>
      <w:r>
        <w:t xml:space="preserve">, 2016, </w:t>
      </w:r>
      <w:hyperlink r:id="rId105" w:history="1">
        <w:r w:rsidRPr="009A25A3">
          <w:rPr>
            <w:rStyle w:val="Hyperlink"/>
          </w:rPr>
          <w:t>https://scholarship.law.umt.edu/cgi/viewcontent.cgi?article=1483&amp;context=plrlr</w:t>
        </w:r>
      </w:hyperlink>
      <w:r>
        <w:t>, Accessed 7-25-21, LASA-AH)</w:t>
      </w:r>
    </w:p>
    <w:p w14:paraId="6C559B3E" w14:textId="77777777" w:rsidR="00B807CA" w:rsidRPr="00AD27E3" w:rsidRDefault="00B807CA" w:rsidP="00B807CA">
      <w:pPr>
        <w:rPr>
          <w:u w:val="single"/>
        </w:rPr>
      </w:pPr>
      <w:r w:rsidRPr="00B73CA8">
        <w:rPr>
          <w:u w:val="single"/>
        </w:rPr>
        <w:t>The Final Rule confirmed the BLM’s commitment to updating</w:t>
      </w:r>
      <w:r>
        <w:rPr>
          <w:u w:val="single"/>
        </w:rPr>
        <w:t xml:space="preserve"> </w:t>
      </w:r>
      <w:r w:rsidRPr="00B73CA8">
        <w:rPr>
          <w:u w:val="single"/>
        </w:rPr>
        <w:t>its fracking regulations and doing so in a manner that prioritized</w:t>
      </w:r>
      <w:r>
        <w:rPr>
          <w:u w:val="single"/>
        </w:rPr>
        <w:t xml:space="preserve"> </w:t>
      </w:r>
      <w:r w:rsidRPr="00B73CA8">
        <w:rPr>
          <w:u w:val="single"/>
        </w:rPr>
        <w:t>uniformity across federal and Indian lands without any significant</w:t>
      </w:r>
      <w:r>
        <w:rPr>
          <w:u w:val="single"/>
        </w:rPr>
        <w:t xml:space="preserve"> </w:t>
      </w:r>
      <w:r w:rsidRPr="00B73CA8">
        <w:rPr>
          <w:u w:val="single"/>
        </w:rPr>
        <w:t>distinction.</w:t>
      </w:r>
      <w:r w:rsidRPr="00AD27E3">
        <w:rPr>
          <w:sz w:val="16"/>
        </w:rPr>
        <w:t xml:space="preserve"> As with the initial proposed and then revised rule, the BLM highlighted public input received in 2010 and 2011 as justification for the Final Rule and largely dismissed or minimized tribal input received through the Agency’s reactive consultations, begun in January 2012. Critically, </w:t>
      </w:r>
      <w:r w:rsidRPr="00AD27E3">
        <w:rPr>
          <w:u w:val="single"/>
        </w:rPr>
        <w:t>the Final Rule also cemented the BLM’s view of its trust</w:t>
      </w:r>
      <w:r>
        <w:rPr>
          <w:u w:val="single"/>
        </w:rPr>
        <w:t xml:space="preserve"> </w:t>
      </w:r>
      <w:r w:rsidRPr="00AD27E3">
        <w:rPr>
          <w:u w:val="single"/>
        </w:rPr>
        <w:t>responsibility to Indian tribes as ensuring protection of their resources to</w:t>
      </w:r>
      <w:r>
        <w:rPr>
          <w:u w:val="single"/>
        </w:rPr>
        <w:t xml:space="preserve"> </w:t>
      </w:r>
      <w:r w:rsidRPr="00AD27E3">
        <w:rPr>
          <w:u w:val="single"/>
        </w:rPr>
        <w:t>the same extent the resources of public lands are protected and, because</w:t>
      </w:r>
      <w:r>
        <w:rPr>
          <w:u w:val="single"/>
        </w:rPr>
        <w:t xml:space="preserve"> </w:t>
      </w:r>
      <w:r w:rsidRPr="00AD27E3">
        <w:rPr>
          <w:u w:val="single"/>
        </w:rPr>
        <w:t xml:space="preserve">of that responsibility, </w:t>
      </w:r>
      <w:r w:rsidRPr="00AD27E3">
        <w:rPr>
          <w:b/>
          <w:bCs/>
          <w:u w:val="single"/>
        </w:rPr>
        <w:t>there could be no room for the Final Rule to defer</w:t>
      </w:r>
      <w:r>
        <w:rPr>
          <w:b/>
          <w:bCs/>
          <w:u w:val="single"/>
        </w:rPr>
        <w:t xml:space="preserve"> </w:t>
      </w:r>
      <w:r w:rsidRPr="00AD27E3">
        <w:rPr>
          <w:b/>
          <w:bCs/>
          <w:u w:val="single"/>
        </w:rPr>
        <w:t>to tribal authority over Indian lands.</w:t>
      </w:r>
      <w:r>
        <w:rPr>
          <w:b/>
          <w:bCs/>
          <w:u w:val="single"/>
        </w:rPr>
        <w:t xml:space="preserve"> </w:t>
      </w:r>
      <w:r w:rsidRPr="00AD27E3">
        <w:rPr>
          <w:sz w:val="16"/>
        </w:rPr>
        <w:t xml:space="preserve">Importantly, as this detailed review of the process leading to the Final Rule demonstrates, </w:t>
      </w:r>
      <w:r w:rsidRPr="00AD27E3">
        <w:rPr>
          <w:u w:val="single"/>
        </w:rPr>
        <w:t>tribes were largely uniform in their criticism of</w:t>
      </w:r>
      <w:r>
        <w:rPr>
          <w:u w:val="single"/>
        </w:rPr>
        <w:t xml:space="preserve"> </w:t>
      </w:r>
      <w:r w:rsidRPr="00AD27E3">
        <w:rPr>
          <w:u w:val="single"/>
        </w:rPr>
        <w:t>the BLM’s inflexible approach to regulating on Indian lands even though</w:t>
      </w:r>
      <w:r>
        <w:rPr>
          <w:u w:val="single"/>
        </w:rPr>
        <w:t xml:space="preserve"> </w:t>
      </w:r>
      <w:r w:rsidRPr="00AD27E3">
        <w:rPr>
          <w:u w:val="single"/>
        </w:rPr>
        <w:t>their individual tribal interests varied</w:t>
      </w:r>
      <w:r w:rsidRPr="00AD27E3">
        <w:rPr>
          <w:sz w:val="16"/>
        </w:rPr>
        <w:t xml:space="preserve">. Comments from the tribes facing the greatest potential economic impacts, like </w:t>
      </w:r>
      <w:r w:rsidRPr="00AD27E3">
        <w:rPr>
          <w:u w:val="single"/>
        </w:rPr>
        <w:t>the Ute Indian Tribe and the</w:t>
      </w:r>
      <w:r>
        <w:rPr>
          <w:u w:val="single"/>
        </w:rPr>
        <w:t xml:space="preserve"> </w:t>
      </w:r>
      <w:r w:rsidRPr="00AD27E3">
        <w:rPr>
          <w:u w:val="single"/>
        </w:rPr>
        <w:t>MHA Nation, and those primarily concerned with potential</w:t>
      </w:r>
      <w:r>
        <w:rPr>
          <w:u w:val="single"/>
        </w:rPr>
        <w:t xml:space="preserve"> </w:t>
      </w:r>
      <w:r w:rsidRPr="00AD27E3">
        <w:rPr>
          <w:u w:val="single"/>
        </w:rPr>
        <w:t>environmental impacts, like Standing Rock, both emphasized the need</w:t>
      </w:r>
      <w:r>
        <w:rPr>
          <w:u w:val="single"/>
        </w:rPr>
        <w:t xml:space="preserve"> </w:t>
      </w:r>
      <w:r w:rsidRPr="00AD27E3">
        <w:rPr>
          <w:u w:val="single"/>
        </w:rPr>
        <w:t xml:space="preserve">for increased tribal authority </w:t>
      </w:r>
      <w:r w:rsidRPr="00AD27E3">
        <w:rPr>
          <w:b/>
          <w:bCs/>
          <w:u w:val="single"/>
        </w:rPr>
        <w:t>to ensure appropriate regulation of fracking</w:t>
      </w:r>
      <w:r>
        <w:rPr>
          <w:b/>
          <w:bCs/>
          <w:u w:val="single"/>
        </w:rPr>
        <w:t xml:space="preserve"> </w:t>
      </w:r>
      <w:r w:rsidRPr="00AD27E3">
        <w:rPr>
          <w:b/>
          <w:bCs/>
          <w:u w:val="single"/>
        </w:rPr>
        <w:t>on Indian lands.</w:t>
      </w:r>
      <w:r w:rsidRPr="00AD27E3">
        <w:rPr>
          <w:sz w:val="16"/>
        </w:rPr>
        <w:t xml:space="preserve"> Short of broad recognition of tribal authority, tribes also expected to be afforded a greater role in consulting and coordinating with the BLM in the development of appropriate standards for their lands. Unlike the broader policy debate over the risks and benefits of fracking, the BLM’s Final Rule and the process through which the Agency developed that rule raised significant issues for tribes, regardless of each tribe’s position on fracking. These issues centered on the BLM’s misconception of the unique federal-tribal relationship and the Agency’s respect for tribal sovereignty and self-determination. As described in the next section, the BLM’s approach was more consistent with a bygone era of federal-tribal relations and failed to align with the federal government’s growing recognition that its trust responsibility requires support for and promotion of tribal sovereignty. </w:t>
      </w:r>
      <w:r w:rsidRPr="00AD27E3">
        <w:rPr>
          <w:u w:val="single"/>
        </w:rPr>
        <w:t>This incongruence is</w:t>
      </w:r>
      <w:r>
        <w:rPr>
          <w:u w:val="single"/>
        </w:rPr>
        <w:t xml:space="preserve"> </w:t>
      </w:r>
      <w:r w:rsidRPr="00AD27E3">
        <w:rPr>
          <w:u w:val="single"/>
        </w:rPr>
        <w:t>particularly acute when analyzing the Final Rule according to the BLM’s</w:t>
      </w:r>
      <w:r>
        <w:rPr>
          <w:u w:val="single"/>
        </w:rPr>
        <w:t xml:space="preserve"> </w:t>
      </w:r>
      <w:r w:rsidRPr="00AD27E3">
        <w:rPr>
          <w:u w:val="single"/>
        </w:rPr>
        <w:t>standards for tribal consultation, the Final Rule’s statutory authority, and</w:t>
      </w:r>
      <w:r>
        <w:rPr>
          <w:u w:val="single"/>
        </w:rPr>
        <w:t xml:space="preserve"> </w:t>
      </w:r>
      <w:r w:rsidRPr="00AD27E3">
        <w:rPr>
          <w:u w:val="single"/>
        </w:rPr>
        <w:t>how other agencies view the federal trust responsibility with respect to</w:t>
      </w:r>
      <w:r>
        <w:rPr>
          <w:u w:val="single"/>
        </w:rPr>
        <w:t xml:space="preserve"> </w:t>
      </w:r>
      <w:r w:rsidRPr="00AD27E3">
        <w:rPr>
          <w:u w:val="single"/>
        </w:rPr>
        <w:t>the promulgation of their rules and regulations.</w:t>
      </w:r>
    </w:p>
    <w:p w14:paraId="2B31935C" w14:textId="77777777" w:rsidR="00B807CA" w:rsidRPr="00DC5F7E" w:rsidRDefault="00B807CA" w:rsidP="00B807CA">
      <w:pPr>
        <w:rPr>
          <w:rFonts w:asciiTheme="minorHAnsi" w:hAnsiTheme="minorHAnsi" w:cstheme="minorHAnsi"/>
        </w:rPr>
      </w:pPr>
    </w:p>
    <w:p w14:paraId="27EEF163" w14:textId="77777777" w:rsidR="00B807CA" w:rsidRDefault="00B807CA" w:rsidP="00B807CA">
      <w:pPr>
        <w:pStyle w:val="Heading3"/>
      </w:pPr>
      <w:r>
        <w:t>1NC — Squo Solves</w:t>
      </w:r>
    </w:p>
    <w:p w14:paraId="14AF28F3" w14:textId="77777777" w:rsidR="00B807CA" w:rsidRDefault="00B807CA" w:rsidP="00B807CA">
      <w:pPr>
        <w:pStyle w:val="Heading4"/>
      </w:pPr>
      <w:r>
        <w:t>Biden will increase tribal power over mines.</w:t>
      </w:r>
    </w:p>
    <w:p w14:paraId="1EC2BEC8" w14:textId="77777777" w:rsidR="00B807CA" w:rsidRPr="009312F0" w:rsidRDefault="00B807CA" w:rsidP="00B807CA">
      <w:r w:rsidRPr="002E0C8F">
        <w:rPr>
          <w:rStyle w:val="Style13ptBold"/>
        </w:rPr>
        <w:t xml:space="preserve">Volcovici </w:t>
      </w:r>
      <w:r>
        <w:rPr>
          <w:rStyle w:val="Style13ptBold"/>
        </w:rPr>
        <w:t>and Hiller 21</w:t>
      </w:r>
      <w:r>
        <w:t xml:space="preserve"> — Valerie Volcovici, correspondent at Reuters, and Jennifer Hiller, energy reporter for at the Wall Street Journal, 2021 (“Biden admin discusses tribes' broader oversight in oil-rich Oklahoma,” </w:t>
      </w:r>
      <w:r>
        <w:rPr>
          <w:i/>
          <w:iCs/>
        </w:rPr>
        <w:t xml:space="preserve">Reuters, </w:t>
      </w:r>
      <w:r>
        <w:t>April 14</w:t>
      </w:r>
      <w:r w:rsidRPr="009312F0">
        <w:rPr>
          <w:vertAlign w:val="superscript"/>
        </w:rPr>
        <w:t>th</w:t>
      </w:r>
      <w:r>
        <w:t xml:space="preserve">, Available Online at </w:t>
      </w:r>
      <w:hyperlink r:id="rId106" w:history="1">
        <w:r w:rsidRPr="001E7ABB">
          <w:rPr>
            <w:rStyle w:val="Hyperlink"/>
          </w:rPr>
          <w:t>https://www.reuters.com/article/usa-tribes-oklahoma-idAFL1N2M628O</w:t>
        </w:r>
      </w:hyperlink>
      <w:r>
        <w:t>, Accessed on 07-20-2021)</w:t>
      </w:r>
    </w:p>
    <w:p w14:paraId="301DC397" w14:textId="77777777" w:rsidR="00B807CA" w:rsidRDefault="00B807CA" w:rsidP="00B807CA">
      <w:r>
        <w:t xml:space="preserve">April 14 (Reuters) - </w:t>
      </w:r>
      <w:r w:rsidRPr="00011977">
        <w:rPr>
          <w:rStyle w:val="StyleUnderline"/>
        </w:rPr>
        <w:t xml:space="preserve">The administration of U.S. President Joe </w:t>
      </w:r>
      <w:r w:rsidRPr="00DF5D76">
        <w:rPr>
          <w:rStyle w:val="StyleUnderline"/>
          <w:highlight w:val="yellow"/>
        </w:rPr>
        <w:t>Biden is in talks with</w:t>
      </w:r>
      <w:r w:rsidRPr="00011977">
        <w:rPr>
          <w:rStyle w:val="StyleUnderline"/>
        </w:rPr>
        <w:t xml:space="preserve"> Oklahoma </w:t>
      </w:r>
      <w:r w:rsidRPr="00DF5D76">
        <w:rPr>
          <w:rStyle w:val="StyleUnderline"/>
          <w:highlight w:val="yellow"/>
        </w:rPr>
        <w:t>tribes over whether they should have a</w:t>
      </w:r>
      <w:r w:rsidRPr="00011977">
        <w:rPr>
          <w:rStyle w:val="StyleUnderline"/>
        </w:rPr>
        <w:t xml:space="preserve"> bigger </w:t>
      </w:r>
      <w:r w:rsidRPr="00DF5D76">
        <w:rPr>
          <w:rStyle w:val="StyleUnderline"/>
          <w:highlight w:val="yellow"/>
        </w:rPr>
        <w:t>say</w:t>
      </w:r>
      <w:r w:rsidRPr="00011977">
        <w:rPr>
          <w:rStyle w:val="StyleUnderline"/>
        </w:rPr>
        <w:t xml:space="preserve"> </w:t>
      </w:r>
      <w:r w:rsidRPr="00DF5D76">
        <w:rPr>
          <w:rStyle w:val="StyleUnderline"/>
          <w:highlight w:val="yellow"/>
        </w:rPr>
        <w:t>over</w:t>
      </w:r>
      <w:r w:rsidRPr="00011977">
        <w:rPr>
          <w:rStyle w:val="StyleUnderline"/>
        </w:rPr>
        <w:t xml:space="preserve"> a range of </w:t>
      </w:r>
      <w:r w:rsidRPr="00DF5D76">
        <w:rPr>
          <w:rStyle w:val="StyleUnderline"/>
          <w:highlight w:val="yellow"/>
        </w:rPr>
        <w:t>environmental regulations</w:t>
      </w:r>
      <w:r w:rsidRPr="00011977">
        <w:rPr>
          <w:rStyle w:val="StyleUnderline"/>
        </w:rPr>
        <w:t xml:space="preserve"> in much of the eastern half of the oil-rich state that was recognized last year as reservation land by the Supreme Court</w:t>
      </w:r>
      <w:r>
        <w:t>, officials told Reuters.</w:t>
      </w:r>
    </w:p>
    <w:p w14:paraId="00E555E5" w14:textId="77777777" w:rsidR="00B807CA" w:rsidRDefault="00B807CA" w:rsidP="00B807CA">
      <w:r>
        <w:t>The discussions have triggered concern within Oklahoma’s Republican government that it risks losing control of a big tax base and has stirred uncertainty over future regulation of natural resources extraction, industry and other development in the region.</w:t>
      </w:r>
    </w:p>
    <w:p w14:paraId="791CE417" w14:textId="77777777" w:rsidR="00B807CA" w:rsidRDefault="00B807CA" w:rsidP="00B807CA">
      <w:r w:rsidRPr="008969FF">
        <w:rPr>
          <w:rStyle w:val="StyleUnderline"/>
        </w:rPr>
        <w:t xml:space="preserve">The </w:t>
      </w:r>
      <w:r w:rsidRPr="00DF5D76">
        <w:rPr>
          <w:rStyle w:val="StyleUnderline"/>
          <w:highlight w:val="yellow"/>
        </w:rPr>
        <w:t>E</w:t>
      </w:r>
      <w:r w:rsidRPr="008969FF">
        <w:rPr>
          <w:rStyle w:val="StyleUnderline"/>
        </w:rPr>
        <w:t xml:space="preserve">nvironmental </w:t>
      </w:r>
      <w:r w:rsidRPr="00DF5D76">
        <w:rPr>
          <w:rStyle w:val="StyleUnderline"/>
          <w:highlight w:val="yellow"/>
        </w:rPr>
        <w:t>P</w:t>
      </w:r>
      <w:r w:rsidRPr="008969FF">
        <w:rPr>
          <w:rStyle w:val="StyleUnderline"/>
        </w:rPr>
        <w:t xml:space="preserve">rotection </w:t>
      </w:r>
      <w:r w:rsidRPr="00DF5D76">
        <w:rPr>
          <w:rStyle w:val="StyleUnderline"/>
          <w:highlight w:val="yellow"/>
        </w:rPr>
        <w:t>A</w:t>
      </w:r>
      <w:r w:rsidRPr="008969FF">
        <w:rPr>
          <w:rStyle w:val="StyleUnderline"/>
        </w:rPr>
        <w:t xml:space="preserve">gency’s Administrator Michael Regan last week </w:t>
      </w:r>
      <w:r w:rsidRPr="00DF5D76">
        <w:rPr>
          <w:rStyle w:val="StyleUnderline"/>
          <w:highlight w:val="yellow"/>
        </w:rPr>
        <w:t>had</w:t>
      </w:r>
      <w:r w:rsidRPr="008969FF">
        <w:rPr>
          <w:rStyle w:val="StyleUnderline"/>
        </w:rPr>
        <w:t xml:space="preserve"> separate </w:t>
      </w:r>
      <w:r w:rsidRPr="00DF5D76">
        <w:rPr>
          <w:rStyle w:val="StyleUnderline"/>
          <w:highlight w:val="yellow"/>
        </w:rPr>
        <w:t>calls with</w:t>
      </w:r>
      <w:r w:rsidRPr="008969FF">
        <w:rPr>
          <w:rStyle w:val="StyleUnderline"/>
        </w:rPr>
        <w:t xml:space="preserve"> Oklahoma Governor Kevin Stitt and leaders from </w:t>
      </w:r>
      <w:r w:rsidRPr="00DF5D76">
        <w:rPr>
          <w:rStyle w:val="StyleUnderline"/>
          <w:highlight w:val="yellow"/>
        </w:rPr>
        <w:t>several</w:t>
      </w:r>
      <w:r w:rsidRPr="008969FF">
        <w:rPr>
          <w:rStyle w:val="StyleUnderline"/>
        </w:rPr>
        <w:t xml:space="preserve"> tribal </w:t>
      </w:r>
      <w:r w:rsidRPr="00DF5D76">
        <w:rPr>
          <w:rStyle w:val="StyleUnderline"/>
          <w:highlight w:val="yellow"/>
        </w:rPr>
        <w:t>nations about</w:t>
      </w:r>
      <w:r w:rsidRPr="008969FF">
        <w:rPr>
          <w:rStyle w:val="StyleUnderline"/>
        </w:rPr>
        <w:t xml:space="preserve"> the tribes’ </w:t>
      </w:r>
      <w:r w:rsidRPr="00DF5D76">
        <w:rPr>
          <w:rStyle w:val="StyleUnderline"/>
          <w:highlight w:val="yellow"/>
        </w:rPr>
        <w:t>desire to have</w:t>
      </w:r>
      <w:r w:rsidRPr="008969FF">
        <w:rPr>
          <w:rStyle w:val="StyleUnderline"/>
        </w:rPr>
        <w:t xml:space="preserve"> broader </w:t>
      </w:r>
      <w:r w:rsidRPr="00DF5D76">
        <w:rPr>
          <w:rStyle w:val="StyleUnderline"/>
          <w:highlight w:val="yellow"/>
        </w:rPr>
        <w:t>oversight</w:t>
      </w:r>
      <w:r>
        <w:t xml:space="preserve"> on the land recognized by the court, an EPA official said.</w:t>
      </w:r>
    </w:p>
    <w:p w14:paraId="64674582" w14:textId="77777777" w:rsidR="00B807CA" w:rsidRDefault="00B807CA" w:rsidP="00B807CA">
      <w:r>
        <w:t>“</w:t>
      </w:r>
      <w:r w:rsidRPr="00DF5D76">
        <w:rPr>
          <w:rStyle w:val="StyleUnderline"/>
          <w:highlight w:val="yellow"/>
        </w:rPr>
        <w:t xml:space="preserve">It is a </w:t>
      </w:r>
      <w:r w:rsidRPr="00DF5D76">
        <w:rPr>
          <w:rStyle w:val="Emphasis"/>
          <w:highlight w:val="yellow"/>
        </w:rPr>
        <w:t>priority</w:t>
      </w:r>
      <w:r w:rsidRPr="00DF5D76">
        <w:rPr>
          <w:rStyle w:val="StyleUnderline"/>
          <w:highlight w:val="yellow"/>
        </w:rPr>
        <w:t xml:space="preserve"> of the</w:t>
      </w:r>
      <w:r w:rsidRPr="008969FF">
        <w:rPr>
          <w:rStyle w:val="StyleUnderline"/>
        </w:rPr>
        <w:t xml:space="preserve"> Biden-Harris </w:t>
      </w:r>
      <w:r w:rsidRPr="00DF5D76">
        <w:rPr>
          <w:rStyle w:val="StyleUnderline"/>
          <w:highlight w:val="yellow"/>
        </w:rPr>
        <w:t>Administration to respect</w:t>
      </w:r>
      <w:r w:rsidRPr="008969FF">
        <w:rPr>
          <w:rStyle w:val="StyleUnderline"/>
        </w:rPr>
        <w:t xml:space="preserve"> tribal </w:t>
      </w:r>
      <w:r w:rsidRPr="00DF5D76">
        <w:rPr>
          <w:rStyle w:val="StyleUnderline"/>
          <w:highlight w:val="yellow"/>
        </w:rPr>
        <w:t>sovereignty</w:t>
      </w:r>
      <w:r w:rsidRPr="008969FF">
        <w:rPr>
          <w:rStyle w:val="StyleUnderline"/>
        </w:rPr>
        <w:t xml:space="preserve">, </w:t>
      </w:r>
      <w:r w:rsidRPr="00DF5D76">
        <w:rPr>
          <w:rStyle w:val="StyleUnderline"/>
          <w:highlight w:val="yellow"/>
        </w:rPr>
        <w:t>fulfill</w:t>
      </w:r>
      <w:r w:rsidRPr="008969FF">
        <w:rPr>
          <w:rStyle w:val="StyleUnderline"/>
        </w:rPr>
        <w:t xml:space="preserve"> federal trust and </w:t>
      </w:r>
      <w:r w:rsidRPr="00DF5D76">
        <w:rPr>
          <w:rStyle w:val="StyleUnderline"/>
          <w:highlight w:val="yellow"/>
        </w:rPr>
        <w:t>treaty responsibilities, and engage in</w:t>
      </w:r>
      <w:r w:rsidRPr="008969FF">
        <w:rPr>
          <w:rStyle w:val="StyleUnderline"/>
        </w:rPr>
        <w:t xml:space="preserve"> robust </w:t>
      </w:r>
      <w:r w:rsidRPr="00DF5D76">
        <w:rPr>
          <w:rStyle w:val="StyleUnderline"/>
          <w:highlight w:val="yellow"/>
        </w:rPr>
        <w:t>consultation</w:t>
      </w:r>
      <w:r w:rsidRPr="008969FF">
        <w:rPr>
          <w:rStyle w:val="StyleUnderline"/>
        </w:rPr>
        <w:t xml:space="preserve"> with tribal nations in policy deliberations</w:t>
      </w:r>
      <w:r>
        <w:t xml:space="preserve"> that affect tribal communities,” an EPA official told Reuters in a statement.</w:t>
      </w:r>
    </w:p>
    <w:p w14:paraId="68E27B0B" w14:textId="77777777" w:rsidR="00B807CA" w:rsidRPr="008969FF" w:rsidRDefault="00B807CA" w:rsidP="00B807CA">
      <w:pPr>
        <w:rPr>
          <w:rStyle w:val="StyleUnderline"/>
        </w:rPr>
      </w:pPr>
      <w:r>
        <w:t xml:space="preserve">Days earlier, the Interior Department’s Office of Surface Mining Reclamation and Enforcement notified </w:t>
      </w:r>
      <w:r w:rsidRPr="008969FF">
        <w:rPr>
          <w:rStyle w:val="StyleUnderline"/>
        </w:rPr>
        <w:t xml:space="preserve">Oklahoma </w:t>
      </w:r>
      <w:r w:rsidRPr="00DF5D76">
        <w:rPr>
          <w:rStyle w:val="StyleUnderline"/>
          <w:highlight w:val="yellow"/>
        </w:rPr>
        <w:t>officials</w:t>
      </w:r>
      <w:r w:rsidRPr="008969FF">
        <w:rPr>
          <w:rStyle w:val="StyleUnderline"/>
        </w:rPr>
        <w:t xml:space="preserve"> that it would </w:t>
      </w:r>
      <w:r w:rsidRPr="00DF5D76">
        <w:rPr>
          <w:rStyle w:val="StyleUnderline"/>
          <w:highlight w:val="yellow"/>
        </w:rPr>
        <w:t>begin</w:t>
      </w:r>
      <w:r w:rsidRPr="008969FF">
        <w:rPr>
          <w:rStyle w:val="StyleUnderline"/>
        </w:rPr>
        <w:t xml:space="preserve"> </w:t>
      </w:r>
      <w:r w:rsidRPr="00DF5D76">
        <w:rPr>
          <w:rStyle w:val="StyleUnderline"/>
          <w:highlight w:val="yellow"/>
        </w:rPr>
        <w:t>discussions</w:t>
      </w:r>
      <w:r w:rsidRPr="008969FF">
        <w:rPr>
          <w:rStyle w:val="StyleUnderline"/>
        </w:rPr>
        <w:t xml:space="preserve"> with the state and tribes </w:t>
      </w:r>
      <w:r w:rsidRPr="00DF5D76">
        <w:rPr>
          <w:rStyle w:val="StyleUnderline"/>
          <w:highlight w:val="yellow"/>
        </w:rPr>
        <w:t>on how to achieve</w:t>
      </w:r>
      <w:r w:rsidRPr="008969FF">
        <w:rPr>
          <w:rStyle w:val="StyleUnderline"/>
        </w:rPr>
        <w:t xml:space="preserve"> a “responsible and orderly </w:t>
      </w:r>
      <w:r w:rsidRPr="00DF5D76">
        <w:rPr>
          <w:rStyle w:val="StyleUnderline"/>
          <w:highlight w:val="yellow"/>
        </w:rPr>
        <w:t>transition</w:t>
      </w:r>
      <w:r w:rsidRPr="008969FF">
        <w:rPr>
          <w:rStyle w:val="StyleUnderline"/>
        </w:rPr>
        <w:t xml:space="preserve">” </w:t>
      </w:r>
      <w:r w:rsidRPr="00DF5D76">
        <w:rPr>
          <w:rStyle w:val="StyleUnderline"/>
          <w:highlight w:val="yellow"/>
        </w:rPr>
        <w:t>of</w:t>
      </w:r>
      <w:r w:rsidRPr="008969FF">
        <w:rPr>
          <w:rStyle w:val="StyleUnderline"/>
        </w:rPr>
        <w:t xml:space="preserve"> regulatory </w:t>
      </w:r>
      <w:r w:rsidRPr="00DF5D76">
        <w:rPr>
          <w:rStyle w:val="StyleUnderline"/>
          <w:highlight w:val="yellow"/>
        </w:rPr>
        <w:t>responsibility for</w:t>
      </w:r>
      <w:r w:rsidRPr="008969FF">
        <w:rPr>
          <w:rStyle w:val="StyleUnderline"/>
        </w:rPr>
        <w:t xml:space="preserve"> surface </w:t>
      </w:r>
      <w:r w:rsidRPr="00DF5D76">
        <w:rPr>
          <w:rStyle w:val="StyleUnderline"/>
          <w:highlight w:val="yellow"/>
        </w:rPr>
        <w:t>mining</w:t>
      </w:r>
      <w:r w:rsidRPr="008969FF">
        <w:rPr>
          <w:rStyle w:val="StyleUnderline"/>
        </w:rPr>
        <w:t xml:space="preserve"> in the area.</w:t>
      </w:r>
    </w:p>
    <w:p w14:paraId="539747A3" w14:textId="77777777" w:rsidR="00B807CA" w:rsidRPr="008969FF" w:rsidRDefault="00B807CA" w:rsidP="00B807CA">
      <w:pPr>
        <w:rPr>
          <w:rStyle w:val="StyleUnderline"/>
        </w:rPr>
      </w:pPr>
      <w:r>
        <w:t xml:space="preserve">One Oklahoma official said the move would impact just a handful of mines, but said there is broader concern in the state </w:t>
      </w:r>
      <w:r w:rsidRPr="008969FF">
        <w:rPr>
          <w:rStyle w:val="StyleUnderline"/>
        </w:rPr>
        <w:t xml:space="preserve">that this </w:t>
      </w:r>
      <w:r w:rsidRPr="00DF5D76">
        <w:rPr>
          <w:rStyle w:val="StyleUnderline"/>
          <w:highlight w:val="yellow"/>
        </w:rPr>
        <w:t>could be a first step toward transferring</w:t>
      </w:r>
      <w:r w:rsidRPr="008969FF">
        <w:rPr>
          <w:rStyle w:val="StyleUnderline"/>
        </w:rPr>
        <w:t xml:space="preserve"> control over </w:t>
      </w:r>
      <w:r w:rsidRPr="00DF5D76">
        <w:rPr>
          <w:rStyle w:val="StyleUnderline"/>
          <w:highlight w:val="yellow"/>
        </w:rPr>
        <w:t>more</w:t>
      </w:r>
      <w:r w:rsidRPr="008969FF">
        <w:rPr>
          <w:rStyle w:val="StyleUnderline"/>
        </w:rPr>
        <w:t xml:space="preserve"> substantial </w:t>
      </w:r>
      <w:r w:rsidRPr="00DF5D76">
        <w:rPr>
          <w:rStyle w:val="StyleUnderline"/>
          <w:highlight w:val="yellow"/>
        </w:rPr>
        <w:t>operations</w:t>
      </w:r>
      <w:r w:rsidRPr="008969FF">
        <w:rPr>
          <w:rStyle w:val="StyleUnderline"/>
        </w:rPr>
        <w:t>.</w:t>
      </w:r>
    </w:p>
    <w:p w14:paraId="6DA40E9B" w14:textId="77777777" w:rsidR="00B807CA" w:rsidRDefault="00B807CA" w:rsidP="00B807CA">
      <w:pPr>
        <w:pStyle w:val="Heading3"/>
      </w:pPr>
      <w:r>
        <w:t>2NC/1NR — Squo Solves</w:t>
      </w:r>
    </w:p>
    <w:p w14:paraId="49D13AB5" w14:textId="77777777" w:rsidR="00B807CA" w:rsidRDefault="00B807CA" w:rsidP="00B807CA">
      <w:pPr>
        <w:pStyle w:val="Heading4"/>
      </w:pPr>
      <w:r>
        <w:t>Biden recently blocked a major mining contract.</w:t>
      </w:r>
    </w:p>
    <w:p w14:paraId="7AC608E4" w14:textId="77777777" w:rsidR="00B807CA" w:rsidRDefault="00B807CA" w:rsidP="00B807CA">
      <w:r w:rsidRPr="009312F0">
        <w:rPr>
          <w:rStyle w:val="Style13ptBold"/>
        </w:rPr>
        <w:t>Massie 21</w:t>
      </w:r>
      <w:r>
        <w:t xml:space="preserve"> — Graeme Massie, journalist for The Independent, M.A. in United States Studies from the University of Edinburgh, 2021 (“Biden puts brakes on deal to hand over sacred Apache land for huge new copper mine,” </w:t>
      </w:r>
      <w:r>
        <w:rPr>
          <w:i/>
          <w:iCs/>
        </w:rPr>
        <w:t xml:space="preserve">Independent, </w:t>
      </w:r>
      <w:r>
        <w:t>March 2</w:t>
      </w:r>
      <w:r w:rsidRPr="009312F0">
        <w:rPr>
          <w:vertAlign w:val="superscript"/>
        </w:rPr>
        <w:t>nd</w:t>
      </w:r>
      <w:r>
        <w:t xml:space="preserve">, Available Online at </w:t>
      </w:r>
      <w:hyperlink r:id="rId107" w:history="1">
        <w:r w:rsidRPr="001E7ABB">
          <w:rPr>
            <w:rStyle w:val="Hyperlink"/>
          </w:rPr>
          <w:t>https://www.independent.co.uk/news/world/americas/us-politics/biden-trump-mine-arizona-apache-b1809885.html</w:t>
        </w:r>
      </w:hyperlink>
      <w:r>
        <w:t xml:space="preserve">, Accessed on 07-20-2021) </w:t>
      </w:r>
    </w:p>
    <w:p w14:paraId="1A501C8D" w14:textId="77777777" w:rsidR="00B807CA" w:rsidRPr="008969FF" w:rsidRDefault="00B807CA" w:rsidP="00B807CA">
      <w:pPr>
        <w:rPr>
          <w:rStyle w:val="StyleUnderline"/>
        </w:rPr>
      </w:pPr>
      <w:r w:rsidRPr="008969FF">
        <w:rPr>
          <w:rStyle w:val="StyleUnderline"/>
        </w:rPr>
        <w:t xml:space="preserve">The </w:t>
      </w:r>
      <w:r w:rsidRPr="00DF5D76">
        <w:rPr>
          <w:rStyle w:val="StyleUnderline"/>
          <w:highlight w:val="yellow"/>
        </w:rPr>
        <w:t>Biden</w:t>
      </w:r>
      <w:r w:rsidRPr="008969FF">
        <w:rPr>
          <w:rStyle w:val="StyleUnderline"/>
        </w:rPr>
        <w:t xml:space="preserve"> administration has </w:t>
      </w:r>
      <w:r w:rsidRPr="00DF5D76">
        <w:rPr>
          <w:rStyle w:val="StyleUnderline"/>
          <w:highlight w:val="yellow"/>
        </w:rPr>
        <w:t>put the brakes on a</w:t>
      </w:r>
      <w:r w:rsidRPr="008969FF">
        <w:rPr>
          <w:rStyle w:val="StyleUnderline"/>
        </w:rPr>
        <w:t xml:space="preserve"> controversial </w:t>
      </w:r>
      <w:r w:rsidRPr="00DF5D76">
        <w:rPr>
          <w:rStyle w:val="StyleUnderline"/>
          <w:highlight w:val="yellow"/>
        </w:rPr>
        <w:t>deal to hand over</w:t>
      </w:r>
      <w:r w:rsidRPr="008969FF">
        <w:rPr>
          <w:rStyle w:val="StyleUnderline"/>
        </w:rPr>
        <w:t xml:space="preserve"> sacred </w:t>
      </w:r>
      <w:r w:rsidRPr="00DF5D76">
        <w:rPr>
          <w:rStyle w:val="StyleUnderline"/>
          <w:highlight w:val="yellow"/>
        </w:rPr>
        <w:t>Apache land for a huge</w:t>
      </w:r>
      <w:r w:rsidRPr="008969FF">
        <w:rPr>
          <w:rStyle w:val="StyleUnderline"/>
        </w:rPr>
        <w:t xml:space="preserve"> copper </w:t>
      </w:r>
      <w:r w:rsidRPr="00DF5D76">
        <w:rPr>
          <w:rStyle w:val="StyleUnderline"/>
          <w:highlight w:val="yellow"/>
        </w:rPr>
        <w:t>mining operation</w:t>
      </w:r>
      <w:r w:rsidRPr="008969FF">
        <w:rPr>
          <w:rStyle w:val="StyleUnderline"/>
        </w:rPr>
        <w:t xml:space="preserve"> in Arizona.</w:t>
      </w:r>
    </w:p>
    <w:p w14:paraId="0E63FB4F" w14:textId="77777777" w:rsidR="00B807CA" w:rsidRDefault="00B807CA" w:rsidP="00B807CA">
      <w:r>
        <w:t xml:space="preserve">Now the </w:t>
      </w:r>
      <w:r w:rsidRPr="00DF5D76">
        <w:rPr>
          <w:rStyle w:val="StyleUnderline"/>
          <w:highlight w:val="yellow"/>
        </w:rPr>
        <w:t>D</w:t>
      </w:r>
      <w:r w:rsidRPr="008969FF">
        <w:rPr>
          <w:rStyle w:val="StyleUnderline"/>
        </w:rPr>
        <w:t xml:space="preserve">epartment </w:t>
      </w:r>
      <w:r w:rsidRPr="00DF5D76">
        <w:rPr>
          <w:rStyle w:val="StyleUnderline"/>
          <w:highlight w:val="yellow"/>
        </w:rPr>
        <w:t>of</w:t>
      </w:r>
      <w:r w:rsidRPr="008969FF">
        <w:rPr>
          <w:rStyle w:val="StyleUnderline"/>
        </w:rPr>
        <w:t xml:space="preserve"> </w:t>
      </w:r>
      <w:r w:rsidRPr="00DF5D76">
        <w:rPr>
          <w:rStyle w:val="StyleUnderline"/>
          <w:highlight w:val="yellow"/>
        </w:rPr>
        <w:t>A</w:t>
      </w:r>
      <w:r w:rsidRPr="008969FF">
        <w:rPr>
          <w:rStyle w:val="StyleUnderline"/>
        </w:rPr>
        <w:t xml:space="preserve">griculture </w:t>
      </w:r>
      <w:r w:rsidRPr="00DF5D76">
        <w:rPr>
          <w:rStyle w:val="StyleUnderline"/>
          <w:highlight w:val="yellow"/>
        </w:rPr>
        <w:t>will spend several</w:t>
      </w:r>
      <w:r w:rsidRPr="008969FF">
        <w:rPr>
          <w:rStyle w:val="StyleUnderline"/>
        </w:rPr>
        <w:t xml:space="preserve"> more </w:t>
      </w:r>
      <w:r w:rsidRPr="00DF5D76">
        <w:rPr>
          <w:rStyle w:val="StyleUnderline"/>
          <w:highlight w:val="yellow"/>
        </w:rPr>
        <w:t>months consulting with</w:t>
      </w:r>
      <w:r w:rsidRPr="008969FF">
        <w:rPr>
          <w:rStyle w:val="StyleUnderline"/>
        </w:rPr>
        <w:t xml:space="preserve"> Native American </w:t>
      </w:r>
      <w:r w:rsidRPr="00DF5D76">
        <w:rPr>
          <w:rStyle w:val="StyleUnderline"/>
          <w:highlight w:val="yellow"/>
        </w:rPr>
        <w:t>tribes over the</w:t>
      </w:r>
      <w:r w:rsidRPr="008969FF">
        <w:rPr>
          <w:rStyle w:val="StyleUnderline"/>
        </w:rPr>
        <w:t xml:space="preserve"> Oak Flat land swap </w:t>
      </w:r>
      <w:r w:rsidRPr="00DF5D76">
        <w:rPr>
          <w:rStyle w:val="StyleUnderline"/>
          <w:highlight w:val="yellow"/>
        </w:rPr>
        <w:t>deal</w:t>
      </w:r>
      <w:r>
        <w:t>.</w:t>
      </w:r>
    </w:p>
    <w:p w14:paraId="2CACAE03" w14:textId="77777777" w:rsidR="00B807CA" w:rsidRDefault="00B807CA" w:rsidP="00B807CA">
      <w:r>
        <w:t xml:space="preserve">The federal government has </w:t>
      </w:r>
      <w:r w:rsidRPr="00DF5D76">
        <w:rPr>
          <w:rStyle w:val="StyleUnderline"/>
          <w:highlight w:val="yellow"/>
        </w:rPr>
        <w:t>ordered</w:t>
      </w:r>
      <w:r w:rsidRPr="008969FF">
        <w:rPr>
          <w:rStyle w:val="StyleUnderline"/>
        </w:rPr>
        <w:t xml:space="preserve"> the US </w:t>
      </w:r>
      <w:r w:rsidRPr="00DF5D76">
        <w:rPr>
          <w:rStyle w:val="StyleUnderline"/>
          <w:highlight w:val="yellow"/>
        </w:rPr>
        <w:t>Forest Service to withdraw an</w:t>
      </w:r>
      <w:r w:rsidRPr="008969FF">
        <w:rPr>
          <w:rStyle w:val="StyleUnderline"/>
        </w:rPr>
        <w:t xml:space="preserve"> environmental </w:t>
      </w:r>
      <w:r w:rsidRPr="00DF5D76">
        <w:rPr>
          <w:rStyle w:val="StyleUnderline"/>
          <w:highlight w:val="yellow"/>
        </w:rPr>
        <w:t>impact statement</w:t>
      </w:r>
      <w:r>
        <w:t xml:space="preserve"> that would have given Resolution Copper the land.</w:t>
      </w:r>
    </w:p>
    <w:p w14:paraId="779C7849" w14:textId="77777777" w:rsidR="00B807CA" w:rsidRDefault="00B807CA" w:rsidP="00B807CA">
      <w:r>
        <w:t>A 15 January decision, just days before the end of Donald Trump’s time in office, had started a 60-day process to swap 5,376 acres of private land for 2,200 acres of forest land for Resolution Copper to develop a mine.</w:t>
      </w:r>
    </w:p>
    <w:p w14:paraId="48BF887F" w14:textId="77777777" w:rsidR="00B807CA" w:rsidRDefault="00B807CA" w:rsidP="00B807CA">
      <w:pPr>
        <w:rPr>
          <w:rStyle w:val="StyleUnderline"/>
        </w:rPr>
      </w:pPr>
      <w:r>
        <w:t>“</w:t>
      </w:r>
      <w:r w:rsidRPr="008969FF">
        <w:rPr>
          <w:rStyle w:val="StyleUnderline"/>
        </w:rPr>
        <w:t>This is the right move by the Department of Agriculture,” said San Carlos Apache Tribe Chairman Terry Rambler.</w:t>
      </w:r>
    </w:p>
    <w:p w14:paraId="76E45344" w14:textId="77777777" w:rsidR="00B807CA" w:rsidRDefault="00B807CA" w:rsidP="00B807CA">
      <w:pPr>
        <w:rPr>
          <w:rStyle w:val="StyleUnderline"/>
        </w:rPr>
      </w:pPr>
    </w:p>
    <w:p w14:paraId="305B3D75" w14:textId="77777777" w:rsidR="00B807CA" w:rsidRDefault="00B807CA" w:rsidP="00B807CA">
      <w:pPr>
        <w:pStyle w:val="Heading4"/>
      </w:pPr>
      <w:r>
        <w:t>Recent court rulings have expanded veto power over mining operations.</w:t>
      </w:r>
    </w:p>
    <w:p w14:paraId="37517EC1" w14:textId="77777777" w:rsidR="00B807CA" w:rsidRPr="004C0A0F" w:rsidRDefault="00B807CA" w:rsidP="00B807CA">
      <w:r w:rsidRPr="0090448C">
        <w:rPr>
          <w:rStyle w:val="Style13ptBold"/>
        </w:rPr>
        <w:t xml:space="preserve">Gentile 19 </w:t>
      </w:r>
      <w:r>
        <w:t xml:space="preserve">— Nicole Gentile, senior director for Public Lands at the Center for American Progress, M.A. in environmental law and policy from Vermont Law School, 2019 (“Multinational Mining Corporations Are Exploiting U.S. Taxpayers,” </w:t>
      </w:r>
      <w:r>
        <w:rPr>
          <w:i/>
          <w:iCs/>
        </w:rPr>
        <w:t xml:space="preserve">Center for American Progress, </w:t>
      </w:r>
      <w:r>
        <w:t>November 21</w:t>
      </w:r>
      <w:r w:rsidRPr="004C0A0F">
        <w:rPr>
          <w:vertAlign w:val="superscript"/>
        </w:rPr>
        <w:t>st</w:t>
      </w:r>
      <w:r>
        <w:t xml:space="preserve">, Available Online at </w:t>
      </w:r>
      <w:hyperlink r:id="rId108" w:history="1">
        <w:r w:rsidRPr="001E7ABB">
          <w:rPr>
            <w:rStyle w:val="Hyperlink"/>
          </w:rPr>
          <w:t>https://www.americanprogress.org/issues/green/reports/2019/11/21/477569/multinational-mining-corporations-exploiting-u-s-taxpayers/</w:t>
        </w:r>
      </w:hyperlink>
      <w:r>
        <w:t>, Accessed on 07-22-2021)</w:t>
      </w:r>
    </w:p>
    <w:p w14:paraId="4C78965E" w14:textId="77777777" w:rsidR="00B807CA" w:rsidRPr="0090448C" w:rsidRDefault="00B807CA" w:rsidP="00B807CA">
      <w:r w:rsidRPr="009C3265">
        <w:rPr>
          <w:rStyle w:val="StyleUnderline"/>
          <w:highlight w:val="yellow"/>
        </w:rPr>
        <w:t>A recent court ruling</w:t>
      </w:r>
      <w:r w:rsidRPr="009C3265">
        <w:rPr>
          <w:rStyle w:val="StyleUnderline"/>
        </w:rPr>
        <w:t xml:space="preserve"> on Rosemont </w:t>
      </w:r>
      <w:r w:rsidRPr="009C3265">
        <w:rPr>
          <w:rStyle w:val="StyleUnderline"/>
          <w:highlight w:val="yellow"/>
        </w:rPr>
        <w:t>could narrow</w:t>
      </w:r>
      <w:r w:rsidRPr="009C3265">
        <w:rPr>
          <w:rStyle w:val="StyleUnderline"/>
        </w:rPr>
        <w:t xml:space="preserve"> the </w:t>
      </w:r>
      <w:r w:rsidRPr="009C3265">
        <w:rPr>
          <w:rStyle w:val="StyleUnderline"/>
          <w:highlight w:val="yellow"/>
        </w:rPr>
        <w:t>scope of what</w:t>
      </w:r>
      <w:r w:rsidRPr="009C3265">
        <w:rPr>
          <w:rStyle w:val="StyleUnderline"/>
        </w:rPr>
        <w:t xml:space="preserve"> the </w:t>
      </w:r>
      <w:r w:rsidRPr="009C3265">
        <w:rPr>
          <w:rStyle w:val="StyleUnderline"/>
          <w:highlight w:val="yellow"/>
        </w:rPr>
        <w:t>mining law covers to only</w:t>
      </w:r>
      <w:r w:rsidRPr="009C3265">
        <w:rPr>
          <w:rStyle w:val="StyleUnderline"/>
        </w:rPr>
        <w:t xml:space="preserve"> the </w:t>
      </w:r>
      <w:r w:rsidRPr="009C3265">
        <w:rPr>
          <w:rStyle w:val="StyleUnderline"/>
          <w:highlight w:val="yellow"/>
        </w:rPr>
        <w:t xml:space="preserve">land </w:t>
      </w:r>
      <w:r w:rsidRPr="009C3265">
        <w:rPr>
          <w:rStyle w:val="Emphasis"/>
          <w:highlight w:val="yellow"/>
        </w:rPr>
        <w:t>directly above</w:t>
      </w:r>
      <w:r w:rsidRPr="009C3265">
        <w:rPr>
          <w:rStyle w:val="StyleUnderline"/>
          <w:highlight w:val="yellow"/>
        </w:rPr>
        <w:t xml:space="preserve"> mineral-rich deposits</w:t>
      </w:r>
      <w:r w:rsidRPr="009C3265">
        <w:rPr>
          <w:rStyle w:val="StyleUnderline"/>
        </w:rPr>
        <w:t>.</w:t>
      </w:r>
      <w:r>
        <w:t xml:space="preserve">51 The mine operators had applied for a permit for 2,447 acres of public land for dumping waste rock and tailings—the size of about 1,853 football fields. </w:t>
      </w:r>
      <w:r w:rsidRPr="009C3265">
        <w:rPr>
          <w:rStyle w:val="StyleUnderline"/>
        </w:rPr>
        <w:t xml:space="preserve">The implications of </w:t>
      </w:r>
      <w:r w:rsidRPr="009C3265">
        <w:rPr>
          <w:rStyle w:val="StyleUnderline"/>
          <w:highlight w:val="yellow"/>
        </w:rPr>
        <w:t>the ruling</w:t>
      </w:r>
      <w:r w:rsidRPr="009C3265">
        <w:rPr>
          <w:rStyle w:val="StyleUnderline"/>
        </w:rPr>
        <w:t xml:space="preserve"> remain to be seen, but it </w:t>
      </w:r>
      <w:r w:rsidRPr="009C3265">
        <w:rPr>
          <w:rStyle w:val="StyleUnderline"/>
          <w:highlight w:val="yellow"/>
        </w:rPr>
        <w:t>could give</w:t>
      </w:r>
      <w:r w:rsidRPr="009C3265">
        <w:rPr>
          <w:rStyle w:val="StyleUnderline"/>
        </w:rPr>
        <w:t xml:space="preserve"> federal </w:t>
      </w:r>
      <w:r w:rsidRPr="009C3265">
        <w:rPr>
          <w:rStyle w:val="StyleUnderline"/>
          <w:highlight w:val="yellow"/>
        </w:rPr>
        <w:t>decision-makers more room to veto projects in sensitive areas by limiting</w:t>
      </w:r>
      <w:r w:rsidRPr="009C3265">
        <w:rPr>
          <w:rStyle w:val="StyleUnderline"/>
        </w:rPr>
        <w:t xml:space="preserve"> the </w:t>
      </w:r>
      <w:r w:rsidRPr="009C3265">
        <w:rPr>
          <w:rStyle w:val="StyleUnderline"/>
          <w:highlight w:val="yellow"/>
        </w:rPr>
        <w:t>size of operations</w:t>
      </w:r>
      <w:r w:rsidRPr="009C3265">
        <w:rPr>
          <w:rStyle w:val="StyleUnderline"/>
        </w:rPr>
        <w:t xml:space="preserve"> that involve vast tailings dams and retention ponds</w:t>
      </w:r>
      <w:r>
        <w:t>. However, the company behind the mine recently filed a new “millsite” claim, which could be a loophole for companies looking to dump their toxic waste on public lands.52 Regardless, this case highlights how a law that was written for mining operations from 1872 is inadequate to govern the highly mechanized and scaled-up version of mining that takes place today and is insufficient to balance our more advanced understanding of mining’s effects on local communities and the environment.</w:t>
      </w:r>
    </w:p>
    <w:p w14:paraId="492D6F56" w14:textId="77777777" w:rsidR="00B807CA" w:rsidRPr="00B72C9E" w:rsidRDefault="00B807CA" w:rsidP="00B807CA">
      <w:pPr>
        <w:pStyle w:val="Heading3"/>
      </w:pPr>
      <w:r>
        <w:t>1NC — Tribal Land Deficit</w:t>
      </w:r>
    </w:p>
    <w:p w14:paraId="6F151240" w14:textId="77777777" w:rsidR="00B807CA" w:rsidRPr="005C1DBF" w:rsidRDefault="00B807CA" w:rsidP="00B807CA">
      <w:pPr>
        <w:pStyle w:val="Heading4"/>
      </w:pPr>
      <w:r>
        <w:rPr>
          <w:rFonts w:asciiTheme="minorHAnsi" w:hAnsiTheme="minorHAnsi" w:cstheme="minorHAnsi"/>
        </w:rPr>
        <w:t xml:space="preserve">They don’t solve for the mining that is actually </w:t>
      </w:r>
      <w:r>
        <w:rPr>
          <w:rFonts w:asciiTheme="minorHAnsi" w:hAnsiTheme="minorHAnsi" w:cstheme="minorHAnsi"/>
          <w:u w:val="single"/>
        </w:rPr>
        <w:t>on</w:t>
      </w:r>
      <w:r>
        <w:t xml:space="preserve"> tribal lands, just near it – turns the aff – getting rid of mining on public lands means mining on tribal land is bolstered </w:t>
      </w:r>
    </w:p>
    <w:p w14:paraId="166A238E" w14:textId="77777777" w:rsidR="00B807CA" w:rsidRPr="00B72C9E" w:rsidRDefault="00B807CA" w:rsidP="00B807CA">
      <w:pPr>
        <w:rPr>
          <w:rFonts w:asciiTheme="minorHAnsi" w:hAnsiTheme="minorHAnsi" w:cstheme="minorHAnsi"/>
        </w:rPr>
      </w:pPr>
      <w:r w:rsidRPr="005C1DBF">
        <w:rPr>
          <w:rFonts w:asciiTheme="minorHAnsi" w:hAnsiTheme="minorHAnsi" w:cstheme="minorHAnsi"/>
          <w:b/>
          <w:bCs/>
          <w:sz w:val="26"/>
          <w:szCs w:val="26"/>
        </w:rPr>
        <w:t xml:space="preserve">1AC </w:t>
      </w:r>
      <w:r w:rsidRPr="00B72C9E">
        <w:rPr>
          <w:rFonts w:asciiTheme="minorHAnsi" w:hAnsiTheme="minorHAnsi" w:cstheme="minorHAnsi"/>
        </w:rPr>
        <w:t xml:space="preserve">Alexis </w:t>
      </w:r>
      <w:r w:rsidRPr="00B72C9E">
        <w:rPr>
          <w:rStyle w:val="Style13ptBold"/>
          <w:rFonts w:asciiTheme="minorHAnsi" w:hAnsiTheme="minorHAnsi" w:cstheme="minorHAnsi"/>
        </w:rPr>
        <w:t>Bonogofsky</w:t>
      </w:r>
      <w:r w:rsidRPr="00B72C9E">
        <w:rPr>
          <w:rFonts w:asciiTheme="minorHAnsi" w:hAnsiTheme="minorHAnsi" w:cstheme="minorHAnsi"/>
        </w:rPr>
        <w:t xml:space="preserve">, Michelle </w:t>
      </w:r>
      <w:r w:rsidRPr="00B72C9E">
        <w:rPr>
          <w:rStyle w:val="Style13ptBold"/>
          <w:rFonts w:asciiTheme="minorHAnsi" w:hAnsiTheme="minorHAnsi" w:cstheme="minorHAnsi"/>
        </w:rPr>
        <w:t>Halley</w:t>
      </w:r>
      <w:r w:rsidRPr="00B72C9E">
        <w:rPr>
          <w:rFonts w:asciiTheme="minorHAnsi" w:hAnsiTheme="minorHAnsi" w:cstheme="minorHAnsi"/>
        </w:rPr>
        <w:t xml:space="preserve">, Tony </w:t>
      </w:r>
      <w:r w:rsidRPr="00B72C9E">
        <w:rPr>
          <w:rStyle w:val="Style13ptBold"/>
          <w:rFonts w:asciiTheme="minorHAnsi" w:hAnsiTheme="minorHAnsi" w:cstheme="minorHAnsi"/>
        </w:rPr>
        <w:t>Turrini</w:t>
      </w:r>
      <w:r>
        <w:rPr>
          <w:rStyle w:val="Style13ptBold"/>
          <w:rFonts w:asciiTheme="minorHAnsi" w:hAnsiTheme="minorHAnsi" w:cstheme="minorHAnsi"/>
        </w:rPr>
        <w:t xml:space="preserve"> [we read blue]</w:t>
      </w:r>
      <w:r w:rsidRPr="00B72C9E">
        <w:rPr>
          <w:rFonts w:asciiTheme="minorHAnsi" w:hAnsiTheme="minorHAnsi" w:cstheme="minorHAnsi"/>
        </w:rPr>
        <w:t xml:space="preserve">  N.D. (Bonogofsky is a Tribal Lands Conservation Program Manager National Wildlife Federation, Halley is a Attorney and Great Lakes Project Manager National Wildlife Federation, and Turrini is a Senior Counsel, Alaska Office National Wildlife Federation, National Wildlife Federation, </w:t>
      </w:r>
      <w:hyperlink r:id="rId109" w:history="1">
        <w:r w:rsidRPr="00B72C9E">
          <w:rPr>
            <w:rStyle w:val="Hyperlink"/>
            <w:rFonts w:asciiTheme="minorHAnsi" w:hAnsiTheme="minorHAnsi" w:cstheme="minorHAnsi"/>
          </w:rPr>
          <w:t>https://www.nwf.org/~/media/PDFs/Wildlife/Mining-Loopholes/Tribal_v4/Tribal_v6.ashx</w:t>
        </w:r>
      </w:hyperlink>
      <w:r w:rsidRPr="00B72C9E">
        <w:rPr>
          <w:rFonts w:asciiTheme="minorHAnsi" w:hAnsiTheme="minorHAnsi" w:cstheme="minorHAnsi"/>
        </w:rPr>
        <w:t>) ym</w:t>
      </w:r>
    </w:p>
    <w:p w14:paraId="00E2AD45" w14:textId="77777777" w:rsidR="00B807CA" w:rsidRPr="00B72C9E" w:rsidRDefault="00B807CA" w:rsidP="00B807CA">
      <w:pPr>
        <w:rPr>
          <w:rFonts w:asciiTheme="minorHAnsi" w:hAnsiTheme="minorHAnsi" w:cstheme="minorHAnsi"/>
          <w:sz w:val="16"/>
        </w:rPr>
      </w:pPr>
      <w:r w:rsidRPr="00B72C9E">
        <w:rPr>
          <w:rStyle w:val="Emphasis"/>
          <w:rFonts w:asciiTheme="minorHAnsi" w:hAnsiTheme="minorHAnsi" w:cstheme="minorHAnsi"/>
        </w:rPr>
        <w:t xml:space="preserve">American Indian </w:t>
      </w:r>
      <w:r w:rsidRPr="00DE1910">
        <w:rPr>
          <w:rStyle w:val="Emphasis"/>
          <w:rFonts w:asciiTheme="minorHAnsi" w:hAnsiTheme="minorHAnsi" w:cstheme="minorHAnsi"/>
          <w:highlight w:val="green"/>
        </w:rPr>
        <w:t>tribes</w:t>
      </w:r>
      <w:r w:rsidRPr="00B72C9E">
        <w:rPr>
          <w:rStyle w:val="StyleUnderline"/>
          <w:rFonts w:asciiTheme="minorHAnsi" w:hAnsiTheme="minorHAnsi" w:cstheme="minorHAnsi"/>
        </w:rPr>
        <w:t xml:space="preserve"> across the United States </w:t>
      </w:r>
      <w:r w:rsidRPr="00DE1910">
        <w:rPr>
          <w:rStyle w:val="StyleUnderline"/>
          <w:rFonts w:asciiTheme="minorHAnsi" w:hAnsiTheme="minorHAnsi" w:cstheme="minorHAnsi"/>
          <w:highlight w:val="green"/>
        </w:rPr>
        <w:t>have been</w:t>
      </w:r>
      <w:r w:rsidRPr="00DE1910">
        <w:rPr>
          <w:rFonts w:asciiTheme="minorHAnsi" w:hAnsiTheme="minorHAnsi" w:cstheme="minorHAnsi"/>
          <w:sz w:val="16"/>
          <w:highlight w:val="green"/>
        </w:rPr>
        <w:t xml:space="preserve"> </w:t>
      </w:r>
      <w:r w:rsidRPr="00DE1910">
        <w:rPr>
          <w:rStyle w:val="Emphasis"/>
          <w:rFonts w:asciiTheme="minorHAnsi" w:hAnsiTheme="minorHAnsi" w:cstheme="minorHAnsi"/>
          <w:highlight w:val="green"/>
        </w:rPr>
        <w:t>severely impacted by</w:t>
      </w:r>
      <w:r w:rsidRPr="00B72C9E">
        <w:rPr>
          <w:rFonts w:asciiTheme="minorHAnsi" w:hAnsiTheme="minorHAnsi" w:cstheme="minorHAnsi"/>
          <w:sz w:val="16"/>
        </w:rPr>
        <w:t xml:space="preserve"> the tailings and other </w:t>
      </w:r>
      <w:r w:rsidRPr="00DE1910">
        <w:rPr>
          <w:rStyle w:val="Emphasis"/>
          <w:rFonts w:asciiTheme="minorHAnsi" w:hAnsiTheme="minorHAnsi" w:cstheme="minorHAnsi"/>
          <w:highlight w:val="green"/>
        </w:rPr>
        <w:t>toxic waste dumped into</w:t>
      </w:r>
      <w:r w:rsidRPr="00B72C9E">
        <w:rPr>
          <w:rStyle w:val="StyleUnderline"/>
          <w:rFonts w:asciiTheme="minorHAnsi" w:hAnsiTheme="minorHAnsi" w:cstheme="minorHAnsi"/>
        </w:rPr>
        <w:t xml:space="preserve"> America’s </w:t>
      </w:r>
      <w:r w:rsidRPr="00DE1910">
        <w:rPr>
          <w:rStyle w:val="Emphasis"/>
          <w:rFonts w:asciiTheme="minorHAnsi" w:hAnsiTheme="minorHAnsi" w:cstheme="minorHAnsi"/>
          <w:highlight w:val="green"/>
        </w:rPr>
        <w:t>waterways</w:t>
      </w:r>
      <w:r w:rsidRPr="00DE1910">
        <w:rPr>
          <w:rStyle w:val="StyleUnderline"/>
          <w:rFonts w:asciiTheme="minorHAnsi" w:hAnsiTheme="minorHAnsi" w:cstheme="minorHAnsi"/>
          <w:highlight w:val="green"/>
        </w:rPr>
        <w:t xml:space="preserve"> by</w:t>
      </w:r>
      <w:r w:rsidRPr="00B72C9E">
        <w:rPr>
          <w:rStyle w:val="StyleUnderline"/>
          <w:rFonts w:asciiTheme="minorHAnsi" w:hAnsiTheme="minorHAnsi" w:cstheme="minorHAnsi"/>
        </w:rPr>
        <w:t xml:space="preserve"> the metals </w:t>
      </w:r>
      <w:r w:rsidRPr="00DE1910">
        <w:rPr>
          <w:rStyle w:val="StyleUnderline"/>
          <w:rFonts w:asciiTheme="minorHAnsi" w:hAnsiTheme="minorHAnsi" w:cstheme="minorHAnsi"/>
          <w:highlight w:val="green"/>
        </w:rPr>
        <w:t>mining</w:t>
      </w:r>
      <w:r w:rsidRPr="00B72C9E">
        <w:rPr>
          <w:rStyle w:val="StyleUnderline"/>
          <w:rFonts w:asciiTheme="minorHAnsi" w:hAnsiTheme="minorHAnsi" w:cstheme="minorHAnsi"/>
        </w:rPr>
        <w:t xml:space="preserve"> </w:t>
      </w:r>
      <w:r w:rsidRPr="00DE1910">
        <w:rPr>
          <w:rStyle w:val="StyleUnderline"/>
          <w:rFonts w:asciiTheme="minorHAnsi" w:hAnsiTheme="minorHAnsi" w:cstheme="minorHAnsi"/>
          <w:highlight w:val="green"/>
        </w:rPr>
        <w:t>industry</w:t>
      </w:r>
      <w:r w:rsidRPr="00B72C9E">
        <w:rPr>
          <w:rFonts w:asciiTheme="minorHAnsi" w:hAnsiTheme="minorHAnsi" w:cstheme="minorHAnsi"/>
          <w:sz w:val="16"/>
        </w:rPr>
        <w:t xml:space="preserve">. </w:t>
      </w:r>
      <w:r w:rsidRPr="00B72C9E">
        <w:rPr>
          <w:rStyle w:val="Emphasis"/>
          <w:rFonts w:asciiTheme="minorHAnsi" w:hAnsiTheme="minorHAnsi" w:cstheme="minorHAnsi"/>
        </w:rPr>
        <w:t>Tribes own</w:t>
      </w:r>
      <w:r w:rsidRPr="00B72C9E">
        <w:rPr>
          <w:rStyle w:val="StyleUnderline"/>
          <w:rFonts w:asciiTheme="minorHAnsi" w:hAnsiTheme="minorHAnsi" w:cstheme="minorHAnsi"/>
        </w:rPr>
        <w:t xml:space="preserve"> and </w:t>
      </w:r>
      <w:r w:rsidRPr="00B72C9E">
        <w:rPr>
          <w:rStyle w:val="Emphasis"/>
          <w:rFonts w:asciiTheme="minorHAnsi" w:hAnsiTheme="minorHAnsi" w:cstheme="minorHAnsi"/>
        </w:rPr>
        <w:t>manage</w:t>
      </w:r>
      <w:r w:rsidRPr="00B72C9E">
        <w:rPr>
          <w:rStyle w:val="StyleUnderline"/>
          <w:rFonts w:asciiTheme="minorHAnsi" w:hAnsiTheme="minorHAnsi" w:cstheme="minorHAnsi"/>
        </w:rPr>
        <w:t xml:space="preserve"> nearly </w:t>
      </w:r>
      <w:r w:rsidRPr="00B72C9E">
        <w:rPr>
          <w:rStyle w:val="Emphasis"/>
          <w:rFonts w:asciiTheme="minorHAnsi" w:hAnsiTheme="minorHAnsi" w:cstheme="minorHAnsi"/>
        </w:rPr>
        <w:t>95 million acres</w:t>
      </w:r>
      <w:r w:rsidRPr="00B72C9E">
        <w:rPr>
          <w:rStyle w:val="StyleUnderline"/>
          <w:rFonts w:asciiTheme="minorHAnsi" w:hAnsiTheme="minorHAnsi" w:cstheme="minorHAnsi"/>
        </w:rPr>
        <w:t xml:space="preserve"> of land</w:t>
      </w:r>
      <w:r w:rsidRPr="00B72C9E">
        <w:rPr>
          <w:rFonts w:asciiTheme="minorHAnsi" w:hAnsiTheme="minorHAnsi" w:cstheme="minorHAnsi"/>
          <w:sz w:val="16"/>
        </w:rPr>
        <w:t xml:space="preserve">, much of it consisting of large intact habitats, abundant wildlife, clean water and air, and unique cultural and historic resources. </w:t>
      </w:r>
      <w:r w:rsidRPr="00DE1910">
        <w:rPr>
          <w:rStyle w:val="StyleUnderline"/>
          <w:rFonts w:asciiTheme="minorHAnsi" w:hAnsiTheme="minorHAnsi" w:cstheme="minorHAnsi"/>
          <w:highlight w:val="green"/>
        </w:rPr>
        <w:t>Nearly 2 million acres o</w:t>
      </w:r>
      <w:r w:rsidRPr="00B72C9E">
        <w:rPr>
          <w:rStyle w:val="StyleUnderline"/>
          <w:rFonts w:asciiTheme="minorHAnsi" w:hAnsiTheme="minorHAnsi" w:cstheme="minorHAnsi"/>
        </w:rPr>
        <w:t xml:space="preserve">f Indian </w:t>
      </w:r>
      <w:r w:rsidRPr="00DE1910">
        <w:rPr>
          <w:rStyle w:val="StyleUnderline"/>
          <w:rFonts w:asciiTheme="minorHAnsi" w:hAnsiTheme="minorHAnsi" w:cstheme="minorHAnsi"/>
          <w:highlight w:val="green"/>
        </w:rPr>
        <w:t>lands</w:t>
      </w:r>
      <w:r w:rsidRPr="00B72C9E">
        <w:rPr>
          <w:rStyle w:val="StyleUnderline"/>
          <w:rFonts w:asciiTheme="minorHAnsi" w:hAnsiTheme="minorHAnsi" w:cstheme="minorHAnsi"/>
        </w:rPr>
        <w:t xml:space="preserve"> are </w:t>
      </w:r>
      <w:r w:rsidRPr="00DE1910">
        <w:rPr>
          <w:rStyle w:val="StyleUnderline"/>
          <w:rFonts w:asciiTheme="minorHAnsi" w:hAnsiTheme="minorHAnsi" w:cstheme="minorHAnsi"/>
          <w:highlight w:val="green"/>
        </w:rPr>
        <w:t xml:space="preserve">subject to </w:t>
      </w:r>
      <w:r w:rsidRPr="00DE1910">
        <w:rPr>
          <w:rStyle w:val="Emphasis"/>
          <w:rFonts w:asciiTheme="minorHAnsi" w:hAnsiTheme="minorHAnsi" w:cstheme="minorHAnsi"/>
          <w:highlight w:val="green"/>
        </w:rPr>
        <w:t>mineral leases</w:t>
      </w:r>
      <w:r w:rsidRPr="00DE1910">
        <w:rPr>
          <w:rStyle w:val="StyleUnderline"/>
          <w:rFonts w:asciiTheme="minorHAnsi" w:hAnsiTheme="minorHAnsi" w:cstheme="minorHAnsi"/>
          <w:highlight w:val="green"/>
        </w:rPr>
        <w:t xml:space="preserve"> administered by</w:t>
      </w:r>
      <w:r w:rsidRPr="00B72C9E">
        <w:rPr>
          <w:rStyle w:val="StyleUnderline"/>
          <w:rFonts w:asciiTheme="minorHAnsi" w:hAnsiTheme="minorHAnsi" w:cstheme="minorHAnsi"/>
        </w:rPr>
        <w:t xml:space="preserve"> the </w:t>
      </w:r>
      <w:r w:rsidRPr="00DE1910">
        <w:rPr>
          <w:rStyle w:val="Emphasis"/>
          <w:rFonts w:asciiTheme="minorHAnsi" w:hAnsiTheme="minorHAnsi" w:cstheme="minorHAnsi"/>
          <w:highlight w:val="green"/>
        </w:rPr>
        <w:t>U.S. Department of</w:t>
      </w:r>
      <w:r w:rsidRPr="00B72C9E">
        <w:rPr>
          <w:rStyle w:val="Emphasis"/>
          <w:rFonts w:asciiTheme="minorHAnsi" w:hAnsiTheme="minorHAnsi" w:cstheme="minorHAnsi"/>
        </w:rPr>
        <w:t xml:space="preserve"> the </w:t>
      </w:r>
      <w:r w:rsidRPr="00DE1910">
        <w:rPr>
          <w:rStyle w:val="Emphasis"/>
          <w:rFonts w:asciiTheme="minorHAnsi" w:hAnsiTheme="minorHAnsi" w:cstheme="minorHAnsi"/>
          <w:highlight w:val="green"/>
        </w:rPr>
        <w:t>Interior</w:t>
      </w:r>
      <w:r w:rsidRPr="00B72C9E">
        <w:rPr>
          <w:rFonts w:asciiTheme="minorHAnsi" w:hAnsiTheme="minorHAnsi" w:cstheme="minorHAnsi"/>
          <w:sz w:val="16"/>
        </w:rPr>
        <w:t xml:space="preserve">. </w:t>
      </w:r>
      <w:r w:rsidRPr="00DE1910">
        <w:rPr>
          <w:rStyle w:val="StyleUnderline"/>
          <w:rFonts w:asciiTheme="minorHAnsi" w:hAnsiTheme="minorHAnsi" w:cstheme="minorHAnsi"/>
          <w:highlight w:val="green"/>
        </w:rPr>
        <w:t xml:space="preserve">Hardrock </w:t>
      </w:r>
      <w:r w:rsidRPr="00DE1910">
        <w:rPr>
          <w:rStyle w:val="Emphasis"/>
          <w:rFonts w:asciiTheme="minorHAnsi" w:hAnsiTheme="minorHAnsi" w:cstheme="minorHAnsi"/>
          <w:highlight w:val="green"/>
        </w:rPr>
        <w:t>mines</w:t>
      </w:r>
      <w:r w:rsidRPr="00DE1910">
        <w:rPr>
          <w:rStyle w:val="StyleUnderline"/>
          <w:rFonts w:asciiTheme="minorHAnsi" w:hAnsiTheme="minorHAnsi" w:cstheme="minorHAnsi"/>
          <w:highlight w:val="green"/>
        </w:rPr>
        <w:t xml:space="preserve"> disproportionately </w:t>
      </w:r>
      <w:r w:rsidRPr="00DE1910">
        <w:rPr>
          <w:rStyle w:val="Emphasis"/>
          <w:rFonts w:asciiTheme="minorHAnsi" w:hAnsiTheme="minorHAnsi" w:cstheme="minorHAnsi"/>
          <w:highlight w:val="green"/>
        </w:rPr>
        <w:t>impact</w:t>
      </w:r>
      <w:r w:rsidRPr="00B72C9E">
        <w:rPr>
          <w:rStyle w:val="StyleUnderline"/>
          <w:rFonts w:asciiTheme="minorHAnsi" w:hAnsiTheme="minorHAnsi" w:cstheme="minorHAnsi"/>
        </w:rPr>
        <w:t xml:space="preserve"> the </w:t>
      </w:r>
      <w:r w:rsidRPr="00DE1910">
        <w:rPr>
          <w:rStyle w:val="StyleUnderline"/>
          <w:rFonts w:asciiTheme="minorHAnsi" w:hAnsiTheme="minorHAnsi" w:cstheme="minorHAnsi"/>
          <w:highlight w:val="green"/>
        </w:rPr>
        <w:t xml:space="preserve">environment, health, and culture of Native </w:t>
      </w:r>
      <w:r w:rsidRPr="00DE1910">
        <w:rPr>
          <w:rStyle w:val="Emphasis"/>
          <w:rFonts w:asciiTheme="minorHAnsi" w:hAnsiTheme="minorHAnsi" w:cstheme="minorHAnsi"/>
          <w:highlight w:val="green"/>
        </w:rPr>
        <w:t>communities</w:t>
      </w:r>
    </w:p>
    <w:p w14:paraId="131DE9C4" w14:textId="77777777" w:rsidR="00B807CA" w:rsidRPr="00B72C9E" w:rsidRDefault="00B807CA" w:rsidP="00B807CA">
      <w:pPr>
        <w:rPr>
          <w:rFonts w:asciiTheme="minorHAnsi" w:hAnsiTheme="minorHAnsi" w:cstheme="minorHAnsi"/>
          <w:sz w:val="16"/>
        </w:rPr>
      </w:pPr>
      <w:r w:rsidRPr="00B72C9E">
        <w:rPr>
          <w:rFonts w:asciiTheme="minorHAnsi" w:hAnsiTheme="minorHAnsi" w:cstheme="minorHAnsi"/>
          <w:sz w:val="16"/>
        </w:rPr>
        <w:t xml:space="preserve">Historically, </w:t>
      </w:r>
      <w:r w:rsidRPr="005C1DBF">
        <w:rPr>
          <w:rStyle w:val="Emphasis"/>
          <w:rFonts w:asciiTheme="minorHAnsi" w:hAnsiTheme="minorHAnsi" w:cstheme="minorHAnsi"/>
          <w:highlight w:val="cyan"/>
        </w:rPr>
        <w:t>mining</w:t>
      </w:r>
      <w:r w:rsidRPr="005C1DBF">
        <w:rPr>
          <w:rStyle w:val="StyleUnderline"/>
          <w:rFonts w:asciiTheme="minorHAnsi" w:hAnsiTheme="minorHAnsi" w:cstheme="minorHAnsi"/>
          <w:highlight w:val="cyan"/>
        </w:rPr>
        <w:t xml:space="preserve"> on</w:t>
      </w:r>
      <w:r w:rsidRPr="00B72C9E">
        <w:rPr>
          <w:rStyle w:val="StyleUnderline"/>
          <w:rFonts w:asciiTheme="minorHAnsi" w:hAnsiTheme="minorHAnsi" w:cstheme="minorHAnsi"/>
        </w:rPr>
        <w:t xml:space="preserve"> and </w:t>
      </w:r>
      <w:r w:rsidRPr="00DE1910">
        <w:rPr>
          <w:rStyle w:val="Emphasis"/>
          <w:rFonts w:asciiTheme="minorHAnsi" w:hAnsiTheme="minorHAnsi" w:cstheme="minorHAnsi"/>
          <w:highlight w:val="green"/>
        </w:rPr>
        <w:t>near</w:t>
      </w:r>
      <w:r w:rsidRPr="00B72C9E">
        <w:rPr>
          <w:rStyle w:val="Emphasis"/>
          <w:rFonts w:asciiTheme="minorHAnsi" w:hAnsiTheme="minorHAnsi" w:cstheme="minorHAnsi"/>
        </w:rPr>
        <w:t xml:space="preserve"> </w:t>
      </w:r>
      <w:r w:rsidRPr="005C1DBF">
        <w:rPr>
          <w:rStyle w:val="Emphasis"/>
          <w:rFonts w:asciiTheme="minorHAnsi" w:hAnsiTheme="minorHAnsi" w:cstheme="minorHAnsi"/>
          <w:highlight w:val="cyan"/>
        </w:rPr>
        <w:t>tribal lands</w:t>
      </w:r>
      <w:r w:rsidRPr="00B72C9E">
        <w:rPr>
          <w:rStyle w:val="StyleUnderline"/>
          <w:rFonts w:asciiTheme="minorHAnsi" w:hAnsiTheme="minorHAnsi" w:cstheme="minorHAnsi"/>
        </w:rPr>
        <w:t xml:space="preserve"> </w:t>
      </w:r>
      <w:r w:rsidRPr="005C1DBF">
        <w:rPr>
          <w:rStyle w:val="StyleUnderline"/>
          <w:rFonts w:asciiTheme="minorHAnsi" w:hAnsiTheme="minorHAnsi" w:cstheme="minorHAnsi"/>
          <w:highlight w:val="cyan"/>
        </w:rPr>
        <w:t xml:space="preserve">occurred with </w:t>
      </w:r>
      <w:r w:rsidRPr="005C1DBF">
        <w:rPr>
          <w:rStyle w:val="Emphasis"/>
          <w:rFonts w:asciiTheme="minorHAnsi" w:hAnsiTheme="minorHAnsi" w:cstheme="minorHAnsi"/>
          <w:highlight w:val="cyan"/>
        </w:rPr>
        <w:t>minimal</w:t>
      </w:r>
      <w:r w:rsidRPr="005C1DBF">
        <w:rPr>
          <w:rStyle w:val="StyleUnderline"/>
          <w:rFonts w:asciiTheme="minorHAnsi" w:hAnsiTheme="minorHAnsi" w:cstheme="minorHAnsi"/>
          <w:highlight w:val="cyan"/>
        </w:rPr>
        <w:t xml:space="preserve"> </w:t>
      </w:r>
      <w:r w:rsidRPr="005C1DBF">
        <w:rPr>
          <w:rStyle w:val="Emphasis"/>
          <w:rFonts w:asciiTheme="minorHAnsi" w:hAnsiTheme="minorHAnsi" w:cstheme="minorHAnsi"/>
          <w:highlight w:val="cyan"/>
        </w:rPr>
        <w:t>input</w:t>
      </w:r>
      <w:r w:rsidRPr="005C1DBF">
        <w:rPr>
          <w:rStyle w:val="StyleUnderline"/>
          <w:rFonts w:asciiTheme="minorHAnsi" w:hAnsiTheme="minorHAnsi" w:cstheme="minorHAnsi"/>
          <w:highlight w:val="cyan"/>
        </w:rPr>
        <w:t xml:space="preserve"> </w:t>
      </w:r>
      <w:r w:rsidRPr="00DE1910">
        <w:rPr>
          <w:rStyle w:val="StyleUnderline"/>
          <w:rFonts w:asciiTheme="minorHAnsi" w:hAnsiTheme="minorHAnsi" w:cstheme="minorHAnsi"/>
          <w:highlight w:val="green"/>
        </w:rPr>
        <w:t>from tribes</w:t>
      </w:r>
      <w:r w:rsidRPr="00B72C9E">
        <w:rPr>
          <w:rStyle w:val="StyleUnderline"/>
          <w:rFonts w:asciiTheme="minorHAnsi" w:hAnsiTheme="minorHAnsi" w:cstheme="minorHAnsi"/>
        </w:rPr>
        <w:t>.</w:t>
      </w:r>
      <w:r w:rsidRPr="00B72C9E">
        <w:rPr>
          <w:rFonts w:asciiTheme="minorHAnsi" w:hAnsiTheme="minorHAnsi" w:cstheme="minorHAnsi"/>
          <w:sz w:val="16"/>
        </w:rPr>
        <w:t xml:space="preserve"> Beginning in 1891, </w:t>
      </w:r>
      <w:r w:rsidRPr="00DE1910">
        <w:rPr>
          <w:rStyle w:val="StyleUnderline"/>
          <w:rFonts w:asciiTheme="minorHAnsi" w:hAnsiTheme="minorHAnsi" w:cstheme="minorHAnsi"/>
          <w:highlight w:val="green"/>
        </w:rPr>
        <w:t>Congress passed</w:t>
      </w:r>
      <w:r w:rsidRPr="00B72C9E">
        <w:rPr>
          <w:rStyle w:val="StyleUnderline"/>
          <w:rFonts w:asciiTheme="minorHAnsi" w:hAnsiTheme="minorHAnsi" w:cstheme="minorHAnsi"/>
        </w:rPr>
        <w:t xml:space="preserve"> a hodgepodge of </w:t>
      </w:r>
      <w:r w:rsidRPr="005C1DBF">
        <w:rPr>
          <w:rStyle w:val="StyleUnderline"/>
          <w:rFonts w:asciiTheme="minorHAnsi" w:hAnsiTheme="minorHAnsi" w:cstheme="minorHAnsi"/>
          <w:highlight w:val="cyan"/>
        </w:rPr>
        <w:t>federal laws allow</w:t>
      </w:r>
      <w:r w:rsidRPr="00DE1910">
        <w:rPr>
          <w:rStyle w:val="StyleUnderline"/>
          <w:rFonts w:asciiTheme="minorHAnsi" w:hAnsiTheme="minorHAnsi" w:cstheme="minorHAnsi"/>
          <w:highlight w:val="green"/>
        </w:rPr>
        <w:t xml:space="preserve">ing </w:t>
      </w:r>
      <w:r w:rsidRPr="005C1DBF">
        <w:rPr>
          <w:rStyle w:val="StyleUnderline"/>
          <w:rFonts w:asciiTheme="minorHAnsi" w:hAnsiTheme="minorHAnsi" w:cstheme="minorHAnsi"/>
          <w:highlight w:val="cyan"/>
        </w:rPr>
        <w:t>mining companies to lease minerals on tribal lands</w:t>
      </w:r>
      <w:r w:rsidRPr="00B72C9E">
        <w:rPr>
          <w:rStyle w:val="StyleUnderline"/>
          <w:rFonts w:asciiTheme="minorHAnsi" w:hAnsiTheme="minorHAnsi" w:cstheme="minorHAnsi"/>
        </w:rPr>
        <w:t xml:space="preserve">--often </w:t>
      </w:r>
      <w:r w:rsidRPr="00DE1910">
        <w:rPr>
          <w:rStyle w:val="StyleUnderline"/>
          <w:rFonts w:asciiTheme="minorHAnsi" w:hAnsiTheme="minorHAnsi" w:cstheme="minorHAnsi"/>
          <w:highlight w:val="green"/>
        </w:rPr>
        <w:t>without tribal consent</w:t>
      </w:r>
      <w:r w:rsidRPr="00B72C9E">
        <w:rPr>
          <w:rStyle w:val="StyleUnderline"/>
          <w:rFonts w:asciiTheme="minorHAnsi" w:hAnsiTheme="minorHAnsi" w:cstheme="minorHAnsi"/>
        </w:rPr>
        <w:t>.</w:t>
      </w:r>
      <w:r w:rsidRPr="00B72C9E">
        <w:rPr>
          <w:rFonts w:asciiTheme="minorHAnsi" w:hAnsiTheme="minorHAnsi" w:cstheme="minorHAnsi"/>
          <w:sz w:val="16"/>
        </w:rPr>
        <w:t xml:space="preserve"> Until the early 1970s, </w:t>
      </w:r>
      <w:r w:rsidRPr="00DE1910">
        <w:rPr>
          <w:rStyle w:val="StyleUnderline"/>
          <w:rFonts w:asciiTheme="minorHAnsi" w:hAnsiTheme="minorHAnsi" w:cstheme="minorHAnsi"/>
          <w:highlight w:val="green"/>
        </w:rPr>
        <w:t xml:space="preserve">Indian mineral </w:t>
      </w:r>
      <w:r w:rsidRPr="00DE1910">
        <w:rPr>
          <w:rStyle w:val="Emphasis"/>
          <w:rFonts w:asciiTheme="minorHAnsi" w:hAnsiTheme="minorHAnsi" w:cstheme="minorHAnsi"/>
          <w:highlight w:val="green"/>
        </w:rPr>
        <w:t>owners</w:t>
      </w:r>
      <w:r w:rsidRPr="00DE1910">
        <w:rPr>
          <w:rStyle w:val="StyleUnderline"/>
          <w:rFonts w:asciiTheme="minorHAnsi" w:hAnsiTheme="minorHAnsi" w:cstheme="minorHAnsi"/>
          <w:highlight w:val="green"/>
        </w:rPr>
        <w:t xml:space="preserve"> were </w:t>
      </w:r>
      <w:r w:rsidRPr="00DE1910">
        <w:rPr>
          <w:rStyle w:val="Emphasis"/>
          <w:rFonts w:asciiTheme="minorHAnsi" w:hAnsiTheme="minorHAnsi" w:cstheme="minorHAnsi"/>
          <w:highlight w:val="green"/>
        </w:rPr>
        <w:t>passive</w:t>
      </w:r>
      <w:r w:rsidRPr="00DE1910">
        <w:rPr>
          <w:rStyle w:val="StyleUnderline"/>
          <w:rFonts w:asciiTheme="minorHAnsi" w:hAnsiTheme="minorHAnsi" w:cstheme="minorHAnsi"/>
          <w:highlight w:val="green"/>
        </w:rPr>
        <w:t xml:space="preserve"> leaseholders with little authority</w:t>
      </w:r>
      <w:r w:rsidRPr="00B72C9E">
        <w:rPr>
          <w:rStyle w:val="StyleUnderline"/>
          <w:rFonts w:asciiTheme="minorHAnsi" w:hAnsiTheme="minorHAnsi" w:cstheme="minorHAnsi"/>
        </w:rPr>
        <w:t xml:space="preserve"> over mining operations, waste disposal, the location of roads and other infrastructure, or the use of timber, water, and gravel</w:t>
      </w:r>
      <w:r w:rsidRPr="00B72C9E">
        <w:rPr>
          <w:rFonts w:asciiTheme="minorHAnsi" w:hAnsiTheme="minorHAnsi" w:cstheme="minorHAnsi"/>
          <w:sz w:val="16"/>
        </w:rPr>
        <w:t xml:space="preserve">. </w:t>
      </w:r>
      <w:r w:rsidRPr="00DE1910">
        <w:rPr>
          <w:rStyle w:val="StyleUnderline"/>
          <w:rFonts w:asciiTheme="minorHAnsi" w:hAnsiTheme="minorHAnsi" w:cstheme="minorHAnsi"/>
          <w:highlight w:val="green"/>
        </w:rPr>
        <w:t xml:space="preserve">Tribal </w:t>
      </w:r>
      <w:r w:rsidRPr="00DE1910">
        <w:rPr>
          <w:rStyle w:val="Emphasis"/>
          <w:rFonts w:asciiTheme="minorHAnsi" w:hAnsiTheme="minorHAnsi" w:cstheme="minorHAnsi"/>
          <w:highlight w:val="green"/>
        </w:rPr>
        <w:t>communities</w:t>
      </w:r>
      <w:r w:rsidRPr="00DE1910">
        <w:rPr>
          <w:rStyle w:val="StyleUnderline"/>
          <w:rFonts w:asciiTheme="minorHAnsi" w:hAnsiTheme="minorHAnsi" w:cstheme="minorHAnsi"/>
          <w:highlight w:val="green"/>
        </w:rPr>
        <w:t xml:space="preserve"> </w:t>
      </w:r>
      <w:r w:rsidRPr="00DE1910">
        <w:rPr>
          <w:rStyle w:val="Emphasis"/>
          <w:rFonts w:asciiTheme="minorHAnsi" w:hAnsiTheme="minorHAnsi" w:cstheme="minorHAnsi"/>
          <w:highlight w:val="green"/>
        </w:rPr>
        <w:t>bore</w:t>
      </w:r>
      <w:r w:rsidRPr="00DE1910">
        <w:rPr>
          <w:rStyle w:val="StyleUnderline"/>
          <w:rFonts w:asciiTheme="minorHAnsi" w:hAnsiTheme="minorHAnsi" w:cstheme="minorHAnsi"/>
          <w:highlight w:val="green"/>
        </w:rPr>
        <w:t xml:space="preserve"> the </w:t>
      </w:r>
      <w:r w:rsidRPr="00DE1910">
        <w:rPr>
          <w:rStyle w:val="Emphasis"/>
          <w:rFonts w:asciiTheme="minorHAnsi" w:hAnsiTheme="minorHAnsi" w:cstheme="minorHAnsi"/>
          <w:highlight w:val="green"/>
        </w:rPr>
        <w:t>impacts</w:t>
      </w:r>
      <w:r w:rsidRPr="00B72C9E">
        <w:rPr>
          <w:rStyle w:val="StyleUnderline"/>
          <w:rFonts w:asciiTheme="minorHAnsi" w:hAnsiTheme="minorHAnsi" w:cstheme="minorHAnsi"/>
        </w:rPr>
        <w:t xml:space="preserve"> to air, water, and sacred sites </w:t>
      </w:r>
      <w:r w:rsidRPr="00DE1910">
        <w:rPr>
          <w:rStyle w:val="StyleUnderline"/>
          <w:rFonts w:asciiTheme="minorHAnsi" w:hAnsiTheme="minorHAnsi" w:cstheme="minorHAnsi"/>
          <w:highlight w:val="green"/>
        </w:rPr>
        <w:t>while government agencies and corporations made the decisions</w:t>
      </w:r>
      <w:r w:rsidRPr="00B72C9E">
        <w:rPr>
          <w:rStyle w:val="StyleUnderline"/>
          <w:rFonts w:asciiTheme="minorHAnsi" w:hAnsiTheme="minorHAnsi" w:cstheme="minorHAnsi"/>
        </w:rPr>
        <w:t xml:space="preserve"> about leasing and mining practices. </w:t>
      </w:r>
    </w:p>
    <w:p w14:paraId="7D9DB26E" w14:textId="77777777" w:rsidR="00B807CA" w:rsidRDefault="00B807CA" w:rsidP="00B807CA">
      <w:pPr>
        <w:rPr>
          <w:rFonts w:asciiTheme="minorHAnsi" w:hAnsiTheme="minorHAnsi" w:cstheme="minorHAnsi"/>
          <w:sz w:val="16"/>
        </w:rPr>
      </w:pPr>
      <w:r w:rsidRPr="00B72C9E">
        <w:rPr>
          <w:rFonts w:asciiTheme="minorHAnsi" w:hAnsiTheme="minorHAnsi" w:cstheme="minorHAnsi"/>
          <w:sz w:val="16"/>
        </w:rPr>
        <w:t xml:space="preserve">America’s desire for gold and other valuable metals also led to tribes being divested of traditional lands with the potential for mineral development. Bowing to public pressure for access to deposits found on tribal lands, </w:t>
      </w:r>
      <w:r w:rsidRPr="00DE1910">
        <w:rPr>
          <w:rStyle w:val="StyleUnderline"/>
          <w:rFonts w:asciiTheme="minorHAnsi" w:hAnsiTheme="minorHAnsi" w:cstheme="minorHAnsi"/>
          <w:highlight w:val="green"/>
        </w:rPr>
        <w:t xml:space="preserve">the federal </w:t>
      </w:r>
      <w:r w:rsidRPr="00DE1910">
        <w:rPr>
          <w:rStyle w:val="Emphasis"/>
          <w:rFonts w:asciiTheme="minorHAnsi" w:hAnsiTheme="minorHAnsi" w:cstheme="minorHAnsi"/>
          <w:highlight w:val="green"/>
        </w:rPr>
        <w:t>government</w:t>
      </w:r>
      <w:r w:rsidRPr="00B72C9E">
        <w:rPr>
          <w:rStyle w:val="StyleUnderline"/>
          <w:rFonts w:asciiTheme="minorHAnsi" w:hAnsiTheme="minorHAnsi" w:cstheme="minorHAnsi"/>
        </w:rPr>
        <w:t xml:space="preserve"> sometimes renegotiated treaties, adjusted reservation boundaries, and </w:t>
      </w:r>
      <w:r w:rsidRPr="00DE1910">
        <w:rPr>
          <w:rStyle w:val="Emphasis"/>
          <w:rFonts w:asciiTheme="minorHAnsi" w:hAnsiTheme="minorHAnsi" w:cstheme="minorHAnsi"/>
          <w:highlight w:val="green"/>
        </w:rPr>
        <w:t>pressured</w:t>
      </w:r>
      <w:r w:rsidRPr="00DE1910">
        <w:rPr>
          <w:rStyle w:val="StyleUnderline"/>
          <w:rFonts w:asciiTheme="minorHAnsi" w:hAnsiTheme="minorHAnsi" w:cstheme="minorHAnsi"/>
          <w:highlight w:val="green"/>
        </w:rPr>
        <w:t xml:space="preserve"> tribe</w:t>
      </w:r>
      <w:r w:rsidRPr="00B72C9E">
        <w:rPr>
          <w:rStyle w:val="StyleUnderline"/>
          <w:rFonts w:asciiTheme="minorHAnsi" w:hAnsiTheme="minorHAnsi" w:cstheme="minorHAnsi"/>
        </w:rPr>
        <w:t>s into selling mineral-rich land.</w:t>
      </w:r>
      <w:r w:rsidRPr="00B72C9E">
        <w:rPr>
          <w:rFonts w:asciiTheme="minorHAnsi" w:hAnsiTheme="minorHAnsi" w:cstheme="minorHAnsi"/>
          <w:sz w:val="16"/>
        </w:rPr>
        <w:t xml:space="preserve"> </w:t>
      </w:r>
      <w:r w:rsidRPr="00DE1910">
        <w:rPr>
          <w:rStyle w:val="StyleUnderline"/>
          <w:rFonts w:asciiTheme="minorHAnsi" w:hAnsiTheme="minorHAnsi" w:cstheme="minorHAnsi"/>
          <w:highlight w:val="green"/>
        </w:rPr>
        <w:t>As a result</w:t>
      </w:r>
      <w:r w:rsidRPr="00B72C9E">
        <w:rPr>
          <w:rStyle w:val="StyleUnderline"/>
          <w:rFonts w:asciiTheme="minorHAnsi" w:hAnsiTheme="minorHAnsi" w:cstheme="minorHAnsi"/>
        </w:rPr>
        <w:t xml:space="preserve">, hardrock </w:t>
      </w:r>
      <w:r w:rsidRPr="00DE1910">
        <w:rPr>
          <w:rStyle w:val="Emphasis"/>
          <w:rFonts w:asciiTheme="minorHAnsi" w:hAnsiTheme="minorHAnsi" w:cstheme="minorHAnsi"/>
          <w:highlight w:val="green"/>
        </w:rPr>
        <w:t>mines</w:t>
      </w:r>
      <w:r w:rsidRPr="00B72C9E">
        <w:rPr>
          <w:rStyle w:val="StyleUnderline"/>
          <w:rFonts w:asciiTheme="minorHAnsi" w:hAnsiTheme="minorHAnsi" w:cstheme="minorHAnsi"/>
        </w:rPr>
        <w:t xml:space="preserve"> were</w:t>
      </w:r>
      <w:r w:rsidRPr="00B72C9E">
        <w:rPr>
          <w:rFonts w:asciiTheme="minorHAnsi" w:hAnsiTheme="minorHAnsi" w:cstheme="minorHAnsi"/>
          <w:sz w:val="16"/>
        </w:rPr>
        <w:t xml:space="preserve">--and </w:t>
      </w:r>
      <w:r w:rsidRPr="00DE1910">
        <w:rPr>
          <w:rStyle w:val="Emphasis"/>
          <w:rFonts w:asciiTheme="minorHAnsi" w:hAnsiTheme="minorHAnsi" w:cstheme="minorHAnsi"/>
          <w:highlight w:val="green"/>
        </w:rPr>
        <w:t>continue</w:t>
      </w:r>
      <w:r w:rsidRPr="00DE1910">
        <w:rPr>
          <w:rStyle w:val="StyleUnderline"/>
          <w:rFonts w:asciiTheme="minorHAnsi" w:hAnsiTheme="minorHAnsi" w:cstheme="minorHAnsi"/>
          <w:highlight w:val="green"/>
        </w:rPr>
        <w:t xml:space="preserve"> to be--developed in</w:t>
      </w:r>
      <w:r w:rsidRPr="00B72C9E">
        <w:rPr>
          <w:rStyle w:val="StyleUnderline"/>
          <w:rFonts w:asciiTheme="minorHAnsi" w:hAnsiTheme="minorHAnsi" w:cstheme="minorHAnsi"/>
        </w:rPr>
        <w:t xml:space="preserve"> close </w:t>
      </w:r>
      <w:r w:rsidRPr="00DE1910">
        <w:rPr>
          <w:rStyle w:val="StyleUnderline"/>
          <w:rFonts w:asciiTheme="minorHAnsi" w:hAnsiTheme="minorHAnsi" w:cstheme="minorHAnsi"/>
          <w:highlight w:val="green"/>
        </w:rPr>
        <w:t xml:space="preserve">proximity to Native </w:t>
      </w:r>
      <w:r w:rsidRPr="00DE1910">
        <w:rPr>
          <w:rStyle w:val="Emphasis"/>
          <w:rFonts w:asciiTheme="minorHAnsi" w:hAnsiTheme="minorHAnsi" w:cstheme="minorHAnsi"/>
          <w:highlight w:val="green"/>
        </w:rPr>
        <w:t>communities</w:t>
      </w:r>
      <w:r w:rsidRPr="00B72C9E">
        <w:rPr>
          <w:rFonts w:asciiTheme="minorHAnsi" w:hAnsiTheme="minorHAnsi" w:cstheme="minorHAnsi"/>
          <w:sz w:val="16"/>
        </w:rPr>
        <w:t>.</w:t>
      </w:r>
    </w:p>
    <w:p w14:paraId="25D33470" w14:textId="77777777" w:rsidR="00B807CA" w:rsidRDefault="00B807CA" w:rsidP="00B807CA">
      <w:pPr>
        <w:pStyle w:val="Heading3"/>
      </w:pPr>
      <w:r>
        <w:t>2NC/1NR — Tribal Land Deficit</w:t>
      </w:r>
    </w:p>
    <w:p w14:paraId="328F8255" w14:textId="77777777" w:rsidR="00B807CA" w:rsidRDefault="00B807CA" w:rsidP="00B807CA">
      <w:pPr>
        <w:pStyle w:val="Heading4"/>
      </w:pPr>
      <w:r>
        <w:t xml:space="preserve">The United States encroaches on </w:t>
      </w:r>
      <w:r>
        <w:rPr>
          <w:u w:val="single"/>
        </w:rPr>
        <w:t>tribal</w:t>
      </w:r>
      <w:r>
        <w:t xml:space="preserve"> land in the status quo – they don’t solve </w:t>
      </w:r>
    </w:p>
    <w:p w14:paraId="4687C1F5" w14:textId="77777777" w:rsidR="00B807CA" w:rsidRPr="001E0C7D" w:rsidRDefault="00B807CA" w:rsidP="00B807CA">
      <w:pPr>
        <w:rPr>
          <w:rStyle w:val="Style13ptBold"/>
        </w:rPr>
      </w:pPr>
      <w:r>
        <w:rPr>
          <w:rStyle w:val="Style13ptBold"/>
        </w:rPr>
        <w:t xml:space="preserve">Scheyder 1/14 </w:t>
      </w:r>
      <w:r w:rsidRPr="001E0C7D">
        <w:rPr>
          <w:rStyle w:val="Style13ptBold"/>
        </w:rPr>
        <w:t xml:space="preserve">– </w:t>
      </w:r>
      <w:r w:rsidRPr="001E0C7D">
        <w:t>Ernest Scheyder is a journalist at Reuters covering the future of energy and transportation, with a focus on lithium, copper, cobalt, rare earths and other minerals powering the electrification trend reshaping our global economy. He also writes regularly on electric vehicle and battery technology, as well as politics, policy and natural disasters (“Native Americans say U.S. does not own land it is about to give to Rio Tinto”, January 14, 2021, Reuters, https://www.reuters.com/article/us-usa-mining-resolution/native-americans-say-u-s-does-not-own-land-it-is-about-to-give-to-rio-tinto-idUSKBN29J2R9)//DJ</w:t>
      </w:r>
    </w:p>
    <w:p w14:paraId="6128ADFE" w14:textId="77777777" w:rsidR="00B807CA" w:rsidRPr="00C82F26" w:rsidRDefault="00B807CA" w:rsidP="00B807CA">
      <w:pPr>
        <w:rPr>
          <w:u w:val="single"/>
        </w:rPr>
      </w:pPr>
      <w:r w:rsidRPr="001E0C7D">
        <w:rPr>
          <w:sz w:val="16"/>
        </w:rPr>
        <w:t xml:space="preserve">(Reuters) - </w:t>
      </w:r>
      <w:r w:rsidRPr="001E0C7D">
        <w:rPr>
          <w:u w:val="single"/>
        </w:rPr>
        <w:t xml:space="preserve">Members of Arizona’s </w:t>
      </w:r>
      <w:r w:rsidRPr="001E0C7D">
        <w:rPr>
          <w:highlight w:val="cyan"/>
          <w:u w:val="single"/>
        </w:rPr>
        <w:t>San Carlos Apache tribe</w:t>
      </w:r>
      <w:r w:rsidRPr="001E0C7D">
        <w:rPr>
          <w:u w:val="single"/>
        </w:rPr>
        <w:t xml:space="preserve"> </w:t>
      </w:r>
      <w:r w:rsidRPr="001E0C7D">
        <w:rPr>
          <w:highlight w:val="cyan"/>
          <w:u w:val="single"/>
        </w:rPr>
        <w:t>filed a property lien</w:t>
      </w:r>
      <w:r w:rsidRPr="001E0C7D">
        <w:rPr>
          <w:u w:val="single"/>
        </w:rPr>
        <w:t xml:space="preserve"> on Thursday in an attempt </w:t>
      </w:r>
      <w:r w:rsidRPr="001E0C7D">
        <w:rPr>
          <w:highlight w:val="cyan"/>
          <w:u w:val="single"/>
        </w:rPr>
        <w:t>to regain control over land</w:t>
      </w:r>
      <w:r w:rsidRPr="001E0C7D">
        <w:rPr>
          <w:u w:val="single"/>
        </w:rPr>
        <w:t xml:space="preserve"> that </w:t>
      </w:r>
      <w:r w:rsidRPr="001E0C7D">
        <w:rPr>
          <w:highlight w:val="cyan"/>
          <w:u w:val="single"/>
        </w:rPr>
        <w:t>the U.S.</w:t>
      </w:r>
      <w:r w:rsidRPr="001E0C7D">
        <w:rPr>
          <w:u w:val="single"/>
        </w:rPr>
        <w:t xml:space="preserve"> government </w:t>
      </w:r>
      <w:r w:rsidRPr="001E0C7D">
        <w:rPr>
          <w:highlight w:val="cyan"/>
          <w:u w:val="single"/>
        </w:rPr>
        <w:t>is poised to give to Rio Tinto</w:t>
      </w:r>
      <w:r w:rsidRPr="001E0C7D">
        <w:rPr>
          <w:u w:val="single"/>
        </w:rPr>
        <w:t xml:space="preserve"> Ltd </w:t>
      </w:r>
      <w:r w:rsidRPr="001E0C7D">
        <w:rPr>
          <w:highlight w:val="cyan"/>
          <w:u w:val="single"/>
        </w:rPr>
        <w:t>for the</w:t>
      </w:r>
      <w:r w:rsidRPr="001E0C7D">
        <w:rPr>
          <w:u w:val="single"/>
        </w:rPr>
        <w:t xml:space="preserve"> Resolution </w:t>
      </w:r>
      <w:r w:rsidRPr="001E0C7D">
        <w:rPr>
          <w:highlight w:val="cyan"/>
          <w:u w:val="single"/>
        </w:rPr>
        <w:t>Copper mine</w:t>
      </w:r>
      <w:r w:rsidRPr="001E0C7D">
        <w:rPr>
          <w:u w:val="single"/>
        </w:rPr>
        <w:t>.</w:t>
      </w:r>
      <w:r>
        <w:rPr>
          <w:u w:val="single"/>
        </w:rPr>
        <w:t xml:space="preserve"> </w:t>
      </w:r>
      <w:r w:rsidRPr="001E0C7D">
        <w:rPr>
          <w:sz w:val="16"/>
        </w:rPr>
        <w:t xml:space="preserve">FILE PHOTO: A view of the future block cave mine planned by mining company Rio Tinto in the Tonto National Forest near Superior, Arizona May 30, 2015. </w:t>
      </w:r>
      <w:r w:rsidRPr="001E0C7D">
        <w:rPr>
          <w:u w:val="single"/>
        </w:rPr>
        <w:t>Considered a home to the San Carlos Apache tribe</w:t>
      </w:r>
      <w:r w:rsidRPr="001E0C7D">
        <w:rPr>
          <w:sz w:val="16"/>
        </w:rPr>
        <w:t xml:space="preserve">, </w:t>
      </w:r>
      <w:r w:rsidRPr="001E0C7D">
        <w:rPr>
          <w:b/>
          <w:bCs/>
          <w:highlight w:val="cyan"/>
          <w:u w:val="single"/>
        </w:rPr>
        <w:t>the site is slated</w:t>
      </w:r>
      <w:r w:rsidRPr="001E0C7D">
        <w:rPr>
          <w:b/>
          <w:bCs/>
          <w:u w:val="single"/>
        </w:rPr>
        <w:t xml:space="preserve"> </w:t>
      </w:r>
      <w:r w:rsidRPr="001E0C7D">
        <w:rPr>
          <w:b/>
          <w:bCs/>
          <w:highlight w:val="cyan"/>
          <w:u w:val="single"/>
        </w:rPr>
        <w:t>for development</w:t>
      </w:r>
      <w:r w:rsidRPr="001E0C7D">
        <w:rPr>
          <w:b/>
          <w:bCs/>
          <w:u w:val="single"/>
        </w:rPr>
        <w:t xml:space="preserve"> into a copper mine by Rio Tinto</w:t>
      </w:r>
      <w:r w:rsidRPr="001E0C7D">
        <w:rPr>
          <w:sz w:val="16"/>
        </w:rPr>
        <w:t xml:space="preserve">. REUTERS/Deanna Dent/File Photo/File Photo </w:t>
      </w:r>
      <w:r w:rsidRPr="001E0C7D">
        <w:rPr>
          <w:u w:val="single"/>
        </w:rPr>
        <w:t>The latest maneuver by tribal members</w:t>
      </w:r>
      <w:r w:rsidRPr="001E0C7D">
        <w:rPr>
          <w:sz w:val="16"/>
        </w:rPr>
        <w:t xml:space="preserve"> </w:t>
      </w:r>
      <w:r w:rsidRPr="001E0C7D">
        <w:rPr>
          <w:u w:val="single"/>
        </w:rPr>
        <w:t xml:space="preserve">opposed to the project asks a court to find that </w:t>
      </w:r>
      <w:r w:rsidRPr="001E0C7D">
        <w:rPr>
          <w:b/>
          <w:bCs/>
          <w:u w:val="single"/>
        </w:rPr>
        <w:t>the U.S. government has illegally occupied the land for more than 160 years and has no right to give it to anyone.</w:t>
      </w:r>
      <w:r>
        <w:rPr>
          <w:b/>
          <w:bCs/>
          <w:u w:val="single"/>
        </w:rPr>
        <w:t xml:space="preserve"> </w:t>
      </w:r>
      <w:r w:rsidRPr="001E0C7D">
        <w:rPr>
          <w:b/>
          <w:bCs/>
          <w:u w:val="single"/>
        </w:rPr>
        <w:t>The “United States of America does not own that land,”</w:t>
      </w:r>
      <w:r w:rsidRPr="001E0C7D">
        <w:rPr>
          <w:sz w:val="16"/>
        </w:rPr>
        <w:t xml:space="preserve"> Apache Stronghold, a non-profit organization comprised of mine opponents, said in a court filing. </w:t>
      </w:r>
      <w:r w:rsidRPr="001E0C7D">
        <w:rPr>
          <w:highlight w:val="cyan"/>
          <w:u w:val="single"/>
        </w:rPr>
        <w:t>The mine could</w:t>
      </w:r>
      <w:r w:rsidRPr="001E0C7D">
        <w:rPr>
          <w:u w:val="single"/>
        </w:rPr>
        <w:t xml:space="preserve"> supply a quarter of U.S. copper demand if developed, but </w:t>
      </w:r>
      <w:r w:rsidRPr="001E0C7D">
        <w:rPr>
          <w:highlight w:val="cyan"/>
          <w:u w:val="single"/>
        </w:rPr>
        <w:t>eventually destroy the land</w:t>
      </w:r>
      <w:r w:rsidRPr="001E0C7D">
        <w:rPr>
          <w:sz w:val="16"/>
        </w:rPr>
        <w:t xml:space="preserve">, known as Oak Flat, or Chi’chil Bildagotee, considered by Native Americans to be the home of religious deities. </w:t>
      </w:r>
      <w:r w:rsidRPr="001E0C7D">
        <w:rPr>
          <w:u w:val="single"/>
        </w:rPr>
        <w:t>Rio’s Resolution Copper subsidiary said it will monitor the case and remains “committed to ongoing engagement with Native American tribes to continue shaping the project and deliver initiatives that recognize and protect cultural heritage.”</w:t>
      </w:r>
      <w:r>
        <w:rPr>
          <w:u w:val="single"/>
        </w:rPr>
        <w:t xml:space="preserve"> </w:t>
      </w:r>
      <w:r w:rsidRPr="001E0C7D">
        <w:rPr>
          <w:sz w:val="16"/>
        </w:rPr>
        <w:t xml:space="preserve">Rio and development partner BHP Group Ltd have sought for years to access the underground copper deposit, about 70 miles east of Phoenix in the Tonto National Forest. The U.S. Forest Service, which manages the land, declined to comment. RELATED COVERAGE </w:t>
      </w:r>
      <w:hyperlink r:id="rId110" w:history="1">
        <w:r w:rsidRPr="001E0C7D">
          <w:rPr>
            <w:rStyle w:val="Hyperlink"/>
            <w:b/>
            <w:bCs/>
            <w:highlight w:val="cyan"/>
            <w:u w:val="single"/>
          </w:rPr>
          <w:t>U.S. judge denies Native American bid to block land swap</w:t>
        </w:r>
        <w:r w:rsidRPr="001E0C7D">
          <w:rPr>
            <w:rStyle w:val="Hyperlink"/>
            <w:b/>
            <w:bCs/>
            <w:u w:val="single"/>
          </w:rPr>
          <w:t xml:space="preserve"> for Rio Tinto copper mine</w:t>
        </w:r>
      </w:hyperlink>
      <w:r>
        <w:rPr>
          <w:b/>
          <w:bCs/>
          <w:u w:val="single"/>
        </w:rPr>
        <w:t xml:space="preserve"> </w:t>
      </w:r>
      <w:r w:rsidRPr="001E0C7D">
        <w:rPr>
          <w:sz w:val="16"/>
        </w:rPr>
        <w:t xml:space="preserve">The deposit sits below land that belonged to the tribe before the United States existed. </w:t>
      </w:r>
      <w:r w:rsidRPr="001E0C7D">
        <w:rPr>
          <w:u w:val="single"/>
        </w:rPr>
        <w:t>An 1852 treaty between U.S. officials and the tribe that is still in force set aside the land for the Apaches’ use.</w:t>
      </w:r>
      <w:r>
        <w:rPr>
          <w:u w:val="single"/>
        </w:rPr>
        <w:t xml:space="preserve"> </w:t>
      </w:r>
      <w:r w:rsidRPr="001E0C7D">
        <w:rPr>
          <w:sz w:val="16"/>
        </w:rPr>
        <w:t xml:space="preserve">In 2014, the U.S. Congress and then-President Barack Obama approved a plan to let Rio exchange land it already owns for land above the copper, with the caveat that the swap could not occur until an environmental study was published. </w:t>
      </w:r>
      <w:r w:rsidRPr="001E0C7D">
        <w:rPr>
          <w:u w:val="single"/>
        </w:rPr>
        <w:t>The outgoing Trump administration plans to publish that study on Friday, clearing the way for the exchange within 60 days.</w:t>
      </w:r>
      <w:r>
        <w:rPr>
          <w:u w:val="single"/>
        </w:rPr>
        <w:t xml:space="preserve"> </w:t>
      </w:r>
      <w:r w:rsidRPr="001E0C7D">
        <w:rPr>
          <w:u w:val="single"/>
        </w:rPr>
        <w:t>Tribal members have also filed a lawsuit seeking to block the study’s publication.</w:t>
      </w:r>
      <w:r>
        <w:rPr>
          <w:u w:val="single"/>
        </w:rPr>
        <w:t xml:space="preserve"> </w:t>
      </w:r>
      <w:r w:rsidRPr="001E0C7D">
        <w:rPr>
          <w:u w:val="single"/>
        </w:rPr>
        <w:t>The lien is essentially a next line of defense if that lawsuit fails</w:t>
      </w:r>
      <w:r w:rsidRPr="001E0C7D">
        <w:rPr>
          <w:sz w:val="16"/>
        </w:rPr>
        <w:t xml:space="preserve">. Last year, the U.S. Supreme Court upheld 19th century land treaties between Washington and Oklahoma tribes, a precedent that could bolster the Apaches’ lien request. </w:t>
      </w:r>
      <w:r w:rsidRPr="001E0C7D">
        <w:rPr>
          <w:highlight w:val="cyan"/>
          <w:u w:val="single"/>
        </w:rPr>
        <w:t>Rio has promised to seek the tribe’s consent</w:t>
      </w:r>
      <w:r w:rsidRPr="001E0C7D">
        <w:rPr>
          <w:u w:val="single"/>
        </w:rPr>
        <w:t xml:space="preserve"> for the mine. Even if Rio were to gain control of the land, </w:t>
      </w:r>
      <w:r w:rsidRPr="001E0C7D">
        <w:rPr>
          <w:highlight w:val="cyan"/>
          <w:u w:val="single"/>
        </w:rPr>
        <w:t>the company still needs federal permits</w:t>
      </w:r>
      <w:r w:rsidRPr="001E0C7D">
        <w:rPr>
          <w:u w:val="single"/>
        </w:rPr>
        <w:t>, a process that both sides acknowledge could take years.</w:t>
      </w:r>
    </w:p>
    <w:p w14:paraId="70A7C8E1" w14:textId="77777777" w:rsidR="00B807CA" w:rsidRPr="00B72C9E" w:rsidRDefault="00B807CA" w:rsidP="00B807CA">
      <w:pPr>
        <w:pStyle w:val="Heading3"/>
      </w:pPr>
      <w:r>
        <w:t>1NC — Alt Causes</w:t>
      </w:r>
    </w:p>
    <w:p w14:paraId="6FD2573F" w14:textId="77777777" w:rsidR="00B807CA" w:rsidRPr="00B13E50" w:rsidRDefault="00B807CA" w:rsidP="00B807CA">
      <w:pPr>
        <w:pStyle w:val="Heading4"/>
        <w:rPr>
          <w:rFonts w:asciiTheme="minorHAnsi" w:hAnsiTheme="minorHAnsi" w:cstheme="minorHAnsi"/>
        </w:rPr>
      </w:pPr>
      <w:r>
        <w:rPr>
          <w:rFonts w:asciiTheme="minorHAnsi" w:hAnsiTheme="minorHAnsi" w:cstheme="minorHAnsi"/>
          <w:u w:val="single"/>
        </w:rPr>
        <w:t>Lack of infrastructure</w:t>
      </w:r>
      <w:r w:rsidRPr="006976B7">
        <w:rPr>
          <w:rFonts w:asciiTheme="minorHAnsi" w:hAnsiTheme="minorHAnsi" w:cstheme="minorHAnsi"/>
        </w:rPr>
        <w:t xml:space="preserve"> and </w:t>
      </w:r>
      <w:r>
        <w:rPr>
          <w:rFonts w:asciiTheme="minorHAnsi" w:hAnsiTheme="minorHAnsi" w:cstheme="minorHAnsi"/>
          <w:u w:val="single"/>
        </w:rPr>
        <w:t>access</w:t>
      </w:r>
      <w:r w:rsidRPr="006976B7">
        <w:rPr>
          <w:rFonts w:asciiTheme="minorHAnsi" w:hAnsiTheme="minorHAnsi" w:cstheme="minorHAnsi"/>
        </w:rPr>
        <w:t xml:space="preserve"> is an alt cause to</w:t>
      </w:r>
      <w:r>
        <w:rPr>
          <w:rFonts w:asciiTheme="minorHAnsi" w:hAnsiTheme="minorHAnsi" w:cstheme="minorHAnsi"/>
          <w:u w:val="single"/>
        </w:rPr>
        <w:t xml:space="preserve"> indigenous health</w:t>
      </w:r>
      <w:r>
        <w:rPr>
          <w:rFonts w:asciiTheme="minorHAnsi" w:hAnsiTheme="minorHAnsi" w:cstheme="minorHAnsi"/>
        </w:rPr>
        <w:t xml:space="preserve"> that they don’t solve for – at best they’re a drop in the bucket </w:t>
      </w:r>
    </w:p>
    <w:p w14:paraId="736A014C" w14:textId="77777777" w:rsidR="00B807CA" w:rsidRPr="00B72C9E" w:rsidRDefault="00B807CA" w:rsidP="00B807CA">
      <w:pPr>
        <w:rPr>
          <w:rFonts w:asciiTheme="minorHAnsi" w:hAnsiTheme="minorHAnsi" w:cstheme="minorHAnsi"/>
        </w:rPr>
      </w:pPr>
      <w:r>
        <w:rPr>
          <w:rStyle w:val="Style13ptBold"/>
          <w:rFonts w:asciiTheme="minorHAnsi" w:hAnsiTheme="minorHAnsi" w:cstheme="minorHAnsi"/>
        </w:rPr>
        <w:t xml:space="preserve">1AC </w:t>
      </w:r>
      <w:r w:rsidRPr="00B72C9E">
        <w:rPr>
          <w:rStyle w:val="Style13ptBold"/>
          <w:rFonts w:asciiTheme="minorHAnsi" w:hAnsiTheme="minorHAnsi" w:cstheme="minorHAnsi"/>
        </w:rPr>
        <w:t>Lewis</w:t>
      </w:r>
      <w:r w:rsidRPr="00B72C9E">
        <w:rPr>
          <w:rFonts w:asciiTheme="minorHAnsi" w:hAnsiTheme="minorHAnsi" w:cstheme="minorHAnsi"/>
        </w:rPr>
        <w:t xml:space="preserve">, J., </w:t>
      </w:r>
      <w:r w:rsidRPr="00B72C9E">
        <w:rPr>
          <w:rStyle w:val="Style13ptBold"/>
          <w:rFonts w:asciiTheme="minorHAnsi" w:hAnsiTheme="minorHAnsi" w:cstheme="minorHAnsi"/>
        </w:rPr>
        <w:t>Hoover</w:t>
      </w:r>
      <w:r w:rsidRPr="00B72C9E">
        <w:rPr>
          <w:rFonts w:asciiTheme="minorHAnsi" w:hAnsiTheme="minorHAnsi" w:cstheme="minorHAnsi"/>
        </w:rPr>
        <w:t xml:space="preserve">, J., &amp; </w:t>
      </w:r>
      <w:r w:rsidRPr="00B72C9E">
        <w:rPr>
          <w:rStyle w:val="Style13ptBold"/>
          <w:rFonts w:asciiTheme="minorHAnsi" w:hAnsiTheme="minorHAnsi" w:cstheme="minorHAnsi"/>
        </w:rPr>
        <w:t>MacKenzie</w:t>
      </w:r>
      <w:r w:rsidRPr="00B72C9E">
        <w:rPr>
          <w:rFonts w:asciiTheme="minorHAnsi" w:hAnsiTheme="minorHAnsi" w:cstheme="minorHAnsi"/>
        </w:rPr>
        <w:t xml:space="preserve">, D. </w:t>
      </w:r>
      <w:r>
        <w:rPr>
          <w:rStyle w:val="Style13ptBold"/>
          <w:rFonts w:asciiTheme="minorHAnsi" w:hAnsiTheme="minorHAnsi" w:cstheme="minorHAnsi"/>
        </w:rPr>
        <w:t>’</w:t>
      </w:r>
      <w:r w:rsidRPr="00B72C9E">
        <w:rPr>
          <w:rStyle w:val="Style13ptBold"/>
          <w:rFonts w:asciiTheme="minorHAnsi" w:hAnsiTheme="minorHAnsi" w:cstheme="minorHAnsi"/>
        </w:rPr>
        <w:t>17</w:t>
      </w:r>
      <w:r>
        <w:rPr>
          <w:rStyle w:val="Style13ptBold"/>
          <w:rFonts w:asciiTheme="minorHAnsi" w:hAnsiTheme="minorHAnsi" w:cstheme="minorHAnsi"/>
        </w:rPr>
        <w:t xml:space="preserve"> [we read blue]</w:t>
      </w:r>
      <w:r w:rsidRPr="00B72C9E">
        <w:rPr>
          <w:rFonts w:asciiTheme="minorHAnsi" w:hAnsiTheme="minorHAnsi" w:cstheme="minorHAnsi"/>
        </w:rPr>
        <w:t xml:space="preserve"> (Mining and environmental health disparities in Native American communities. Current environmental health reports, 4(2), 130-141.) ym</w:t>
      </w:r>
    </w:p>
    <w:p w14:paraId="44C0B2BA" w14:textId="77777777" w:rsidR="00B807CA" w:rsidRDefault="00B807CA" w:rsidP="00B807CA">
      <w:pPr>
        <w:rPr>
          <w:rFonts w:asciiTheme="minorHAnsi" w:hAnsiTheme="minorHAnsi" w:cstheme="minorHAnsi"/>
        </w:rPr>
      </w:pPr>
      <w:r w:rsidRPr="00852B09">
        <w:rPr>
          <w:rFonts w:asciiTheme="minorHAnsi" w:hAnsiTheme="minorHAnsi" w:cstheme="minorHAnsi"/>
        </w:rPr>
        <w:t xml:space="preserve">Experimental and epidemiologic data support the association between </w:t>
      </w:r>
      <w:r w:rsidRPr="00852B09">
        <w:rPr>
          <w:rStyle w:val="Emphasis"/>
          <w:rFonts w:asciiTheme="minorHAnsi" w:hAnsiTheme="minorHAnsi" w:cstheme="minorHAnsi"/>
          <w:highlight w:val="green"/>
        </w:rPr>
        <w:t>exposure</w:t>
      </w:r>
      <w:r w:rsidRPr="00852B09">
        <w:rPr>
          <w:rStyle w:val="StyleUnderline"/>
          <w:rFonts w:asciiTheme="minorHAnsi" w:hAnsiTheme="minorHAnsi" w:cstheme="minorHAnsi"/>
        </w:rPr>
        <w:t xml:space="preserve"> to toxic </w:t>
      </w:r>
      <w:r w:rsidRPr="00852B09">
        <w:rPr>
          <w:rStyle w:val="Emphasis"/>
          <w:rFonts w:asciiTheme="minorHAnsi" w:hAnsiTheme="minorHAnsi" w:cstheme="minorHAnsi"/>
          <w:highlight w:val="green"/>
        </w:rPr>
        <w:t>metals</w:t>
      </w:r>
      <w:r w:rsidRPr="00852B09">
        <w:rPr>
          <w:rStyle w:val="StyleUnderline"/>
          <w:rFonts w:asciiTheme="minorHAnsi" w:hAnsiTheme="minorHAnsi" w:cstheme="minorHAnsi"/>
        </w:rPr>
        <w:t xml:space="preserve"> and </w:t>
      </w:r>
      <w:r w:rsidRPr="00852B09">
        <w:rPr>
          <w:rStyle w:val="StyleUnderline"/>
          <w:rFonts w:asciiTheme="minorHAnsi" w:hAnsiTheme="minorHAnsi" w:cstheme="minorHAnsi"/>
          <w:highlight w:val="green"/>
        </w:rPr>
        <w:t xml:space="preserve">increased </w:t>
      </w:r>
      <w:r w:rsidRPr="00852B09">
        <w:rPr>
          <w:rStyle w:val="Emphasis"/>
          <w:rFonts w:asciiTheme="minorHAnsi" w:hAnsiTheme="minorHAnsi" w:cstheme="minorHAnsi"/>
          <w:highlight w:val="green"/>
        </w:rPr>
        <w:t>risk</w:t>
      </w:r>
      <w:r w:rsidRPr="00852B09">
        <w:rPr>
          <w:rStyle w:val="StyleUnderline"/>
          <w:rFonts w:asciiTheme="minorHAnsi" w:hAnsiTheme="minorHAnsi" w:cstheme="minorHAnsi"/>
          <w:highlight w:val="green"/>
        </w:rPr>
        <w:t xml:space="preserve"> for a variety of </w:t>
      </w:r>
      <w:r w:rsidRPr="00852B09">
        <w:rPr>
          <w:rStyle w:val="Emphasis"/>
          <w:rFonts w:asciiTheme="minorHAnsi" w:hAnsiTheme="minorHAnsi" w:cstheme="minorHAnsi"/>
          <w:highlight w:val="green"/>
        </w:rPr>
        <w:t>negative</w:t>
      </w:r>
      <w:r w:rsidRPr="00852B09">
        <w:rPr>
          <w:rStyle w:val="StyleUnderline"/>
          <w:rFonts w:asciiTheme="minorHAnsi" w:hAnsiTheme="minorHAnsi" w:cstheme="minorHAnsi"/>
        </w:rPr>
        <w:t xml:space="preserve"> health </w:t>
      </w:r>
      <w:r w:rsidRPr="00852B09">
        <w:rPr>
          <w:rStyle w:val="Emphasis"/>
          <w:rFonts w:asciiTheme="minorHAnsi" w:hAnsiTheme="minorHAnsi" w:cstheme="minorHAnsi"/>
          <w:highlight w:val="green"/>
        </w:rPr>
        <w:t>outcomes</w:t>
      </w:r>
      <w:r w:rsidRPr="00852B09">
        <w:rPr>
          <w:rStyle w:val="StyleUnderline"/>
          <w:rFonts w:asciiTheme="minorHAnsi" w:hAnsiTheme="minorHAnsi" w:cstheme="minorHAnsi"/>
        </w:rPr>
        <w:t xml:space="preserve"> including kidney and cardiovascular disease, neurocognitive disorders, and various cancers in both Native and non-Native populations</w:t>
      </w:r>
      <w:r w:rsidRPr="00852B09">
        <w:rPr>
          <w:rFonts w:asciiTheme="minorHAnsi" w:hAnsiTheme="minorHAnsi" w:cstheme="minorHAnsi"/>
        </w:rPr>
        <w:t xml:space="preserve"> [44–56]. </w:t>
      </w:r>
      <w:r w:rsidRPr="00852B09">
        <w:rPr>
          <w:rStyle w:val="StyleUnderline"/>
          <w:rFonts w:asciiTheme="minorHAnsi" w:hAnsiTheme="minorHAnsi" w:cstheme="minorHAnsi"/>
        </w:rPr>
        <w:t xml:space="preserve">Cancer </w:t>
      </w:r>
      <w:r w:rsidRPr="00852B09">
        <w:rPr>
          <w:rStyle w:val="Emphasis"/>
          <w:rFonts w:asciiTheme="minorHAnsi" w:hAnsiTheme="minorHAnsi" w:cstheme="minorHAnsi"/>
          <w:highlight w:val="green"/>
        </w:rPr>
        <w:t>mortality</w:t>
      </w:r>
      <w:r w:rsidRPr="00852B09">
        <w:rPr>
          <w:rStyle w:val="StyleUnderline"/>
          <w:rFonts w:asciiTheme="minorHAnsi" w:hAnsiTheme="minorHAnsi" w:cstheme="minorHAnsi"/>
        </w:rPr>
        <w:t xml:space="preserve"> rates for the Native American population </w:t>
      </w:r>
      <w:r w:rsidRPr="00852B09">
        <w:rPr>
          <w:rStyle w:val="Emphasis"/>
          <w:rFonts w:asciiTheme="minorHAnsi" w:hAnsiTheme="minorHAnsi" w:cstheme="minorHAnsi"/>
          <w:highlight w:val="green"/>
        </w:rPr>
        <w:t>increased</w:t>
      </w:r>
      <w:r w:rsidRPr="00852B09">
        <w:rPr>
          <w:rFonts w:asciiTheme="minorHAnsi" w:hAnsiTheme="minorHAnsi" w:cstheme="minorHAnsi"/>
        </w:rPr>
        <w:t xml:space="preserve"> over a 20-year period (1990–2009), </w:t>
      </w:r>
      <w:r w:rsidRPr="00852B09">
        <w:rPr>
          <w:rStyle w:val="StyleUnderline"/>
          <w:rFonts w:asciiTheme="minorHAnsi" w:hAnsiTheme="minorHAnsi" w:cstheme="minorHAnsi"/>
        </w:rPr>
        <w:t xml:space="preserve">while </w:t>
      </w:r>
      <w:r w:rsidRPr="00852B09">
        <w:rPr>
          <w:rStyle w:val="Emphasis"/>
          <w:rFonts w:asciiTheme="minorHAnsi" w:hAnsiTheme="minorHAnsi" w:cstheme="minorHAnsi"/>
        </w:rPr>
        <w:t>decreasing</w:t>
      </w:r>
      <w:r w:rsidRPr="00852B09">
        <w:rPr>
          <w:rStyle w:val="StyleUnderline"/>
          <w:rFonts w:asciiTheme="minorHAnsi" w:hAnsiTheme="minorHAnsi" w:cstheme="minorHAnsi"/>
        </w:rPr>
        <w:t xml:space="preserve"> for Whites during the </w:t>
      </w:r>
      <w:r w:rsidRPr="00852B09">
        <w:rPr>
          <w:rStyle w:val="Emphasis"/>
          <w:rFonts w:asciiTheme="minorHAnsi" w:hAnsiTheme="minorHAnsi" w:cstheme="minorHAnsi"/>
        </w:rPr>
        <w:t>same</w:t>
      </w:r>
      <w:r w:rsidRPr="00852B09">
        <w:rPr>
          <w:rStyle w:val="StyleUnderline"/>
          <w:rFonts w:asciiTheme="minorHAnsi" w:hAnsiTheme="minorHAnsi" w:cstheme="minorHAnsi"/>
        </w:rPr>
        <w:t xml:space="preserve"> time</w:t>
      </w:r>
      <w:r w:rsidRPr="00852B09">
        <w:rPr>
          <w:rFonts w:asciiTheme="minorHAnsi" w:hAnsiTheme="minorHAnsi" w:cstheme="minorHAnsi"/>
        </w:rPr>
        <w:t xml:space="preserve"> [43]. Two prospective </w:t>
      </w:r>
      <w:r w:rsidRPr="00852B09">
        <w:rPr>
          <w:rStyle w:val="StyleUnderline"/>
          <w:rFonts w:asciiTheme="minorHAnsi" w:hAnsiTheme="minorHAnsi" w:cstheme="minorHAnsi"/>
          <w:highlight w:val="green"/>
        </w:rPr>
        <w:t>studies</w:t>
      </w:r>
      <w:r w:rsidRPr="00852B09">
        <w:rPr>
          <w:rStyle w:val="StyleUnderline"/>
          <w:rFonts w:asciiTheme="minorHAnsi" w:hAnsiTheme="minorHAnsi" w:cstheme="minorHAnsi"/>
        </w:rPr>
        <w:t xml:space="preserve"> have specifically </w:t>
      </w:r>
      <w:r w:rsidRPr="00852B09">
        <w:rPr>
          <w:rStyle w:val="Emphasis"/>
          <w:rFonts w:asciiTheme="minorHAnsi" w:hAnsiTheme="minorHAnsi" w:cstheme="minorHAnsi"/>
          <w:highlight w:val="green"/>
        </w:rPr>
        <w:t>linked</w:t>
      </w:r>
      <w:r w:rsidRPr="00852B09">
        <w:rPr>
          <w:rStyle w:val="StyleUnderline"/>
          <w:rFonts w:asciiTheme="minorHAnsi" w:hAnsiTheme="minorHAnsi" w:cstheme="minorHAnsi"/>
          <w:highlight w:val="green"/>
        </w:rPr>
        <w:t xml:space="preserve"> exposure to</w:t>
      </w:r>
      <w:r w:rsidRPr="00852B09">
        <w:rPr>
          <w:rStyle w:val="StyleUnderline"/>
          <w:rFonts w:asciiTheme="minorHAnsi" w:hAnsiTheme="minorHAnsi" w:cstheme="minorHAnsi"/>
        </w:rPr>
        <w:t xml:space="preserve"> the metals cadmium and arsenic to </w:t>
      </w:r>
      <w:r w:rsidRPr="00852B09">
        <w:rPr>
          <w:rStyle w:val="StyleUnderline"/>
          <w:rFonts w:asciiTheme="minorHAnsi" w:hAnsiTheme="minorHAnsi" w:cstheme="minorHAnsi"/>
          <w:highlight w:val="green"/>
        </w:rPr>
        <w:t>cancer</w:t>
      </w:r>
      <w:r w:rsidRPr="00852B09">
        <w:rPr>
          <w:rStyle w:val="StyleUnderline"/>
          <w:rFonts w:asciiTheme="minorHAnsi" w:hAnsiTheme="minorHAnsi" w:cstheme="minorHAnsi"/>
        </w:rPr>
        <w:t xml:space="preserve"> </w:t>
      </w:r>
      <w:r w:rsidRPr="00852B09">
        <w:rPr>
          <w:rStyle w:val="Emphasis"/>
          <w:rFonts w:asciiTheme="minorHAnsi" w:hAnsiTheme="minorHAnsi" w:cstheme="minorHAnsi"/>
        </w:rPr>
        <w:t>mortality</w:t>
      </w:r>
      <w:r w:rsidRPr="00852B09">
        <w:rPr>
          <w:rStyle w:val="StyleUnderline"/>
          <w:rFonts w:asciiTheme="minorHAnsi" w:hAnsiTheme="minorHAnsi" w:cstheme="minorHAnsi"/>
        </w:rPr>
        <w:t xml:space="preserve"> in Native populations</w:t>
      </w:r>
      <w:r w:rsidRPr="00852B09">
        <w:rPr>
          <w:rFonts w:asciiTheme="minorHAnsi" w:hAnsiTheme="minorHAnsi" w:cstheme="minorHAnsi"/>
        </w:rPr>
        <w:t xml:space="preserve"> [53, 56]. Preliminary epidemiologic data document nearly 4 out of every 10 residents of the Wind River Reservation of Eastern Shoshone and Northern Arapaho have a blood relative who has died of cancer [57]. Wind River was the site of a former uranium mill and the remediated waste pile remains in the community. The preliminary report falls short of making a direct association but reinforces their concern that the waste is adversely affecting health [57, 58]. In 1988, </w:t>
      </w:r>
      <w:r w:rsidRPr="00852B09">
        <w:rPr>
          <w:rStyle w:val="StyleUnderline"/>
          <w:rFonts w:asciiTheme="minorHAnsi" w:hAnsiTheme="minorHAnsi" w:cstheme="minorHAnsi"/>
        </w:rPr>
        <w:t xml:space="preserve">US </w:t>
      </w:r>
      <w:r w:rsidRPr="00852B09">
        <w:rPr>
          <w:rStyle w:val="StyleUnderline"/>
          <w:rFonts w:asciiTheme="minorHAnsi" w:hAnsiTheme="minorHAnsi" w:cstheme="minorHAnsi"/>
          <w:highlight w:val="green"/>
        </w:rPr>
        <w:t>DOE found</w:t>
      </w:r>
      <w:r w:rsidRPr="00852B09">
        <w:rPr>
          <w:rStyle w:val="StyleUnderline"/>
          <w:rFonts w:asciiTheme="minorHAnsi" w:hAnsiTheme="minorHAnsi" w:cstheme="minorHAnsi"/>
        </w:rPr>
        <w:t xml:space="preserve"> soil, surface </w:t>
      </w:r>
      <w:r w:rsidRPr="00852B09">
        <w:rPr>
          <w:rStyle w:val="StyleUnderline"/>
          <w:rFonts w:asciiTheme="minorHAnsi" w:hAnsiTheme="minorHAnsi" w:cstheme="minorHAnsi"/>
          <w:highlight w:val="green"/>
        </w:rPr>
        <w:t>water</w:t>
      </w:r>
      <w:r w:rsidRPr="00852B09">
        <w:rPr>
          <w:rStyle w:val="StyleUnderline"/>
          <w:rFonts w:asciiTheme="minorHAnsi" w:hAnsiTheme="minorHAnsi" w:cstheme="minorHAnsi"/>
        </w:rPr>
        <w:t xml:space="preserve">, and shallow groundwater on Wind River Reservation </w:t>
      </w:r>
      <w:r w:rsidRPr="00852B09">
        <w:rPr>
          <w:rStyle w:val="StyleUnderline"/>
          <w:rFonts w:asciiTheme="minorHAnsi" w:hAnsiTheme="minorHAnsi" w:cstheme="minorHAnsi"/>
          <w:highlight w:val="green"/>
        </w:rPr>
        <w:t xml:space="preserve">were </w:t>
      </w:r>
      <w:r w:rsidRPr="00852B09">
        <w:rPr>
          <w:rStyle w:val="Emphasis"/>
          <w:rFonts w:asciiTheme="minorHAnsi" w:hAnsiTheme="minorHAnsi" w:cstheme="minorHAnsi"/>
          <w:highlight w:val="green"/>
        </w:rPr>
        <w:t>contaminated</w:t>
      </w:r>
      <w:r w:rsidRPr="00852B09">
        <w:rPr>
          <w:rFonts w:asciiTheme="minorHAnsi" w:hAnsiTheme="minorHAnsi" w:cstheme="minorHAnsi"/>
        </w:rPr>
        <w:t xml:space="preserve"> with uranium, radium, and thorium and chose to use natural attenuation to reduce the contamination over time. However, following floods in 2010, </w:t>
      </w:r>
      <w:r w:rsidRPr="00852B09">
        <w:rPr>
          <w:rStyle w:val="StyleUnderline"/>
          <w:rFonts w:asciiTheme="minorHAnsi" w:hAnsiTheme="minorHAnsi" w:cstheme="minorHAnsi"/>
        </w:rPr>
        <w:t xml:space="preserve">monitoring </w:t>
      </w:r>
      <w:r w:rsidRPr="00852B09">
        <w:rPr>
          <w:rStyle w:val="StyleUnderline"/>
          <w:rFonts w:asciiTheme="minorHAnsi" w:hAnsiTheme="minorHAnsi" w:cstheme="minorHAnsi"/>
          <w:highlight w:val="green"/>
        </w:rPr>
        <w:t xml:space="preserve">wells showed uranium </w:t>
      </w:r>
      <w:r w:rsidRPr="00852B09">
        <w:rPr>
          <w:rStyle w:val="Emphasis"/>
          <w:rFonts w:asciiTheme="minorHAnsi" w:hAnsiTheme="minorHAnsi" w:cstheme="minorHAnsi"/>
          <w:highlight w:val="green"/>
        </w:rPr>
        <w:t>spikes</w:t>
      </w:r>
      <w:r w:rsidRPr="00852B09">
        <w:rPr>
          <w:rStyle w:val="StyleUnderline"/>
          <w:rFonts w:asciiTheme="minorHAnsi" w:hAnsiTheme="minorHAnsi" w:cstheme="minorHAnsi"/>
        </w:rPr>
        <w:t xml:space="preserve"> as high as </w:t>
      </w:r>
      <w:r w:rsidRPr="00852B09">
        <w:rPr>
          <w:rStyle w:val="Emphasis"/>
          <w:rFonts w:asciiTheme="minorHAnsi" w:hAnsiTheme="minorHAnsi" w:cstheme="minorHAnsi"/>
          <w:highlight w:val="green"/>
        </w:rPr>
        <w:t>100</w:t>
      </w:r>
      <w:r w:rsidRPr="00852B09">
        <w:rPr>
          <w:rStyle w:val="StyleUnderline"/>
          <w:rFonts w:asciiTheme="minorHAnsi" w:hAnsiTheme="minorHAnsi" w:cstheme="minorHAnsi"/>
          <w:highlight w:val="green"/>
        </w:rPr>
        <w:t xml:space="preserve"> times</w:t>
      </w:r>
      <w:r w:rsidRPr="00852B09">
        <w:rPr>
          <w:rStyle w:val="StyleUnderline"/>
          <w:rFonts w:asciiTheme="minorHAnsi" w:hAnsiTheme="minorHAnsi" w:cstheme="minorHAnsi"/>
        </w:rPr>
        <w:t xml:space="preserve"> the USEPA Maximum Contaminant Leve</w:t>
      </w:r>
      <w:r w:rsidRPr="00852B09">
        <w:rPr>
          <w:rFonts w:asciiTheme="minorHAnsi" w:hAnsiTheme="minorHAnsi" w:cstheme="minorHAnsi"/>
        </w:rPr>
        <w:t>l (</w:t>
      </w:r>
      <w:r w:rsidRPr="00852B09">
        <w:rPr>
          <w:rStyle w:val="Emphasis"/>
          <w:rFonts w:asciiTheme="minorHAnsi" w:hAnsiTheme="minorHAnsi" w:cstheme="minorHAnsi"/>
          <w:highlight w:val="green"/>
        </w:rPr>
        <w:t>MCL</w:t>
      </w:r>
      <w:r w:rsidRPr="00852B09">
        <w:rPr>
          <w:rFonts w:asciiTheme="minorHAnsi" w:hAnsiTheme="minorHAnsi" w:cstheme="minorHAnsi"/>
        </w:rPr>
        <w:t>) for drinking water (0.03 mg/L) [58</w:t>
      </w:r>
      <w:r w:rsidRPr="00852B09">
        <w:rPr>
          <w:rStyle w:val="StyleUnderline"/>
          <w:rFonts w:asciiTheme="minorHAnsi" w:hAnsiTheme="minorHAnsi" w:cstheme="minorHAnsi"/>
        </w:rPr>
        <w:t xml:space="preserve">]. Despite this and other </w:t>
      </w:r>
      <w:r w:rsidRPr="00852B09">
        <w:rPr>
          <w:rStyle w:val="Emphasis"/>
          <w:rFonts w:asciiTheme="minorHAnsi" w:hAnsiTheme="minorHAnsi" w:cstheme="minorHAnsi"/>
        </w:rPr>
        <w:t>reports</w:t>
      </w:r>
      <w:r w:rsidRPr="00852B09">
        <w:rPr>
          <w:rStyle w:val="StyleUnderline"/>
          <w:rFonts w:asciiTheme="minorHAnsi" w:hAnsiTheme="minorHAnsi" w:cstheme="minorHAnsi"/>
        </w:rPr>
        <w:t xml:space="preserve"> of contamination linked to </w:t>
      </w:r>
      <w:r w:rsidRPr="00852B09">
        <w:rPr>
          <w:rStyle w:val="Emphasis"/>
          <w:rFonts w:asciiTheme="minorHAnsi" w:hAnsiTheme="minorHAnsi" w:cstheme="minorHAnsi"/>
        </w:rPr>
        <w:t>increased</w:t>
      </w:r>
      <w:r w:rsidRPr="00852B09">
        <w:rPr>
          <w:rStyle w:val="StyleUnderline"/>
          <w:rFonts w:asciiTheme="minorHAnsi" w:hAnsiTheme="minorHAnsi" w:cstheme="minorHAnsi"/>
        </w:rPr>
        <w:t xml:space="preserve"> cancer </w:t>
      </w:r>
      <w:r w:rsidRPr="00852B09">
        <w:rPr>
          <w:rStyle w:val="Emphasis"/>
          <w:rFonts w:asciiTheme="minorHAnsi" w:hAnsiTheme="minorHAnsi" w:cstheme="minorHAnsi"/>
        </w:rPr>
        <w:t>incidence</w:t>
      </w:r>
      <w:r w:rsidRPr="00852B09">
        <w:rPr>
          <w:rStyle w:val="StyleUnderline"/>
          <w:rFonts w:asciiTheme="minorHAnsi" w:hAnsiTheme="minorHAnsi" w:cstheme="minorHAnsi"/>
        </w:rPr>
        <w:t xml:space="preserve"> and other negative health outcomes</w:t>
      </w:r>
      <w:r w:rsidRPr="00852B09">
        <w:rPr>
          <w:rFonts w:asciiTheme="minorHAnsi" w:hAnsiTheme="minorHAnsi" w:cstheme="minorHAnsi"/>
        </w:rPr>
        <w:t xml:space="preserve">, there remains a paucity of population studies in these Native communities. Moreover, </w:t>
      </w:r>
      <w:r w:rsidRPr="00852B09">
        <w:rPr>
          <w:rFonts w:asciiTheme="minorHAnsi" w:hAnsiTheme="minorHAnsi" w:cstheme="minorHAnsi"/>
          <w:highlight w:val="cyan"/>
        </w:rPr>
        <w:t>our understanding of exposure-toxicity relationships</w:t>
      </w:r>
      <w:r w:rsidRPr="00852B09">
        <w:rPr>
          <w:rFonts w:asciiTheme="minorHAnsi" w:hAnsiTheme="minorHAnsi" w:cstheme="minorHAnsi"/>
        </w:rPr>
        <w:t xml:space="preserve"> in Native communities </w:t>
      </w:r>
      <w:r w:rsidRPr="00852B09">
        <w:rPr>
          <w:rFonts w:asciiTheme="minorHAnsi" w:hAnsiTheme="minorHAnsi" w:cstheme="minorHAnsi"/>
          <w:highlight w:val="cyan"/>
        </w:rPr>
        <w:t>continues to be limited by our</w:t>
      </w:r>
      <w:r w:rsidRPr="00852B09">
        <w:rPr>
          <w:rFonts w:asciiTheme="minorHAnsi" w:hAnsiTheme="minorHAnsi" w:cstheme="minorHAnsi"/>
        </w:rPr>
        <w:t xml:space="preserve"> general </w:t>
      </w:r>
      <w:r w:rsidRPr="00852B09">
        <w:rPr>
          <w:rFonts w:asciiTheme="minorHAnsi" w:hAnsiTheme="minorHAnsi" w:cstheme="minorHAnsi"/>
          <w:highlight w:val="cyan"/>
        </w:rPr>
        <w:t>lack of understanding</w:t>
      </w:r>
      <w:r w:rsidRPr="00852B09">
        <w:rPr>
          <w:rFonts w:asciiTheme="minorHAnsi" w:hAnsiTheme="minorHAnsi" w:cstheme="minorHAnsi"/>
        </w:rPr>
        <w:t xml:space="preserve"> of the </w:t>
      </w:r>
      <w:r w:rsidRPr="00852B09">
        <w:rPr>
          <w:rFonts w:asciiTheme="minorHAnsi" w:hAnsiTheme="minorHAnsi" w:cstheme="minorHAnsi"/>
          <w:highlight w:val="cyan"/>
        </w:rPr>
        <w:t>toxicity of</w:t>
      </w:r>
      <w:r w:rsidRPr="00852B09">
        <w:rPr>
          <w:rFonts w:asciiTheme="minorHAnsi" w:hAnsiTheme="minorHAnsi" w:cstheme="minorHAnsi"/>
        </w:rPr>
        <w:t xml:space="preserve"> any complex </w:t>
      </w:r>
      <w:r w:rsidRPr="00852B09">
        <w:rPr>
          <w:rFonts w:asciiTheme="minorHAnsi" w:hAnsiTheme="minorHAnsi" w:cstheme="minorHAnsi"/>
          <w:highlight w:val="cyan"/>
        </w:rPr>
        <w:t>mixtures.</w:t>
      </w:r>
      <w:r w:rsidRPr="00852B09">
        <w:rPr>
          <w:rFonts w:asciiTheme="minorHAnsi" w:hAnsiTheme="minorHAnsi" w:cstheme="minorHAnsi"/>
        </w:rPr>
        <w:t xml:space="preserve"> </w:t>
      </w:r>
      <w:r w:rsidRPr="00852B09">
        <w:rPr>
          <w:rStyle w:val="StyleUnderline"/>
          <w:rFonts w:asciiTheme="minorHAnsi" w:hAnsiTheme="minorHAnsi" w:cstheme="minorHAnsi"/>
        </w:rPr>
        <w:t xml:space="preserve">Even determination of dose in Native communities can be grossly </w:t>
      </w:r>
      <w:r w:rsidRPr="00852B09">
        <w:rPr>
          <w:rStyle w:val="Emphasis"/>
          <w:rFonts w:asciiTheme="minorHAnsi" w:hAnsiTheme="minorHAnsi" w:cstheme="minorHAnsi"/>
        </w:rPr>
        <w:t>underestimated</w:t>
      </w:r>
      <w:r w:rsidRPr="00852B09">
        <w:rPr>
          <w:rStyle w:val="StyleUnderline"/>
          <w:rFonts w:asciiTheme="minorHAnsi" w:hAnsiTheme="minorHAnsi" w:cstheme="minorHAnsi"/>
        </w:rPr>
        <w:t xml:space="preserve"> by neglecting traditional cultural practice</w:t>
      </w:r>
      <w:r w:rsidRPr="00852B09">
        <w:rPr>
          <w:rFonts w:asciiTheme="minorHAnsi" w:hAnsiTheme="minorHAnsi" w:cstheme="minorHAnsi"/>
        </w:rPr>
        <w:t xml:space="preserve">s </w:t>
      </w:r>
      <w:r w:rsidRPr="00852B09">
        <w:rPr>
          <w:rStyle w:val="StyleUnderline"/>
          <w:rFonts w:asciiTheme="minorHAnsi" w:hAnsiTheme="minorHAnsi" w:cstheme="minorHAnsi"/>
        </w:rPr>
        <w:t>resulting in frequent and direct contact with contaminated lands and waters,</w:t>
      </w:r>
      <w:r w:rsidRPr="00852B09">
        <w:rPr>
          <w:rFonts w:asciiTheme="minorHAnsi" w:hAnsiTheme="minorHAnsi" w:cstheme="minorHAnsi"/>
        </w:rPr>
        <w:t xml:space="preserve"> and a greater, </w:t>
      </w:r>
      <w:r w:rsidRPr="00852B09">
        <w:rPr>
          <w:rStyle w:val="StyleUnderline"/>
          <w:rFonts w:asciiTheme="minorHAnsi" w:hAnsiTheme="minorHAnsi" w:cstheme="minorHAnsi"/>
        </w:rPr>
        <w:t>sometimes 100%, reliance on traditional and locally grown foods</w:t>
      </w:r>
      <w:r w:rsidRPr="00852B09">
        <w:rPr>
          <w:rFonts w:asciiTheme="minorHAnsi" w:hAnsiTheme="minorHAnsi" w:cstheme="minorHAnsi"/>
        </w:rPr>
        <w:t xml:space="preserve"> [2]. </w:t>
      </w:r>
      <w:r w:rsidRPr="00852B09">
        <w:rPr>
          <w:rStyle w:val="Emphasis"/>
          <w:rFonts w:asciiTheme="minorHAnsi" w:hAnsiTheme="minorHAnsi" w:cstheme="minorHAnsi"/>
          <w:highlight w:val="cyan"/>
        </w:rPr>
        <w:t>Disparities</w:t>
      </w:r>
      <w:r w:rsidRPr="00852B09">
        <w:rPr>
          <w:rStyle w:val="StyleUnderline"/>
          <w:rFonts w:asciiTheme="minorHAnsi" w:hAnsiTheme="minorHAnsi" w:cstheme="minorHAnsi"/>
          <w:highlight w:val="cyan"/>
        </w:rPr>
        <w:t xml:space="preserve"> in </w:t>
      </w:r>
      <w:r w:rsidRPr="00852B09">
        <w:rPr>
          <w:rStyle w:val="StyleUnderline"/>
          <w:rFonts w:asciiTheme="minorHAnsi" w:hAnsiTheme="minorHAnsi" w:cstheme="minorHAnsi"/>
        </w:rPr>
        <w:t xml:space="preserve">tribal </w:t>
      </w:r>
      <w:r w:rsidRPr="00852B09">
        <w:rPr>
          <w:rStyle w:val="StyleUnderline"/>
          <w:rFonts w:asciiTheme="minorHAnsi" w:hAnsiTheme="minorHAnsi" w:cstheme="minorHAnsi"/>
          <w:highlight w:val="cyan"/>
        </w:rPr>
        <w:t>infrastructure</w:t>
      </w:r>
      <w:r w:rsidRPr="00852B09">
        <w:rPr>
          <w:rStyle w:val="StyleUnderline"/>
          <w:rFonts w:asciiTheme="minorHAnsi" w:hAnsiTheme="minorHAnsi" w:cstheme="minorHAnsi"/>
        </w:rPr>
        <w:t xml:space="preserve"> </w:t>
      </w:r>
      <w:r w:rsidRPr="00852B09">
        <w:rPr>
          <w:rStyle w:val="Emphasis"/>
          <w:rFonts w:asciiTheme="minorHAnsi" w:hAnsiTheme="minorHAnsi" w:cstheme="minorHAnsi"/>
          <w:highlight w:val="green"/>
        </w:rPr>
        <w:t>further</w:t>
      </w:r>
      <w:r w:rsidRPr="00852B09">
        <w:rPr>
          <w:rStyle w:val="StyleUnderline"/>
          <w:rFonts w:asciiTheme="minorHAnsi" w:hAnsiTheme="minorHAnsi" w:cstheme="minorHAnsi"/>
          <w:highlight w:val="green"/>
        </w:rPr>
        <w:t xml:space="preserve"> </w:t>
      </w:r>
      <w:r w:rsidRPr="00852B09">
        <w:rPr>
          <w:rStyle w:val="StyleUnderline"/>
          <w:rFonts w:asciiTheme="minorHAnsi" w:hAnsiTheme="minorHAnsi" w:cstheme="minorHAnsi"/>
          <w:highlight w:val="cyan"/>
        </w:rPr>
        <w:t xml:space="preserve">exacerbate </w:t>
      </w:r>
      <w:r w:rsidRPr="00852B09">
        <w:rPr>
          <w:rStyle w:val="Emphasis"/>
          <w:rFonts w:asciiTheme="minorHAnsi" w:hAnsiTheme="minorHAnsi" w:cstheme="minorHAnsi"/>
          <w:highlight w:val="cyan"/>
        </w:rPr>
        <w:t>risk</w:t>
      </w:r>
      <w:r w:rsidRPr="00852B09">
        <w:rPr>
          <w:rFonts w:asciiTheme="minorHAnsi" w:hAnsiTheme="minorHAnsi" w:cstheme="minorHAnsi"/>
        </w:rPr>
        <w:t xml:space="preserve">. Nearly </w:t>
      </w:r>
      <w:r w:rsidRPr="00852B09">
        <w:rPr>
          <w:rFonts w:asciiTheme="minorHAnsi" w:hAnsiTheme="minorHAnsi" w:cstheme="minorHAnsi"/>
          <w:highlight w:val="cyan"/>
        </w:rPr>
        <w:t>14% of Native households</w:t>
      </w:r>
      <w:r w:rsidRPr="00852B09">
        <w:rPr>
          <w:rFonts w:asciiTheme="minorHAnsi" w:hAnsiTheme="minorHAnsi" w:cstheme="minorHAnsi"/>
        </w:rPr>
        <w:t xml:space="preserve"> </w:t>
      </w:r>
      <w:r w:rsidRPr="00852B09">
        <w:rPr>
          <w:rFonts w:asciiTheme="minorHAnsi" w:hAnsiTheme="minorHAnsi" w:cstheme="minorHAnsi"/>
          <w:highlight w:val="cyan"/>
        </w:rPr>
        <w:t>lack access to a public water system</w:t>
      </w:r>
      <w:r w:rsidRPr="00852B09">
        <w:rPr>
          <w:rFonts w:asciiTheme="minorHAnsi" w:hAnsiTheme="minorHAnsi" w:cstheme="minorHAnsi"/>
        </w:rPr>
        <w:t xml:space="preserve"> compared to 0.6% of the USA as a whole; with </w:t>
      </w:r>
      <w:r w:rsidRPr="00852B09">
        <w:rPr>
          <w:rFonts w:asciiTheme="minorHAnsi" w:hAnsiTheme="minorHAnsi" w:cstheme="minorHAnsi"/>
          <w:highlight w:val="cyan"/>
        </w:rPr>
        <w:t>some tribes lacking access for more than 30%</w:t>
      </w:r>
      <w:r w:rsidRPr="00852B09">
        <w:rPr>
          <w:rFonts w:asciiTheme="minorHAnsi" w:hAnsiTheme="minorHAnsi" w:cstheme="minorHAnsi"/>
        </w:rPr>
        <w:t xml:space="preserve"> of their populations [59], </w:t>
      </w:r>
      <w:r w:rsidRPr="00852B09">
        <w:rPr>
          <w:rStyle w:val="Emphasis"/>
          <w:rFonts w:asciiTheme="minorHAnsi" w:hAnsiTheme="minorHAnsi" w:cstheme="minorHAnsi"/>
        </w:rPr>
        <w:t>creating</w:t>
      </w:r>
      <w:r w:rsidRPr="00852B09">
        <w:rPr>
          <w:rStyle w:val="StyleUnderline"/>
          <w:rFonts w:asciiTheme="minorHAnsi" w:hAnsiTheme="minorHAnsi" w:cstheme="minorHAnsi"/>
        </w:rPr>
        <w:t xml:space="preserve"> a greater </w:t>
      </w:r>
      <w:r w:rsidRPr="00852B09">
        <w:rPr>
          <w:rStyle w:val="Emphasis"/>
          <w:rFonts w:asciiTheme="minorHAnsi" w:hAnsiTheme="minorHAnsi" w:cstheme="minorHAnsi"/>
        </w:rPr>
        <w:t>reliance</w:t>
      </w:r>
      <w:r w:rsidRPr="00852B09">
        <w:rPr>
          <w:rStyle w:val="StyleUnderline"/>
          <w:rFonts w:asciiTheme="minorHAnsi" w:hAnsiTheme="minorHAnsi" w:cstheme="minorHAnsi"/>
        </w:rPr>
        <w:t xml:space="preserve"> on unregulated </w:t>
      </w:r>
      <w:r w:rsidRPr="00852B09">
        <w:rPr>
          <w:rStyle w:val="Emphasis"/>
          <w:rFonts w:asciiTheme="minorHAnsi" w:hAnsiTheme="minorHAnsi" w:cstheme="minorHAnsi"/>
        </w:rPr>
        <w:t>sources</w:t>
      </w:r>
      <w:r w:rsidRPr="00852B09">
        <w:rPr>
          <w:rStyle w:val="StyleUnderline"/>
          <w:rFonts w:asciiTheme="minorHAnsi" w:hAnsiTheme="minorHAnsi" w:cstheme="minorHAnsi"/>
        </w:rPr>
        <w:t xml:space="preserve">. Uranium MCLs are </w:t>
      </w:r>
      <w:r w:rsidRPr="00852B09">
        <w:rPr>
          <w:rStyle w:val="Emphasis"/>
          <w:rFonts w:asciiTheme="minorHAnsi" w:hAnsiTheme="minorHAnsi" w:cstheme="minorHAnsi"/>
        </w:rPr>
        <w:t>exceeded</w:t>
      </w:r>
      <w:r w:rsidRPr="00852B09">
        <w:rPr>
          <w:rStyle w:val="StyleUnderline"/>
          <w:rFonts w:asciiTheme="minorHAnsi" w:hAnsiTheme="minorHAnsi" w:cstheme="minorHAnsi"/>
        </w:rPr>
        <w:t xml:space="preserve"> in more than 13% of unregulated wells on Navajo Nation, with </w:t>
      </w:r>
      <w:r w:rsidRPr="00852B09">
        <w:rPr>
          <w:rStyle w:val="Emphasis"/>
          <w:rFonts w:asciiTheme="minorHAnsi" w:hAnsiTheme="minorHAnsi" w:cstheme="minorHAnsi"/>
        </w:rPr>
        <w:t>arsenic</w:t>
      </w:r>
      <w:r w:rsidRPr="00852B09">
        <w:rPr>
          <w:rStyle w:val="StyleUnderline"/>
          <w:rFonts w:asciiTheme="minorHAnsi" w:hAnsiTheme="minorHAnsi" w:cstheme="minorHAnsi"/>
        </w:rPr>
        <w:t xml:space="preserve"> </w:t>
      </w:r>
      <w:r w:rsidRPr="00852B09">
        <w:rPr>
          <w:rStyle w:val="Emphasis"/>
          <w:rFonts w:asciiTheme="minorHAnsi" w:hAnsiTheme="minorHAnsi" w:cstheme="minorHAnsi"/>
        </w:rPr>
        <w:t>exceeding</w:t>
      </w:r>
      <w:r w:rsidRPr="00852B09">
        <w:rPr>
          <w:rStyle w:val="StyleUnderline"/>
          <w:rFonts w:asciiTheme="minorHAnsi" w:hAnsiTheme="minorHAnsi" w:cstheme="minorHAnsi"/>
        </w:rPr>
        <w:t xml:space="preserve"> the MCL in 15% and co-occurrence in 7% of wells</w:t>
      </w:r>
      <w:r w:rsidRPr="00852B09">
        <w:rPr>
          <w:rFonts w:asciiTheme="minorHAnsi" w:hAnsiTheme="minorHAnsi" w:cstheme="minorHAnsi"/>
        </w:rPr>
        <w:t xml:space="preserve"> [60]. Concentrations are strongly associated with distance from abandoned mines. Moreover, when regulated public water is available, </w:t>
      </w:r>
      <w:r w:rsidRPr="00D84E45">
        <w:rPr>
          <w:rFonts w:asciiTheme="minorHAnsi" w:hAnsiTheme="minorHAnsi" w:cstheme="minorHAnsi"/>
          <w:highlight w:val="cyan"/>
        </w:rPr>
        <w:t>drinking water systems</w:t>
      </w:r>
      <w:r w:rsidRPr="00852B09">
        <w:rPr>
          <w:rFonts w:asciiTheme="minorHAnsi" w:hAnsiTheme="minorHAnsi" w:cstheme="minorHAnsi"/>
        </w:rPr>
        <w:t xml:space="preserve"> in Indian country </w:t>
      </w:r>
      <w:r w:rsidRPr="00D84E45">
        <w:rPr>
          <w:rFonts w:asciiTheme="minorHAnsi" w:hAnsiTheme="minorHAnsi" w:cstheme="minorHAnsi"/>
          <w:highlight w:val="cyan"/>
        </w:rPr>
        <w:t>experience “significant violations</w:t>
      </w:r>
      <w:r w:rsidRPr="00852B09">
        <w:rPr>
          <w:rFonts w:asciiTheme="minorHAnsi" w:hAnsiTheme="minorHAnsi" w:cstheme="minorHAnsi"/>
        </w:rPr>
        <w:t xml:space="preserve">” or health-based violations </w:t>
      </w:r>
      <w:r w:rsidRPr="00D84E45">
        <w:rPr>
          <w:rFonts w:asciiTheme="minorHAnsi" w:hAnsiTheme="minorHAnsi" w:cstheme="minorHAnsi"/>
          <w:highlight w:val="cyan"/>
        </w:rPr>
        <w:t>of S</w:t>
      </w:r>
      <w:r w:rsidRPr="00852B09">
        <w:rPr>
          <w:rFonts w:asciiTheme="minorHAnsi" w:hAnsiTheme="minorHAnsi" w:cstheme="minorHAnsi"/>
        </w:rPr>
        <w:t xml:space="preserve">afe </w:t>
      </w:r>
      <w:r w:rsidRPr="00D84E45">
        <w:rPr>
          <w:rFonts w:asciiTheme="minorHAnsi" w:hAnsiTheme="minorHAnsi" w:cstheme="minorHAnsi"/>
          <w:highlight w:val="cyan"/>
        </w:rPr>
        <w:t>D</w:t>
      </w:r>
      <w:r w:rsidRPr="00852B09">
        <w:rPr>
          <w:rFonts w:asciiTheme="minorHAnsi" w:hAnsiTheme="minorHAnsi" w:cstheme="minorHAnsi"/>
        </w:rPr>
        <w:t xml:space="preserve">rinking </w:t>
      </w:r>
      <w:r w:rsidRPr="00D84E45">
        <w:rPr>
          <w:rFonts w:asciiTheme="minorHAnsi" w:hAnsiTheme="minorHAnsi" w:cstheme="minorHAnsi"/>
          <w:highlight w:val="cyan"/>
        </w:rPr>
        <w:t>W</w:t>
      </w:r>
      <w:r w:rsidRPr="00852B09">
        <w:rPr>
          <w:rFonts w:asciiTheme="minorHAnsi" w:hAnsiTheme="minorHAnsi" w:cstheme="minorHAnsi"/>
        </w:rPr>
        <w:t xml:space="preserve">ater Act regulations twice as frequently as other systems [61], exceeding MCLs for various metals, polycyclic aromatic hydrocarbons, trihalomethanes, pesticides, and nitrates. Two months prior to detection of lead in the Flint, MI, water supply, a regulated community drinking water supply serving the Curr Envir Health Rpt (2017) 4:130–141 133 </w:t>
      </w:r>
      <w:r w:rsidRPr="00852B09">
        <w:rPr>
          <w:rStyle w:val="StyleUnderline"/>
          <w:rFonts w:asciiTheme="minorHAnsi" w:hAnsiTheme="minorHAnsi" w:cstheme="minorHAnsi"/>
          <w:highlight w:val="green"/>
        </w:rPr>
        <w:t>Navajo community</w:t>
      </w:r>
      <w:r w:rsidRPr="00852B09">
        <w:rPr>
          <w:rStyle w:val="StyleUnderline"/>
          <w:rFonts w:asciiTheme="minorHAnsi" w:hAnsiTheme="minorHAnsi" w:cstheme="minorHAnsi"/>
        </w:rPr>
        <w:t xml:space="preserve"> of Sanders was found to have </w:t>
      </w:r>
      <w:r w:rsidRPr="00852B09">
        <w:rPr>
          <w:rStyle w:val="StyleUnderline"/>
          <w:rFonts w:asciiTheme="minorHAnsi" w:hAnsiTheme="minorHAnsi" w:cstheme="minorHAnsi"/>
          <w:highlight w:val="green"/>
        </w:rPr>
        <w:t>exceeded uranium MCLs for more than a decade</w:t>
      </w:r>
      <w:r w:rsidRPr="00852B09">
        <w:rPr>
          <w:rStyle w:val="StyleUnderline"/>
          <w:rFonts w:asciiTheme="minorHAnsi" w:hAnsiTheme="minorHAnsi" w:cstheme="minorHAnsi"/>
        </w:rPr>
        <w:t xml:space="preserve"> as a result of migration of contaminants </w:t>
      </w:r>
      <w:r w:rsidRPr="00852B09">
        <w:rPr>
          <w:rStyle w:val="StyleUnderline"/>
          <w:rFonts w:asciiTheme="minorHAnsi" w:hAnsiTheme="minorHAnsi" w:cstheme="minorHAnsi"/>
          <w:highlight w:val="green"/>
        </w:rPr>
        <w:t>from</w:t>
      </w:r>
      <w:r w:rsidRPr="00852B09">
        <w:rPr>
          <w:rStyle w:val="StyleUnderline"/>
          <w:rFonts w:asciiTheme="minorHAnsi" w:hAnsiTheme="minorHAnsi" w:cstheme="minorHAnsi"/>
        </w:rPr>
        <w:t xml:space="preserve"> a 1979 </w:t>
      </w:r>
      <w:r w:rsidRPr="00852B09">
        <w:rPr>
          <w:rStyle w:val="Emphasis"/>
          <w:rFonts w:asciiTheme="minorHAnsi" w:hAnsiTheme="minorHAnsi" w:cstheme="minorHAnsi"/>
          <w:highlight w:val="green"/>
        </w:rPr>
        <w:t>uranium mill</w:t>
      </w:r>
      <w:r w:rsidRPr="00852B09">
        <w:rPr>
          <w:rStyle w:val="Emphasis"/>
          <w:rFonts w:asciiTheme="minorHAnsi" w:hAnsiTheme="minorHAnsi" w:cstheme="minorHAnsi"/>
        </w:rPr>
        <w:t xml:space="preserve"> tailings </w:t>
      </w:r>
      <w:r w:rsidRPr="00852B09">
        <w:rPr>
          <w:rStyle w:val="Emphasis"/>
          <w:rFonts w:asciiTheme="minorHAnsi" w:hAnsiTheme="minorHAnsi" w:cstheme="minorHAnsi"/>
          <w:highlight w:val="green"/>
        </w:rPr>
        <w:t>spill</w:t>
      </w:r>
      <w:r w:rsidRPr="00852B09">
        <w:rPr>
          <w:rFonts w:asciiTheme="minorHAnsi" w:hAnsiTheme="minorHAnsi" w:cstheme="minorHAnsi"/>
        </w:rPr>
        <w:t xml:space="preserve"> [62]. </w:t>
      </w:r>
      <w:r w:rsidRPr="00852B09">
        <w:rPr>
          <w:rStyle w:val="StyleUnderline"/>
          <w:rFonts w:asciiTheme="minorHAnsi" w:hAnsiTheme="minorHAnsi" w:cstheme="minorHAnsi"/>
          <w:highlight w:val="green"/>
        </w:rPr>
        <w:t>Although</w:t>
      </w:r>
      <w:r w:rsidRPr="00852B09">
        <w:rPr>
          <w:rStyle w:val="StyleUnderline"/>
          <w:rFonts w:asciiTheme="minorHAnsi" w:hAnsiTheme="minorHAnsi" w:cstheme="minorHAnsi"/>
        </w:rPr>
        <w:t xml:space="preserve"> state </w:t>
      </w:r>
      <w:r w:rsidRPr="00852B09">
        <w:rPr>
          <w:rStyle w:val="StyleUnderline"/>
          <w:rFonts w:asciiTheme="minorHAnsi" w:hAnsiTheme="minorHAnsi" w:cstheme="minorHAnsi"/>
          <w:highlight w:val="green"/>
        </w:rPr>
        <w:t>officials were aware</w:t>
      </w:r>
      <w:r w:rsidRPr="00852B09">
        <w:rPr>
          <w:rStyle w:val="StyleUnderline"/>
          <w:rFonts w:asciiTheme="minorHAnsi" w:hAnsiTheme="minorHAnsi" w:cstheme="minorHAnsi"/>
        </w:rPr>
        <w:t xml:space="preserve"> of the problem</w:t>
      </w:r>
      <w:r w:rsidRPr="00852B09">
        <w:rPr>
          <w:rFonts w:asciiTheme="minorHAnsi" w:hAnsiTheme="minorHAnsi" w:cstheme="minorHAnsi"/>
        </w:rPr>
        <w:t xml:space="preserve">, in contrast to Flint, </w:t>
      </w:r>
      <w:r w:rsidRPr="00852B09">
        <w:rPr>
          <w:rStyle w:val="Emphasis"/>
          <w:rFonts w:asciiTheme="minorHAnsi" w:hAnsiTheme="minorHAnsi" w:cstheme="minorHAnsi"/>
          <w:highlight w:val="green"/>
        </w:rPr>
        <w:t>no notification</w:t>
      </w:r>
      <w:r w:rsidRPr="00852B09">
        <w:rPr>
          <w:rStyle w:val="StyleUnderline"/>
          <w:rFonts w:asciiTheme="minorHAnsi" w:hAnsiTheme="minorHAnsi" w:cstheme="minorHAnsi"/>
        </w:rPr>
        <w:t xml:space="preserve"> to the community </w:t>
      </w:r>
      <w:r w:rsidRPr="00852B09">
        <w:rPr>
          <w:rStyle w:val="StyleUnderline"/>
          <w:rFonts w:asciiTheme="minorHAnsi" w:hAnsiTheme="minorHAnsi" w:cstheme="minorHAnsi"/>
          <w:highlight w:val="green"/>
        </w:rPr>
        <w:t>occurred</w:t>
      </w:r>
      <w:r w:rsidRPr="00852B09">
        <w:rPr>
          <w:rFonts w:asciiTheme="minorHAnsi" w:hAnsiTheme="minorHAnsi" w:cstheme="minorHAnsi"/>
        </w:rPr>
        <w:t xml:space="preserve">, and </w:t>
      </w:r>
      <w:r w:rsidRPr="00852B09">
        <w:rPr>
          <w:rStyle w:val="StyleUnderline"/>
          <w:rFonts w:asciiTheme="minorHAnsi" w:hAnsiTheme="minorHAnsi" w:cstheme="minorHAnsi"/>
        </w:rPr>
        <w:t>no federal outcry or resources resulted</w:t>
      </w:r>
      <w:r w:rsidRPr="00852B09">
        <w:rPr>
          <w:rFonts w:asciiTheme="minorHAnsi" w:hAnsiTheme="minorHAnsi" w:cstheme="minorHAnsi"/>
        </w:rPr>
        <w:t xml:space="preserve">. </w:t>
      </w:r>
      <w:r w:rsidRPr="00D84E45">
        <w:rPr>
          <w:rFonts w:asciiTheme="minorHAnsi" w:hAnsiTheme="minorHAnsi" w:cstheme="minorHAnsi"/>
          <w:highlight w:val="cyan"/>
        </w:rPr>
        <w:t>These challenges</w:t>
      </w:r>
      <w:r w:rsidRPr="00852B09">
        <w:rPr>
          <w:rFonts w:asciiTheme="minorHAnsi" w:hAnsiTheme="minorHAnsi" w:cstheme="minorHAnsi"/>
        </w:rPr>
        <w:t xml:space="preserve"> and others </w:t>
      </w:r>
      <w:r w:rsidRPr="00D84E45">
        <w:rPr>
          <w:rFonts w:asciiTheme="minorHAnsi" w:hAnsiTheme="minorHAnsi" w:cstheme="minorHAnsi"/>
          <w:highlight w:val="cyan"/>
        </w:rPr>
        <w:t>demonstrate the</w:t>
      </w:r>
      <w:r w:rsidRPr="00852B09">
        <w:rPr>
          <w:rFonts w:asciiTheme="minorHAnsi" w:hAnsiTheme="minorHAnsi" w:cstheme="minorHAnsi"/>
        </w:rPr>
        <w:t xml:space="preserve"> </w:t>
      </w:r>
      <w:r w:rsidRPr="00D84E45">
        <w:rPr>
          <w:rFonts w:asciiTheme="minorHAnsi" w:hAnsiTheme="minorHAnsi" w:cstheme="minorHAnsi"/>
          <w:highlight w:val="cyan"/>
        </w:rPr>
        <w:t>need for infrastructure</w:t>
      </w:r>
      <w:r w:rsidRPr="00852B09">
        <w:rPr>
          <w:rFonts w:asciiTheme="minorHAnsi" w:hAnsiTheme="minorHAnsi" w:cstheme="minorHAnsi"/>
        </w:rPr>
        <w:t xml:space="preserve"> [63] and that the gap in fundamental infrastructure sets a background exposure upon which other environmental exposures and health disparities are overlaid.</w:t>
      </w:r>
    </w:p>
    <w:p w14:paraId="2F9555A0" w14:textId="77777777" w:rsidR="00B807CA" w:rsidRPr="00852B09" w:rsidRDefault="00B807CA" w:rsidP="00B807CA">
      <w:pPr>
        <w:pStyle w:val="Heading3"/>
      </w:pPr>
      <w:r>
        <w:t>2NC/1NR — Alt Causes</w:t>
      </w:r>
    </w:p>
    <w:p w14:paraId="0F029C9E" w14:textId="77777777" w:rsidR="00B807CA" w:rsidRDefault="00B807CA" w:rsidP="00B807CA">
      <w:pPr>
        <w:pStyle w:val="Heading4"/>
      </w:pPr>
      <w:r>
        <w:t xml:space="preserve">Even their authors agree that the aff isn’t enough – institution building, training, and financial arrangements are needed – laundry list of alt causes </w:t>
      </w:r>
    </w:p>
    <w:p w14:paraId="723F036E" w14:textId="77777777" w:rsidR="00B807CA" w:rsidRPr="00B72C9E" w:rsidRDefault="00B807CA" w:rsidP="00B807CA">
      <w:pPr>
        <w:pStyle w:val="AuthorQuals"/>
        <w:rPr>
          <w:rFonts w:asciiTheme="minorHAnsi" w:hAnsiTheme="minorHAnsi" w:cstheme="minorHAnsi"/>
        </w:rPr>
      </w:pPr>
      <w:r>
        <w:rPr>
          <w:rStyle w:val="Style13ptBold"/>
          <w:rFonts w:asciiTheme="minorHAnsi" w:hAnsiTheme="minorHAnsi" w:cstheme="minorHAnsi"/>
        </w:rPr>
        <w:t xml:space="preserve">1AC </w:t>
      </w:r>
      <w:r w:rsidRPr="00B72C9E">
        <w:rPr>
          <w:rStyle w:val="Style13ptBold"/>
          <w:rFonts w:asciiTheme="minorHAnsi" w:hAnsiTheme="minorHAnsi" w:cstheme="minorHAnsi"/>
        </w:rPr>
        <w:t>Downing et al, '02</w:t>
      </w:r>
      <w:r>
        <w:rPr>
          <w:rStyle w:val="Style13ptBold"/>
          <w:rFonts w:asciiTheme="minorHAnsi" w:hAnsiTheme="minorHAnsi" w:cstheme="minorHAnsi"/>
        </w:rPr>
        <w:t xml:space="preserve"> [we read blue]</w:t>
      </w:r>
      <w:r w:rsidRPr="00B72C9E">
        <w:rPr>
          <w:rFonts w:asciiTheme="minorHAnsi" w:hAnsiTheme="minorHAnsi" w:cstheme="minorHAnsi"/>
        </w:rPr>
        <w:t xml:space="preserve"> (Theodore E. Downing, Jerry Moles, Ian McIntosh, Carmen Garcia-Downing; Theodore E. Downing is Research Professor of Social Development at the University of Arizona. Jerry Moles spent decades as a college professor and consultant helping rural communities cultivate productive, income-generating and environmentally friendly agricultural businesses; "Carmen Garcia-Downing;" World Business Council for Sustainable Development ) )//ILake-NoC</w:t>
      </w:r>
    </w:p>
    <w:p w14:paraId="76738F57" w14:textId="77777777" w:rsidR="00B807CA" w:rsidRPr="00DC72DA" w:rsidRDefault="00B807CA" w:rsidP="00B807CA">
      <w:pPr>
        <w:rPr>
          <w:rFonts w:asciiTheme="minorHAnsi" w:hAnsiTheme="minorHAnsi" w:cstheme="minorHAnsi"/>
        </w:rPr>
      </w:pPr>
      <w:r w:rsidRPr="00DC72DA">
        <w:rPr>
          <w:rStyle w:val="StyleUnderline"/>
          <w:rFonts w:asciiTheme="minorHAnsi" w:hAnsiTheme="minorHAnsi" w:cstheme="minorHAnsi"/>
        </w:rPr>
        <w:t>Lest there be any doubt as to the importance of indigenous wealth to sustainability</w:t>
      </w:r>
      <w:r w:rsidRPr="00DC72DA">
        <w:rPr>
          <w:rFonts w:asciiTheme="minorHAnsi" w:hAnsiTheme="minorHAnsi" w:cstheme="minorHAnsi"/>
        </w:rPr>
        <w:t xml:space="preserve">, </w:t>
      </w:r>
      <w:r w:rsidRPr="00DC72DA">
        <w:rPr>
          <w:rStyle w:val="StyleUnderline"/>
          <w:rFonts w:asciiTheme="minorHAnsi" w:hAnsiTheme="minorHAnsi" w:cstheme="minorHAnsi"/>
        </w:rPr>
        <w:t>indigenous peoples have flourished for generations</w:t>
      </w:r>
      <w:r w:rsidRPr="00DC72DA">
        <w:rPr>
          <w:rFonts w:asciiTheme="minorHAnsi" w:hAnsiTheme="minorHAnsi" w:cstheme="minorHAnsi"/>
        </w:rPr>
        <w:t xml:space="preserve">, often in </w:t>
      </w:r>
      <w:r w:rsidRPr="00D12B5E">
        <w:rPr>
          <w:rFonts w:asciiTheme="minorHAnsi" w:hAnsiTheme="minorHAnsi" w:cstheme="minorHAnsi"/>
        </w:rPr>
        <w:t>highly marginal environments that are incapable of sustaining non-indigenous lifeways without substantial injections of external capital, energy, and technology</w:t>
      </w:r>
      <w:r w:rsidRPr="00DC72DA">
        <w:rPr>
          <w:rFonts w:asciiTheme="minorHAnsi" w:hAnsiTheme="minorHAnsi" w:cstheme="minorHAnsi"/>
        </w:rPr>
        <w:t xml:space="preserve">. </w:t>
      </w:r>
      <w:r w:rsidRPr="00DC72DA">
        <w:rPr>
          <w:rStyle w:val="StyleUnderline"/>
          <w:rFonts w:asciiTheme="minorHAnsi" w:hAnsiTheme="minorHAnsi" w:cstheme="minorHAnsi"/>
        </w:rPr>
        <w:t>Indigenous sustainability is based on protecting their environmental and resource endowments.</w:t>
      </w:r>
      <w:r w:rsidRPr="00DC72DA">
        <w:rPr>
          <w:rFonts w:asciiTheme="minorHAnsi" w:hAnsiTheme="minorHAnsi" w:cstheme="minorHAnsi"/>
        </w:rPr>
        <w:t xml:space="preserve"> Indigenous peoples protect their resources and draw on the fruits of the land, much like drawing on the interest from an account without touching its principal. </w:t>
      </w:r>
    </w:p>
    <w:p w14:paraId="4A4EEA86" w14:textId="77777777" w:rsidR="00B807CA" w:rsidRPr="00DC72DA" w:rsidRDefault="00B807CA" w:rsidP="00B807CA">
      <w:pPr>
        <w:rPr>
          <w:rFonts w:asciiTheme="minorHAnsi" w:hAnsiTheme="minorHAnsi" w:cstheme="minorHAnsi"/>
        </w:rPr>
      </w:pPr>
      <w:r w:rsidRPr="00DC72DA">
        <w:rPr>
          <w:rStyle w:val="StyleUnderline"/>
          <w:rFonts w:asciiTheme="minorHAnsi" w:hAnsiTheme="minorHAnsi" w:cstheme="minorHAnsi"/>
        </w:rPr>
        <w:t xml:space="preserve">All stages of the </w:t>
      </w:r>
      <w:r w:rsidRPr="00DC72DA">
        <w:rPr>
          <w:rStyle w:val="StyleUnderline"/>
          <w:rFonts w:asciiTheme="minorHAnsi" w:hAnsiTheme="minorHAnsi" w:cstheme="minorHAnsi"/>
          <w:highlight w:val="green"/>
        </w:rPr>
        <w:t>mining</w:t>
      </w:r>
      <w:r w:rsidRPr="00DC72DA">
        <w:rPr>
          <w:rStyle w:val="StyleUnderline"/>
          <w:rFonts w:asciiTheme="minorHAnsi" w:hAnsiTheme="minorHAnsi" w:cstheme="minorHAnsi"/>
        </w:rPr>
        <w:t xml:space="preserve"> process</w:t>
      </w:r>
      <w:r w:rsidRPr="00DC72DA">
        <w:rPr>
          <w:rFonts w:asciiTheme="minorHAnsi" w:hAnsiTheme="minorHAnsi" w:cstheme="minorHAnsi"/>
        </w:rPr>
        <w:t xml:space="preserve"> – </w:t>
      </w:r>
      <w:r w:rsidRPr="00DC72DA">
        <w:rPr>
          <w:rStyle w:val="StyleUnderline"/>
          <w:rFonts w:asciiTheme="minorHAnsi" w:hAnsiTheme="minorHAnsi" w:cstheme="minorHAnsi"/>
        </w:rPr>
        <w:t>from</w:t>
      </w:r>
      <w:r w:rsidRPr="00DC72DA">
        <w:rPr>
          <w:rFonts w:asciiTheme="minorHAnsi" w:hAnsiTheme="minorHAnsi" w:cstheme="minorHAnsi"/>
        </w:rPr>
        <w:t xml:space="preserve"> the earliest days of </w:t>
      </w:r>
      <w:r w:rsidRPr="00DC72DA">
        <w:rPr>
          <w:rStyle w:val="StyleUnderline"/>
          <w:rFonts w:asciiTheme="minorHAnsi" w:hAnsiTheme="minorHAnsi" w:cstheme="minorHAnsi"/>
          <w:highlight w:val="green"/>
        </w:rPr>
        <w:t>planning</w:t>
      </w:r>
      <w:r w:rsidRPr="00DC72DA">
        <w:rPr>
          <w:rFonts w:asciiTheme="minorHAnsi" w:hAnsiTheme="minorHAnsi" w:cstheme="minorHAnsi"/>
        </w:rPr>
        <w:t xml:space="preserve"> and </w:t>
      </w:r>
      <w:r w:rsidRPr="00DC72DA">
        <w:rPr>
          <w:rStyle w:val="StyleUnderline"/>
          <w:rFonts w:asciiTheme="minorHAnsi" w:hAnsiTheme="minorHAnsi" w:cstheme="minorHAnsi"/>
        </w:rPr>
        <w:t xml:space="preserve">consultation, </w:t>
      </w:r>
      <w:r w:rsidRPr="00DC72DA">
        <w:rPr>
          <w:rStyle w:val="StyleUnderline"/>
          <w:rFonts w:asciiTheme="minorHAnsi" w:hAnsiTheme="minorHAnsi" w:cstheme="minorHAnsi"/>
          <w:highlight w:val="green"/>
        </w:rPr>
        <w:t>exploration, exploitation</w:t>
      </w:r>
      <w:r w:rsidRPr="00DC72DA">
        <w:rPr>
          <w:rFonts w:asciiTheme="minorHAnsi" w:hAnsiTheme="minorHAnsi" w:cstheme="minorHAnsi"/>
        </w:rPr>
        <w:t xml:space="preserve"> through decommissioning may </w:t>
      </w:r>
      <w:r w:rsidRPr="00DC72DA">
        <w:rPr>
          <w:rStyle w:val="Emphasis"/>
          <w:rFonts w:asciiTheme="minorHAnsi" w:hAnsiTheme="minorHAnsi" w:cstheme="minorHAnsi"/>
          <w:highlight w:val="green"/>
        </w:rPr>
        <w:t>disrupt</w:t>
      </w:r>
      <w:r w:rsidRPr="00DC72DA">
        <w:rPr>
          <w:rStyle w:val="Emphasis"/>
          <w:rFonts w:asciiTheme="minorHAnsi" w:hAnsiTheme="minorHAnsi" w:cstheme="minorHAnsi"/>
        </w:rPr>
        <w:t xml:space="preserve"> the accumulation and </w:t>
      </w:r>
      <w:r w:rsidRPr="00DC72DA">
        <w:rPr>
          <w:rStyle w:val="Emphasis"/>
          <w:rFonts w:asciiTheme="minorHAnsi" w:hAnsiTheme="minorHAnsi" w:cstheme="minorHAnsi"/>
          <w:highlight w:val="green"/>
        </w:rPr>
        <w:t>intergenerational transfer of indigenous wealth</w:t>
      </w:r>
      <w:r w:rsidRPr="00DC72DA">
        <w:rPr>
          <w:rFonts w:asciiTheme="minorHAnsi" w:hAnsiTheme="minorHAnsi" w:cstheme="minorHAnsi"/>
        </w:rPr>
        <w:t xml:space="preserve">. More precisely, disruption may simultaneous come from eight directions a) </w:t>
      </w:r>
      <w:r w:rsidRPr="00DC72DA">
        <w:rPr>
          <w:rStyle w:val="StyleUnderline"/>
          <w:rFonts w:asciiTheme="minorHAnsi" w:hAnsiTheme="minorHAnsi" w:cstheme="minorHAnsi"/>
        </w:rPr>
        <w:t>mining and negotiation activities</w:t>
      </w:r>
      <w:r w:rsidRPr="00DC72DA">
        <w:rPr>
          <w:rFonts w:asciiTheme="minorHAnsi" w:hAnsiTheme="minorHAnsi" w:cstheme="minorHAnsi"/>
        </w:rPr>
        <w:t xml:space="preserve"> that </w:t>
      </w:r>
      <w:r w:rsidRPr="00DC72DA">
        <w:rPr>
          <w:rStyle w:val="StyleUnderline"/>
          <w:rFonts w:asciiTheme="minorHAnsi" w:hAnsiTheme="minorHAnsi" w:cstheme="minorHAnsi"/>
        </w:rPr>
        <w:t>break</w:t>
      </w:r>
      <w:r w:rsidRPr="00DC72DA">
        <w:rPr>
          <w:rFonts w:asciiTheme="minorHAnsi" w:hAnsiTheme="minorHAnsi" w:cstheme="minorHAnsi"/>
        </w:rPr>
        <w:t xml:space="preserve"> the </w:t>
      </w:r>
      <w:r w:rsidRPr="00DC72DA">
        <w:rPr>
          <w:rStyle w:val="StyleUnderline"/>
          <w:rFonts w:asciiTheme="minorHAnsi" w:hAnsiTheme="minorHAnsi" w:cstheme="minorHAnsi"/>
        </w:rPr>
        <w:t>ebb and flow of social and economic life</w:t>
      </w:r>
      <w:r w:rsidRPr="00DC72DA">
        <w:rPr>
          <w:rFonts w:asciiTheme="minorHAnsi" w:hAnsiTheme="minorHAnsi" w:cstheme="minorHAnsi"/>
        </w:rPr>
        <w:t xml:space="preserve">, b) </w:t>
      </w:r>
      <w:r w:rsidRPr="00DC72DA">
        <w:rPr>
          <w:rStyle w:val="StyleUnderline"/>
          <w:rFonts w:asciiTheme="minorHAnsi" w:hAnsiTheme="minorHAnsi" w:cstheme="minorHAnsi"/>
          <w:highlight w:val="green"/>
        </w:rPr>
        <w:t>excessive demands made on</w:t>
      </w:r>
      <w:r w:rsidRPr="00DC72DA">
        <w:rPr>
          <w:rFonts w:asciiTheme="minorHAnsi" w:hAnsiTheme="minorHAnsi" w:cstheme="minorHAnsi"/>
        </w:rPr>
        <w:t xml:space="preserve"> the </w:t>
      </w:r>
      <w:r w:rsidRPr="00DC72DA">
        <w:rPr>
          <w:rStyle w:val="StyleUnderline"/>
          <w:rFonts w:asciiTheme="minorHAnsi" w:hAnsiTheme="minorHAnsi" w:cstheme="minorHAnsi"/>
          <w:highlight w:val="green"/>
        </w:rPr>
        <w:t>capacity of</w:t>
      </w:r>
      <w:r w:rsidRPr="00DC72DA">
        <w:rPr>
          <w:rStyle w:val="StyleUnderline"/>
          <w:rFonts w:asciiTheme="minorHAnsi" w:hAnsiTheme="minorHAnsi" w:cstheme="minorHAnsi"/>
        </w:rPr>
        <w:t xml:space="preserve"> the </w:t>
      </w:r>
      <w:r w:rsidRPr="00DC72DA">
        <w:rPr>
          <w:rStyle w:val="StyleUnderline"/>
          <w:rFonts w:asciiTheme="minorHAnsi" w:hAnsiTheme="minorHAnsi" w:cstheme="minorHAnsi"/>
          <w:highlight w:val="green"/>
        </w:rPr>
        <w:t>local</w:t>
      </w:r>
      <w:r w:rsidRPr="00DC72DA">
        <w:rPr>
          <w:rStyle w:val="StyleUnderline"/>
          <w:rFonts w:asciiTheme="minorHAnsi" w:hAnsiTheme="minorHAnsi" w:cstheme="minorHAnsi"/>
        </w:rPr>
        <w:t xml:space="preserve"> </w:t>
      </w:r>
      <w:r w:rsidRPr="00DC72DA">
        <w:rPr>
          <w:rStyle w:val="StyleUnderline"/>
          <w:rFonts w:asciiTheme="minorHAnsi" w:hAnsiTheme="minorHAnsi" w:cstheme="minorHAnsi"/>
          <w:highlight w:val="green"/>
        </w:rPr>
        <w:t>people</w:t>
      </w:r>
      <w:r w:rsidRPr="00DC72DA">
        <w:rPr>
          <w:rFonts w:asciiTheme="minorHAnsi" w:hAnsiTheme="minorHAnsi" w:cstheme="minorHAnsi"/>
        </w:rPr>
        <w:t xml:space="preserve"> </w:t>
      </w:r>
      <w:r w:rsidRPr="00DC72DA">
        <w:rPr>
          <w:rStyle w:val="StyleUnderline"/>
          <w:rFonts w:asciiTheme="minorHAnsi" w:hAnsiTheme="minorHAnsi" w:cstheme="minorHAnsi"/>
        </w:rPr>
        <w:t>and</w:t>
      </w:r>
      <w:r w:rsidRPr="00DC72DA">
        <w:rPr>
          <w:rFonts w:asciiTheme="minorHAnsi" w:hAnsiTheme="minorHAnsi" w:cstheme="minorHAnsi"/>
        </w:rPr>
        <w:t xml:space="preserve"> their </w:t>
      </w:r>
      <w:r w:rsidRPr="00DC72DA">
        <w:rPr>
          <w:rStyle w:val="StyleUnderline"/>
          <w:rFonts w:asciiTheme="minorHAnsi" w:hAnsiTheme="minorHAnsi" w:cstheme="minorHAnsi"/>
        </w:rPr>
        <w:t>traditional leaders</w:t>
      </w:r>
      <w:r w:rsidRPr="00DC72DA">
        <w:rPr>
          <w:rFonts w:asciiTheme="minorHAnsi" w:hAnsiTheme="minorHAnsi" w:cstheme="minorHAnsi"/>
        </w:rPr>
        <w:t xml:space="preserve">, c) </w:t>
      </w:r>
      <w:r w:rsidRPr="00DC72DA">
        <w:rPr>
          <w:rStyle w:val="StyleUnderline"/>
          <w:rFonts w:asciiTheme="minorHAnsi" w:hAnsiTheme="minorHAnsi" w:cstheme="minorHAnsi"/>
          <w:highlight w:val="green"/>
        </w:rPr>
        <w:t>disruption of educational activities</w:t>
      </w:r>
      <w:r w:rsidRPr="00DC72DA">
        <w:rPr>
          <w:rFonts w:asciiTheme="minorHAnsi" w:hAnsiTheme="minorHAnsi" w:cstheme="minorHAnsi"/>
        </w:rPr>
        <w:t xml:space="preserve">, both traditional and formal, d) </w:t>
      </w:r>
      <w:r w:rsidRPr="00DC72DA">
        <w:rPr>
          <w:rStyle w:val="StyleUnderline"/>
          <w:rFonts w:asciiTheme="minorHAnsi" w:hAnsiTheme="minorHAnsi" w:cstheme="minorHAnsi"/>
        </w:rPr>
        <w:t xml:space="preserve">exacerbation of factionalism </w:t>
      </w:r>
      <w:r w:rsidRPr="00DC72DA">
        <w:rPr>
          <w:rFonts w:asciiTheme="minorHAnsi" w:hAnsiTheme="minorHAnsi" w:cstheme="minorHAnsi"/>
        </w:rPr>
        <w:t xml:space="preserve">resulting </w:t>
      </w:r>
      <w:r w:rsidRPr="00DC72DA">
        <w:rPr>
          <w:rStyle w:val="StyleUnderline"/>
          <w:rFonts w:asciiTheme="minorHAnsi" w:hAnsiTheme="minorHAnsi" w:cstheme="minorHAnsi"/>
        </w:rPr>
        <w:t>from inadequate consultation</w:t>
      </w:r>
      <w:r w:rsidRPr="00DC72DA">
        <w:rPr>
          <w:rFonts w:asciiTheme="minorHAnsi" w:hAnsiTheme="minorHAnsi" w:cstheme="minorHAnsi"/>
        </w:rPr>
        <w:t xml:space="preserve">, e) </w:t>
      </w:r>
      <w:r w:rsidRPr="00DC72DA">
        <w:rPr>
          <w:rStyle w:val="StyleUnderline"/>
          <w:rFonts w:asciiTheme="minorHAnsi" w:hAnsiTheme="minorHAnsi" w:cstheme="minorHAnsi"/>
        </w:rPr>
        <w:t>disruption of leadership structure</w:t>
      </w:r>
      <w:r w:rsidRPr="00DC72DA">
        <w:rPr>
          <w:rFonts w:asciiTheme="minorHAnsi" w:hAnsiTheme="minorHAnsi" w:cstheme="minorHAnsi"/>
        </w:rPr>
        <w:t xml:space="preserve"> and/or improper legitimization of individuals as “authorities” f) </w:t>
      </w:r>
      <w:r w:rsidRPr="00DC72DA">
        <w:rPr>
          <w:rStyle w:val="StyleUnderline"/>
          <w:rFonts w:asciiTheme="minorHAnsi" w:hAnsiTheme="minorHAnsi" w:cstheme="minorHAnsi"/>
          <w:highlight w:val="green"/>
        </w:rPr>
        <w:t>failure</w:t>
      </w:r>
      <w:r w:rsidRPr="00DC72DA">
        <w:rPr>
          <w:rStyle w:val="StyleUnderline"/>
          <w:rFonts w:asciiTheme="minorHAnsi" w:hAnsiTheme="minorHAnsi" w:cstheme="minorHAnsi"/>
        </w:rPr>
        <w:t xml:space="preserve"> </w:t>
      </w:r>
      <w:r w:rsidRPr="00DC72DA">
        <w:rPr>
          <w:rFonts w:asciiTheme="minorHAnsi" w:hAnsiTheme="minorHAnsi" w:cstheme="minorHAnsi"/>
        </w:rPr>
        <w:t xml:space="preserve">to pursue a policy </w:t>
      </w:r>
      <w:r w:rsidRPr="00DC72DA">
        <w:rPr>
          <w:rStyle w:val="StyleUnderline"/>
          <w:rFonts w:asciiTheme="minorHAnsi" w:hAnsiTheme="minorHAnsi" w:cstheme="minorHAnsi"/>
          <w:highlight w:val="green"/>
        </w:rPr>
        <w:t>of</w:t>
      </w:r>
      <w:r w:rsidRPr="00DC72DA">
        <w:rPr>
          <w:rFonts w:asciiTheme="minorHAnsi" w:hAnsiTheme="minorHAnsi" w:cstheme="minorHAnsi"/>
        </w:rPr>
        <w:t xml:space="preserve"> prior informed </w:t>
      </w:r>
      <w:r w:rsidRPr="00DC72DA">
        <w:rPr>
          <w:rStyle w:val="StyleUnderline"/>
          <w:rFonts w:asciiTheme="minorHAnsi" w:hAnsiTheme="minorHAnsi" w:cstheme="minorHAnsi"/>
          <w:highlight w:val="green"/>
        </w:rPr>
        <w:t>consent</w:t>
      </w:r>
      <w:r w:rsidRPr="00DC72DA">
        <w:rPr>
          <w:rFonts w:asciiTheme="minorHAnsi" w:hAnsiTheme="minorHAnsi" w:cstheme="minorHAnsi"/>
        </w:rPr>
        <w:t xml:space="preserve">, g) a </w:t>
      </w:r>
      <w:r w:rsidRPr="00DC72DA">
        <w:rPr>
          <w:rStyle w:val="StyleUnderline"/>
          <w:rFonts w:asciiTheme="minorHAnsi" w:hAnsiTheme="minorHAnsi" w:cstheme="minorHAnsi"/>
        </w:rPr>
        <w:t>draw down on</w:t>
      </w:r>
      <w:r w:rsidRPr="00DC72DA">
        <w:rPr>
          <w:rFonts w:asciiTheme="minorHAnsi" w:hAnsiTheme="minorHAnsi" w:cstheme="minorHAnsi"/>
        </w:rPr>
        <w:t xml:space="preserve"> their </w:t>
      </w:r>
      <w:r w:rsidRPr="00D12B5E">
        <w:rPr>
          <w:rStyle w:val="StyleUnderline"/>
          <w:rFonts w:asciiTheme="minorHAnsi" w:hAnsiTheme="minorHAnsi" w:cstheme="minorHAnsi"/>
          <w:highlight w:val="cyan"/>
        </w:rPr>
        <w:t>limited financial resources</w:t>
      </w:r>
      <w:r w:rsidRPr="00D12B5E">
        <w:rPr>
          <w:rFonts w:asciiTheme="minorHAnsi" w:hAnsiTheme="minorHAnsi" w:cstheme="minorHAnsi"/>
          <w:highlight w:val="cyan"/>
        </w:rPr>
        <w:t>,</w:t>
      </w:r>
      <w:r w:rsidRPr="00DC72DA">
        <w:rPr>
          <w:rFonts w:asciiTheme="minorHAnsi" w:hAnsiTheme="minorHAnsi" w:cstheme="minorHAnsi"/>
        </w:rPr>
        <w:t xml:space="preserve"> </w:t>
      </w:r>
      <w:r w:rsidRPr="00DC72DA">
        <w:rPr>
          <w:rStyle w:val="StyleUnderline"/>
          <w:rFonts w:asciiTheme="minorHAnsi" w:hAnsiTheme="minorHAnsi" w:cstheme="minorHAnsi"/>
        </w:rPr>
        <w:t>and</w:t>
      </w:r>
      <w:r w:rsidRPr="00DC72DA">
        <w:rPr>
          <w:rFonts w:asciiTheme="minorHAnsi" w:hAnsiTheme="minorHAnsi" w:cstheme="minorHAnsi"/>
        </w:rPr>
        <w:t xml:space="preserve"> h) the </w:t>
      </w:r>
      <w:r w:rsidRPr="00DC72DA">
        <w:rPr>
          <w:rStyle w:val="Emphasis"/>
          <w:rFonts w:asciiTheme="minorHAnsi" w:hAnsiTheme="minorHAnsi" w:cstheme="minorHAnsi"/>
          <w:highlight w:val="green"/>
        </w:rPr>
        <w:t>desecration of sacred sites.</w:t>
      </w:r>
      <w:r w:rsidRPr="00DC72DA">
        <w:rPr>
          <w:rFonts w:asciiTheme="minorHAnsi" w:hAnsiTheme="minorHAnsi" w:cstheme="minorHAnsi"/>
        </w:rPr>
        <w:t xml:space="preserve"> </w:t>
      </w:r>
    </w:p>
    <w:p w14:paraId="50880280" w14:textId="77777777" w:rsidR="00B807CA" w:rsidRPr="00DC72DA" w:rsidRDefault="00B807CA" w:rsidP="00B807CA">
      <w:pPr>
        <w:pStyle w:val="AuthorQuals"/>
        <w:rPr>
          <w:rFonts w:asciiTheme="minorHAnsi" w:hAnsiTheme="minorHAnsi" w:cstheme="minorHAnsi"/>
          <w:sz w:val="22"/>
          <w:szCs w:val="22"/>
        </w:rPr>
      </w:pPr>
      <w:r w:rsidRPr="00DC72DA">
        <w:rPr>
          <w:rFonts w:asciiTheme="minorHAnsi" w:hAnsiTheme="minorHAnsi" w:cstheme="minorHAnsi"/>
          <w:sz w:val="22"/>
          <w:szCs w:val="22"/>
        </w:rPr>
        <w:t xml:space="preserve">It is not easy to compensate indigenous peoples for their loss of wealth. Remedial actions require stepping beyond monetary compensation. Reviewing the push for full compensation, the former Senior Social Policy Advisor of The World Bank recently concluded that </w:t>
      </w:r>
    </w:p>
    <w:p w14:paraId="0CD4D0F4" w14:textId="77777777" w:rsidR="00B807CA" w:rsidRPr="00DC72DA" w:rsidRDefault="00B807CA" w:rsidP="00B807CA">
      <w:pPr>
        <w:pStyle w:val="AuthorQuals"/>
        <w:rPr>
          <w:rFonts w:asciiTheme="minorHAnsi" w:hAnsiTheme="minorHAnsi" w:cstheme="minorHAnsi"/>
          <w:sz w:val="22"/>
          <w:szCs w:val="22"/>
        </w:rPr>
      </w:pPr>
      <w:r w:rsidRPr="00DC72DA">
        <w:rPr>
          <w:rFonts w:asciiTheme="minorHAnsi" w:hAnsiTheme="minorHAnsi" w:cstheme="minorHAnsi"/>
          <w:sz w:val="22"/>
          <w:szCs w:val="22"/>
        </w:rPr>
        <w:t>“</w:t>
      </w:r>
      <w:r w:rsidRPr="00D12B5E">
        <w:rPr>
          <w:rFonts w:asciiTheme="minorHAnsi" w:hAnsiTheme="minorHAnsi" w:cstheme="minorHAnsi"/>
          <w:sz w:val="22"/>
          <w:szCs w:val="22"/>
          <w:highlight w:val="cyan"/>
        </w:rPr>
        <w:t>even perfect compensation</w:t>
      </w:r>
      <w:r w:rsidRPr="00DC72DA">
        <w:rPr>
          <w:rFonts w:asciiTheme="minorHAnsi" w:hAnsiTheme="minorHAnsi" w:cstheme="minorHAnsi"/>
          <w:sz w:val="22"/>
          <w:szCs w:val="22"/>
        </w:rPr>
        <w:t xml:space="preserve"> assessment </w:t>
      </w:r>
      <w:r w:rsidRPr="00D12B5E">
        <w:rPr>
          <w:rFonts w:asciiTheme="minorHAnsi" w:hAnsiTheme="minorHAnsi" w:cstheme="minorHAnsi"/>
          <w:sz w:val="22"/>
          <w:szCs w:val="22"/>
          <w:highlight w:val="cyan"/>
        </w:rPr>
        <w:t>and conveyance would still be insufficient</w:t>
      </w:r>
      <w:r w:rsidRPr="00DC72DA">
        <w:rPr>
          <w:rFonts w:asciiTheme="minorHAnsi" w:hAnsiTheme="minorHAnsi" w:cstheme="minorHAnsi"/>
          <w:sz w:val="22"/>
          <w:szCs w:val="22"/>
        </w:rPr>
        <w:t xml:space="preserve"> for achieving the policy objective of restoration and improvement. The means of compensation are not commensurate with the goals of restoration. The very principle of ‘compensation only’ is faulty (Cernea 2000, 2001).” </w:t>
      </w:r>
    </w:p>
    <w:p w14:paraId="5B60DC0F" w14:textId="77777777" w:rsidR="00B807CA" w:rsidRPr="00DC72DA" w:rsidRDefault="00B807CA" w:rsidP="00B807CA">
      <w:pPr>
        <w:pStyle w:val="AuthorQuals"/>
        <w:rPr>
          <w:rFonts w:asciiTheme="minorHAnsi" w:hAnsiTheme="minorHAnsi" w:cstheme="minorHAnsi"/>
          <w:sz w:val="22"/>
          <w:szCs w:val="22"/>
        </w:rPr>
      </w:pPr>
      <w:r w:rsidRPr="00D12B5E">
        <w:rPr>
          <w:rFonts w:asciiTheme="minorHAnsi" w:hAnsiTheme="minorHAnsi" w:cstheme="minorHAnsi"/>
          <w:sz w:val="22"/>
          <w:szCs w:val="22"/>
          <w:highlight w:val="cyan"/>
        </w:rPr>
        <w:t>Restoration</w:t>
      </w:r>
      <w:r w:rsidRPr="00DC72DA">
        <w:rPr>
          <w:rFonts w:asciiTheme="minorHAnsi" w:hAnsiTheme="minorHAnsi" w:cstheme="minorHAnsi"/>
          <w:sz w:val="22"/>
          <w:szCs w:val="22"/>
        </w:rPr>
        <w:t xml:space="preserve"> of indigenous wealth, in contrast to compensation for lost land, </w:t>
      </w:r>
      <w:r w:rsidRPr="00DC72DA">
        <w:rPr>
          <w:rStyle w:val="AuthorQualsChar"/>
          <w:rFonts w:asciiTheme="minorHAnsi" w:hAnsiTheme="minorHAnsi" w:cstheme="minorHAnsi"/>
          <w:sz w:val="22"/>
          <w:szCs w:val="22"/>
        </w:rPr>
        <w:t xml:space="preserve">is a just criterion to judge benefits to indigenous communities. Restoration </w:t>
      </w:r>
      <w:r w:rsidRPr="00D12B5E">
        <w:rPr>
          <w:rStyle w:val="AuthorQualsChar"/>
          <w:rFonts w:asciiTheme="minorHAnsi" w:hAnsiTheme="minorHAnsi" w:cstheme="minorHAnsi"/>
          <w:sz w:val="22"/>
          <w:szCs w:val="22"/>
          <w:highlight w:val="cyan"/>
        </w:rPr>
        <w:t>means full compensation to cover the market values of lost wealth,</w:t>
      </w:r>
      <w:r w:rsidRPr="00DC72DA">
        <w:rPr>
          <w:rStyle w:val="AuthorQualsChar"/>
          <w:rFonts w:asciiTheme="minorHAnsi" w:hAnsiTheme="minorHAnsi" w:cstheme="minorHAnsi"/>
          <w:sz w:val="22"/>
          <w:szCs w:val="22"/>
        </w:rPr>
        <w:t xml:space="preserve"> including lost social and environmental services. Restorative actions might include a long term sequence of nonmonetary steps, </w:t>
      </w:r>
      <w:r w:rsidRPr="00D12B5E">
        <w:rPr>
          <w:rStyle w:val="AuthorQualsChar"/>
          <w:rFonts w:asciiTheme="minorHAnsi" w:hAnsiTheme="minorHAnsi" w:cstheme="minorHAnsi"/>
          <w:sz w:val="22"/>
          <w:szCs w:val="22"/>
          <w:highlight w:val="cyan"/>
        </w:rPr>
        <w:t>institution building, training</w:t>
      </w:r>
      <w:r w:rsidRPr="00DC72DA">
        <w:rPr>
          <w:rStyle w:val="AuthorQualsChar"/>
          <w:rFonts w:asciiTheme="minorHAnsi" w:hAnsiTheme="minorHAnsi" w:cstheme="minorHAnsi"/>
          <w:sz w:val="22"/>
          <w:szCs w:val="22"/>
        </w:rPr>
        <w:t xml:space="preserve">, environmental </w:t>
      </w:r>
      <w:r w:rsidRPr="00D12B5E">
        <w:rPr>
          <w:rStyle w:val="AuthorQualsChar"/>
          <w:rFonts w:asciiTheme="minorHAnsi" w:hAnsiTheme="minorHAnsi" w:cstheme="minorHAnsi"/>
          <w:sz w:val="22"/>
          <w:szCs w:val="22"/>
          <w:highlight w:val="cyan"/>
        </w:rPr>
        <w:t>restoration</w:t>
      </w:r>
      <w:r w:rsidRPr="00DC72DA">
        <w:rPr>
          <w:rStyle w:val="AuthorQualsChar"/>
          <w:rFonts w:asciiTheme="minorHAnsi" w:hAnsiTheme="minorHAnsi" w:cstheme="minorHAnsi"/>
          <w:sz w:val="22"/>
          <w:szCs w:val="22"/>
        </w:rPr>
        <w:t xml:space="preserve">, and extended </w:t>
      </w:r>
      <w:r w:rsidRPr="00D12B5E">
        <w:rPr>
          <w:rStyle w:val="AuthorQualsChar"/>
          <w:rFonts w:asciiTheme="minorHAnsi" w:hAnsiTheme="minorHAnsi" w:cstheme="minorHAnsi"/>
          <w:sz w:val="22"/>
          <w:szCs w:val="22"/>
          <w:highlight w:val="cyan"/>
        </w:rPr>
        <w:t>financial arrangements</w:t>
      </w:r>
      <w:r w:rsidRPr="00DC72DA">
        <w:rPr>
          <w:rStyle w:val="AuthorQualsChar"/>
          <w:rFonts w:asciiTheme="minorHAnsi" w:hAnsiTheme="minorHAnsi" w:cstheme="minorHAnsi"/>
          <w:sz w:val="22"/>
          <w:szCs w:val="22"/>
        </w:rPr>
        <w:t xml:space="preserve"> to assure that people retain or regain their ability to accumulate wealth. The effectiveness of these efforts, judged from the perspective of indigenous sustainability, is whether or not the project leads to an accumulation of indigenous wealth – within the broader definition of wealth. And the effectiveness of all restorative and mitigating actions will</w:t>
      </w:r>
      <w:r w:rsidRPr="00DC72DA">
        <w:rPr>
          <w:rFonts w:asciiTheme="minorHAnsi" w:hAnsiTheme="minorHAnsi" w:cstheme="minorHAnsi"/>
          <w:sz w:val="22"/>
          <w:szCs w:val="22"/>
        </w:rPr>
        <w:t xml:space="preserve"> be, in the end, judged by a key question: are the peoples giving more than they receive? If so, then they are subsidizing the mining project – which is morally and economically outrageous. </w:t>
      </w:r>
    </w:p>
    <w:p w14:paraId="2DE706DD" w14:textId="77777777" w:rsidR="00B807CA" w:rsidRPr="00DC72DA" w:rsidRDefault="00B807CA" w:rsidP="00B807CA">
      <w:pPr>
        <w:rPr>
          <w:rStyle w:val="StyleUnderline"/>
          <w:rFonts w:asciiTheme="minorHAnsi" w:hAnsiTheme="minorHAnsi" w:cstheme="minorHAnsi"/>
        </w:rPr>
      </w:pPr>
      <w:r w:rsidRPr="00DC72DA">
        <w:rPr>
          <w:rStyle w:val="StyleUnderline"/>
          <w:rFonts w:asciiTheme="minorHAnsi" w:hAnsiTheme="minorHAnsi" w:cstheme="minorHAnsi"/>
        </w:rPr>
        <w:t xml:space="preserve">Mining projects </w:t>
      </w:r>
      <w:r w:rsidRPr="00DC72DA">
        <w:rPr>
          <w:rStyle w:val="StyleUnderline"/>
          <w:rFonts w:asciiTheme="minorHAnsi" w:hAnsiTheme="minorHAnsi" w:cstheme="minorHAnsi"/>
          <w:highlight w:val="green"/>
        </w:rPr>
        <w:t>bring</w:t>
      </w:r>
      <w:r w:rsidRPr="00DC72DA">
        <w:rPr>
          <w:rFonts w:asciiTheme="minorHAnsi" w:hAnsiTheme="minorHAnsi" w:cstheme="minorHAnsi"/>
          <w:highlight w:val="green"/>
        </w:rPr>
        <w:t xml:space="preserve"> </w:t>
      </w:r>
      <w:r w:rsidRPr="00DC72DA">
        <w:rPr>
          <w:rStyle w:val="Emphasis"/>
          <w:rFonts w:asciiTheme="minorHAnsi" w:hAnsiTheme="minorHAnsi" w:cstheme="minorHAnsi"/>
          <w:highlight w:val="green"/>
        </w:rPr>
        <w:t>immediate hazards</w:t>
      </w:r>
      <w:r w:rsidRPr="00DC72DA">
        <w:rPr>
          <w:rStyle w:val="Emphasis"/>
          <w:rFonts w:asciiTheme="minorHAnsi" w:hAnsiTheme="minorHAnsi" w:cstheme="minorHAnsi"/>
        </w:rPr>
        <w:t xml:space="preserve"> to indigenous peoples</w:t>
      </w:r>
      <w:r w:rsidRPr="00DC72DA">
        <w:rPr>
          <w:rFonts w:asciiTheme="minorHAnsi" w:hAnsiTheme="minorHAnsi" w:cstheme="minorHAnsi"/>
        </w:rPr>
        <w:t xml:space="preserve">. Some may not materialize. Others will and need avoidance or mitigation. If unavoidable, then restoration and reconstruction is mandatory. </w:t>
      </w:r>
      <w:r w:rsidRPr="00D12B5E">
        <w:rPr>
          <w:rStyle w:val="StyleUnderline"/>
          <w:rFonts w:asciiTheme="minorHAnsi" w:hAnsiTheme="minorHAnsi" w:cstheme="minorHAnsi"/>
          <w:highlight w:val="cyan"/>
        </w:rPr>
        <w:t>Non-indigenous</w:t>
      </w:r>
      <w:r w:rsidRPr="00DC72DA">
        <w:rPr>
          <w:rStyle w:val="StyleUnderline"/>
          <w:rFonts w:asciiTheme="minorHAnsi" w:hAnsiTheme="minorHAnsi" w:cstheme="minorHAnsi"/>
        </w:rPr>
        <w:t xml:space="preserve"> people come to indigenous communities and </w:t>
      </w:r>
      <w:r w:rsidRPr="00D12B5E">
        <w:rPr>
          <w:rStyle w:val="StyleUnderline"/>
          <w:rFonts w:asciiTheme="minorHAnsi" w:hAnsiTheme="minorHAnsi" w:cstheme="minorHAnsi"/>
          <w:highlight w:val="cyan"/>
        </w:rPr>
        <w:t>engage in</w:t>
      </w:r>
      <w:r w:rsidRPr="00DC72DA">
        <w:rPr>
          <w:rFonts w:asciiTheme="minorHAnsi" w:hAnsiTheme="minorHAnsi" w:cstheme="minorHAnsi"/>
        </w:rPr>
        <w:t xml:space="preserve"> a number of </w:t>
      </w:r>
      <w:r w:rsidRPr="00DC72DA">
        <w:rPr>
          <w:rStyle w:val="StyleUnderline"/>
          <w:rFonts w:asciiTheme="minorHAnsi" w:hAnsiTheme="minorHAnsi" w:cstheme="minorHAnsi"/>
        </w:rPr>
        <w:t xml:space="preserve">practices against which the local people have no defense - including </w:t>
      </w:r>
      <w:r w:rsidRPr="00D12B5E">
        <w:rPr>
          <w:rStyle w:val="StyleUnderline"/>
          <w:rFonts w:asciiTheme="minorHAnsi" w:hAnsiTheme="minorHAnsi" w:cstheme="minorHAnsi"/>
          <w:highlight w:val="cyan"/>
        </w:rPr>
        <w:t>robbery, rape,</w:t>
      </w:r>
      <w:r w:rsidRPr="00DC72DA">
        <w:rPr>
          <w:rStyle w:val="StyleUnderline"/>
          <w:rFonts w:asciiTheme="minorHAnsi" w:hAnsiTheme="minorHAnsi" w:cstheme="minorHAnsi"/>
        </w:rPr>
        <w:t xml:space="preserve"> consumption of alcohol </w:t>
      </w:r>
      <w:r w:rsidRPr="00D12B5E">
        <w:rPr>
          <w:rStyle w:val="StyleUnderline"/>
          <w:rFonts w:asciiTheme="minorHAnsi" w:hAnsiTheme="minorHAnsi" w:cstheme="minorHAnsi"/>
          <w:highlight w:val="cyan"/>
        </w:rPr>
        <w:t>and</w:t>
      </w:r>
      <w:r w:rsidRPr="00DC72DA">
        <w:rPr>
          <w:rStyle w:val="StyleUnderline"/>
          <w:rFonts w:asciiTheme="minorHAnsi" w:hAnsiTheme="minorHAnsi" w:cstheme="minorHAnsi"/>
        </w:rPr>
        <w:t xml:space="preserve"> even </w:t>
      </w:r>
      <w:r w:rsidRPr="00D12B5E">
        <w:rPr>
          <w:rStyle w:val="StyleUnderline"/>
          <w:rFonts w:asciiTheme="minorHAnsi" w:hAnsiTheme="minorHAnsi" w:cstheme="minorHAnsi"/>
          <w:highlight w:val="cyan"/>
        </w:rPr>
        <w:t>murder</w:t>
      </w:r>
      <w:r w:rsidRPr="00DC72DA">
        <w:rPr>
          <w:rFonts w:asciiTheme="minorHAnsi" w:hAnsiTheme="minorHAnsi" w:cstheme="minorHAnsi"/>
        </w:rPr>
        <w:t xml:space="preserve">. </w:t>
      </w:r>
      <w:r w:rsidRPr="00DC72DA">
        <w:rPr>
          <w:rStyle w:val="StyleUnderline"/>
          <w:rFonts w:asciiTheme="minorHAnsi" w:hAnsiTheme="minorHAnsi" w:cstheme="minorHAnsi"/>
          <w:highlight w:val="green"/>
        </w:rPr>
        <w:t>With</w:t>
      </w:r>
      <w:r w:rsidRPr="00DC72DA">
        <w:rPr>
          <w:rFonts w:asciiTheme="minorHAnsi" w:hAnsiTheme="minorHAnsi" w:cstheme="minorHAnsi"/>
        </w:rPr>
        <w:t xml:space="preserve"> the opening of roads and the movement of </w:t>
      </w:r>
      <w:r w:rsidRPr="00DC72DA">
        <w:rPr>
          <w:rStyle w:val="StyleUnderline"/>
          <w:rFonts w:asciiTheme="minorHAnsi" w:hAnsiTheme="minorHAnsi" w:cstheme="minorHAnsi"/>
          <w:highlight w:val="green"/>
        </w:rPr>
        <w:t>machinery</w:t>
      </w:r>
      <w:r w:rsidRPr="00DC72DA">
        <w:rPr>
          <w:rFonts w:asciiTheme="minorHAnsi" w:hAnsiTheme="minorHAnsi" w:cstheme="minorHAnsi"/>
          <w:highlight w:val="green"/>
        </w:rPr>
        <w:t xml:space="preserve">, </w:t>
      </w:r>
      <w:r w:rsidRPr="00DC72DA">
        <w:rPr>
          <w:rStyle w:val="StyleUnderline"/>
          <w:rFonts w:asciiTheme="minorHAnsi" w:hAnsiTheme="minorHAnsi" w:cstheme="minorHAnsi"/>
          <w:highlight w:val="green"/>
        </w:rPr>
        <w:t>animals and people are</w:t>
      </w:r>
      <w:r w:rsidRPr="00DC72DA">
        <w:rPr>
          <w:rStyle w:val="StyleUnderline"/>
          <w:rFonts w:asciiTheme="minorHAnsi" w:hAnsiTheme="minorHAnsi" w:cstheme="minorHAnsi"/>
        </w:rPr>
        <w:t xml:space="preserve"> frequently injured and on occasion </w:t>
      </w:r>
      <w:r w:rsidRPr="00DC72DA">
        <w:rPr>
          <w:rStyle w:val="StyleUnderline"/>
          <w:rFonts w:asciiTheme="minorHAnsi" w:hAnsiTheme="minorHAnsi" w:cstheme="minorHAnsi"/>
          <w:highlight w:val="green"/>
        </w:rPr>
        <w:t>killed</w:t>
      </w:r>
      <w:r w:rsidRPr="00DC72DA">
        <w:rPr>
          <w:rStyle w:val="StyleUnderline"/>
          <w:rFonts w:asciiTheme="minorHAnsi" w:hAnsiTheme="minorHAnsi" w:cstheme="minorHAnsi"/>
        </w:rPr>
        <w:t>. Avoiding</w:t>
      </w:r>
      <w:r w:rsidRPr="00DC72DA">
        <w:rPr>
          <w:rFonts w:asciiTheme="minorHAnsi" w:hAnsiTheme="minorHAnsi" w:cstheme="minorHAnsi"/>
        </w:rPr>
        <w:t xml:space="preserve"> these potential </w:t>
      </w:r>
      <w:r w:rsidRPr="00DC72DA">
        <w:rPr>
          <w:rStyle w:val="StyleUnderline"/>
          <w:rFonts w:asciiTheme="minorHAnsi" w:hAnsiTheme="minorHAnsi" w:cstheme="minorHAnsi"/>
        </w:rPr>
        <w:t>risks is a necessary</w:t>
      </w:r>
      <w:r w:rsidRPr="00DC72DA">
        <w:rPr>
          <w:rFonts w:asciiTheme="minorHAnsi" w:hAnsiTheme="minorHAnsi" w:cstheme="minorHAnsi"/>
        </w:rPr>
        <w:t xml:space="preserve"> first step </w:t>
      </w:r>
      <w:r w:rsidRPr="00DC72DA">
        <w:rPr>
          <w:rStyle w:val="StyleUnderline"/>
          <w:rFonts w:asciiTheme="minorHAnsi" w:hAnsiTheme="minorHAnsi" w:cstheme="minorHAnsi"/>
        </w:rPr>
        <w:t>for</w:t>
      </w:r>
      <w:r w:rsidRPr="00DC72DA">
        <w:rPr>
          <w:rFonts w:asciiTheme="minorHAnsi" w:hAnsiTheme="minorHAnsi" w:cstheme="minorHAnsi"/>
        </w:rPr>
        <w:t xml:space="preserve"> any </w:t>
      </w:r>
      <w:r w:rsidRPr="00DC72DA">
        <w:rPr>
          <w:rStyle w:val="StyleUnderline"/>
          <w:rFonts w:asciiTheme="minorHAnsi" w:hAnsiTheme="minorHAnsi" w:cstheme="minorHAnsi"/>
        </w:rPr>
        <w:t xml:space="preserve">company working on or near the lands of indigenous peoples. </w:t>
      </w:r>
    </w:p>
    <w:p w14:paraId="12FF16D8" w14:textId="77777777" w:rsidR="00B807CA" w:rsidRPr="00DC72DA" w:rsidRDefault="00B807CA" w:rsidP="00B807CA">
      <w:pPr>
        <w:rPr>
          <w:rFonts w:asciiTheme="minorHAnsi" w:hAnsiTheme="minorHAnsi" w:cstheme="minorHAnsi"/>
        </w:rPr>
      </w:pPr>
      <w:r w:rsidRPr="00DC72DA">
        <w:rPr>
          <w:rFonts w:asciiTheme="minorHAnsi" w:hAnsiTheme="minorHAnsi" w:cstheme="minorHAnsi"/>
        </w:rPr>
        <w:t xml:space="preserve">These </w:t>
      </w:r>
      <w:r w:rsidRPr="00DC72DA">
        <w:rPr>
          <w:rStyle w:val="StyleUnderline"/>
          <w:rFonts w:asciiTheme="minorHAnsi" w:hAnsiTheme="minorHAnsi" w:cstheme="minorHAnsi"/>
        </w:rPr>
        <w:t>risks to sustainability are</w:t>
      </w:r>
      <w:r w:rsidRPr="00DC72DA">
        <w:rPr>
          <w:rFonts w:asciiTheme="minorHAnsi" w:hAnsiTheme="minorHAnsi" w:cstheme="minorHAnsi"/>
        </w:rPr>
        <w:t xml:space="preserve"> </w:t>
      </w:r>
      <w:r w:rsidRPr="00DC72DA">
        <w:rPr>
          <w:rStyle w:val="StyleUnderline"/>
          <w:rFonts w:asciiTheme="minorHAnsi" w:hAnsiTheme="minorHAnsi" w:cstheme="minorHAnsi"/>
        </w:rPr>
        <w:t>many</w:t>
      </w:r>
      <w:r w:rsidRPr="00DC72DA">
        <w:rPr>
          <w:rFonts w:asciiTheme="minorHAnsi" w:hAnsiTheme="minorHAnsi" w:cstheme="minorHAnsi"/>
        </w:rPr>
        <w:t xml:space="preserve">. They include </w:t>
      </w:r>
      <w:r w:rsidRPr="00D12B5E">
        <w:rPr>
          <w:rStyle w:val="Emphasis"/>
          <w:rFonts w:asciiTheme="minorHAnsi" w:hAnsiTheme="minorHAnsi" w:cstheme="minorHAnsi"/>
          <w:highlight w:val="cyan"/>
        </w:rPr>
        <w:t>landlessness</w:t>
      </w:r>
      <w:r w:rsidRPr="00D12B5E">
        <w:rPr>
          <w:rFonts w:asciiTheme="minorHAnsi" w:hAnsiTheme="minorHAnsi" w:cstheme="minorHAnsi"/>
          <w:highlight w:val="cyan"/>
        </w:rPr>
        <w:t xml:space="preserve">, </w:t>
      </w:r>
      <w:r w:rsidRPr="00D12B5E">
        <w:rPr>
          <w:rStyle w:val="Emphasis"/>
          <w:rFonts w:asciiTheme="minorHAnsi" w:hAnsiTheme="minorHAnsi" w:cstheme="minorHAnsi"/>
          <w:highlight w:val="cyan"/>
        </w:rPr>
        <w:t>homelessness</w:t>
      </w:r>
      <w:r w:rsidRPr="00D12B5E">
        <w:rPr>
          <w:rFonts w:asciiTheme="minorHAnsi" w:hAnsiTheme="minorHAnsi" w:cstheme="minorHAnsi"/>
          <w:highlight w:val="cyan"/>
        </w:rPr>
        <w:t xml:space="preserve">, </w:t>
      </w:r>
      <w:r w:rsidRPr="00D12B5E">
        <w:rPr>
          <w:rStyle w:val="Emphasis"/>
          <w:rFonts w:asciiTheme="minorHAnsi" w:hAnsiTheme="minorHAnsi" w:cstheme="minorHAnsi"/>
          <w:highlight w:val="cyan"/>
        </w:rPr>
        <w:t>loss of income</w:t>
      </w:r>
      <w:r w:rsidRPr="00DC72DA">
        <w:rPr>
          <w:rFonts w:asciiTheme="minorHAnsi" w:hAnsiTheme="minorHAnsi" w:cstheme="minorHAnsi"/>
        </w:rPr>
        <w:t xml:space="preserve"> (from traditional sources), </w:t>
      </w:r>
      <w:r w:rsidRPr="00D12B5E">
        <w:rPr>
          <w:rFonts w:asciiTheme="minorHAnsi" w:hAnsiTheme="minorHAnsi" w:cstheme="minorHAnsi"/>
          <w:highlight w:val="cyan"/>
        </w:rPr>
        <w:t>loss of access to communal resources</w:t>
      </w:r>
      <w:r w:rsidRPr="00DC72DA">
        <w:rPr>
          <w:rFonts w:asciiTheme="minorHAnsi" w:hAnsiTheme="minorHAnsi" w:cstheme="minorHAnsi"/>
        </w:rPr>
        <w:t xml:space="preserve"> vital to their survival, </w:t>
      </w:r>
      <w:r w:rsidRPr="00D12B5E">
        <w:rPr>
          <w:rStyle w:val="Emphasis"/>
          <w:rFonts w:asciiTheme="minorHAnsi" w:hAnsiTheme="minorHAnsi" w:cstheme="minorHAnsi"/>
          <w:highlight w:val="cyan"/>
        </w:rPr>
        <w:t>cultural destabilization</w:t>
      </w:r>
      <w:r w:rsidRPr="00DC72DA">
        <w:rPr>
          <w:rFonts w:asciiTheme="minorHAnsi" w:hAnsiTheme="minorHAnsi" w:cstheme="minorHAnsi"/>
          <w:highlight w:val="green"/>
        </w:rPr>
        <w:t>,</w:t>
      </w:r>
      <w:r w:rsidRPr="00DC72DA">
        <w:rPr>
          <w:rStyle w:val="StyleUnderline"/>
          <w:rFonts w:asciiTheme="minorHAnsi" w:hAnsiTheme="minorHAnsi" w:cstheme="minorHAnsi"/>
        </w:rPr>
        <w:t xml:space="preserve"> </w:t>
      </w:r>
      <w:r w:rsidRPr="00D12B5E">
        <w:rPr>
          <w:rStyle w:val="StyleUnderline"/>
          <w:rFonts w:asciiTheme="minorHAnsi" w:hAnsiTheme="minorHAnsi" w:cstheme="minorHAnsi"/>
          <w:highlight w:val="cyan"/>
        </w:rPr>
        <w:t>food insecurity</w:t>
      </w:r>
      <w:r w:rsidRPr="00DC72DA">
        <w:rPr>
          <w:rStyle w:val="StyleUnderline"/>
          <w:rFonts w:asciiTheme="minorHAnsi" w:hAnsiTheme="minorHAnsi" w:cstheme="minorHAnsi"/>
        </w:rPr>
        <w:t xml:space="preserve">, health degradation, </w:t>
      </w:r>
      <w:r w:rsidRPr="00D12B5E">
        <w:rPr>
          <w:rStyle w:val="StyleUnderline"/>
          <w:rFonts w:asciiTheme="minorHAnsi" w:hAnsiTheme="minorHAnsi" w:cstheme="minorHAnsi"/>
          <w:highlight w:val="cyan"/>
        </w:rPr>
        <w:t>marginalization</w:t>
      </w:r>
      <w:r w:rsidRPr="00D12B5E">
        <w:rPr>
          <w:rFonts w:asciiTheme="minorHAnsi" w:hAnsiTheme="minorHAnsi" w:cstheme="minorHAnsi"/>
          <w:highlight w:val="cyan"/>
        </w:rPr>
        <w:t>,</w:t>
      </w:r>
      <w:r w:rsidRPr="00DC72DA">
        <w:rPr>
          <w:rFonts w:asciiTheme="minorHAnsi" w:hAnsiTheme="minorHAnsi" w:cstheme="minorHAnsi"/>
        </w:rPr>
        <w:t xml:space="preserve"> </w:t>
      </w:r>
      <w:r w:rsidRPr="00DC72DA">
        <w:rPr>
          <w:rStyle w:val="Emphasis"/>
          <w:rFonts w:asciiTheme="minorHAnsi" w:hAnsiTheme="minorHAnsi" w:cstheme="minorHAnsi"/>
          <w:highlight w:val="green"/>
        </w:rPr>
        <w:t>corrosion of</w:t>
      </w:r>
      <w:r w:rsidRPr="00DC72DA">
        <w:rPr>
          <w:rStyle w:val="Emphasis"/>
          <w:rFonts w:asciiTheme="minorHAnsi" w:hAnsiTheme="minorHAnsi" w:cstheme="minorHAnsi"/>
        </w:rPr>
        <w:t xml:space="preserve"> their </w:t>
      </w:r>
      <w:r w:rsidRPr="00DC72DA">
        <w:rPr>
          <w:rStyle w:val="Emphasis"/>
          <w:rFonts w:asciiTheme="minorHAnsi" w:hAnsiTheme="minorHAnsi" w:cstheme="minorHAnsi"/>
          <w:highlight w:val="green"/>
        </w:rPr>
        <w:t>sovereignty</w:t>
      </w:r>
      <w:r w:rsidRPr="00DC72DA">
        <w:rPr>
          <w:rFonts w:asciiTheme="minorHAnsi" w:hAnsiTheme="minorHAnsi" w:cstheme="minorHAnsi"/>
        </w:rPr>
        <w:t xml:space="preserve">, </w:t>
      </w:r>
      <w:r w:rsidRPr="00DC72DA">
        <w:rPr>
          <w:rStyle w:val="StyleUnderline"/>
          <w:rFonts w:asciiTheme="minorHAnsi" w:hAnsiTheme="minorHAnsi" w:cstheme="minorHAnsi"/>
          <w:highlight w:val="green"/>
        </w:rPr>
        <w:t>disruption of</w:t>
      </w:r>
      <w:r w:rsidRPr="00DC72DA">
        <w:rPr>
          <w:rStyle w:val="StyleUnderline"/>
          <w:rFonts w:asciiTheme="minorHAnsi" w:hAnsiTheme="minorHAnsi" w:cstheme="minorHAnsi"/>
        </w:rPr>
        <w:t xml:space="preserve"> their </w:t>
      </w:r>
      <w:r w:rsidRPr="00DC72DA">
        <w:rPr>
          <w:rStyle w:val="StyleUnderline"/>
          <w:rFonts w:asciiTheme="minorHAnsi" w:hAnsiTheme="minorHAnsi" w:cstheme="minorHAnsi"/>
          <w:highlight w:val="green"/>
        </w:rPr>
        <w:t>social organization</w:t>
      </w:r>
      <w:r w:rsidRPr="00DC72DA">
        <w:rPr>
          <w:rStyle w:val="StyleUnderline"/>
          <w:rFonts w:asciiTheme="minorHAnsi" w:hAnsiTheme="minorHAnsi" w:cstheme="minorHAnsi"/>
        </w:rPr>
        <w:t xml:space="preserve"> and traditional leadership, </w:t>
      </w:r>
      <w:r w:rsidRPr="00DC72DA">
        <w:rPr>
          <w:rStyle w:val="StyleUnderline"/>
          <w:rFonts w:asciiTheme="minorHAnsi" w:hAnsiTheme="minorHAnsi" w:cstheme="minorHAnsi"/>
          <w:highlight w:val="green"/>
        </w:rPr>
        <w:t>spiritual uncertainty,</w:t>
      </w:r>
      <w:r w:rsidRPr="00DC72DA">
        <w:rPr>
          <w:rStyle w:val="StyleUnderline"/>
          <w:rFonts w:asciiTheme="minorHAnsi" w:hAnsiTheme="minorHAnsi" w:cstheme="minorHAnsi"/>
        </w:rPr>
        <w:t xml:space="preserve"> </w:t>
      </w:r>
      <w:r w:rsidRPr="00DC72DA">
        <w:rPr>
          <w:rStyle w:val="StyleUnderline"/>
          <w:rFonts w:asciiTheme="minorHAnsi" w:hAnsiTheme="minorHAnsi" w:cstheme="minorHAnsi"/>
          <w:highlight w:val="green"/>
        </w:rPr>
        <w:t>restriction of</w:t>
      </w:r>
      <w:r w:rsidRPr="00DC72DA">
        <w:rPr>
          <w:rStyle w:val="StyleUnderline"/>
          <w:rFonts w:asciiTheme="minorHAnsi" w:hAnsiTheme="minorHAnsi" w:cstheme="minorHAnsi"/>
        </w:rPr>
        <w:t xml:space="preserve"> their civil and human </w:t>
      </w:r>
      <w:r w:rsidRPr="00DC72DA">
        <w:rPr>
          <w:rStyle w:val="StyleUnderline"/>
          <w:rFonts w:asciiTheme="minorHAnsi" w:hAnsiTheme="minorHAnsi" w:cstheme="minorHAnsi"/>
          <w:highlight w:val="green"/>
        </w:rPr>
        <w:t>rights</w:t>
      </w:r>
      <w:r w:rsidRPr="00DC72DA">
        <w:rPr>
          <w:rFonts w:asciiTheme="minorHAnsi" w:hAnsiTheme="minorHAnsi" w:cstheme="minorHAnsi"/>
        </w:rPr>
        <w:t xml:space="preserve">, limitation of their capacity to participate in the broader economy/society, and threats from environmental disasters.6 </w:t>
      </w:r>
    </w:p>
    <w:p w14:paraId="5F1C05AE" w14:textId="77777777" w:rsidR="00B807CA" w:rsidRPr="00DC72DA" w:rsidRDefault="00B807CA" w:rsidP="00B807CA">
      <w:pPr>
        <w:rPr>
          <w:rFonts w:asciiTheme="minorHAnsi" w:hAnsiTheme="minorHAnsi" w:cstheme="minorHAnsi"/>
        </w:rPr>
      </w:pPr>
      <w:r w:rsidRPr="00DC72DA">
        <w:rPr>
          <w:rFonts w:asciiTheme="minorHAnsi" w:hAnsiTheme="minorHAnsi" w:cstheme="minorHAnsi"/>
        </w:rPr>
        <w:t xml:space="preserve">In the case of environmental risks, the degradation of vegetation cover, soil contamination, reduced water quality and quantity, and loss of biodiversity often reduce or eliminate an indigenous community’s capacity to provide for itself and limits the capacity of landscapes to maintain them. </w:t>
      </w:r>
      <w:r w:rsidRPr="00DC72DA">
        <w:rPr>
          <w:rStyle w:val="StyleUnderline"/>
          <w:rFonts w:asciiTheme="minorHAnsi" w:hAnsiTheme="minorHAnsi" w:cstheme="minorHAnsi"/>
        </w:rPr>
        <w:t>Environmental changes are often cumulative</w:t>
      </w:r>
      <w:r w:rsidRPr="00DC72DA">
        <w:rPr>
          <w:rFonts w:asciiTheme="minorHAnsi" w:hAnsiTheme="minorHAnsi" w:cstheme="minorHAnsi"/>
        </w:rPr>
        <w:t xml:space="preserve">, time delayed, and the </w:t>
      </w:r>
      <w:r w:rsidRPr="00DC72DA">
        <w:rPr>
          <w:rStyle w:val="StyleUnderline"/>
          <w:rFonts w:asciiTheme="minorHAnsi" w:hAnsiTheme="minorHAnsi" w:cstheme="minorHAnsi"/>
        </w:rPr>
        <w:t>consequences may not be anticipated or understood by indigenous communities, or</w:t>
      </w:r>
      <w:r w:rsidRPr="00DC72DA">
        <w:rPr>
          <w:rFonts w:asciiTheme="minorHAnsi" w:hAnsiTheme="minorHAnsi" w:cstheme="minorHAnsi"/>
        </w:rPr>
        <w:t xml:space="preserve"> even by </w:t>
      </w:r>
      <w:r w:rsidRPr="00DC72DA">
        <w:rPr>
          <w:rStyle w:val="StyleUnderline"/>
          <w:rFonts w:asciiTheme="minorHAnsi" w:hAnsiTheme="minorHAnsi" w:cstheme="minorHAnsi"/>
        </w:rPr>
        <w:t>mining companies and governments</w:t>
      </w:r>
      <w:r w:rsidRPr="00DC72DA">
        <w:rPr>
          <w:rFonts w:asciiTheme="minorHAnsi" w:hAnsiTheme="minorHAnsi" w:cstheme="minorHAnsi"/>
        </w:rPr>
        <w:t xml:space="preserve">. These </w:t>
      </w:r>
      <w:r w:rsidRPr="00DC72DA">
        <w:rPr>
          <w:rStyle w:val="StyleUnderline"/>
          <w:rFonts w:asciiTheme="minorHAnsi" w:hAnsiTheme="minorHAnsi" w:cstheme="minorHAnsi"/>
        </w:rPr>
        <w:t>risks are greatly exacerbated if the group is faced with</w:t>
      </w:r>
      <w:r w:rsidRPr="00DC72DA">
        <w:rPr>
          <w:rFonts w:asciiTheme="minorHAnsi" w:hAnsiTheme="minorHAnsi" w:cstheme="minorHAnsi"/>
        </w:rPr>
        <w:t xml:space="preserve"> </w:t>
      </w:r>
      <w:r w:rsidRPr="00DC72DA">
        <w:rPr>
          <w:rStyle w:val="Emphasis"/>
          <w:rFonts w:asciiTheme="minorHAnsi" w:hAnsiTheme="minorHAnsi" w:cstheme="minorHAnsi"/>
          <w:highlight w:val="green"/>
        </w:rPr>
        <w:t>mining-induced, displacement</w:t>
      </w:r>
      <w:r w:rsidRPr="00DC72DA">
        <w:rPr>
          <w:rFonts w:asciiTheme="minorHAnsi" w:hAnsiTheme="minorHAnsi" w:cstheme="minorHAnsi"/>
        </w:rPr>
        <w:t xml:space="preserve"> or resettlement (Downing 2002). </w:t>
      </w:r>
    </w:p>
    <w:p w14:paraId="5112BA4E" w14:textId="77777777" w:rsidR="00B807CA" w:rsidRDefault="00B807CA" w:rsidP="00B807CA">
      <w:pPr>
        <w:rPr>
          <w:rStyle w:val="StyleUnderline"/>
          <w:rFonts w:asciiTheme="minorHAnsi" w:hAnsiTheme="minorHAnsi" w:cstheme="minorHAnsi"/>
        </w:rPr>
      </w:pPr>
      <w:r w:rsidRPr="00DC72DA">
        <w:rPr>
          <w:rFonts w:asciiTheme="minorHAnsi" w:hAnsiTheme="minorHAnsi" w:cstheme="minorHAnsi"/>
        </w:rPr>
        <w:t xml:space="preserve">The </w:t>
      </w:r>
      <w:r w:rsidRPr="00DC72DA">
        <w:rPr>
          <w:rStyle w:val="StyleUnderline"/>
          <w:rFonts w:asciiTheme="minorHAnsi" w:hAnsiTheme="minorHAnsi" w:cstheme="minorHAnsi"/>
          <w:highlight w:val="green"/>
        </w:rPr>
        <w:t>spiritual ties that bind</w:t>
      </w:r>
      <w:r w:rsidRPr="00DC72DA">
        <w:rPr>
          <w:rStyle w:val="StyleUnderline"/>
          <w:rFonts w:asciiTheme="minorHAnsi" w:hAnsiTheme="minorHAnsi" w:cstheme="minorHAnsi"/>
        </w:rPr>
        <w:t xml:space="preserve"> indigenous peoples </w:t>
      </w:r>
      <w:r w:rsidRPr="00DC72DA">
        <w:rPr>
          <w:rStyle w:val="StyleUnderline"/>
          <w:rFonts w:asciiTheme="minorHAnsi" w:hAnsiTheme="minorHAnsi" w:cstheme="minorHAnsi"/>
          <w:highlight w:val="green"/>
        </w:rPr>
        <w:t>to specific landscapes</w:t>
      </w:r>
      <w:r w:rsidRPr="00DC72DA">
        <w:rPr>
          <w:rFonts w:asciiTheme="minorHAnsi" w:hAnsiTheme="minorHAnsi" w:cstheme="minorHAnsi"/>
        </w:rPr>
        <w:t xml:space="preserve"> </w:t>
      </w:r>
      <w:r w:rsidRPr="00DC72DA">
        <w:rPr>
          <w:rStyle w:val="StyleUnderline"/>
          <w:rFonts w:asciiTheme="minorHAnsi" w:hAnsiTheme="minorHAnsi" w:cstheme="minorHAnsi"/>
        </w:rPr>
        <w:t>create</w:t>
      </w:r>
      <w:r w:rsidRPr="00DC72DA">
        <w:rPr>
          <w:rFonts w:asciiTheme="minorHAnsi" w:hAnsiTheme="minorHAnsi" w:cstheme="minorHAnsi"/>
        </w:rPr>
        <w:t xml:space="preserve"> a special </w:t>
      </w:r>
      <w:r w:rsidRPr="00DC72DA">
        <w:rPr>
          <w:rStyle w:val="StyleUnderline"/>
          <w:rFonts w:asciiTheme="minorHAnsi" w:hAnsiTheme="minorHAnsi" w:cstheme="minorHAnsi"/>
        </w:rPr>
        <w:t>problem</w:t>
      </w:r>
      <w:r w:rsidRPr="00DC72DA">
        <w:rPr>
          <w:rFonts w:asciiTheme="minorHAnsi" w:hAnsiTheme="minorHAnsi" w:cstheme="minorHAnsi"/>
        </w:rPr>
        <w:t xml:space="preserve">, especially </w:t>
      </w:r>
      <w:r w:rsidRPr="00DC72DA">
        <w:rPr>
          <w:rStyle w:val="StyleUnderline"/>
          <w:rFonts w:asciiTheme="minorHAnsi" w:hAnsiTheme="minorHAnsi" w:cstheme="minorHAnsi"/>
        </w:rPr>
        <w:t>when</w:t>
      </w:r>
      <w:r w:rsidRPr="00DC72DA">
        <w:rPr>
          <w:rFonts w:asciiTheme="minorHAnsi" w:hAnsiTheme="minorHAnsi" w:cstheme="minorHAnsi"/>
        </w:rPr>
        <w:t xml:space="preserve"> the </w:t>
      </w:r>
      <w:r w:rsidRPr="00DC72DA">
        <w:rPr>
          <w:rStyle w:val="StyleUnderline"/>
          <w:rFonts w:asciiTheme="minorHAnsi" w:hAnsiTheme="minorHAnsi" w:cstheme="minorHAnsi"/>
          <w:highlight w:val="green"/>
        </w:rPr>
        <w:t>disturbed</w:t>
      </w:r>
      <w:r w:rsidRPr="00DC72DA">
        <w:rPr>
          <w:rFonts w:asciiTheme="minorHAnsi" w:hAnsiTheme="minorHAnsi" w:cstheme="minorHAnsi"/>
        </w:rPr>
        <w:t xml:space="preserve"> or destroyed </w:t>
      </w:r>
      <w:r w:rsidRPr="00DC72DA">
        <w:rPr>
          <w:rStyle w:val="StyleUnderline"/>
          <w:rFonts w:asciiTheme="minorHAnsi" w:hAnsiTheme="minorHAnsi" w:cstheme="minorHAnsi"/>
        </w:rPr>
        <w:t>landscape is a ceremonial or worship place</w:t>
      </w:r>
      <w:r w:rsidRPr="00DC72DA">
        <w:rPr>
          <w:rFonts w:asciiTheme="minorHAnsi" w:hAnsiTheme="minorHAnsi" w:cstheme="minorHAnsi"/>
        </w:rPr>
        <w:t xml:space="preserve"> or viewed as a bequest from ancestors or spiritual powers. The </w:t>
      </w:r>
      <w:r w:rsidRPr="00DC72DA">
        <w:rPr>
          <w:rStyle w:val="Emphasis"/>
          <w:rFonts w:asciiTheme="minorHAnsi" w:hAnsiTheme="minorHAnsi" w:cstheme="minorHAnsi"/>
        </w:rPr>
        <w:t>loss of the solace</w:t>
      </w:r>
      <w:r w:rsidRPr="00DC72DA">
        <w:rPr>
          <w:rFonts w:asciiTheme="minorHAnsi" w:hAnsiTheme="minorHAnsi" w:cstheme="minorHAnsi"/>
        </w:rPr>
        <w:t xml:space="preserve"> once </w:t>
      </w:r>
      <w:r w:rsidRPr="00DC72DA">
        <w:rPr>
          <w:rStyle w:val="StyleUnderline"/>
          <w:rFonts w:asciiTheme="minorHAnsi" w:hAnsiTheme="minorHAnsi" w:cstheme="minorHAnsi"/>
        </w:rPr>
        <w:t xml:space="preserve">found with traditional practice can leave indigenous people adrift and prey to the unscrupulous. </w:t>
      </w:r>
      <w:r w:rsidRPr="00DC72DA">
        <w:rPr>
          <w:rStyle w:val="StyleUnderline"/>
          <w:rFonts w:asciiTheme="minorHAnsi" w:hAnsiTheme="minorHAnsi" w:cstheme="minorHAnsi"/>
          <w:highlight w:val="green"/>
        </w:rPr>
        <w:t>When</w:t>
      </w:r>
      <w:r w:rsidRPr="00DC72DA">
        <w:rPr>
          <w:rStyle w:val="StyleUnderline"/>
          <w:rFonts w:asciiTheme="minorHAnsi" w:hAnsiTheme="minorHAnsi" w:cstheme="minorHAnsi"/>
        </w:rPr>
        <w:t xml:space="preserve"> fundamental </w:t>
      </w:r>
      <w:r w:rsidRPr="00DC72DA">
        <w:rPr>
          <w:rStyle w:val="StyleUnderline"/>
          <w:rFonts w:asciiTheme="minorHAnsi" w:hAnsiTheme="minorHAnsi" w:cstheme="minorHAnsi"/>
          <w:highlight w:val="green"/>
        </w:rPr>
        <w:t>beliefs are challenged,</w:t>
      </w:r>
      <w:r w:rsidRPr="00DC72DA">
        <w:rPr>
          <w:rStyle w:val="StyleUnderline"/>
          <w:rFonts w:asciiTheme="minorHAnsi" w:hAnsiTheme="minorHAnsi" w:cstheme="minorHAnsi"/>
        </w:rPr>
        <w:t xml:space="preserve"> the </w:t>
      </w:r>
      <w:r w:rsidRPr="00DC72DA">
        <w:rPr>
          <w:rStyle w:val="StyleUnderline"/>
          <w:rFonts w:asciiTheme="minorHAnsi" w:hAnsiTheme="minorHAnsi" w:cstheme="minorHAnsi"/>
          <w:highlight w:val="green"/>
        </w:rPr>
        <w:t>ability of a group to sustain</w:t>
      </w:r>
      <w:r w:rsidRPr="00DC72DA">
        <w:rPr>
          <w:rStyle w:val="StyleUnderline"/>
          <w:rFonts w:asciiTheme="minorHAnsi" w:hAnsiTheme="minorHAnsi" w:cstheme="minorHAnsi"/>
        </w:rPr>
        <w:t xml:space="preserve"> itself </w:t>
      </w:r>
      <w:r w:rsidRPr="00DC72DA">
        <w:rPr>
          <w:rStyle w:val="StyleUnderline"/>
          <w:rFonts w:asciiTheme="minorHAnsi" w:hAnsiTheme="minorHAnsi" w:cstheme="minorHAnsi"/>
          <w:highlight w:val="green"/>
        </w:rPr>
        <w:t>is threatened.</w:t>
      </w:r>
    </w:p>
    <w:p w14:paraId="568210DC" w14:textId="77777777" w:rsidR="00B807CA" w:rsidRDefault="00B807CA" w:rsidP="00B807CA">
      <w:pPr>
        <w:rPr>
          <w:rStyle w:val="StyleUnderline"/>
          <w:rFonts w:asciiTheme="minorHAnsi" w:hAnsiTheme="minorHAnsi" w:cstheme="minorHAnsi"/>
        </w:rPr>
      </w:pPr>
    </w:p>
    <w:p w14:paraId="56CDAF8C" w14:textId="77777777" w:rsidR="00B807CA" w:rsidRDefault="00B807CA" w:rsidP="00B807CA">
      <w:pPr>
        <w:pStyle w:val="Heading4"/>
      </w:pPr>
      <w:r>
        <w:t xml:space="preserve">Lack of plumbing, failed promises and $200 million less of what Natives need </w:t>
      </w:r>
      <w:r>
        <w:rPr>
          <w:u w:val="single"/>
        </w:rPr>
        <w:t>zeroes</w:t>
      </w:r>
      <w:r>
        <w:t xml:space="preserve"> their solvency </w:t>
      </w:r>
    </w:p>
    <w:p w14:paraId="2BD46FB8" w14:textId="77777777" w:rsidR="00B807CA" w:rsidRPr="00C32C6A" w:rsidRDefault="00B807CA" w:rsidP="00B807CA">
      <w:pPr>
        <w:rPr>
          <w:rStyle w:val="Style13ptBold"/>
          <w:b w:val="0"/>
        </w:rPr>
      </w:pPr>
      <w:r>
        <w:rPr>
          <w:rStyle w:val="Style13ptBold"/>
        </w:rPr>
        <w:t xml:space="preserve">Morales 19 – </w:t>
      </w:r>
      <w:r w:rsidRPr="00C32C6A">
        <w:rPr>
          <w:bCs/>
        </w:rPr>
        <w:t xml:space="preserve">Podcast creator and freelance reporter for NPR (“Many Native Americans Can't Get Clean Water, Report Finds”, November 18, 2019, National Public Radio, </w:t>
      </w:r>
      <w:hyperlink r:id="rId111" w:history="1">
        <w:r w:rsidRPr="00C32C6A">
          <w:rPr>
            <w:rStyle w:val="Hyperlink"/>
            <w:bCs/>
          </w:rPr>
          <w:t>https://www.npr.org/2019/11/18/779821510/many-native-americans-cant-get-clean-water-report-finds)//DJ</w:t>
        </w:r>
      </w:hyperlink>
      <w:r>
        <w:rPr>
          <w:bCs/>
          <w:sz w:val="26"/>
        </w:rPr>
        <w:t xml:space="preserve"> </w:t>
      </w:r>
    </w:p>
    <w:p w14:paraId="0FCEA1DD" w14:textId="77777777" w:rsidR="00B807CA" w:rsidRPr="00C82F26" w:rsidRDefault="00B807CA" w:rsidP="00B807CA">
      <w:pPr>
        <w:rPr>
          <w:u w:val="single"/>
        </w:rPr>
      </w:pPr>
      <w:r w:rsidRPr="00C32C6A">
        <w:rPr>
          <w:b/>
          <w:bCs/>
          <w:highlight w:val="cyan"/>
          <w:u w:val="single"/>
        </w:rPr>
        <w:t>Fifty-eight out of every 1,000</w:t>
      </w:r>
      <w:r w:rsidRPr="00C32C6A">
        <w:rPr>
          <w:b/>
          <w:bCs/>
          <w:u w:val="single"/>
        </w:rPr>
        <w:t xml:space="preserve"> </w:t>
      </w:r>
      <w:r w:rsidRPr="00C32C6A">
        <w:rPr>
          <w:b/>
          <w:bCs/>
          <w:highlight w:val="cyan"/>
          <w:u w:val="single"/>
        </w:rPr>
        <w:t>Native American</w:t>
      </w:r>
      <w:r w:rsidRPr="00C32C6A">
        <w:rPr>
          <w:b/>
          <w:bCs/>
          <w:u w:val="single"/>
        </w:rPr>
        <w:t xml:space="preserve"> </w:t>
      </w:r>
      <w:r w:rsidRPr="00C32C6A">
        <w:rPr>
          <w:b/>
          <w:bCs/>
          <w:highlight w:val="cyan"/>
          <w:u w:val="single"/>
        </w:rPr>
        <w:t>households lack plumbing</w:t>
      </w:r>
      <w:r w:rsidRPr="00C32C6A">
        <w:rPr>
          <w:sz w:val="16"/>
        </w:rPr>
        <w:t xml:space="preserve">, compared with 3 out of every 1,000 white households, according to the report. </w:t>
      </w:r>
      <w:r w:rsidRPr="00C32C6A">
        <w:rPr>
          <w:u w:val="single"/>
        </w:rPr>
        <w:t xml:space="preserve">This disparity has implications for public health. </w:t>
      </w:r>
      <w:r w:rsidRPr="00C32C6A">
        <w:rPr>
          <w:highlight w:val="cyan"/>
          <w:u w:val="single"/>
        </w:rPr>
        <w:t>Native Americans experience</w:t>
      </w:r>
      <w:r w:rsidRPr="00C32C6A">
        <w:rPr>
          <w:u w:val="single"/>
        </w:rPr>
        <w:t xml:space="preserve"> </w:t>
      </w:r>
      <w:r w:rsidRPr="00C32C6A">
        <w:rPr>
          <w:highlight w:val="cyan"/>
          <w:u w:val="single"/>
        </w:rPr>
        <w:t>more deaths</w:t>
      </w:r>
      <w:r w:rsidRPr="00C32C6A">
        <w:rPr>
          <w:u w:val="single"/>
        </w:rPr>
        <w:t xml:space="preserve">, </w:t>
      </w:r>
      <w:r w:rsidRPr="00C32C6A">
        <w:rPr>
          <w:highlight w:val="cyan"/>
          <w:u w:val="single"/>
        </w:rPr>
        <w:t>poverty and</w:t>
      </w:r>
      <w:r w:rsidRPr="00C32C6A">
        <w:rPr>
          <w:u w:val="single"/>
        </w:rPr>
        <w:t xml:space="preserve"> higher </w:t>
      </w:r>
      <w:r w:rsidRPr="00C32C6A">
        <w:rPr>
          <w:highlight w:val="cyan"/>
          <w:u w:val="single"/>
        </w:rPr>
        <w:t>unemployment rates</w:t>
      </w:r>
      <w:r w:rsidRPr="00C32C6A">
        <w:rPr>
          <w:u w:val="single"/>
        </w:rPr>
        <w:t>.</w:t>
      </w:r>
      <w:r>
        <w:rPr>
          <w:u w:val="single"/>
        </w:rPr>
        <w:t xml:space="preserve"> </w:t>
      </w:r>
      <w:r w:rsidRPr="00C32C6A">
        <w:rPr>
          <w:sz w:val="16"/>
        </w:rPr>
        <w:t xml:space="preserve">"We knew the problem was much bigger, but when we went out to look at the data, it didn't exist," said George McGraw, the founder of DigDeep, a nonprofit that has helped build water systems on the Navajo Nation. </w:t>
      </w:r>
      <w:r w:rsidRPr="00C32C6A">
        <w:rPr>
          <w:u w:val="single"/>
        </w:rPr>
        <w:t>"No one could tell us, from federal to state agencies to other nonprofits, just how many Americans still don't have running water or a working toilet where they live."</w:t>
      </w:r>
      <w:r>
        <w:rPr>
          <w:u w:val="single"/>
        </w:rPr>
        <w:t xml:space="preserve"> </w:t>
      </w:r>
      <w:r w:rsidRPr="00C32C6A">
        <w:rPr>
          <w:sz w:val="16"/>
        </w:rPr>
        <w:t>So McGraw commissioned experts from around the U.S. to piece together the data they did have and come up with the water gap report. What he found was that race is the strongest predictor of water and sanitation access. A century ago, water-borne illnesses were a leading cause of death. The U.S. government invested in modern water and sanitation systems and nearly eradicated those diseases. But some communities were passed over. "</w:t>
      </w:r>
      <w:r w:rsidRPr="00C32C6A">
        <w:rPr>
          <w:b/>
          <w:bCs/>
          <w:highlight w:val="cyan"/>
          <w:u w:val="single"/>
        </w:rPr>
        <w:t>Our nations didn't have access to funding for infrastructure</w:t>
      </w:r>
      <w:r w:rsidRPr="00C32C6A">
        <w:rPr>
          <w:b/>
          <w:bCs/>
          <w:u w:val="single"/>
        </w:rPr>
        <w:t xml:space="preserve"> in the same way that it's federally allocated for cities and states overall</w:t>
      </w:r>
      <w:r w:rsidRPr="00C32C6A">
        <w:rPr>
          <w:sz w:val="16"/>
        </w:rPr>
        <w:t>," said Mahrinah von Schlegel, an anthropologist from San Ildefonso Pueblo in New Mexico. She said that in the Southwest, it's expensive to build pipelines across such remote sparsely populated tribal nations. "</w:t>
      </w:r>
      <w:r w:rsidRPr="00C32C6A">
        <w:rPr>
          <w:b/>
          <w:bCs/>
          <w:u w:val="single"/>
        </w:rPr>
        <w:t xml:space="preserve">It's been a struggle, one, to get the access to that infrastructure capital, and then, two, </w:t>
      </w:r>
      <w:r w:rsidRPr="00C32C6A">
        <w:rPr>
          <w:b/>
          <w:bCs/>
          <w:highlight w:val="cyan"/>
          <w:u w:val="single"/>
        </w:rPr>
        <w:t>it's really expensive to develop</w:t>
      </w:r>
      <w:r w:rsidRPr="00C32C6A">
        <w:rPr>
          <w:b/>
          <w:bCs/>
          <w:u w:val="single"/>
        </w:rPr>
        <w:t xml:space="preserve"> some of these remote areas," von Schlegel said.</w:t>
      </w:r>
      <w:r w:rsidRPr="00C32C6A">
        <w:rPr>
          <w:sz w:val="16"/>
        </w:rPr>
        <w:t xml:space="preserve"> In Mexican Water, the next town over from Dennehotso, Richard Nelson helped his elderly mother haul water. Nelson has been asking community leaders when his mom is going to get clean running water. "A chapter official told me, 'Yeah, we're going to have running water,' " Nelson said. " 'We're going to start laying the pipe.' </w:t>
      </w:r>
      <w:r w:rsidRPr="00C32C6A">
        <w:rPr>
          <w:b/>
          <w:bCs/>
          <w:u w:val="single"/>
        </w:rPr>
        <w:t xml:space="preserve">It took another two whole years to do the piping system. Then </w:t>
      </w:r>
      <w:r w:rsidRPr="00C32C6A">
        <w:rPr>
          <w:b/>
          <w:bCs/>
          <w:highlight w:val="cyan"/>
          <w:u w:val="single"/>
        </w:rPr>
        <w:t>they said we're going to have water in a year</w:t>
      </w:r>
      <w:r w:rsidRPr="00C32C6A">
        <w:rPr>
          <w:b/>
          <w:bCs/>
          <w:u w:val="single"/>
        </w:rPr>
        <w:t xml:space="preserve">. And </w:t>
      </w:r>
      <w:r w:rsidRPr="00C32C6A">
        <w:rPr>
          <w:b/>
          <w:bCs/>
          <w:highlight w:val="cyan"/>
          <w:u w:val="single"/>
        </w:rPr>
        <w:t>that was two years ago</w:t>
      </w:r>
      <w:r w:rsidRPr="00C32C6A">
        <w:rPr>
          <w:b/>
          <w:bCs/>
          <w:u w:val="single"/>
        </w:rPr>
        <w:t>."</w:t>
      </w:r>
      <w:r>
        <w:rPr>
          <w:b/>
          <w:bCs/>
          <w:u w:val="single"/>
        </w:rPr>
        <w:t xml:space="preserve"> </w:t>
      </w:r>
      <w:r w:rsidRPr="00C32C6A">
        <w:rPr>
          <w:u w:val="single"/>
        </w:rPr>
        <w:t>Today federal funding for water infrastructure is a small percentage of what it once was</w:t>
      </w:r>
      <w:r w:rsidRPr="00C32C6A">
        <w:rPr>
          <w:sz w:val="16"/>
        </w:rPr>
        <w:t xml:space="preserve">. Across the country, 44 million people are served by water systems that recently had Safe Drinking Water Act violations. </w:t>
      </w:r>
      <w:r w:rsidRPr="00C32C6A">
        <w:rPr>
          <w:u w:val="single"/>
        </w:rPr>
        <w:t xml:space="preserve">The Indian Health Service estimated that </w:t>
      </w:r>
      <w:r w:rsidRPr="00C32C6A">
        <w:rPr>
          <w:highlight w:val="cyan"/>
          <w:u w:val="single"/>
        </w:rPr>
        <w:t>it would cost $200 million</w:t>
      </w:r>
      <w:r w:rsidRPr="00C32C6A">
        <w:rPr>
          <w:u w:val="single"/>
        </w:rPr>
        <w:t xml:space="preserve"> </w:t>
      </w:r>
      <w:r w:rsidRPr="00C32C6A">
        <w:rPr>
          <w:highlight w:val="cyan"/>
          <w:u w:val="single"/>
        </w:rPr>
        <w:t>to provide basic water and sanitation</w:t>
      </w:r>
      <w:r w:rsidRPr="00C32C6A">
        <w:rPr>
          <w:u w:val="single"/>
        </w:rPr>
        <w:t xml:space="preserve"> access </w:t>
      </w:r>
      <w:r w:rsidRPr="00C32C6A">
        <w:rPr>
          <w:highlight w:val="cyan"/>
          <w:u w:val="single"/>
        </w:rPr>
        <w:t>on the Navajo Nation.</w:t>
      </w:r>
    </w:p>
    <w:p w14:paraId="052461B9" w14:textId="77777777" w:rsidR="00B807CA" w:rsidRDefault="00B807CA" w:rsidP="00B807CA">
      <w:pPr>
        <w:pStyle w:val="Heading3"/>
      </w:pPr>
      <w:r>
        <w:t>1NC — Consultation Fails</w:t>
      </w:r>
    </w:p>
    <w:p w14:paraId="5FC59FCA" w14:textId="77777777" w:rsidR="00B807CA" w:rsidRDefault="00B807CA" w:rsidP="00B807CA">
      <w:pPr>
        <w:pStyle w:val="Heading4"/>
      </w:pPr>
      <w:r>
        <w:t xml:space="preserve">Consultation </w:t>
      </w:r>
      <w:r>
        <w:rPr>
          <w:u w:val="single"/>
        </w:rPr>
        <w:t>fails</w:t>
      </w:r>
      <w:r>
        <w:t xml:space="preserve"> – it’s ineffective AND </w:t>
      </w:r>
      <w:r>
        <w:rPr>
          <w:u w:val="single"/>
        </w:rPr>
        <w:t>dismisses</w:t>
      </w:r>
      <w:r>
        <w:t xml:space="preserve"> tribal sovereignty</w:t>
      </w:r>
    </w:p>
    <w:p w14:paraId="3B900151" w14:textId="77777777" w:rsidR="00B807CA" w:rsidRPr="004451E8" w:rsidRDefault="00B807CA" w:rsidP="00B807CA">
      <w:r w:rsidRPr="004451E8">
        <w:rPr>
          <w:b/>
          <w:bCs/>
          <w:sz w:val="26"/>
          <w:szCs w:val="26"/>
        </w:rPr>
        <w:t>Bevan 21</w:t>
      </w:r>
      <w:r>
        <w:t xml:space="preserve"> - Editor-in-Chief, Volume 6, University of Pennsylvania Journal of Law &amp; Public Affairs; University of Pennsylvania Law School, J.D. Candidate (Alana K., “THE FUNDAMENTAL INADEQUACY OF TRIBE-AGENCY CONSULTATION ON MAJOR FEDERAL INFRASTRUCTURE PROJECTS,” </w:t>
      </w:r>
      <w:r>
        <w:rPr>
          <w:i/>
          <w:iCs/>
        </w:rPr>
        <w:t>Pennsylvania Law Review</w:t>
      </w:r>
      <w:r>
        <w:t xml:space="preserve">, March 2021, </w:t>
      </w:r>
      <w:hyperlink r:id="rId112" w:history="1">
        <w:r w:rsidRPr="007B34F8">
          <w:rPr>
            <w:rStyle w:val="Hyperlink"/>
          </w:rPr>
          <w:t>https://scholarship.law.upenn.edu/cgi/viewcontent.cgi?article=1082&amp;context=jlpa</w:t>
        </w:r>
      </w:hyperlink>
      <w:r>
        <w:t>, Accessed 7-20-21, LASA-AH)</w:t>
      </w:r>
    </w:p>
    <w:p w14:paraId="1E8F60B6" w14:textId="77777777" w:rsidR="00B807CA" w:rsidRDefault="00B807CA" w:rsidP="00B807CA">
      <w:pPr>
        <w:rPr>
          <w:b/>
          <w:bCs/>
          <w:u w:val="single"/>
        </w:rPr>
      </w:pPr>
      <w:r w:rsidRPr="00AF3F61">
        <w:rPr>
          <w:u w:val="single"/>
        </w:rPr>
        <w:t xml:space="preserve">Consultation is a </w:t>
      </w:r>
      <w:r w:rsidRPr="00AF3F61">
        <w:rPr>
          <w:b/>
          <w:bCs/>
          <w:u w:val="single"/>
        </w:rPr>
        <w:t>fundamentally flawed engagement device</w:t>
      </w:r>
      <w:r w:rsidRPr="00AF3F61">
        <w:rPr>
          <w:b/>
          <w:bCs/>
          <w:sz w:val="16"/>
        </w:rPr>
        <w:t>.</w:t>
      </w:r>
      <w:r w:rsidRPr="00AF3F61">
        <w:rPr>
          <w:sz w:val="16"/>
        </w:rPr>
        <w:t xml:space="preserve"> These calls to action for meaningful consultation through improved standards simply fail to grapple with the fact that, not only has consultation failed historically, it is a conceptually inadequate device. </w:t>
      </w:r>
      <w:r w:rsidRPr="00AF3F61">
        <w:rPr>
          <w:u w:val="single"/>
        </w:rPr>
        <w:t>Consultation is inadequate</w:t>
      </w:r>
      <w:r>
        <w:rPr>
          <w:u w:val="single"/>
        </w:rPr>
        <w:t xml:space="preserve"> </w:t>
      </w:r>
      <w:r w:rsidRPr="00AF3F61">
        <w:rPr>
          <w:u w:val="single"/>
        </w:rPr>
        <w:t>because its chief benefit—its inherent flexibility that allows stakeholders to</w:t>
      </w:r>
      <w:r>
        <w:rPr>
          <w:u w:val="single"/>
        </w:rPr>
        <w:t xml:space="preserve"> </w:t>
      </w:r>
      <w:r w:rsidRPr="00AF3F61">
        <w:rPr>
          <w:u w:val="single"/>
        </w:rPr>
        <w:t>engage on terms that are individually and situationally significant—is also its</w:t>
      </w:r>
      <w:r>
        <w:rPr>
          <w:u w:val="single"/>
        </w:rPr>
        <w:t xml:space="preserve"> </w:t>
      </w:r>
      <w:r w:rsidRPr="00AF3F61">
        <w:rPr>
          <w:u w:val="single"/>
        </w:rPr>
        <w:t xml:space="preserve">weakness, </w:t>
      </w:r>
      <w:r w:rsidRPr="00AF3F61">
        <w:rPr>
          <w:sz w:val="16"/>
        </w:rPr>
        <w:t xml:space="preserve">in that </w:t>
      </w:r>
      <w:r w:rsidRPr="00AF3F61">
        <w:rPr>
          <w:u w:val="single"/>
        </w:rPr>
        <w:t xml:space="preserve">its broad and discretionary model is </w:t>
      </w:r>
      <w:r w:rsidRPr="00AF3F61">
        <w:rPr>
          <w:b/>
          <w:bCs/>
          <w:u w:val="single"/>
        </w:rPr>
        <w:t>ripe for agency inaction</w:t>
      </w:r>
      <w:r>
        <w:rPr>
          <w:b/>
          <w:bCs/>
          <w:u w:val="single"/>
        </w:rPr>
        <w:t xml:space="preserve"> </w:t>
      </w:r>
      <w:r w:rsidRPr="00AF3F61">
        <w:rPr>
          <w:b/>
          <w:bCs/>
          <w:u w:val="single"/>
        </w:rPr>
        <w:t>and abuse.</w:t>
      </w:r>
      <w:r w:rsidRPr="00AF3F61">
        <w:rPr>
          <w:sz w:val="16"/>
        </w:rPr>
        <w:t xml:space="preserve"> This negative quality cannot be excised from the consultation model so as to make it a viable engagement device. I suggest here that </w:t>
      </w:r>
      <w:r w:rsidRPr="00AF3F61">
        <w:rPr>
          <w:u w:val="single"/>
        </w:rPr>
        <w:t>triplicate failures of inadequate administrative procedure, judicial review, and</w:t>
      </w:r>
      <w:r>
        <w:rPr>
          <w:u w:val="single"/>
        </w:rPr>
        <w:t xml:space="preserve"> </w:t>
      </w:r>
      <w:r w:rsidRPr="00AF3F61">
        <w:rPr>
          <w:u w:val="single"/>
        </w:rPr>
        <w:t xml:space="preserve">legislative oversight </w:t>
      </w:r>
      <w:r w:rsidRPr="00AF3F61">
        <w:rPr>
          <w:b/>
          <w:bCs/>
          <w:u w:val="single"/>
        </w:rPr>
        <w:t>make consultation inherently inadequate</w:t>
      </w:r>
      <w:r w:rsidRPr="00AF3F61">
        <w:rPr>
          <w:u w:val="single"/>
        </w:rPr>
        <w:t xml:space="preserve"> to serve its</w:t>
      </w:r>
      <w:r>
        <w:rPr>
          <w:u w:val="single"/>
        </w:rPr>
        <w:t xml:space="preserve"> </w:t>
      </w:r>
      <w:r w:rsidRPr="00AF3F61">
        <w:rPr>
          <w:u w:val="single"/>
        </w:rPr>
        <w:t>stated purpose of government-to-government engagement on large</w:t>
      </w:r>
      <w:r>
        <w:rPr>
          <w:u w:val="single"/>
        </w:rPr>
        <w:t xml:space="preserve"> </w:t>
      </w:r>
      <w:r w:rsidRPr="00AF3F61">
        <w:rPr>
          <w:u w:val="single"/>
        </w:rPr>
        <w:t>infrastructure projects.</w:t>
      </w:r>
      <w:r w:rsidRPr="00AF3F61">
        <w:rPr>
          <w:sz w:val="16"/>
        </w:rPr>
        <w:t xml:space="preserve"> </w:t>
      </w:r>
      <w:r w:rsidRPr="00AF3F61">
        <w:rPr>
          <w:u w:val="single"/>
        </w:rPr>
        <w:t>Scholars</w:t>
      </w:r>
      <w:r w:rsidRPr="00AF3F61">
        <w:rPr>
          <w:sz w:val="16"/>
        </w:rPr>
        <w:t xml:space="preserve"> suggesting otherwise are not only incorrect; they implicitly </w:t>
      </w:r>
      <w:r w:rsidRPr="00AF3F61">
        <w:rPr>
          <w:u w:val="single"/>
        </w:rPr>
        <w:t>support federal reliance on consultation and thus fail to hold</w:t>
      </w:r>
      <w:r>
        <w:rPr>
          <w:u w:val="single"/>
        </w:rPr>
        <w:t xml:space="preserve"> </w:t>
      </w:r>
      <w:r w:rsidRPr="00AF3F61">
        <w:rPr>
          <w:u w:val="single"/>
        </w:rPr>
        <w:t>political and executive actors accountable for their continued use of a device of</w:t>
      </w:r>
      <w:r>
        <w:rPr>
          <w:u w:val="single"/>
        </w:rPr>
        <w:t xml:space="preserve"> </w:t>
      </w:r>
      <w:r w:rsidRPr="00AF3F61">
        <w:rPr>
          <w:u w:val="single"/>
        </w:rPr>
        <w:t xml:space="preserve">engagement so flawed and </w:t>
      </w:r>
      <w:r w:rsidRPr="00AF3F61">
        <w:rPr>
          <w:b/>
          <w:bCs/>
          <w:u w:val="single"/>
        </w:rPr>
        <w:t>obviously dismissive of tribal sovereignty.</w:t>
      </w:r>
    </w:p>
    <w:p w14:paraId="7D7DE940" w14:textId="77777777" w:rsidR="00B807CA" w:rsidRDefault="00B807CA" w:rsidP="00B807CA">
      <w:pPr>
        <w:pStyle w:val="Heading3"/>
      </w:pPr>
      <w:r>
        <w:t>2NC/1NR — Consultation Fails</w:t>
      </w:r>
    </w:p>
    <w:p w14:paraId="626A32DC" w14:textId="77777777" w:rsidR="00B807CA" w:rsidRPr="004451E8" w:rsidRDefault="00B807CA" w:rsidP="00B807CA">
      <w:pPr>
        <w:pStyle w:val="Heading4"/>
      </w:pPr>
      <w:r>
        <w:t xml:space="preserve">The aff is </w:t>
      </w:r>
      <w:r>
        <w:rPr>
          <w:u w:val="single"/>
        </w:rPr>
        <w:t>circumvented</w:t>
      </w:r>
      <w:r>
        <w:t xml:space="preserve"> – binding consultation relies on the </w:t>
      </w:r>
      <w:r>
        <w:rPr>
          <w:u w:val="single"/>
        </w:rPr>
        <w:t>good-faith</w:t>
      </w:r>
      <w:r>
        <w:t xml:space="preserve"> of agencies </w:t>
      </w:r>
    </w:p>
    <w:p w14:paraId="1F2E1072" w14:textId="77777777" w:rsidR="00B807CA" w:rsidRPr="004451E8" w:rsidRDefault="00B807CA" w:rsidP="00B807CA">
      <w:r w:rsidRPr="004451E8">
        <w:rPr>
          <w:b/>
          <w:bCs/>
          <w:sz w:val="26"/>
          <w:szCs w:val="26"/>
        </w:rPr>
        <w:t>Bevan 21</w:t>
      </w:r>
      <w:r>
        <w:t xml:space="preserve"> - Editor-in-Chief, Volume 6, University of Pennsylvania Journal of Law &amp; Public Affairs; University of Pennsylvania Law School, J.D. Candidate (Alana K., “THE FUNDAMENTAL INADEQUACY OF TRIBE-AGENCY CONSULTATION ON MAJOR FEDERAL INFRASTRUCTURE PROJECTS,” </w:t>
      </w:r>
      <w:r>
        <w:rPr>
          <w:i/>
          <w:iCs/>
        </w:rPr>
        <w:t>Pennsylvania Law Review</w:t>
      </w:r>
      <w:r>
        <w:t xml:space="preserve">, March 2021, </w:t>
      </w:r>
      <w:hyperlink r:id="rId113" w:history="1">
        <w:r w:rsidRPr="007B34F8">
          <w:rPr>
            <w:rStyle w:val="Hyperlink"/>
          </w:rPr>
          <w:t>https://scholarship.law.upenn.edu/cgi/viewcontent.cgi?article=1082&amp;context=jlpa</w:t>
        </w:r>
      </w:hyperlink>
      <w:r>
        <w:t>, Accessed 7-20-21, LASA-AH)</w:t>
      </w:r>
    </w:p>
    <w:p w14:paraId="453995D1" w14:textId="77777777" w:rsidR="00B807CA" w:rsidRDefault="00B807CA" w:rsidP="00B807CA">
      <w:pPr>
        <w:rPr>
          <w:u w:val="single"/>
        </w:rPr>
      </w:pPr>
      <w:r>
        <w:t xml:space="preserve">A. Administrative Procedure and Self-Regulation First, </w:t>
      </w:r>
      <w:r w:rsidRPr="004451E8">
        <w:rPr>
          <w:u w:val="single"/>
        </w:rPr>
        <w:t>consultation fails because it is inherently subject to</w:t>
      </w:r>
      <w:r>
        <w:rPr>
          <w:u w:val="single"/>
        </w:rPr>
        <w:t xml:space="preserve"> </w:t>
      </w:r>
      <w:r w:rsidRPr="004451E8">
        <w:rPr>
          <w:u w:val="single"/>
        </w:rPr>
        <w:t>administrative failure.</w:t>
      </w:r>
      <w:r>
        <w:t xml:space="preserve"> </w:t>
      </w:r>
      <w:r w:rsidRPr="004451E8">
        <w:rPr>
          <w:u w:val="single"/>
        </w:rPr>
        <w:t>Consultation policies take the form of advisory action</w:t>
      </w:r>
      <w:r>
        <w:rPr>
          <w:u w:val="single"/>
        </w:rPr>
        <w:t xml:space="preserve"> </w:t>
      </w:r>
      <w:r w:rsidRPr="004451E8">
        <w:rPr>
          <w:u w:val="single"/>
        </w:rPr>
        <w:t xml:space="preserve">with </w:t>
      </w:r>
      <w:r w:rsidRPr="004451E8">
        <w:rPr>
          <w:b/>
          <w:bCs/>
          <w:u w:val="single"/>
        </w:rPr>
        <w:t>no legally binding effect</w:t>
      </w:r>
      <w:r w:rsidRPr="004451E8">
        <w:rPr>
          <w:u w:val="single"/>
        </w:rPr>
        <w:t>;</w:t>
      </w:r>
      <w:r>
        <w:t xml:space="preserve"> unmanageable and vague guidance interprets equally unmanageable and vague statutory mandates. As such, </w:t>
      </w:r>
      <w:r w:rsidRPr="004451E8">
        <w:rPr>
          <w:u w:val="single"/>
        </w:rPr>
        <w:t>consultation</w:t>
      </w:r>
      <w:r>
        <w:rPr>
          <w:u w:val="single"/>
        </w:rPr>
        <w:t xml:space="preserve"> </w:t>
      </w:r>
      <w:r w:rsidRPr="004451E8">
        <w:rPr>
          <w:u w:val="single"/>
        </w:rPr>
        <w:t xml:space="preserve">relies </w:t>
      </w:r>
      <w:r w:rsidRPr="004451E8">
        <w:rPr>
          <w:b/>
          <w:bCs/>
          <w:u w:val="single"/>
        </w:rPr>
        <w:t>primarily on agencies to provide their own internal oversight</w:t>
      </w:r>
      <w:r w:rsidRPr="004451E8">
        <w:rPr>
          <w:u w:val="single"/>
        </w:rPr>
        <w:t xml:space="preserve"> and create</w:t>
      </w:r>
      <w:r>
        <w:rPr>
          <w:u w:val="single"/>
        </w:rPr>
        <w:t xml:space="preserve"> </w:t>
      </w:r>
      <w:r w:rsidRPr="004451E8">
        <w:rPr>
          <w:u w:val="single"/>
        </w:rPr>
        <w:t>their own legitimacy</w:t>
      </w:r>
      <w:r>
        <w:t xml:space="preserve">. Because </w:t>
      </w:r>
      <w:r w:rsidRPr="004451E8">
        <w:rPr>
          <w:u w:val="single"/>
        </w:rPr>
        <w:t>consultation</w:t>
      </w:r>
      <w:r>
        <w:t xml:space="preserve"> necessarily rests on values of agency discretion, reasonable action, and good faith, it also </w:t>
      </w:r>
      <w:r w:rsidRPr="004451E8">
        <w:rPr>
          <w:u w:val="single"/>
        </w:rPr>
        <w:t>lacks an</w:t>
      </w:r>
      <w:r>
        <w:rPr>
          <w:u w:val="single"/>
        </w:rPr>
        <w:t xml:space="preserve"> </w:t>
      </w:r>
      <w:r w:rsidRPr="004451E8">
        <w:rPr>
          <w:u w:val="single"/>
        </w:rPr>
        <w:t>administrative backstop to protect stakeholder interests.</w:t>
      </w:r>
      <w:r>
        <w:rPr>
          <w:u w:val="single"/>
        </w:rPr>
        <w:t xml:space="preserve"> </w:t>
      </w:r>
      <w:r>
        <w:t xml:space="preserve">Administrative procedure makes consultation ineffective because agencies’ consultation policies are informal guidance rather than binding rulemaking or adjudication. The </w:t>
      </w:r>
      <w:r w:rsidRPr="004451E8">
        <w:rPr>
          <w:u w:val="single"/>
        </w:rPr>
        <w:t>statutory mandates in NHPA and NEPA</w:t>
      </w:r>
      <w:r>
        <w:rPr>
          <w:u w:val="single"/>
        </w:rPr>
        <w:t xml:space="preserve"> </w:t>
      </w:r>
      <w:r w:rsidRPr="004451E8">
        <w:rPr>
          <w:u w:val="single"/>
        </w:rPr>
        <w:t>require federal agencies to make reasonable, good faith efforts to consult with</w:t>
      </w:r>
      <w:r>
        <w:rPr>
          <w:u w:val="single"/>
        </w:rPr>
        <w:t xml:space="preserve"> </w:t>
      </w:r>
      <w:r w:rsidRPr="004451E8">
        <w:rPr>
          <w:u w:val="single"/>
        </w:rPr>
        <w:t xml:space="preserve">tribes, but </w:t>
      </w:r>
      <w:r w:rsidRPr="004451E8">
        <w:rPr>
          <w:b/>
          <w:bCs/>
          <w:u w:val="single"/>
        </w:rPr>
        <w:t>provide no benchmark for measuring adequacy of consultation,</w:t>
      </w:r>
      <w:r>
        <w:rPr>
          <w:u w:val="single"/>
        </w:rPr>
        <w:t xml:space="preserve"> </w:t>
      </w:r>
      <w:r w:rsidRPr="004451E8">
        <w:rPr>
          <w:u w:val="single"/>
        </w:rPr>
        <w:t>and do not require that consultation procedures be formalized through noticeand-comment</w:t>
      </w:r>
      <w:r>
        <w:t xml:space="preserve"> rulemaking.80 </w:t>
      </w:r>
      <w:r w:rsidRPr="004451E8">
        <w:rPr>
          <w:u w:val="single"/>
        </w:rPr>
        <w:t>Requirements</w:t>
      </w:r>
      <w:r>
        <w:t xml:space="preserve"> for consultation to be meaningful and respectful of tribal sovereignty and the government-to-government interaction </w:t>
      </w:r>
      <w:r w:rsidRPr="004451E8">
        <w:rPr>
          <w:u w:val="single"/>
        </w:rPr>
        <w:t xml:space="preserve">come instead from executive orders and memoranda that </w:t>
      </w:r>
      <w:r w:rsidRPr="004451E8">
        <w:rPr>
          <w:b/>
          <w:bCs/>
          <w:u w:val="single"/>
        </w:rPr>
        <w:t>lack</w:t>
      </w:r>
      <w:r>
        <w:rPr>
          <w:b/>
          <w:bCs/>
          <w:u w:val="single"/>
        </w:rPr>
        <w:t xml:space="preserve"> </w:t>
      </w:r>
      <w:r w:rsidRPr="004451E8">
        <w:rPr>
          <w:b/>
          <w:bCs/>
          <w:u w:val="single"/>
        </w:rPr>
        <w:t>legal binding force</w:t>
      </w:r>
      <w:r>
        <w:t xml:space="preserve">.81 Consultation must occur in some form to comply with law, but any requirements for timing and quality of consultation, and for consideration of tribal views, are merely advisory and not legally required.82 As nonbinding guidance documents, </w:t>
      </w:r>
      <w:r w:rsidRPr="004451E8">
        <w:rPr>
          <w:u w:val="single"/>
        </w:rPr>
        <w:t>agency policies on tribal</w:t>
      </w:r>
      <w:r>
        <w:rPr>
          <w:u w:val="single"/>
        </w:rPr>
        <w:t xml:space="preserve"> </w:t>
      </w:r>
      <w:r w:rsidRPr="004451E8">
        <w:rPr>
          <w:u w:val="single"/>
        </w:rPr>
        <w:t xml:space="preserve">consultation </w:t>
      </w:r>
      <w:r w:rsidRPr="004451E8">
        <w:rPr>
          <w:b/>
          <w:bCs/>
          <w:u w:val="single"/>
        </w:rPr>
        <w:t>explicitly disclaim the creation of any legal rights</w:t>
      </w:r>
      <w:r>
        <w:t xml:space="preserve">. The Army Corps of Engineers’ Regulatory Program Tribal Consultation Policy contains the disclaimer that it </w:t>
      </w:r>
      <w:r w:rsidRPr="004451E8">
        <w:rPr>
          <w:u w:val="single"/>
        </w:rPr>
        <w:t>“is not intended to, and does not grant, expand, create,</w:t>
      </w:r>
      <w:r>
        <w:rPr>
          <w:u w:val="single"/>
        </w:rPr>
        <w:t xml:space="preserve"> </w:t>
      </w:r>
      <w:r w:rsidRPr="004451E8">
        <w:rPr>
          <w:u w:val="single"/>
        </w:rPr>
        <w:t>or diminish any legally enforceable rights, benefits, or trust responsibilities,</w:t>
      </w:r>
      <w:r>
        <w:rPr>
          <w:u w:val="single"/>
        </w:rPr>
        <w:t xml:space="preserve"> </w:t>
      </w:r>
      <w:r w:rsidRPr="004451E8">
        <w:rPr>
          <w:u w:val="single"/>
        </w:rPr>
        <w:t>substantive or procedural, not otherwise granted or created under existing</w:t>
      </w:r>
      <w:r>
        <w:rPr>
          <w:u w:val="single"/>
        </w:rPr>
        <w:t xml:space="preserve"> </w:t>
      </w:r>
      <w:r w:rsidRPr="004451E8">
        <w:rPr>
          <w:u w:val="single"/>
        </w:rPr>
        <w:t>law.”</w:t>
      </w:r>
      <w:r>
        <w:t xml:space="preserve">83 </w:t>
      </w:r>
      <w:r w:rsidRPr="004451E8">
        <w:rPr>
          <w:u w:val="single"/>
        </w:rPr>
        <w:t>Other agencies</w:t>
      </w:r>
      <w:r>
        <w:t xml:space="preserve"> playing a role in regulating and permitting infrastructure development, including the Department of Energy, the Department of Homeland Security, the Department of Housing and Urban Development, the Department of the Interior, and the Environmental Protection Agency, </w:t>
      </w:r>
      <w:r w:rsidRPr="004451E8">
        <w:rPr>
          <w:u w:val="single"/>
        </w:rPr>
        <w:t>adhere to tribal consultation policies containing a</w:t>
      </w:r>
      <w:r>
        <w:rPr>
          <w:u w:val="single"/>
        </w:rPr>
        <w:t xml:space="preserve"> </w:t>
      </w:r>
      <w:r w:rsidRPr="004451E8">
        <w:rPr>
          <w:u w:val="single"/>
        </w:rPr>
        <w:t>functionally identical disclaimer, marking those policies as not legally</w:t>
      </w:r>
      <w:r>
        <w:rPr>
          <w:u w:val="single"/>
        </w:rPr>
        <w:t xml:space="preserve"> </w:t>
      </w:r>
      <w:r w:rsidRPr="004451E8">
        <w:rPr>
          <w:u w:val="single"/>
        </w:rPr>
        <w:t>binding guidance documents.84</w:t>
      </w:r>
      <w:r>
        <w:rPr>
          <w:u w:val="single"/>
        </w:rPr>
        <w:t xml:space="preserve"> </w:t>
      </w:r>
      <w:r>
        <w:t xml:space="preserve">Given the nonbinding nature of consultation policies and agreements, enforcement of meaningful and substantive consultation—at least in the administrative context—falls to the consulting agency. </w:t>
      </w:r>
      <w:r w:rsidRPr="004451E8">
        <w:rPr>
          <w:u w:val="single"/>
        </w:rPr>
        <w:t>Consultation cannot</w:t>
      </w:r>
      <w:r>
        <w:rPr>
          <w:u w:val="single"/>
        </w:rPr>
        <w:t xml:space="preserve"> </w:t>
      </w:r>
      <w:r w:rsidRPr="004451E8">
        <w:rPr>
          <w:u w:val="single"/>
        </w:rPr>
        <w:t xml:space="preserve">work because agencies </w:t>
      </w:r>
      <w:r w:rsidRPr="004451E8">
        <w:rPr>
          <w:b/>
          <w:bCs/>
          <w:u w:val="single"/>
        </w:rPr>
        <w:t>have no incentive to self-regulate</w:t>
      </w:r>
      <w:r w:rsidRPr="004451E8">
        <w:rPr>
          <w:u w:val="single"/>
        </w:rPr>
        <w:t xml:space="preserve"> or to limit their own</w:t>
      </w:r>
      <w:r>
        <w:rPr>
          <w:u w:val="single"/>
        </w:rPr>
        <w:t xml:space="preserve"> </w:t>
      </w:r>
      <w:r w:rsidRPr="004451E8">
        <w:rPr>
          <w:u w:val="single"/>
        </w:rPr>
        <w:t>discretion to consult only perfunctorily</w:t>
      </w:r>
      <w:r>
        <w:t xml:space="preserve">. Characterization of tribal consultation as a “box-checking exercise” is rooted in reality.85 Any hope of successful consultation rests upon agency “sincerity”; “[d]oes the agency or project proponent truly want to know what Indians think about a particular project or issue? Or are they simply checking the box ‘Have you consulted?’.”86 </w:t>
      </w:r>
      <w:r w:rsidRPr="004451E8">
        <w:rPr>
          <w:u w:val="single"/>
        </w:rPr>
        <w:t>There is no reliable agency self-regulation mechanism to</w:t>
      </w:r>
      <w:r>
        <w:rPr>
          <w:u w:val="single"/>
        </w:rPr>
        <w:t xml:space="preserve"> </w:t>
      </w:r>
      <w:r w:rsidRPr="004451E8">
        <w:rPr>
          <w:u w:val="single"/>
        </w:rPr>
        <w:t>guarantee sincerity and good faith.</w:t>
      </w:r>
    </w:p>
    <w:p w14:paraId="4D3559CD" w14:textId="77777777" w:rsidR="00B807CA" w:rsidRDefault="00B807CA" w:rsidP="00B807CA">
      <w:pPr>
        <w:pStyle w:val="Heading4"/>
      </w:pPr>
      <w:r>
        <w:t xml:space="preserve">NHPA and NEPA </w:t>
      </w:r>
      <w:r>
        <w:rPr>
          <w:u w:val="single"/>
        </w:rPr>
        <w:t>fail</w:t>
      </w:r>
      <w:r>
        <w:t xml:space="preserve"> – lack of external oversight means </w:t>
      </w:r>
      <w:r>
        <w:rPr>
          <w:u w:val="single"/>
        </w:rPr>
        <w:t>no enforcement</w:t>
      </w:r>
    </w:p>
    <w:p w14:paraId="12C2F660" w14:textId="77777777" w:rsidR="00B807CA" w:rsidRPr="004451E8" w:rsidRDefault="00B807CA" w:rsidP="00B807CA">
      <w:r w:rsidRPr="004451E8">
        <w:rPr>
          <w:b/>
          <w:bCs/>
          <w:sz w:val="26"/>
          <w:szCs w:val="26"/>
        </w:rPr>
        <w:t>Bevan 21</w:t>
      </w:r>
      <w:r>
        <w:t xml:space="preserve"> - Editor-in-Chief, Volume 6, University of Pennsylvania Journal of Law &amp; Public Affairs; University of Pennsylvania Law School, J.D. Candidate (Alana K., “THE FUNDAMENTAL INADEQUACY OF TRIBE-AGENCY CONSULTATION ON MAJOR FEDERAL INFRASTRUCTURE PROJECTS,” </w:t>
      </w:r>
      <w:r>
        <w:rPr>
          <w:i/>
          <w:iCs/>
        </w:rPr>
        <w:t>Pennsylvania Law Review</w:t>
      </w:r>
      <w:r>
        <w:t xml:space="preserve">, March 2021, </w:t>
      </w:r>
      <w:hyperlink r:id="rId114" w:history="1">
        <w:r w:rsidRPr="007B34F8">
          <w:rPr>
            <w:rStyle w:val="Hyperlink"/>
          </w:rPr>
          <w:t>https://scholarship.law.upenn.edu/cgi/viewcontent.cgi?article=1082&amp;context=jlpa</w:t>
        </w:r>
      </w:hyperlink>
      <w:r>
        <w:t>, Accessed 7-20-21, LASA-AH)</w:t>
      </w:r>
    </w:p>
    <w:p w14:paraId="5C727FBD" w14:textId="77777777" w:rsidR="00B807CA" w:rsidRDefault="00B807CA" w:rsidP="00B807CA">
      <w:pPr>
        <w:rPr>
          <w:u w:val="single"/>
        </w:rPr>
      </w:pPr>
      <w:r w:rsidRPr="004451E8">
        <w:rPr>
          <w:sz w:val="16"/>
        </w:rPr>
        <w:t xml:space="preserve">Consultation between tribes and federal agencies on large infrastructure projects has failed and will continue to fail. </w:t>
      </w:r>
      <w:r w:rsidRPr="004451E8">
        <w:rPr>
          <w:u w:val="single"/>
        </w:rPr>
        <w:t>The statutory and</w:t>
      </w:r>
      <w:r>
        <w:rPr>
          <w:u w:val="single"/>
        </w:rPr>
        <w:t xml:space="preserve"> </w:t>
      </w:r>
      <w:r w:rsidRPr="004451E8">
        <w:rPr>
          <w:u w:val="single"/>
        </w:rPr>
        <w:t>regulatory protections offered under NHPA and NEPA are inadequate,</w:t>
      </w:r>
      <w:r>
        <w:rPr>
          <w:u w:val="single"/>
        </w:rPr>
        <w:t xml:space="preserve"> </w:t>
      </w:r>
      <w:r w:rsidRPr="004451E8">
        <w:rPr>
          <w:u w:val="single"/>
        </w:rPr>
        <w:t>providing for neither meaningful administrative and judicial review nor</w:t>
      </w:r>
      <w:r>
        <w:rPr>
          <w:u w:val="single"/>
        </w:rPr>
        <w:t xml:space="preserve"> </w:t>
      </w:r>
      <w:r w:rsidRPr="004451E8">
        <w:rPr>
          <w:u w:val="single"/>
        </w:rPr>
        <w:t>effective congressional oversight</w:t>
      </w:r>
      <w:r w:rsidRPr="004451E8">
        <w:rPr>
          <w:sz w:val="16"/>
        </w:rPr>
        <w:t xml:space="preserve">. </w:t>
      </w:r>
      <w:r w:rsidRPr="004451E8">
        <w:rPr>
          <w:u w:val="single"/>
        </w:rPr>
        <w:t>Litigation brought by tribes alleging failure</w:t>
      </w:r>
      <w:r>
        <w:rPr>
          <w:u w:val="single"/>
        </w:rPr>
        <w:t xml:space="preserve"> </w:t>
      </w:r>
      <w:r w:rsidRPr="004451E8">
        <w:rPr>
          <w:u w:val="single"/>
        </w:rPr>
        <w:t xml:space="preserve">to consult, while seldom rewarding Plaintiffs </w:t>
      </w:r>
      <w:r w:rsidRPr="004451E8">
        <w:rPr>
          <w:sz w:val="16"/>
        </w:rPr>
        <w:t xml:space="preserve">due to the deferential arbitrary and capricious standard and the nonbinding nature of consultation policy, is frequent and will likely become more so without a shift in engagement strategy. The spirit of Executive Order 13,175 and subsequent executive memoranda suggests that, at some level, there is a desire from the federal government to engage tribes as fellow sovereigns and to recognize tribal rights and the impact, potential or realized, that major infrastructure projects have on tribal interests. </w:t>
      </w:r>
      <w:r w:rsidRPr="004451E8">
        <w:rPr>
          <w:u w:val="single"/>
        </w:rPr>
        <w:t xml:space="preserve">Agencies </w:t>
      </w:r>
      <w:r w:rsidRPr="004451E8">
        <w:rPr>
          <w:b/>
          <w:bCs/>
          <w:u w:val="single"/>
        </w:rPr>
        <w:t>will not adequately engage sovereign tribes</w:t>
      </w:r>
      <w:r w:rsidRPr="004451E8">
        <w:rPr>
          <w:u w:val="single"/>
        </w:rPr>
        <w:t xml:space="preserve"> impacted by</w:t>
      </w:r>
      <w:r>
        <w:rPr>
          <w:u w:val="single"/>
        </w:rPr>
        <w:t xml:space="preserve"> </w:t>
      </w:r>
      <w:r w:rsidRPr="004451E8">
        <w:rPr>
          <w:u w:val="single"/>
        </w:rPr>
        <w:t>major infrastructure projects so long as Congress continues to lean on</w:t>
      </w:r>
      <w:r>
        <w:rPr>
          <w:u w:val="single"/>
        </w:rPr>
        <w:t xml:space="preserve"> </w:t>
      </w:r>
      <w:r w:rsidRPr="004451E8">
        <w:rPr>
          <w:u w:val="single"/>
        </w:rPr>
        <w:t>consultation, a fundamentally inadequate engagement device</w:t>
      </w:r>
      <w:r w:rsidRPr="004451E8">
        <w:rPr>
          <w:sz w:val="16"/>
        </w:rPr>
        <w:t>. Scholars persisting in advocating for improvements to consultation policies only legitimize this flawed approach to tribe-agency engagement</w:t>
      </w:r>
      <w:r w:rsidRPr="004451E8">
        <w:rPr>
          <w:u w:val="single"/>
        </w:rPr>
        <w:t>. At best,</w:t>
      </w:r>
      <w:r>
        <w:rPr>
          <w:u w:val="single"/>
        </w:rPr>
        <w:t xml:space="preserve"> </w:t>
      </w:r>
      <w:r w:rsidRPr="004451E8">
        <w:rPr>
          <w:u w:val="single"/>
        </w:rPr>
        <w:t xml:space="preserve">consultation doesn’t work, and at worst, </w:t>
      </w:r>
      <w:r w:rsidRPr="004451E8">
        <w:rPr>
          <w:b/>
          <w:bCs/>
          <w:u w:val="single"/>
        </w:rPr>
        <w:t>it creates administrative cover for</w:t>
      </w:r>
      <w:r>
        <w:rPr>
          <w:b/>
          <w:bCs/>
          <w:u w:val="single"/>
        </w:rPr>
        <w:t xml:space="preserve"> </w:t>
      </w:r>
      <w:r w:rsidRPr="004451E8">
        <w:rPr>
          <w:b/>
          <w:bCs/>
          <w:u w:val="single"/>
        </w:rPr>
        <w:t>bad actions by agencies and private parties</w:t>
      </w:r>
      <w:r w:rsidRPr="004451E8">
        <w:rPr>
          <w:sz w:val="16"/>
        </w:rPr>
        <w:t xml:space="preserve">. </w:t>
      </w:r>
      <w:r w:rsidRPr="004451E8">
        <w:rPr>
          <w:u w:val="single"/>
        </w:rPr>
        <w:t>Four other engagement devices—</w:t>
      </w:r>
      <w:r>
        <w:rPr>
          <w:u w:val="single"/>
        </w:rPr>
        <w:t xml:space="preserve"> </w:t>
      </w:r>
      <w:r w:rsidRPr="004451E8">
        <w:rPr>
          <w:u w:val="single"/>
        </w:rPr>
        <w:t>negotiated rulemaking, adversarial adjudication, negotiated compact with</w:t>
      </w:r>
      <w:r>
        <w:rPr>
          <w:u w:val="single"/>
        </w:rPr>
        <w:t xml:space="preserve"> </w:t>
      </w:r>
      <w:r w:rsidRPr="004451E8">
        <w:rPr>
          <w:u w:val="single"/>
        </w:rPr>
        <w:t>mediation, and consent—already exist in federal Indian law and provide</w:t>
      </w:r>
      <w:r>
        <w:rPr>
          <w:u w:val="single"/>
        </w:rPr>
        <w:t xml:space="preserve"> </w:t>
      </w:r>
      <w:r w:rsidRPr="004451E8">
        <w:rPr>
          <w:u w:val="single"/>
        </w:rPr>
        <w:t>potential alternatives to consultation. Congress must be intentional in</w:t>
      </w:r>
      <w:r>
        <w:rPr>
          <w:u w:val="single"/>
        </w:rPr>
        <w:t xml:space="preserve"> </w:t>
      </w:r>
      <w:r w:rsidRPr="004451E8">
        <w:rPr>
          <w:b/>
          <w:bCs/>
          <w:u w:val="single"/>
        </w:rPr>
        <w:t>evaluating and codifying these alternatives</w:t>
      </w:r>
      <w:r w:rsidRPr="004451E8">
        <w:rPr>
          <w:u w:val="single"/>
        </w:rPr>
        <w:t xml:space="preserve"> where they best mitigate harms</w:t>
      </w:r>
      <w:r>
        <w:rPr>
          <w:u w:val="single"/>
        </w:rPr>
        <w:t xml:space="preserve"> </w:t>
      </w:r>
      <w:r w:rsidRPr="004451E8">
        <w:rPr>
          <w:u w:val="single"/>
        </w:rPr>
        <w:t>and maximize benefits to engaging parties.</w:t>
      </w:r>
      <w:r w:rsidRPr="004451E8">
        <w:rPr>
          <w:sz w:val="16"/>
        </w:rPr>
        <w:t xml:space="preserve"> To honor the policies behind executive directives to engage tribes as fellow sovereigns, </w:t>
      </w:r>
      <w:r w:rsidRPr="004451E8">
        <w:rPr>
          <w:u w:val="single"/>
        </w:rPr>
        <w:t>Congress must</w:t>
      </w:r>
      <w:r>
        <w:rPr>
          <w:u w:val="single"/>
        </w:rPr>
        <w:t xml:space="preserve"> </w:t>
      </w:r>
      <w:r w:rsidRPr="004451E8">
        <w:rPr>
          <w:u w:val="single"/>
        </w:rPr>
        <w:t>adopt and codify engagement mechanisms that provide better oversight and</w:t>
      </w:r>
      <w:r>
        <w:rPr>
          <w:u w:val="single"/>
        </w:rPr>
        <w:t xml:space="preserve"> </w:t>
      </w:r>
      <w:r w:rsidRPr="004451E8">
        <w:rPr>
          <w:u w:val="single"/>
        </w:rPr>
        <w:t>legal protections for tribes.</w:t>
      </w:r>
    </w:p>
    <w:p w14:paraId="2F9B5EB6" w14:textId="77777777" w:rsidR="00B807CA" w:rsidRDefault="00B807CA" w:rsidP="00B807CA">
      <w:pPr>
        <w:pStyle w:val="Heading4"/>
      </w:pPr>
      <w:r>
        <w:t xml:space="preserve">COVID has forced a switch to </w:t>
      </w:r>
      <w:r>
        <w:rPr>
          <w:u w:val="single"/>
        </w:rPr>
        <w:t>online consultations</w:t>
      </w:r>
      <w:r>
        <w:t xml:space="preserve"> that </w:t>
      </w:r>
      <w:r>
        <w:rPr>
          <w:u w:val="single"/>
        </w:rPr>
        <w:t>can’t be accessed</w:t>
      </w:r>
      <w:r>
        <w:t xml:space="preserve"> by most tribes – proves consultation fails</w:t>
      </w:r>
    </w:p>
    <w:p w14:paraId="768D38EA" w14:textId="77777777" w:rsidR="00B807CA" w:rsidRDefault="00B807CA" w:rsidP="00B807CA">
      <w:r w:rsidRPr="0087789A">
        <w:rPr>
          <w:b/>
          <w:bCs/>
          <w:sz w:val="26"/>
          <w:szCs w:val="26"/>
        </w:rPr>
        <w:t>Smith 20</w:t>
      </w:r>
      <w:r>
        <w:t xml:space="preserve"> - </w:t>
      </w:r>
      <w:r w:rsidRPr="0087789A">
        <w:t>a Pacific Northwest-based journalist and editor</w:t>
      </w:r>
      <w:r>
        <w:t xml:space="preserve"> (Anna, “</w:t>
      </w:r>
      <w:r w:rsidRPr="0087789A">
        <w:t>Tribal leaders oppose online consultations with the U.S. during the pandemic</w:t>
      </w:r>
      <w:r>
        <w:t xml:space="preserve">,” </w:t>
      </w:r>
      <w:r>
        <w:rPr>
          <w:i/>
          <w:iCs/>
        </w:rPr>
        <w:t>High Country News</w:t>
      </w:r>
      <w:r>
        <w:t xml:space="preserve">, 5-27-20, </w:t>
      </w:r>
      <w:hyperlink r:id="rId115" w:history="1">
        <w:r w:rsidRPr="007B34F8">
          <w:rPr>
            <w:rStyle w:val="Hyperlink"/>
          </w:rPr>
          <w:t>https://www.hcn.org/articles/covid19-indigenous-affairs-tribal-leaders-oppose-online-consultations-with-the-us-during-the-pandemic</w:t>
        </w:r>
      </w:hyperlink>
      <w:r>
        <w:t>, Accessed 7-21-21, LASA-AH)</w:t>
      </w:r>
    </w:p>
    <w:p w14:paraId="22CD702E" w14:textId="77777777" w:rsidR="00B807CA" w:rsidRPr="0087789A" w:rsidRDefault="00B807CA" w:rsidP="00B807CA">
      <w:r>
        <w:t xml:space="preserve">For the first time, both the Bureau of Land Management and Forest Service have moved public hearings and tribal consultation entirely to a virtual format, despite tribal protests that the meetings are inaccessible to the Indigenous communities most likely to be impacted by the projects in question. </w:t>
      </w:r>
      <w:r w:rsidRPr="0087789A">
        <w:rPr>
          <w:u w:val="single"/>
        </w:rPr>
        <w:t>The lack of internet and cellphone service makes participating in virtual hearings difficult for many Indigenous communities, which are</w:t>
      </w:r>
      <w:r w:rsidRPr="0087789A">
        <w:rPr>
          <w:b/>
          <w:bCs/>
          <w:u w:val="single"/>
        </w:rPr>
        <w:t xml:space="preserve"> already severely stressed by the COVID-19 pandemic.</w:t>
      </w:r>
      <w:r>
        <w:t xml:space="preserve"> But </w:t>
      </w:r>
      <w:r w:rsidRPr="0087789A">
        <w:rPr>
          <w:u w:val="single"/>
        </w:rPr>
        <w:t>federal land agencies are forging ahead with projects that would have major environmental impacts in New Mexico and Alaska, even though tribal governments, Alaska Native corporations, governors and lawmakers have asked them to suspend planning processes until the pandemic is over.</w:t>
      </w:r>
      <w:r>
        <w:rPr>
          <w:u w:val="single"/>
        </w:rPr>
        <w:t xml:space="preserve"> </w:t>
      </w:r>
      <w:r w:rsidRPr="0087789A">
        <w:rPr>
          <w:u w:val="single"/>
        </w:rPr>
        <w:t>Virtual public meetings and consultation on oil and gas expansion</w:t>
      </w:r>
      <w:r>
        <w:t xml:space="preserve"> in Alaska’s North </w:t>
      </w:r>
      <w:r w:rsidRPr="0087789A">
        <w:t>Slope</w:t>
      </w:r>
      <w:r w:rsidRPr="0087789A">
        <w:rPr>
          <w:u w:val="single"/>
        </w:rPr>
        <w:t xml:space="preserve"> caused frustrating technical difficulties for the Native Village of Nuiqsut</w:t>
      </w:r>
      <w:r>
        <w:t xml:space="preserve"> — everything from moderators muting participants to dropped calls and bad connections. In Nevada, both in-person and virtual meetings on the Yellow Pine Solar Project were canceled in May; instead, the BLM posted PowerPoint presentations online, telling the public to email in any comments or questions. Other meetings planned for later this spring and summer — over a proposed pipeline corridor in Wyoming and sagebrush restoration and conservation in Idaho — will be pre-recorded and posted on the BLM website, with no interaction with agency employees. “</w:t>
      </w:r>
      <w:r w:rsidRPr="0087789A">
        <w:rPr>
          <w:u w:val="single"/>
        </w:rPr>
        <w:t>This is another way that tribal consultation is being manipulated</w:t>
      </w:r>
      <w:r>
        <w:t>,” Natalie Landreth (Chickasaw Nation of Oklahoma), senior staff attorney at Native American Rights Fund, said in an interview. “</w:t>
      </w:r>
      <w:r w:rsidRPr="0087789A">
        <w:rPr>
          <w:u w:val="single"/>
        </w:rPr>
        <w:t xml:space="preserve">Consultation has to be meaningful in that it has to provide the tribe an ability to give input. It cannot be lip service, or they can sue you. </w:t>
      </w:r>
      <w:r w:rsidRPr="0087789A">
        <w:rPr>
          <w:b/>
          <w:bCs/>
          <w:u w:val="single"/>
        </w:rPr>
        <w:t>This is a legal obligation</w:t>
      </w:r>
      <w:r w:rsidRPr="0087789A">
        <w:rPr>
          <w:u w:val="single"/>
        </w:rPr>
        <w:t>. We’ve been surprised by this administration winnowing it down further and further.”</w:t>
      </w:r>
    </w:p>
    <w:p w14:paraId="3E556243" w14:textId="77777777" w:rsidR="00B807CA" w:rsidRDefault="00B807CA" w:rsidP="00B807CA"/>
    <w:p w14:paraId="6CA77E1A" w14:textId="77777777" w:rsidR="00B807CA" w:rsidRDefault="00B807CA" w:rsidP="00B807CA"/>
    <w:p w14:paraId="709D9C82" w14:textId="77777777" w:rsidR="00B807CA" w:rsidRDefault="00B807CA" w:rsidP="00B807CA">
      <w:pPr>
        <w:pStyle w:val="Heading4"/>
      </w:pPr>
      <w:r>
        <w:t xml:space="preserve">Agencies </w:t>
      </w:r>
      <w:r>
        <w:rPr>
          <w:u w:val="single"/>
        </w:rPr>
        <w:t>ignore</w:t>
      </w:r>
      <w:r>
        <w:t xml:space="preserve"> tribal requests</w:t>
      </w:r>
    </w:p>
    <w:p w14:paraId="698A2B2C" w14:textId="77777777" w:rsidR="00B807CA" w:rsidRDefault="00B807CA" w:rsidP="00B807CA">
      <w:r w:rsidRPr="0087789A">
        <w:rPr>
          <w:b/>
          <w:bCs/>
          <w:sz w:val="26"/>
          <w:szCs w:val="26"/>
        </w:rPr>
        <w:t>Smith 20</w:t>
      </w:r>
      <w:r>
        <w:t xml:space="preserve"> - </w:t>
      </w:r>
      <w:r w:rsidRPr="0087789A">
        <w:t>a Pacific Northwest-based journalist and editor</w:t>
      </w:r>
      <w:r>
        <w:t xml:space="preserve"> (Anna, “</w:t>
      </w:r>
      <w:r w:rsidRPr="0087789A">
        <w:t>Tribal leaders oppose online consultations with the U.S. during the pandemic</w:t>
      </w:r>
      <w:r>
        <w:t xml:space="preserve">,” </w:t>
      </w:r>
      <w:r>
        <w:rPr>
          <w:i/>
          <w:iCs/>
        </w:rPr>
        <w:t>High Country News</w:t>
      </w:r>
      <w:r>
        <w:t xml:space="preserve">, 5-27-20, </w:t>
      </w:r>
      <w:hyperlink r:id="rId116" w:history="1">
        <w:r w:rsidRPr="007B34F8">
          <w:rPr>
            <w:rStyle w:val="Hyperlink"/>
          </w:rPr>
          <w:t>https://www.hcn.org/articles/covid19-indigenous-affairs-tribal-leaders-oppose-online-consultations-with-the-us-during-the-pandemic</w:t>
        </w:r>
      </w:hyperlink>
      <w:r>
        <w:t>, Accessed 7-21-21, LASA-AH)</w:t>
      </w:r>
    </w:p>
    <w:p w14:paraId="74A7323D" w14:textId="77777777" w:rsidR="00B807CA" w:rsidRPr="0087789A" w:rsidRDefault="00B807CA" w:rsidP="00B807CA">
      <w:pPr>
        <w:rPr>
          <w:b/>
          <w:bCs/>
        </w:rPr>
      </w:pPr>
      <w:r w:rsidRPr="004019B2">
        <w:t xml:space="preserve">In theory, </w:t>
      </w:r>
      <w:r w:rsidRPr="0087789A">
        <w:rPr>
          <w:u w:val="single"/>
        </w:rPr>
        <w:t>consultation is an opportunity for discourse between leaders of tribal governments and the federal government on projects that would impact tribal resources. But, Lord says, that’s not always the reality</w:t>
      </w:r>
      <w:r w:rsidRPr="004019B2">
        <w:t xml:space="preserve">. In 2019, the Government Accountability Office examined the tribal consultation process and reported </w:t>
      </w:r>
      <w:r w:rsidRPr="0087789A">
        <w:rPr>
          <w:u w:val="single"/>
        </w:rPr>
        <w:t xml:space="preserve">that tribal officials </w:t>
      </w:r>
      <w:r w:rsidRPr="0087789A">
        <w:rPr>
          <w:b/>
          <w:bCs/>
          <w:u w:val="single"/>
        </w:rPr>
        <w:t>did not believe agencies considered their input</w:t>
      </w:r>
      <w:r w:rsidRPr="0087789A">
        <w:rPr>
          <w:u w:val="single"/>
        </w:rPr>
        <w:t>, and that consultations started too late</w:t>
      </w:r>
      <w:r w:rsidRPr="004019B2">
        <w:t>. The watchdog office offered 22 cross-agency recommendations, only one of which has been fulfilled. “</w:t>
      </w:r>
      <w:r w:rsidRPr="0087789A">
        <w:rPr>
          <w:u w:val="single"/>
        </w:rPr>
        <w:t>What often happens is the federal government decides to take an action and then inform the tribe,”</w:t>
      </w:r>
      <w:r w:rsidRPr="004019B2">
        <w:t xml:space="preserve"> Lord said. “And then if the tribe disagrees with it, often they’ll say, ‘Great, thank you very much, there, we’ve consulted,’ and then move ahead with their planned action. </w:t>
      </w:r>
      <w:r w:rsidRPr="0087789A">
        <w:rPr>
          <w:u w:val="single"/>
        </w:rPr>
        <w:t xml:space="preserve">There’s really a feeling in Indian Country that </w:t>
      </w:r>
      <w:r w:rsidRPr="0087789A">
        <w:rPr>
          <w:b/>
          <w:bCs/>
          <w:u w:val="single"/>
        </w:rPr>
        <w:t>consultation is often a box-checking exercise.”</w:t>
      </w:r>
    </w:p>
    <w:p w14:paraId="4D3F46A5" w14:textId="77777777" w:rsidR="00B807CA" w:rsidRDefault="00B807CA" w:rsidP="00B807CA">
      <w:r w:rsidRPr="004019B2">
        <w:t>One of the basic values of tribal consultation is the sense of accountability, said Kevin Washburn (Chickasaw Nation), former assistant secretary of Indian Affairs under the Obama administration. Accountability is made more apparent when everyone is in the same room. “</w:t>
      </w:r>
      <w:r w:rsidRPr="0087789A">
        <w:rPr>
          <w:u w:val="single"/>
        </w:rPr>
        <w:t xml:space="preserve">Tribes need to know that the federal official is genuinely interested in creating good policy. If trust does not exist, the </w:t>
      </w:r>
      <w:r w:rsidRPr="0087789A">
        <w:rPr>
          <w:b/>
          <w:bCs/>
          <w:u w:val="single"/>
        </w:rPr>
        <w:t>communication won’t be effective</w:t>
      </w:r>
      <w:r w:rsidRPr="0087789A">
        <w:rPr>
          <w:u w:val="single"/>
        </w:rPr>
        <w:t>.</w:t>
      </w:r>
      <w:r w:rsidRPr="004019B2">
        <w:t xml:space="preserve"> To be honest, </w:t>
      </w:r>
      <w:r w:rsidRPr="0087789A">
        <w:rPr>
          <w:u w:val="single"/>
        </w:rPr>
        <w:t>there is little trust between the current administration and Indian Country right now</w:t>
      </w:r>
      <w:r w:rsidRPr="004019B2">
        <w:t>. This will make virtual consultation far less effective.”</w:t>
      </w:r>
    </w:p>
    <w:p w14:paraId="0F8604C8" w14:textId="77777777" w:rsidR="00B807CA" w:rsidRDefault="00B807CA" w:rsidP="00B807CA">
      <w:r>
        <w:t xml:space="preserve">According to the policies of both the BLM and Forest Service, </w:t>
      </w:r>
      <w:r w:rsidRPr="0087789A">
        <w:rPr>
          <w:u w:val="single"/>
        </w:rPr>
        <w:t>tribes must mutually agree on whether any meeting constitutes adequate consultation. However, there is little accountability in the process for when agencies fall short.</w:t>
      </w:r>
      <w:r>
        <w:t xml:space="preserve"> During the public comment stage, as in the Chaco hearings, for example, a tribe has little recourse if it feels it is not being heard.</w:t>
      </w:r>
      <w:r w:rsidRPr="0087789A">
        <w:rPr>
          <w:u w:val="single"/>
        </w:rPr>
        <w:t xml:space="preserve"> For a successful lawsuit, tribes must point to a finalized plan and prove their concerns were not taken into account.</w:t>
      </w:r>
    </w:p>
    <w:p w14:paraId="23722228" w14:textId="77777777" w:rsidR="00B807CA" w:rsidRDefault="00B807CA" w:rsidP="00B807CA">
      <w:r>
        <w:t>A myriad of congressional members, nonprofits, state politicians and local officials have supported the Navajo Nation, pueblos and Alaska Native villages in their request for an extension of public debate during the pandemic.</w:t>
      </w:r>
    </w:p>
    <w:p w14:paraId="6C952687" w14:textId="77777777" w:rsidR="00B807CA" w:rsidRDefault="00B807CA" w:rsidP="00B807CA">
      <w:pPr>
        <w:rPr>
          <w:u w:val="single"/>
        </w:rPr>
      </w:pPr>
      <w:r>
        <w:t xml:space="preserve">“People are being asked to respond to an arbitrary deadline during the worst public health crisis in decades,” said Paul Reed, preservation archaeologist with Archaeology Southwest, who has worked alongside tribal governments in the Chaco Region since the project emerged in 2014. </w:t>
      </w:r>
      <w:r w:rsidRPr="0087789A">
        <w:rPr>
          <w:u w:val="single"/>
        </w:rPr>
        <w:t>“I think it’s fair to say that it has damaged any trust that might have existed before they chose to go to this format.”</w:t>
      </w:r>
    </w:p>
    <w:p w14:paraId="30F40C9E" w14:textId="77777777" w:rsidR="00B807CA" w:rsidRDefault="00B807CA" w:rsidP="00B807CA">
      <w:pPr>
        <w:pStyle w:val="Heading4"/>
      </w:pPr>
      <w:r>
        <w:t>Specifically, FPIC fails – corporations and governmental pressure force tribes to agree to mining</w:t>
      </w:r>
    </w:p>
    <w:p w14:paraId="1D94E1BE" w14:textId="77777777" w:rsidR="00B807CA" w:rsidRPr="001D547A" w:rsidRDefault="00B807CA" w:rsidP="00B807CA">
      <w:r w:rsidRPr="001D547A">
        <w:rPr>
          <w:b/>
          <w:bCs/>
          <w:sz w:val="26"/>
          <w:szCs w:val="26"/>
        </w:rPr>
        <w:t>Lesser 15</w:t>
      </w:r>
      <w:r>
        <w:t xml:space="preserve"> – writer for the Rainforest Fund (Madeleine, “</w:t>
      </w:r>
      <w:r w:rsidRPr="001D547A">
        <w:t>Did FPIC get it wrong?</w:t>
      </w:r>
      <w:r>
        <w:t xml:space="preserve">,” </w:t>
      </w:r>
      <w:r>
        <w:rPr>
          <w:i/>
          <w:iCs/>
        </w:rPr>
        <w:t>Rainforest Fund</w:t>
      </w:r>
      <w:r>
        <w:t xml:space="preserve">, 1-23-15, </w:t>
      </w:r>
      <w:hyperlink r:id="rId117" w:history="1">
        <w:r w:rsidRPr="009A25A3">
          <w:rPr>
            <w:rStyle w:val="Hyperlink"/>
          </w:rPr>
          <w:t>https://www.rainforestfund.org/did-fpic-get-it-wrong/</w:t>
        </w:r>
      </w:hyperlink>
      <w:r>
        <w:t>, Accessed 7-25-21, LASA-AH)</w:t>
      </w:r>
    </w:p>
    <w:p w14:paraId="73A4EF6A" w14:textId="77777777" w:rsidR="00B807CA" w:rsidRPr="001D547A" w:rsidRDefault="00B807CA" w:rsidP="00B807CA">
      <w:pPr>
        <w:rPr>
          <w:u w:val="single"/>
        </w:rPr>
      </w:pPr>
      <w:r w:rsidRPr="001D547A">
        <w:rPr>
          <w:u w:val="single"/>
        </w:rPr>
        <w:t>FPIC, or Free, Prior and Informed Consent, is one of the most important principles in international law relating to indigenous peoples.</w:t>
      </w:r>
    </w:p>
    <w:p w14:paraId="1981BAF5" w14:textId="77777777" w:rsidR="00B807CA" w:rsidRDefault="00B807CA" w:rsidP="00B807CA">
      <w:r w:rsidRPr="001D547A">
        <w:rPr>
          <w:u w:val="single"/>
        </w:rPr>
        <w:t>It states that a community has the right to give or withhold its consent to any proposed project or development on the lands or affecting the lands that it customarily or legally owns</w:t>
      </w:r>
      <w:r>
        <w:t>.  Laid out in Article 10 of the United Nations Declaration of the Rights of Indigenous Peoples</w:t>
      </w:r>
      <w:r w:rsidRPr="001D547A">
        <w:rPr>
          <w:u w:val="single"/>
        </w:rPr>
        <w:t>, FPIC is intended to both preempt and prevent conflicts between indigenous peoples and the corporations and governments</w:t>
      </w:r>
      <w:r>
        <w:t xml:space="preserve"> that seek to utilize indigenous lands, mainly for resource extraction.</w:t>
      </w:r>
    </w:p>
    <w:p w14:paraId="20EE0FD0" w14:textId="77777777" w:rsidR="00B807CA" w:rsidRPr="001D547A" w:rsidRDefault="00B807CA" w:rsidP="00B807CA">
      <w:pPr>
        <w:rPr>
          <w:u w:val="single"/>
        </w:rPr>
      </w:pPr>
      <w:r>
        <w:t xml:space="preserve">Unfortunately, </w:t>
      </w:r>
      <w:r w:rsidRPr="001D547A">
        <w:rPr>
          <w:u w:val="single"/>
        </w:rPr>
        <w:t xml:space="preserve">FPIC has been </w:t>
      </w:r>
      <w:r w:rsidRPr="001D547A">
        <w:rPr>
          <w:b/>
          <w:bCs/>
          <w:u w:val="single"/>
        </w:rPr>
        <w:t>extremely difficult to implement on the ground</w:t>
      </w:r>
      <w:r w:rsidRPr="001D547A">
        <w:rPr>
          <w:b/>
          <w:bCs/>
        </w:rPr>
        <w:t xml:space="preserve">.  </w:t>
      </w:r>
      <w:r w:rsidRPr="001D547A">
        <w:rPr>
          <w:u w:val="single"/>
        </w:rPr>
        <w:t>Countless corporations</w:t>
      </w:r>
      <w:r>
        <w:t xml:space="preserve"> throughout the world, including palm oil giants Asia Pulp and Paper (APP), Wilmar, Golden Veroleum, and Cargill (to name a few), </w:t>
      </w:r>
      <w:r w:rsidRPr="001D547A">
        <w:rPr>
          <w:u w:val="single"/>
        </w:rPr>
        <w:t xml:space="preserve">have committed to upholding FPIC and the broader human rights of the communities with whom they engage, </w:t>
      </w:r>
      <w:r w:rsidRPr="001D547A">
        <w:rPr>
          <w:b/>
          <w:bCs/>
          <w:u w:val="single"/>
        </w:rPr>
        <w:t>but time and again fail to keep their promises.</w:t>
      </w:r>
    </w:p>
    <w:p w14:paraId="67E16AFD" w14:textId="77777777" w:rsidR="00B807CA" w:rsidRPr="001D547A" w:rsidRDefault="00B807CA" w:rsidP="00B807CA">
      <w:pPr>
        <w:rPr>
          <w:u w:val="single"/>
        </w:rPr>
      </w:pPr>
      <w:r>
        <w:t xml:space="preserve">A recent report documents APP’s commitments including “actively look[ing] for and adopt[ing] any input and feedback from stakeholders as well as from the local people;” “implement[ing] FPIC with indigenous people and local communities;” “responsible resolution of conflicts;” and “respecting human rights.”  </w:t>
      </w:r>
      <w:r w:rsidRPr="001D547A">
        <w:rPr>
          <w:u w:val="single"/>
        </w:rPr>
        <w:t xml:space="preserve">APP, however, sabotaged these commitments at every stage in the process </w:t>
      </w:r>
      <w:r w:rsidRPr="001D547A">
        <w:rPr>
          <w:b/>
          <w:bCs/>
          <w:u w:val="single"/>
        </w:rPr>
        <w:t>by not informing communities of meeting times</w:t>
      </w:r>
      <w:r w:rsidRPr="001D547A">
        <w:rPr>
          <w:u w:val="single"/>
        </w:rPr>
        <w:t xml:space="preserve"> or opportunities to give their free, prior and informed consent;</w:t>
      </w:r>
      <w:r>
        <w:t xml:space="preserve"> by </w:t>
      </w:r>
      <w:r w:rsidRPr="001D547A">
        <w:rPr>
          <w:u w:val="single"/>
        </w:rPr>
        <w:t>not recording complaints made by communities</w:t>
      </w:r>
      <w:r>
        <w:t xml:space="preserve"> or even establishing mechanisms for handling such complaints; and, </w:t>
      </w:r>
      <w:r w:rsidRPr="001D547A">
        <w:rPr>
          <w:u w:val="single"/>
        </w:rPr>
        <w:t xml:space="preserve">by forcing communities off their lands and </w:t>
      </w:r>
      <w:r w:rsidRPr="001D547A">
        <w:rPr>
          <w:b/>
          <w:bCs/>
          <w:u w:val="single"/>
        </w:rPr>
        <w:t>threatening them with violence if they did not comply.</w:t>
      </w:r>
    </w:p>
    <w:p w14:paraId="4DD2503D" w14:textId="77777777" w:rsidR="00B807CA" w:rsidRDefault="00B807CA" w:rsidP="00B807CA">
      <w:r>
        <w:t xml:space="preserve">So, I wonder, given the recent and historical evidence that FPIC is difficult to enforce on the ground, do we need a different approach to fulfilling indigenous rights?  Practically speaking, </w:t>
      </w:r>
      <w:r w:rsidRPr="001D547A">
        <w:rPr>
          <w:u w:val="single"/>
        </w:rPr>
        <w:t xml:space="preserve">FPIC intends to give more power to the indigenous people, </w:t>
      </w:r>
      <w:r w:rsidRPr="001D547A">
        <w:rPr>
          <w:b/>
          <w:bCs/>
          <w:u w:val="single"/>
        </w:rPr>
        <w:t>but effectually it doesn’t.</w:t>
      </w:r>
      <w:r>
        <w:t xml:space="preserve"> </w:t>
      </w:r>
      <w:r w:rsidRPr="001D547A">
        <w:rPr>
          <w:u w:val="single"/>
        </w:rPr>
        <w:t>Corporations find ways to manipulate the system as noted above, and some have even bullied village chiefs into marking their fingerprint on plan documents, one that they cannot understand but which at the legal level suffices to show “consent.”</w:t>
      </w:r>
      <w:r>
        <w:t xml:space="preserve">  That is coercion not consent. </w:t>
      </w:r>
      <w:r w:rsidRPr="001D547A">
        <w:rPr>
          <w:u w:val="single"/>
        </w:rPr>
        <w:t>Corporations and governments are the keepers of power: they determine when FPIC will (or will not) take place, the methods through which to implement FPIC, and the standards to which they hold themselves.</w:t>
      </w:r>
      <w:r>
        <w:t xml:space="preserve"> We need a mechanism, a law and an enforcement body, to ensure that power originates, instead, with indigenous people.</w:t>
      </w:r>
    </w:p>
    <w:p w14:paraId="185D1652" w14:textId="77777777" w:rsidR="00B807CA" w:rsidRDefault="00B807CA" w:rsidP="00B807CA"/>
    <w:p w14:paraId="462DF951" w14:textId="77777777" w:rsidR="00B807CA" w:rsidRPr="00901F92" w:rsidRDefault="00B807CA" w:rsidP="00B807CA"/>
    <w:p w14:paraId="6CC274BC" w14:textId="77777777" w:rsidR="00B807CA" w:rsidRDefault="00B807CA" w:rsidP="00B807CA">
      <w:pPr>
        <w:pStyle w:val="Heading3"/>
      </w:pPr>
      <w:r>
        <w:t>1NC — Jurisdictional Confusion</w:t>
      </w:r>
    </w:p>
    <w:p w14:paraId="7B05481B" w14:textId="77777777" w:rsidR="00B807CA" w:rsidRDefault="00B807CA" w:rsidP="00B807CA">
      <w:pPr>
        <w:pStyle w:val="Heading4"/>
      </w:pPr>
      <w:r w:rsidRPr="00D00864">
        <w:rPr>
          <w:u w:val="single"/>
        </w:rPr>
        <w:t>Effective implementation fails</w:t>
      </w:r>
      <w:r>
        <w:t xml:space="preserve"> – jurisdictional overlap makes it impossible to meet the needs of every tribe</w:t>
      </w:r>
    </w:p>
    <w:p w14:paraId="14AC1EBC" w14:textId="77777777" w:rsidR="00B807CA" w:rsidRDefault="00B807CA" w:rsidP="00B807CA">
      <w:r>
        <w:t xml:space="preserve">Adam </w:t>
      </w:r>
      <w:r w:rsidRPr="00782226">
        <w:rPr>
          <w:rStyle w:val="Style13ptBold"/>
        </w:rPr>
        <w:t>Crepelle 20</w:t>
      </w:r>
      <w:r>
        <w:t>, Associate Professor at Southern University Law Center. Managing Fellow of SULC’s Native American Law and Policy Institute, “Tribal Courts, The Violence Against Women Act, and Supplemental Jurisdiction: Expanding Tribal Court Jurisdiction to Improve Public Safety in Indian Country,” Montana Law Review, Vol. 81, Issue 1, 05/01/2020, pg. 70-72.</w:t>
      </w:r>
    </w:p>
    <w:p w14:paraId="2A23CD91" w14:textId="77777777" w:rsidR="00B807CA" w:rsidRPr="00D00864" w:rsidRDefault="00B807CA" w:rsidP="00B807CA">
      <w:pPr>
        <w:rPr>
          <w:sz w:val="16"/>
        </w:rPr>
      </w:pPr>
      <w:r w:rsidRPr="00D00864">
        <w:rPr>
          <w:rStyle w:val="StyleUnderline"/>
          <w:highlight w:val="cyan"/>
        </w:rPr>
        <w:t>Decipherin</w:t>
      </w:r>
      <w:r w:rsidRPr="00D00864">
        <w:rPr>
          <w:rStyle w:val="StyleUnderline"/>
        </w:rPr>
        <w:t>g</w:t>
      </w:r>
      <w:r w:rsidRPr="00D00864">
        <w:rPr>
          <w:sz w:val="16"/>
        </w:rPr>
        <w:t xml:space="preserve"> the </w:t>
      </w:r>
      <w:r w:rsidRPr="00D00864">
        <w:rPr>
          <w:rStyle w:val="StyleUnderline"/>
          <w:highlight w:val="cyan"/>
        </w:rPr>
        <w:t xml:space="preserve">status of </w:t>
      </w:r>
      <w:r w:rsidRPr="00D00864">
        <w:rPr>
          <w:rStyle w:val="Emphasis"/>
          <w:highlight w:val="cyan"/>
        </w:rPr>
        <w:t>Indian land</w:t>
      </w:r>
      <w:r w:rsidRPr="00D00864">
        <w:rPr>
          <w:rStyle w:val="StyleUnderline"/>
          <w:highlight w:val="cyan"/>
        </w:rPr>
        <w:t xml:space="preserve"> may be</w:t>
      </w:r>
      <w:r w:rsidRPr="00D00864">
        <w:rPr>
          <w:sz w:val="16"/>
        </w:rPr>
        <w:t xml:space="preserve"> even </w:t>
      </w:r>
      <w:r w:rsidRPr="00D00864">
        <w:rPr>
          <w:rStyle w:val="Emphasis"/>
          <w:highlight w:val="cyan"/>
        </w:rPr>
        <w:t>trickier</w:t>
      </w:r>
      <w:r w:rsidRPr="00D00864">
        <w:rPr>
          <w:sz w:val="16"/>
        </w:rPr>
        <w:t xml:space="preserve"> than discerning who is an Indian. In 1823, Chief Justice John </w:t>
      </w:r>
      <w:r w:rsidRPr="00D00864">
        <w:rPr>
          <w:rStyle w:val="Emphasis"/>
        </w:rPr>
        <w:t>Marshall</w:t>
      </w:r>
      <w:r w:rsidRPr="00D00864">
        <w:rPr>
          <w:rStyle w:val="StyleUnderline"/>
        </w:rPr>
        <w:t xml:space="preserve"> issued a landmark decision proclaiming</w:t>
      </w:r>
      <w:r w:rsidRPr="00D00864">
        <w:rPr>
          <w:sz w:val="16"/>
        </w:rPr>
        <w:t xml:space="preserve"> that </w:t>
      </w:r>
      <w:r w:rsidRPr="00D00864">
        <w:rPr>
          <w:rStyle w:val="StyleUnderline"/>
        </w:rPr>
        <w:t xml:space="preserve">Indians </w:t>
      </w:r>
      <w:r w:rsidRPr="00D00864">
        <w:rPr>
          <w:rStyle w:val="Emphasis"/>
        </w:rPr>
        <w:t>do not own their land</w:t>
      </w:r>
      <w:r w:rsidRPr="00D00864">
        <w:rPr>
          <w:rStyle w:val="StyleUnderline"/>
        </w:rPr>
        <w:t>—they</w:t>
      </w:r>
      <w:r w:rsidRPr="00D00864">
        <w:rPr>
          <w:sz w:val="16"/>
        </w:rPr>
        <w:t xml:space="preserve"> merely </w:t>
      </w:r>
      <w:r w:rsidRPr="00D00864">
        <w:rPr>
          <w:rStyle w:val="StyleUnderline"/>
        </w:rPr>
        <w:t>occupy it</w:t>
      </w:r>
      <w:r w:rsidRPr="00D00864">
        <w:rPr>
          <w:sz w:val="16"/>
        </w:rPr>
        <w:t xml:space="preserve">.98 However, </w:t>
      </w:r>
      <w:r w:rsidRPr="00D00864">
        <w:rPr>
          <w:rStyle w:val="StyleUnderline"/>
        </w:rPr>
        <w:t xml:space="preserve">tribes were able to </w:t>
      </w:r>
      <w:r w:rsidRPr="00D00864">
        <w:rPr>
          <w:rStyle w:val="Emphasis"/>
        </w:rPr>
        <w:t>maintain</w:t>
      </w:r>
      <w:r w:rsidRPr="00D00864">
        <w:rPr>
          <w:sz w:val="16"/>
        </w:rPr>
        <w:t xml:space="preserve"> land </w:t>
      </w:r>
      <w:r w:rsidRPr="00D00864">
        <w:rPr>
          <w:rStyle w:val="StyleUnderline"/>
        </w:rPr>
        <w:t>rights</w:t>
      </w:r>
      <w:r w:rsidRPr="00D00864">
        <w:rPr>
          <w:sz w:val="16"/>
        </w:rPr>
        <w:t xml:space="preserve"> </w:t>
      </w:r>
      <w:r w:rsidRPr="00D00864">
        <w:rPr>
          <w:rStyle w:val="StyleUnderline"/>
        </w:rPr>
        <w:t xml:space="preserve">through </w:t>
      </w:r>
      <w:r w:rsidRPr="00D00864">
        <w:rPr>
          <w:rStyle w:val="Emphasis"/>
        </w:rPr>
        <w:t>treaties</w:t>
      </w:r>
      <w:r w:rsidRPr="00D00864">
        <w:rPr>
          <w:rStyle w:val="StyleUnderline"/>
        </w:rPr>
        <w:t xml:space="preserve"> and</w:t>
      </w:r>
      <w:r w:rsidRPr="00D00864">
        <w:rPr>
          <w:sz w:val="16"/>
        </w:rPr>
        <w:t xml:space="preserve"> various </w:t>
      </w:r>
      <w:r w:rsidRPr="00D00864">
        <w:rPr>
          <w:rStyle w:val="StyleUnderline"/>
        </w:rPr>
        <w:t xml:space="preserve">other </w:t>
      </w:r>
      <w:r w:rsidRPr="00D00864">
        <w:rPr>
          <w:rStyle w:val="Emphasis"/>
        </w:rPr>
        <w:t>federal acts</w:t>
      </w:r>
      <w:r w:rsidRPr="00D00864">
        <w:rPr>
          <w:sz w:val="16"/>
        </w:rPr>
        <w:t xml:space="preserve"> that created reservations.99 The United States engineered the reservation system to “civilize” the Indians by destroying their traditional cultures.100 As part of the effort to civilize the Indians, </w:t>
      </w:r>
      <w:r w:rsidRPr="00D00864">
        <w:rPr>
          <w:rStyle w:val="StyleUnderline"/>
        </w:rPr>
        <w:t xml:space="preserve">Congress passed the </w:t>
      </w:r>
      <w:r w:rsidRPr="00D00864">
        <w:rPr>
          <w:rStyle w:val="Emphasis"/>
        </w:rPr>
        <w:t>General</w:t>
      </w:r>
      <w:r w:rsidRPr="00D00864">
        <w:rPr>
          <w:rStyle w:val="StyleUnderline"/>
        </w:rPr>
        <w:t xml:space="preserve"> </w:t>
      </w:r>
      <w:r w:rsidRPr="00D00864">
        <w:rPr>
          <w:rStyle w:val="Emphasis"/>
        </w:rPr>
        <w:t>Allotment Act of 1887</w:t>
      </w:r>
      <w:r w:rsidRPr="00D00864">
        <w:rPr>
          <w:sz w:val="16"/>
        </w:rPr>
        <w:t xml:space="preserve">.101 The </w:t>
      </w:r>
      <w:r w:rsidRPr="00D00864">
        <w:rPr>
          <w:rStyle w:val="StyleUnderline"/>
        </w:rPr>
        <w:t>Act</w:t>
      </w:r>
      <w:r w:rsidRPr="00D00864">
        <w:rPr>
          <w:sz w:val="16"/>
        </w:rPr>
        <w:t xml:space="preserve"> wholly </w:t>
      </w:r>
      <w:r w:rsidRPr="00D00864">
        <w:rPr>
          <w:rStyle w:val="StyleUnderline"/>
        </w:rPr>
        <w:t xml:space="preserve">disregarded the </w:t>
      </w:r>
      <w:r w:rsidRPr="00D00864">
        <w:rPr>
          <w:rStyle w:val="Emphasis"/>
        </w:rPr>
        <w:t>United States’ treaty vows</w:t>
      </w:r>
      <w:r w:rsidRPr="00D00864">
        <w:rPr>
          <w:rStyle w:val="StyleUnderline"/>
        </w:rPr>
        <w:t xml:space="preserve"> to respect tribal lands</w:t>
      </w:r>
      <w:r w:rsidRPr="00D00864">
        <w:rPr>
          <w:sz w:val="16"/>
        </w:rPr>
        <w:t xml:space="preserve"> by </w:t>
      </w:r>
      <w:r w:rsidRPr="00D00864">
        <w:rPr>
          <w:rStyle w:val="Emphasis"/>
        </w:rPr>
        <w:t>dividing reservations</w:t>
      </w:r>
      <w:r w:rsidRPr="00D00864">
        <w:rPr>
          <w:sz w:val="16"/>
        </w:rPr>
        <w:t xml:space="preserve"> into parcels of up to 160 acres for each Indian head of household.102 The remaining lands were opened for non-Indian settlement.103 Allotment is widely regarded as the most harmful piece of legislation in the history of United States Indian policy.104</w:t>
      </w:r>
    </w:p>
    <w:p w14:paraId="3A920127" w14:textId="77777777" w:rsidR="00B807CA" w:rsidRDefault="00B807CA" w:rsidP="00B807CA">
      <w:r w:rsidRPr="00D00864">
        <w:rPr>
          <w:rStyle w:val="StyleUnderline"/>
        </w:rPr>
        <w:t>Although Congress ended</w:t>
      </w:r>
      <w:r w:rsidRPr="00D00864">
        <w:rPr>
          <w:sz w:val="16"/>
        </w:rPr>
        <w:t xml:space="preserve"> the process of </w:t>
      </w:r>
      <w:r w:rsidRPr="00D00864">
        <w:rPr>
          <w:rStyle w:val="Emphasis"/>
        </w:rPr>
        <w:t>allotment</w:t>
      </w:r>
      <w:r w:rsidRPr="00D00864">
        <w:rPr>
          <w:sz w:val="16"/>
        </w:rPr>
        <w:t xml:space="preserve"> in 1934,105 </w:t>
      </w:r>
      <w:r w:rsidRPr="00D00864">
        <w:rPr>
          <w:rStyle w:val="StyleUnderline"/>
        </w:rPr>
        <w:t>the impact</w:t>
      </w:r>
      <w:r w:rsidRPr="00D00864">
        <w:rPr>
          <w:sz w:val="16"/>
        </w:rPr>
        <w:t xml:space="preserve"> of </w:t>
      </w:r>
      <w:r w:rsidRPr="00EB35A7">
        <w:rPr>
          <w:highlight w:val="cyan"/>
          <w:u w:val="single"/>
        </w:rPr>
        <w:t>allotment</w:t>
      </w:r>
      <w:r w:rsidRPr="00D00864">
        <w:rPr>
          <w:sz w:val="16"/>
          <w:highlight w:val="cyan"/>
        </w:rPr>
        <w:t xml:space="preserve"> </w:t>
      </w:r>
      <w:r w:rsidRPr="00D00864">
        <w:rPr>
          <w:rStyle w:val="StyleUnderline"/>
          <w:highlight w:val="cyan"/>
        </w:rPr>
        <w:t>continues</w:t>
      </w:r>
      <w:r w:rsidRPr="00D00864">
        <w:rPr>
          <w:sz w:val="16"/>
          <w:highlight w:val="cyan"/>
        </w:rPr>
        <w:t xml:space="preserve"> </w:t>
      </w:r>
      <w:r w:rsidRPr="00D00864">
        <w:rPr>
          <w:rStyle w:val="Emphasis"/>
          <w:highlight w:val="cyan"/>
        </w:rPr>
        <w:t>to</w:t>
      </w:r>
      <w:r w:rsidRPr="00D00864">
        <w:rPr>
          <w:rStyle w:val="StyleUnderline"/>
          <w:highlight w:val="cyan"/>
        </w:rPr>
        <w:t xml:space="preserve"> haunt present</w:t>
      </w:r>
      <w:r w:rsidRPr="00D00864">
        <w:rPr>
          <w:sz w:val="16"/>
          <w:highlight w:val="cyan"/>
        </w:rPr>
        <w:t xml:space="preserve"> day </w:t>
      </w:r>
      <w:r w:rsidRPr="00D00864">
        <w:rPr>
          <w:rStyle w:val="Emphasis"/>
          <w:highlight w:val="cyan"/>
        </w:rPr>
        <w:t>Indian law</w:t>
      </w:r>
      <w:r w:rsidRPr="00D00864">
        <w:rPr>
          <w:sz w:val="16"/>
        </w:rPr>
        <w:t xml:space="preserve">.106 In addition to depriving tribes of 90 million acres of land,107 </w:t>
      </w:r>
      <w:r w:rsidRPr="00D00864">
        <w:rPr>
          <w:rStyle w:val="StyleUnderline"/>
          <w:highlight w:val="cyan"/>
        </w:rPr>
        <w:t>allotment produced “</w:t>
      </w:r>
      <w:r w:rsidRPr="00D00864">
        <w:rPr>
          <w:rStyle w:val="Emphasis"/>
          <w:highlight w:val="cyan"/>
        </w:rPr>
        <w:t>checkerboardin</w:t>
      </w:r>
      <w:r w:rsidRPr="00D00864">
        <w:rPr>
          <w:rStyle w:val="Emphasis"/>
        </w:rPr>
        <w:t>g</w:t>
      </w:r>
      <w:r w:rsidRPr="00D00864">
        <w:rPr>
          <w:rStyle w:val="StyleUnderline"/>
        </w:rPr>
        <w:t>”</w:t>
      </w:r>
      <w:r w:rsidRPr="00D00864">
        <w:rPr>
          <w:sz w:val="16"/>
        </w:rPr>
        <w:t xml:space="preserve"> on reservations—</w:t>
      </w:r>
      <w:r w:rsidRPr="00D00864">
        <w:rPr>
          <w:rStyle w:val="StyleUnderline"/>
        </w:rPr>
        <w:t xml:space="preserve">alternating interwoven tracts of </w:t>
      </w:r>
      <w:r w:rsidRPr="00D00864">
        <w:rPr>
          <w:rStyle w:val="Emphasis"/>
        </w:rPr>
        <w:t>fee and trust land</w:t>
      </w:r>
      <w:r w:rsidRPr="00D00864">
        <w:rPr>
          <w:sz w:val="16"/>
        </w:rPr>
        <w:t xml:space="preserve">.108 </w:t>
      </w:r>
      <w:r w:rsidRPr="00D00864">
        <w:rPr>
          <w:rStyle w:val="StyleUnderline"/>
        </w:rPr>
        <w:t xml:space="preserve">This is troublesome because </w:t>
      </w:r>
      <w:r w:rsidRPr="00D00864">
        <w:rPr>
          <w:rStyle w:val="Emphasis"/>
        </w:rPr>
        <w:t>tribes</w:t>
      </w:r>
      <w:r w:rsidRPr="00D00864">
        <w:rPr>
          <w:rStyle w:val="StyleUnderline"/>
        </w:rPr>
        <w:t xml:space="preserve"> and</w:t>
      </w:r>
      <w:r w:rsidRPr="00D00864">
        <w:rPr>
          <w:sz w:val="16"/>
        </w:rPr>
        <w:t xml:space="preserve"> </w:t>
      </w:r>
      <w:r w:rsidRPr="00D00864">
        <w:rPr>
          <w:rStyle w:val="StyleUnderline"/>
        </w:rPr>
        <w:t>the</w:t>
      </w:r>
      <w:r w:rsidRPr="00D00864">
        <w:rPr>
          <w:sz w:val="16"/>
        </w:rPr>
        <w:t xml:space="preserve"> </w:t>
      </w:r>
      <w:r w:rsidRPr="00D00864">
        <w:rPr>
          <w:rStyle w:val="Emphasis"/>
        </w:rPr>
        <w:t>federal government</w:t>
      </w:r>
      <w:r w:rsidRPr="00D00864">
        <w:rPr>
          <w:rStyle w:val="StyleUnderline"/>
        </w:rPr>
        <w:t xml:space="preserve"> usually have</w:t>
      </w:r>
      <w:r w:rsidRPr="00D00864">
        <w:rPr>
          <w:sz w:val="16"/>
        </w:rPr>
        <w:t xml:space="preserve"> </w:t>
      </w:r>
      <w:r w:rsidRPr="00D00864">
        <w:rPr>
          <w:rStyle w:val="Emphasis"/>
        </w:rPr>
        <w:t>jurisdiction</w:t>
      </w:r>
      <w:r w:rsidRPr="00D00864">
        <w:rPr>
          <w:rStyle w:val="StyleUnderline"/>
        </w:rPr>
        <w:t xml:space="preserve"> over trust land</w:t>
      </w:r>
      <w:r w:rsidRPr="00D00864">
        <w:rPr>
          <w:sz w:val="16"/>
        </w:rPr>
        <w:t xml:space="preserve">; </w:t>
      </w:r>
      <w:r w:rsidRPr="00D00864">
        <w:rPr>
          <w:rStyle w:val="StyleUnderline"/>
        </w:rPr>
        <w:t xml:space="preserve">whereas, </w:t>
      </w:r>
      <w:r w:rsidRPr="00D00864">
        <w:rPr>
          <w:rStyle w:val="StyleUnderline"/>
          <w:highlight w:val="cyan"/>
        </w:rPr>
        <w:t>non-Indian owned fee land</w:t>
      </w:r>
      <w:r w:rsidRPr="00D00864">
        <w:rPr>
          <w:rStyle w:val="StyleUnderline"/>
        </w:rPr>
        <w:t xml:space="preserve"> within a </w:t>
      </w:r>
      <w:r w:rsidRPr="00D00864">
        <w:rPr>
          <w:rStyle w:val="Emphasis"/>
        </w:rPr>
        <w:t>reservation</w:t>
      </w:r>
      <w:r w:rsidRPr="00D00864">
        <w:rPr>
          <w:rStyle w:val="StyleUnderline"/>
        </w:rPr>
        <w:t xml:space="preserve"> </w:t>
      </w:r>
      <w:r w:rsidRPr="00D00864">
        <w:rPr>
          <w:rStyle w:val="StyleUnderline"/>
          <w:highlight w:val="cyan"/>
        </w:rPr>
        <w:t>is</w:t>
      </w:r>
      <w:r w:rsidRPr="00D00864">
        <w:rPr>
          <w:sz w:val="16"/>
        </w:rPr>
        <w:t xml:space="preserve"> often </w:t>
      </w:r>
      <w:r w:rsidRPr="00D00864">
        <w:rPr>
          <w:rStyle w:val="StyleUnderline"/>
          <w:highlight w:val="cyan"/>
        </w:rPr>
        <w:t xml:space="preserve">under </w:t>
      </w:r>
      <w:r w:rsidRPr="00D00864">
        <w:rPr>
          <w:rStyle w:val="Emphasis"/>
          <w:highlight w:val="cyan"/>
        </w:rPr>
        <w:t>state control</w:t>
      </w:r>
      <w:r w:rsidRPr="00D00864">
        <w:rPr>
          <w:sz w:val="16"/>
        </w:rPr>
        <w:t xml:space="preserve">.109 The </w:t>
      </w:r>
      <w:r w:rsidRPr="00D00864">
        <w:rPr>
          <w:rStyle w:val="StyleUnderline"/>
        </w:rPr>
        <w:t>web woven by allotment is so tangled</w:t>
      </w:r>
      <w:r w:rsidRPr="00D00864">
        <w:rPr>
          <w:sz w:val="16"/>
        </w:rPr>
        <w:t xml:space="preserve"> that </w:t>
      </w:r>
      <w:r w:rsidRPr="00D00864">
        <w:rPr>
          <w:rStyle w:val="StyleUnderline"/>
          <w:highlight w:val="cyan"/>
        </w:rPr>
        <w:t>a single tract of land can</w:t>
      </w:r>
      <w:r w:rsidRPr="00D00864">
        <w:rPr>
          <w:sz w:val="16"/>
          <w:highlight w:val="cyan"/>
        </w:rPr>
        <w:t xml:space="preserve"> </w:t>
      </w:r>
      <w:r w:rsidRPr="00D00864">
        <w:rPr>
          <w:rStyle w:val="StyleUnderline"/>
          <w:highlight w:val="cyan"/>
        </w:rPr>
        <w:t xml:space="preserve">be under </w:t>
      </w:r>
      <w:r w:rsidRPr="00D00864">
        <w:rPr>
          <w:rStyle w:val="Emphasis"/>
          <w:highlight w:val="cyan"/>
        </w:rPr>
        <w:t>tribal</w:t>
      </w:r>
      <w:r w:rsidRPr="00D00864">
        <w:rPr>
          <w:rStyle w:val="StyleUnderline"/>
          <w:highlight w:val="cyan"/>
        </w:rPr>
        <w:t xml:space="preserve">, </w:t>
      </w:r>
      <w:r w:rsidRPr="00D00864">
        <w:rPr>
          <w:rStyle w:val="Emphasis"/>
          <w:highlight w:val="cyan"/>
        </w:rPr>
        <w:t>state</w:t>
      </w:r>
      <w:r w:rsidRPr="00D00864">
        <w:rPr>
          <w:rStyle w:val="StyleUnderline"/>
          <w:highlight w:val="cyan"/>
        </w:rPr>
        <w:t xml:space="preserve">, and </w:t>
      </w:r>
      <w:r w:rsidRPr="00D00864">
        <w:rPr>
          <w:rStyle w:val="Emphasis"/>
          <w:highlight w:val="cyan"/>
        </w:rPr>
        <w:t>federal</w:t>
      </w:r>
      <w:r w:rsidRPr="00D00864">
        <w:rPr>
          <w:rStyle w:val="StyleUnderline"/>
          <w:highlight w:val="cyan"/>
        </w:rPr>
        <w:t xml:space="preserve"> jurisdiction</w:t>
      </w:r>
      <w:r w:rsidRPr="00D00864">
        <w:rPr>
          <w:sz w:val="16"/>
        </w:rPr>
        <w:t>.110</w:t>
      </w:r>
      <w:r>
        <w:t xml:space="preserve"> </w:t>
      </w:r>
    </w:p>
    <w:p w14:paraId="0E4307F8" w14:textId="77777777" w:rsidR="00B807CA" w:rsidRDefault="00B807CA" w:rsidP="00B807CA">
      <w:pPr>
        <w:pStyle w:val="Heading3"/>
      </w:pPr>
      <w:r>
        <w:t>2NC/1NR — Jurisdictional Confusion</w:t>
      </w:r>
    </w:p>
    <w:p w14:paraId="3C955D8E" w14:textId="77777777" w:rsidR="00B807CA" w:rsidRDefault="00B807CA" w:rsidP="00B807CA">
      <w:pPr>
        <w:pStyle w:val="Heading4"/>
      </w:pPr>
      <w:r w:rsidRPr="00F70BFA">
        <w:rPr>
          <w:u w:val="single"/>
        </w:rPr>
        <w:t>Management consultation</w:t>
      </w:r>
      <w:r>
        <w:t xml:space="preserve"> is </w:t>
      </w:r>
      <w:r w:rsidRPr="00F70BFA">
        <w:rPr>
          <w:u w:val="single"/>
        </w:rPr>
        <w:t>impossible</w:t>
      </w:r>
      <w:r>
        <w:t xml:space="preserve"> because of </w:t>
      </w:r>
      <w:r w:rsidRPr="00F70BFA">
        <w:rPr>
          <w:u w:val="single"/>
        </w:rPr>
        <w:t>the checkerboarding</w:t>
      </w:r>
      <w:r>
        <w:t xml:space="preserve"> of Native lands </w:t>
      </w:r>
    </w:p>
    <w:p w14:paraId="4932EDB9" w14:textId="77777777" w:rsidR="00B807CA" w:rsidRPr="00F70BFA" w:rsidRDefault="00B807CA" w:rsidP="00B807CA">
      <w:pPr>
        <w:rPr>
          <w:rStyle w:val="Style13ptBold"/>
        </w:rPr>
      </w:pPr>
      <w:r>
        <w:rPr>
          <w:rStyle w:val="Style13ptBold"/>
        </w:rPr>
        <w:t xml:space="preserve">FRBM N/D </w:t>
      </w:r>
      <w:r w:rsidRPr="00F70BFA">
        <w:rPr>
          <w:rStyle w:val="Style13ptBold"/>
        </w:rPr>
        <w:t xml:space="preserve">– </w:t>
      </w:r>
      <w:r w:rsidRPr="00F70BFA">
        <w:t>The Federal Reserve Bank of Minneapolis, located in Minneapolis, Minnesota, in the United States, covers the 9th District of the Federal Reserve, which is made up of Minnesota, Montana, North and South Dakota, northwestern Wisconsin, and the Upper Peninsula of Michigan (“A Brief History of Indian Country Land, Federal Reserve Bank of Minneapolis, minneapolisfed.org/indiancountry/resources/tribal-leaders-handbook-on-homeownership/preface)//DJ</w:t>
      </w:r>
      <w:r>
        <w:rPr>
          <w:b/>
          <w:bCs/>
          <w:sz w:val="26"/>
        </w:rPr>
        <w:t xml:space="preserve"> </w:t>
      </w:r>
    </w:p>
    <w:p w14:paraId="41D6A394" w14:textId="77777777" w:rsidR="00B807CA" w:rsidRDefault="00B807CA" w:rsidP="00B807CA">
      <w:pPr>
        <w:rPr>
          <w:b/>
          <w:bCs/>
          <w:u w:val="single"/>
        </w:rPr>
      </w:pPr>
      <w:r w:rsidRPr="00507FF1">
        <w:rPr>
          <w:u w:val="single"/>
        </w:rPr>
        <w:t>Until the 1887 General Allotment Act</w:t>
      </w:r>
      <w:r w:rsidRPr="00507FF1">
        <w:rPr>
          <w:sz w:val="16"/>
        </w:rPr>
        <w:t xml:space="preserve"> (also known as the Dawes Act after the bill’s sponsor, Sen. Henry Dawes), </w:t>
      </w:r>
      <w:r w:rsidRPr="00507FF1">
        <w:rPr>
          <w:u w:val="single"/>
        </w:rPr>
        <w:t>land on Indian reservations was held in common by all members of an Indian nation.</w:t>
      </w:r>
      <w:r w:rsidRPr="00507FF1">
        <w:rPr>
          <w:sz w:val="16"/>
        </w:rPr>
        <w:t xml:space="preserve"> Many believed that Indian people should take up agriculture, break away from their tightly knit families, and adopt the “civilized” lifestyle of white settlers. Many also believed that Indian nations occupied too much land, and they were eager to see those lands opened up for settlement, railroads, mining, or forestry.</w:t>
      </w:r>
      <w:r w:rsidRPr="00F70BFA">
        <w:rPr>
          <w:sz w:val="16"/>
        </w:rPr>
        <w:t xml:space="preserve"> </w:t>
      </w:r>
      <w:r w:rsidRPr="00507FF1">
        <w:rPr>
          <w:u w:val="single"/>
        </w:rPr>
        <w:t>The objectives of the General Allotment Act</w:t>
      </w:r>
      <w:r w:rsidRPr="00507FF1">
        <w:rPr>
          <w:sz w:val="16"/>
        </w:rPr>
        <w:t xml:space="preserve"> were straightforward: </w:t>
      </w:r>
      <w:r w:rsidRPr="00507FF1">
        <w:rPr>
          <w:u w:val="single"/>
        </w:rPr>
        <w:t>Abolish tribal and communal land rights of Indians</w:t>
      </w:r>
      <w:r w:rsidRPr="00507FF1">
        <w:rPr>
          <w:sz w:val="16"/>
        </w:rPr>
        <w:t xml:space="preserve">, </w:t>
      </w:r>
      <w:r w:rsidRPr="00507FF1">
        <w:rPr>
          <w:u w:val="single"/>
        </w:rPr>
        <w:t>stimulate their assimilation</w:t>
      </w:r>
      <w:r w:rsidRPr="00507FF1">
        <w:rPr>
          <w:sz w:val="16"/>
        </w:rPr>
        <w:t xml:space="preserve"> </w:t>
      </w:r>
      <w:r w:rsidRPr="00507FF1">
        <w:rPr>
          <w:u w:val="single"/>
        </w:rPr>
        <w:t>into mainstream American society</w:t>
      </w:r>
      <w:r w:rsidRPr="00507FF1">
        <w:rPr>
          <w:sz w:val="16"/>
        </w:rPr>
        <w:t xml:space="preserve">, </w:t>
      </w:r>
      <w:r w:rsidRPr="00507FF1">
        <w:rPr>
          <w:u w:val="single"/>
        </w:rPr>
        <w:t>and transfer</w:t>
      </w:r>
      <w:r w:rsidRPr="00507FF1">
        <w:rPr>
          <w:sz w:val="16"/>
        </w:rPr>
        <w:t xml:space="preserve"> vast areas of </w:t>
      </w:r>
      <w:r w:rsidRPr="00507FF1">
        <w:rPr>
          <w:u w:val="single"/>
        </w:rPr>
        <w:t>their land to white settlers</w:t>
      </w:r>
      <w:r w:rsidRPr="00507FF1">
        <w:rPr>
          <w:sz w:val="16"/>
        </w:rPr>
        <w:t>. Individual ownership of land and subsistence farming were seen as an essential first step to both civilization and independence. To this end, reservation lands were divided into parcels, typically of 160 acres, and each tribal member was designated as owner of a parcel or “allotment.” Individual Indian allotments were to be held in trust for a period of years, often 25 years, after which the land was to be transferred to fee simple ownership. Once in fee status, Indian land could be sold or mortgaged.</w:t>
      </w:r>
      <w:r w:rsidRPr="00F70BFA">
        <w:rPr>
          <w:sz w:val="16"/>
        </w:rPr>
        <w:t xml:space="preserve"> </w:t>
      </w:r>
      <w:r w:rsidRPr="00507FF1">
        <w:rPr>
          <w:sz w:val="16"/>
        </w:rPr>
        <w:t xml:space="preserve">Lands that were not allotted were declared “surplus to Indian needs.” </w:t>
      </w:r>
      <w:r w:rsidRPr="00507FF1">
        <w:rPr>
          <w:u w:val="single"/>
        </w:rPr>
        <w:t>Tribes were forced to cede those lands to the federal government for a nominal payment</w:t>
      </w:r>
      <w:r w:rsidRPr="00507FF1">
        <w:rPr>
          <w:sz w:val="16"/>
        </w:rPr>
        <w:t>, after which the government opened much of them to non-Indian homesteaders, sold it to railroads, or converted it to public lands. The “Oklahoma Land Rush,” for example, was the direct result of the Dawes Act.</w:t>
      </w:r>
      <w:r w:rsidRPr="00F70BFA">
        <w:rPr>
          <w:sz w:val="16"/>
        </w:rPr>
        <w:t xml:space="preserve"> </w:t>
      </w:r>
      <w:r w:rsidRPr="00507FF1">
        <w:rPr>
          <w:sz w:val="16"/>
        </w:rPr>
        <w:t xml:space="preserve">Between 1888 and 1934, </w:t>
      </w:r>
      <w:r w:rsidRPr="00507FF1">
        <w:rPr>
          <w:u w:val="single"/>
        </w:rPr>
        <w:t xml:space="preserve">about </w:t>
      </w:r>
      <w:r w:rsidRPr="00507FF1">
        <w:rPr>
          <w:highlight w:val="cyan"/>
          <w:u w:val="single"/>
        </w:rPr>
        <w:t>90 million acres of land were transferred</w:t>
      </w:r>
      <w:r w:rsidRPr="00507FF1">
        <w:rPr>
          <w:u w:val="single"/>
        </w:rPr>
        <w:t xml:space="preserve"> from Indian reservations </w:t>
      </w:r>
      <w:r w:rsidRPr="00507FF1">
        <w:rPr>
          <w:highlight w:val="cyan"/>
          <w:u w:val="single"/>
        </w:rPr>
        <w:t>to non-Indian and out-of-Indian management</w:t>
      </w:r>
      <w:r w:rsidRPr="00507FF1">
        <w:rPr>
          <w:sz w:val="16"/>
        </w:rPr>
        <w:t xml:space="preserve">, leaving about 56 million acres and resulting in a reduction of about 60 percent of an already diminished land base. Centuries of tribal land ownership and social structure quickly unraveled. Most new allottees were unfamiliar with land ownership. </w:t>
      </w:r>
      <w:r w:rsidRPr="00507FF1">
        <w:rPr>
          <w:highlight w:val="cyan"/>
          <w:u w:val="single"/>
        </w:rPr>
        <w:t>Many received allotments that were too small</w:t>
      </w:r>
      <w:r w:rsidRPr="00507FF1">
        <w:rPr>
          <w:u w:val="single"/>
        </w:rPr>
        <w:t xml:space="preserve"> or unsuitable for profitable farming or became the target of speculators, and they eventually lost their lands.</w:t>
      </w:r>
      <w:r w:rsidRPr="00507FF1">
        <w:rPr>
          <w:sz w:val="16"/>
        </w:rPr>
        <w:t xml:space="preserve"> For what remained of tribally held lands, the federal government delegated its authority over the management of the land and its assets to the BIA in the U.S. Department of the Interior.</w:t>
      </w:r>
      <w:r w:rsidRPr="00F70BFA">
        <w:rPr>
          <w:sz w:val="16"/>
        </w:rPr>
        <w:t xml:space="preserve"> </w:t>
      </w:r>
      <w:r w:rsidRPr="00507FF1">
        <w:rPr>
          <w:sz w:val="16"/>
        </w:rPr>
        <w:t xml:space="preserve">During the Great Depression, </w:t>
      </w:r>
      <w:r w:rsidRPr="00507FF1">
        <w:rPr>
          <w:u w:val="single"/>
        </w:rPr>
        <w:t xml:space="preserve">the federal government repudiated the allotment program in </w:t>
      </w:r>
      <w:r w:rsidRPr="00507FF1">
        <w:rPr>
          <w:highlight w:val="cyan"/>
          <w:u w:val="single"/>
        </w:rPr>
        <w:t>the Indian Reorganization Act of 1934</w:t>
      </w:r>
      <w:r w:rsidRPr="00507FF1">
        <w:rPr>
          <w:sz w:val="16"/>
        </w:rPr>
        <w:t xml:space="preserve">. This “New Deal” legislation for American Indians renewed their rights to organize and form their own governments. </w:t>
      </w:r>
      <w:r w:rsidRPr="00507FF1">
        <w:rPr>
          <w:u w:val="single"/>
        </w:rPr>
        <w:t xml:space="preserve">It also stayed the trust period of allotted lands, but by then, the allotment process had drastically </w:t>
      </w:r>
      <w:r w:rsidRPr="00507FF1">
        <w:rPr>
          <w:highlight w:val="cyan"/>
          <w:u w:val="single"/>
        </w:rPr>
        <w:t>altered the land tenure status</w:t>
      </w:r>
      <w:r w:rsidRPr="00507FF1">
        <w:rPr>
          <w:u w:val="single"/>
        </w:rPr>
        <w:t xml:space="preserve"> </w:t>
      </w:r>
      <w:r w:rsidRPr="00507FF1">
        <w:rPr>
          <w:highlight w:val="cyan"/>
          <w:u w:val="single"/>
        </w:rPr>
        <w:t>and configuration of</w:t>
      </w:r>
      <w:r w:rsidRPr="00507FF1">
        <w:rPr>
          <w:u w:val="single"/>
        </w:rPr>
        <w:t xml:space="preserve"> </w:t>
      </w:r>
      <w:r w:rsidRPr="00507FF1">
        <w:rPr>
          <w:highlight w:val="cyan"/>
          <w:u w:val="single"/>
        </w:rPr>
        <w:t>Indian reservations</w:t>
      </w:r>
      <w:r w:rsidRPr="00507FF1">
        <w:rPr>
          <w:u w:val="single"/>
        </w:rPr>
        <w:t>.</w:t>
      </w:r>
      <w:r>
        <w:rPr>
          <w:u w:val="single"/>
        </w:rPr>
        <w:t xml:space="preserve"> </w:t>
      </w:r>
      <w:r w:rsidRPr="00507FF1">
        <w:rPr>
          <w:b/>
          <w:bCs/>
          <w:highlight w:val="cyan"/>
          <w:u w:val="single"/>
        </w:rPr>
        <w:t>What remained was a checkerboard pattern of</w:t>
      </w:r>
      <w:r w:rsidRPr="00507FF1">
        <w:rPr>
          <w:b/>
          <w:bCs/>
          <w:u w:val="single"/>
        </w:rPr>
        <w:t xml:space="preserve"> Indian and non-Indian </w:t>
      </w:r>
      <w:r w:rsidRPr="00507FF1">
        <w:rPr>
          <w:b/>
          <w:bCs/>
          <w:highlight w:val="cyan"/>
          <w:u w:val="single"/>
        </w:rPr>
        <w:t>lands interspersed throughout the reservation</w:t>
      </w:r>
      <w:r w:rsidRPr="00507FF1">
        <w:rPr>
          <w:b/>
          <w:bCs/>
          <w:u w:val="single"/>
        </w:rPr>
        <w:t xml:space="preserve">, </w:t>
      </w:r>
      <w:r w:rsidRPr="00507FF1">
        <w:rPr>
          <w:b/>
          <w:bCs/>
          <w:highlight w:val="cyan"/>
          <w:u w:val="single"/>
        </w:rPr>
        <w:t>making it difficult to decipher jurisdiction</w:t>
      </w:r>
      <w:r w:rsidRPr="00507FF1">
        <w:rPr>
          <w:b/>
          <w:bCs/>
          <w:u w:val="single"/>
        </w:rPr>
        <w:t xml:space="preserve"> over a particular plot of land</w:t>
      </w:r>
      <w:r w:rsidRPr="00507FF1">
        <w:rPr>
          <w:sz w:val="16"/>
        </w:rPr>
        <w:t xml:space="preserve">. </w:t>
      </w:r>
      <w:r w:rsidRPr="00507FF1">
        <w:rPr>
          <w:u w:val="single"/>
        </w:rPr>
        <w:t>Moreover, the federal government impeded or made little provision</w:t>
      </w:r>
      <w:r w:rsidRPr="00507FF1">
        <w:rPr>
          <w:sz w:val="16"/>
        </w:rPr>
        <w:t xml:space="preserve"> </w:t>
      </w:r>
      <w:r w:rsidRPr="00507FF1">
        <w:rPr>
          <w:u w:val="single"/>
        </w:rPr>
        <w:t xml:space="preserve">for estate planning of allotted lands. </w:t>
      </w:r>
      <w:r w:rsidRPr="00507FF1">
        <w:rPr>
          <w:sz w:val="16"/>
        </w:rPr>
        <w:t xml:space="preserve">Consequently, with each generation, </w:t>
      </w:r>
      <w:r w:rsidRPr="00507FF1">
        <w:rPr>
          <w:highlight w:val="cyan"/>
          <w:u w:val="single"/>
        </w:rPr>
        <w:t>the number of co-owners</w:t>
      </w:r>
      <w:r w:rsidRPr="00507FF1">
        <w:rPr>
          <w:u w:val="single"/>
        </w:rPr>
        <w:t xml:space="preserve"> of a parcel </w:t>
      </w:r>
      <w:r w:rsidRPr="00507FF1">
        <w:rPr>
          <w:highlight w:val="cyan"/>
          <w:u w:val="single"/>
        </w:rPr>
        <w:t>increases</w:t>
      </w:r>
      <w:r w:rsidRPr="00507FF1">
        <w:rPr>
          <w:u w:val="single"/>
        </w:rPr>
        <w:t xml:space="preserve"> </w:t>
      </w:r>
      <w:r w:rsidRPr="00507FF1">
        <w:rPr>
          <w:highlight w:val="cyan"/>
          <w:u w:val="single"/>
        </w:rPr>
        <w:t>while each heir’s interest decreases</w:t>
      </w:r>
      <w:r w:rsidRPr="00507FF1">
        <w:rPr>
          <w:u w:val="single"/>
        </w:rPr>
        <w:t xml:space="preserve">, </w:t>
      </w:r>
      <w:r w:rsidRPr="00507FF1">
        <w:rPr>
          <w:highlight w:val="cyan"/>
          <w:u w:val="single"/>
        </w:rPr>
        <w:t>resulting in a highly fractionated owne</w:t>
      </w:r>
      <w:r w:rsidRPr="00507FF1">
        <w:rPr>
          <w:u w:val="single"/>
        </w:rPr>
        <w:t xml:space="preserve">rship of many parcels </w:t>
      </w:r>
      <w:r w:rsidRPr="00507FF1">
        <w:rPr>
          <w:highlight w:val="cyan"/>
          <w:u w:val="single"/>
        </w:rPr>
        <w:t>that now makes it</w:t>
      </w:r>
      <w:r w:rsidRPr="00507FF1">
        <w:rPr>
          <w:u w:val="single"/>
        </w:rPr>
        <w:t xml:space="preserve"> nearly </w:t>
      </w:r>
      <w:r w:rsidRPr="00507FF1">
        <w:rPr>
          <w:highlight w:val="cyan"/>
          <w:u w:val="single"/>
        </w:rPr>
        <w:t>impossible to govern or</w:t>
      </w:r>
      <w:r w:rsidRPr="00507FF1">
        <w:rPr>
          <w:u w:val="single"/>
        </w:rPr>
        <w:t xml:space="preserve"> </w:t>
      </w:r>
      <w:r w:rsidRPr="00507FF1">
        <w:rPr>
          <w:b/>
          <w:bCs/>
          <w:u w:val="single"/>
        </w:rPr>
        <w:t xml:space="preserve">efficiently </w:t>
      </w:r>
      <w:r w:rsidRPr="00507FF1">
        <w:rPr>
          <w:b/>
          <w:bCs/>
          <w:highlight w:val="cyan"/>
          <w:u w:val="single"/>
        </w:rPr>
        <w:t>manage the use of these lands since</w:t>
      </w:r>
      <w:r w:rsidRPr="00507FF1">
        <w:rPr>
          <w:b/>
          <w:bCs/>
          <w:u w:val="single"/>
        </w:rPr>
        <w:t xml:space="preserve"> </w:t>
      </w:r>
      <w:r w:rsidRPr="00507FF1">
        <w:rPr>
          <w:b/>
          <w:bCs/>
          <w:highlight w:val="cyan"/>
          <w:u w:val="single"/>
        </w:rPr>
        <w:t>a majority of owners</w:t>
      </w:r>
      <w:r w:rsidRPr="00507FF1">
        <w:rPr>
          <w:b/>
          <w:bCs/>
          <w:u w:val="single"/>
        </w:rPr>
        <w:t xml:space="preserve"> </w:t>
      </w:r>
      <w:r w:rsidRPr="00507FF1">
        <w:rPr>
          <w:b/>
          <w:bCs/>
          <w:highlight w:val="cyan"/>
          <w:u w:val="single"/>
        </w:rPr>
        <w:t>must agree</w:t>
      </w:r>
      <w:r w:rsidRPr="00507FF1">
        <w:rPr>
          <w:b/>
          <w:bCs/>
          <w:u w:val="single"/>
        </w:rPr>
        <w:t xml:space="preserve"> on it.</w:t>
      </w:r>
    </w:p>
    <w:p w14:paraId="624E48A5" w14:textId="77777777" w:rsidR="00B807CA" w:rsidRPr="00206207" w:rsidRDefault="00B807CA" w:rsidP="00B807CA">
      <w:pPr>
        <w:pStyle w:val="Heading2"/>
      </w:pPr>
      <w:r w:rsidRPr="00206207">
        <w:t>Framing</w:t>
      </w:r>
    </w:p>
    <w:p w14:paraId="7045C0A6" w14:textId="77777777" w:rsidR="00B807CA" w:rsidRDefault="00B807CA" w:rsidP="00B807CA">
      <w:pPr>
        <w:pStyle w:val="Heading3"/>
      </w:pPr>
      <w:r>
        <w:t>Extinction Outweighs</w:t>
      </w:r>
    </w:p>
    <w:p w14:paraId="3EFC90EC" w14:textId="77777777" w:rsidR="00B807CA" w:rsidRPr="00206207" w:rsidRDefault="00B807CA" w:rsidP="00B807CA">
      <w:pPr>
        <w:pStyle w:val="Heading4"/>
      </w:pPr>
      <w:r w:rsidRPr="00206207">
        <w:t xml:space="preserve">Existential risks outweigh. </w:t>
      </w:r>
    </w:p>
    <w:p w14:paraId="7A5087DF" w14:textId="77777777" w:rsidR="00B807CA" w:rsidRPr="00623847" w:rsidRDefault="00B807CA" w:rsidP="00B807CA">
      <w:pPr>
        <w:rPr>
          <w:rFonts w:asciiTheme="minorHAnsi" w:hAnsiTheme="minorHAnsi" w:cstheme="minorHAnsi"/>
        </w:rPr>
      </w:pPr>
      <w:r w:rsidRPr="00623847">
        <w:rPr>
          <w:rStyle w:val="Style13ptBold"/>
          <w:rFonts w:asciiTheme="minorHAnsi" w:hAnsiTheme="minorHAnsi" w:cstheme="minorHAnsi"/>
        </w:rPr>
        <w:t>GPP ‘17</w:t>
      </w:r>
      <w:r w:rsidRPr="00623847">
        <w:rPr>
          <w:rFonts w:asciiTheme="minorHAnsi" w:hAnsiTheme="minorHAnsi" w:cstheme="minorHAnsi"/>
        </w:rPr>
        <w:t xml:space="preserve"> [Global Priorities Project; Future of Humanity Institute; Funded by Ministry for Foreign Affairs of Finland; Authors involved include Sebastian Farquhar, John Halstead, Owen Cotton-Barratt, Stefan Schubert, Haydn Belfield, and Andrew Snyder-Beattie; 2017; “Existential Risk: Diplomacy and Governance,” https://www.fhi.ox.ac.uk/wp-content/uploads/Existential-Risks-2017-01-23.pdf]</w:t>
      </w:r>
    </w:p>
    <w:p w14:paraId="7E79638E" w14:textId="77777777" w:rsidR="00B807CA" w:rsidRPr="00623847" w:rsidRDefault="00B807CA" w:rsidP="00B807CA">
      <w:pPr>
        <w:rPr>
          <w:rFonts w:asciiTheme="minorHAnsi" w:hAnsiTheme="minorHAnsi" w:cstheme="minorHAnsi"/>
          <w:sz w:val="14"/>
          <w:szCs w:val="14"/>
        </w:rPr>
      </w:pPr>
      <w:r w:rsidRPr="00623847">
        <w:rPr>
          <w:rFonts w:asciiTheme="minorHAnsi" w:hAnsiTheme="minorHAnsi" w:cstheme="minorHAnsi"/>
          <w:sz w:val="14"/>
          <w:szCs w:val="14"/>
        </w:rPr>
        <w:t xml:space="preserve">1.2. THE ETHICS OF EXISTENTIAL RISK </w:t>
      </w:r>
    </w:p>
    <w:p w14:paraId="11ED2E02" w14:textId="77777777" w:rsidR="00B807CA" w:rsidRPr="00623847" w:rsidRDefault="00B807CA" w:rsidP="00B807CA">
      <w:pPr>
        <w:rPr>
          <w:rFonts w:asciiTheme="minorHAnsi" w:hAnsiTheme="minorHAnsi" w:cstheme="minorHAnsi"/>
          <w:u w:val="single"/>
        </w:rPr>
      </w:pPr>
      <w:r w:rsidRPr="00623847">
        <w:rPr>
          <w:rFonts w:asciiTheme="minorHAnsi" w:hAnsiTheme="minorHAnsi" w:cstheme="minorHAnsi"/>
          <w:sz w:val="14"/>
        </w:rPr>
        <w:t xml:space="preserve">In his book Reasons and Persons, Oxford philosopher Derek Parfit advanced an influential argument about the importance of avoiding extinction: I believe that </w:t>
      </w:r>
      <w:r w:rsidRPr="00623847">
        <w:rPr>
          <w:rFonts w:asciiTheme="minorHAnsi" w:hAnsiTheme="minorHAnsi" w:cstheme="minorHAnsi"/>
          <w:u w:val="single"/>
        </w:rPr>
        <w:t xml:space="preserve">if we destroy </w:t>
      </w:r>
      <w:r w:rsidRPr="00623847">
        <w:rPr>
          <w:rFonts w:asciiTheme="minorHAnsi" w:hAnsiTheme="minorHAnsi" w:cstheme="minorHAnsi"/>
          <w:b/>
          <w:bCs/>
          <w:u w:val="single"/>
        </w:rPr>
        <w:t>mankind</w:t>
      </w:r>
      <w:r w:rsidRPr="00623847">
        <w:rPr>
          <w:rFonts w:asciiTheme="minorHAnsi" w:hAnsiTheme="minorHAnsi" w:cstheme="minorHAnsi"/>
          <w:sz w:val="14"/>
        </w:rPr>
        <w:t xml:space="preserve">, as we now can, </w:t>
      </w:r>
      <w:r w:rsidRPr="00623847">
        <w:rPr>
          <w:rFonts w:asciiTheme="minorHAnsi" w:hAnsiTheme="minorHAnsi" w:cstheme="minorHAnsi"/>
          <w:u w:val="single"/>
        </w:rPr>
        <w:t xml:space="preserve">this outcome will be </w:t>
      </w:r>
      <w:r w:rsidRPr="00623847">
        <w:rPr>
          <w:rFonts w:asciiTheme="minorHAnsi" w:hAnsiTheme="minorHAnsi" w:cstheme="minorHAnsi"/>
          <w:b/>
          <w:bCs/>
          <w:u w:val="single"/>
        </w:rPr>
        <w:t>much</w:t>
      </w:r>
      <w:r w:rsidRPr="00623847">
        <w:rPr>
          <w:rFonts w:asciiTheme="minorHAnsi" w:hAnsiTheme="minorHAnsi" w:cstheme="minorHAnsi"/>
          <w:u w:val="single"/>
        </w:rPr>
        <w:t xml:space="preserve"> </w:t>
      </w:r>
      <w:r w:rsidRPr="00623847">
        <w:rPr>
          <w:rFonts w:asciiTheme="minorHAnsi" w:hAnsiTheme="minorHAnsi" w:cstheme="minorHAnsi"/>
          <w:b/>
          <w:bCs/>
          <w:u w:val="single"/>
        </w:rPr>
        <w:t>worse</w:t>
      </w:r>
      <w:r w:rsidRPr="00623847">
        <w:rPr>
          <w:rFonts w:asciiTheme="minorHAnsi" w:hAnsiTheme="minorHAnsi" w:cstheme="minorHAnsi"/>
          <w:u w:val="single"/>
        </w:rPr>
        <w:t xml:space="preserve"> than most people </w:t>
      </w:r>
      <w:r w:rsidRPr="00623847">
        <w:rPr>
          <w:rFonts w:asciiTheme="minorHAnsi" w:hAnsiTheme="minorHAnsi" w:cstheme="minorHAnsi"/>
          <w:b/>
          <w:bCs/>
          <w:u w:val="single"/>
        </w:rPr>
        <w:t>think</w:t>
      </w:r>
      <w:r w:rsidRPr="00623847">
        <w:rPr>
          <w:rFonts w:asciiTheme="minorHAnsi" w:hAnsiTheme="minorHAnsi" w:cstheme="minorHAnsi"/>
          <w:u w:val="single"/>
        </w:rPr>
        <w:t xml:space="preserve">. </w:t>
      </w:r>
    </w:p>
    <w:p w14:paraId="530ABA19" w14:textId="77777777" w:rsidR="00B807CA" w:rsidRPr="00623847" w:rsidRDefault="00B807CA" w:rsidP="00B807CA">
      <w:pPr>
        <w:rPr>
          <w:rFonts w:asciiTheme="minorHAnsi" w:hAnsiTheme="minorHAnsi" w:cstheme="minorHAnsi"/>
          <w:u w:val="single"/>
        </w:rPr>
      </w:pPr>
      <w:r w:rsidRPr="008D0FC6">
        <w:rPr>
          <w:rFonts w:asciiTheme="minorHAnsi" w:hAnsiTheme="minorHAnsi" w:cstheme="minorHAnsi"/>
          <w:highlight w:val="yellow"/>
          <w:u w:val="single"/>
        </w:rPr>
        <w:t xml:space="preserve">Compare </w:t>
      </w:r>
      <w:r w:rsidRPr="008D0FC6">
        <w:rPr>
          <w:rFonts w:asciiTheme="minorHAnsi" w:hAnsiTheme="minorHAnsi" w:cstheme="minorHAnsi"/>
          <w:b/>
          <w:bCs/>
          <w:highlight w:val="yellow"/>
          <w:u w:val="single"/>
        </w:rPr>
        <w:t>three</w:t>
      </w:r>
      <w:r w:rsidRPr="00623847">
        <w:rPr>
          <w:rFonts w:asciiTheme="minorHAnsi" w:hAnsiTheme="minorHAnsi" w:cstheme="minorHAnsi"/>
          <w:u w:val="single"/>
        </w:rPr>
        <w:t xml:space="preserve"> </w:t>
      </w:r>
      <w:r w:rsidRPr="00623847">
        <w:rPr>
          <w:rFonts w:asciiTheme="minorHAnsi" w:hAnsiTheme="minorHAnsi" w:cstheme="minorHAnsi"/>
          <w:b/>
          <w:bCs/>
          <w:u w:val="single"/>
        </w:rPr>
        <w:t>outcomes</w:t>
      </w:r>
      <w:r w:rsidRPr="00623847">
        <w:rPr>
          <w:rFonts w:asciiTheme="minorHAnsi" w:hAnsiTheme="minorHAnsi" w:cstheme="minorHAnsi"/>
          <w:u w:val="single"/>
        </w:rPr>
        <w:t xml:space="preserve">: </w:t>
      </w:r>
    </w:p>
    <w:p w14:paraId="5D9233D6" w14:textId="77777777" w:rsidR="00B807CA" w:rsidRPr="00623847" w:rsidRDefault="00B807CA" w:rsidP="00B807CA">
      <w:pPr>
        <w:ind w:firstLine="720"/>
        <w:jc w:val="both"/>
        <w:rPr>
          <w:rFonts w:asciiTheme="minorHAnsi" w:hAnsiTheme="minorHAnsi" w:cstheme="minorHAnsi"/>
        </w:rPr>
      </w:pPr>
      <w:r w:rsidRPr="00623847">
        <w:rPr>
          <w:rFonts w:asciiTheme="minorHAnsi" w:hAnsiTheme="minorHAnsi" w:cstheme="minorHAnsi"/>
        </w:rPr>
        <w:t xml:space="preserve">(1) </w:t>
      </w:r>
      <w:r w:rsidRPr="008D0FC6">
        <w:rPr>
          <w:rFonts w:asciiTheme="minorHAnsi" w:hAnsiTheme="minorHAnsi" w:cstheme="minorHAnsi"/>
          <w:b/>
          <w:bCs/>
          <w:highlight w:val="yellow"/>
          <w:u w:val="single"/>
        </w:rPr>
        <w:t>Peace</w:t>
      </w:r>
      <w:r w:rsidRPr="008D0FC6">
        <w:rPr>
          <w:rFonts w:asciiTheme="minorHAnsi" w:hAnsiTheme="minorHAnsi" w:cstheme="minorHAnsi"/>
          <w:highlight w:val="yellow"/>
        </w:rPr>
        <w:t>.</w:t>
      </w:r>
      <w:r w:rsidRPr="00623847">
        <w:rPr>
          <w:rFonts w:asciiTheme="minorHAnsi" w:hAnsiTheme="minorHAnsi" w:cstheme="minorHAnsi"/>
        </w:rPr>
        <w:t xml:space="preserve"> </w:t>
      </w:r>
    </w:p>
    <w:p w14:paraId="4CDB8204" w14:textId="77777777" w:rsidR="00B807CA" w:rsidRPr="00623847" w:rsidRDefault="00B807CA" w:rsidP="00B807CA">
      <w:pPr>
        <w:ind w:firstLine="720"/>
        <w:rPr>
          <w:rFonts w:asciiTheme="minorHAnsi" w:hAnsiTheme="minorHAnsi" w:cstheme="minorHAnsi"/>
          <w:u w:val="single"/>
        </w:rPr>
      </w:pPr>
      <w:r w:rsidRPr="00623847">
        <w:rPr>
          <w:rFonts w:asciiTheme="minorHAnsi" w:hAnsiTheme="minorHAnsi" w:cstheme="minorHAnsi"/>
        </w:rPr>
        <w:t xml:space="preserve">(2) </w:t>
      </w:r>
      <w:r w:rsidRPr="00623847">
        <w:rPr>
          <w:rFonts w:asciiTheme="minorHAnsi" w:hAnsiTheme="minorHAnsi" w:cstheme="minorHAnsi"/>
          <w:u w:val="single"/>
        </w:rPr>
        <w:t xml:space="preserve">A </w:t>
      </w:r>
      <w:r w:rsidRPr="008D0FC6">
        <w:rPr>
          <w:rFonts w:asciiTheme="minorHAnsi" w:hAnsiTheme="minorHAnsi" w:cstheme="minorHAnsi"/>
          <w:b/>
          <w:bCs/>
          <w:highlight w:val="yellow"/>
          <w:u w:val="single"/>
        </w:rPr>
        <w:t>nuclear war</w:t>
      </w:r>
      <w:r w:rsidRPr="008D0FC6">
        <w:rPr>
          <w:rFonts w:asciiTheme="minorHAnsi" w:hAnsiTheme="minorHAnsi" w:cstheme="minorHAnsi"/>
          <w:highlight w:val="yellow"/>
          <w:u w:val="single"/>
        </w:rPr>
        <w:t xml:space="preserve"> that kills </w:t>
      </w:r>
      <w:r w:rsidRPr="008D0FC6">
        <w:rPr>
          <w:rFonts w:asciiTheme="minorHAnsi" w:hAnsiTheme="minorHAnsi" w:cstheme="minorHAnsi"/>
          <w:b/>
          <w:bCs/>
          <w:highlight w:val="yellow"/>
          <w:u w:val="single"/>
        </w:rPr>
        <w:t>99%</w:t>
      </w:r>
      <w:r w:rsidRPr="00623847">
        <w:rPr>
          <w:rFonts w:asciiTheme="minorHAnsi" w:hAnsiTheme="minorHAnsi" w:cstheme="minorHAnsi"/>
          <w:u w:val="single"/>
        </w:rPr>
        <w:t xml:space="preserve"> of the world’s </w:t>
      </w:r>
      <w:r w:rsidRPr="00623847">
        <w:rPr>
          <w:rFonts w:asciiTheme="minorHAnsi" w:hAnsiTheme="minorHAnsi" w:cstheme="minorHAnsi"/>
          <w:b/>
          <w:bCs/>
          <w:u w:val="single"/>
        </w:rPr>
        <w:t>existing</w:t>
      </w:r>
      <w:r w:rsidRPr="00623847">
        <w:rPr>
          <w:rFonts w:asciiTheme="minorHAnsi" w:hAnsiTheme="minorHAnsi" w:cstheme="minorHAnsi"/>
          <w:u w:val="single"/>
        </w:rPr>
        <w:t xml:space="preserve"> </w:t>
      </w:r>
      <w:r w:rsidRPr="00623847">
        <w:rPr>
          <w:rFonts w:asciiTheme="minorHAnsi" w:hAnsiTheme="minorHAnsi" w:cstheme="minorHAnsi"/>
          <w:b/>
          <w:bCs/>
          <w:u w:val="single"/>
        </w:rPr>
        <w:t>population</w:t>
      </w:r>
      <w:r w:rsidRPr="00623847">
        <w:rPr>
          <w:rFonts w:asciiTheme="minorHAnsi" w:hAnsiTheme="minorHAnsi" w:cstheme="minorHAnsi"/>
          <w:u w:val="single"/>
        </w:rPr>
        <w:t xml:space="preserve">. </w:t>
      </w:r>
    </w:p>
    <w:p w14:paraId="1C17B52A" w14:textId="77777777" w:rsidR="00B807CA" w:rsidRPr="00623847" w:rsidRDefault="00B807CA" w:rsidP="00B807CA">
      <w:pPr>
        <w:ind w:firstLine="720"/>
        <w:rPr>
          <w:rFonts w:asciiTheme="minorHAnsi" w:hAnsiTheme="minorHAnsi" w:cstheme="minorHAnsi"/>
          <w:u w:val="single"/>
        </w:rPr>
      </w:pPr>
      <w:r w:rsidRPr="00623847">
        <w:rPr>
          <w:rFonts w:asciiTheme="minorHAnsi" w:hAnsiTheme="minorHAnsi" w:cstheme="minorHAnsi"/>
        </w:rPr>
        <w:t xml:space="preserve">(3) </w:t>
      </w:r>
      <w:r w:rsidRPr="00623847">
        <w:rPr>
          <w:rFonts w:asciiTheme="minorHAnsi" w:hAnsiTheme="minorHAnsi" w:cstheme="minorHAnsi"/>
          <w:u w:val="single"/>
        </w:rPr>
        <w:t xml:space="preserve">A </w:t>
      </w:r>
      <w:r w:rsidRPr="008D0FC6">
        <w:rPr>
          <w:rFonts w:asciiTheme="minorHAnsi" w:hAnsiTheme="minorHAnsi" w:cstheme="minorHAnsi"/>
          <w:b/>
          <w:bCs/>
          <w:highlight w:val="yellow"/>
          <w:u w:val="single"/>
        </w:rPr>
        <w:t>nuclear</w:t>
      </w:r>
      <w:r w:rsidRPr="008D0FC6">
        <w:rPr>
          <w:rFonts w:asciiTheme="minorHAnsi" w:hAnsiTheme="minorHAnsi" w:cstheme="minorHAnsi"/>
          <w:highlight w:val="yellow"/>
          <w:u w:val="single"/>
        </w:rPr>
        <w:t xml:space="preserve"> </w:t>
      </w:r>
      <w:r w:rsidRPr="008D0FC6">
        <w:rPr>
          <w:rFonts w:asciiTheme="minorHAnsi" w:hAnsiTheme="minorHAnsi" w:cstheme="minorHAnsi"/>
          <w:b/>
          <w:bCs/>
          <w:highlight w:val="yellow"/>
          <w:u w:val="single"/>
        </w:rPr>
        <w:t>war</w:t>
      </w:r>
      <w:r w:rsidRPr="008D0FC6">
        <w:rPr>
          <w:rFonts w:asciiTheme="minorHAnsi" w:hAnsiTheme="minorHAnsi" w:cstheme="minorHAnsi"/>
          <w:highlight w:val="yellow"/>
          <w:u w:val="single"/>
        </w:rPr>
        <w:t xml:space="preserve"> that kills </w:t>
      </w:r>
      <w:r w:rsidRPr="008D0FC6">
        <w:rPr>
          <w:rFonts w:asciiTheme="minorHAnsi" w:hAnsiTheme="minorHAnsi" w:cstheme="minorHAnsi"/>
          <w:b/>
          <w:bCs/>
          <w:highlight w:val="yellow"/>
          <w:u w:val="single"/>
        </w:rPr>
        <w:t>100%.</w:t>
      </w:r>
      <w:r w:rsidRPr="00623847">
        <w:rPr>
          <w:rFonts w:asciiTheme="minorHAnsi" w:hAnsiTheme="minorHAnsi" w:cstheme="minorHAnsi"/>
          <w:u w:val="single"/>
        </w:rPr>
        <w:t xml:space="preserve"> </w:t>
      </w:r>
    </w:p>
    <w:p w14:paraId="548DBA56" w14:textId="77777777" w:rsidR="00B807CA" w:rsidRPr="00623847" w:rsidRDefault="00B807CA" w:rsidP="00B807CA">
      <w:pPr>
        <w:rPr>
          <w:rFonts w:asciiTheme="minorHAnsi" w:hAnsiTheme="minorHAnsi" w:cstheme="minorHAnsi"/>
          <w:sz w:val="14"/>
        </w:rPr>
      </w:pPr>
      <w:r w:rsidRPr="00623847">
        <w:rPr>
          <w:rFonts w:asciiTheme="minorHAnsi" w:hAnsiTheme="minorHAnsi" w:cstheme="minorHAnsi"/>
          <w:u w:val="single"/>
        </w:rPr>
        <w:t xml:space="preserve">(2) would be </w:t>
      </w:r>
      <w:r w:rsidRPr="00623847">
        <w:rPr>
          <w:rFonts w:asciiTheme="minorHAnsi" w:hAnsiTheme="minorHAnsi" w:cstheme="minorHAnsi"/>
          <w:b/>
          <w:bCs/>
          <w:u w:val="single"/>
        </w:rPr>
        <w:t>worse</w:t>
      </w:r>
      <w:r w:rsidRPr="00623847">
        <w:rPr>
          <w:rFonts w:asciiTheme="minorHAnsi" w:hAnsiTheme="minorHAnsi" w:cstheme="minorHAnsi"/>
          <w:u w:val="single"/>
        </w:rPr>
        <w:t xml:space="preserve"> than (1), and (3) would be </w:t>
      </w:r>
      <w:r w:rsidRPr="00623847">
        <w:rPr>
          <w:rFonts w:asciiTheme="minorHAnsi" w:hAnsiTheme="minorHAnsi" w:cstheme="minorHAnsi"/>
          <w:b/>
          <w:bCs/>
          <w:u w:val="single"/>
        </w:rPr>
        <w:t>worse</w:t>
      </w:r>
      <w:r w:rsidRPr="00623847">
        <w:rPr>
          <w:rFonts w:asciiTheme="minorHAnsi" w:hAnsiTheme="minorHAnsi" w:cstheme="minorHAnsi"/>
          <w:u w:val="single"/>
        </w:rPr>
        <w:t xml:space="preserve"> than (2).</w:t>
      </w:r>
      <w:r w:rsidRPr="00623847">
        <w:rPr>
          <w:rFonts w:asciiTheme="minorHAnsi" w:hAnsiTheme="minorHAnsi" w:cstheme="minorHAnsi"/>
          <w:sz w:val="14"/>
        </w:rPr>
        <w:t xml:space="preserve"> Which is the greater of these two differences? </w:t>
      </w:r>
      <w:r w:rsidRPr="00623847">
        <w:rPr>
          <w:rFonts w:asciiTheme="minorHAnsi" w:hAnsiTheme="minorHAnsi" w:cstheme="minorHAnsi"/>
          <w:u w:val="single"/>
        </w:rPr>
        <w:t xml:space="preserve">Most people believe that the </w:t>
      </w:r>
      <w:r w:rsidRPr="00623847">
        <w:rPr>
          <w:rFonts w:asciiTheme="minorHAnsi" w:hAnsiTheme="minorHAnsi" w:cstheme="minorHAnsi"/>
          <w:b/>
          <w:bCs/>
          <w:u w:val="single"/>
        </w:rPr>
        <w:t>greater</w:t>
      </w:r>
      <w:r w:rsidRPr="00623847">
        <w:rPr>
          <w:rFonts w:asciiTheme="minorHAnsi" w:hAnsiTheme="minorHAnsi" w:cstheme="minorHAnsi"/>
          <w:u w:val="single"/>
        </w:rPr>
        <w:t xml:space="preserve"> </w:t>
      </w:r>
      <w:r w:rsidRPr="00623847">
        <w:rPr>
          <w:rFonts w:asciiTheme="minorHAnsi" w:hAnsiTheme="minorHAnsi" w:cstheme="minorHAnsi"/>
          <w:b/>
          <w:bCs/>
          <w:u w:val="single"/>
        </w:rPr>
        <w:t>difference</w:t>
      </w:r>
      <w:r w:rsidRPr="00623847">
        <w:rPr>
          <w:rFonts w:asciiTheme="minorHAnsi" w:hAnsiTheme="minorHAnsi" w:cstheme="minorHAnsi"/>
          <w:u w:val="single"/>
        </w:rPr>
        <w:t xml:space="preserve"> is between (1) and (2).</w:t>
      </w:r>
      <w:r w:rsidRPr="00623847">
        <w:rPr>
          <w:rFonts w:asciiTheme="minorHAnsi" w:hAnsiTheme="minorHAnsi" w:cstheme="minorHAnsi"/>
          <w:sz w:val="14"/>
        </w:rPr>
        <w:t xml:space="preserve"> I believe that the </w:t>
      </w:r>
      <w:r w:rsidRPr="008D0FC6">
        <w:rPr>
          <w:rFonts w:asciiTheme="minorHAnsi" w:hAnsiTheme="minorHAnsi" w:cstheme="minorHAnsi"/>
          <w:highlight w:val="yellow"/>
          <w:u w:val="single"/>
        </w:rPr>
        <w:t>difference between (2) and (3) is</w:t>
      </w:r>
      <w:r w:rsidRPr="00623847">
        <w:rPr>
          <w:rFonts w:asciiTheme="minorHAnsi" w:hAnsiTheme="minorHAnsi" w:cstheme="minorHAnsi"/>
          <w:u w:val="single"/>
        </w:rPr>
        <w:t xml:space="preserve"> </w:t>
      </w:r>
      <w:r w:rsidRPr="00623847">
        <w:rPr>
          <w:rFonts w:asciiTheme="minorHAnsi" w:hAnsiTheme="minorHAnsi" w:cstheme="minorHAnsi"/>
          <w:b/>
          <w:bCs/>
          <w:u w:val="single"/>
        </w:rPr>
        <w:t>very</w:t>
      </w:r>
      <w:r w:rsidRPr="00623847">
        <w:rPr>
          <w:rFonts w:asciiTheme="minorHAnsi" w:hAnsiTheme="minorHAnsi" w:cstheme="minorHAnsi"/>
          <w:u w:val="single"/>
        </w:rPr>
        <w:t xml:space="preserve"> </w:t>
      </w:r>
      <w:r w:rsidRPr="008D0FC6">
        <w:rPr>
          <w:rFonts w:asciiTheme="minorHAnsi" w:hAnsiTheme="minorHAnsi" w:cstheme="minorHAnsi"/>
          <w:b/>
          <w:bCs/>
          <w:highlight w:val="yellow"/>
          <w:u w:val="single"/>
        </w:rPr>
        <w:t>much</w:t>
      </w:r>
      <w:r w:rsidRPr="008D0FC6">
        <w:rPr>
          <w:rFonts w:asciiTheme="minorHAnsi" w:hAnsiTheme="minorHAnsi" w:cstheme="minorHAnsi"/>
          <w:highlight w:val="yellow"/>
          <w:u w:val="single"/>
        </w:rPr>
        <w:t xml:space="preserve"> </w:t>
      </w:r>
      <w:r w:rsidRPr="008D0FC6">
        <w:rPr>
          <w:rFonts w:asciiTheme="minorHAnsi" w:hAnsiTheme="minorHAnsi" w:cstheme="minorHAnsi"/>
          <w:b/>
          <w:bCs/>
          <w:highlight w:val="yellow"/>
          <w:u w:val="single"/>
        </w:rPr>
        <w:t>greater</w:t>
      </w:r>
      <w:r w:rsidRPr="00623847">
        <w:rPr>
          <w:rFonts w:asciiTheme="minorHAnsi" w:hAnsiTheme="minorHAnsi" w:cstheme="minorHAnsi"/>
          <w:u w:val="single"/>
        </w:rPr>
        <w:t>.</w:t>
      </w:r>
      <w:r w:rsidRPr="00623847">
        <w:rPr>
          <w:rFonts w:asciiTheme="minorHAnsi" w:hAnsiTheme="minorHAnsi" w:cstheme="minorHAnsi"/>
          <w:sz w:val="14"/>
        </w:rPr>
        <w:t xml:space="preserve"> ... </w:t>
      </w:r>
      <w:r w:rsidRPr="00623847">
        <w:rPr>
          <w:rFonts w:asciiTheme="minorHAnsi" w:hAnsiTheme="minorHAnsi" w:cstheme="minorHAnsi"/>
          <w:u w:val="single"/>
        </w:rPr>
        <w:t xml:space="preserve">The </w:t>
      </w:r>
      <w:r w:rsidRPr="008D0FC6">
        <w:rPr>
          <w:rFonts w:asciiTheme="minorHAnsi" w:hAnsiTheme="minorHAnsi" w:cstheme="minorHAnsi"/>
          <w:highlight w:val="yellow"/>
          <w:u w:val="single"/>
        </w:rPr>
        <w:t xml:space="preserve">Earth will </w:t>
      </w:r>
      <w:r w:rsidRPr="008D0FC6">
        <w:rPr>
          <w:rFonts w:asciiTheme="minorHAnsi" w:hAnsiTheme="minorHAnsi" w:cstheme="minorHAnsi"/>
          <w:b/>
          <w:bCs/>
          <w:highlight w:val="yellow"/>
          <w:u w:val="single"/>
        </w:rPr>
        <w:t>remain</w:t>
      </w:r>
      <w:r w:rsidRPr="008D0FC6">
        <w:rPr>
          <w:rFonts w:asciiTheme="minorHAnsi" w:hAnsiTheme="minorHAnsi" w:cstheme="minorHAnsi"/>
          <w:highlight w:val="yellow"/>
          <w:u w:val="single"/>
        </w:rPr>
        <w:t xml:space="preserve"> </w:t>
      </w:r>
      <w:r w:rsidRPr="008D0FC6">
        <w:rPr>
          <w:rFonts w:asciiTheme="minorHAnsi" w:hAnsiTheme="minorHAnsi" w:cstheme="minorHAnsi"/>
          <w:b/>
          <w:bCs/>
          <w:highlight w:val="yellow"/>
          <w:u w:val="single"/>
        </w:rPr>
        <w:t>habitable</w:t>
      </w:r>
      <w:r w:rsidRPr="008D0FC6">
        <w:rPr>
          <w:rFonts w:asciiTheme="minorHAnsi" w:hAnsiTheme="minorHAnsi" w:cstheme="minorHAnsi"/>
          <w:highlight w:val="yellow"/>
          <w:u w:val="single"/>
        </w:rPr>
        <w:t xml:space="preserve"> for at least another </w:t>
      </w:r>
      <w:r w:rsidRPr="008D0FC6">
        <w:rPr>
          <w:rFonts w:asciiTheme="minorHAnsi" w:hAnsiTheme="minorHAnsi" w:cstheme="minorHAnsi"/>
          <w:b/>
          <w:bCs/>
          <w:highlight w:val="yellow"/>
          <w:u w:val="single"/>
        </w:rPr>
        <w:t>billion</w:t>
      </w:r>
      <w:r w:rsidRPr="008D0FC6">
        <w:rPr>
          <w:rFonts w:asciiTheme="minorHAnsi" w:hAnsiTheme="minorHAnsi" w:cstheme="minorHAnsi"/>
          <w:highlight w:val="yellow"/>
          <w:u w:val="single"/>
        </w:rPr>
        <w:t xml:space="preserve"> years.</w:t>
      </w:r>
      <w:r w:rsidRPr="00623847">
        <w:rPr>
          <w:rFonts w:asciiTheme="minorHAnsi" w:hAnsiTheme="minorHAnsi" w:cstheme="minorHAnsi"/>
          <w:u w:val="single"/>
        </w:rPr>
        <w:t xml:space="preserve"> </w:t>
      </w:r>
      <w:r w:rsidRPr="00623847">
        <w:rPr>
          <w:rFonts w:asciiTheme="minorHAnsi" w:hAnsiTheme="minorHAnsi" w:cstheme="minorHAnsi"/>
          <w:sz w:val="14"/>
        </w:rPr>
        <w:t xml:space="preserve">Civilization began only a few thousand years ago. </w:t>
      </w:r>
      <w:r w:rsidRPr="00623847">
        <w:rPr>
          <w:rFonts w:asciiTheme="minorHAnsi" w:hAnsiTheme="minorHAnsi" w:cstheme="minorHAnsi"/>
          <w:u w:val="single"/>
        </w:rPr>
        <w:t xml:space="preserve">If we do </w:t>
      </w:r>
      <w:r w:rsidRPr="00623847">
        <w:rPr>
          <w:rFonts w:asciiTheme="minorHAnsi" w:hAnsiTheme="minorHAnsi" w:cstheme="minorHAnsi"/>
          <w:b/>
          <w:bCs/>
          <w:u w:val="single"/>
        </w:rPr>
        <w:t>not destroy</w:t>
      </w:r>
      <w:r w:rsidRPr="00623847">
        <w:rPr>
          <w:rFonts w:asciiTheme="minorHAnsi" w:hAnsiTheme="minorHAnsi" w:cstheme="minorHAnsi"/>
          <w:u w:val="single"/>
        </w:rPr>
        <w:t xml:space="preserve"> mankind, these </w:t>
      </w:r>
      <w:r w:rsidRPr="008D0FC6">
        <w:rPr>
          <w:rFonts w:asciiTheme="minorHAnsi" w:hAnsiTheme="minorHAnsi" w:cstheme="minorHAnsi"/>
          <w:b/>
          <w:bCs/>
          <w:highlight w:val="yellow"/>
          <w:u w:val="single"/>
        </w:rPr>
        <w:t>few thousand years</w:t>
      </w:r>
      <w:r w:rsidRPr="00623847">
        <w:rPr>
          <w:rFonts w:asciiTheme="minorHAnsi" w:hAnsiTheme="minorHAnsi" w:cstheme="minorHAnsi"/>
          <w:u w:val="single"/>
        </w:rPr>
        <w:t xml:space="preserve"> may </w:t>
      </w:r>
      <w:r w:rsidRPr="008D0FC6">
        <w:rPr>
          <w:rFonts w:asciiTheme="minorHAnsi" w:hAnsiTheme="minorHAnsi" w:cstheme="minorHAnsi"/>
          <w:highlight w:val="yellow"/>
          <w:u w:val="single"/>
        </w:rPr>
        <w:t xml:space="preserve">be only a </w:t>
      </w:r>
      <w:r w:rsidRPr="008D0FC6">
        <w:rPr>
          <w:rFonts w:asciiTheme="minorHAnsi" w:hAnsiTheme="minorHAnsi" w:cstheme="minorHAnsi"/>
          <w:b/>
          <w:bCs/>
          <w:highlight w:val="yellow"/>
          <w:u w:val="single"/>
        </w:rPr>
        <w:t>tiny fraction</w:t>
      </w:r>
      <w:r w:rsidRPr="008D0FC6">
        <w:rPr>
          <w:rFonts w:asciiTheme="minorHAnsi" w:hAnsiTheme="minorHAnsi" w:cstheme="minorHAnsi"/>
          <w:highlight w:val="yellow"/>
          <w:u w:val="single"/>
        </w:rPr>
        <w:t xml:space="preserve"> of</w:t>
      </w:r>
      <w:r w:rsidRPr="00623847">
        <w:rPr>
          <w:rFonts w:asciiTheme="minorHAnsi" w:hAnsiTheme="minorHAnsi" w:cstheme="minorHAnsi"/>
          <w:u w:val="single"/>
        </w:rPr>
        <w:t xml:space="preserve"> the </w:t>
      </w:r>
      <w:r w:rsidRPr="00623847">
        <w:rPr>
          <w:rFonts w:asciiTheme="minorHAnsi" w:hAnsiTheme="minorHAnsi" w:cstheme="minorHAnsi"/>
          <w:b/>
          <w:bCs/>
          <w:u w:val="single"/>
        </w:rPr>
        <w:t>whole</w:t>
      </w:r>
      <w:r w:rsidRPr="00623847">
        <w:rPr>
          <w:rFonts w:asciiTheme="minorHAnsi" w:hAnsiTheme="minorHAnsi" w:cstheme="minorHAnsi"/>
          <w:u w:val="single"/>
        </w:rPr>
        <w:t xml:space="preserve"> of </w:t>
      </w:r>
      <w:r w:rsidRPr="00623847">
        <w:rPr>
          <w:rFonts w:asciiTheme="minorHAnsi" w:hAnsiTheme="minorHAnsi" w:cstheme="minorHAnsi"/>
          <w:b/>
          <w:bCs/>
          <w:u w:val="single"/>
        </w:rPr>
        <w:t>civilized</w:t>
      </w:r>
      <w:r w:rsidRPr="00623847">
        <w:rPr>
          <w:rFonts w:asciiTheme="minorHAnsi" w:hAnsiTheme="minorHAnsi" w:cstheme="minorHAnsi"/>
          <w:u w:val="single"/>
        </w:rPr>
        <w:t xml:space="preserve"> </w:t>
      </w:r>
      <w:r w:rsidRPr="008D0FC6">
        <w:rPr>
          <w:rFonts w:asciiTheme="minorHAnsi" w:hAnsiTheme="minorHAnsi" w:cstheme="minorHAnsi"/>
          <w:highlight w:val="yellow"/>
          <w:u w:val="single"/>
        </w:rPr>
        <w:t xml:space="preserve">human </w:t>
      </w:r>
      <w:r w:rsidRPr="008D0FC6">
        <w:rPr>
          <w:rFonts w:asciiTheme="minorHAnsi" w:hAnsiTheme="minorHAnsi" w:cstheme="minorHAnsi"/>
          <w:b/>
          <w:bCs/>
          <w:highlight w:val="yellow"/>
          <w:u w:val="single"/>
        </w:rPr>
        <w:t>history</w:t>
      </w:r>
      <w:r w:rsidRPr="00623847">
        <w:rPr>
          <w:rFonts w:asciiTheme="minorHAnsi" w:hAnsiTheme="minorHAnsi" w:cstheme="minorHAnsi"/>
          <w:sz w:val="14"/>
        </w:rPr>
        <w:t xml:space="preserve">. The difference between (2) and (3) may thus be the difference between this tiny fraction and all of the rest of this history. </w:t>
      </w:r>
      <w:r w:rsidRPr="00623847">
        <w:rPr>
          <w:rFonts w:asciiTheme="minorHAnsi" w:hAnsiTheme="minorHAnsi" w:cstheme="minorHAnsi"/>
          <w:u w:val="single"/>
        </w:rPr>
        <w:t xml:space="preserve">If we compare this possible history to a day, what has occurred so far is only a </w:t>
      </w:r>
      <w:r w:rsidRPr="00623847">
        <w:rPr>
          <w:rFonts w:asciiTheme="minorHAnsi" w:hAnsiTheme="minorHAnsi" w:cstheme="minorHAnsi"/>
          <w:b/>
          <w:bCs/>
          <w:u w:val="single"/>
        </w:rPr>
        <w:t>fraction</w:t>
      </w:r>
      <w:r w:rsidRPr="00623847">
        <w:rPr>
          <w:rFonts w:asciiTheme="minorHAnsi" w:hAnsiTheme="minorHAnsi" w:cstheme="minorHAnsi"/>
          <w:u w:val="single"/>
        </w:rPr>
        <w:t xml:space="preserve"> of a </w:t>
      </w:r>
      <w:r w:rsidRPr="00623847">
        <w:rPr>
          <w:rFonts w:asciiTheme="minorHAnsi" w:hAnsiTheme="minorHAnsi" w:cstheme="minorHAnsi"/>
          <w:b/>
          <w:bCs/>
          <w:u w:val="single"/>
        </w:rPr>
        <w:t>second</w:t>
      </w:r>
      <w:r w:rsidRPr="00623847">
        <w:rPr>
          <w:rFonts w:asciiTheme="minorHAnsi" w:hAnsiTheme="minorHAnsi" w:cstheme="minorHAnsi"/>
          <w:sz w:val="14"/>
        </w:rPr>
        <w:t>.65</w:t>
      </w:r>
    </w:p>
    <w:p w14:paraId="5C326A47" w14:textId="77777777" w:rsidR="00B807CA" w:rsidRPr="00623847" w:rsidRDefault="00B807CA" w:rsidP="00B807CA">
      <w:pPr>
        <w:rPr>
          <w:rFonts w:asciiTheme="minorHAnsi" w:hAnsiTheme="minorHAnsi" w:cstheme="minorHAnsi"/>
          <w:sz w:val="14"/>
        </w:rPr>
      </w:pPr>
      <w:r w:rsidRPr="00623847">
        <w:rPr>
          <w:rFonts w:asciiTheme="minorHAnsi" w:hAnsiTheme="minorHAnsi" w:cstheme="minorHAnsi"/>
          <w:sz w:val="14"/>
        </w:rPr>
        <w:t xml:space="preserve">In this argument, it seems that Parfit is assuming that the survivors of a nuclear war that kills 99% of the population would eventually be able to recover civilisation without long-term effect. As we have seen, this may not be a safe assumption – but for the purposes of this thought experiment, the point stands. </w:t>
      </w:r>
      <w:r w:rsidRPr="00623847">
        <w:rPr>
          <w:rFonts w:asciiTheme="minorHAnsi" w:hAnsiTheme="minorHAnsi" w:cstheme="minorHAnsi"/>
          <w:u w:val="single"/>
        </w:rPr>
        <w:t xml:space="preserve">What makes </w:t>
      </w:r>
      <w:r w:rsidRPr="008D0FC6">
        <w:rPr>
          <w:rFonts w:asciiTheme="minorHAnsi" w:hAnsiTheme="minorHAnsi" w:cstheme="minorHAnsi"/>
          <w:b/>
          <w:bCs/>
          <w:highlight w:val="yellow"/>
          <w:u w:val="single"/>
        </w:rPr>
        <w:t>existential</w:t>
      </w:r>
      <w:r w:rsidRPr="008D0FC6">
        <w:rPr>
          <w:rFonts w:asciiTheme="minorHAnsi" w:hAnsiTheme="minorHAnsi" w:cstheme="minorHAnsi"/>
          <w:highlight w:val="yellow"/>
          <w:u w:val="single"/>
        </w:rPr>
        <w:t xml:space="preserve"> </w:t>
      </w:r>
      <w:r w:rsidRPr="008D0FC6">
        <w:rPr>
          <w:rFonts w:asciiTheme="minorHAnsi" w:hAnsiTheme="minorHAnsi" w:cstheme="minorHAnsi"/>
          <w:b/>
          <w:bCs/>
          <w:highlight w:val="yellow"/>
          <w:u w:val="single"/>
        </w:rPr>
        <w:t>catastrophes</w:t>
      </w:r>
      <w:r w:rsidRPr="00623847">
        <w:rPr>
          <w:rFonts w:asciiTheme="minorHAnsi" w:hAnsiTheme="minorHAnsi" w:cstheme="minorHAnsi"/>
          <w:u w:val="single"/>
        </w:rPr>
        <w:t xml:space="preserve"> especially </w:t>
      </w:r>
      <w:r w:rsidRPr="00623847">
        <w:rPr>
          <w:rFonts w:asciiTheme="minorHAnsi" w:hAnsiTheme="minorHAnsi" w:cstheme="minorHAnsi"/>
          <w:b/>
          <w:bCs/>
          <w:u w:val="single"/>
        </w:rPr>
        <w:t>bad</w:t>
      </w:r>
      <w:r w:rsidRPr="00623847">
        <w:rPr>
          <w:rFonts w:asciiTheme="minorHAnsi" w:hAnsiTheme="minorHAnsi" w:cstheme="minorHAnsi"/>
          <w:u w:val="single"/>
        </w:rPr>
        <w:t xml:space="preserve"> is that they would “</w:t>
      </w:r>
      <w:r w:rsidRPr="008D0FC6">
        <w:rPr>
          <w:rFonts w:asciiTheme="minorHAnsi" w:hAnsiTheme="minorHAnsi" w:cstheme="minorHAnsi"/>
          <w:b/>
          <w:bCs/>
          <w:highlight w:val="yellow"/>
          <w:u w:val="single"/>
        </w:rPr>
        <w:t>destroy the future</w:t>
      </w:r>
      <w:r w:rsidRPr="00623847">
        <w:rPr>
          <w:rFonts w:asciiTheme="minorHAnsi" w:hAnsiTheme="minorHAnsi" w:cstheme="minorHAnsi"/>
          <w:sz w:val="14"/>
        </w:rPr>
        <w:t xml:space="preserve">,” as another Oxford philosopher, Nick </w:t>
      </w:r>
      <w:r w:rsidRPr="00623847">
        <w:rPr>
          <w:rFonts w:asciiTheme="minorHAnsi" w:hAnsiTheme="minorHAnsi" w:cstheme="minorHAnsi"/>
          <w:b/>
          <w:bCs/>
          <w:u w:val="single"/>
        </w:rPr>
        <w:t>Bostrom</w:t>
      </w:r>
      <w:r w:rsidRPr="00623847">
        <w:rPr>
          <w:rFonts w:asciiTheme="minorHAnsi" w:hAnsiTheme="minorHAnsi" w:cstheme="minorHAnsi"/>
          <w:sz w:val="14"/>
        </w:rPr>
        <w:t xml:space="preserve">, </w:t>
      </w:r>
      <w:r w:rsidRPr="00623847">
        <w:rPr>
          <w:rFonts w:asciiTheme="minorHAnsi" w:hAnsiTheme="minorHAnsi" w:cstheme="minorHAnsi"/>
          <w:u w:val="single"/>
        </w:rPr>
        <w:t>puts it</w:t>
      </w:r>
      <w:r w:rsidRPr="00623847">
        <w:rPr>
          <w:rFonts w:asciiTheme="minorHAnsi" w:hAnsiTheme="minorHAnsi" w:cstheme="minorHAnsi"/>
          <w:sz w:val="14"/>
        </w:rPr>
        <w:t xml:space="preserve">.66 </w:t>
      </w:r>
      <w:r w:rsidRPr="00623847">
        <w:rPr>
          <w:rFonts w:asciiTheme="minorHAnsi" w:hAnsiTheme="minorHAnsi" w:cstheme="minorHAnsi"/>
          <w:u w:val="single"/>
        </w:rPr>
        <w:t xml:space="preserve">This </w:t>
      </w:r>
      <w:r w:rsidRPr="008D0FC6">
        <w:rPr>
          <w:rFonts w:asciiTheme="minorHAnsi" w:hAnsiTheme="minorHAnsi" w:cstheme="minorHAnsi"/>
          <w:highlight w:val="yellow"/>
          <w:u w:val="single"/>
        </w:rPr>
        <w:t xml:space="preserve">future could potentially be </w:t>
      </w:r>
      <w:r w:rsidRPr="008D0FC6">
        <w:rPr>
          <w:rFonts w:asciiTheme="minorHAnsi" w:hAnsiTheme="minorHAnsi" w:cstheme="minorHAnsi"/>
          <w:b/>
          <w:bCs/>
          <w:highlight w:val="yellow"/>
          <w:u w:val="single"/>
        </w:rPr>
        <w:t>extremely</w:t>
      </w:r>
      <w:r w:rsidRPr="008D0FC6">
        <w:rPr>
          <w:rFonts w:asciiTheme="minorHAnsi" w:hAnsiTheme="minorHAnsi" w:cstheme="minorHAnsi"/>
          <w:highlight w:val="yellow"/>
          <w:u w:val="single"/>
        </w:rPr>
        <w:t xml:space="preserve"> </w:t>
      </w:r>
      <w:r w:rsidRPr="008D0FC6">
        <w:rPr>
          <w:rFonts w:asciiTheme="minorHAnsi" w:hAnsiTheme="minorHAnsi" w:cstheme="minorHAnsi"/>
          <w:b/>
          <w:bCs/>
          <w:highlight w:val="yellow"/>
          <w:u w:val="single"/>
        </w:rPr>
        <w:t>long</w:t>
      </w:r>
      <w:r w:rsidRPr="008D0FC6">
        <w:rPr>
          <w:rFonts w:asciiTheme="minorHAnsi" w:hAnsiTheme="minorHAnsi" w:cstheme="minorHAnsi"/>
          <w:highlight w:val="yellow"/>
          <w:u w:val="single"/>
        </w:rPr>
        <w:t xml:space="preserve"> and</w:t>
      </w:r>
      <w:r w:rsidRPr="00623847">
        <w:rPr>
          <w:rFonts w:asciiTheme="minorHAnsi" w:hAnsiTheme="minorHAnsi" w:cstheme="minorHAnsi"/>
          <w:u w:val="single"/>
        </w:rPr>
        <w:t xml:space="preserve"> full of </w:t>
      </w:r>
      <w:r w:rsidRPr="008D0FC6">
        <w:rPr>
          <w:rFonts w:asciiTheme="minorHAnsi" w:hAnsiTheme="minorHAnsi" w:cstheme="minorHAnsi"/>
          <w:b/>
          <w:bCs/>
          <w:highlight w:val="yellow"/>
          <w:u w:val="single"/>
        </w:rPr>
        <w:t>flourishing</w:t>
      </w:r>
      <w:r w:rsidRPr="008D0FC6">
        <w:rPr>
          <w:rFonts w:asciiTheme="minorHAnsi" w:hAnsiTheme="minorHAnsi" w:cstheme="minorHAnsi"/>
          <w:highlight w:val="yellow"/>
          <w:u w:val="single"/>
        </w:rPr>
        <w:t>,</w:t>
      </w:r>
      <w:r w:rsidRPr="00623847">
        <w:rPr>
          <w:rFonts w:asciiTheme="minorHAnsi" w:hAnsiTheme="minorHAnsi" w:cstheme="minorHAnsi"/>
          <w:u w:val="single"/>
        </w:rPr>
        <w:t xml:space="preserve"> and would therefore have </w:t>
      </w:r>
      <w:r w:rsidRPr="00623847">
        <w:rPr>
          <w:rFonts w:asciiTheme="minorHAnsi" w:hAnsiTheme="minorHAnsi" w:cstheme="minorHAnsi"/>
          <w:b/>
          <w:bCs/>
          <w:u w:val="single"/>
        </w:rPr>
        <w:t>extremely</w:t>
      </w:r>
      <w:r w:rsidRPr="00623847">
        <w:rPr>
          <w:rFonts w:asciiTheme="minorHAnsi" w:hAnsiTheme="minorHAnsi" w:cstheme="minorHAnsi"/>
          <w:u w:val="single"/>
        </w:rPr>
        <w:t xml:space="preserve"> </w:t>
      </w:r>
      <w:r w:rsidRPr="00623847">
        <w:rPr>
          <w:rFonts w:asciiTheme="minorHAnsi" w:hAnsiTheme="minorHAnsi" w:cstheme="minorHAnsi"/>
          <w:b/>
          <w:bCs/>
          <w:u w:val="single"/>
        </w:rPr>
        <w:t>large</w:t>
      </w:r>
      <w:r w:rsidRPr="00623847">
        <w:rPr>
          <w:rFonts w:asciiTheme="minorHAnsi" w:hAnsiTheme="minorHAnsi" w:cstheme="minorHAnsi"/>
          <w:u w:val="single"/>
        </w:rPr>
        <w:t xml:space="preserve"> value</w:t>
      </w:r>
      <w:r w:rsidRPr="00623847">
        <w:rPr>
          <w:rFonts w:asciiTheme="minorHAnsi" w:hAnsiTheme="minorHAnsi" w:cstheme="minorHAnsi"/>
          <w:sz w:val="14"/>
        </w:rPr>
        <w:t xml:space="preserve">. </w:t>
      </w:r>
      <w:r w:rsidRPr="00623847">
        <w:rPr>
          <w:rFonts w:asciiTheme="minorHAnsi" w:hAnsiTheme="minorHAnsi" w:cstheme="minorHAnsi"/>
          <w:u w:val="single"/>
        </w:rPr>
        <w:t xml:space="preserve">In standard </w:t>
      </w:r>
      <w:r w:rsidRPr="00623847">
        <w:rPr>
          <w:rFonts w:asciiTheme="minorHAnsi" w:hAnsiTheme="minorHAnsi" w:cstheme="minorHAnsi"/>
          <w:b/>
          <w:bCs/>
          <w:u w:val="single"/>
        </w:rPr>
        <w:t>risk analysis</w:t>
      </w:r>
      <w:r w:rsidRPr="00623847">
        <w:rPr>
          <w:rFonts w:asciiTheme="minorHAnsi" w:hAnsiTheme="minorHAnsi" w:cstheme="minorHAnsi"/>
          <w:b/>
          <w:bCs/>
          <w:sz w:val="14"/>
        </w:rPr>
        <w:t>,</w:t>
      </w:r>
      <w:r w:rsidRPr="00623847">
        <w:rPr>
          <w:rFonts w:asciiTheme="minorHAnsi" w:hAnsiTheme="minorHAnsi" w:cstheme="minorHAnsi"/>
          <w:sz w:val="14"/>
        </w:rPr>
        <w:t xml:space="preserve"> when working out how to respond to risk, </w:t>
      </w:r>
      <w:r w:rsidRPr="00623847">
        <w:rPr>
          <w:rFonts w:asciiTheme="minorHAnsi" w:hAnsiTheme="minorHAnsi" w:cstheme="minorHAnsi"/>
          <w:u w:val="single"/>
        </w:rPr>
        <w:t xml:space="preserve">we work out the </w:t>
      </w:r>
      <w:r w:rsidRPr="00623847">
        <w:rPr>
          <w:rFonts w:asciiTheme="minorHAnsi" w:hAnsiTheme="minorHAnsi" w:cstheme="minorHAnsi"/>
          <w:b/>
          <w:bCs/>
          <w:u w:val="single"/>
        </w:rPr>
        <w:t>expected</w:t>
      </w:r>
      <w:r w:rsidRPr="00623847">
        <w:rPr>
          <w:rFonts w:asciiTheme="minorHAnsi" w:hAnsiTheme="minorHAnsi" w:cstheme="minorHAnsi"/>
          <w:u w:val="single"/>
        </w:rPr>
        <w:t xml:space="preserve"> </w:t>
      </w:r>
      <w:r w:rsidRPr="00623847">
        <w:rPr>
          <w:rFonts w:asciiTheme="minorHAnsi" w:hAnsiTheme="minorHAnsi" w:cstheme="minorHAnsi"/>
          <w:b/>
          <w:bCs/>
          <w:u w:val="single"/>
        </w:rPr>
        <w:t>value</w:t>
      </w:r>
      <w:r w:rsidRPr="00623847">
        <w:rPr>
          <w:rFonts w:asciiTheme="minorHAnsi" w:hAnsiTheme="minorHAnsi" w:cstheme="minorHAnsi"/>
          <w:u w:val="single"/>
        </w:rPr>
        <w:t xml:space="preserve"> of risk reduction</w:t>
      </w:r>
      <w:r w:rsidRPr="00623847">
        <w:rPr>
          <w:rFonts w:asciiTheme="minorHAnsi" w:hAnsiTheme="minorHAnsi" w:cstheme="minorHAnsi"/>
          <w:sz w:val="14"/>
        </w:rPr>
        <w:t xml:space="preserve">, </w:t>
      </w:r>
      <w:r w:rsidRPr="00623847">
        <w:rPr>
          <w:rFonts w:asciiTheme="minorHAnsi" w:hAnsiTheme="minorHAnsi" w:cstheme="minorHAnsi"/>
          <w:u w:val="single"/>
        </w:rPr>
        <w:t xml:space="preserve">by weighing the </w:t>
      </w:r>
      <w:r w:rsidRPr="00623847">
        <w:rPr>
          <w:rFonts w:asciiTheme="minorHAnsi" w:hAnsiTheme="minorHAnsi" w:cstheme="minorHAnsi"/>
          <w:b/>
          <w:bCs/>
          <w:u w:val="single"/>
        </w:rPr>
        <w:t>probability</w:t>
      </w:r>
      <w:r w:rsidRPr="00623847">
        <w:rPr>
          <w:rFonts w:asciiTheme="minorHAnsi" w:hAnsiTheme="minorHAnsi" w:cstheme="minorHAnsi"/>
          <w:u w:val="single"/>
        </w:rPr>
        <w:t xml:space="preserve"> that an action will </w:t>
      </w:r>
      <w:r w:rsidRPr="00623847">
        <w:rPr>
          <w:rFonts w:asciiTheme="minorHAnsi" w:hAnsiTheme="minorHAnsi" w:cstheme="minorHAnsi"/>
          <w:b/>
          <w:bCs/>
          <w:u w:val="single"/>
        </w:rPr>
        <w:t>prevent</w:t>
      </w:r>
      <w:r w:rsidRPr="00623847">
        <w:rPr>
          <w:rFonts w:asciiTheme="minorHAnsi" w:hAnsiTheme="minorHAnsi" w:cstheme="minorHAnsi"/>
          <w:u w:val="single"/>
        </w:rPr>
        <w:t xml:space="preserve"> an </w:t>
      </w:r>
      <w:r w:rsidRPr="00623847">
        <w:rPr>
          <w:rFonts w:asciiTheme="minorHAnsi" w:hAnsiTheme="minorHAnsi" w:cstheme="minorHAnsi"/>
          <w:b/>
          <w:bCs/>
          <w:u w:val="single"/>
        </w:rPr>
        <w:t>adverse</w:t>
      </w:r>
      <w:r w:rsidRPr="00623847">
        <w:rPr>
          <w:rFonts w:asciiTheme="minorHAnsi" w:hAnsiTheme="minorHAnsi" w:cstheme="minorHAnsi"/>
          <w:u w:val="single"/>
        </w:rPr>
        <w:t xml:space="preserve"> event against the </w:t>
      </w:r>
      <w:r w:rsidRPr="00623847">
        <w:rPr>
          <w:rFonts w:asciiTheme="minorHAnsi" w:hAnsiTheme="minorHAnsi" w:cstheme="minorHAnsi"/>
          <w:b/>
          <w:bCs/>
          <w:u w:val="single"/>
        </w:rPr>
        <w:t>severity</w:t>
      </w:r>
      <w:r w:rsidRPr="00623847">
        <w:rPr>
          <w:rFonts w:asciiTheme="minorHAnsi" w:hAnsiTheme="minorHAnsi" w:cstheme="minorHAnsi"/>
          <w:u w:val="single"/>
        </w:rPr>
        <w:t xml:space="preserve"> of the event.</w:t>
      </w:r>
      <w:r w:rsidRPr="00623847">
        <w:rPr>
          <w:rFonts w:asciiTheme="minorHAnsi" w:hAnsiTheme="minorHAnsi" w:cstheme="minorHAnsi"/>
          <w:sz w:val="14"/>
        </w:rPr>
        <w:t xml:space="preserve"> </w:t>
      </w:r>
      <w:r w:rsidRPr="00623847">
        <w:rPr>
          <w:rFonts w:asciiTheme="minorHAnsi" w:hAnsiTheme="minorHAnsi" w:cstheme="minorHAnsi"/>
          <w:u w:val="single"/>
        </w:rPr>
        <w:t xml:space="preserve">Because the </w:t>
      </w:r>
      <w:r w:rsidRPr="00623847">
        <w:rPr>
          <w:rFonts w:asciiTheme="minorHAnsi" w:hAnsiTheme="minorHAnsi" w:cstheme="minorHAnsi"/>
          <w:b/>
          <w:bCs/>
          <w:u w:val="single"/>
        </w:rPr>
        <w:t>value</w:t>
      </w:r>
      <w:r w:rsidRPr="00623847">
        <w:rPr>
          <w:rFonts w:asciiTheme="minorHAnsi" w:hAnsiTheme="minorHAnsi" w:cstheme="minorHAnsi"/>
          <w:u w:val="single"/>
        </w:rPr>
        <w:t xml:space="preserve"> of preventing </w:t>
      </w:r>
      <w:r w:rsidRPr="00623847">
        <w:rPr>
          <w:rFonts w:asciiTheme="minorHAnsi" w:hAnsiTheme="minorHAnsi" w:cstheme="minorHAnsi"/>
          <w:b/>
          <w:bCs/>
          <w:u w:val="single"/>
        </w:rPr>
        <w:t>existential</w:t>
      </w:r>
      <w:r w:rsidRPr="00623847">
        <w:rPr>
          <w:rFonts w:asciiTheme="minorHAnsi" w:hAnsiTheme="minorHAnsi" w:cstheme="minorHAnsi"/>
          <w:u w:val="single"/>
        </w:rPr>
        <w:t xml:space="preserve"> </w:t>
      </w:r>
      <w:r w:rsidRPr="00623847">
        <w:rPr>
          <w:rFonts w:asciiTheme="minorHAnsi" w:hAnsiTheme="minorHAnsi" w:cstheme="minorHAnsi"/>
          <w:b/>
          <w:bCs/>
          <w:u w:val="single"/>
        </w:rPr>
        <w:t>catastrophe</w:t>
      </w:r>
      <w:r w:rsidRPr="00623847">
        <w:rPr>
          <w:rFonts w:asciiTheme="minorHAnsi" w:hAnsiTheme="minorHAnsi" w:cstheme="minorHAnsi"/>
          <w:u w:val="single"/>
        </w:rPr>
        <w:t xml:space="preserve"> is so </w:t>
      </w:r>
      <w:r w:rsidRPr="00623847">
        <w:rPr>
          <w:rFonts w:asciiTheme="minorHAnsi" w:hAnsiTheme="minorHAnsi" w:cstheme="minorHAnsi"/>
          <w:b/>
          <w:bCs/>
          <w:u w:val="single"/>
        </w:rPr>
        <w:t>vast</w:t>
      </w:r>
      <w:r w:rsidRPr="00623847">
        <w:rPr>
          <w:rFonts w:asciiTheme="minorHAnsi" w:hAnsiTheme="minorHAnsi" w:cstheme="minorHAnsi"/>
          <w:u w:val="single"/>
        </w:rPr>
        <w:t xml:space="preserve">, even a </w:t>
      </w:r>
      <w:r w:rsidRPr="00623847">
        <w:rPr>
          <w:rFonts w:asciiTheme="minorHAnsi" w:hAnsiTheme="minorHAnsi" w:cstheme="minorHAnsi"/>
          <w:b/>
          <w:bCs/>
          <w:u w:val="single"/>
        </w:rPr>
        <w:t>tiny</w:t>
      </w:r>
      <w:r w:rsidRPr="00623847">
        <w:rPr>
          <w:rFonts w:asciiTheme="minorHAnsi" w:hAnsiTheme="minorHAnsi" w:cstheme="minorHAnsi"/>
          <w:u w:val="single"/>
        </w:rPr>
        <w:t xml:space="preserve"> </w:t>
      </w:r>
      <w:r w:rsidRPr="00623847">
        <w:rPr>
          <w:rFonts w:asciiTheme="minorHAnsi" w:hAnsiTheme="minorHAnsi" w:cstheme="minorHAnsi"/>
          <w:b/>
          <w:bCs/>
          <w:u w:val="single"/>
        </w:rPr>
        <w:t>probability</w:t>
      </w:r>
      <w:r w:rsidRPr="00623847">
        <w:rPr>
          <w:rFonts w:asciiTheme="minorHAnsi" w:hAnsiTheme="minorHAnsi" w:cstheme="minorHAnsi"/>
          <w:u w:val="single"/>
        </w:rPr>
        <w:t xml:space="preserve"> of </w:t>
      </w:r>
      <w:r w:rsidRPr="00623847">
        <w:rPr>
          <w:rFonts w:asciiTheme="minorHAnsi" w:hAnsiTheme="minorHAnsi" w:cstheme="minorHAnsi"/>
          <w:b/>
          <w:bCs/>
          <w:u w:val="single"/>
        </w:rPr>
        <w:t>prevention</w:t>
      </w:r>
      <w:r w:rsidRPr="00623847">
        <w:rPr>
          <w:rFonts w:asciiTheme="minorHAnsi" w:hAnsiTheme="minorHAnsi" w:cstheme="minorHAnsi"/>
          <w:u w:val="single"/>
        </w:rPr>
        <w:t xml:space="preserve"> has </w:t>
      </w:r>
      <w:r w:rsidRPr="00623847">
        <w:rPr>
          <w:rFonts w:asciiTheme="minorHAnsi" w:hAnsiTheme="minorHAnsi" w:cstheme="minorHAnsi"/>
          <w:b/>
          <w:bCs/>
          <w:u w:val="single"/>
        </w:rPr>
        <w:t>huge</w:t>
      </w:r>
      <w:r w:rsidRPr="00623847">
        <w:rPr>
          <w:rFonts w:asciiTheme="minorHAnsi" w:hAnsiTheme="minorHAnsi" w:cstheme="minorHAnsi"/>
          <w:u w:val="single"/>
        </w:rPr>
        <w:t xml:space="preserve"> expected value</w:t>
      </w:r>
      <w:r w:rsidRPr="00623847">
        <w:rPr>
          <w:rFonts w:asciiTheme="minorHAnsi" w:hAnsiTheme="minorHAnsi" w:cstheme="minorHAnsi"/>
          <w:sz w:val="14"/>
        </w:rPr>
        <w:t>.67</w:t>
      </w:r>
    </w:p>
    <w:p w14:paraId="15241B5C" w14:textId="77777777" w:rsidR="00B807CA" w:rsidRPr="00623847" w:rsidRDefault="00B807CA" w:rsidP="00B807CA">
      <w:pPr>
        <w:rPr>
          <w:rFonts w:asciiTheme="minorHAnsi" w:hAnsiTheme="minorHAnsi" w:cstheme="minorHAnsi"/>
          <w:sz w:val="14"/>
        </w:rPr>
      </w:pPr>
      <w:r w:rsidRPr="00623847">
        <w:rPr>
          <w:rFonts w:asciiTheme="minorHAnsi" w:hAnsiTheme="minorHAnsi" w:cstheme="minorHAnsi"/>
          <w:sz w:val="14"/>
        </w:rPr>
        <w:t xml:space="preserve">Of course, there is persisting reasonable disagreement about ethics and there are a number of ways one might resist this conclusion.68 Therefore, it would be unjustified to be overconfident in Parfit and Bostrom’s argument. In some areas, </w:t>
      </w:r>
      <w:r w:rsidRPr="00623847">
        <w:rPr>
          <w:rFonts w:asciiTheme="minorHAnsi" w:hAnsiTheme="minorHAnsi" w:cstheme="minorHAnsi"/>
          <w:u w:val="single"/>
        </w:rPr>
        <w:t xml:space="preserve">government policy does give </w:t>
      </w:r>
      <w:r w:rsidRPr="00623847">
        <w:rPr>
          <w:rFonts w:asciiTheme="minorHAnsi" w:hAnsiTheme="minorHAnsi" w:cstheme="minorHAnsi"/>
          <w:b/>
          <w:bCs/>
          <w:u w:val="single"/>
        </w:rPr>
        <w:t>significant</w:t>
      </w:r>
      <w:r w:rsidRPr="00623847">
        <w:rPr>
          <w:rFonts w:asciiTheme="minorHAnsi" w:hAnsiTheme="minorHAnsi" w:cstheme="minorHAnsi"/>
          <w:u w:val="single"/>
        </w:rPr>
        <w:t xml:space="preserve"> </w:t>
      </w:r>
      <w:r w:rsidRPr="00623847">
        <w:rPr>
          <w:rFonts w:asciiTheme="minorHAnsi" w:hAnsiTheme="minorHAnsi" w:cstheme="minorHAnsi"/>
          <w:b/>
          <w:bCs/>
          <w:u w:val="single"/>
        </w:rPr>
        <w:t>weight</w:t>
      </w:r>
      <w:r w:rsidRPr="00623847">
        <w:rPr>
          <w:rFonts w:asciiTheme="minorHAnsi" w:hAnsiTheme="minorHAnsi" w:cstheme="minorHAnsi"/>
          <w:u w:val="single"/>
        </w:rPr>
        <w:t xml:space="preserve"> to </w:t>
      </w:r>
      <w:r w:rsidRPr="00623847">
        <w:rPr>
          <w:rFonts w:asciiTheme="minorHAnsi" w:hAnsiTheme="minorHAnsi" w:cstheme="minorHAnsi"/>
          <w:b/>
          <w:bCs/>
          <w:u w:val="single"/>
        </w:rPr>
        <w:t>future</w:t>
      </w:r>
      <w:r w:rsidRPr="00623847">
        <w:rPr>
          <w:rFonts w:asciiTheme="minorHAnsi" w:hAnsiTheme="minorHAnsi" w:cstheme="minorHAnsi"/>
          <w:u w:val="single"/>
        </w:rPr>
        <w:t xml:space="preserve"> </w:t>
      </w:r>
      <w:r w:rsidRPr="00623847">
        <w:rPr>
          <w:rFonts w:asciiTheme="minorHAnsi" w:hAnsiTheme="minorHAnsi" w:cstheme="minorHAnsi"/>
          <w:b/>
          <w:bCs/>
          <w:u w:val="single"/>
        </w:rPr>
        <w:t>generations</w:t>
      </w:r>
      <w:r w:rsidRPr="00623847">
        <w:rPr>
          <w:rFonts w:asciiTheme="minorHAnsi" w:hAnsiTheme="minorHAnsi" w:cstheme="minorHAnsi"/>
          <w:u w:val="single"/>
        </w:rPr>
        <w:t>.</w:t>
      </w:r>
      <w:r w:rsidRPr="00623847">
        <w:rPr>
          <w:rFonts w:asciiTheme="minorHAnsi" w:hAnsiTheme="minorHAnsi" w:cstheme="minorHAnsi"/>
          <w:sz w:val="14"/>
        </w:rPr>
        <w:t xml:space="preserve"> For example, in assessing the risks of nuclear waste storage, governments have considered timeframes of thousands, hundreds of thousands, and even a million years.69 Justifications for this policy usually appeal to principles of intergenerational equity according to which future generations ought to get as much protection as current generations.70 Similarly, widely accepted norms of sustainable development require development that meets the needs of the current generation without compromising the ability of future generations to meet their own needs.71 However, </w:t>
      </w:r>
      <w:r w:rsidRPr="00623847">
        <w:rPr>
          <w:rFonts w:asciiTheme="minorHAnsi" w:hAnsiTheme="minorHAnsi" w:cstheme="minorHAnsi"/>
          <w:u w:val="single"/>
        </w:rPr>
        <w:t xml:space="preserve">when it comes to </w:t>
      </w:r>
      <w:r w:rsidRPr="00623847">
        <w:rPr>
          <w:rFonts w:asciiTheme="minorHAnsi" w:hAnsiTheme="minorHAnsi" w:cstheme="minorHAnsi"/>
          <w:b/>
          <w:bCs/>
          <w:u w:val="single"/>
        </w:rPr>
        <w:t>existential risk</w:t>
      </w:r>
      <w:r w:rsidRPr="00623847">
        <w:rPr>
          <w:rFonts w:asciiTheme="minorHAnsi" w:hAnsiTheme="minorHAnsi" w:cstheme="minorHAnsi"/>
          <w:sz w:val="14"/>
        </w:rPr>
        <w:t xml:space="preserve">, </w:t>
      </w:r>
      <w:r w:rsidRPr="00623847">
        <w:rPr>
          <w:rFonts w:asciiTheme="minorHAnsi" w:hAnsiTheme="minorHAnsi" w:cstheme="minorHAnsi"/>
          <w:u w:val="single"/>
        </w:rPr>
        <w:t xml:space="preserve">it would seem that we fail to live up to principles of </w:t>
      </w:r>
      <w:r w:rsidRPr="00623847">
        <w:rPr>
          <w:rFonts w:asciiTheme="minorHAnsi" w:hAnsiTheme="minorHAnsi" w:cstheme="minorHAnsi"/>
          <w:b/>
          <w:bCs/>
          <w:u w:val="single"/>
        </w:rPr>
        <w:t>intergenerational</w:t>
      </w:r>
      <w:r w:rsidRPr="00623847">
        <w:rPr>
          <w:rFonts w:asciiTheme="minorHAnsi" w:hAnsiTheme="minorHAnsi" w:cstheme="minorHAnsi"/>
          <w:u w:val="single"/>
        </w:rPr>
        <w:t xml:space="preserve"> </w:t>
      </w:r>
      <w:r w:rsidRPr="00623847">
        <w:rPr>
          <w:rFonts w:asciiTheme="minorHAnsi" w:hAnsiTheme="minorHAnsi" w:cstheme="minorHAnsi"/>
          <w:b/>
          <w:bCs/>
          <w:u w:val="single"/>
        </w:rPr>
        <w:t>equity</w:t>
      </w:r>
      <w:r w:rsidRPr="00623847">
        <w:rPr>
          <w:rFonts w:asciiTheme="minorHAnsi" w:hAnsiTheme="minorHAnsi" w:cstheme="minorHAnsi"/>
          <w:sz w:val="14"/>
        </w:rPr>
        <w:t xml:space="preserve">. </w:t>
      </w:r>
      <w:r w:rsidRPr="00623847">
        <w:rPr>
          <w:rFonts w:asciiTheme="minorHAnsi" w:hAnsiTheme="minorHAnsi" w:cstheme="minorHAnsi"/>
          <w:u w:val="single"/>
        </w:rPr>
        <w:t xml:space="preserve">Existential catastrophe would not only give future generations </w:t>
      </w:r>
      <w:r w:rsidRPr="00623847">
        <w:rPr>
          <w:rFonts w:asciiTheme="minorHAnsi" w:hAnsiTheme="minorHAnsi" w:cstheme="minorHAnsi"/>
          <w:b/>
          <w:bCs/>
          <w:u w:val="single"/>
        </w:rPr>
        <w:t>less</w:t>
      </w:r>
      <w:r w:rsidRPr="00623847">
        <w:rPr>
          <w:rFonts w:asciiTheme="minorHAnsi" w:hAnsiTheme="minorHAnsi" w:cstheme="minorHAnsi"/>
          <w:u w:val="single"/>
        </w:rPr>
        <w:t xml:space="preserve"> than the current generations; it would give them nobthing</w:t>
      </w:r>
      <w:r w:rsidRPr="00623847">
        <w:rPr>
          <w:rFonts w:asciiTheme="minorHAnsi" w:hAnsiTheme="minorHAnsi" w:cstheme="minorHAnsi"/>
          <w:sz w:val="14"/>
        </w:rPr>
        <w:t xml:space="preserve">. Indeed, reducing existential risk plausibly has a quite low cost for us in comparison with the huge expected value it has for future generations. In spite of this, </w:t>
      </w:r>
      <w:r w:rsidRPr="00623847">
        <w:rPr>
          <w:rFonts w:asciiTheme="minorHAnsi" w:hAnsiTheme="minorHAnsi" w:cstheme="minorHAnsi"/>
          <w:u w:val="single"/>
        </w:rPr>
        <w:t xml:space="preserve">relatively </w:t>
      </w:r>
      <w:r w:rsidRPr="00623847">
        <w:rPr>
          <w:rFonts w:asciiTheme="minorHAnsi" w:hAnsiTheme="minorHAnsi" w:cstheme="minorHAnsi"/>
          <w:b/>
          <w:bCs/>
          <w:u w:val="single"/>
        </w:rPr>
        <w:t>little</w:t>
      </w:r>
      <w:r w:rsidRPr="00623847">
        <w:rPr>
          <w:rFonts w:asciiTheme="minorHAnsi" w:hAnsiTheme="minorHAnsi" w:cstheme="minorHAnsi"/>
          <w:u w:val="single"/>
        </w:rPr>
        <w:t xml:space="preserve"> is </w:t>
      </w:r>
      <w:r w:rsidRPr="00623847">
        <w:rPr>
          <w:rFonts w:asciiTheme="minorHAnsi" w:hAnsiTheme="minorHAnsi" w:cstheme="minorHAnsi"/>
          <w:b/>
          <w:bCs/>
          <w:u w:val="single"/>
        </w:rPr>
        <w:t>done</w:t>
      </w:r>
      <w:r w:rsidRPr="00623847">
        <w:rPr>
          <w:rFonts w:asciiTheme="minorHAnsi" w:hAnsiTheme="minorHAnsi" w:cstheme="minorHAnsi"/>
          <w:u w:val="single"/>
        </w:rPr>
        <w:t xml:space="preserve"> to </w:t>
      </w:r>
      <w:r w:rsidRPr="00623847">
        <w:rPr>
          <w:rFonts w:asciiTheme="minorHAnsi" w:hAnsiTheme="minorHAnsi" w:cstheme="minorHAnsi"/>
          <w:b/>
          <w:bCs/>
          <w:u w:val="single"/>
        </w:rPr>
        <w:t>reduce</w:t>
      </w:r>
      <w:r w:rsidRPr="00623847">
        <w:rPr>
          <w:rFonts w:asciiTheme="minorHAnsi" w:hAnsiTheme="minorHAnsi" w:cstheme="minorHAnsi"/>
          <w:u w:val="single"/>
        </w:rPr>
        <w:t xml:space="preserve"> </w:t>
      </w:r>
      <w:r w:rsidRPr="00623847">
        <w:rPr>
          <w:rFonts w:asciiTheme="minorHAnsi" w:hAnsiTheme="minorHAnsi" w:cstheme="minorHAnsi"/>
          <w:b/>
          <w:bCs/>
          <w:u w:val="single"/>
        </w:rPr>
        <w:t>existential</w:t>
      </w:r>
      <w:r w:rsidRPr="00623847">
        <w:rPr>
          <w:rFonts w:asciiTheme="minorHAnsi" w:hAnsiTheme="minorHAnsi" w:cstheme="minorHAnsi"/>
          <w:u w:val="single"/>
        </w:rPr>
        <w:t xml:space="preserve"> </w:t>
      </w:r>
      <w:r w:rsidRPr="00623847">
        <w:rPr>
          <w:rFonts w:asciiTheme="minorHAnsi" w:hAnsiTheme="minorHAnsi" w:cstheme="minorHAnsi"/>
          <w:b/>
          <w:bCs/>
          <w:u w:val="single"/>
        </w:rPr>
        <w:t>risk</w:t>
      </w:r>
      <w:r w:rsidRPr="00623847">
        <w:rPr>
          <w:rFonts w:asciiTheme="minorHAnsi" w:hAnsiTheme="minorHAnsi" w:cstheme="minorHAnsi"/>
          <w:sz w:val="14"/>
        </w:rPr>
        <w:t>. Unless we give up on norms of intergenerational equity, they give us a strong case for significantly increasing our efforts to reduce existential risks.</w:t>
      </w:r>
    </w:p>
    <w:p w14:paraId="253A4BAD" w14:textId="77777777" w:rsidR="00B807CA" w:rsidRPr="00623847" w:rsidRDefault="00B807CA" w:rsidP="00B807CA">
      <w:pPr>
        <w:rPr>
          <w:rFonts w:asciiTheme="minorHAnsi" w:hAnsiTheme="minorHAnsi" w:cstheme="minorHAnsi"/>
          <w:sz w:val="14"/>
        </w:rPr>
      </w:pPr>
      <w:r w:rsidRPr="00623847">
        <w:rPr>
          <w:rFonts w:asciiTheme="minorHAnsi" w:hAnsiTheme="minorHAnsi" w:cstheme="minorHAnsi"/>
          <w:sz w:val="14"/>
        </w:rPr>
        <w:t xml:space="preserve">1.3. WHY </w:t>
      </w:r>
      <w:r w:rsidRPr="00623847">
        <w:rPr>
          <w:rFonts w:asciiTheme="minorHAnsi" w:hAnsiTheme="minorHAnsi" w:cstheme="minorHAnsi"/>
          <w:b/>
          <w:bCs/>
          <w:u w:val="single"/>
        </w:rPr>
        <w:t xml:space="preserve">EXISTENTIAL RISKS </w:t>
      </w:r>
      <w:r w:rsidRPr="00623847">
        <w:rPr>
          <w:rFonts w:asciiTheme="minorHAnsi" w:hAnsiTheme="minorHAnsi" w:cstheme="minorHAnsi"/>
          <w:sz w:val="14"/>
        </w:rPr>
        <w:t xml:space="preserve">MAY </w:t>
      </w:r>
      <w:r w:rsidRPr="00623847">
        <w:rPr>
          <w:rFonts w:asciiTheme="minorHAnsi" w:hAnsiTheme="minorHAnsi" w:cstheme="minorHAnsi"/>
          <w:u w:val="single"/>
        </w:rPr>
        <w:t xml:space="preserve">BE SYSTEMATICALLY </w:t>
      </w:r>
      <w:r w:rsidRPr="00623847">
        <w:rPr>
          <w:rFonts w:asciiTheme="minorHAnsi" w:hAnsiTheme="minorHAnsi" w:cstheme="minorHAnsi"/>
          <w:b/>
          <w:bCs/>
          <w:u w:val="single"/>
        </w:rPr>
        <w:t>UNDERINVESTED</w:t>
      </w:r>
      <w:r w:rsidRPr="00623847">
        <w:rPr>
          <w:rFonts w:asciiTheme="minorHAnsi" w:hAnsiTheme="minorHAnsi" w:cstheme="minorHAnsi"/>
          <w:u w:val="single"/>
        </w:rPr>
        <w:t xml:space="preserve"> IN,</w:t>
      </w:r>
      <w:r w:rsidRPr="00623847">
        <w:rPr>
          <w:rFonts w:asciiTheme="minorHAnsi" w:hAnsiTheme="minorHAnsi" w:cstheme="minorHAnsi"/>
          <w:sz w:val="14"/>
        </w:rPr>
        <w:t xml:space="preserve"> AND THE ROLE OF THE INTERNATIONAL COMMUNITY </w:t>
      </w:r>
    </w:p>
    <w:p w14:paraId="4875E89D" w14:textId="77777777" w:rsidR="00B807CA" w:rsidRPr="00623847" w:rsidRDefault="00B807CA" w:rsidP="00B807CA">
      <w:pPr>
        <w:rPr>
          <w:rFonts w:asciiTheme="minorHAnsi" w:hAnsiTheme="minorHAnsi" w:cstheme="minorHAnsi"/>
          <w:sz w:val="14"/>
        </w:rPr>
      </w:pPr>
      <w:r w:rsidRPr="00623847">
        <w:rPr>
          <w:rFonts w:asciiTheme="minorHAnsi" w:hAnsiTheme="minorHAnsi" w:cstheme="minorHAnsi"/>
          <w:sz w:val="14"/>
        </w:rPr>
        <w:t xml:space="preserve">In spite of the importance of </w:t>
      </w:r>
      <w:r w:rsidRPr="008D0FC6">
        <w:rPr>
          <w:rFonts w:asciiTheme="minorHAnsi" w:hAnsiTheme="minorHAnsi" w:cstheme="minorHAnsi"/>
          <w:highlight w:val="yellow"/>
          <w:u w:val="single"/>
        </w:rPr>
        <w:t>existential risk reduction</w:t>
      </w:r>
      <w:r w:rsidRPr="00623847">
        <w:rPr>
          <w:rFonts w:asciiTheme="minorHAnsi" w:hAnsiTheme="minorHAnsi" w:cstheme="minorHAnsi"/>
          <w:sz w:val="14"/>
        </w:rPr>
        <w:t xml:space="preserve">, it probably </w:t>
      </w:r>
      <w:r w:rsidRPr="008D0FC6">
        <w:rPr>
          <w:rFonts w:asciiTheme="minorHAnsi" w:hAnsiTheme="minorHAnsi" w:cstheme="minorHAnsi"/>
          <w:highlight w:val="yellow"/>
          <w:u w:val="single"/>
        </w:rPr>
        <w:t xml:space="preserve">receives </w:t>
      </w:r>
      <w:r w:rsidRPr="008D0FC6">
        <w:rPr>
          <w:rFonts w:asciiTheme="minorHAnsi" w:hAnsiTheme="minorHAnsi" w:cstheme="minorHAnsi"/>
          <w:b/>
          <w:bCs/>
          <w:highlight w:val="yellow"/>
          <w:u w:val="single"/>
        </w:rPr>
        <w:t>less</w:t>
      </w:r>
      <w:r w:rsidRPr="008D0FC6">
        <w:rPr>
          <w:rFonts w:asciiTheme="minorHAnsi" w:hAnsiTheme="minorHAnsi" w:cstheme="minorHAnsi"/>
          <w:highlight w:val="yellow"/>
          <w:u w:val="single"/>
        </w:rPr>
        <w:t xml:space="preserve"> attention</w:t>
      </w:r>
      <w:r w:rsidRPr="00623847">
        <w:rPr>
          <w:rFonts w:asciiTheme="minorHAnsi" w:hAnsiTheme="minorHAnsi" w:cstheme="minorHAnsi"/>
          <w:u w:val="single"/>
        </w:rPr>
        <w:t xml:space="preserve"> than is </w:t>
      </w:r>
      <w:r w:rsidRPr="00623847">
        <w:rPr>
          <w:rFonts w:asciiTheme="minorHAnsi" w:hAnsiTheme="minorHAnsi" w:cstheme="minorHAnsi"/>
          <w:b/>
          <w:bCs/>
          <w:u w:val="single"/>
        </w:rPr>
        <w:t>warranted</w:t>
      </w:r>
      <w:r w:rsidRPr="00623847">
        <w:rPr>
          <w:rFonts w:asciiTheme="minorHAnsi" w:hAnsiTheme="minorHAnsi" w:cstheme="minorHAnsi"/>
          <w:sz w:val="14"/>
        </w:rPr>
        <w:t xml:space="preserve">. As a result, concerted international cooperation is required if we are to receive adequate protection from existential risks. </w:t>
      </w:r>
    </w:p>
    <w:p w14:paraId="6E69B4C9" w14:textId="77777777" w:rsidR="00B807CA" w:rsidRPr="00623847" w:rsidRDefault="00B807CA" w:rsidP="00B807CA">
      <w:pPr>
        <w:rPr>
          <w:rFonts w:asciiTheme="minorHAnsi" w:hAnsiTheme="minorHAnsi" w:cstheme="minorHAnsi"/>
          <w:sz w:val="14"/>
          <w:szCs w:val="14"/>
        </w:rPr>
      </w:pPr>
      <w:r w:rsidRPr="00623847">
        <w:rPr>
          <w:rFonts w:asciiTheme="minorHAnsi" w:hAnsiTheme="minorHAnsi" w:cstheme="minorHAnsi"/>
          <w:sz w:val="14"/>
          <w:szCs w:val="14"/>
        </w:rPr>
        <w:t xml:space="preserve">1.3.1. Why existential risks are likely to be underinvested in </w:t>
      </w:r>
    </w:p>
    <w:p w14:paraId="6849767B" w14:textId="77777777" w:rsidR="00B807CA" w:rsidRPr="00623847" w:rsidRDefault="00B807CA" w:rsidP="00B807CA">
      <w:pPr>
        <w:rPr>
          <w:rFonts w:asciiTheme="minorHAnsi" w:hAnsiTheme="minorHAnsi" w:cstheme="minorHAnsi"/>
          <w:u w:val="single"/>
        </w:rPr>
      </w:pPr>
      <w:r w:rsidRPr="00623847">
        <w:rPr>
          <w:rFonts w:asciiTheme="minorHAnsi" w:hAnsiTheme="minorHAnsi" w:cstheme="minorHAnsi"/>
          <w:u w:val="single"/>
        </w:rPr>
        <w:t xml:space="preserve">There are </w:t>
      </w:r>
      <w:r w:rsidRPr="00623847">
        <w:rPr>
          <w:rFonts w:asciiTheme="minorHAnsi" w:hAnsiTheme="minorHAnsi" w:cstheme="minorHAnsi"/>
          <w:b/>
          <w:bCs/>
          <w:u w:val="single"/>
        </w:rPr>
        <w:t>several</w:t>
      </w:r>
      <w:r w:rsidRPr="00623847">
        <w:rPr>
          <w:rFonts w:asciiTheme="minorHAnsi" w:hAnsiTheme="minorHAnsi" w:cstheme="minorHAnsi"/>
          <w:u w:val="single"/>
        </w:rPr>
        <w:t xml:space="preserve"> </w:t>
      </w:r>
      <w:r w:rsidRPr="00623847">
        <w:rPr>
          <w:rFonts w:asciiTheme="minorHAnsi" w:hAnsiTheme="minorHAnsi" w:cstheme="minorHAnsi"/>
          <w:b/>
          <w:bCs/>
          <w:u w:val="single"/>
        </w:rPr>
        <w:t>reasons</w:t>
      </w:r>
      <w:r w:rsidRPr="00623847">
        <w:rPr>
          <w:rFonts w:asciiTheme="minorHAnsi" w:hAnsiTheme="minorHAnsi" w:cstheme="minorHAnsi"/>
          <w:u w:val="single"/>
        </w:rPr>
        <w:t xml:space="preserve"> why existential risk reduction is </w:t>
      </w:r>
      <w:r w:rsidRPr="00623847">
        <w:rPr>
          <w:rFonts w:asciiTheme="minorHAnsi" w:hAnsiTheme="minorHAnsi" w:cstheme="minorHAnsi"/>
          <w:b/>
          <w:bCs/>
          <w:u w:val="single"/>
        </w:rPr>
        <w:t>likely</w:t>
      </w:r>
      <w:r w:rsidRPr="00623847">
        <w:rPr>
          <w:rFonts w:asciiTheme="minorHAnsi" w:hAnsiTheme="minorHAnsi" w:cstheme="minorHAnsi"/>
          <w:u w:val="single"/>
        </w:rPr>
        <w:t xml:space="preserve"> to be </w:t>
      </w:r>
      <w:r w:rsidRPr="00623847">
        <w:rPr>
          <w:rFonts w:asciiTheme="minorHAnsi" w:hAnsiTheme="minorHAnsi" w:cstheme="minorHAnsi"/>
          <w:b/>
          <w:bCs/>
          <w:u w:val="single"/>
        </w:rPr>
        <w:t>underinvested</w:t>
      </w:r>
      <w:r w:rsidRPr="00623847">
        <w:rPr>
          <w:rFonts w:asciiTheme="minorHAnsi" w:hAnsiTheme="minorHAnsi" w:cstheme="minorHAnsi"/>
          <w:u w:val="single"/>
        </w:rPr>
        <w:t xml:space="preserve"> in</w:t>
      </w:r>
      <w:r w:rsidRPr="00623847">
        <w:rPr>
          <w:rFonts w:asciiTheme="minorHAnsi" w:hAnsiTheme="minorHAnsi" w:cstheme="minorHAnsi"/>
          <w:sz w:val="14"/>
        </w:rPr>
        <w:t xml:space="preserve">. Firstly, it is a </w:t>
      </w:r>
      <w:r w:rsidRPr="00623847">
        <w:rPr>
          <w:rFonts w:asciiTheme="minorHAnsi" w:hAnsiTheme="minorHAnsi" w:cstheme="minorHAnsi"/>
          <w:u w:val="single"/>
        </w:rPr>
        <w:t xml:space="preserve">global </w:t>
      </w:r>
      <w:r w:rsidRPr="00623847">
        <w:rPr>
          <w:rFonts w:asciiTheme="minorHAnsi" w:hAnsiTheme="minorHAnsi" w:cstheme="minorHAnsi"/>
          <w:b/>
          <w:bCs/>
          <w:u w:val="single"/>
        </w:rPr>
        <w:t>public good</w:t>
      </w:r>
      <w:r w:rsidRPr="00623847">
        <w:rPr>
          <w:rFonts w:asciiTheme="minorHAnsi" w:hAnsiTheme="minorHAnsi" w:cstheme="minorHAnsi"/>
          <w:sz w:val="14"/>
        </w:rPr>
        <w:t xml:space="preserve">. Economic theory predicts that such goods tend to be underprovided. </w:t>
      </w:r>
      <w:r w:rsidRPr="00623847">
        <w:rPr>
          <w:rFonts w:asciiTheme="minorHAnsi" w:hAnsiTheme="minorHAnsi" w:cstheme="minorHAnsi"/>
          <w:u w:val="single"/>
        </w:rPr>
        <w:t xml:space="preserve">The benefits of existential risk reduction are </w:t>
      </w:r>
      <w:r w:rsidRPr="00623847">
        <w:rPr>
          <w:rFonts w:asciiTheme="minorHAnsi" w:hAnsiTheme="minorHAnsi" w:cstheme="minorHAnsi"/>
          <w:b/>
          <w:bCs/>
          <w:u w:val="single"/>
        </w:rPr>
        <w:t>widely</w:t>
      </w:r>
      <w:r w:rsidRPr="00623847">
        <w:rPr>
          <w:rFonts w:asciiTheme="minorHAnsi" w:hAnsiTheme="minorHAnsi" w:cstheme="minorHAnsi"/>
          <w:u w:val="single"/>
        </w:rPr>
        <w:t xml:space="preserve"> and </w:t>
      </w:r>
      <w:r w:rsidRPr="00623847">
        <w:rPr>
          <w:rFonts w:asciiTheme="minorHAnsi" w:hAnsiTheme="minorHAnsi" w:cstheme="minorHAnsi"/>
          <w:b/>
          <w:bCs/>
          <w:u w:val="single"/>
        </w:rPr>
        <w:t>indivisibly</w:t>
      </w:r>
      <w:r w:rsidRPr="00623847">
        <w:rPr>
          <w:rFonts w:asciiTheme="minorHAnsi" w:hAnsiTheme="minorHAnsi" w:cstheme="minorHAnsi"/>
          <w:u w:val="single"/>
        </w:rPr>
        <w:t xml:space="preserve"> </w:t>
      </w:r>
      <w:r w:rsidRPr="00623847">
        <w:rPr>
          <w:rFonts w:asciiTheme="minorHAnsi" w:hAnsiTheme="minorHAnsi" w:cstheme="minorHAnsi"/>
          <w:b/>
          <w:bCs/>
          <w:u w:val="single"/>
        </w:rPr>
        <w:t>dispersed</w:t>
      </w:r>
      <w:r w:rsidRPr="00623847">
        <w:rPr>
          <w:rFonts w:asciiTheme="minorHAnsi" w:hAnsiTheme="minorHAnsi" w:cstheme="minorHAnsi"/>
          <w:u w:val="single"/>
        </w:rPr>
        <w:t xml:space="preserve"> around the globe from the countries </w:t>
      </w:r>
      <w:r w:rsidRPr="00623847">
        <w:rPr>
          <w:rFonts w:asciiTheme="minorHAnsi" w:hAnsiTheme="minorHAnsi" w:cstheme="minorHAnsi"/>
          <w:b/>
          <w:bCs/>
          <w:u w:val="single"/>
        </w:rPr>
        <w:t>responsible</w:t>
      </w:r>
      <w:r w:rsidRPr="00623847">
        <w:rPr>
          <w:rFonts w:asciiTheme="minorHAnsi" w:hAnsiTheme="minorHAnsi" w:cstheme="minorHAnsi"/>
          <w:u w:val="single"/>
        </w:rPr>
        <w:t xml:space="preserve"> for </w:t>
      </w:r>
      <w:r w:rsidRPr="00623847">
        <w:rPr>
          <w:rFonts w:asciiTheme="minorHAnsi" w:hAnsiTheme="minorHAnsi" w:cstheme="minorHAnsi"/>
          <w:b/>
          <w:bCs/>
          <w:u w:val="single"/>
        </w:rPr>
        <w:t>taking</w:t>
      </w:r>
      <w:r w:rsidRPr="00623847">
        <w:rPr>
          <w:rFonts w:asciiTheme="minorHAnsi" w:hAnsiTheme="minorHAnsi" w:cstheme="minorHAnsi"/>
          <w:u w:val="single"/>
        </w:rPr>
        <w:t xml:space="preserve"> </w:t>
      </w:r>
      <w:r w:rsidRPr="00623847">
        <w:rPr>
          <w:rFonts w:asciiTheme="minorHAnsi" w:hAnsiTheme="minorHAnsi" w:cstheme="minorHAnsi"/>
          <w:b/>
          <w:bCs/>
          <w:u w:val="single"/>
        </w:rPr>
        <w:t>action</w:t>
      </w:r>
      <w:r w:rsidRPr="00623847">
        <w:rPr>
          <w:rFonts w:asciiTheme="minorHAnsi" w:hAnsiTheme="minorHAnsi" w:cstheme="minorHAnsi"/>
          <w:sz w:val="14"/>
        </w:rPr>
        <w:t xml:space="preserve">. Consequently, </w:t>
      </w:r>
      <w:r w:rsidRPr="00623847">
        <w:rPr>
          <w:rFonts w:asciiTheme="minorHAnsi" w:hAnsiTheme="minorHAnsi" w:cstheme="minorHAnsi"/>
          <w:u w:val="single"/>
        </w:rPr>
        <w:t xml:space="preserve">a country which reduces existential risk gains only a small portion of the benefits but bears the </w:t>
      </w:r>
      <w:r w:rsidRPr="00623847">
        <w:rPr>
          <w:rFonts w:asciiTheme="minorHAnsi" w:hAnsiTheme="minorHAnsi" w:cstheme="minorHAnsi"/>
          <w:b/>
          <w:bCs/>
          <w:u w:val="single"/>
        </w:rPr>
        <w:t>full</w:t>
      </w:r>
      <w:r w:rsidRPr="00623847">
        <w:rPr>
          <w:rFonts w:asciiTheme="minorHAnsi" w:hAnsiTheme="minorHAnsi" w:cstheme="minorHAnsi"/>
          <w:u w:val="single"/>
        </w:rPr>
        <w:t xml:space="preserve"> </w:t>
      </w:r>
      <w:r w:rsidRPr="00623847">
        <w:rPr>
          <w:rFonts w:asciiTheme="minorHAnsi" w:hAnsiTheme="minorHAnsi" w:cstheme="minorHAnsi"/>
          <w:b/>
          <w:bCs/>
          <w:u w:val="single"/>
        </w:rPr>
        <w:t>brunt</w:t>
      </w:r>
      <w:r w:rsidRPr="00623847">
        <w:rPr>
          <w:rFonts w:asciiTheme="minorHAnsi" w:hAnsiTheme="minorHAnsi" w:cstheme="minorHAnsi"/>
          <w:u w:val="single"/>
        </w:rPr>
        <w:t xml:space="preserve"> of the </w:t>
      </w:r>
      <w:r w:rsidRPr="00623847">
        <w:rPr>
          <w:rFonts w:asciiTheme="minorHAnsi" w:hAnsiTheme="minorHAnsi" w:cstheme="minorHAnsi"/>
          <w:b/>
          <w:bCs/>
          <w:u w:val="single"/>
        </w:rPr>
        <w:t>costs</w:t>
      </w:r>
      <w:r w:rsidRPr="00623847">
        <w:rPr>
          <w:rFonts w:asciiTheme="minorHAnsi" w:hAnsiTheme="minorHAnsi" w:cstheme="minorHAnsi"/>
          <w:u w:val="single"/>
        </w:rPr>
        <w:t>.</w:t>
      </w:r>
      <w:r w:rsidRPr="00623847">
        <w:rPr>
          <w:rFonts w:asciiTheme="minorHAnsi" w:hAnsiTheme="minorHAnsi" w:cstheme="minorHAnsi"/>
          <w:sz w:val="14"/>
        </w:rPr>
        <w:t xml:space="preserve"> </w:t>
      </w:r>
      <w:r w:rsidRPr="00623847">
        <w:rPr>
          <w:rFonts w:asciiTheme="minorHAnsi" w:hAnsiTheme="minorHAnsi" w:cstheme="minorHAnsi"/>
          <w:u w:val="single"/>
        </w:rPr>
        <w:t xml:space="preserve">Countries thus have strong incentives to </w:t>
      </w:r>
      <w:r w:rsidRPr="00623847">
        <w:rPr>
          <w:rFonts w:asciiTheme="minorHAnsi" w:hAnsiTheme="minorHAnsi" w:cstheme="minorHAnsi"/>
          <w:b/>
          <w:bCs/>
          <w:u w:val="single"/>
        </w:rPr>
        <w:t>free ride</w:t>
      </w:r>
      <w:r w:rsidRPr="00623847">
        <w:rPr>
          <w:rFonts w:asciiTheme="minorHAnsi" w:hAnsiTheme="minorHAnsi" w:cstheme="minorHAnsi"/>
          <w:sz w:val="14"/>
        </w:rPr>
        <w:t xml:space="preserve">, receiving the benefits of risk reduction without contributing. As a result, </w:t>
      </w:r>
      <w:r w:rsidRPr="00623847">
        <w:rPr>
          <w:rFonts w:asciiTheme="minorHAnsi" w:hAnsiTheme="minorHAnsi" w:cstheme="minorHAnsi"/>
          <w:u w:val="single"/>
        </w:rPr>
        <w:t xml:space="preserve">too few do what is in the common interest. </w:t>
      </w:r>
    </w:p>
    <w:p w14:paraId="65534970" w14:textId="77777777" w:rsidR="00B807CA" w:rsidRPr="00623847" w:rsidRDefault="00B807CA" w:rsidP="00B807CA">
      <w:pPr>
        <w:rPr>
          <w:rFonts w:asciiTheme="minorHAnsi" w:hAnsiTheme="minorHAnsi" w:cstheme="minorHAnsi"/>
          <w:u w:val="single"/>
        </w:rPr>
      </w:pPr>
      <w:r w:rsidRPr="00623847">
        <w:rPr>
          <w:rFonts w:asciiTheme="minorHAnsi" w:hAnsiTheme="minorHAnsi" w:cstheme="minorHAnsi"/>
          <w:sz w:val="14"/>
        </w:rPr>
        <w:t xml:space="preserve">Secondly, as already suggested above, existential risk reduction is an intergenerational public good: most of the benefits are enjoyed by future generations who have no say in the political process. For these goods, the </w:t>
      </w:r>
      <w:r w:rsidRPr="00623847">
        <w:rPr>
          <w:rFonts w:asciiTheme="minorHAnsi" w:hAnsiTheme="minorHAnsi" w:cstheme="minorHAnsi"/>
          <w:u w:val="single"/>
        </w:rPr>
        <w:t xml:space="preserve">problem is </w:t>
      </w:r>
      <w:r w:rsidRPr="008D0FC6">
        <w:rPr>
          <w:rFonts w:asciiTheme="minorHAnsi" w:hAnsiTheme="minorHAnsi" w:cstheme="minorHAnsi"/>
          <w:b/>
          <w:bCs/>
          <w:highlight w:val="yellow"/>
          <w:u w:val="single"/>
        </w:rPr>
        <w:t>temporal</w:t>
      </w:r>
      <w:r w:rsidRPr="008D0FC6">
        <w:rPr>
          <w:rFonts w:asciiTheme="minorHAnsi" w:hAnsiTheme="minorHAnsi" w:cstheme="minorHAnsi"/>
          <w:highlight w:val="yellow"/>
          <w:u w:val="single"/>
        </w:rPr>
        <w:t xml:space="preserve"> free riding</w:t>
      </w:r>
      <w:r w:rsidRPr="00623847">
        <w:rPr>
          <w:rFonts w:asciiTheme="minorHAnsi" w:hAnsiTheme="minorHAnsi" w:cstheme="minorHAnsi"/>
          <w:sz w:val="14"/>
        </w:rPr>
        <w:t xml:space="preserve">: </w:t>
      </w:r>
      <w:r w:rsidRPr="00623847">
        <w:rPr>
          <w:rFonts w:asciiTheme="minorHAnsi" w:hAnsiTheme="minorHAnsi" w:cstheme="minorHAnsi"/>
          <w:u w:val="single"/>
        </w:rPr>
        <w:t xml:space="preserve">the </w:t>
      </w:r>
      <w:r w:rsidRPr="008D0FC6">
        <w:rPr>
          <w:rFonts w:asciiTheme="minorHAnsi" w:hAnsiTheme="minorHAnsi" w:cstheme="minorHAnsi"/>
          <w:highlight w:val="yellow"/>
          <w:u w:val="single"/>
        </w:rPr>
        <w:t xml:space="preserve">current generation </w:t>
      </w:r>
      <w:r w:rsidRPr="008D0FC6">
        <w:rPr>
          <w:rFonts w:asciiTheme="minorHAnsi" w:hAnsiTheme="minorHAnsi" w:cstheme="minorHAnsi"/>
          <w:b/>
          <w:bCs/>
          <w:highlight w:val="yellow"/>
          <w:u w:val="single"/>
        </w:rPr>
        <w:t>enjoys</w:t>
      </w:r>
      <w:r w:rsidRPr="008D0FC6">
        <w:rPr>
          <w:rFonts w:asciiTheme="minorHAnsi" w:hAnsiTheme="minorHAnsi" w:cstheme="minorHAnsi"/>
          <w:highlight w:val="yellow"/>
          <w:u w:val="single"/>
        </w:rPr>
        <w:t xml:space="preserve"> the </w:t>
      </w:r>
      <w:r w:rsidRPr="008D0FC6">
        <w:rPr>
          <w:rFonts w:asciiTheme="minorHAnsi" w:hAnsiTheme="minorHAnsi" w:cstheme="minorHAnsi"/>
          <w:b/>
          <w:bCs/>
          <w:highlight w:val="yellow"/>
          <w:u w:val="single"/>
        </w:rPr>
        <w:t>benefits</w:t>
      </w:r>
      <w:r w:rsidRPr="008D0FC6">
        <w:rPr>
          <w:rFonts w:asciiTheme="minorHAnsi" w:hAnsiTheme="minorHAnsi" w:cstheme="minorHAnsi"/>
          <w:highlight w:val="yellow"/>
          <w:u w:val="single"/>
        </w:rPr>
        <w:t xml:space="preserve"> of inaction while future generations </w:t>
      </w:r>
      <w:r w:rsidRPr="008D0FC6">
        <w:rPr>
          <w:rFonts w:asciiTheme="minorHAnsi" w:hAnsiTheme="minorHAnsi" w:cstheme="minorHAnsi"/>
          <w:b/>
          <w:bCs/>
          <w:highlight w:val="yellow"/>
          <w:u w:val="single"/>
        </w:rPr>
        <w:t>bear</w:t>
      </w:r>
      <w:r w:rsidRPr="008D0FC6">
        <w:rPr>
          <w:rFonts w:asciiTheme="minorHAnsi" w:hAnsiTheme="minorHAnsi" w:cstheme="minorHAnsi"/>
          <w:highlight w:val="yellow"/>
          <w:u w:val="single"/>
        </w:rPr>
        <w:t xml:space="preserve"> the </w:t>
      </w:r>
      <w:r w:rsidRPr="008D0FC6">
        <w:rPr>
          <w:rFonts w:asciiTheme="minorHAnsi" w:hAnsiTheme="minorHAnsi" w:cstheme="minorHAnsi"/>
          <w:b/>
          <w:bCs/>
          <w:highlight w:val="yellow"/>
          <w:u w:val="single"/>
        </w:rPr>
        <w:t>costs</w:t>
      </w:r>
      <w:r w:rsidRPr="00623847">
        <w:rPr>
          <w:rFonts w:asciiTheme="minorHAnsi" w:hAnsiTheme="minorHAnsi" w:cstheme="minorHAnsi"/>
          <w:u w:val="single"/>
        </w:rPr>
        <w:t xml:space="preserve">. </w:t>
      </w:r>
    </w:p>
    <w:p w14:paraId="47353816" w14:textId="77777777" w:rsidR="00B807CA" w:rsidRPr="00623847" w:rsidRDefault="00B807CA" w:rsidP="00B807CA">
      <w:pPr>
        <w:rPr>
          <w:rFonts w:asciiTheme="minorHAnsi" w:hAnsiTheme="minorHAnsi" w:cstheme="minorHAnsi"/>
          <w:u w:val="single"/>
        </w:rPr>
      </w:pPr>
      <w:r w:rsidRPr="00623847">
        <w:rPr>
          <w:rFonts w:asciiTheme="minorHAnsi" w:hAnsiTheme="minorHAnsi" w:cstheme="minorHAnsi"/>
          <w:sz w:val="14"/>
        </w:rPr>
        <w:t xml:space="preserve">Thirdly, </w:t>
      </w:r>
      <w:r w:rsidRPr="00623847">
        <w:rPr>
          <w:rFonts w:asciiTheme="minorHAnsi" w:hAnsiTheme="minorHAnsi" w:cstheme="minorHAnsi"/>
          <w:u w:val="single"/>
        </w:rPr>
        <w:t xml:space="preserve">many </w:t>
      </w:r>
      <w:r w:rsidRPr="008D0FC6">
        <w:rPr>
          <w:rFonts w:asciiTheme="minorHAnsi" w:hAnsiTheme="minorHAnsi" w:cstheme="minorHAnsi"/>
          <w:b/>
          <w:bCs/>
          <w:highlight w:val="yellow"/>
          <w:u w:val="single"/>
        </w:rPr>
        <w:t>existential risks</w:t>
      </w:r>
      <w:r w:rsidRPr="00623847">
        <w:rPr>
          <w:rFonts w:asciiTheme="minorHAnsi" w:hAnsiTheme="minorHAnsi" w:cstheme="minorHAnsi"/>
          <w:sz w:val="14"/>
        </w:rPr>
        <w:t xml:space="preserve">, </w:t>
      </w:r>
      <w:r w:rsidRPr="00623847">
        <w:rPr>
          <w:rFonts w:asciiTheme="minorHAnsi" w:hAnsiTheme="minorHAnsi" w:cstheme="minorHAnsi"/>
          <w:u w:val="single"/>
        </w:rPr>
        <w:t>such as</w:t>
      </w:r>
      <w:r w:rsidRPr="00623847">
        <w:rPr>
          <w:rFonts w:asciiTheme="minorHAnsi" w:hAnsiTheme="minorHAnsi" w:cstheme="minorHAnsi"/>
          <w:sz w:val="14"/>
        </w:rPr>
        <w:t xml:space="preserve"> machine </w:t>
      </w:r>
      <w:r w:rsidRPr="00623847">
        <w:rPr>
          <w:rFonts w:asciiTheme="minorHAnsi" w:hAnsiTheme="minorHAnsi" w:cstheme="minorHAnsi"/>
          <w:u w:val="single"/>
        </w:rPr>
        <w:t>superintelligence</w:t>
      </w:r>
      <w:r w:rsidRPr="00623847">
        <w:rPr>
          <w:rFonts w:asciiTheme="minorHAnsi" w:hAnsiTheme="minorHAnsi" w:cstheme="minorHAnsi"/>
          <w:sz w:val="14"/>
        </w:rPr>
        <w:t xml:space="preserve">, engineered </w:t>
      </w:r>
      <w:r w:rsidRPr="00623847">
        <w:rPr>
          <w:rFonts w:asciiTheme="minorHAnsi" w:hAnsiTheme="minorHAnsi" w:cstheme="minorHAnsi"/>
          <w:u w:val="single"/>
        </w:rPr>
        <w:t>pandemics</w:t>
      </w:r>
      <w:r w:rsidRPr="00623847">
        <w:rPr>
          <w:rFonts w:asciiTheme="minorHAnsi" w:hAnsiTheme="minorHAnsi" w:cstheme="minorHAnsi"/>
          <w:sz w:val="14"/>
        </w:rPr>
        <w:t xml:space="preserve">, and solar </w:t>
      </w:r>
      <w:r w:rsidRPr="00623847">
        <w:rPr>
          <w:rFonts w:asciiTheme="minorHAnsi" w:hAnsiTheme="minorHAnsi" w:cstheme="minorHAnsi"/>
          <w:u w:val="single"/>
        </w:rPr>
        <w:t>geoengineering</w:t>
      </w:r>
      <w:r w:rsidRPr="00623847">
        <w:rPr>
          <w:rFonts w:asciiTheme="minorHAnsi" w:hAnsiTheme="minorHAnsi" w:cstheme="minorHAnsi"/>
          <w:sz w:val="14"/>
        </w:rPr>
        <w:t xml:space="preserve">, </w:t>
      </w:r>
      <w:r w:rsidRPr="008D0FC6">
        <w:rPr>
          <w:rFonts w:asciiTheme="minorHAnsi" w:hAnsiTheme="minorHAnsi" w:cstheme="minorHAnsi"/>
          <w:highlight w:val="yellow"/>
          <w:u w:val="single"/>
        </w:rPr>
        <w:t xml:space="preserve">pose an </w:t>
      </w:r>
      <w:r w:rsidRPr="008D0FC6">
        <w:rPr>
          <w:rFonts w:asciiTheme="minorHAnsi" w:hAnsiTheme="minorHAnsi" w:cstheme="minorHAnsi"/>
          <w:b/>
          <w:bCs/>
          <w:highlight w:val="yellow"/>
          <w:u w:val="single"/>
        </w:rPr>
        <w:t>unprecedented</w:t>
      </w:r>
      <w:r w:rsidRPr="008D0FC6">
        <w:rPr>
          <w:rFonts w:asciiTheme="minorHAnsi" w:hAnsiTheme="minorHAnsi" w:cstheme="minorHAnsi"/>
          <w:highlight w:val="yellow"/>
          <w:u w:val="single"/>
        </w:rPr>
        <w:t xml:space="preserve"> and </w:t>
      </w:r>
      <w:r w:rsidRPr="008D0FC6">
        <w:rPr>
          <w:rFonts w:asciiTheme="minorHAnsi" w:hAnsiTheme="minorHAnsi" w:cstheme="minorHAnsi"/>
          <w:b/>
          <w:bCs/>
          <w:highlight w:val="yellow"/>
          <w:u w:val="single"/>
        </w:rPr>
        <w:t>uncertain</w:t>
      </w:r>
      <w:r w:rsidRPr="008D0FC6">
        <w:rPr>
          <w:rFonts w:asciiTheme="minorHAnsi" w:hAnsiTheme="minorHAnsi" w:cstheme="minorHAnsi"/>
          <w:highlight w:val="yellow"/>
          <w:u w:val="single"/>
        </w:rPr>
        <w:t xml:space="preserve"> future </w:t>
      </w:r>
      <w:r w:rsidRPr="008D0FC6">
        <w:rPr>
          <w:rFonts w:asciiTheme="minorHAnsi" w:hAnsiTheme="minorHAnsi" w:cstheme="minorHAnsi"/>
          <w:b/>
          <w:bCs/>
          <w:highlight w:val="yellow"/>
          <w:u w:val="single"/>
        </w:rPr>
        <w:t>threat</w:t>
      </w:r>
      <w:r w:rsidRPr="00623847">
        <w:rPr>
          <w:rFonts w:asciiTheme="minorHAnsi" w:hAnsiTheme="minorHAnsi" w:cstheme="minorHAnsi"/>
          <w:sz w:val="14"/>
        </w:rPr>
        <w:t xml:space="preserve">. </w:t>
      </w:r>
      <w:r w:rsidRPr="00623847">
        <w:rPr>
          <w:rFonts w:asciiTheme="minorHAnsi" w:hAnsiTheme="minorHAnsi" w:cstheme="minorHAnsi"/>
          <w:u w:val="single"/>
        </w:rPr>
        <w:t xml:space="preserve">Consequently, it is </w:t>
      </w:r>
      <w:r w:rsidRPr="00623847">
        <w:rPr>
          <w:rFonts w:asciiTheme="minorHAnsi" w:hAnsiTheme="minorHAnsi" w:cstheme="minorHAnsi"/>
          <w:b/>
          <w:bCs/>
          <w:u w:val="single"/>
        </w:rPr>
        <w:t>hard</w:t>
      </w:r>
      <w:r w:rsidRPr="00623847">
        <w:rPr>
          <w:rFonts w:asciiTheme="minorHAnsi" w:hAnsiTheme="minorHAnsi" w:cstheme="minorHAnsi"/>
          <w:u w:val="single"/>
        </w:rPr>
        <w:t xml:space="preserve"> to develop a satisfactory </w:t>
      </w:r>
      <w:r w:rsidRPr="00623847">
        <w:rPr>
          <w:rFonts w:asciiTheme="minorHAnsi" w:hAnsiTheme="minorHAnsi" w:cstheme="minorHAnsi"/>
          <w:b/>
          <w:bCs/>
          <w:u w:val="single"/>
        </w:rPr>
        <w:t>governance</w:t>
      </w:r>
      <w:r w:rsidRPr="00623847">
        <w:rPr>
          <w:rFonts w:asciiTheme="minorHAnsi" w:hAnsiTheme="minorHAnsi" w:cstheme="minorHAnsi"/>
          <w:u w:val="single"/>
        </w:rPr>
        <w:t xml:space="preserve"> </w:t>
      </w:r>
      <w:r w:rsidRPr="00623847">
        <w:rPr>
          <w:rFonts w:asciiTheme="minorHAnsi" w:hAnsiTheme="minorHAnsi" w:cstheme="minorHAnsi"/>
          <w:sz w:val="14"/>
        </w:rPr>
        <w:t xml:space="preserve">regime for them: there are few existing governance instruments which can be applied to these risks, and it is unclear what shape new instruments should take. In this way, </w:t>
      </w:r>
      <w:r w:rsidRPr="00623847">
        <w:rPr>
          <w:rFonts w:asciiTheme="minorHAnsi" w:hAnsiTheme="minorHAnsi" w:cstheme="minorHAnsi"/>
          <w:u w:val="single"/>
        </w:rPr>
        <w:t xml:space="preserve">our position with regard to these </w:t>
      </w:r>
      <w:r w:rsidRPr="00623847">
        <w:rPr>
          <w:rFonts w:asciiTheme="minorHAnsi" w:hAnsiTheme="minorHAnsi" w:cstheme="minorHAnsi"/>
          <w:b/>
          <w:bCs/>
          <w:u w:val="single"/>
        </w:rPr>
        <w:t>emerging</w:t>
      </w:r>
      <w:r w:rsidRPr="00623847">
        <w:rPr>
          <w:rFonts w:asciiTheme="minorHAnsi" w:hAnsiTheme="minorHAnsi" w:cstheme="minorHAnsi"/>
          <w:u w:val="single"/>
        </w:rPr>
        <w:t xml:space="preserve"> </w:t>
      </w:r>
      <w:r w:rsidRPr="00623847">
        <w:rPr>
          <w:rFonts w:asciiTheme="minorHAnsi" w:hAnsiTheme="minorHAnsi" w:cstheme="minorHAnsi"/>
          <w:b/>
          <w:bCs/>
          <w:u w:val="single"/>
        </w:rPr>
        <w:t>risks</w:t>
      </w:r>
      <w:r w:rsidRPr="00623847">
        <w:rPr>
          <w:rFonts w:asciiTheme="minorHAnsi" w:hAnsiTheme="minorHAnsi" w:cstheme="minorHAnsi"/>
          <w:u w:val="single"/>
        </w:rPr>
        <w:t xml:space="preserve"> is </w:t>
      </w:r>
      <w:r w:rsidRPr="00623847">
        <w:rPr>
          <w:rFonts w:asciiTheme="minorHAnsi" w:hAnsiTheme="minorHAnsi" w:cstheme="minorHAnsi"/>
          <w:b/>
          <w:bCs/>
          <w:u w:val="single"/>
        </w:rPr>
        <w:t>comparable</w:t>
      </w:r>
      <w:r w:rsidRPr="00623847">
        <w:rPr>
          <w:rFonts w:asciiTheme="minorHAnsi" w:hAnsiTheme="minorHAnsi" w:cstheme="minorHAnsi"/>
          <w:u w:val="single"/>
        </w:rPr>
        <w:t xml:space="preserve"> to the one we faced when nuclear weapons first became </w:t>
      </w:r>
      <w:r w:rsidRPr="00623847">
        <w:rPr>
          <w:rFonts w:asciiTheme="minorHAnsi" w:hAnsiTheme="minorHAnsi" w:cstheme="minorHAnsi"/>
          <w:b/>
          <w:bCs/>
          <w:u w:val="single"/>
        </w:rPr>
        <w:t>available</w:t>
      </w:r>
      <w:r w:rsidRPr="00623847">
        <w:rPr>
          <w:rFonts w:asciiTheme="minorHAnsi" w:hAnsiTheme="minorHAnsi" w:cstheme="minorHAnsi"/>
          <w:u w:val="single"/>
        </w:rPr>
        <w:t xml:space="preserve">. </w:t>
      </w:r>
    </w:p>
    <w:p w14:paraId="5FB57B22" w14:textId="77777777" w:rsidR="00B807CA" w:rsidRPr="00623847" w:rsidRDefault="00B807CA" w:rsidP="00B807CA">
      <w:pPr>
        <w:rPr>
          <w:rFonts w:asciiTheme="minorHAnsi" w:hAnsiTheme="minorHAnsi" w:cstheme="minorHAnsi"/>
          <w:sz w:val="14"/>
        </w:rPr>
      </w:pPr>
      <w:r w:rsidRPr="008D0FC6">
        <w:rPr>
          <w:rFonts w:asciiTheme="minorHAnsi" w:hAnsiTheme="minorHAnsi" w:cstheme="minorHAnsi"/>
          <w:b/>
          <w:bCs/>
          <w:highlight w:val="yellow"/>
          <w:u w:val="single"/>
        </w:rPr>
        <w:t>Cognitive biases</w:t>
      </w:r>
      <w:r w:rsidRPr="00623847">
        <w:rPr>
          <w:rFonts w:asciiTheme="minorHAnsi" w:hAnsiTheme="minorHAnsi" w:cstheme="minorHAnsi"/>
          <w:sz w:val="14"/>
        </w:rPr>
        <w:t xml:space="preserve"> also </w:t>
      </w:r>
      <w:r w:rsidRPr="008D0FC6">
        <w:rPr>
          <w:rFonts w:asciiTheme="minorHAnsi" w:hAnsiTheme="minorHAnsi" w:cstheme="minorHAnsi"/>
          <w:highlight w:val="yellow"/>
          <w:u w:val="single"/>
        </w:rPr>
        <w:t xml:space="preserve">lead people to </w:t>
      </w:r>
      <w:r w:rsidRPr="008D0FC6">
        <w:rPr>
          <w:rFonts w:asciiTheme="minorHAnsi" w:hAnsiTheme="minorHAnsi" w:cstheme="minorHAnsi"/>
          <w:b/>
          <w:bCs/>
          <w:highlight w:val="yellow"/>
          <w:u w:val="single"/>
        </w:rPr>
        <w:t>underestimate</w:t>
      </w:r>
      <w:r w:rsidRPr="008D0FC6">
        <w:rPr>
          <w:rFonts w:asciiTheme="minorHAnsi" w:hAnsiTheme="minorHAnsi" w:cstheme="minorHAnsi"/>
          <w:highlight w:val="yellow"/>
          <w:u w:val="single"/>
        </w:rPr>
        <w:t xml:space="preserve"> existential risks</w:t>
      </w:r>
      <w:r w:rsidRPr="00623847">
        <w:rPr>
          <w:rFonts w:asciiTheme="minorHAnsi" w:hAnsiTheme="minorHAnsi" w:cstheme="minorHAnsi"/>
          <w:sz w:val="14"/>
        </w:rPr>
        <w:t xml:space="preserve">. Since </w:t>
      </w:r>
      <w:r w:rsidRPr="008D0FC6">
        <w:rPr>
          <w:rFonts w:asciiTheme="minorHAnsi" w:hAnsiTheme="minorHAnsi" w:cstheme="minorHAnsi"/>
          <w:highlight w:val="yellow"/>
          <w:u w:val="single"/>
        </w:rPr>
        <w:t xml:space="preserve">there have not been any </w:t>
      </w:r>
      <w:r w:rsidRPr="008D0FC6">
        <w:rPr>
          <w:rFonts w:asciiTheme="minorHAnsi" w:hAnsiTheme="minorHAnsi" w:cstheme="minorHAnsi"/>
          <w:b/>
          <w:bCs/>
          <w:highlight w:val="yellow"/>
          <w:u w:val="single"/>
        </w:rPr>
        <w:t>catastrophes</w:t>
      </w:r>
      <w:r w:rsidRPr="008D0FC6">
        <w:rPr>
          <w:rFonts w:asciiTheme="minorHAnsi" w:hAnsiTheme="minorHAnsi" w:cstheme="minorHAnsi"/>
          <w:highlight w:val="yellow"/>
          <w:u w:val="single"/>
        </w:rPr>
        <w:t xml:space="preserve"> of this </w:t>
      </w:r>
      <w:r w:rsidRPr="008D0FC6">
        <w:rPr>
          <w:rFonts w:asciiTheme="minorHAnsi" w:hAnsiTheme="minorHAnsi" w:cstheme="minorHAnsi"/>
          <w:b/>
          <w:bCs/>
          <w:highlight w:val="yellow"/>
          <w:u w:val="single"/>
        </w:rPr>
        <w:t>magnitude</w:t>
      </w:r>
      <w:r w:rsidRPr="008D0FC6">
        <w:rPr>
          <w:rFonts w:asciiTheme="minorHAnsi" w:hAnsiTheme="minorHAnsi" w:cstheme="minorHAnsi"/>
          <w:highlight w:val="yellow"/>
          <w:u w:val="single"/>
        </w:rPr>
        <w:t xml:space="preserve">, these risks are not </w:t>
      </w:r>
      <w:r w:rsidRPr="008D0FC6">
        <w:rPr>
          <w:rFonts w:asciiTheme="minorHAnsi" w:hAnsiTheme="minorHAnsi" w:cstheme="minorHAnsi"/>
          <w:b/>
          <w:bCs/>
          <w:highlight w:val="yellow"/>
          <w:u w:val="single"/>
        </w:rPr>
        <w:t>salient</w:t>
      </w:r>
      <w:r w:rsidRPr="00623847">
        <w:rPr>
          <w:rFonts w:asciiTheme="minorHAnsi" w:hAnsiTheme="minorHAnsi" w:cstheme="minorHAnsi"/>
          <w:u w:val="single"/>
        </w:rPr>
        <w:t xml:space="preserve"> to politicians and the public</w:t>
      </w:r>
      <w:r w:rsidRPr="00623847">
        <w:rPr>
          <w:rFonts w:asciiTheme="minorHAnsi" w:hAnsiTheme="minorHAnsi" w:cstheme="minorHAnsi"/>
          <w:sz w:val="14"/>
        </w:rPr>
        <w:t xml:space="preserve">.72 This is an example of the </w:t>
      </w:r>
      <w:r w:rsidRPr="008D0FC6">
        <w:rPr>
          <w:rFonts w:asciiTheme="minorHAnsi" w:hAnsiTheme="minorHAnsi" w:cstheme="minorHAnsi"/>
          <w:b/>
          <w:bCs/>
          <w:highlight w:val="yellow"/>
          <w:u w:val="single"/>
        </w:rPr>
        <w:t>misappli</w:t>
      </w:r>
      <w:r w:rsidRPr="00623847">
        <w:rPr>
          <w:rFonts w:asciiTheme="minorHAnsi" w:hAnsiTheme="minorHAnsi" w:cstheme="minorHAnsi"/>
          <w:b/>
          <w:bCs/>
          <w:u w:val="single"/>
        </w:rPr>
        <w:t>cation</w:t>
      </w:r>
      <w:r w:rsidRPr="00623847">
        <w:rPr>
          <w:rFonts w:asciiTheme="minorHAnsi" w:hAnsiTheme="minorHAnsi" w:cstheme="minorHAnsi"/>
          <w:u w:val="single"/>
        </w:rPr>
        <w:t xml:space="preserve"> of the </w:t>
      </w:r>
      <w:r w:rsidRPr="008D0FC6">
        <w:rPr>
          <w:rFonts w:asciiTheme="minorHAnsi" w:hAnsiTheme="minorHAnsi" w:cstheme="minorHAnsi"/>
          <w:b/>
          <w:bCs/>
          <w:highlight w:val="yellow"/>
          <w:u w:val="single"/>
        </w:rPr>
        <w:t>availability</w:t>
      </w:r>
      <w:r w:rsidRPr="008D0FC6">
        <w:rPr>
          <w:rFonts w:asciiTheme="minorHAnsi" w:hAnsiTheme="minorHAnsi" w:cstheme="minorHAnsi"/>
          <w:highlight w:val="yellow"/>
          <w:u w:val="single"/>
        </w:rPr>
        <w:t xml:space="preserve"> </w:t>
      </w:r>
      <w:r w:rsidRPr="008D0FC6">
        <w:rPr>
          <w:rFonts w:asciiTheme="minorHAnsi" w:hAnsiTheme="minorHAnsi" w:cstheme="minorHAnsi"/>
          <w:b/>
          <w:bCs/>
          <w:highlight w:val="yellow"/>
          <w:u w:val="single"/>
        </w:rPr>
        <w:t>heuristic</w:t>
      </w:r>
      <w:r w:rsidRPr="00623847">
        <w:rPr>
          <w:rFonts w:asciiTheme="minorHAnsi" w:hAnsiTheme="minorHAnsi" w:cstheme="minorHAnsi"/>
          <w:sz w:val="14"/>
        </w:rPr>
        <w:t xml:space="preserve">, a mental shortcut which assumes that something is important only if it can be readily recalled. </w:t>
      </w:r>
    </w:p>
    <w:p w14:paraId="5041AAB5" w14:textId="77777777" w:rsidR="00B807CA" w:rsidRDefault="00B807CA" w:rsidP="00B807CA">
      <w:pPr>
        <w:rPr>
          <w:rFonts w:asciiTheme="minorHAnsi" w:hAnsiTheme="minorHAnsi" w:cstheme="minorHAnsi"/>
          <w:sz w:val="14"/>
        </w:rPr>
      </w:pPr>
      <w:r w:rsidRPr="00623847">
        <w:rPr>
          <w:rFonts w:asciiTheme="minorHAnsi" w:hAnsiTheme="minorHAnsi" w:cstheme="minorHAnsi"/>
          <w:u w:val="single"/>
        </w:rPr>
        <w:t xml:space="preserve">Another cognitive bias affecting perceptions of existential risk is </w:t>
      </w:r>
      <w:r w:rsidRPr="008D0FC6">
        <w:rPr>
          <w:rFonts w:asciiTheme="minorHAnsi" w:hAnsiTheme="minorHAnsi" w:cstheme="minorHAnsi"/>
          <w:b/>
          <w:bCs/>
          <w:highlight w:val="yellow"/>
          <w:u w:val="single"/>
        </w:rPr>
        <w:t>scope neglect</w:t>
      </w:r>
      <w:r w:rsidRPr="00623847">
        <w:rPr>
          <w:rFonts w:asciiTheme="minorHAnsi" w:hAnsiTheme="minorHAnsi" w:cstheme="minorHAnsi"/>
          <w:sz w:val="14"/>
        </w:rPr>
        <w:t xml:space="preserve">. In a seminal 1992 study, three groups were asked how much they would be willing to pay to save 2,000, 20,000 or 200,000 birds from drowning in uncovered oil ponds. The groups answered $80, $78, and $88, respectively.73 In this case, </w:t>
      </w:r>
      <w:r w:rsidRPr="00623847">
        <w:rPr>
          <w:rFonts w:asciiTheme="minorHAnsi" w:hAnsiTheme="minorHAnsi" w:cstheme="minorHAnsi"/>
          <w:u w:val="single"/>
        </w:rPr>
        <w:t xml:space="preserve">the size of the </w:t>
      </w:r>
      <w:r w:rsidRPr="00623847">
        <w:rPr>
          <w:rFonts w:asciiTheme="minorHAnsi" w:hAnsiTheme="minorHAnsi" w:cstheme="minorHAnsi"/>
          <w:b/>
          <w:bCs/>
          <w:u w:val="single"/>
        </w:rPr>
        <w:t>benefits</w:t>
      </w:r>
      <w:r w:rsidRPr="00623847">
        <w:rPr>
          <w:rFonts w:asciiTheme="minorHAnsi" w:hAnsiTheme="minorHAnsi" w:cstheme="minorHAnsi"/>
          <w:u w:val="single"/>
        </w:rPr>
        <w:t xml:space="preserve"> had </w:t>
      </w:r>
      <w:r w:rsidRPr="00623847">
        <w:rPr>
          <w:rFonts w:asciiTheme="minorHAnsi" w:hAnsiTheme="minorHAnsi" w:cstheme="minorHAnsi"/>
          <w:b/>
          <w:bCs/>
          <w:u w:val="single"/>
        </w:rPr>
        <w:t>little</w:t>
      </w:r>
      <w:r w:rsidRPr="00623847">
        <w:rPr>
          <w:rFonts w:asciiTheme="minorHAnsi" w:hAnsiTheme="minorHAnsi" w:cstheme="minorHAnsi"/>
          <w:u w:val="single"/>
        </w:rPr>
        <w:t xml:space="preserve"> </w:t>
      </w:r>
      <w:r w:rsidRPr="00623847">
        <w:rPr>
          <w:rFonts w:asciiTheme="minorHAnsi" w:hAnsiTheme="minorHAnsi" w:cstheme="minorHAnsi"/>
          <w:b/>
          <w:bCs/>
          <w:u w:val="single"/>
        </w:rPr>
        <w:t>effect</w:t>
      </w:r>
      <w:r w:rsidRPr="00623847">
        <w:rPr>
          <w:rFonts w:asciiTheme="minorHAnsi" w:hAnsiTheme="minorHAnsi" w:cstheme="minorHAnsi"/>
          <w:u w:val="single"/>
        </w:rPr>
        <w:t xml:space="preserve"> on the scale of the preferred response</w:t>
      </w:r>
      <w:r w:rsidRPr="00623847">
        <w:rPr>
          <w:rFonts w:asciiTheme="minorHAnsi" w:hAnsiTheme="minorHAnsi" w:cstheme="minorHAnsi"/>
          <w:sz w:val="14"/>
        </w:rPr>
        <w:t xml:space="preserve">. </w:t>
      </w:r>
      <w:r w:rsidRPr="008D0FC6">
        <w:rPr>
          <w:rFonts w:asciiTheme="minorHAnsi" w:hAnsiTheme="minorHAnsi" w:cstheme="minorHAnsi"/>
          <w:highlight w:val="yellow"/>
          <w:u w:val="single"/>
        </w:rPr>
        <w:t xml:space="preserve">People become </w:t>
      </w:r>
      <w:r w:rsidRPr="008D0FC6">
        <w:rPr>
          <w:rFonts w:asciiTheme="minorHAnsi" w:hAnsiTheme="minorHAnsi" w:cstheme="minorHAnsi"/>
          <w:b/>
          <w:bCs/>
          <w:highlight w:val="yellow"/>
          <w:u w:val="single"/>
        </w:rPr>
        <w:t>numbed</w:t>
      </w:r>
      <w:r w:rsidRPr="008D0FC6">
        <w:rPr>
          <w:rFonts w:asciiTheme="minorHAnsi" w:hAnsiTheme="minorHAnsi" w:cstheme="minorHAnsi"/>
          <w:highlight w:val="yellow"/>
          <w:u w:val="single"/>
        </w:rPr>
        <w:t xml:space="preserve"> to the </w:t>
      </w:r>
      <w:r w:rsidRPr="008D0FC6">
        <w:rPr>
          <w:rFonts w:asciiTheme="minorHAnsi" w:hAnsiTheme="minorHAnsi" w:cstheme="minorHAnsi"/>
          <w:b/>
          <w:bCs/>
          <w:highlight w:val="yellow"/>
          <w:u w:val="single"/>
        </w:rPr>
        <w:t>effect</w:t>
      </w:r>
      <w:r w:rsidRPr="008D0FC6">
        <w:rPr>
          <w:rFonts w:asciiTheme="minorHAnsi" w:hAnsiTheme="minorHAnsi" w:cstheme="minorHAnsi"/>
          <w:highlight w:val="yellow"/>
          <w:u w:val="single"/>
        </w:rPr>
        <w:t xml:space="preserve"> of </w:t>
      </w:r>
      <w:r w:rsidRPr="008D0FC6">
        <w:rPr>
          <w:rFonts w:asciiTheme="minorHAnsi" w:hAnsiTheme="minorHAnsi" w:cstheme="minorHAnsi"/>
          <w:b/>
          <w:bCs/>
          <w:highlight w:val="yellow"/>
          <w:u w:val="single"/>
        </w:rPr>
        <w:t>saving</w:t>
      </w:r>
      <w:r w:rsidRPr="008D0FC6">
        <w:rPr>
          <w:rFonts w:asciiTheme="minorHAnsi" w:hAnsiTheme="minorHAnsi" w:cstheme="minorHAnsi"/>
          <w:highlight w:val="yellow"/>
          <w:u w:val="single"/>
        </w:rPr>
        <w:t xml:space="preserve"> </w:t>
      </w:r>
      <w:r w:rsidRPr="008D0FC6">
        <w:rPr>
          <w:rFonts w:asciiTheme="minorHAnsi" w:hAnsiTheme="minorHAnsi" w:cstheme="minorHAnsi"/>
          <w:b/>
          <w:bCs/>
          <w:highlight w:val="yellow"/>
          <w:u w:val="single"/>
        </w:rPr>
        <w:t>lives</w:t>
      </w:r>
      <w:r w:rsidRPr="008D0FC6">
        <w:rPr>
          <w:rFonts w:asciiTheme="minorHAnsi" w:hAnsiTheme="minorHAnsi" w:cstheme="minorHAnsi"/>
          <w:highlight w:val="yellow"/>
          <w:u w:val="single"/>
        </w:rPr>
        <w:t xml:space="preserve"> when the </w:t>
      </w:r>
      <w:r w:rsidRPr="008D0FC6">
        <w:rPr>
          <w:rFonts w:asciiTheme="minorHAnsi" w:hAnsiTheme="minorHAnsi" w:cstheme="minorHAnsi"/>
          <w:b/>
          <w:bCs/>
          <w:highlight w:val="yellow"/>
          <w:u w:val="single"/>
        </w:rPr>
        <w:t>numbers</w:t>
      </w:r>
      <w:r w:rsidRPr="008D0FC6">
        <w:rPr>
          <w:rFonts w:asciiTheme="minorHAnsi" w:hAnsiTheme="minorHAnsi" w:cstheme="minorHAnsi"/>
          <w:highlight w:val="yellow"/>
          <w:u w:val="single"/>
        </w:rPr>
        <w:t xml:space="preserve"> get too </w:t>
      </w:r>
      <w:r w:rsidRPr="008D0FC6">
        <w:rPr>
          <w:rFonts w:asciiTheme="minorHAnsi" w:hAnsiTheme="minorHAnsi" w:cstheme="minorHAnsi"/>
          <w:b/>
          <w:bCs/>
          <w:highlight w:val="yellow"/>
          <w:u w:val="single"/>
        </w:rPr>
        <w:t>large</w:t>
      </w:r>
      <w:r w:rsidRPr="00623847">
        <w:rPr>
          <w:rFonts w:asciiTheme="minorHAnsi" w:hAnsiTheme="minorHAnsi" w:cstheme="minorHAnsi"/>
          <w:sz w:val="14"/>
        </w:rPr>
        <w:t xml:space="preserve">. 74 </w:t>
      </w:r>
      <w:r w:rsidRPr="00623847">
        <w:rPr>
          <w:rFonts w:asciiTheme="minorHAnsi" w:hAnsiTheme="minorHAnsi" w:cstheme="minorHAnsi"/>
          <w:u w:val="single"/>
        </w:rPr>
        <w:t xml:space="preserve">Scope neglect is a </w:t>
      </w:r>
      <w:r w:rsidRPr="00623847">
        <w:rPr>
          <w:rFonts w:asciiTheme="minorHAnsi" w:hAnsiTheme="minorHAnsi" w:cstheme="minorHAnsi"/>
          <w:b/>
          <w:bCs/>
          <w:u w:val="single"/>
        </w:rPr>
        <w:t>particularly</w:t>
      </w:r>
      <w:r w:rsidRPr="00623847">
        <w:rPr>
          <w:rFonts w:asciiTheme="minorHAnsi" w:hAnsiTheme="minorHAnsi" w:cstheme="minorHAnsi"/>
          <w:u w:val="single"/>
        </w:rPr>
        <w:t xml:space="preserve"> </w:t>
      </w:r>
      <w:r w:rsidRPr="00623847">
        <w:rPr>
          <w:rFonts w:asciiTheme="minorHAnsi" w:hAnsiTheme="minorHAnsi" w:cstheme="minorHAnsi"/>
          <w:b/>
          <w:bCs/>
          <w:u w:val="single"/>
        </w:rPr>
        <w:t>acute</w:t>
      </w:r>
      <w:r w:rsidRPr="00623847">
        <w:rPr>
          <w:rFonts w:asciiTheme="minorHAnsi" w:hAnsiTheme="minorHAnsi" w:cstheme="minorHAnsi"/>
          <w:u w:val="single"/>
        </w:rPr>
        <w:t xml:space="preserve"> problem for existential risk</w:t>
      </w:r>
      <w:r w:rsidRPr="00623847">
        <w:rPr>
          <w:rFonts w:asciiTheme="minorHAnsi" w:hAnsiTheme="minorHAnsi" w:cstheme="minorHAnsi"/>
          <w:sz w:val="14"/>
        </w:rPr>
        <w:t xml:space="preserve"> because the </w:t>
      </w:r>
      <w:r w:rsidRPr="00623847">
        <w:rPr>
          <w:rFonts w:asciiTheme="minorHAnsi" w:hAnsiTheme="minorHAnsi" w:cstheme="minorHAnsi"/>
          <w:u w:val="single"/>
        </w:rPr>
        <w:t xml:space="preserve">numbers at stake are so </w:t>
      </w:r>
      <w:r w:rsidRPr="00623847">
        <w:rPr>
          <w:rFonts w:asciiTheme="minorHAnsi" w:hAnsiTheme="minorHAnsi" w:cstheme="minorHAnsi"/>
          <w:b/>
          <w:bCs/>
          <w:u w:val="single"/>
        </w:rPr>
        <w:t>large</w:t>
      </w:r>
      <w:r w:rsidRPr="00623847">
        <w:rPr>
          <w:rFonts w:asciiTheme="minorHAnsi" w:hAnsiTheme="minorHAnsi" w:cstheme="minorHAnsi"/>
          <w:sz w:val="14"/>
        </w:rPr>
        <w:t xml:space="preserve">. Due to scope neglect, </w:t>
      </w:r>
      <w:r w:rsidRPr="008D0FC6">
        <w:rPr>
          <w:rFonts w:asciiTheme="minorHAnsi" w:hAnsiTheme="minorHAnsi" w:cstheme="minorHAnsi"/>
          <w:highlight w:val="yellow"/>
          <w:u w:val="single"/>
        </w:rPr>
        <w:t xml:space="preserve">decision-makers are </w:t>
      </w:r>
      <w:r w:rsidRPr="008D0FC6">
        <w:rPr>
          <w:rFonts w:asciiTheme="minorHAnsi" w:hAnsiTheme="minorHAnsi" w:cstheme="minorHAnsi"/>
          <w:b/>
          <w:bCs/>
          <w:highlight w:val="yellow"/>
          <w:u w:val="single"/>
        </w:rPr>
        <w:t>prone</w:t>
      </w:r>
      <w:r w:rsidRPr="008D0FC6">
        <w:rPr>
          <w:rFonts w:asciiTheme="minorHAnsi" w:hAnsiTheme="minorHAnsi" w:cstheme="minorHAnsi"/>
          <w:highlight w:val="yellow"/>
          <w:u w:val="single"/>
        </w:rPr>
        <w:t xml:space="preserve"> to </w:t>
      </w:r>
      <w:r w:rsidRPr="008D0FC6">
        <w:rPr>
          <w:rFonts w:asciiTheme="minorHAnsi" w:hAnsiTheme="minorHAnsi" w:cstheme="minorHAnsi"/>
          <w:b/>
          <w:bCs/>
          <w:highlight w:val="yellow"/>
          <w:u w:val="single"/>
        </w:rPr>
        <w:t>treat</w:t>
      </w:r>
      <w:r w:rsidRPr="008D0FC6">
        <w:rPr>
          <w:rFonts w:asciiTheme="minorHAnsi" w:hAnsiTheme="minorHAnsi" w:cstheme="minorHAnsi"/>
          <w:highlight w:val="yellow"/>
          <w:u w:val="single"/>
        </w:rPr>
        <w:t xml:space="preserve"> existential risks in a similar way to</w:t>
      </w:r>
      <w:r w:rsidRPr="00623847">
        <w:rPr>
          <w:rFonts w:asciiTheme="minorHAnsi" w:hAnsiTheme="minorHAnsi" w:cstheme="minorHAnsi"/>
          <w:u w:val="single"/>
        </w:rPr>
        <w:t xml:space="preserve"> </w:t>
      </w:r>
      <w:r w:rsidRPr="00623847">
        <w:rPr>
          <w:rFonts w:asciiTheme="minorHAnsi" w:hAnsiTheme="minorHAnsi" w:cstheme="minorHAnsi"/>
          <w:b/>
          <w:bCs/>
          <w:u w:val="single"/>
        </w:rPr>
        <w:t>problems</w:t>
      </w:r>
      <w:r w:rsidRPr="00623847">
        <w:rPr>
          <w:rFonts w:asciiTheme="minorHAnsi" w:hAnsiTheme="minorHAnsi" w:cstheme="minorHAnsi"/>
          <w:u w:val="single"/>
        </w:rPr>
        <w:t xml:space="preserve"> which are </w:t>
      </w:r>
      <w:r w:rsidRPr="008D0FC6">
        <w:rPr>
          <w:rFonts w:asciiTheme="minorHAnsi" w:hAnsiTheme="minorHAnsi" w:cstheme="minorHAnsi"/>
          <w:highlight w:val="yellow"/>
          <w:u w:val="single"/>
        </w:rPr>
        <w:t>less severe</w:t>
      </w:r>
      <w:r w:rsidRPr="00623847">
        <w:rPr>
          <w:rFonts w:asciiTheme="minorHAnsi" w:hAnsiTheme="minorHAnsi" w:cstheme="minorHAnsi"/>
          <w:u w:val="single"/>
        </w:rPr>
        <w:t xml:space="preserve"> by many orders of </w:t>
      </w:r>
      <w:r w:rsidRPr="008D0FC6">
        <w:rPr>
          <w:rFonts w:asciiTheme="minorHAnsi" w:hAnsiTheme="minorHAnsi" w:cstheme="minorHAnsi"/>
          <w:b/>
          <w:bCs/>
          <w:highlight w:val="yellow"/>
          <w:u w:val="single"/>
        </w:rPr>
        <w:t>magnitude</w:t>
      </w:r>
      <w:r w:rsidRPr="008D0FC6">
        <w:rPr>
          <w:rFonts w:asciiTheme="minorHAnsi" w:hAnsiTheme="minorHAnsi" w:cstheme="minorHAnsi"/>
          <w:sz w:val="14"/>
          <w:highlight w:val="yellow"/>
        </w:rPr>
        <w:t>.</w:t>
      </w:r>
      <w:r w:rsidRPr="00623847">
        <w:rPr>
          <w:rFonts w:asciiTheme="minorHAnsi" w:hAnsiTheme="minorHAnsi" w:cstheme="minorHAnsi"/>
          <w:sz w:val="14"/>
        </w:rPr>
        <w:t xml:space="preserve"> </w:t>
      </w:r>
      <w:r w:rsidRPr="00623847">
        <w:rPr>
          <w:rFonts w:asciiTheme="minorHAnsi" w:hAnsiTheme="minorHAnsi" w:cstheme="minorHAnsi"/>
          <w:u w:val="single"/>
        </w:rPr>
        <w:t xml:space="preserve">A wide range of other cognitive biases are likely to affect the </w:t>
      </w:r>
      <w:r w:rsidRPr="00623847">
        <w:rPr>
          <w:rFonts w:asciiTheme="minorHAnsi" w:hAnsiTheme="minorHAnsi" w:cstheme="minorHAnsi"/>
          <w:b/>
          <w:bCs/>
          <w:u w:val="single"/>
        </w:rPr>
        <w:t>evaluation</w:t>
      </w:r>
      <w:r w:rsidRPr="00623847">
        <w:rPr>
          <w:rFonts w:asciiTheme="minorHAnsi" w:hAnsiTheme="minorHAnsi" w:cstheme="minorHAnsi"/>
          <w:u w:val="single"/>
        </w:rPr>
        <w:t xml:space="preserve"> of </w:t>
      </w:r>
      <w:r w:rsidRPr="00623847">
        <w:rPr>
          <w:rFonts w:asciiTheme="minorHAnsi" w:hAnsiTheme="minorHAnsi" w:cstheme="minorHAnsi"/>
          <w:b/>
          <w:bCs/>
          <w:u w:val="single"/>
        </w:rPr>
        <w:t>existential</w:t>
      </w:r>
      <w:r w:rsidRPr="00623847">
        <w:rPr>
          <w:rFonts w:asciiTheme="minorHAnsi" w:hAnsiTheme="minorHAnsi" w:cstheme="minorHAnsi"/>
          <w:u w:val="single"/>
        </w:rPr>
        <w:t xml:space="preserve"> </w:t>
      </w:r>
      <w:r w:rsidRPr="00623847">
        <w:rPr>
          <w:rFonts w:asciiTheme="minorHAnsi" w:hAnsiTheme="minorHAnsi" w:cstheme="minorHAnsi"/>
          <w:b/>
          <w:bCs/>
          <w:u w:val="single"/>
        </w:rPr>
        <w:t>risks</w:t>
      </w:r>
      <w:r w:rsidRPr="00623847">
        <w:rPr>
          <w:rFonts w:asciiTheme="minorHAnsi" w:hAnsiTheme="minorHAnsi" w:cstheme="minorHAnsi"/>
          <w:sz w:val="14"/>
        </w:rPr>
        <w:t>.75</w:t>
      </w:r>
    </w:p>
    <w:p w14:paraId="023EB60D" w14:textId="77777777" w:rsidR="00B807CA" w:rsidRDefault="00B807CA" w:rsidP="00B807CA">
      <w:pPr>
        <w:rPr>
          <w:rFonts w:asciiTheme="minorHAnsi" w:hAnsiTheme="minorHAnsi" w:cstheme="minorHAnsi"/>
          <w:sz w:val="14"/>
        </w:rPr>
      </w:pPr>
    </w:p>
    <w:p w14:paraId="3ADAD176" w14:textId="77777777" w:rsidR="00B807CA" w:rsidRPr="00623847" w:rsidRDefault="00B807CA" w:rsidP="00B807CA">
      <w:pPr>
        <w:pStyle w:val="Heading4"/>
        <w:rPr>
          <w:rFonts w:asciiTheme="minorHAnsi" w:hAnsiTheme="minorHAnsi" w:cstheme="minorHAnsi"/>
        </w:rPr>
      </w:pPr>
      <w:r>
        <w:rPr>
          <w:rFonts w:asciiTheme="minorHAnsi" w:hAnsiTheme="minorHAnsi" w:cstheme="minorHAnsi"/>
        </w:rPr>
        <w:t>A</w:t>
      </w:r>
      <w:r w:rsidRPr="00623847">
        <w:rPr>
          <w:rFonts w:asciiTheme="minorHAnsi" w:hAnsiTheme="minorHAnsi" w:cstheme="minorHAnsi"/>
        </w:rPr>
        <w:t xml:space="preserve">ny risk is a reason to err neg.  </w:t>
      </w:r>
    </w:p>
    <w:p w14:paraId="77A2734F" w14:textId="77777777" w:rsidR="00B807CA" w:rsidRPr="00623847" w:rsidRDefault="00B807CA" w:rsidP="00B807CA">
      <w:pPr>
        <w:rPr>
          <w:rFonts w:asciiTheme="minorHAnsi" w:hAnsiTheme="minorHAnsi" w:cstheme="minorHAnsi"/>
          <w:sz w:val="16"/>
        </w:rPr>
      </w:pPr>
      <w:r w:rsidRPr="00623847">
        <w:rPr>
          <w:rFonts w:asciiTheme="minorHAnsi" w:hAnsiTheme="minorHAnsi" w:cstheme="minorHAnsi"/>
          <w:sz w:val="16"/>
        </w:rPr>
        <w:t xml:space="preserve">Seth D. </w:t>
      </w:r>
      <w:r w:rsidRPr="00623847">
        <w:rPr>
          <w:rStyle w:val="Style13ptBold"/>
          <w:rFonts w:asciiTheme="minorHAnsi" w:hAnsiTheme="minorHAnsi" w:cstheme="minorHAnsi"/>
        </w:rPr>
        <w:t>Baum and</w:t>
      </w:r>
      <w:r w:rsidRPr="00623847">
        <w:rPr>
          <w:rFonts w:asciiTheme="minorHAnsi" w:hAnsiTheme="minorHAnsi" w:cstheme="minorHAnsi"/>
          <w:sz w:val="16"/>
        </w:rPr>
        <w:t xml:space="preserve"> Anthony M. </w:t>
      </w:r>
      <w:r w:rsidRPr="00623847">
        <w:rPr>
          <w:rStyle w:val="Style13ptBold"/>
          <w:rFonts w:asciiTheme="minorHAnsi" w:hAnsiTheme="minorHAnsi" w:cstheme="minorHAnsi"/>
        </w:rPr>
        <w:t>Barrett 18</w:t>
      </w:r>
      <w:r w:rsidRPr="00623847">
        <w:rPr>
          <w:rFonts w:asciiTheme="minorHAnsi" w:hAnsiTheme="minorHAnsi" w:cstheme="minorHAnsi"/>
          <w:sz w:val="16"/>
        </w:rPr>
        <w:t>. Global Catastrophic Risk Institute. 2018. “Global Catastrophes: The Most Extreme Risks.” Risk in Extreme Environments: Preparing, Avoiding, Mitigating, and Managing, edited by Vicki Bier, Routledge, pp. 174–184,</w:t>
      </w:r>
    </w:p>
    <w:p w14:paraId="2E2E8D92" w14:textId="77777777" w:rsidR="00B807CA" w:rsidRPr="00623847" w:rsidRDefault="00B807CA" w:rsidP="00B807CA">
      <w:pPr>
        <w:rPr>
          <w:rStyle w:val="StyleUnderline"/>
          <w:rFonts w:asciiTheme="minorHAnsi" w:hAnsiTheme="minorHAnsi" w:cstheme="minorHAnsi"/>
        </w:rPr>
      </w:pPr>
      <w:r w:rsidRPr="00623847">
        <w:rPr>
          <w:rFonts w:asciiTheme="minorHAnsi" w:hAnsiTheme="minorHAnsi" w:cstheme="minorHAnsi"/>
          <w:sz w:val="14"/>
        </w:rPr>
        <w:t xml:space="preserve">2. What Is GCR And Why Is It Important? </w:t>
      </w:r>
      <w:r w:rsidRPr="00623847">
        <w:rPr>
          <w:rStyle w:val="StyleUnderline"/>
          <w:rFonts w:asciiTheme="minorHAnsi" w:hAnsiTheme="minorHAnsi" w:cstheme="minorHAnsi"/>
        </w:rPr>
        <w:t xml:space="preserve">Taken </w:t>
      </w:r>
      <w:r w:rsidRPr="00623847">
        <w:rPr>
          <w:rStyle w:val="Emphasis"/>
          <w:rFonts w:asciiTheme="minorHAnsi" w:hAnsiTheme="minorHAnsi" w:cstheme="minorHAnsi"/>
        </w:rPr>
        <w:t>literally</w:t>
      </w:r>
      <w:r w:rsidRPr="00623847">
        <w:rPr>
          <w:rStyle w:val="StyleUnderline"/>
          <w:rFonts w:asciiTheme="minorHAnsi" w:hAnsiTheme="minorHAnsi" w:cstheme="minorHAnsi"/>
        </w:rPr>
        <w:t>, a global catastrophe can be any event that is in some way catastrophic across the globe</w:t>
      </w:r>
      <w:r w:rsidRPr="00623847">
        <w:rPr>
          <w:rFonts w:asciiTheme="minorHAnsi" w:hAnsiTheme="minorHAnsi" w:cstheme="minorHAnsi"/>
          <w:sz w:val="14"/>
        </w:rPr>
        <w:t xml:space="preserve">. </w:t>
      </w:r>
      <w:r w:rsidRPr="00623847">
        <w:rPr>
          <w:rStyle w:val="StyleUnderline"/>
          <w:rFonts w:asciiTheme="minorHAnsi" w:hAnsiTheme="minorHAnsi" w:cstheme="minorHAnsi"/>
        </w:rPr>
        <w:t>This suggests a rather low threshold</w:t>
      </w:r>
      <w:r w:rsidRPr="00623847">
        <w:rPr>
          <w:rFonts w:asciiTheme="minorHAnsi" w:hAnsiTheme="minorHAnsi" w:cstheme="minorHAnsi"/>
          <w:sz w:val="14"/>
        </w:rPr>
        <w:t xml:space="preserve"> for what counts as a global catastrophe. An event causing just one death on each continent (say, from a jet-setting assassin) could rate as a global catastrophe, because surely these deaths would be catastrophic for the deceased and their loved ones. </w:t>
      </w:r>
      <w:r w:rsidRPr="00623847">
        <w:rPr>
          <w:rStyle w:val="StyleUnderline"/>
          <w:rFonts w:asciiTheme="minorHAnsi" w:hAnsiTheme="minorHAnsi" w:cstheme="minorHAnsi"/>
        </w:rPr>
        <w:t xml:space="preserve">However, in common usage, a global catastrophe would be </w:t>
      </w:r>
      <w:r w:rsidRPr="00623847">
        <w:rPr>
          <w:rStyle w:val="Emphasis"/>
          <w:rFonts w:asciiTheme="minorHAnsi" w:hAnsiTheme="minorHAnsi" w:cstheme="minorHAnsi"/>
        </w:rPr>
        <w:t>catastrophic</w:t>
      </w:r>
      <w:r w:rsidRPr="00623847">
        <w:rPr>
          <w:rStyle w:val="StyleUnderline"/>
          <w:rFonts w:asciiTheme="minorHAnsi" w:hAnsiTheme="minorHAnsi" w:cstheme="minorHAnsi"/>
        </w:rPr>
        <w:t xml:space="preserve"> for a significant portion of the globe</w:t>
      </w:r>
      <w:r w:rsidRPr="00623847">
        <w:rPr>
          <w:rFonts w:asciiTheme="minorHAnsi" w:hAnsiTheme="minorHAnsi" w:cstheme="minorHAnsi"/>
          <w:sz w:val="14"/>
        </w:rPr>
        <w:t xml:space="preserve">. Minimum thresholds have variously been set around ten thousand to ten million deaths or $10 billion to $10 trillion in damages (Bostrom and Ćirković 2008), or death of one quarter of the human population (Atkinson 1999; Hempsell 2004). </w:t>
      </w:r>
      <w:r w:rsidRPr="00623847">
        <w:rPr>
          <w:rStyle w:val="StyleUnderline"/>
          <w:rFonts w:asciiTheme="minorHAnsi" w:hAnsiTheme="minorHAnsi" w:cstheme="minorHAnsi"/>
        </w:rPr>
        <w:t xml:space="preserve">Others have emphasized catastrophes that cause </w:t>
      </w:r>
      <w:r w:rsidRPr="00192492">
        <w:rPr>
          <w:rStyle w:val="Emphasis"/>
          <w:rFonts w:asciiTheme="minorHAnsi" w:hAnsiTheme="minorHAnsi" w:cstheme="minorHAnsi"/>
        </w:rPr>
        <w:t>long-term declines in the trajectory of human civilization</w:t>
      </w:r>
      <w:r w:rsidRPr="00192492">
        <w:rPr>
          <w:rFonts w:asciiTheme="minorHAnsi" w:hAnsiTheme="minorHAnsi" w:cstheme="minorHAnsi"/>
          <w:sz w:val="14"/>
        </w:rPr>
        <w:t xml:space="preserve"> (Beckstead 2013), </w:t>
      </w:r>
      <w:r w:rsidRPr="00192492">
        <w:rPr>
          <w:rStyle w:val="StyleUnderline"/>
          <w:rFonts w:asciiTheme="minorHAnsi" w:hAnsiTheme="minorHAnsi" w:cstheme="minorHAnsi"/>
        </w:rPr>
        <w:t xml:space="preserve">that human civilization </w:t>
      </w:r>
      <w:r w:rsidRPr="00192492">
        <w:rPr>
          <w:rStyle w:val="Emphasis"/>
          <w:rFonts w:asciiTheme="minorHAnsi" w:hAnsiTheme="minorHAnsi" w:cstheme="minorHAnsi"/>
        </w:rPr>
        <w:t>does not recover from</w:t>
      </w:r>
      <w:r w:rsidRPr="00192492">
        <w:rPr>
          <w:rFonts w:asciiTheme="minorHAnsi" w:hAnsiTheme="minorHAnsi" w:cstheme="minorHAnsi"/>
          <w:sz w:val="14"/>
        </w:rPr>
        <w:t xml:space="preserve"> (Maher and Baum 2013), </w:t>
      </w:r>
      <w:r w:rsidRPr="00192492">
        <w:rPr>
          <w:rStyle w:val="StyleUnderline"/>
          <w:rFonts w:asciiTheme="minorHAnsi" w:hAnsiTheme="minorHAnsi" w:cstheme="minorHAnsi"/>
        </w:rPr>
        <w:t>that drastically</w:t>
      </w:r>
      <w:r w:rsidRPr="00623847">
        <w:rPr>
          <w:rStyle w:val="StyleUnderline"/>
          <w:rFonts w:asciiTheme="minorHAnsi" w:hAnsiTheme="minorHAnsi" w:cstheme="minorHAnsi"/>
        </w:rPr>
        <w:t xml:space="preserve"> reduce humanity’s potential for future achievements</w:t>
      </w:r>
      <w:r w:rsidRPr="00623847">
        <w:rPr>
          <w:rFonts w:asciiTheme="minorHAnsi" w:hAnsiTheme="minorHAnsi" w:cstheme="minorHAnsi"/>
          <w:sz w:val="14"/>
        </w:rPr>
        <w:t xml:space="preserve"> (</w:t>
      </w:r>
      <w:r w:rsidRPr="00623847">
        <w:rPr>
          <w:rStyle w:val="StyleUnderline"/>
          <w:rFonts w:asciiTheme="minorHAnsi" w:hAnsiTheme="minorHAnsi" w:cstheme="minorHAnsi"/>
        </w:rPr>
        <w:t>Bostrom</w:t>
      </w:r>
      <w:r w:rsidRPr="00623847">
        <w:rPr>
          <w:rFonts w:asciiTheme="minorHAnsi" w:hAnsiTheme="minorHAnsi" w:cstheme="minorHAnsi"/>
          <w:sz w:val="14"/>
        </w:rPr>
        <w:t xml:space="preserve"> 2002, </w:t>
      </w:r>
      <w:r w:rsidRPr="00623847">
        <w:rPr>
          <w:rStyle w:val="StyleUnderline"/>
          <w:rFonts w:asciiTheme="minorHAnsi" w:hAnsiTheme="minorHAnsi" w:cstheme="minorHAnsi"/>
        </w:rPr>
        <w:t>using the term “</w:t>
      </w:r>
      <w:r w:rsidRPr="00192492">
        <w:rPr>
          <w:rStyle w:val="Emphasis"/>
          <w:rFonts w:asciiTheme="minorHAnsi" w:hAnsiTheme="minorHAnsi" w:cstheme="minorHAnsi"/>
          <w:highlight w:val="yellow"/>
        </w:rPr>
        <w:t>existential risk</w:t>
      </w:r>
      <w:r w:rsidRPr="00623847">
        <w:rPr>
          <w:rStyle w:val="StyleUnderline"/>
          <w:rFonts w:asciiTheme="minorHAnsi" w:hAnsiTheme="minorHAnsi" w:cstheme="minorHAnsi"/>
        </w:rPr>
        <w:t xml:space="preserve">”), or that </w:t>
      </w:r>
      <w:r w:rsidRPr="00192492">
        <w:rPr>
          <w:rStyle w:val="StyleUnderline"/>
          <w:rFonts w:asciiTheme="minorHAnsi" w:hAnsiTheme="minorHAnsi" w:cstheme="minorHAnsi"/>
          <w:highlight w:val="yellow"/>
        </w:rPr>
        <w:t xml:space="preserve">result in </w:t>
      </w:r>
      <w:r w:rsidRPr="00192492">
        <w:rPr>
          <w:rStyle w:val="Emphasis"/>
          <w:rFonts w:asciiTheme="minorHAnsi" w:hAnsiTheme="minorHAnsi" w:cstheme="minorHAnsi"/>
          <w:highlight w:val="yellow"/>
        </w:rPr>
        <w:t>human extinction</w:t>
      </w:r>
      <w:r w:rsidRPr="00623847">
        <w:rPr>
          <w:rFonts w:asciiTheme="minorHAnsi" w:hAnsiTheme="minorHAnsi" w:cstheme="minorHAnsi"/>
          <w:sz w:val="14"/>
        </w:rPr>
        <w:t xml:space="preserve"> (Matheny 2007; Posner 2004). </w:t>
      </w:r>
      <w:r w:rsidRPr="00623847">
        <w:rPr>
          <w:rStyle w:val="StyleUnderline"/>
          <w:rFonts w:asciiTheme="minorHAnsi" w:hAnsiTheme="minorHAnsi" w:cstheme="minorHAnsi"/>
        </w:rPr>
        <w:t xml:space="preserve">A common theme across all these treatments of GCR is that </w:t>
      </w:r>
      <w:r w:rsidRPr="00192492">
        <w:rPr>
          <w:rStyle w:val="Emphasis"/>
          <w:rFonts w:asciiTheme="minorHAnsi" w:hAnsiTheme="minorHAnsi" w:cstheme="minorHAnsi"/>
          <w:highlight w:val="yellow"/>
        </w:rPr>
        <w:t>some catastrophes are</w:t>
      </w:r>
      <w:r w:rsidRPr="00623847">
        <w:rPr>
          <w:rStyle w:val="Emphasis"/>
          <w:rFonts w:asciiTheme="minorHAnsi" w:hAnsiTheme="minorHAnsi" w:cstheme="minorHAnsi"/>
        </w:rPr>
        <w:t xml:space="preserve"> vastly </w:t>
      </w:r>
      <w:r w:rsidRPr="00192492">
        <w:rPr>
          <w:rStyle w:val="Emphasis"/>
          <w:rFonts w:asciiTheme="minorHAnsi" w:hAnsiTheme="minorHAnsi" w:cstheme="minorHAnsi"/>
          <w:highlight w:val="yellow"/>
        </w:rPr>
        <w:t>more important than others</w:t>
      </w:r>
      <w:r w:rsidRPr="00623847">
        <w:rPr>
          <w:rFonts w:asciiTheme="minorHAnsi" w:hAnsiTheme="minorHAnsi" w:cstheme="minorHAnsi"/>
          <w:sz w:val="14"/>
        </w:rPr>
        <w:t xml:space="preserve">. Carl Sagan was perhaps the first to recognize this, in his commentary on nuclear winter (Sagan 1983). </w:t>
      </w:r>
      <w:r w:rsidRPr="00623847">
        <w:rPr>
          <w:rStyle w:val="StyleUnderline"/>
          <w:rFonts w:asciiTheme="minorHAnsi" w:hAnsiTheme="minorHAnsi" w:cstheme="minorHAnsi"/>
        </w:rPr>
        <w:t xml:space="preserve">Without nuclear winter, a global nuclear war might kill several hundred million people. This is obviously a major catastrophe, but humanity would presumably carry on. However, with </w:t>
      </w:r>
      <w:r w:rsidRPr="00623847">
        <w:rPr>
          <w:rStyle w:val="Emphasis"/>
          <w:rFonts w:asciiTheme="minorHAnsi" w:hAnsiTheme="minorHAnsi" w:cstheme="minorHAnsi"/>
        </w:rPr>
        <w:t>nuclear winter</w:t>
      </w:r>
      <w:r w:rsidRPr="00623847">
        <w:rPr>
          <w:rFonts w:asciiTheme="minorHAnsi" w:hAnsiTheme="minorHAnsi" w:cstheme="minorHAnsi"/>
          <w:sz w:val="14"/>
        </w:rPr>
        <w:t xml:space="preserve">, per Sagan, </w:t>
      </w:r>
      <w:r w:rsidRPr="00192492">
        <w:rPr>
          <w:rStyle w:val="Emphasis"/>
          <w:rFonts w:asciiTheme="minorHAnsi" w:hAnsiTheme="minorHAnsi" w:cstheme="minorHAnsi"/>
        </w:rPr>
        <w:t xml:space="preserve">humanity </w:t>
      </w:r>
      <w:r w:rsidRPr="00192492">
        <w:rPr>
          <w:rStyle w:val="Emphasis"/>
          <w:rFonts w:asciiTheme="minorHAnsi" w:hAnsiTheme="minorHAnsi" w:cstheme="minorHAnsi"/>
          <w:highlight w:val="yellow"/>
        </w:rPr>
        <w:t>could go extinct</w:t>
      </w:r>
      <w:r w:rsidRPr="00623847">
        <w:rPr>
          <w:rStyle w:val="StyleUnderline"/>
          <w:rFonts w:asciiTheme="minorHAnsi" w:hAnsiTheme="minorHAnsi" w:cstheme="minorHAnsi"/>
        </w:rPr>
        <w:t xml:space="preserve">. The loss would be not just an additional four billion or so deaths, but the </w:t>
      </w:r>
      <w:r w:rsidRPr="00192492">
        <w:rPr>
          <w:rStyle w:val="StyleUnderline"/>
          <w:rFonts w:asciiTheme="minorHAnsi" w:hAnsiTheme="minorHAnsi" w:cstheme="minorHAnsi"/>
          <w:highlight w:val="yellow"/>
        </w:rPr>
        <w:t xml:space="preserve">loss of </w:t>
      </w:r>
      <w:r w:rsidRPr="00192492">
        <w:rPr>
          <w:rStyle w:val="Emphasis"/>
          <w:rFonts w:asciiTheme="minorHAnsi" w:hAnsiTheme="minorHAnsi" w:cstheme="minorHAnsi"/>
          <w:highlight w:val="yellow"/>
        </w:rPr>
        <w:t>all future generations</w:t>
      </w:r>
      <w:r w:rsidRPr="00623847">
        <w:rPr>
          <w:rFonts w:asciiTheme="minorHAnsi" w:hAnsiTheme="minorHAnsi" w:cstheme="minorHAnsi"/>
          <w:sz w:val="14"/>
        </w:rPr>
        <w:t xml:space="preserve">. To paraphrase Sagan, </w:t>
      </w:r>
      <w:r w:rsidRPr="00623847">
        <w:rPr>
          <w:rStyle w:val="StyleUnderline"/>
          <w:rFonts w:asciiTheme="minorHAnsi" w:hAnsiTheme="minorHAnsi" w:cstheme="minorHAnsi"/>
        </w:rPr>
        <w:t xml:space="preserve">the loss would be billions and billions of lives, or even </w:t>
      </w:r>
      <w:r w:rsidRPr="00623847">
        <w:rPr>
          <w:rStyle w:val="Emphasis"/>
          <w:rFonts w:asciiTheme="minorHAnsi" w:hAnsiTheme="minorHAnsi" w:cstheme="minorHAnsi"/>
        </w:rPr>
        <w:t>more</w:t>
      </w:r>
      <w:r w:rsidRPr="00623847">
        <w:rPr>
          <w:rFonts w:asciiTheme="minorHAnsi" w:hAnsiTheme="minorHAnsi" w:cstheme="minorHAnsi"/>
          <w:sz w:val="14"/>
        </w:rPr>
        <w:t xml:space="preserve">. </w:t>
      </w:r>
      <w:r w:rsidRPr="00623847">
        <w:rPr>
          <w:rStyle w:val="StyleUnderline"/>
          <w:rFonts w:asciiTheme="minorHAnsi" w:hAnsiTheme="minorHAnsi" w:cstheme="minorHAnsi"/>
        </w:rPr>
        <w:t xml:space="preserve">Sagan </w:t>
      </w:r>
      <w:r w:rsidRPr="00192492">
        <w:rPr>
          <w:rStyle w:val="StyleUnderline"/>
          <w:rFonts w:asciiTheme="minorHAnsi" w:hAnsiTheme="minorHAnsi" w:cstheme="minorHAnsi"/>
          <w:highlight w:val="yellow"/>
        </w:rPr>
        <w:t xml:space="preserve">estimated </w:t>
      </w:r>
      <w:r w:rsidRPr="00192492">
        <w:rPr>
          <w:rStyle w:val="Emphasis"/>
          <w:rFonts w:asciiTheme="minorHAnsi" w:hAnsiTheme="minorHAnsi" w:cstheme="minorHAnsi"/>
          <w:highlight w:val="yellow"/>
        </w:rPr>
        <w:t>500 trillion lives</w:t>
      </w:r>
      <w:r w:rsidRPr="00623847">
        <w:rPr>
          <w:rStyle w:val="StyleUnderline"/>
          <w:rFonts w:asciiTheme="minorHAnsi" w:hAnsiTheme="minorHAnsi" w:cstheme="minorHAnsi"/>
        </w:rPr>
        <w:t xml:space="preserve">, assuming humanity would continue for ten million more years, which he cited as typical for a successful species. Sagan’s 500 trillion number may even be an </w:t>
      </w:r>
      <w:r w:rsidRPr="00623847">
        <w:rPr>
          <w:rStyle w:val="Emphasis"/>
          <w:rFonts w:asciiTheme="minorHAnsi" w:hAnsiTheme="minorHAnsi" w:cstheme="minorHAnsi"/>
        </w:rPr>
        <w:t>underestimate</w:t>
      </w:r>
      <w:r w:rsidRPr="00623847">
        <w:rPr>
          <w:rFonts w:asciiTheme="minorHAnsi" w:hAnsiTheme="minorHAnsi" w:cstheme="minorHAnsi"/>
          <w:sz w:val="14"/>
        </w:rPr>
        <w:t xml:space="preserve">. The analysis here takes an adventurous turn, hinging on the evolution of the human species and the long-term fate of the universe. On these long time scales, the descendants of contemporary humans may no longer be recognizably “human”. The issue then is whether the descendants are still worth caring about, whatever they are. If they are, then it begs the question of how many of them there will be. Barring major global catastrophe, Earth will remain habitable for about one billion more years 2 until the Sun gets too warm and large. The rest of the Solar System, Milky Way galaxy, universe, and (if it exists) the multiverse will remain habitable for a lot longer than that (Adams and Laughlin 1997), should our descendants gain the capacity to migrate there. </w:t>
      </w:r>
      <w:r w:rsidRPr="00623847">
        <w:rPr>
          <w:rStyle w:val="StyleUnderline"/>
          <w:rFonts w:asciiTheme="minorHAnsi" w:hAnsiTheme="minorHAnsi" w:cstheme="minorHAnsi"/>
        </w:rPr>
        <w:t xml:space="preserve">An open question in astronomy is whether it is possible for the descendants of humanity to continue living for an </w:t>
      </w:r>
      <w:r w:rsidRPr="00623847">
        <w:rPr>
          <w:rStyle w:val="Emphasis"/>
          <w:rFonts w:asciiTheme="minorHAnsi" w:hAnsiTheme="minorHAnsi" w:cstheme="minorHAnsi"/>
        </w:rPr>
        <w:t>infinite length of time</w:t>
      </w:r>
      <w:r w:rsidRPr="00623847">
        <w:rPr>
          <w:rStyle w:val="StyleUnderline"/>
          <w:rFonts w:asciiTheme="minorHAnsi" w:hAnsiTheme="minorHAnsi" w:cstheme="minorHAnsi"/>
        </w:rPr>
        <w:t xml:space="preserve"> or instead merely an </w:t>
      </w:r>
      <w:r w:rsidRPr="00623847">
        <w:rPr>
          <w:rStyle w:val="Emphasis"/>
          <w:rFonts w:asciiTheme="minorHAnsi" w:hAnsiTheme="minorHAnsi" w:cstheme="minorHAnsi"/>
        </w:rPr>
        <w:t>astronomically large but finite</w:t>
      </w:r>
      <w:r w:rsidRPr="00623847">
        <w:rPr>
          <w:rStyle w:val="StyleUnderline"/>
          <w:rFonts w:asciiTheme="minorHAnsi" w:hAnsiTheme="minorHAnsi" w:cstheme="minorHAnsi"/>
        </w:rPr>
        <w:t xml:space="preserve"> length of time</w:t>
      </w:r>
      <w:r w:rsidRPr="00623847">
        <w:rPr>
          <w:rFonts w:asciiTheme="minorHAnsi" w:hAnsiTheme="minorHAnsi" w:cstheme="minorHAnsi"/>
          <w:sz w:val="14"/>
        </w:rPr>
        <w:t xml:space="preserve"> (see e.g. Ćirković 2002; Kaku 2005). Either way,</w:t>
      </w:r>
      <w:r w:rsidRPr="00623847">
        <w:rPr>
          <w:rStyle w:val="StyleUnderline"/>
          <w:rFonts w:asciiTheme="minorHAnsi" w:hAnsiTheme="minorHAnsi" w:cstheme="minorHAnsi"/>
        </w:rPr>
        <w:t xml:space="preserve"> the stakes with global catastrophes </w:t>
      </w:r>
      <w:r w:rsidRPr="00623847">
        <w:rPr>
          <w:rStyle w:val="Emphasis"/>
          <w:rFonts w:asciiTheme="minorHAnsi" w:hAnsiTheme="minorHAnsi" w:cstheme="minorHAnsi"/>
        </w:rPr>
        <w:t>could</w:t>
      </w:r>
      <w:r w:rsidRPr="00623847">
        <w:rPr>
          <w:rStyle w:val="StyleUnderline"/>
          <w:rFonts w:asciiTheme="minorHAnsi" w:hAnsiTheme="minorHAnsi" w:cstheme="minorHAnsi"/>
        </w:rPr>
        <w:t xml:space="preserve"> be </w:t>
      </w:r>
      <w:r w:rsidRPr="00623847">
        <w:rPr>
          <w:rStyle w:val="Emphasis"/>
          <w:rFonts w:asciiTheme="minorHAnsi" w:hAnsiTheme="minorHAnsi" w:cstheme="minorHAnsi"/>
        </w:rPr>
        <w:t xml:space="preserve">much larger than the loss of 500 trillion lives. </w:t>
      </w:r>
      <w:r w:rsidRPr="00623847">
        <w:rPr>
          <w:rStyle w:val="StyleUnderline"/>
          <w:rFonts w:asciiTheme="minorHAnsi" w:hAnsiTheme="minorHAnsi" w:cstheme="minorHAnsi"/>
        </w:rPr>
        <w:t>Debates about the infinite vs. the merely astronomical are of theoretical interest</w:t>
      </w:r>
      <w:r w:rsidRPr="00623847">
        <w:rPr>
          <w:rFonts w:asciiTheme="minorHAnsi" w:hAnsiTheme="minorHAnsi" w:cstheme="minorHAnsi"/>
          <w:sz w:val="14"/>
        </w:rPr>
        <w:t xml:space="preserve"> (Ng 1991; Bossert et al. 2007), </w:t>
      </w:r>
      <w:r w:rsidRPr="00623847">
        <w:rPr>
          <w:rStyle w:val="StyleUnderline"/>
          <w:rFonts w:asciiTheme="minorHAnsi" w:hAnsiTheme="minorHAnsi" w:cstheme="minorHAnsi"/>
        </w:rPr>
        <w:t xml:space="preserve">but they have </w:t>
      </w:r>
      <w:r w:rsidRPr="00623847">
        <w:rPr>
          <w:rStyle w:val="Emphasis"/>
          <w:rFonts w:asciiTheme="minorHAnsi" w:hAnsiTheme="minorHAnsi" w:cstheme="minorHAnsi"/>
        </w:rPr>
        <w:t>limited practical significance</w:t>
      </w:r>
      <w:r w:rsidRPr="00623847">
        <w:rPr>
          <w:rStyle w:val="StyleUnderline"/>
          <w:rFonts w:asciiTheme="minorHAnsi" w:hAnsiTheme="minorHAnsi" w:cstheme="minorHAnsi"/>
        </w:rPr>
        <w:t xml:space="preserve">. This can be seen </w:t>
      </w:r>
      <w:r w:rsidRPr="00192492">
        <w:rPr>
          <w:rStyle w:val="StyleUnderline"/>
          <w:rFonts w:asciiTheme="minorHAnsi" w:hAnsiTheme="minorHAnsi" w:cstheme="minorHAnsi"/>
          <w:highlight w:val="yellow"/>
        </w:rPr>
        <w:t xml:space="preserve">when </w:t>
      </w:r>
      <w:r w:rsidRPr="00192492">
        <w:rPr>
          <w:rStyle w:val="Emphasis"/>
          <w:rFonts w:asciiTheme="minorHAnsi" w:hAnsiTheme="minorHAnsi" w:cstheme="minorHAnsi"/>
          <w:highlight w:val="yellow"/>
        </w:rPr>
        <w:t>evaluating</w:t>
      </w:r>
      <w:r w:rsidRPr="00623847">
        <w:rPr>
          <w:rStyle w:val="Emphasis"/>
          <w:rFonts w:asciiTheme="minorHAnsi" w:hAnsiTheme="minorHAnsi" w:cstheme="minorHAnsi"/>
        </w:rPr>
        <w:t xml:space="preserve"> GCRs </w:t>
      </w:r>
      <w:r w:rsidRPr="00192492">
        <w:rPr>
          <w:rStyle w:val="Emphasis"/>
          <w:rFonts w:asciiTheme="minorHAnsi" w:hAnsiTheme="minorHAnsi" w:cstheme="minorHAnsi"/>
          <w:highlight w:val="yellow"/>
        </w:rPr>
        <w:t>from a</w:t>
      </w:r>
      <w:r w:rsidRPr="00623847">
        <w:rPr>
          <w:rStyle w:val="Emphasis"/>
          <w:rFonts w:asciiTheme="minorHAnsi" w:hAnsiTheme="minorHAnsi" w:cstheme="minorHAnsi"/>
        </w:rPr>
        <w:t xml:space="preserve"> standard risk-equals-</w:t>
      </w:r>
      <w:r w:rsidRPr="00192492">
        <w:rPr>
          <w:rStyle w:val="Emphasis"/>
          <w:rFonts w:asciiTheme="minorHAnsi" w:hAnsiTheme="minorHAnsi" w:cstheme="minorHAnsi"/>
          <w:highlight w:val="yellow"/>
        </w:rPr>
        <w:t>probability-times-magnitude framework</w:t>
      </w:r>
      <w:r w:rsidRPr="00623847">
        <w:rPr>
          <w:rStyle w:val="StyleUnderline"/>
          <w:rFonts w:asciiTheme="minorHAnsi" w:hAnsiTheme="minorHAnsi" w:cstheme="minorHAnsi"/>
        </w:rPr>
        <w:t xml:space="preserve">. Using Sagan’s 500 trillion lives estimate, </w:t>
      </w:r>
      <w:r w:rsidRPr="00192492">
        <w:rPr>
          <w:rStyle w:val="StyleUnderline"/>
          <w:rFonts w:asciiTheme="minorHAnsi" w:hAnsiTheme="minorHAnsi" w:cstheme="minorHAnsi"/>
          <w:highlight w:val="yellow"/>
        </w:rPr>
        <w:t>it follows that reducing</w:t>
      </w:r>
      <w:r w:rsidRPr="00623847">
        <w:rPr>
          <w:rStyle w:val="StyleUnderline"/>
          <w:rFonts w:asciiTheme="minorHAnsi" w:hAnsiTheme="minorHAnsi" w:cstheme="minorHAnsi"/>
        </w:rPr>
        <w:t xml:space="preserve"> the </w:t>
      </w:r>
      <w:r w:rsidRPr="00192492">
        <w:rPr>
          <w:rStyle w:val="StyleUnderline"/>
          <w:rFonts w:asciiTheme="minorHAnsi" w:hAnsiTheme="minorHAnsi" w:cstheme="minorHAnsi"/>
        </w:rPr>
        <w:t>probability</w:t>
      </w:r>
      <w:r w:rsidRPr="00623847">
        <w:rPr>
          <w:rStyle w:val="StyleUnderline"/>
          <w:rFonts w:asciiTheme="minorHAnsi" w:hAnsiTheme="minorHAnsi" w:cstheme="minorHAnsi"/>
        </w:rPr>
        <w:t xml:space="preserve"> of global catastrophe by a mere one-in-500-trillion chance is of the same significance as saving one human life. Phrased differently, </w:t>
      </w:r>
      <w:r w:rsidRPr="00192492">
        <w:rPr>
          <w:rStyle w:val="StyleUnderline"/>
          <w:rFonts w:asciiTheme="minorHAnsi" w:hAnsiTheme="minorHAnsi" w:cstheme="minorHAnsi"/>
          <w:highlight w:val="yellow"/>
        </w:rPr>
        <w:t xml:space="preserve">society should </w:t>
      </w:r>
      <w:r w:rsidRPr="00192492">
        <w:rPr>
          <w:rStyle w:val="Emphasis"/>
          <w:rFonts w:asciiTheme="minorHAnsi" w:hAnsiTheme="minorHAnsi" w:cstheme="minorHAnsi"/>
          <w:highlight w:val="yellow"/>
        </w:rPr>
        <w:t>try 500 trillion times harder</w:t>
      </w:r>
      <w:r w:rsidRPr="00623847">
        <w:rPr>
          <w:rStyle w:val="Emphasis"/>
          <w:rFonts w:asciiTheme="minorHAnsi" w:hAnsiTheme="minorHAnsi" w:cstheme="minorHAnsi"/>
        </w:rPr>
        <w:t xml:space="preserve"> </w:t>
      </w:r>
      <w:r w:rsidRPr="00192492">
        <w:rPr>
          <w:rStyle w:val="Emphasis"/>
          <w:rFonts w:asciiTheme="minorHAnsi" w:hAnsiTheme="minorHAnsi" w:cstheme="minorHAnsi"/>
          <w:highlight w:val="yellow"/>
        </w:rPr>
        <w:t>to prevent</w:t>
      </w:r>
      <w:r w:rsidRPr="00623847">
        <w:rPr>
          <w:rStyle w:val="Emphasis"/>
          <w:rFonts w:asciiTheme="minorHAnsi" w:hAnsiTheme="minorHAnsi" w:cstheme="minorHAnsi"/>
        </w:rPr>
        <w:t xml:space="preserve"> a global </w:t>
      </w:r>
      <w:r w:rsidRPr="00192492">
        <w:rPr>
          <w:rStyle w:val="Emphasis"/>
          <w:rFonts w:asciiTheme="minorHAnsi" w:hAnsiTheme="minorHAnsi" w:cstheme="minorHAnsi"/>
          <w:highlight w:val="yellow"/>
        </w:rPr>
        <w:t>catastrophe</w:t>
      </w:r>
      <w:r w:rsidRPr="00623847">
        <w:rPr>
          <w:rStyle w:val="Emphasis"/>
          <w:rFonts w:asciiTheme="minorHAnsi" w:hAnsiTheme="minorHAnsi" w:cstheme="minorHAnsi"/>
        </w:rPr>
        <w:t xml:space="preserve"> than it should to save a person’s life</w:t>
      </w:r>
      <w:r w:rsidRPr="00623847">
        <w:rPr>
          <w:rStyle w:val="StyleUnderline"/>
          <w:rFonts w:asciiTheme="minorHAnsi" w:hAnsiTheme="minorHAnsi" w:cstheme="minorHAnsi"/>
        </w:rPr>
        <w:t xml:space="preserve">. Or, preventing one million deaths is equivalent to a one-in500-million reduction in the probability of global catastrophe. This suggests society </w:t>
      </w:r>
      <w:r w:rsidRPr="00192492">
        <w:rPr>
          <w:rStyle w:val="StyleUnderline"/>
          <w:rFonts w:asciiTheme="minorHAnsi" w:hAnsiTheme="minorHAnsi" w:cstheme="minorHAnsi"/>
          <w:highlight w:val="yellow"/>
        </w:rPr>
        <w:t xml:space="preserve">should </w:t>
      </w:r>
      <w:r w:rsidRPr="00192492">
        <w:rPr>
          <w:rStyle w:val="Emphasis"/>
          <w:rFonts w:asciiTheme="minorHAnsi" w:hAnsiTheme="minorHAnsi" w:cstheme="minorHAnsi"/>
          <w:highlight w:val="yellow"/>
        </w:rPr>
        <w:t>make extremely large investment in GCR reduction</w:t>
      </w:r>
      <w:r w:rsidRPr="00623847">
        <w:rPr>
          <w:rStyle w:val="Emphasis"/>
          <w:rFonts w:asciiTheme="minorHAnsi" w:hAnsiTheme="minorHAnsi" w:cstheme="minorHAnsi"/>
        </w:rPr>
        <w:t xml:space="preserve">, at the expense of virtually all other objectives. </w:t>
      </w:r>
      <w:r w:rsidRPr="00623847">
        <w:rPr>
          <w:rFonts w:asciiTheme="minorHAnsi" w:hAnsiTheme="minorHAnsi" w:cstheme="minorHAnsi"/>
          <w:sz w:val="14"/>
        </w:rPr>
        <w:t xml:space="preserve">Judge and legal scholar Richard Posner made a similar point in monetary terms (Posner 2004). Posner used $50,000 as the value of a statistical human life (VSL) and 12 billion humans as the total loss of life (double the 2004 world population); he describes both figures as significant underestimates. Multiplying them gives $600 trillion as an underestimate of the value of preventing global catastrophe. For comparison, the United States government typically uses a VSL of around one to ten million dollars (Robinson 2007). Multiplying a $10 million VSL with 500 trillion lives gives $5x1021 as the value of preventing global catastrophe. But even using “just" $600 trillion, </w:t>
      </w:r>
      <w:r w:rsidRPr="00623847">
        <w:rPr>
          <w:rStyle w:val="StyleUnderline"/>
          <w:rFonts w:asciiTheme="minorHAnsi" w:hAnsiTheme="minorHAnsi" w:cstheme="minorHAnsi"/>
        </w:rPr>
        <w:t>society should be willing to spend</w:t>
      </w:r>
      <w:r w:rsidRPr="00623847">
        <w:rPr>
          <w:rFonts w:asciiTheme="minorHAnsi" w:hAnsiTheme="minorHAnsi" w:cstheme="minorHAnsi"/>
          <w:sz w:val="14"/>
        </w:rPr>
        <w:t xml:space="preserve"> at least that much to prevent a global catastrophe, which converts to being willing to spend at least </w:t>
      </w:r>
      <w:r w:rsidRPr="00623847">
        <w:rPr>
          <w:rStyle w:val="StyleUnderline"/>
          <w:rFonts w:asciiTheme="minorHAnsi" w:hAnsiTheme="minorHAnsi" w:cstheme="minorHAnsi"/>
        </w:rPr>
        <w:t>$1 million for a one-in-500-million reduction in the probability of global catastrophe</w:t>
      </w:r>
      <w:r w:rsidRPr="00623847">
        <w:rPr>
          <w:rFonts w:asciiTheme="minorHAnsi" w:hAnsiTheme="minorHAnsi" w:cstheme="minorHAnsi"/>
          <w:sz w:val="14"/>
        </w:rPr>
        <w:t xml:space="preserve">. Thus </w:t>
      </w:r>
      <w:r w:rsidRPr="00623847">
        <w:rPr>
          <w:rStyle w:val="StyleUnderline"/>
          <w:rFonts w:asciiTheme="minorHAnsi" w:hAnsiTheme="minorHAnsi" w:cstheme="minorHAnsi"/>
        </w:rPr>
        <w:t xml:space="preserve">while reasonable disagreement exists on how large of a VSL to use and how much to count future generations, even low-end positions suggest </w:t>
      </w:r>
      <w:r w:rsidRPr="00623847">
        <w:rPr>
          <w:rStyle w:val="Emphasis"/>
          <w:rFonts w:asciiTheme="minorHAnsi" w:hAnsiTheme="minorHAnsi" w:cstheme="minorHAnsi"/>
        </w:rPr>
        <w:t>vast resource allocations</w:t>
      </w:r>
      <w:r w:rsidRPr="00623847">
        <w:rPr>
          <w:rStyle w:val="StyleUnderline"/>
          <w:rFonts w:asciiTheme="minorHAnsi" w:hAnsiTheme="minorHAnsi" w:cstheme="minorHAnsi"/>
        </w:rPr>
        <w:t xml:space="preserve"> should be redirected to reducing GCR. This </w:t>
      </w:r>
      <w:r w:rsidRPr="00192492">
        <w:rPr>
          <w:rStyle w:val="StyleUnderline"/>
          <w:rFonts w:asciiTheme="minorHAnsi" w:hAnsiTheme="minorHAnsi" w:cstheme="minorHAnsi"/>
          <w:highlight w:val="yellow"/>
        </w:rPr>
        <w:t>conclusion is</w:t>
      </w:r>
      <w:r w:rsidRPr="00623847">
        <w:rPr>
          <w:rStyle w:val="StyleUnderline"/>
          <w:rFonts w:asciiTheme="minorHAnsi" w:hAnsiTheme="minorHAnsi" w:cstheme="minorHAnsi"/>
        </w:rPr>
        <w:t xml:space="preserve"> only </w:t>
      </w:r>
      <w:r w:rsidRPr="00192492">
        <w:rPr>
          <w:rStyle w:val="Emphasis"/>
          <w:rFonts w:asciiTheme="minorHAnsi" w:hAnsiTheme="minorHAnsi" w:cstheme="minorHAnsi"/>
          <w:highlight w:val="yellow"/>
        </w:rPr>
        <w:t>strengthened</w:t>
      </w:r>
      <w:r w:rsidRPr="00192492">
        <w:rPr>
          <w:rStyle w:val="StyleUnderline"/>
          <w:rFonts w:asciiTheme="minorHAnsi" w:hAnsiTheme="minorHAnsi" w:cstheme="minorHAnsi"/>
          <w:highlight w:val="yellow"/>
        </w:rPr>
        <w:t xml:space="preserve"> when considering</w:t>
      </w:r>
      <w:r w:rsidRPr="00623847">
        <w:rPr>
          <w:rStyle w:val="StyleUnderline"/>
          <w:rFonts w:asciiTheme="minorHAnsi" w:hAnsiTheme="minorHAnsi" w:cstheme="minorHAnsi"/>
        </w:rPr>
        <w:t xml:space="preserve"> the </w:t>
      </w:r>
      <w:r w:rsidRPr="00192492">
        <w:rPr>
          <w:rStyle w:val="Emphasis"/>
          <w:rFonts w:asciiTheme="minorHAnsi" w:hAnsiTheme="minorHAnsi" w:cstheme="minorHAnsi"/>
          <w:highlight w:val="yellow"/>
        </w:rPr>
        <w:t>astronomical</w:t>
      </w:r>
      <w:r w:rsidRPr="00623847">
        <w:rPr>
          <w:rStyle w:val="Emphasis"/>
          <w:rFonts w:asciiTheme="minorHAnsi" w:hAnsiTheme="minorHAnsi" w:cstheme="minorHAnsi"/>
        </w:rPr>
        <w:t xml:space="preserve"> size of the </w:t>
      </w:r>
      <w:r w:rsidRPr="00192492">
        <w:rPr>
          <w:rStyle w:val="Emphasis"/>
          <w:rFonts w:asciiTheme="minorHAnsi" w:hAnsiTheme="minorHAnsi" w:cstheme="minorHAnsi"/>
          <w:highlight w:val="yellow"/>
        </w:rPr>
        <w:t>stakes</w:t>
      </w:r>
      <w:r w:rsidRPr="00623847">
        <w:rPr>
          <w:rFonts w:asciiTheme="minorHAnsi" w:hAnsiTheme="minorHAnsi" w:cstheme="minorHAnsi"/>
          <w:sz w:val="14"/>
        </w:rPr>
        <w:t xml:space="preserve">, but the same point holds either way. The bottom line is that, </w:t>
      </w:r>
      <w:r w:rsidRPr="00623847">
        <w:rPr>
          <w:rStyle w:val="StyleUnderline"/>
          <w:rFonts w:asciiTheme="minorHAnsi" w:hAnsiTheme="minorHAnsi" w:cstheme="minorHAnsi"/>
        </w:rPr>
        <w:t xml:space="preserve">as long as something along the lines of the standard riskequals-probability-times-magnitude framework is being used, then </w:t>
      </w:r>
      <w:r w:rsidRPr="00192492">
        <w:rPr>
          <w:rStyle w:val="Emphasis"/>
          <w:rFonts w:asciiTheme="minorHAnsi" w:hAnsiTheme="minorHAnsi" w:cstheme="minorHAnsi"/>
          <w:highlight w:val="yellow"/>
        </w:rPr>
        <w:t>even tiny GCR reductions</w:t>
      </w:r>
      <w:r w:rsidRPr="00623847">
        <w:rPr>
          <w:rStyle w:val="StyleUnderline"/>
          <w:rFonts w:asciiTheme="minorHAnsi" w:hAnsiTheme="minorHAnsi" w:cstheme="minorHAnsi"/>
        </w:rPr>
        <w:t xml:space="preserve"> </w:t>
      </w:r>
      <w:r w:rsidRPr="00192492">
        <w:rPr>
          <w:rStyle w:val="StyleUnderline"/>
          <w:rFonts w:asciiTheme="minorHAnsi" w:hAnsiTheme="minorHAnsi" w:cstheme="minorHAnsi"/>
          <w:highlight w:val="yellow"/>
        </w:rPr>
        <w:t>merit significant effort</w:t>
      </w:r>
      <w:r w:rsidRPr="00623847">
        <w:rPr>
          <w:rStyle w:val="StyleUnderline"/>
          <w:rFonts w:asciiTheme="minorHAnsi" w:hAnsiTheme="minorHAnsi" w:cstheme="minorHAnsi"/>
        </w:rPr>
        <w:t xml:space="preserve">. This point holds especially strongly for risks of catastrophes that would cause </w:t>
      </w:r>
      <w:r w:rsidRPr="00623847">
        <w:rPr>
          <w:rStyle w:val="Emphasis"/>
          <w:rFonts w:asciiTheme="minorHAnsi" w:hAnsiTheme="minorHAnsi" w:cstheme="minorHAnsi"/>
        </w:rPr>
        <w:t>permanent harm to global human civilization</w:t>
      </w:r>
      <w:r w:rsidRPr="00623847">
        <w:rPr>
          <w:rStyle w:val="StyleUnderline"/>
          <w:rFonts w:asciiTheme="minorHAnsi" w:hAnsiTheme="minorHAnsi" w:cstheme="minorHAnsi"/>
        </w:rPr>
        <w:t xml:space="preserve">. The discussion thus far has assumed that all human lives are valued equally. This assumption is </w:t>
      </w:r>
      <w:r w:rsidRPr="00623847">
        <w:rPr>
          <w:rStyle w:val="Emphasis"/>
          <w:rFonts w:asciiTheme="minorHAnsi" w:hAnsiTheme="minorHAnsi" w:cstheme="minorHAnsi"/>
        </w:rPr>
        <w:t>not universally held</w:t>
      </w:r>
      <w:r w:rsidRPr="00623847">
        <w:rPr>
          <w:rFonts w:asciiTheme="minorHAnsi" w:hAnsiTheme="minorHAnsi" w:cstheme="minorHAnsi"/>
          <w:sz w:val="14"/>
        </w:rPr>
        <w:t xml:space="preserve">. </w:t>
      </w:r>
      <w:r w:rsidRPr="00623847">
        <w:rPr>
          <w:rStyle w:val="StyleUnderline"/>
          <w:rFonts w:asciiTheme="minorHAnsi" w:hAnsiTheme="minorHAnsi" w:cstheme="minorHAnsi"/>
        </w:rPr>
        <w:t>People often value some people more than others</w:t>
      </w:r>
      <w:r w:rsidRPr="00623847">
        <w:rPr>
          <w:rFonts w:asciiTheme="minorHAnsi" w:hAnsiTheme="minorHAnsi" w:cstheme="minorHAnsi"/>
          <w:sz w:val="14"/>
        </w:rPr>
        <w:t xml:space="preserve">, favoring themselves, their family and friends, their compatriots, their generation, or others whom they identify with. </w:t>
      </w:r>
      <w:r w:rsidRPr="00623847">
        <w:rPr>
          <w:rStyle w:val="StyleUnderline"/>
          <w:rFonts w:asciiTheme="minorHAnsi" w:hAnsiTheme="minorHAnsi" w:cstheme="minorHAnsi"/>
        </w:rPr>
        <w:t>Great debates rage on across moral philosophy, economics, and other fields about how much people should value others</w:t>
      </w:r>
      <w:r w:rsidRPr="00623847">
        <w:rPr>
          <w:rFonts w:asciiTheme="minorHAnsi" w:hAnsiTheme="minorHAnsi" w:cstheme="minorHAnsi"/>
          <w:sz w:val="14"/>
        </w:rPr>
        <w:t xml:space="preserve"> who are distant in space, time, or social relation, as well as the unborn members of future generations. </w:t>
      </w:r>
      <w:r w:rsidRPr="00623847">
        <w:rPr>
          <w:rStyle w:val="StyleUnderline"/>
          <w:rFonts w:asciiTheme="minorHAnsi" w:hAnsiTheme="minorHAnsi" w:cstheme="minorHAnsi"/>
        </w:rPr>
        <w:t>This debate is crucial</w:t>
      </w:r>
      <w:r w:rsidRPr="00623847">
        <w:rPr>
          <w:rFonts w:asciiTheme="minorHAnsi" w:hAnsiTheme="minorHAnsi" w:cstheme="minorHAnsi"/>
          <w:sz w:val="14"/>
        </w:rPr>
        <w:t xml:space="preserve"> for all valuations of risk, including GCR. Indeed, if each of us only cares about our immediate selves, then global catastrophes may not be especially important, and we probably have better things to do with our time than worry about them. </w:t>
      </w:r>
      <w:r w:rsidRPr="00623847">
        <w:rPr>
          <w:rStyle w:val="StyleUnderline"/>
          <w:rFonts w:asciiTheme="minorHAnsi" w:hAnsiTheme="minorHAnsi" w:cstheme="minorHAnsi"/>
        </w:rPr>
        <w:t xml:space="preserve">While everyone has the right to their </w:t>
      </w:r>
      <w:r w:rsidRPr="00623847">
        <w:rPr>
          <w:rStyle w:val="Emphasis"/>
          <w:rFonts w:asciiTheme="minorHAnsi" w:hAnsiTheme="minorHAnsi" w:cstheme="minorHAnsi"/>
        </w:rPr>
        <w:t>own views and feelings</w:t>
      </w:r>
      <w:r w:rsidRPr="00623847">
        <w:rPr>
          <w:rFonts w:asciiTheme="minorHAnsi" w:hAnsiTheme="minorHAnsi" w:cstheme="minorHAnsi"/>
          <w:sz w:val="14"/>
        </w:rPr>
        <w:t xml:space="preserve">, we find that </w:t>
      </w:r>
      <w:r w:rsidRPr="00623847">
        <w:rPr>
          <w:rStyle w:val="StyleUnderline"/>
          <w:rFonts w:asciiTheme="minorHAnsi" w:hAnsiTheme="minorHAnsi" w:cstheme="minorHAnsi"/>
        </w:rPr>
        <w:t xml:space="preserve">the strongest arguments are for the </w:t>
      </w:r>
      <w:r w:rsidRPr="00623847">
        <w:rPr>
          <w:rStyle w:val="Emphasis"/>
          <w:rFonts w:asciiTheme="minorHAnsi" w:hAnsiTheme="minorHAnsi" w:cstheme="minorHAnsi"/>
        </w:rPr>
        <w:t>widely held position</w:t>
      </w:r>
      <w:r w:rsidRPr="00623847">
        <w:rPr>
          <w:rStyle w:val="StyleUnderline"/>
          <w:rFonts w:asciiTheme="minorHAnsi" w:hAnsiTheme="minorHAnsi" w:cstheme="minorHAnsi"/>
        </w:rPr>
        <w:t xml:space="preserve"> that </w:t>
      </w:r>
      <w:r w:rsidRPr="00623847">
        <w:rPr>
          <w:rStyle w:val="Emphasis"/>
          <w:rFonts w:asciiTheme="minorHAnsi" w:hAnsiTheme="minorHAnsi" w:cstheme="minorHAnsi"/>
        </w:rPr>
        <w:t>all human lives should be valued equally</w:t>
      </w:r>
      <w:r w:rsidRPr="00623847">
        <w:rPr>
          <w:rStyle w:val="StyleUnderline"/>
          <w:rFonts w:asciiTheme="minorHAnsi" w:hAnsiTheme="minorHAnsi" w:cstheme="minorHAnsi"/>
        </w:rPr>
        <w:t>.</w:t>
      </w:r>
      <w:r w:rsidRPr="00623847">
        <w:rPr>
          <w:rFonts w:asciiTheme="minorHAnsi" w:hAnsiTheme="minorHAnsi" w:cstheme="minorHAnsi"/>
          <w:sz w:val="14"/>
        </w:rPr>
        <w:t xml:space="preserve"> This position is succinctly stated in the United States Declaration of Independence, updated in the 1848 Declaration of Sentiments: “We hold these truths to be self-evident: that all men and 3 women are created equal”. </w:t>
      </w:r>
      <w:r w:rsidRPr="00623847">
        <w:rPr>
          <w:rStyle w:val="StyleUnderline"/>
          <w:rFonts w:asciiTheme="minorHAnsi" w:hAnsiTheme="minorHAnsi" w:cstheme="minorHAnsi"/>
        </w:rPr>
        <w:t>Philosophers speak of an agent-neutral, objective “view from nowhere”</w:t>
      </w:r>
      <w:r w:rsidRPr="00623847">
        <w:rPr>
          <w:rFonts w:asciiTheme="minorHAnsi" w:hAnsiTheme="minorHAnsi" w:cstheme="minorHAnsi"/>
          <w:sz w:val="14"/>
        </w:rPr>
        <w:t xml:space="preserve"> (Nagel 1986) </w:t>
      </w:r>
      <w:r w:rsidRPr="00623847">
        <w:rPr>
          <w:rStyle w:val="StyleUnderline"/>
          <w:rFonts w:asciiTheme="minorHAnsi" w:hAnsiTheme="minorHAnsi" w:cstheme="minorHAnsi"/>
        </w:rPr>
        <w:t>or a “veil of ignorance”</w:t>
      </w:r>
      <w:r w:rsidRPr="00623847">
        <w:rPr>
          <w:rFonts w:asciiTheme="minorHAnsi" w:hAnsiTheme="minorHAnsi" w:cstheme="minorHAnsi"/>
          <w:sz w:val="14"/>
        </w:rPr>
        <w:t xml:space="preserve"> (Rawls 1971) </w:t>
      </w:r>
      <w:r w:rsidRPr="00623847">
        <w:rPr>
          <w:rStyle w:val="StyleUnderline"/>
          <w:rFonts w:asciiTheme="minorHAnsi" w:hAnsiTheme="minorHAnsi" w:cstheme="minorHAnsi"/>
        </w:rPr>
        <w:t xml:space="preserve">in which each person considers what is best for society </w:t>
      </w:r>
      <w:r w:rsidRPr="00623847">
        <w:rPr>
          <w:rStyle w:val="Emphasis"/>
          <w:rFonts w:asciiTheme="minorHAnsi" w:hAnsiTheme="minorHAnsi" w:cstheme="minorHAnsi"/>
        </w:rPr>
        <w:t>irrespective of which member of society they happen to be</w:t>
      </w:r>
      <w:r w:rsidRPr="00623847">
        <w:rPr>
          <w:rFonts w:asciiTheme="minorHAnsi" w:hAnsiTheme="minorHAnsi" w:cstheme="minorHAnsi"/>
          <w:sz w:val="14"/>
        </w:rPr>
        <w:t xml:space="preserve">. </w:t>
      </w:r>
      <w:r w:rsidRPr="00623847">
        <w:rPr>
          <w:rStyle w:val="StyleUnderline"/>
          <w:rFonts w:asciiTheme="minorHAnsi" w:hAnsiTheme="minorHAnsi" w:cstheme="minorHAnsi"/>
        </w:rPr>
        <w:t xml:space="preserve">Such a perspective </w:t>
      </w:r>
      <w:r w:rsidRPr="00623847">
        <w:rPr>
          <w:rStyle w:val="Emphasis"/>
          <w:rFonts w:asciiTheme="minorHAnsi" w:hAnsiTheme="minorHAnsi" w:cstheme="minorHAnsi"/>
        </w:rPr>
        <w:t>suggests valuing everyone equally</w:t>
      </w:r>
      <w:r w:rsidRPr="00623847">
        <w:rPr>
          <w:rStyle w:val="StyleUnderline"/>
          <w:rFonts w:asciiTheme="minorHAnsi" w:hAnsiTheme="minorHAnsi" w:cstheme="minorHAnsi"/>
        </w:rPr>
        <w:t xml:space="preserve">, regardless of who they are or where or when they live. This in turn suggests a </w:t>
      </w:r>
      <w:r w:rsidRPr="00623847">
        <w:rPr>
          <w:rStyle w:val="Emphasis"/>
          <w:rFonts w:asciiTheme="minorHAnsi" w:hAnsiTheme="minorHAnsi" w:cstheme="minorHAnsi"/>
        </w:rPr>
        <w:t>very high value for reducing GCR</w:t>
      </w:r>
      <w:r w:rsidRPr="00623847">
        <w:rPr>
          <w:rStyle w:val="StyleUnderline"/>
          <w:rFonts w:asciiTheme="minorHAnsi" w:hAnsiTheme="minorHAnsi" w:cstheme="minorHAnsi"/>
        </w:rPr>
        <w:t xml:space="preserve">, or a high degree of priority for GCR reduction efforts. </w:t>
      </w:r>
    </w:p>
    <w:p w14:paraId="4AF9D4DC" w14:textId="77777777" w:rsidR="00B807CA" w:rsidRDefault="00B807CA" w:rsidP="00B807CA">
      <w:pPr>
        <w:rPr>
          <w:rFonts w:asciiTheme="minorHAnsi" w:hAnsiTheme="minorHAnsi" w:cstheme="minorHAnsi"/>
          <w:sz w:val="14"/>
        </w:rPr>
      </w:pPr>
    </w:p>
    <w:p w14:paraId="6D67C5F3" w14:textId="77777777" w:rsidR="00B807CA" w:rsidRPr="00DC6BBF" w:rsidRDefault="00B807CA" w:rsidP="00B807CA">
      <w:pPr>
        <w:pStyle w:val="Heading4"/>
      </w:pPr>
      <w:r w:rsidRPr="00192492">
        <w:t>Weigh Consequences</w:t>
      </w:r>
      <w:r>
        <w:t xml:space="preserve"> </w:t>
      </w:r>
      <w:r>
        <w:rPr>
          <w:rFonts w:ascii="Helvetica" w:eastAsia="Helvetica" w:hAnsi="Helvetica" w:cs="Helvetica"/>
        </w:rPr>
        <w:t xml:space="preserve">— </w:t>
      </w:r>
      <w:r w:rsidRPr="00F87FB4">
        <w:t>deontology</w:t>
      </w:r>
      <w:r>
        <w:rPr>
          <w:rFonts w:ascii="Helvetica" w:eastAsia="Helvetica" w:hAnsi="Helvetica" w:cs="Helvetica"/>
        </w:rPr>
        <w:t xml:space="preserve"> </w:t>
      </w:r>
      <w:r w:rsidRPr="00F87FB4">
        <w:t>is</w:t>
      </w:r>
      <w:r>
        <w:rPr>
          <w:rFonts w:ascii="Helvetica" w:eastAsia="Helvetica" w:hAnsi="Helvetica" w:cs="Helvetica"/>
        </w:rPr>
        <w:t xml:space="preserve"> </w:t>
      </w:r>
      <w:r w:rsidRPr="00192492">
        <w:t>irresponsible</w:t>
      </w:r>
      <w:r>
        <w:t xml:space="preserve"> in the policy sphere. </w:t>
      </w:r>
    </w:p>
    <w:p w14:paraId="4121E6CD" w14:textId="77777777" w:rsidR="00B807CA" w:rsidRDefault="00B807CA" w:rsidP="00B807CA">
      <w:r w:rsidRPr="00511660">
        <w:rPr>
          <w:rStyle w:val="Style13ptBold"/>
        </w:rPr>
        <w:t>Goodin 95</w:t>
      </w:r>
      <w:r>
        <w:t xml:space="preserve"> </w:t>
      </w:r>
      <w:r>
        <w:rPr>
          <w:rFonts w:ascii="Helvetica" w:eastAsia="Helvetica" w:hAnsi="Helvetica" w:cs="Helvetica"/>
        </w:rPr>
        <w:t>— Robert E. Goodin, Distinguished Professor of Philosophy and Social &amp; Political Theory in the Research School of Social Sciences at the Australian National University, holds a D.Phil. in Politics from Oxford University, 1995 (“</w:t>
      </w:r>
      <w:r w:rsidRPr="00511660">
        <w:t>Utilita</w:t>
      </w:r>
      <w:r>
        <w:t>rianism as a public philosophy,</w:t>
      </w:r>
      <w:r>
        <w:rPr>
          <w:rFonts w:ascii="Helvetica" w:eastAsia="Helvetica" w:hAnsi="Helvetica" w:cs="Helvetica"/>
        </w:rPr>
        <w:t>”</w:t>
      </w:r>
      <w:r w:rsidRPr="00511660">
        <w:t xml:space="preserve"> </w:t>
      </w:r>
      <w:r w:rsidRPr="00511660">
        <w:rPr>
          <w:i/>
        </w:rPr>
        <w:t>Utilitarianism as a Public Philosophy</w:t>
      </w:r>
      <w:r w:rsidRPr="00511660">
        <w:t>, Published by Cambridge University Press, ISBN 0521462630, p. 8-10)</w:t>
      </w:r>
    </w:p>
    <w:p w14:paraId="4CA01320" w14:textId="77777777" w:rsidR="00B807CA" w:rsidRDefault="00B807CA" w:rsidP="00B807CA">
      <w:r w:rsidRPr="00386B1D">
        <w:rPr>
          <w:rStyle w:val="TitleChar"/>
        </w:rPr>
        <w:t xml:space="preserve">The strength of </w:t>
      </w:r>
      <w:r w:rsidRPr="00DC6BBF">
        <w:rPr>
          <w:rStyle w:val="TitleChar"/>
          <w:highlight w:val="yellow"/>
        </w:rPr>
        <w:t>uti</w:t>
      </w:r>
      <w:r w:rsidRPr="00386B1D">
        <w:rPr>
          <w:rStyle w:val="TitleChar"/>
        </w:rPr>
        <w:t>litarianism</w:t>
      </w:r>
      <w:r>
        <w:t xml:space="preserve">, the problem to which it is a truly compelling solution, </w:t>
      </w:r>
      <w:r w:rsidRPr="00DC6BBF">
        <w:rPr>
          <w:rStyle w:val="TitleChar"/>
          <w:highlight w:val="yellow"/>
        </w:rPr>
        <w:t>is</w:t>
      </w:r>
      <w:r w:rsidRPr="00386B1D">
        <w:rPr>
          <w:rStyle w:val="TitleChar"/>
        </w:rPr>
        <w:t xml:space="preserve"> as </w:t>
      </w:r>
      <w:r w:rsidRPr="00DC6BBF">
        <w:rPr>
          <w:rStyle w:val="TitleChar"/>
          <w:highlight w:val="yellow"/>
        </w:rPr>
        <w:t>a guide to public</w:t>
      </w:r>
      <w:r w:rsidRPr="00DF2ED0">
        <w:rPr>
          <w:rStyle w:val="TitleChar"/>
        </w:rPr>
        <w:t xml:space="preserve"> rather than private </w:t>
      </w:r>
      <w:r w:rsidRPr="00DC6BBF">
        <w:rPr>
          <w:rStyle w:val="TitleChar"/>
          <w:highlight w:val="yellow"/>
        </w:rPr>
        <w:t>conduct</w:t>
      </w:r>
      <w:r w:rsidRPr="00DF2ED0">
        <w:rPr>
          <w:rStyle w:val="TitleChar"/>
        </w:rPr>
        <w:t>. There, virtually all its vices</w:t>
      </w:r>
      <w:r>
        <w:t xml:space="preserve"> - all the things that make us wince in recommending it as a code of personal morality - </w:t>
      </w:r>
      <w:r w:rsidRPr="00DF2ED0">
        <w:rPr>
          <w:rStyle w:val="TitleChar"/>
        </w:rPr>
        <w:t xml:space="preserve">loom instead as </w:t>
      </w:r>
      <w:r w:rsidRPr="00DF2ED0">
        <w:rPr>
          <w:rStyle w:val="Emphasis"/>
        </w:rPr>
        <w:t>considerable virtues</w:t>
      </w:r>
      <w:r>
        <w:t>.</w:t>
      </w:r>
    </w:p>
    <w:p w14:paraId="340A857F" w14:textId="77777777" w:rsidR="00B807CA" w:rsidRDefault="00B807CA" w:rsidP="00B807CA">
      <w:r>
        <w:t xml:space="preserve">Consider first the raft of criticisms couched in terms of the impersonality of utilitarianism. Like all universalist philosophies, </w:t>
      </w:r>
      <w:r w:rsidRPr="00DF2ED0">
        <w:rPr>
          <w:rStyle w:val="TitleChar"/>
        </w:rPr>
        <w:t>utilitarianism asks us to take "the view from nowhere.</w:t>
      </w:r>
      <w:r w:rsidRPr="00DF2ED0">
        <w:rPr>
          <w:rStyle w:val="TitleChar"/>
          <w:rFonts w:ascii="Helvetica" w:eastAsia="Helvetica" w:hAnsi="Helvetica" w:cs="Helvetica"/>
        </w:rPr>
        <w:t>”</w:t>
      </w:r>
      <w:r>
        <w:t>19 There is no obvious place within utilitarian theories for people's idiosyncratic perspectives, histories, attachments, loyalties or personal commitments.</w:t>
      </w:r>
    </w:p>
    <w:p w14:paraId="12B02EEF" w14:textId="77777777" w:rsidR="00B807CA" w:rsidRDefault="00B807CA" w:rsidP="00B807CA">
      <w:r>
        <w:t>That rings untrue to certain essential qualities of personal life. The essence of the communitarian challenge is that everyone comes from somewhere. There are no free-floating individuals, of the sort with which liberals generally, and utilitarians paradigmatically, populate their moral theories."20 People have, and upon reflection we think they should have, principled commitments and personal attachments of various sorts.21[end page 8]</w:t>
      </w:r>
    </w:p>
    <w:p w14:paraId="0C05397B" w14:textId="77777777" w:rsidR="00B807CA" w:rsidRDefault="00B807CA" w:rsidP="00B807CA">
      <w:r w:rsidRPr="00DF2ED0">
        <w:rPr>
          <w:rStyle w:val="TitleChar"/>
        </w:rPr>
        <w:t>As an account of the peculiar role responsibilities of public officials</w:t>
      </w:r>
      <w:r>
        <w:t xml:space="preserve"> (and, by extension, of ordinary individuals in their public capacities as citizens) </w:t>
      </w:r>
      <w:r w:rsidRPr="00DF2ED0">
        <w:rPr>
          <w:rStyle w:val="TitleChar"/>
        </w:rPr>
        <w:t>that vice becomes a virtue</w:t>
      </w:r>
      <w:r>
        <w:t xml:space="preserve">, though. </w:t>
      </w:r>
      <w:r w:rsidRPr="00DF2ED0">
        <w:rPr>
          <w:rStyle w:val="TitleChar"/>
        </w:rPr>
        <w:t>Those agents</w:t>
      </w:r>
      <w:r>
        <w:t xml:space="preserve">, too, </w:t>
      </w:r>
      <w:r w:rsidRPr="00DF2ED0">
        <w:rPr>
          <w:rStyle w:val="TitleChar"/>
        </w:rPr>
        <w:t>have to come from somewhere</w:t>
      </w:r>
      <w:r>
        <w:t xml:space="preserve">, bringing with them a whole raft of baggage of personal attachments, commitments, principles and prejudices. </w:t>
      </w:r>
      <w:r w:rsidRPr="00DF2ED0">
        <w:rPr>
          <w:rStyle w:val="TitleChar"/>
        </w:rPr>
        <w:t xml:space="preserve">In their public capacities, however, we think it only right and proper that they should </w:t>
      </w:r>
      <w:r w:rsidRPr="00DF2ED0">
        <w:rPr>
          <w:rStyle w:val="Emphasis"/>
        </w:rPr>
        <w:t>stow that baggage as best they can</w:t>
      </w:r>
      <w:r w:rsidRPr="00DF2ED0">
        <w:t>.</w:t>
      </w:r>
    </w:p>
    <w:p w14:paraId="3F7ACF11" w14:textId="77777777" w:rsidR="00B807CA" w:rsidRDefault="00B807CA" w:rsidP="00B807CA">
      <w:r w:rsidRPr="00DC6BBF">
        <w:rPr>
          <w:rStyle w:val="TitleChar"/>
          <w:highlight w:val="yellow"/>
        </w:rPr>
        <w:t>Complete neutrality</w:t>
      </w:r>
      <w:r w:rsidRPr="00DF2ED0">
        <w:rPr>
          <w:rStyle w:val="TitleChar"/>
        </w:rPr>
        <w:t xml:space="preserve"> might be an impossible ideal</w:t>
      </w:r>
      <w:r>
        <w:t xml:space="preserve">. That is another matter.22 </w:t>
      </w:r>
      <w:r w:rsidRPr="00DF2ED0">
        <w:rPr>
          <w:rStyle w:val="TitleChar"/>
        </w:rPr>
        <w:t xml:space="preserve">But it seems </w:t>
      </w:r>
      <w:r w:rsidRPr="00DF2ED0">
        <w:rPr>
          <w:rStyle w:val="Emphasis"/>
        </w:rPr>
        <w:t>indisputable</w:t>
      </w:r>
      <w:r w:rsidRPr="00DF2ED0">
        <w:rPr>
          <w:rStyle w:val="TitleChar"/>
        </w:rPr>
        <w:t xml:space="preserve"> that that </w:t>
      </w:r>
      <w:r w:rsidRPr="00386219">
        <w:rPr>
          <w:rStyle w:val="TitleChar"/>
        </w:rPr>
        <w:t xml:space="preserve">is an ideal which people in their public capacities should strive to realize </w:t>
      </w:r>
      <w:r w:rsidRPr="00386219">
        <w:rPr>
          <w:rStyle w:val="Emphasis"/>
        </w:rPr>
        <w:t>as best they are able</w:t>
      </w:r>
      <w:r w:rsidRPr="00386219">
        <w:rPr>
          <w:rStyle w:val="TitleChar"/>
        </w:rPr>
        <w:t>. That is</w:t>
      </w:r>
      <w:r w:rsidRPr="00386219">
        <w:t xml:space="preserve"> part (indeed, </w:t>
      </w:r>
      <w:r w:rsidRPr="00386219">
        <w:rPr>
          <w:rStyle w:val="Emphasis"/>
        </w:rPr>
        <w:t>a central part</w:t>
      </w:r>
      <w:r w:rsidRPr="00386219">
        <w:t xml:space="preserve">) </w:t>
      </w:r>
      <w:r w:rsidRPr="00386219">
        <w:rPr>
          <w:rStyle w:val="TitleChar"/>
        </w:rPr>
        <w:t xml:space="preserve">of what it is to be a public official at all. It </w:t>
      </w:r>
      <w:r w:rsidRPr="00DC6BBF">
        <w:rPr>
          <w:rStyle w:val="TitleChar"/>
          <w:highlight w:val="yellow"/>
        </w:rPr>
        <w:t xml:space="preserve">is </w:t>
      </w:r>
      <w:r w:rsidRPr="00DC6BBF">
        <w:rPr>
          <w:rStyle w:val="Emphasis"/>
          <w:highlight w:val="yellow"/>
        </w:rPr>
        <w:t>the essence of public service</w:t>
      </w:r>
      <w:r w:rsidRPr="00386B1D">
        <w:rPr>
          <w:rStyle w:val="Emphasis"/>
        </w:rPr>
        <w:t xml:space="preserve"> as such</w:t>
      </w:r>
      <w:r w:rsidRPr="00386B1D">
        <w:rPr>
          <w:rStyle w:val="TitleChar"/>
        </w:rPr>
        <w:t xml:space="preserve"> </w:t>
      </w:r>
      <w:r w:rsidRPr="00DC6BBF">
        <w:rPr>
          <w:rStyle w:val="TitleChar"/>
          <w:highlight w:val="yellow"/>
        </w:rPr>
        <w:t>that public servants should serve the public at large</w:t>
      </w:r>
      <w:r w:rsidRPr="00DF2ED0">
        <w:rPr>
          <w:rStyle w:val="TitleChar"/>
        </w:rPr>
        <w:t>. Public servants must not play favorites</w:t>
      </w:r>
      <w:r>
        <w:t>.</w:t>
      </w:r>
    </w:p>
    <w:p w14:paraId="65669F88" w14:textId="77777777" w:rsidR="00B807CA" w:rsidRDefault="00B807CA" w:rsidP="00B807CA">
      <w:r>
        <w:t xml:space="preserve">Or </w:t>
      </w:r>
      <w:r w:rsidRPr="00DF2ED0">
        <w:rPr>
          <w:rStyle w:val="TitleChar"/>
        </w:rPr>
        <w:t>consider</w:t>
      </w:r>
      <w:r>
        <w:t xml:space="preserve">, again, </w:t>
      </w:r>
      <w:r w:rsidRPr="00DF2ED0">
        <w:rPr>
          <w:rStyle w:val="TitleChar"/>
        </w:rPr>
        <w:t>criticisms revolving around the theme that utilitarianism is a coldly calculating doctrine</w:t>
      </w:r>
      <w:r>
        <w:t xml:space="preserve">.23 </w:t>
      </w:r>
      <w:r w:rsidRPr="00DF2ED0">
        <w:rPr>
          <w:rStyle w:val="TitleChar"/>
        </w:rPr>
        <w:t>In personal affairs that is an unattractive feature</w:t>
      </w:r>
      <w:r>
        <w:t>. There, we would like to suppose that certain sorts of actions proceed immediately from the heart, without much reflection much less any real calculation of consequences. Among intimates it would be extremely hurtful to think of every kind gesture as being contrived to produce some particular effect.</w:t>
      </w:r>
    </w:p>
    <w:p w14:paraId="2D0314E0" w14:textId="77777777" w:rsidR="00B807CA" w:rsidRDefault="00B807CA" w:rsidP="00B807CA">
      <w:r w:rsidRPr="00386219">
        <w:rPr>
          <w:rStyle w:val="TitleChar"/>
        </w:rPr>
        <w:t>The case of public officials is</w:t>
      </w:r>
      <w:r w:rsidRPr="00386219">
        <w:t xml:space="preserve">, once again, </w:t>
      </w:r>
      <w:r w:rsidRPr="00386219">
        <w:rPr>
          <w:rStyle w:val="TitleChar"/>
        </w:rPr>
        <w:t xml:space="preserve">precisely the opposite. There, it is </w:t>
      </w:r>
      <w:r w:rsidRPr="00386219">
        <w:rPr>
          <w:rStyle w:val="Emphasis"/>
        </w:rPr>
        <w:t>the height of irresponsibility</w:t>
      </w:r>
      <w:r w:rsidRPr="00386219">
        <w:rPr>
          <w:rStyle w:val="TitleChar"/>
        </w:rPr>
        <w:t xml:space="preserve"> to proceed careless of the consequences. Public officials are, above all else, obliged to </w:t>
      </w:r>
      <w:r w:rsidRPr="00386219">
        <w:rPr>
          <w:rStyle w:val="Emphasis"/>
        </w:rPr>
        <w:t>take care</w:t>
      </w:r>
      <w:r w:rsidRPr="00386219">
        <w:t>: not to go off half cocked</w:t>
      </w:r>
      <w:r>
        <w:t>, not to let their hearts rule their heads. In Hare's telling example, the very worst thing that might be said of the Suez misadventure was not that the British and French did some perfectly awful things (which is true, too) but that they did so utterly unthinkingly.</w:t>
      </w:r>
    </w:p>
    <w:p w14:paraId="6A44A180" w14:textId="77777777" w:rsidR="00B807CA" w:rsidRDefault="00B807CA" w:rsidP="00B807CA">
      <w:r>
        <w:t>Related to the critique of utilitarianism as a calculating doctrine is the critique of utilitarianism as a consequentialist doctrine. According to utilitarianism, the effects of an action are everything. There are no actions which are, in and of themselves, morally right or wrong, good or bad. The only things that are good or bad are the effects that actions produce.25</w:t>
      </w:r>
    </w:p>
    <w:p w14:paraId="65F49A51" w14:textId="77777777" w:rsidR="00B807CA" w:rsidRDefault="00B807CA" w:rsidP="00B807CA">
      <w:r>
        <w:t>That proposition runs counter to certain ethical intuitions which, at [end page 9] least in certain quarters, are rooted deeply. Those who harbor a Ten Commandments view of the nature of morality see a moral code as being essentially a list of "thou shalts" and "thou shalt nots" - a list of things that are right or wrong in and of themselves, quite regardless of any consequences that might come from doing them.26</w:t>
      </w:r>
    </w:p>
    <w:p w14:paraId="73D10810" w14:textId="77777777" w:rsidR="00B807CA" w:rsidRDefault="00B807CA" w:rsidP="00B807CA">
      <w:r>
        <w:t xml:space="preserve">That may or may not be a good way to run one's private affairs. 27 Even those who think it is, however, tend to concede that it is no way to run public affairs. </w:t>
      </w:r>
      <w:r w:rsidRPr="00DC6BBF">
        <w:rPr>
          <w:rStyle w:val="TitleChar"/>
          <w:highlight w:val="yellow"/>
        </w:rPr>
        <w:t xml:space="preserve">It is </w:t>
      </w:r>
      <w:r w:rsidRPr="00DC6BBF">
        <w:rPr>
          <w:rStyle w:val="Emphasis"/>
          <w:highlight w:val="yellow"/>
        </w:rPr>
        <w:t>in the nature of public officials</w:t>
      </w:r>
      <w:r w:rsidRPr="00560201">
        <w:rPr>
          <w:rStyle w:val="Emphasis"/>
        </w:rPr>
        <w:t>'</w:t>
      </w:r>
      <w:r w:rsidRPr="00DF2ED0">
        <w:rPr>
          <w:rStyle w:val="Emphasis"/>
        </w:rPr>
        <w:t xml:space="preserve"> role </w:t>
      </w:r>
      <w:r w:rsidRPr="00560201">
        <w:rPr>
          <w:rStyle w:val="Emphasis"/>
        </w:rPr>
        <w:t>responsibilities</w:t>
      </w:r>
      <w:r w:rsidRPr="00560201">
        <w:rPr>
          <w:rStyle w:val="TitleChar"/>
        </w:rPr>
        <w:t xml:space="preserve"> </w:t>
      </w:r>
      <w:r w:rsidRPr="00DC6BBF">
        <w:rPr>
          <w:rStyle w:val="TitleChar"/>
          <w:highlight w:val="yellow"/>
        </w:rPr>
        <w:t>that they are morally obliged to "</w:t>
      </w:r>
      <w:r w:rsidRPr="00DC6BBF">
        <w:rPr>
          <w:rStyle w:val="Emphasis"/>
          <w:highlight w:val="yellow"/>
        </w:rPr>
        <w:t>dirty their hands</w:t>
      </w:r>
      <w:r w:rsidRPr="00DC6BBF">
        <w:rPr>
          <w:rStyle w:val="TitleChar"/>
          <w:highlight w:val="yellow"/>
        </w:rPr>
        <w:t>"</w:t>
      </w:r>
      <w:r>
        <w:rPr>
          <w:rStyle w:val="TitleChar"/>
        </w:rPr>
        <w:t xml:space="preserve"> </w:t>
      </w:r>
      <w:r>
        <w:rPr>
          <w:rStyle w:val="TitleChar"/>
          <w:rFonts w:ascii="Helvetica" w:eastAsia="Helvetica" w:hAnsi="Helvetica" w:cs="Helvetica"/>
        </w:rPr>
        <w:t>—</w:t>
      </w:r>
      <w:r w:rsidRPr="00DF2ED0">
        <w:rPr>
          <w:rStyle w:val="TitleChar"/>
        </w:rPr>
        <w:t xml:space="preserve"> make hard choices, do things that are wrong (or would ordinarily be wrong, or would be wrong for ordinary private individuals) </w:t>
      </w:r>
      <w:r w:rsidRPr="00560201">
        <w:rPr>
          <w:rStyle w:val="Emphasis"/>
        </w:rPr>
        <w:t>in the service of some greater public good</w:t>
      </w:r>
      <w:r w:rsidRPr="00560201">
        <w:t>.</w:t>
      </w:r>
      <w:r>
        <w:t xml:space="preserve">28 </w:t>
      </w:r>
      <w:r w:rsidRPr="00DC6BBF">
        <w:rPr>
          <w:rStyle w:val="TitleChar"/>
          <w:highlight w:val="yellow"/>
        </w:rPr>
        <w:t xml:space="preserve">It would be </w:t>
      </w:r>
      <w:r w:rsidRPr="00DC6BBF">
        <w:rPr>
          <w:rStyle w:val="Emphasis"/>
          <w:highlight w:val="yellow"/>
        </w:rPr>
        <w:t>simply irresponsible</w:t>
      </w:r>
      <w:r w:rsidRPr="00DF2ED0">
        <w:rPr>
          <w:rStyle w:val="TitleChar"/>
        </w:rPr>
        <w:t xml:space="preserve"> of public officials</w:t>
      </w:r>
      <w:r>
        <w:t xml:space="preserve"> (in any broadly secular society, at least) </w:t>
      </w:r>
      <w:r w:rsidRPr="00DC6BBF">
        <w:rPr>
          <w:rStyle w:val="TitleChar"/>
          <w:highlight w:val="yellow"/>
        </w:rPr>
        <w:t>to adhere mindlessly to moral precepts</w:t>
      </w:r>
      <w:r w:rsidRPr="00DF2ED0">
        <w:rPr>
          <w:rStyle w:val="TitleChar"/>
        </w:rPr>
        <w:t xml:space="preserve"> read off some sacred list, literally "</w:t>
      </w:r>
      <w:r w:rsidRPr="00DC6BBF">
        <w:rPr>
          <w:rStyle w:val="TitleChar"/>
          <w:highlight w:val="yellow"/>
        </w:rPr>
        <w:t>whatever the consequences</w:t>
      </w:r>
      <w:r w:rsidRPr="00DF2ED0">
        <w:rPr>
          <w:rStyle w:val="TitleChar"/>
        </w:rPr>
        <w:t>."</w:t>
      </w:r>
      <w:r>
        <w:t xml:space="preserve">29 </w:t>
      </w:r>
      <w:r w:rsidRPr="00DF2ED0">
        <w:rPr>
          <w:rStyle w:val="TitleChar"/>
        </w:rPr>
        <w:t>Doing right though the heavens may fall is not</w:t>
      </w:r>
      <w:r>
        <w:t xml:space="preserve"> (nowadays, anyway) </w:t>
      </w:r>
      <w:r w:rsidRPr="00DF2ED0">
        <w:rPr>
          <w:rStyle w:val="TitleChar"/>
        </w:rPr>
        <w:t>a particularly attractive posture for public officials to adopt</w:t>
      </w:r>
      <w:r>
        <w:t>.</w:t>
      </w:r>
    </w:p>
    <w:p w14:paraId="352F4A92" w14:textId="77777777" w:rsidR="00B807CA" w:rsidRDefault="00B807CA" w:rsidP="00B807CA">
      <w:pPr>
        <w:pStyle w:val="Heading3"/>
      </w:pPr>
      <w:r>
        <w:t>AT: Settler Colonialism K of Extinction</w:t>
      </w:r>
    </w:p>
    <w:p w14:paraId="724C8725" w14:textId="77777777" w:rsidR="00B807CA" w:rsidRDefault="00B807CA" w:rsidP="00B807CA">
      <w:pPr>
        <w:pStyle w:val="Heading4"/>
      </w:pPr>
      <w:r>
        <w:t>Future-making is good for indigenous groups — death is the ultimate form of settler erasure.</w:t>
      </w:r>
    </w:p>
    <w:p w14:paraId="7CE99AE9" w14:textId="77777777" w:rsidR="00B807CA" w:rsidRPr="00206207" w:rsidRDefault="00B807CA" w:rsidP="00B807CA">
      <w:pPr>
        <w:pStyle w:val="CiteSpacing"/>
      </w:pPr>
      <w:r w:rsidRPr="00206207">
        <w:rPr>
          <w:rStyle w:val="Style13ptBold"/>
        </w:rPr>
        <w:t>Weiss 15</w:t>
      </w:r>
      <w:r w:rsidRPr="00206207">
        <w:t xml:space="preserve"> — Joseph J.Z. Weiss, received a BA from University British Columbia, an MA University of Chicago, and attended University of Chicago for a Ph.D in anthropology, researches the intersections between time, ecology, and Indigenous sovereignty and self-determination, has been conducting fieldwork with the Haida community of Old Massett since 2010, currently researching comparative exploration of the ways in which military occupations conceal themselves under settler colonialism, also currently a professor at Wesleyan University,  2015 (“Unsettling Futures: Haida Future-Making, Politics and Mobility in the Settler Colonial Present,” p.216-232, </w:t>
      </w:r>
      <w:r w:rsidRPr="00206207">
        <w:rPr>
          <w:i/>
          <w:iCs/>
        </w:rPr>
        <w:t>University of Chicago</w:t>
      </w:r>
      <w:r w:rsidRPr="00206207">
        <w:t>, No Date, Available Online at https://knowledge.uchicago.edu/record/244?ln=en)</w:t>
      </w:r>
    </w:p>
    <w:p w14:paraId="28E8E23E" w14:textId="77777777" w:rsidR="00B807CA" w:rsidRPr="00206207" w:rsidRDefault="00B807CA" w:rsidP="00B807CA">
      <w:pPr>
        <w:rPr>
          <w:sz w:val="14"/>
        </w:rPr>
      </w:pPr>
      <w:r w:rsidRPr="00206207">
        <w:rPr>
          <w:sz w:val="14"/>
        </w:rPr>
        <w:t xml:space="preserve">Conclusion: “What’s next? Just guess.” Signs of the Future One of the more recent additions to the socio-landscape of Old Massett, which I noticed on a return visit in 2014, was a series of blue signs that had appeared in many of the lawns on reserve and a good few uptown. The sign was a good two feet high and emblazoned with capitalized text: UNITED AGAINST ENBRIDGE. Below the text was a picture of a salmon. The salmon and the first word, “UNITED,” were in stark, attention-grabbing white, while the other text was in black. The signs, I later discovered, were distributed for five dollars each by the “Friends of Wild Salmon,” a coalition of northern British Columbia residents – including both First Nations and non-First Nations members – working together to oppose the Enbridge Gateway Pipeline Project.1 Perhaps appropriately, then, I noticed the sign on the lawns of both Haida and non-Haida, in Old Massett, (New) Masset, and out by Towtown. The signs may have been new, but their message is one that should have become familiar to us at this point: </w:t>
      </w:r>
      <w:r w:rsidRPr="00206207">
        <w:rPr>
          <w:rStyle w:val="StyleUnderline"/>
        </w:rPr>
        <w:t>The people of Haida Gwaii oppose “Enbridge;” that is, The Enbridge Northern Gateway Pipelines Project</w:t>
      </w:r>
      <w:r w:rsidRPr="00206207">
        <w:rPr>
          <w:sz w:val="14"/>
        </w:rPr>
        <w:t xml:space="preserve">. The project, first proposed in the mid-2000s, seeks to construct two pipelines to transport crude oil and condensate from northern Alberta to Kitimat on the coast of British Columbia.2 The oil would then be transported via “super-tanker” from the coast, through the Hecate Straight that passes between the west coast and the islands of Haida Gwaii before being exported to other nations (particularly China). Enbridge has received heavy support for the project from Canada’s current Conservative government, headed by Prime Minister Stephen Harper, and in 2013 the Enbridge Joint-Review Panel – despite the words of hippies and Haida alike, alongside fierce opposition from all over the northwest coast - approved the pipelines, albeit with 209 required conditions.3 As a partnership between Canadian federal and corporate interests, the Enbridge Pipelines Project promises a future horizon of economic prosperity, one that unequivocally justifies any environmental risk in the present. </w:t>
      </w:r>
      <w:r w:rsidRPr="00206207">
        <w:rPr>
          <w:rStyle w:val="StyleUnderline"/>
        </w:rPr>
        <w:t>On Haida Gwaii, Enbridge presages a rather different future, one in which the unpredictable waters of the Hecade Straight all but guarantee a tanker spill. Such a spill would devastate the waters and lands of the islands and the neighbouring coastline of British Columbia, destroying the fish and poisoning the plants that currently draw on ocean waters and the animals that feed thereon</w:t>
      </w:r>
      <w:r w:rsidRPr="00206207">
        <w:rPr>
          <w:sz w:val="14"/>
        </w:rPr>
        <w:t xml:space="preserve">. Neither eagles nor ravens could survive, living as they do on a diet that consists primarily of marine life, a fact which </w:t>
      </w:r>
      <w:r w:rsidRPr="00206207">
        <w:rPr>
          <w:rStyle w:val="StyleUnderline"/>
        </w:rPr>
        <w:t>all but guarantees the disappearance of Eagles and Ravens, the Haida people whose lifeways as such are so fundamentally tied to the islands of Haida Gwaii. Haida Gwaii could no longer be home</w:t>
      </w:r>
      <w:r w:rsidRPr="00206207">
        <w:rPr>
          <w:sz w:val="14"/>
        </w:rPr>
        <w:t xml:space="preserve">. A song recorded in protest again Enbridge by Aboriginal artist Kinnie Starr and animated as a music video by Haidawood, </w:t>
      </w:r>
      <w:r w:rsidRPr="00206207">
        <w:rPr>
          <w:rStyle w:val="StyleUnderline"/>
        </w:rPr>
        <w:t>a team of Haida and non-Haida stop-motion artists and animators, makes this threat explicit, asking</w:t>
      </w:r>
      <w:r w:rsidRPr="00206207">
        <w:rPr>
          <w:sz w:val="14"/>
        </w:rPr>
        <w:t xml:space="preserve"> in its opening lines “</w:t>
      </w:r>
      <w:r w:rsidRPr="00206207">
        <w:rPr>
          <w:rStyle w:val="StyleUnderline"/>
        </w:rPr>
        <w:t>Who will save these waters</w:t>
      </w:r>
      <w:r w:rsidRPr="00206207">
        <w:rPr>
          <w:sz w:val="14"/>
        </w:rPr>
        <w:t xml:space="preserve">, save them for our great granddaughters, save them for our great grand-daughter’s sons, […] </w:t>
      </w:r>
      <w:r w:rsidRPr="00206207">
        <w:rPr>
          <w:rStyle w:val="StyleUnderline"/>
        </w:rPr>
        <w:t>save them before all is dead and gone?</w:t>
      </w:r>
      <w:r w:rsidRPr="00206207">
        <w:rPr>
          <w:sz w:val="14"/>
        </w:rPr>
        <w:t xml:space="preserve">”4 </w:t>
      </w:r>
      <w:r w:rsidRPr="00206207">
        <w:rPr>
          <w:rStyle w:val="StyleUnderline"/>
        </w:rPr>
        <w:t xml:space="preserve">This nightmare future, this </w:t>
      </w:r>
      <w:r w:rsidRPr="00206207">
        <w:rPr>
          <w:rStyle w:val="StyleUnderline"/>
          <w:highlight w:val="yellow"/>
        </w:rPr>
        <w:t>future that is no future</w:t>
      </w:r>
      <w:r w:rsidRPr="00206207">
        <w:rPr>
          <w:rStyle w:val="StyleUnderline"/>
        </w:rPr>
        <w:t xml:space="preserve">, is one that </w:t>
      </w:r>
      <w:r w:rsidRPr="00206207">
        <w:rPr>
          <w:rStyle w:val="StyleUnderline"/>
          <w:highlight w:val="yellow"/>
        </w:rPr>
        <w:t>looms large</w:t>
      </w:r>
      <w:r w:rsidRPr="00206207">
        <w:rPr>
          <w:rStyle w:val="StyleUnderline"/>
        </w:rPr>
        <w:t xml:space="preserve"> over the whole of this dissertation. It is familiar because it is a reiteration of the </w:t>
      </w:r>
      <w:r w:rsidRPr="00206207">
        <w:rPr>
          <w:rStyle w:val="Emphasis"/>
        </w:rPr>
        <w:t xml:space="preserve">horror of ecological </w:t>
      </w:r>
      <w:r w:rsidRPr="00206207">
        <w:rPr>
          <w:rStyle w:val="Emphasis"/>
          <w:highlight w:val="yellow"/>
        </w:rPr>
        <w:t>cataclysm</w:t>
      </w:r>
      <w:r w:rsidRPr="00206207">
        <w:rPr>
          <w:rStyle w:val="StyleUnderline"/>
        </w:rPr>
        <w:t xml:space="preserve"> that the CHN formed itself in opposition against, that the “hippies” risk metonymically bringing about by taking from the lands and waters without respect. But it is also familiar because in a broader sense it </w:t>
      </w:r>
      <w:r w:rsidRPr="00206207">
        <w:rPr>
          <w:rStyle w:val="StyleUnderline"/>
          <w:highlight w:val="yellow"/>
        </w:rPr>
        <w:t xml:space="preserve">is </w:t>
      </w:r>
      <w:r w:rsidRPr="00206207">
        <w:rPr>
          <w:rStyle w:val="Emphasis"/>
          <w:highlight w:val="yellow"/>
        </w:rPr>
        <w:t>the future that settler colonialism attempted</w:t>
      </w:r>
      <w:r w:rsidRPr="00206207">
        <w:rPr>
          <w:rStyle w:val="StyleUnderline"/>
          <w:highlight w:val="yellow"/>
        </w:rPr>
        <w:t xml:space="preserve"> to give</w:t>
      </w:r>
      <w:r w:rsidRPr="00206207">
        <w:rPr>
          <w:rStyle w:val="StyleUnderline"/>
        </w:rPr>
        <w:t xml:space="preserve"> to </w:t>
      </w:r>
      <w:r w:rsidRPr="00206207">
        <w:rPr>
          <w:rStyle w:val="StyleUnderline"/>
          <w:highlight w:val="yellow"/>
        </w:rPr>
        <w:t>Native peoples</w:t>
      </w:r>
      <w:r w:rsidRPr="00206207">
        <w:rPr>
          <w:rStyle w:val="StyleUnderline"/>
        </w:rPr>
        <w:t xml:space="preserve">; indeed, to render as their already given destiny. This is </w:t>
      </w:r>
      <w:r w:rsidRPr="00206207">
        <w:rPr>
          <w:rStyle w:val="StyleUnderline"/>
          <w:highlight w:val="yellow"/>
        </w:rPr>
        <w:t>the future of indigenous erasure,</w:t>
      </w:r>
      <w:r w:rsidRPr="00206207">
        <w:rPr>
          <w:rStyle w:val="StyleUnderline"/>
        </w:rPr>
        <w:t xml:space="preserve"> of ultimate disappearance, of a closed temporality which </w:t>
      </w:r>
      <w:r w:rsidRPr="00206207">
        <w:rPr>
          <w:rStyle w:val="StyleUnderline"/>
          <w:highlight w:val="yellow"/>
        </w:rPr>
        <w:t>can only end in “</w:t>
      </w:r>
      <w:r w:rsidRPr="00206207">
        <w:rPr>
          <w:rStyle w:val="Emphasis"/>
          <w:highlight w:val="yellow"/>
        </w:rPr>
        <w:t>all dead</w:t>
      </w:r>
      <w:r w:rsidRPr="00206207">
        <w:rPr>
          <w:rStyle w:val="Emphasis"/>
        </w:rPr>
        <w:t xml:space="preserve"> and gone</w:t>
      </w:r>
      <w:r w:rsidRPr="00206207">
        <w:rPr>
          <w:rStyle w:val="StyleUnderline"/>
        </w:rPr>
        <w:t>.</w:t>
      </w:r>
      <w:r w:rsidRPr="00206207">
        <w:rPr>
          <w:sz w:val="14"/>
        </w:rPr>
        <w:t xml:space="preserve">” As I have also hopefully shown in each of my chapters, </w:t>
      </w:r>
      <w:r w:rsidRPr="00206207">
        <w:rPr>
          <w:rStyle w:val="StyleUnderline"/>
        </w:rPr>
        <w:t xml:space="preserve">however, the future of “no future” is never taken as inevitable or already determined by Haida people. The work of future-making instead </w:t>
      </w:r>
      <w:r w:rsidRPr="00206207">
        <w:rPr>
          <w:rStyle w:val="Emphasis"/>
        </w:rPr>
        <w:t>always acts to ward off the nightmare future</w:t>
      </w:r>
      <w:r w:rsidRPr="00206207">
        <w:rPr>
          <w:rStyle w:val="StyleUnderline"/>
        </w:rPr>
        <w:t xml:space="preserve"> of Haida erasure, always </w:t>
      </w:r>
      <w:r w:rsidRPr="00206207">
        <w:rPr>
          <w:rStyle w:val="Emphasis"/>
        </w:rPr>
        <w:t>puts in its place instead multiple possible futures</w:t>
      </w:r>
      <w:r w:rsidRPr="00206207">
        <w:rPr>
          <w:rStyle w:val="StyleUnderline"/>
        </w:rPr>
        <w:t xml:space="preserve"> in which Haida people continue</w:t>
      </w:r>
      <w:r w:rsidRPr="00206207">
        <w:rPr>
          <w:sz w:val="14"/>
        </w:rPr>
        <w:t xml:space="preserve">. Take the blue signs on the lawns of the Masset(t)s, Old and New, implicitly answering Kinnie Starr’s question with the bold declaration that the islands (will) stand “UNITED” against Enbridge. </w:t>
      </w:r>
      <w:r w:rsidRPr="00206207">
        <w:rPr>
          <w:rStyle w:val="StyleUnderline"/>
        </w:rPr>
        <w:t>But the social significances of these futures are never encompassed solely by the ways in which they respond to the threat of nightmare futures</w:t>
      </w:r>
      <w:r w:rsidRPr="00206207">
        <w:rPr>
          <w:sz w:val="14"/>
        </w:rPr>
        <w:t xml:space="preserve">. As we saw in Chapter 3, for instance, </w:t>
      </w:r>
      <w:r w:rsidRPr="00206207">
        <w:rPr>
          <w:rStyle w:val="StyleUnderline"/>
        </w:rPr>
        <w:t>the production of a future of Haida and non-Haida unity is considerably more complicated than the declaration of shared solidarity, speaking back to a particular history of Haida and settler relations and fantasy schemas, looking forward towards finding productive ways in which non-Haida can be integrated into Haida systems of sociality and responsibility. To speak of a future united against Enbridge is thus necessarily to speak of many other things, just as it is the case when speaking of a future of Haida return, a future of care-full leadership, or a future of traditional authority. Larger social worlds unfold out of the constitution of particular futures</w:t>
      </w:r>
      <w:r w:rsidRPr="00206207">
        <w:rPr>
          <w:sz w:val="14"/>
        </w:rPr>
        <w:t xml:space="preserve">. This is why, more than anything, I want to make clear in the final, concluding chapter of this dissertation that </w:t>
      </w:r>
      <w:r w:rsidRPr="00206207">
        <w:rPr>
          <w:rStyle w:val="StyleUnderline"/>
        </w:rPr>
        <w:t xml:space="preserve">the </w:t>
      </w:r>
      <w:r w:rsidRPr="00206207">
        <w:rPr>
          <w:rStyle w:val="Emphasis"/>
        </w:rPr>
        <w:t>political</w:t>
      </w:r>
      <w:r w:rsidRPr="00206207">
        <w:rPr>
          <w:rStyle w:val="StyleUnderline"/>
        </w:rPr>
        <w:t xml:space="preserve"> (if not the </w:t>
      </w:r>
      <w:r w:rsidRPr="00103E11">
        <w:rPr>
          <w:rStyle w:val="Emphasis"/>
          <w:highlight w:val="yellow"/>
        </w:rPr>
        <w:t>existential</w:t>
      </w:r>
      <w:r w:rsidRPr="00206207">
        <w:rPr>
          <w:rStyle w:val="StyleUnderline"/>
        </w:rPr>
        <w:t xml:space="preserve">) </w:t>
      </w:r>
      <w:r w:rsidRPr="00103E11">
        <w:rPr>
          <w:rStyle w:val="Emphasis"/>
          <w:highlight w:val="yellow"/>
        </w:rPr>
        <w:t>significance</w:t>
      </w:r>
      <w:r w:rsidRPr="00103E11">
        <w:rPr>
          <w:rStyle w:val="StyleUnderline"/>
          <w:highlight w:val="yellow"/>
        </w:rPr>
        <w:t xml:space="preserve"> of</w:t>
      </w:r>
      <w:r w:rsidRPr="00206207">
        <w:rPr>
          <w:rStyle w:val="StyleUnderline"/>
        </w:rPr>
        <w:t xml:space="preserve"> Haida </w:t>
      </w:r>
      <w:r w:rsidRPr="00103E11">
        <w:rPr>
          <w:rStyle w:val="StyleUnderline"/>
          <w:highlight w:val="yellow"/>
        </w:rPr>
        <w:t xml:space="preserve">future-making does </w:t>
      </w:r>
      <w:r w:rsidRPr="00103E11">
        <w:rPr>
          <w:rStyle w:val="Emphasis"/>
          <w:highlight w:val="yellow"/>
        </w:rPr>
        <w:t>not</w:t>
      </w:r>
      <w:r w:rsidRPr="00103E11">
        <w:rPr>
          <w:rStyle w:val="StyleUnderline"/>
          <w:highlight w:val="yellow"/>
        </w:rPr>
        <w:t xml:space="preserve"> lie</w:t>
      </w:r>
      <w:r w:rsidRPr="00206207">
        <w:rPr>
          <w:rStyle w:val="StyleUnderline"/>
        </w:rPr>
        <w:t xml:space="preserve"> simply </w:t>
      </w:r>
      <w:r w:rsidRPr="00103E11">
        <w:rPr>
          <w:rStyle w:val="StyleUnderline"/>
          <w:highlight w:val="yellow"/>
        </w:rPr>
        <w:t>in</w:t>
      </w:r>
      <w:r w:rsidRPr="00206207">
        <w:rPr>
          <w:rStyle w:val="StyleUnderline"/>
        </w:rPr>
        <w:t xml:space="preserve"> the </w:t>
      </w:r>
      <w:r w:rsidRPr="00103E11">
        <w:rPr>
          <w:rStyle w:val="Emphasis"/>
          <w:highlight w:val="yellow"/>
        </w:rPr>
        <w:t>specific</w:t>
      </w:r>
      <w:r w:rsidRPr="00206207">
        <w:rPr>
          <w:rStyle w:val="Emphasis"/>
        </w:rPr>
        <w:t xml:space="preserve"> ways in which </w:t>
      </w:r>
      <w:r w:rsidRPr="00103E11">
        <w:rPr>
          <w:rStyle w:val="Emphasis"/>
          <w:highlight w:val="yellow"/>
        </w:rPr>
        <w:t>individual futures</w:t>
      </w:r>
      <w:r w:rsidRPr="00206207">
        <w:rPr>
          <w:rStyle w:val="Emphasis"/>
        </w:rPr>
        <w:t xml:space="preserve"> respond to particular dilemmas of the settler colonial present</w:t>
      </w:r>
      <w:r w:rsidRPr="00206207">
        <w:rPr>
          <w:rStyle w:val="StyleUnderline"/>
        </w:rPr>
        <w:t xml:space="preserve">. Rather, </w:t>
      </w:r>
      <w:r w:rsidRPr="00103E11">
        <w:rPr>
          <w:rStyle w:val="StyleUnderline"/>
          <w:highlight w:val="yellow"/>
        </w:rPr>
        <w:t>what is most crucial</w:t>
      </w:r>
      <w:r w:rsidRPr="00206207">
        <w:rPr>
          <w:rStyle w:val="StyleUnderline"/>
        </w:rPr>
        <w:t xml:space="preserve"> about future-making as a way of thinking out from within the temporal brackets of settler colonialism’s deferred erasure </w:t>
      </w:r>
      <w:r w:rsidRPr="00103E11">
        <w:rPr>
          <w:rStyle w:val="StyleUnderline"/>
          <w:highlight w:val="yellow"/>
        </w:rPr>
        <w:t>is</w:t>
      </w:r>
      <w:r w:rsidRPr="00206207">
        <w:rPr>
          <w:rStyle w:val="StyleUnderline"/>
        </w:rPr>
        <w:t xml:space="preserve"> simply </w:t>
      </w:r>
      <w:r w:rsidRPr="00103E11">
        <w:rPr>
          <w:rStyle w:val="StyleUnderline"/>
          <w:highlight w:val="yellow"/>
        </w:rPr>
        <w:t xml:space="preserve">the </w:t>
      </w:r>
      <w:r w:rsidRPr="00103E11">
        <w:rPr>
          <w:rStyle w:val="Emphasis"/>
          <w:highlight w:val="yellow"/>
        </w:rPr>
        <w:t>fact of future-making itself</w:t>
      </w:r>
      <w:r w:rsidRPr="00206207">
        <w:rPr>
          <w:rStyle w:val="StyleUnderline"/>
        </w:rPr>
        <w:t>. What matters the most is the capacity to say</w:t>
      </w:r>
      <w:r w:rsidRPr="00206207">
        <w:rPr>
          <w:sz w:val="14"/>
        </w:rPr>
        <w:t xml:space="preserve">, as Haida rapper Ja$e ElNino does in a guest appearance in Starr’s song, “Now expect the best from the northwest/ </w:t>
      </w:r>
      <w:r w:rsidRPr="00206207">
        <w:rPr>
          <w:rStyle w:val="StyleUnderline"/>
        </w:rPr>
        <w:t>What’s next?</w:t>
      </w:r>
      <w:r w:rsidRPr="00206207">
        <w:rPr>
          <w:sz w:val="14"/>
        </w:rPr>
        <w:t xml:space="preserve"> Just guess.” ElNino </w:t>
      </w:r>
      <w:r w:rsidRPr="00206207">
        <w:rPr>
          <w:rStyle w:val="StyleUnderline"/>
        </w:rPr>
        <w:t>asserts the openness of the future</w:t>
      </w:r>
      <w:r w:rsidRPr="00206207">
        <w:rPr>
          <w:sz w:val="14"/>
        </w:rPr>
        <w:t xml:space="preserve">, challenging his listeners to even attempt to predict the field of possibilities still to come. This does not mean, though, that this openness is unmoored. Quite the opposite, ElNino asks us to “expect the best of the northwest,” in response to the threat of Enbridge and, I think, more generally. In this spirit, in what follows I highlight the significance of location to indigenous futurity, exploring how Old Massett, its neighbouring communities along Masset Inlet, and the lands and waters of Haida Gwaii act as locations around which the very openness of Haida futures can be articulated. My discussion will be largely synthetic, reading together my previous chapters to attempt to arrive at a few conclusions for this dissertation at a whole. I begin with a discussion of Haida Gwaii, once again, as “home,” asking what it means to consider the islands as a Haida homeland (and one that requires “care” as such) in the light of the futures I have sketched out. I then draw on this to pose a few suggestions for the political anthropology of indigenous peoples and its abiding contemporary concern with sovereign rights and territoriality. Finally, I conclude by drawing out the multiple meanings of my titular phrase, “unsettling futures,” in the context of Haida futuremaking. Homeland Haida Gwaii is in at least some sense at the center of each of the futures I have discussed in this dissertation. It is the home to which Haida are expected (and expect) to return, the “cornucopia” of off-the-grid fantasy, the ongoing historical space of complex social and material relations that these fantasies elide, the perpetually at risk ecological landscape which demands (and authorizes) the CHN’s care and respect. And, as we have seen, </w:t>
      </w:r>
      <w:r w:rsidRPr="00206207">
        <w:rPr>
          <w:rStyle w:val="StyleUnderline"/>
        </w:rPr>
        <w:t xml:space="preserve">these various futures for the islands are not isolated from one another. Quite the opposite, futures proliferate in response to each other. The potential for non-Haida homing necessitates strategic forms of future-oriented social integration to bring these new arrivals into respectful relations with the Haida world, the nightmare non-future of ecological collapse is warded off by the attempt to constitute care-full futures under Haida control. What all these </w:t>
      </w:r>
      <w:r w:rsidRPr="00103E11">
        <w:rPr>
          <w:rStyle w:val="StyleUnderline"/>
        </w:rPr>
        <w:t>Haida</w:t>
      </w:r>
      <w:r w:rsidRPr="00206207">
        <w:rPr>
          <w:rStyle w:val="StyleUnderline"/>
        </w:rPr>
        <w:t xml:space="preserve"> </w:t>
      </w:r>
      <w:r w:rsidRPr="00103E11">
        <w:rPr>
          <w:rStyle w:val="StyleUnderline"/>
          <w:highlight w:val="yellow"/>
        </w:rPr>
        <w:t>futures</w:t>
      </w:r>
      <w:r w:rsidRPr="00206207">
        <w:rPr>
          <w:rStyle w:val="StyleUnderline"/>
        </w:rPr>
        <w:t xml:space="preserve"> have in common – at least as they relate to the islands - is that they work to </w:t>
      </w:r>
      <w:r w:rsidRPr="00103E11">
        <w:rPr>
          <w:rStyle w:val="StyleUnderline"/>
          <w:highlight w:val="yellow"/>
        </w:rPr>
        <w:t>preserve</w:t>
      </w:r>
      <w:r w:rsidRPr="00206207">
        <w:rPr>
          <w:rStyle w:val="StyleUnderline"/>
        </w:rPr>
        <w:t xml:space="preserve"> Haida Gwaii</w:t>
      </w:r>
      <w:r w:rsidRPr="00206207">
        <w:rPr>
          <w:sz w:val="14"/>
        </w:rPr>
        <w:t xml:space="preserve">, and the community of Old Massett in particular, </w:t>
      </w:r>
      <w:r w:rsidRPr="00206207">
        <w:rPr>
          <w:rStyle w:val="StyleUnderline"/>
        </w:rPr>
        <w:t xml:space="preserve">as </w:t>
      </w:r>
      <w:r w:rsidRPr="00103E11">
        <w:rPr>
          <w:rStyle w:val="StyleUnderline"/>
          <w:highlight w:val="yellow"/>
        </w:rPr>
        <w:t>spaces in which Haida</w:t>
      </w:r>
      <w:r w:rsidRPr="00206207">
        <w:rPr>
          <w:rStyle w:val="StyleUnderline"/>
        </w:rPr>
        <w:t xml:space="preserve"> futures </w:t>
      </w:r>
      <w:r w:rsidRPr="00103E11">
        <w:rPr>
          <w:rStyle w:val="StyleUnderline"/>
          <w:highlight w:val="yellow"/>
        </w:rPr>
        <w:t>remain possible</w:t>
      </w:r>
      <w:r w:rsidRPr="00206207">
        <w:rPr>
          <w:sz w:val="14"/>
        </w:rPr>
        <w:t xml:space="preserve">. This fact, as I have already begun to suggest in Chapter 2, might </w:t>
      </w:r>
      <w:r w:rsidRPr="00206207">
        <w:rPr>
          <w:rStyle w:val="StyleUnderline"/>
        </w:rPr>
        <w:t>help us to resolve</w:t>
      </w:r>
      <w:r w:rsidRPr="00206207">
        <w:rPr>
          <w:sz w:val="14"/>
        </w:rPr>
        <w:t xml:space="preserve"> some of James Clifford’s </w:t>
      </w:r>
      <w:r w:rsidRPr="00206207">
        <w:rPr>
          <w:rStyle w:val="StyleUnderline"/>
        </w:rPr>
        <w:t>dilemmas in relation to indigenous mobility</w:t>
      </w:r>
      <w:r w:rsidRPr="00206207">
        <w:rPr>
          <w:sz w:val="14"/>
        </w:rPr>
        <w:t xml:space="preserve">. As I pointed towards then, </w:t>
      </w:r>
      <w:r w:rsidRPr="00206207">
        <w:rPr>
          <w:rStyle w:val="StyleUnderline"/>
        </w:rPr>
        <w:t>the notion that “place” is significant to indigenous peoples – politically, socially, affectively, culturally – has become one of the essential components of how “indigeneity” is understood as a global phenomenon and a strategic identity from which rights claims can be advanced</w:t>
      </w:r>
      <w:r w:rsidRPr="00206207">
        <w:rPr>
          <w:sz w:val="14"/>
        </w:rPr>
        <w:t xml:space="preserve">. Take Article 25 of the Universal Declaration of the Rights of Indigenous Peoples: Indigenous peoples have the right to maintain and strengthen their </w:t>
      </w:r>
      <w:r w:rsidRPr="00206207">
        <w:rPr>
          <w:i/>
          <w:sz w:val="14"/>
        </w:rPr>
        <w:t>distinctive spiritual relationship</w:t>
      </w:r>
      <w:r w:rsidRPr="00206207">
        <w:rPr>
          <w:sz w:val="14"/>
        </w:rPr>
        <w:t xml:space="preserve"> with their traditionally owned or otherwise occupied and used lands, territories, waters and coastal seas and other resources and to uphold their responsibilities to future generations in this regard (Assembly 2007:10, emphasis mine). But what precisely does it mean to have a “distinctive, spiritual relationship” to a place, and who determines what might constitute that relationship? Here one of the perils of Povinelli’s “cunning of recognition,” as indigenous rights to territory become conflated with - and evaluated against - essentialized settler notions of Native ecological spirituality and/or emplacedness (cf: Raibmon 2005; Nadasdy 2003). If indigeneity thereby takes on the significance of being “rooted” in a particular place, of having certain identifiably “distinctive” cultural relationships to that place that others might lack, then the fact of indigenous mobility would indeed pose a profound dilemma for the category of indigeneity on the one hand and the capacity to make claims to territorial rights </w:t>
      </w:r>
      <w:r w:rsidRPr="00206207">
        <w:rPr>
          <w:i/>
          <w:sz w:val="14"/>
        </w:rPr>
        <w:t>qua</w:t>
      </w:r>
      <w:r w:rsidRPr="00206207">
        <w:rPr>
          <w:sz w:val="14"/>
        </w:rPr>
        <w:t xml:space="preserve"> one’s indigeneity on the other. But there is a remarkable temporal shallowness to all this. To give a representative example, the Australian state criteria for what constitutes “cultural rights to territory” that Povinelli interrogates function solely in the past and the present, mandating that Aboriginal people show continuity of occupation and of the cultural practices associated with “Aboriginal occupation” in the mind of the court in order to be recognized as possessing a rightful claim to their home territories (Povinelli 2002). </w:t>
      </w:r>
      <w:r w:rsidRPr="00206207">
        <w:rPr>
          <w:rStyle w:val="StyleUnderline"/>
        </w:rPr>
        <w:t>Erased in this is the possibility that a territory could be the site of departure and return, that it could have a future horizon that is flexible, subject to transformation alongside the transformations of the people(s) who call it home, without thereby necessarily losing its integrity as a rightful space of indigenous occupation. Such a possibility is not controversial for my Haida interlocutors. Rather, it has the status of an already-given certainty, community common sense - though there is without doubt much social work that goes into the production of that certainty</w:t>
      </w:r>
      <w:r w:rsidRPr="00206207">
        <w:rPr>
          <w:sz w:val="14"/>
        </w:rPr>
        <w:t xml:space="preserve">. What makes indigenous mobility fraught, then, might have rather more to do with the constitution of settler polities than it does with the actual practices of indigenous peoples. Consider the various ways in which we have already seen colonial authorities attempt to control Haida movement, from the forced expulsions of 19th century Victoria to the removal of Haida children from the islands for residential schools less than a century later. Consider too the manufacture of the reserves themselves, the fixing of two Haida “Bands” with their own federally determined territories, beyond which Haida people could claim no rights over land, waters, or resources (cf: Harris 2002). This is a logic of containment, of isolation. In leaving their assigned spaces, Native peoples were assumed by colonial authorities to be leaving the space of their Nativeness behind, assimilating into settler society on its terms. Indeed, this was the motivating logic of the residential schools program, which took as its premise the idea that “Indians” could always “backslide” into “savage customs” as long as they remained in their homes and with their families. Aboriginal children thus had to be brought somewhere else to learn how to join “civilized,” that is, white Christian, society (Miller 1996). Reserves could thus be rendered as the last bastions of a “weird and waning race,” to quote Scott, their inhabitants temporally foreclosed and spatially fixed. The notion that indigenous people could move without ceasing to be (or ceasing to fight for their rights to self-determination and Title to their lands) unsettles this narrative, just as does the intertwined possibility of indigenous futurity. The relationship to Haida Gwaii that we’ve seen sketched out by the Haida futures explored in this dissertation does not preclude the possibility of “distinctive spiritual relationships” between Haida and their home territories. Quite the opposite, the ineffable quality of homing alone suggests that many of my interlocutors feel a connection to their home that goes beyond the kinds of practices that are only possible on the islands, their beauty or their history. Indeed, when considered as home, when considered as a site that requires care, there is little doubt that Haida Gwaii can encompass a wide range of phenomenological, affective, social, and cultural ways of relating to its lands and waters by Haida people (and their neighbours, at times for good, at times for ill). But it is not these relations as such that encompass the totality of Haida Gwaii’s significance. Rather, what is of greatest concern to my interlocutors is the continuing future possibility that relations like that </w:t>
      </w:r>
      <w:r w:rsidRPr="00206207">
        <w:rPr>
          <w:i/>
          <w:sz w:val="14"/>
        </w:rPr>
        <w:t>could be</w:t>
      </w:r>
      <w:r w:rsidRPr="00206207">
        <w:rPr>
          <w:sz w:val="14"/>
        </w:rPr>
        <w:t xml:space="preserve"> formed, that people </w:t>
      </w:r>
      <w:r w:rsidRPr="00206207">
        <w:rPr>
          <w:i/>
          <w:sz w:val="14"/>
        </w:rPr>
        <w:t>could continue</w:t>
      </w:r>
      <w:r w:rsidRPr="00206207">
        <w:rPr>
          <w:sz w:val="14"/>
        </w:rPr>
        <w:t xml:space="preserve"> to be called home to Haida Gwaii once they’ve fully explored the world off-island, that the qualities that precisely </w:t>
      </w:r>
      <w:r w:rsidRPr="00206207">
        <w:rPr>
          <w:i/>
          <w:sz w:val="14"/>
        </w:rPr>
        <w:t>make</w:t>
      </w:r>
      <w:r w:rsidRPr="00206207">
        <w:rPr>
          <w:sz w:val="14"/>
        </w:rPr>
        <w:t xml:space="preserve"> Haida Gwaii home </w:t>
      </w:r>
      <w:r w:rsidRPr="00206207">
        <w:rPr>
          <w:i/>
          <w:sz w:val="14"/>
        </w:rPr>
        <w:t>could</w:t>
      </w:r>
      <w:r w:rsidRPr="00206207">
        <w:rPr>
          <w:sz w:val="14"/>
        </w:rPr>
        <w:t xml:space="preserve"> be preserved. This is what it means, I think, to “take care” of Haida Gwaii, to allow it to continue as a homeland for uncounted future generations. </w:t>
      </w:r>
      <w:r w:rsidRPr="00206207">
        <w:rPr>
          <w:rStyle w:val="StyleUnderline"/>
        </w:rPr>
        <w:t xml:space="preserve">Though they certainly emphasize the need for Haida Gwaii to be maintained as a location for Haida futurity, this does not mean that the </w:t>
      </w:r>
      <w:r w:rsidRPr="00103E11">
        <w:rPr>
          <w:rStyle w:val="StyleUnderline"/>
          <w:highlight w:val="yellow"/>
        </w:rPr>
        <w:t>futures</w:t>
      </w:r>
      <w:r w:rsidRPr="00206207">
        <w:rPr>
          <w:rStyle w:val="StyleUnderline"/>
        </w:rPr>
        <w:t xml:space="preserve"> we have seen </w:t>
      </w:r>
      <w:r w:rsidRPr="00103E11">
        <w:rPr>
          <w:rStyle w:val="StyleUnderline"/>
          <w:highlight w:val="yellow"/>
        </w:rPr>
        <w:t>expend all the</w:t>
      </w:r>
      <w:r w:rsidRPr="00206207">
        <w:rPr>
          <w:rStyle w:val="StyleUnderline"/>
        </w:rPr>
        <w:t xml:space="preserve"> possible </w:t>
      </w:r>
      <w:r w:rsidRPr="00103E11">
        <w:rPr>
          <w:rStyle w:val="StyleUnderline"/>
          <w:highlight w:val="yellow"/>
        </w:rPr>
        <w:t>ways</w:t>
      </w:r>
      <w:r w:rsidRPr="00206207">
        <w:rPr>
          <w:rStyle w:val="StyleUnderline"/>
        </w:rPr>
        <w:t xml:space="preserve"> in which such future </w:t>
      </w:r>
      <w:r w:rsidRPr="00103E11">
        <w:rPr>
          <w:rStyle w:val="StyleUnderline"/>
          <w:highlight w:val="yellow"/>
        </w:rPr>
        <w:t>forms of</w:t>
      </w:r>
      <w:r w:rsidRPr="00206207">
        <w:rPr>
          <w:rStyle w:val="StyleUnderline"/>
        </w:rPr>
        <w:t xml:space="preserve"> Haida </w:t>
      </w:r>
      <w:r w:rsidRPr="00103E11">
        <w:rPr>
          <w:rStyle w:val="StyleUnderline"/>
          <w:highlight w:val="yellow"/>
        </w:rPr>
        <w:t>social, material, ecological, and relational life could be formed</w:t>
      </w:r>
      <w:r w:rsidRPr="00206207">
        <w:rPr>
          <w:sz w:val="14"/>
        </w:rPr>
        <w:t xml:space="preserve">. Recall Ja$e ElNino’s challenge of a future so open that its possible contents can only be guessed at. </w:t>
      </w:r>
      <w:r w:rsidRPr="00206207">
        <w:rPr>
          <w:rStyle w:val="StyleUnderline"/>
        </w:rPr>
        <w:t>What Haida future-making demonstrates is that there are a set of potentialities which are worth protecting so that Haida people can continue to access them, to come home to them, even as continuing forms of mobility and political processes can also shape and reshape Haida social and cultural life on and off the islands</w:t>
      </w:r>
      <w:r w:rsidRPr="00206207">
        <w:rPr>
          <w:sz w:val="14"/>
        </w:rPr>
        <w:t xml:space="preserve">. Homeland is not a regimented place where Haida people </w:t>
      </w:r>
      <w:r w:rsidRPr="00206207">
        <w:rPr>
          <w:i/>
          <w:sz w:val="14"/>
        </w:rPr>
        <w:t>must</w:t>
      </w:r>
      <w:r w:rsidRPr="00206207">
        <w:rPr>
          <w:sz w:val="14"/>
        </w:rPr>
        <w:t xml:space="preserve"> always live in order to be authentically Haida. Rather, it is a location where they should always be able to, in their own (necessarily multiple, often contested, sometimes even contradictory) terms. Sovereignty </w:t>
      </w:r>
      <w:r w:rsidRPr="00206207">
        <w:rPr>
          <w:rStyle w:val="StyleUnderline"/>
        </w:rPr>
        <w:t>At the same time, there is an inescapably political dimension to the attempt to render Haida Gwaii as the homeland of a still open Haida future</w:t>
      </w:r>
      <w:r w:rsidRPr="00206207">
        <w:rPr>
          <w:sz w:val="14"/>
        </w:rPr>
        <w:t xml:space="preserve">. The assertion of the (located) openness of the future does not necessarily make it so. As I noted in the first part of this dissertation, </w:t>
      </w:r>
      <w:r w:rsidRPr="00206207">
        <w:rPr>
          <w:rStyle w:val="StyleUnderline"/>
        </w:rPr>
        <w:t>the flow of Haida departures and returns unfold in the broader context of the settler, capitalist state; indeed, they are made necessary in part by the current absence of economic opportunity</w:t>
      </w:r>
      <w:r w:rsidRPr="00206207">
        <w:rPr>
          <w:sz w:val="14"/>
        </w:rPr>
        <w:t xml:space="preserve"> on island, </w:t>
      </w:r>
      <w:r w:rsidRPr="00206207">
        <w:rPr>
          <w:rStyle w:val="StyleUnderline"/>
        </w:rPr>
        <w:t xml:space="preserve">just as the arrival of potentially threatening strangers is a result of their privileged position in the very capitalist economy they seek to escape. Constituting </w:t>
      </w:r>
      <w:r w:rsidRPr="00103E11">
        <w:rPr>
          <w:rStyle w:val="StyleUnderline"/>
          <w:highlight w:val="yellow"/>
        </w:rPr>
        <w:t>futures</w:t>
      </w:r>
      <w:r w:rsidRPr="00206207">
        <w:rPr>
          <w:rStyle w:val="StyleUnderline"/>
        </w:rPr>
        <w:t xml:space="preserve"> in which Haida people </w:t>
      </w:r>
      <w:r w:rsidRPr="00103E11">
        <w:rPr>
          <w:rStyle w:val="StyleUnderline"/>
          <w:highlight w:val="yellow"/>
        </w:rPr>
        <w:t xml:space="preserve">have the </w:t>
      </w:r>
      <w:r w:rsidRPr="00103E11">
        <w:rPr>
          <w:rStyle w:val="Emphasis"/>
          <w:highlight w:val="yellow"/>
        </w:rPr>
        <w:t>freedom to engage with</w:t>
      </w:r>
      <w:r w:rsidRPr="00206207">
        <w:rPr>
          <w:rStyle w:val="StyleUnderline"/>
        </w:rPr>
        <w:t xml:space="preserve"> that economy (and </w:t>
      </w:r>
      <w:r w:rsidRPr="00103E11">
        <w:rPr>
          <w:rStyle w:val="Emphasis"/>
          <w:highlight w:val="yellow"/>
        </w:rPr>
        <w:t>settler society</w:t>
      </w:r>
      <w:r w:rsidRPr="00206207">
        <w:rPr>
          <w:rStyle w:val="StyleUnderline"/>
        </w:rPr>
        <w:t xml:space="preserve"> more generally) </w:t>
      </w:r>
      <w:r w:rsidRPr="00103E11">
        <w:t>as they see fit while retaining the capacity to come home (complicated as that process might be) also reiterates the inescapability of some form of engagement with that socio-economy</w:t>
      </w:r>
      <w:r w:rsidRPr="00206207">
        <w:rPr>
          <w:sz w:val="14"/>
        </w:rPr>
        <w:t xml:space="preserve">. Likewise, the notion of Haida Gwaii as Haida homeland cannot be separated from current Haida struggles to assert their rights to the lands and waters of Haida Gwaii, the resources found therein, and their sovereign capacity to govern themselves and the islands in the ways they find appropriate. This is, recall, the very crux of the CHN’s own commitment to the assurance of futurity, as it is only by positioning itself as the rightful, sovereign government of the Haida Nation and its homeland of Haida Gwaii that it can adequately care for the islands and protect them from external threat. </w:t>
      </w:r>
      <w:r w:rsidRPr="00206207">
        <w:rPr>
          <w:rStyle w:val="StyleUnderline"/>
        </w:rPr>
        <w:t>And the continuing advance of the Enbridge project despite fierce opposition from CHN</w:t>
      </w:r>
      <w:r w:rsidRPr="00206207">
        <w:rPr>
          <w:sz w:val="14"/>
        </w:rPr>
        <w:t xml:space="preserve">, the Old Massett Village Council, </w:t>
      </w:r>
      <w:r w:rsidRPr="00206207">
        <w:rPr>
          <w:rStyle w:val="StyleUnderline"/>
        </w:rPr>
        <w:t>their Haida constituents, and the non-Haida actors with whom they are “united against Enbridge”</w:t>
      </w:r>
      <w:r w:rsidRPr="00206207">
        <w:rPr>
          <w:sz w:val="14"/>
        </w:rPr>
        <w:t xml:space="preserve"> (and this alongside protest all over the northwest coast) </w:t>
      </w:r>
      <w:r w:rsidRPr="00206207">
        <w:rPr>
          <w:rStyle w:val="StyleUnderline"/>
        </w:rPr>
        <w:t xml:space="preserve">gives the nightmare futures of environmental collapse – pushed through by corporate interests and Canadian politicians - a frightening immanence. The assertion of the openness of the future is made, in short, </w:t>
      </w:r>
      <w:r w:rsidRPr="00206207">
        <w:rPr>
          <w:rStyle w:val="Emphasis"/>
        </w:rPr>
        <w:t>in (and against) a context in which closures remain endemic</w:t>
      </w:r>
      <w:r w:rsidRPr="00206207">
        <w:rPr>
          <w:sz w:val="14"/>
        </w:rPr>
        <w:t xml:space="preserve">. </w:t>
      </w:r>
      <w:r w:rsidRPr="00206207">
        <w:rPr>
          <w:rStyle w:val="StyleUnderline"/>
        </w:rPr>
        <w:t xml:space="preserve">And yet, something has </w:t>
      </w:r>
      <w:r w:rsidRPr="00206207">
        <w:rPr>
          <w:rStyle w:val="Emphasis"/>
        </w:rPr>
        <w:t>changed</w:t>
      </w:r>
      <w:r w:rsidRPr="00206207">
        <w:rPr>
          <w:rStyle w:val="StyleUnderline"/>
        </w:rPr>
        <w:t xml:space="preserve"> in this landscape from the initial erasures of Native futurity</w:t>
      </w:r>
      <w:r w:rsidRPr="00206207">
        <w:rPr>
          <w:sz w:val="14"/>
        </w:rPr>
        <w:t xml:space="preserve"> we drew out in the first chapter. </w:t>
      </w:r>
      <w:r w:rsidRPr="00206207">
        <w:rPr>
          <w:rStyle w:val="StyleUnderline"/>
        </w:rPr>
        <w:t>In the narratives of colonial actors</w:t>
      </w:r>
      <w:r w:rsidRPr="00206207">
        <w:rPr>
          <w:sz w:val="14"/>
        </w:rPr>
        <w:t xml:space="preserve"> like Duncan Campbell Scott, </w:t>
      </w:r>
      <w:r w:rsidRPr="00206207">
        <w:rPr>
          <w:rStyle w:val="StyleUnderline"/>
        </w:rPr>
        <w:t xml:space="preserve">it was absolutely clear that “Indians” were disappearing because their social worlds were being superseded by more “civilized” ways of living and being, ones that these Native subjects would also, inevitably, in the end, adopt (or failing that, perish outright). There was a future. It was </w:t>
      </w:r>
      <w:r w:rsidRPr="00206207">
        <w:rPr>
          <w:rStyle w:val="Emphasis"/>
        </w:rPr>
        <w:t>simply a settler one</w:t>
      </w:r>
      <w:r w:rsidRPr="00206207">
        <w:rPr>
          <w:rStyle w:val="StyleUnderline"/>
        </w:rPr>
        <w:t xml:space="preserve">. </w:t>
      </w:r>
      <w:r w:rsidRPr="00206207">
        <w:rPr>
          <w:rStyle w:val="Emphasis"/>
        </w:rPr>
        <w:t>But the nightmare futures of that my Haida interlocutors ward against in their own future-making reach beyond Haida life alone</w:t>
      </w:r>
      <w:r w:rsidRPr="00206207">
        <w:rPr>
          <w:rStyle w:val="StyleUnderline"/>
        </w:rPr>
        <w:t xml:space="preserve">. </w:t>
      </w:r>
      <w:r w:rsidRPr="00103E11">
        <w:rPr>
          <w:rStyle w:val="Emphasis"/>
          <w:highlight w:val="yellow"/>
        </w:rPr>
        <w:t>Environmental collapse</w:t>
      </w:r>
      <w:r w:rsidRPr="00206207">
        <w:rPr>
          <w:rStyle w:val="StyleUnderline"/>
        </w:rPr>
        <w:t xml:space="preserve">, most dramatically, </w:t>
      </w:r>
      <w:r w:rsidRPr="00103E11">
        <w:rPr>
          <w:rStyle w:val="Emphasis"/>
          <w:highlight w:val="yellow"/>
        </w:rPr>
        <w:t>threatens</w:t>
      </w:r>
      <w:r w:rsidRPr="00206207">
        <w:rPr>
          <w:rStyle w:val="Emphasis"/>
        </w:rPr>
        <w:t xml:space="preserve"> the sustainability of </w:t>
      </w:r>
      <w:r w:rsidRPr="00103E11">
        <w:rPr>
          <w:rStyle w:val="Emphasis"/>
          <w:highlight w:val="yellow"/>
        </w:rPr>
        <w:t>all life</w:t>
      </w:r>
      <w:r w:rsidRPr="00206207">
        <w:rPr>
          <w:rStyle w:val="StyleUnderline"/>
        </w:rPr>
        <w:t xml:space="preserve">; toxins in the land and the waters </w:t>
      </w:r>
      <w:r w:rsidRPr="00103E11">
        <w:rPr>
          <w:rStyle w:val="StyleUnderline"/>
          <w:highlight w:val="yellow"/>
        </w:rPr>
        <w:t>threaten human lives regardless of</w:t>
      </w:r>
      <w:r w:rsidRPr="00206207">
        <w:rPr>
          <w:rStyle w:val="StyleUnderline"/>
        </w:rPr>
        <w:t xml:space="preserve"> their relative </w:t>
      </w:r>
      <w:r w:rsidRPr="00103E11">
        <w:rPr>
          <w:highlight w:val="yellow"/>
        </w:rPr>
        <w:t>indigeneity</w:t>
      </w:r>
      <w:r w:rsidRPr="00206207">
        <w:rPr>
          <w:rStyle w:val="StyleUnderline"/>
        </w:rPr>
        <w:t>, race, or gender</w:t>
      </w:r>
      <w:r w:rsidRPr="00206207">
        <w:rPr>
          <w:sz w:val="14"/>
        </w:rPr>
        <w:t xml:space="preserve"> (e.g. Choy 2011; Crate 2011). Put another way, </w:t>
      </w:r>
      <w:r w:rsidRPr="00206207">
        <w:rPr>
          <w:rStyle w:val="StyleUnderline"/>
        </w:rPr>
        <w:t xml:space="preserve">the </w:t>
      </w:r>
      <w:r w:rsidRPr="00103E11">
        <w:rPr>
          <w:rStyle w:val="Emphasis"/>
        </w:rPr>
        <w:t>impetus</w:t>
      </w:r>
      <w:r w:rsidRPr="00103E11">
        <w:rPr>
          <w:rStyle w:val="StyleUnderline"/>
        </w:rPr>
        <w:t xml:space="preserve"> for</w:t>
      </w:r>
      <w:r w:rsidRPr="00206207">
        <w:rPr>
          <w:rStyle w:val="StyleUnderline"/>
        </w:rPr>
        <w:t xml:space="preserve"> non-Haida (and </w:t>
      </w:r>
      <w:r w:rsidRPr="00206207">
        <w:rPr>
          <w:rStyle w:val="Emphasis"/>
        </w:rPr>
        <w:t>non-</w:t>
      </w:r>
      <w:r w:rsidRPr="00103E11">
        <w:rPr>
          <w:rStyle w:val="Emphasis"/>
        </w:rPr>
        <w:t>First Nations</w:t>
      </w:r>
      <w:r w:rsidRPr="00206207">
        <w:rPr>
          <w:rStyle w:val="StyleUnderline"/>
        </w:rPr>
        <w:t xml:space="preserve"> subjects more generally) to be “united against Enbridge” with their indigenous neighbours comes in no small part </w:t>
      </w:r>
      <w:r w:rsidRPr="00206207">
        <w:rPr>
          <w:rStyle w:val="Emphasis"/>
        </w:rPr>
        <w:t>because</w:t>
      </w:r>
      <w:r w:rsidRPr="00206207">
        <w:rPr>
          <w:rStyle w:val="StyleUnderline"/>
        </w:rPr>
        <w:t xml:space="preserve"> an oil spill also profoundly threatens the lives and livelihoods of </w:t>
      </w:r>
      <w:r w:rsidRPr="00206207">
        <w:rPr>
          <w:rStyle w:val="Emphasis"/>
        </w:rPr>
        <w:t>non-Aboriginal</w:t>
      </w:r>
      <w:r w:rsidRPr="00206207">
        <w:rPr>
          <w:rStyle w:val="StyleUnderline"/>
        </w:rPr>
        <w:t xml:space="preserve"> coastal residents</w:t>
      </w:r>
      <w:r w:rsidRPr="00206207">
        <w:rPr>
          <w:sz w:val="14"/>
        </w:rPr>
        <w:t xml:space="preserve">, a fact which Masa Takei, among others, made clear in Chapter 3. Nor is the anxiety that young people might abandon their small town to pursue economic and educational advantage in an urban context limited to reserve communities. Instead, the compulsions of capitalist economic life compel such migrations throughout the globe. </w:t>
      </w:r>
      <w:r w:rsidRPr="00206207">
        <w:rPr>
          <w:rStyle w:val="StyleUnderline"/>
        </w:rPr>
        <w:t xml:space="preserve">The </w:t>
      </w:r>
      <w:r w:rsidRPr="00103E11">
        <w:rPr>
          <w:rStyle w:val="Emphasis"/>
          <w:highlight w:val="yellow"/>
        </w:rPr>
        <w:t>nightmare futures</w:t>
      </w:r>
      <w:r w:rsidRPr="00206207">
        <w:rPr>
          <w:rStyle w:val="StyleUnderline"/>
        </w:rPr>
        <w:t xml:space="preserve"> that Haida people constitute alternative futures to ward against </w:t>
      </w:r>
      <w:r w:rsidRPr="00103E11">
        <w:rPr>
          <w:rStyle w:val="StyleUnderline"/>
          <w:highlight w:val="yellow"/>
        </w:rPr>
        <w:t xml:space="preserve">are </w:t>
      </w:r>
      <w:r w:rsidRPr="00103E11">
        <w:rPr>
          <w:rStyle w:val="Emphasis"/>
          <w:highlight w:val="yellow"/>
        </w:rPr>
        <w:t>not just future of</w:t>
      </w:r>
      <w:r w:rsidRPr="00206207">
        <w:rPr>
          <w:rStyle w:val="Emphasis"/>
        </w:rPr>
        <w:t xml:space="preserve"> indigenous </w:t>
      </w:r>
      <w:r w:rsidRPr="00103E11">
        <w:rPr>
          <w:rStyle w:val="Emphasis"/>
          <w:highlight w:val="yellow"/>
        </w:rPr>
        <w:t>erasure under settler colonialism</w:t>
      </w:r>
      <w:r w:rsidRPr="00206207">
        <w:rPr>
          <w:rStyle w:val="StyleUnderline"/>
        </w:rPr>
        <w:t xml:space="preserve">. They are </w:t>
      </w:r>
      <w:r w:rsidRPr="00206207">
        <w:rPr>
          <w:rStyle w:val="Emphasis"/>
        </w:rPr>
        <w:t>erasures of settler society itself</w:t>
      </w:r>
      <w:r w:rsidRPr="00206207">
        <w:rPr>
          <w:sz w:val="14"/>
        </w:rPr>
        <w:t xml:space="preserve">. </w:t>
      </w:r>
      <w:r w:rsidRPr="00206207">
        <w:rPr>
          <w:rStyle w:val="StyleUnderline"/>
        </w:rPr>
        <w:t xml:space="preserve">There is thus an </w:t>
      </w:r>
      <w:r w:rsidRPr="00206207">
        <w:rPr>
          <w:rStyle w:val="Emphasis"/>
        </w:rPr>
        <w:t>extraordinary political claim</w:t>
      </w:r>
      <w:r w:rsidRPr="00206207">
        <w:rPr>
          <w:rStyle w:val="StyleUnderline"/>
        </w:rPr>
        <w:t xml:space="preserve"> embedded in Haida future-making, </w:t>
      </w:r>
      <w:r w:rsidRPr="00103E11">
        <w:rPr>
          <w:rStyle w:val="StyleUnderline"/>
        </w:rPr>
        <w:t xml:space="preserve">a claim which gains its power precisely because Haida future-making as we have seen it does not (perhaps cannot) escape from the larger field of settler-colonial determination. Instead, in Haida future-making we find the implicit assertion that Haida people can make futures that address the dilemmas of Haida and settler life alike, ones that can at least “navigate,” to borrow Appadurai’s phrasing, towards possible futures that do not end in absolute erasure. If Povinelli and Byrd are correct and settler </w:t>
      </w:r>
      <w:r w:rsidRPr="00103E11">
        <w:rPr>
          <w:rStyle w:val="StyleUnderline"/>
          <w:highlight w:val="yellow"/>
        </w:rPr>
        <w:t>liberal governance makes itself possible</w:t>
      </w:r>
      <w:r w:rsidRPr="00103E11">
        <w:rPr>
          <w:rStyle w:val="StyleUnderline"/>
        </w:rPr>
        <w:t xml:space="preserve"> and legitimate </w:t>
      </w:r>
      <w:r w:rsidRPr="00103E11">
        <w:rPr>
          <w:rStyle w:val="StyleUnderline"/>
          <w:highlight w:val="yellow"/>
        </w:rPr>
        <w:t>through</w:t>
      </w:r>
      <w:r w:rsidRPr="00103E11">
        <w:rPr>
          <w:rStyle w:val="StyleUnderline"/>
        </w:rPr>
        <w:t xml:space="preserve"> a perpetual </w:t>
      </w:r>
      <w:r w:rsidRPr="00103E11">
        <w:rPr>
          <w:rStyle w:val="StyleUnderline"/>
          <w:highlight w:val="yellow"/>
        </w:rPr>
        <w:t>deferral of</w:t>
      </w:r>
      <w:r w:rsidRPr="00103E11">
        <w:rPr>
          <w:rStyle w:val="StyleUnderline"/>
        </w:rPr>
        <w:t xml:space="preserve"> the </w:t>
      </w:r>
      <w:r w:rsidRPr="00103E11">
        <w:rPr>
          <w:rStyle w:val="StyleUnderline"/>
          <w:highlight w:val="yellow"/>
        </w:rPr>
        <w:t>problems</w:t>
      </w:r>
      <w:r w:rsidRPr="00103E11">
        <w:rPr>
          <w:rStyle w:val="StyleUnderline"/>
        </w:rPr>
        <w:t xml:space="preserve"> of the present, then </w:t>
      </w:r>
      <w:r w:rsidRPr="00103E11">
        <w:rPr>
          <w:rStyle w:val="StyleUnderline"/>
          <w:highlight w:val="yellow"/>
        </w:rPr>
        <w:t>part of</w:t>
      </w:r>
      <w:r w:rsidRPr="00103E11">
        <w:rPr>
          <w:rStyle w:val="StyleUnderline"/>
        </w:rPr>
        <w:t xml:space="preserve"> the power of Haida </w:t>
      </w:r>
      <w:r w:rsidRPr="00103E11">
        <w:rPr>
          <w:rStyle w:val="StyleUnderline"/>
          <w:highlight w:val="yellow"/>
        </w:rPr>
        <w:t>future-making is to expose</w:t>
      </w:r>
      <w:r w:rsidRPr="00103E11">
        <w:rPr>
          <w:rStyle w:val="StyleUnderline"/>
        </w:rPr>
        <w:t xml:space="preserve"> the </w:t>
      </w:r>
      <w:r w:rsidRPr="00103E11">
        <w:rPr>
          <w:rStyle w:val="StyleUnderline"/>
          <w:highlight w:val="yellow"/>
        </w:rPr>
        <w:t>threatening non-futures that might emerge out of this</w:t>
      </w:r>
      <w:r w:rsidRPr="00103E11">
        <w:rPr>
          <w:rStyle w:val="StyleUnderline"/>
        </w:rPr>
        <w:t xml:space="preserve"> bracketed </w:t>
      </w:r>
      <w:r w:rsidRPr="00103E11">
        <w:rPr>
          <w:rStyle w:val="StyleUnderline"/>
          <w:highlight w:val="yellow"/>
        </w:rPr>
        <w:t>present</w:t>
      </w:r>
      <w:r w:rsidRPr="00206207">
        <w:rPr>
          <w:rStyle w:val="StyleUnderline"/>
        </w:rPr>
        <w:t>, to expose as lie the liberal promise of a good life always yet to come and to attempt to constitute alternatives</w:t>
      </w:r>
      <w:r>
        <w:rPr>
          <w:sz w:val="14"/>
        </w:rPr>
        <w:t xml:space="preserve"> </w:t>
      </w:r>
    </w:p>
    <w:p w14:paraId="093C3945" w14:textId="77777777" w:rsidR="00B807CA" w:rsidRPr="00507FF1" w:rsidRDefault="00B807CA" w:rsidP="00B807CA"/>
    <w:p w14:paraId="0C2D6880" w14:textId="77777777" w:rsidR="00E42E4C" w:rsidRPr="00F601E6" w:rsidRDefault="00E42E4C" w:rsidP="00F601E6"/>
    <w:sectPr w:rsidR="00E42E4C" w:rsidRPr="00F601E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Lucida Grande">
    <w:altName w:val="Lucida Grande"/>
    <w:panose1 w:val="020B0600040502020204"/>
    <w:charset w:val="00"/>
    <w:family w:val="swiss"/>
    <w:pitch w:val="variable"/>
    <w:sig w:usb0="E1000AEF" w:usb1="5000A1FF" w:usb2="00000000" w:usb3="00000000" w:csb0="000001BF" w:csb1="00000000"/>
  </w:font>
  <w:font w:name="Helvetica">
    <w:panose1 w:val="00000000000000000000"/>
    <w:charset w:val="00"/>
    <w:family w:val="auto"/>
    <w:pitch w:val="variable"/>
    <w:sig w:usb0="E00002FF" w:usb1="5000785B"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DD48CC26"/>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D1287A64"/>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C8ECA566"/>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A8789196"/>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416E7034"/>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13CA7190"/>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6A80443C"/>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2A8A6F18"/>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DFDA31E6"/>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4A448184"/>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1AAF6CAE"/>
    <w:multiLevelType w:val="hybridMultilevel"/>
    <w:tmpl w:val="06984674"/>
    <w:lvl w:ilvl="0" w:tplc="0409000F">
      <w:start w:val="1"/>
      <w:numFmt w:val="decimal"/>
      <w:lvlText w:val="%1."/>
      <w:lvlJc w:val="left"/>
      <w:pPr>
        <w:ind w:left="720" w:hanging="360"/>
      </w:pPr>
      <w:rPr>
        <w:rFonts w:hint="default"/>
      </w:rPr>
    </w:lvl>
    <w:lvl w:ilvl="1" w:tplc="33280C32">
      <w:start w:val="1"/>
      <w:numFmt w:val="lowerLetter"/>
      <w:pStyle w:val="analytic"/>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1C9D7CE9"/>
    <w:multiLevelType w:val="hybridMultilevel"/>
    <w:tmpl w:val="F410D294"/>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63A21A0C"/>
    <w:multiLevelType w:val="hybridMultilevel"/>
    <w:tmpl w:val="F7586F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0"/>
  </w:num>
  <w:num w:numId="2">
    <w:abstractNumId w:val="8"/>
  </w:num>
  <w:num w:numId="3">
    <w:abstractNumId w:val="7"/>
  </w:num>
  <w:num w:numId="4">
    <w:abstractNumId w:val="6"/>
  </w:num>
  <w:num w:numId="5">
    <w:abstractNumId w:val="5"/>
  </w:num>
  <w:num w:numId="6">
    <w:abstractNumId w:val="9"/>
  </w:num>
  <w:num w:numId="7">
    <w:abstractNumId w:val="4"/>
  </w:num>
  <w:num w:numId="8">
    <w:abstractNumId w:val="3"/>
  </w:num>
  <w:num w:numId="9">
    <w:abstractNumId w:val="2"/>
  </w:num>
  <w:num w:numId="10">
    <w:abstractNumId w:val="1"/>
  </w:num>
  <w:num w:numId="11">
    <w:abstractNumId w:val="0"/>
  </w:num>
  <w:num w:numId="12">
    <w:abstractNumId w:val="13"/>
  </w:num>
  <w:num w:numId="13">
    <w:abstractNumId w:val="12"/>
  </w:num>
  <w:num w:numId="14">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view w:val="web"/>
  <w:zoom w:percent="100"/>
  <w:attachedTemplate r:id="rId1"/>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
    <w:docVar w:name="VerbatimMac" w:val="True"/>
    <w:docVar w:name="VerbatimVersion" w:val="5.0"/>
  </w:docVars>
  <w:rsids>
    <w:rsidRoot w:val="00B807CA"/>
    <w:rsid w:val="000029E3"/>
    <w:rsid w:val="000029E8"/>
    <w:rsid w:val="00004225"/>
    <w:rsid w:val="000066CA"/>
    <w:rsid w:val="00007264"/>
    <w:rsid w:val="000076A9"/>
    <w:rsid w:val="00014FAD"/>
    <w:rsid w:val="00015D2A"/>
    <w:rsid w:val="0002490B"/>
    <w:rsid w:val="00026465"/>
    <w:rsid w:val="00030204"/>
    <w:rsid w:val="000312A0"/>
    <w:rsid w:val="0003396C"/>
    <w:rsid w:val="00035337"/>
    <w:rsid w:val="00052FB1"/>
    <w:rsid w:val="00054276"/>
    <w:rsid w:val="000547B1"/>
    <w:rsid w:val="0006091E"/>
    <w:rsid w:val="000638C1"/>
    <w:rsid w:val="00065FEE"/>
    <w:rsid w:val="00066E3C"/>
    <w:rsid w:val="00072718"/>
    <w:rsid w:val="0007381E"/>
    <w:rsid w:val="00076094"/>
    <w:rsid w:val="0008785F"/>
    <w:rsid w:val="00090CBE"/>
    <w:rsid w:val="00094DEC"/>
    <w:rsid w:val="000A2D8A"/>
    <w:rsid w:val="000D26A6"/>
    <w:rsid w:val="000D2B90"/>
    <w:rsid w:val="000D6ED8"/>
    <w:rsid w:val="000D717B"/>
    <w:rsid w:val="00100B28"/>
    <w:rsid w:val="00117316"/>
    <w:rsid w:val="001209B4"/>
    <w:rsid w:val="001761FC"/>
    <w:rsid w:val="00182655"/>
    <w:rsid w:val="001840F2"/>
    <w:rsid w:val="00185134"/>
    <w:rsid w:val="001856C6"/>
    <w:rsid w:val="00191B5F"/>
    <w:rsid w:val="00192487"/>
    <w:rsid w:val="00193416"/>
    <w:rsid w:val="00195073"/>
    <w:rsid w:val="0019668D"/>
    <w:rsid w:val="001A25FD"/>
    <w:rsid w:val="001A5371"/>
    <w:rsid w:val="001A72C7"/>
    <w:rsid w:val="001B73E3"/>
    <w:rsid w:val="001C316D"/>
    <w:rsid w:val="001D1A0D"/>
    <w:rsid w:val="001D36BF"/>
    <w:rsid w:val="001D4C28"/>
    <w:rsid w:val="001E0B1F"/>
    <w:rsid w:val="001E0C0F"/>
    <w:rsid w:val="001E1E0B"/>
    <w:rsid w:val="001F1173"/>
    <w:rsid w:val="002005A8"/>
    <w:rsid w:val="00203DD8"/>
    <w:rsid w:val="00204E1D"/>
    <w:rsid w:val="002059BD"/>
    <w:rsid w:val="00207FD8"/>
    <w:rsid w:val="00210FAF"/>
    <w:rsid w:val="00213B1E"/>
    <w:rsid w:val="00215284"/>
    <w:rsid w:val="002168F2"/>
    <w:rsid w:val="0022589F"/>
    <w:rsid w:val="002343FE"/>
    <w:rsid w:val="00235F7B"/>
    <w:rsid w:val="002502CF"/>
    <w:rsid w:val="00267EBB"/>
    <w:rsid w:val="0027023B"/>
    <w:rsid w:val="00272F3F"/>
    <w:rsid w:val="00274EDB"/>
    <w:rsid w:val="0027729E"/>
    <w:rsid w:val="002843B2"/>
    <w:rsid w:val="00284ED6"/>
    <w:rsid w:val="00290C5A"/>
    <w:rsid w:val="00290C92"/>
    <w:rsid w:val="0029647A"/>
    <w:rsid w:val="00296504"/>
    <w:rsid w:val="002B5511"/>
    <w:rsid w:val="002B7ACF"/>
    <w:rsid w:val="002E0643"/>
    <w:rsid w:val="002E392E"/>
    <w:rsid w:val="002E6BBC"/>
    <w:rsid w:val="002F1BA9"/>
    <w:rsid w:val="002F6E74"/>
    <w:rsid w:val="003106B3"/>
    <w:rsid w:val="0031385D"/>
    <w:rsid w:val="003171AB"/>
    <w:rsid w:val="003223B2"/>
    <w:rsid w:val="00322A67"/>
    <w:rsid w:val="00330E13"/>
    <w:rsid w:val="00335A23"/>
    <w:rsid w:val="00340707"/>
    <w:rsid w:val="00341C61"/>
    <w:rsid w:val="00351841"/>
    <w:rsid w:val="003624A6"/>
    <w:rsid w:val="00364ADF"/>
    <w:rsid w:val="00365C8D"/>
    <w:rsid w:val="003670D9"/>
    <w:rsid w:val="00370B41"/>
    <w:rsid w:val="00371B27"/>
    <w:rsid w:val="003726C3"/>
    <w:rsid w:val="00375D2E"/>
    <w:rsid w:val="00383071"/>
    <w:rsid w:val="00383B19"/>
    <w:rsid w:val="00384CBC"/>
    <w:rsid w:val="003933F9"/>
    <w:rsid w:val="00395864"/>
    <w:rsid w:val="00396557"/>
    <w:rsid w:val="00397316"/>
    <w:rsid w:val="003A248F"/>
    <w:rsid w:val="003A4D9C"/>
    <w:rsid w:val="003B1668"/>
    <w:rsid w:val="003C5F4C"/>
    <w:rsid w:val="003D5EA8"/>
    <w:rsid w:val="003D7B28"/>
    <w:rsid w:val="003E305E"/>
    <w:rsid w:val="003E34DB"/>
    <w:rsid w:val="003E5302"/>
    <w:rsid w:val="003E5BF1"/>
    <w:rsid w:val="003F2452"/>
    <w:rsid w:val="003F41EA"/>
    <w:rsid w:val="003F7DF0"/>
    <w:rsid w:val="004039AF"/>
    <w:rsid w:val="00407AFF"/>
    <w:rsid w:val="0041155D"/>
    <w:rsid w:val="004170BF"/>
    <w:rsid w:val="004270E3"/>
    <w:rsid w:val="004348DC"/>
    <w:rsid w:val="00434921"/>
    <w:rsid w:val="00442018"/>
    <w:rsid w:val="00446567"/>
    <w:rsid w:val="00447B10"/>
    <w:rsid w:val="00452EE4"/>
    <w:rsid w:val="00452F0B"/>
    <w:rsid w:val="004536D6"/>
    <w:rsid w:val="00457224"/>
    <w:rsid w:val="0047482C"/>
    <w:rsid w:val="00475436"/>
    <w:rsid w:val="0048047E"/>
    <w:rsid w:val="00482AF9"/>
    <w:rsid w:val="00496BB2"/>
    <w:rsid w:val="004B37B4"/>
    <w:rsid w:val="004B72B4"/>
    <w:rsid w:val="004C0314"/>
    <w:rsid w:val="004C0D3D"/>
    <w:rsid w:val="004C213E"/>
    <w:rsid w:val="004C376C"/>
    <w:rsid w:val="004C657F"/>
    <w:rsid w:val="004D17D8"/>
    <w:rsid w:val="004D52D8"/>
    <w:rsid w:val="004E355B"/>
    <w:rsid w:val="005028E5"/>
    <w:rsid w:val="00503735"/>
    <w:rsid w:val="00516A88"/>
    <w:rsid w:val="00522065"/>
    <w:rsid w:val="005224F2"/>
    <w:rsid w:val="00533F1C"/>
    <w:rsid w:val="00536D8B"/>
    <w:rsid w:val="005379C3"/>
    <w:rsid w:val="005519C2"/>
    <w:rsid w:val="005523E0"/>
    <w:rsid w:val="0055320F"/>
    <w:rsid w:val="0055699B"/>
    <w:rsid w:val="0056020A"/>
    <w:rsid w:val="00563D3D"/>
    <w:rsid w:val="005659AA"/>
    <w:rsid w:val="005676E8"/>
    <w:rsid w:val="00577C12"/>
    <w:rsid w:val="00580BFC"/>
    <w:rsid w:val="00581048"/>
    <w:rsid w:val="00581203"/>
    <w:rsid w:val="0058349C"/>
    <w:rsid w:val="00585FBE"/>
    <w:rsid w:val="005870E8"/>
    <w:rsid w:val="0058789C"/>
    <w:rsid w:val="005A4D4E"/>
    <w:rsid w:val="005A7237"/>
    <w:rsid w:val="005B21FA"/>
    <w:rsid w:val="005B3244"/>
    <w:rsid w:val="005B6EE8"/>
    <w:rsid w:val="005B7731"/>
    <w:rsid w:val="005C4515"/>
    <w:rsid w:val="005C5602"/>
    <w:rsid w:val="005C74A6"/>
    <w:rsid w:val="005D3B4D"/>
    <w:rsid w:val="005D615C"/>
    <w:rsid w:val="005E1860"/>
    <w:rsid w:val="005F063B"/>
    <w:rsid w:val="005F192D"/>
    <w:rsid w:val="005F24C8"/>
    <w:rsid w:val="005F26AF"/>
    <w:rsid w:val="00607D6C"/>
    <w:rsid w:val="0061383D"/>
    <w:rsid w:val="00614D69"/>
    <w:rsid w:val="00617030"/>
    <w:rsid w:val="00621301"/>
    <w:rsid w:val="0062173F"/>
    <w:rsid w:val="006235FB"/>
    <w:rsid w:val="00626A15"/>
    <w:rsid w:val="006379E9"/>
    <w:rsid w:val="006438CB"/>
    <w:rsid w:val="006529B9"/>
    <w:rsid w:val="00654695"/>
    <w:rsid w:val="0065500A"/>
    <w:rsid w:val="00655217"/>
    <w:rsid w:val="0065727C"/>
    <w:rsid w:val="00674A78"/>
    <w:rsid w:val="00696A16"/>
    <w:rsid w:val="006A4840"/>
    <w:rsid w:val="006A52A0"/>
    <w:rsid w:val="006A7E1D"/>
    <w:rsid w:val="006C3A56"/>
    <w:rsid w:val="006D13F4"/>
    <w:rsid w:val="006D6AED"/>
    <w:rsid w:val="006E6D0B"/>
    <w:rsid w:val="006F126E"/>
    <w:rsid w:val="006F32C9"/>
    <w:rsid w:val="006F3834"/>
    <w:rsid w:val="006F5693"/>
    <w:rsid w:val="006F5D4C"/>
    <w:rsid w:val="00717B01"/>
    <w:rsid w:val="007227D9"/>
    <w:rsid w:val="0072491F"/>
    <w:rsid w:val="00725598"/>
    <w:rsid w:val="007374A1"/>
    <w:rsid w:val="00752712"/>
    <w:rsid w:val="00753A84"/>
    <w:rsid w:val="007611F5"/>
    <w:rsid w:val="007619E4"/>
    <w:rsid w:val="00761E75"/>
    <w:rsid w:val="0076495E"/>
    <w:rsid w:val="00765FC8"/>
    <w:rsid w:val="00775694"/>
    <w:rsid w:val="00793F46"/>
    <w:rsid w:val="007A1325"/>
    <w:rsid w:val="007A1A18"/>
    <w:rsid w:val="007A3BAF"/>
    <w:rsid w:val="007A40CF"/>
    <w:rsid w:val="007B53D8"/>
    <w:rsid w:val="007C22C5"/>
    <w:rsid w:val="007C57E1"/>
    <w:rsid w:val="007C5811"/>
    <w:rsid w:val="007D2DF5"/>
    <w:rsid w:val="007D451A"/>
    <w:rsid w:val="007D5E3E"/>
    <w:rsid w:val="007D7596"/>
    <w:rsid w:val="007E242C"/>
    <w:rsid w:val="007E6631"/>
    <w:rsid w:val="00803A12"/>
    <w:rsid w:val="00805417"/>
    <w:rsid w:val="008266F9"/>
    <w:rsid w:val="008267E2"/>
    <w:rsid w:val="00826A9B"/>
    <w:rsid w:val="00834842"/>
    <w:rsid w:val="00840E7B"/>
    <w:rsid w:val="008536AF"/>
    <w:rsid w:val="00853D40"/>
    <w:rsid w:val="008564FC"/>
    <w:rsid w:val="00864E76"/>
    <w:rsid w:val="00872581"/>
    <w:rsid w:val="0087459D"/>
    <w:rsid w:val="0087680F"/>
    <w:rsid w:val="00876D81"/>
    <w:rsid w:val="00881D86"/>
    <w:rsid w:val="00883306"/>
    <w:rsid w:val="008904F9"/>
    <w:rsid w:val="00890E4C"/>
    <w:rsid w:val="00890E74"/>
    <w:rsid w:val="00892798"/>
    <w:rsid w:val="0089418F"/>
    <w:rsid w:val="00897C29"/>
    <w:rsid w:val="008A1A9C"/>
    <w:rsid w:val="008A4633"/>
    <w:rsid w:val="008B032E"/>
    <w:rsid w:val="008C0FA2"/>
    <w:rsid w:val="008C2342"/>
    <w:rsid w:val="008C77B6"/>
    <w:rsid w:val="008D1B91"/>
    <w:rsid w:val="008D724A"/>
    <w:rsid w:val="008E7A3E"/>
    <w:rsid w:val="008F41FD"/>
    <w:rsid w:val="008F4479"/>
    <w:rsid w:val="008F4BA0"/>
    <w:rsid w:val="00901726"/>
    <w:rsid w:val="00920E6A"/>
    <w:rsid w:val="00931816"/>
    <w:rsid w:val="00932C71"/>
    <w:rsid w:val="009509D5"/>
    <w:rsid w:val="009538F5"/>
    <w:rsid w:val="00957187"/>
    <w:rsid w:val="00960255"/>
    <w:rsid w:val="009603E1"/>
    <w:rsid w:val="00961C9D"/>
    <w:rsid w:val="00963065"/>
    <w:rsid w:val="0097151F"/>
    <w:rsid w:val="00973777"/>
    <w:rsid w:val="00976E78"/>
    <w:rsid w:val="009775C0"/>
    <w:rsid w:val="00981F23"/>
    <w:rsid w:val="00990634"/>
    <w:rsid w:val="00991733"/>
    <w:rsid w:val="00992078"/>
    <w:rsid w:val="00992BE3"/>
    <w:rsid w:val="009A1467"/>
    <w:rsid w:val="009A6464"/>
    <w:rsid w:val="009B69F5"/>
    <w:rsid w:val="009C5FF7"/>
    <w:rsid w:val="009C6292"/>
    <w:rsid w:val="009D15DB"/>
    <w:rsid w:val="009D3133"/>
    <w:rsid w:val="009E160D"/>
    <w:rsid w:val="009F1CBB"/>
    <w:rsid w:val="009F3305"/>
    <w:rsid w:val="009F6FB2"/>
    <w:rsid w:val="00A071C0"/>
    <w:rsid w:val="00A22670"/>
    <w:rsid w:val="00A24B35"/>
    <w:rsid w:val="00A271BA"/>
    <w:rsid w:val="00A27F86"/>
    <w:rsid w:val="00A431C6"/>
    <w:rsid w:val="00A54315"/>
    <w:rsid w:val="00A60FBC"/>
    <w:rsid w:val="00A65C0B"/>
    <w:rsid w:val="00A776BA"/>
    <w:rsid w:val="00A81FD2"/>
    <w:rsid w:val="00A8441A"/>
    <w:rsid w:val="00A8674A"/>
    <w:rsid w:val="00A96E24"/>
    <w:rsid w:val="00AA6F6E"/>
    <w:rsid w:val="00AB122B"/>
    <w:rsid w:val="00AB21B0"/>
    <w:rsid w:val="00AB48D3"/>
    <w:rsid w:val="00AE0243"/>
    <w:rsid w:val="00AE1BAD"/>
    <w:rsid w:val="00AE2124"/>
    <w:rsid w:val="00AE24BC"/>
    <w:rsid w:val="00AE3E3F"/>
    <w:rsid w:val="00AF2516"/>
    <w:rsid w:val="00AF4760"/>
    <w:rsid w:val="00AF55D4"/>
    <w:rsid w:val="00B0505F"/>
    <w:rsid w:val="00B05C2D"/>
    <w:rsid w:val="00B12933"/>
    <w:rsid w:val="00B12B88"/>
    <w:rsid w:val="00B137E0"/>
    <w:rsid w:val="00B13BC8"/>
    <w:rsid w:val="00B24662"/>
    <w:rsid w:val="00B3569C"/>
    <w:rsid w:val="00B43676"/>
    <w:rsid w:val="00B5602D"/>
    <w:rsid w:val="00B60125"/>
    <w:rsid w:val="00B6656B"/>
    <w:rsid w:val="00B71625"/>
    <w:rsid w:val="00B75C54"/>
    <w:rsid w:val="00B807CA"/>
    <w:rsid w:val="00B8710E"/>
    <w:rsid w:val="00B92A93"/>
    <w:rsid w:val="00BA17A8"/>
    <w:rsid w:val="00BA3C33"/>
    <w:rsid w:val="00BB0878"/>
    <w:rsid w:val="00BB1879"/>
    <w:rsid w:val="00BC0ABE"/>
    <w:rsid w:val="00BC30DB"/>
    <w:rsid w:val="00BC64FF"/>
    <w:rsid w:val="00BC7C37"/>
    <w:rsid w:val="00BD2244"/>
    <w:rsid w:val="00BE6472"/>
    <w:rsid w:val="00BF29B8"/>
    <w:rsid w:val="00BF46EA"/>
    <w:rsid w:val="00C07769"/>
    <w:rsid w:val="00C07D05"/>
    <w:rsid w:val="00C10856"/>
    <w:rsid w:val="00C203FA"/>
    <w:rsid w:val="00C244F5"/>
    <w:rsid w:val="00C3164F"/>
    <w:rsid w:val="00C31B5E"/>
    <w:rsid w:val="00C34D3E"/>
    <w:rsid w:val="00C35B37"/>
    <w:rsid w:val="00C3747A"/>
    <w:rsid w:val="00C37F29"/>
    <w:rsid w:val="00C56DCC"/>
    <w:rsid w:val="00C57075"/>
    <w:rsid w:val="00C72AFE"/>
    <w:rsid w:val="00C81619"/>
    <w:rsid w:val="00CA013C"/>
    <w:rsid w:val="00CA6D6D"/>
    <w:rsid w:val="00CC7A4E"/>
    <w:rsid w:val="00CD1359"/>
    <w:rsid w:val="00CD4C83"/>
    <w:rsid w:val="00D01EDC"/>
    <w:rsid w:val="00D078AA"/>
    <w:rsid w:val="00D10058"/>
    <w:rsid w:val="00D11978"/>
    <w:rsid w:val="00D15E30"/>
    <w:rsid w:val="00D16129"/>
    <w:rsid w:val="00D25DBD"/>
    <w:rsid w:val="00D26929"/>
    <w:rsid w:val="00D30CBD"/>
    <w:rsid w:val="00D30D9E"/>
    <w:rsid w:val="00D33908"/>
    <w:rsid w:val="00D354F2"/>
    <w:rsid w:val="00D36C30"/>
    <w:rsid w:val="00D37C90"/>
    <w:rsid w:val="00D43A8C"/>
    <w:rsid w:val="00D53072"/>
    <w:rsid w:val="00D61A4E"/>
    <w:rsid w:val="00D634EA"/>
    <w:rsid w:val="00D713A1"/>
    <w:rsid w:val="00D77956"/>
    <w:rsid w:val="00D80F0C"/>
    <w:rsid w:val="00D92077"/>
    <w:rsid w:val="00D951E2"/>
    <w:rsid w:val="00D9565A"/>
    <w:rsid w:val="00DB2337"/>
    <w:rsid w:val="00DB5F87"/>
    <w:rsid w:val="00DB699B"/>
    <w:rsid w:val="00DC0376"/>
    <w:rsid w:val="00DC099B"/>
    <w:rsid w:val="00DC2BE5"/>
    <w:rsid w:val="00DD4CD4"/>
    <w:rsid w:val="00DD65A2"/>
    <w:rsid w:val="00DD6770"/>
    <w:rsid w:val="00DE0749"/>
    <w:rsid w:val="00DE1CE2"/>
    <w:rsid w:val="00DF1210"/>
    <w:rsid w:val="00DF31E9"/>
    <w:rsid w:val="00DF400D"/>
    <w:rsid w:val="00DF5C23"/>
    <w:rsid w:val="00E01DAD"/>
    <w:rsid w:val="00E021DC"/>
    <w:rsid w:val="00E03F91"/>
    <w:rsid w:val="00E064EF"/>
    <w:rsid w:val="00E064F2"/>
    <w:rsid w:val="00E0717B"/>
    <w:rsid w:val="00E15598"/>
    <w:rsid w:val="00E20D65"/>
    <w:rsid w:val="00E353A2"/>
    <w:rsid w:val="00E36881"/>
    <w:rsid w:val="00E42E4C"/>
    <w:rsid w:val="00E47013"/>
    <w:rsid w:val="00E541F9"/>
    <w:rsid w:val="00E57B79"/>
    <w:rsid w:val="00E63419"/>
    <w:rsid w:val="00E64496"/>
    <w:rsid w:val="00E72115"/>
    <w:rsid w:val="00E8322E"/>
    <w:rsid w:val="00E903E0"/>
    <w:rsid w:val="00EA1115"/>
    <w:rsid w:val="00EA39EB"/>
    <w:rsid w:val="00EA58CE"/>
    <w:rsid w:val="00EB33FF"/>
    <w:rsid w:val="00EB3D1A"/>
    <w:rsid w:val="00EC2759"/>
    <w:rsid w:val="00EC7106"/>
    <w:rsid w:val="00ED0120"/>
    <w:rsid w:val="00ED3BBA"/>
    <w:rsid w:val="00ED4E12"/>
    <w:rsid w:val="00EE051B"/>
    <w:rsid w:val="00EE54B4"/>
    <w:rsid w:val="00EF1AD8"/>
    <w:rsid w:val="00EF2B5C"/>
    <w:rsid w:val="00EF7794"/>
    <w:rsid w:val="00F02046"/>
    <w:rsid w:val="00F053D8"/>
    <w:rsid w:val="00F07888"/>
    <w:rsid w:val="00F1313D"/>
    <w:rsid w:val="00F201E7"/>
    <w:rsid w:val="00F204E0"/>
    <w:rsid w:val="00F20B16"/>
    <w:rsid w:val="00F21C79"/>
    <w:rsid w:val="00F238C9"/>
    <w:rsid w:val="00F23CA5"/>
    <w:rsid w:val="00F277AA"/>
    <w:rsid w:val="00F31955"/>
    <w:rsid w:val="00F34C06"/>
    <w:rsid w:val="00F43EA3"/>
    <w:rsid w:val="00F50C55"/>
    <w:rsid w:val="00F57FFB"/>
    <w:rsid w:val="00F601E6"/>
    <w:rsid w:val="00F73954"/>
    <w:rsid w:val="00F94060"/>
    <w:rsid w:val="00FA56F6"/>
    <w:rsid w:val="00FB329D"/>
    <w:rsid w:val="00FC27E3"/>
    <w:rsid w:val="00FC74C7"/>
    <w:rsid w:val="00FD451D"/>
    <w:rsid w:val="00FD5B22"/>
    <w:rsid w:val="00FE1B0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CC162D4"/>
  <w14:defaultImageDpi w14:val="300"/>
  <w15:docId w15:val="{41FEDEDD-58E3-A744-ADB5-4A03998B3D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6"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qFormat/>
    <w:rsid w:val="00B807CA"/>
    <w:pPr>
      <w:spacing w:after="160" w:line="259" w:lineRule="auto"/>
    </w:pPr>
    <w:rPr>
      <w:rFonts w:ascii="Calibri" w:hAnsi="Calibri"/>
      <w:sz w:val="22"/>
    </w:rPr>
  </w:style>
  <w:style w:type="paragraph" w:styleId="Heading1">
    <w:name w:val="heading 1"/>
    <w:aliases w:val="Pocket"/>
    <w:basedOn w:val="Normal"/>
    <w:next w:val="Normal"/>
    <w:link w:val="Heading1Char"/>
    <w:uiPriority w:val="9"/>
    <w:qFormat/>
    <w:rsid w:val="00B807CA"/>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bCs/>
      <w:sz w:val="52"/>
      <w:szCs w:val="32"/>
    </w:rPr>
  </w:style>
  <w:style w:type="paragraph" w:styleId="Heading2">
    <w:name w:val="heading 2"/>
    <w:aliases w:val="Hat"/>
    <w:basedOn w:val="Normal"/>
    <w:next w:val="Normal"/>
    <w:link w:val="Heading2Char"/>
    <w:uiPriority w:val="9"/>
    <w:unhideWhenUsed/>
    <w:qFormat/>
    <w:rsid w:val="00B807CA"/>
    <w:pPr>
      <w:keepNext/>
      <w:keepLines/>
      <w:pageBreakBefore/>
      <w:spacing w:before="40" w:after="0"/>
      <w:jc w:val="center"/>
      <w:outlineLvl w:val="1"/>
    </w:pPr>
    <w:rPr>
      <w:rFonts w:eastAsiaTheme="majorEastAsia" w:cstheme="majorBidi"/>
      <w:b/>
      <w:bCs/>
      <w:sz w:val="44"/>
      <w:szCs w:val="44"/>
      <w:u w:val="double"/>
    </w:rPr>
  </w:style>
  <w:style w:type="paragraph" w:styleId="Heading3">
    <w:name w:val="heading 3"/>
    <w:aliases w:val="Block,Text 7,Cites,Char Char Char Char Char Char Char,Heading 3 Char Char,No Underline,Char,Tags v 2,3: Cite,Char1,Underlines,Heading 3 Char3,Tag Char Char,Bold Cite,Cite 1,Read Char,no,n,Read Char Ch,Citation,CardStyle,Heading 3 Foldover"/>
    <w:basedOn w:val="Normal"/>
    <w:next w:val="Normal"/>
    <w:link w:val="Heading3Char"/>
    <w:uiPriority w:val="9"/>
    <w:unhideWhenUsed/>
    <w:qFormat/>
    <w:rsid w:val="00B807CA"/>
    <w:pPr>
      <w:keepNext/>
      <w:keepLines/>
      <w:pageBreakBefore/>
      <w:spacing w:before="40" w:after="0"/>
      <w:jc w:val="center"/>
      <w:outlineLvl w:val="2"/>
    </w:pPr>
    <w:rPr>
      <w:rFonts w:eastAsiaTheme="majorEastAsia" w:cstheme="majorBidi"/>
      <w:b/>
      <w:bCs/>
      <w:sz w:val="32"/>
      <w:szCs w:val="32"/>
      <w:u w:val="single"/>
    </w:rPr>
  </w:style>
  <w:style w:type="paragraph" w:styleId="Heading4">
    <w:name w:val="heading 4"/>
    <w:aliases w:val="Tag,Big card,body,small text,Normal Tag,heading 2, Ch,Heading 2 Char2 Char,Ch,no read,No Spacing211,No Spacing12,No Spacing2111,No Spacing4,No Spacing11111,No Spacing5,No Spacing21,Card,tags,No Spacing1111,Ta,ta,Heading 2 Char1 Char Char,TAG,t"/>
    <w:basedOn w:val="Normal"/>
    <w:next w:val="Normal"/>
    <w:link w:val="Heading4Char"/>
    <w:uiPriority w:val="9"/>
    <w:unhideWhenUsed/>
    <w:qFormat/>
    <w:rsid w:val="00B807CA"/>
    <w:pPr>
      <w:keepNext/>
      <w:keepLines/>
      <w:spacing w:before="40" w:after="0"/>
      <w:outlineLvl w:val="3"/>
    </w:pPr>
    <w:rPr>
      <w:rFonts w:eastAsiaTheme="majorEastAsia" w:cstheme="majorBidi"/>
      <w:b/>
      <w:bCs/>
      <w:sz w:val="26"/>
      <w:szCs w:val="26"/>
    </w:rPr>
  </w:style>
  <w:style w:type="paragraph" w:styleId="Heading6">
    <w:name w:val="heading 6"/>
    <w:basedOn w:val="Normal"/>
    <w:next w:val="Normal"/>
    <w:link w:val="Heading6Char"/>
    <w:uiPriority w:val="99"/>
    <w:semiHidden/>
    <w:unhideWhenUsed/>
    <w:qFormat/>
    <w:rsid w:val="00B807CA"/>
    <w:pPr>
      <w:keepNext/>
      <w:keepLines/>
      <w:spacing w:before="40" w:after="0"/>
      <w:outlineLvl w:val="5"/>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rsid w:val="00B807CA"/>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B807CA"/>
  </w:style>
  <w:style w:type="character" w:customStyle="1" w:styleId="Heading1Char">
    <w:name w:val="Heading 1 Char"/>
    <w:aliases w:val="Pocket Char"/>
    <w:basedOn w:val="DefaultParagraphFont"/>
    <w:link w:val="Heading1"/>
    <w:uiPriority w:val="9"/>
    <w:rsid w:val="00B807CA"/>
    <w:rPr>
      <w:rFonts w:ascii="Calibri" w:eastAsiaTheme="majorEastAsia" w:hAnsi="Calibri" w:cstheme="majorBidi"/>
      <w:b/>
      <w:bCs/>
      <w:sz w:val="52"/>
      <w:szCs w:val="32"/>
    </w:rPr>
  </w:style>
  <w:style w:type="character" w:customStyle="1" w:styleId="Heading2Char">
    <w:name w:val="Heading 2 Char"/>
    <w:aliases w:val="Hat Char"/>
    <w:basedOn w:val="DefaultParagraphFont"/>
    <w:link w:val="Heading2"/>
    <w:uiPriority w:val="9"/>
    <w:rsid w:val="00B807CA"/>
    <w:rPr>
      <w:rFonts w:ascii="Calibri" w:eastAsiaTheme="majorEastAsia" w:hAnsi="Calibri" w:cstheme="majorBidi"/>
      <w:b/>
      <w:bCs/>
      <w:sz w:val="44"/>
      <w:szCs w:val="44"/>
      <w:u w:val="double"/>
    </w:rPr>
  </w:style>
  <w:style w:type="character" w:customStyle="1" w:styleId="Heading3Char">
    <w:name w:val="Heading 3 Char"/>
    <w:aliases w:val="Block Char,Text 7 Char,Cites Char,Char Char Char Char Char Char Char Char,Heading 3 Char Char Char,No Underline Char,Char Char,Tags v 2 Char,3: Cite Char,Char1 Char,Underlines Char,Heading 3 Char3 Char,Tag Char Char Char,Bold Cite Char1"/>
    <w:basedOn w:val="DefaultParagraphFont"/>
    <w:link w:val="Heading3"/>
    <w:uiPriority w:val="9"/>
    <w:rsid w:val="00B807CA"/>
    <w:rPr>
      <w:rFonts w:ascii="Calibri" w:eastAsiaTheme="majorEastAsia" w:hAnsi="Calibri" w:cstheme="majorBidi"/>
      <w:b/>
      <w:bCs/>
      <w:sz w:val="32"/>
      <w:szCs w:val="32"/>
      <w:u w:val="single"/>
    </w:rPr>
  </w:style>
  <w:style w:type="character" w:customStyle="1" w:styleId="Heading4Char">
    <w:name w:val="Heading 4 Char"/>
    <w:aliases w:val="Tag Char,Big card Char,body Char,small text Char,Normal Tag Char,heading 2 Char, Ch Char,Heading 2 Char2 Char Char,Ch Char,no read Char,No Spacing211 Char,No Spacing12 Char,No Spacing2111 Char,No Spacing4 Char,No Spacing11111 Char,Ta Char"/>
    <w:basedOn w:val="DefaultParagraphFont"/>
    <w:link w:val="Heading4"/>
    <w:uiPriority w:val="9"/>
    <w:rsid w:val="00B807CA"/>
    <w:rPr>
      <w:rFonts w:ascii="Calibri" w:eastAsiaTheme="majorEastAsia" w:hAnsi="Calibri" w:cstheme="majorBidi"/>
      <w:b/>
      <w:bCs/>
      <w:sz w:val="26"/>
      <w:szCs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1"/>
    <w:qFormat/>
    <w:rsid w:val="00B807CA"/>
    <w:rPr>
      <w:b/>
      <w:sz w:val="26"/>
      <w:u w:val="none"/>
    </w:rPr>
  </w:style>
  <w:style w:type="character" w:customStyle="1" w:styleId="StyleUnderline">
    <w:name w:val="Style Underline"/>
    <w:aliases w:val="Underline,Style Bold Underline,Style,Intense Emphasis1,apple-style-span + 6 pt,Bold,Kern at 16 pt,Intense Emphasis11,Intense Emphasis2,HHeading 3 + 12 pt,Bold Cite Char,Citation Char Char Char,ci,c,Bo,Cards + Font: 12 pt Char,cite,9.5 pt"/>
    <w:basedOn w:val="DefaultParagraphFont"/>
    <w:uiPriority w:val="1"/>
    <w:qFormat/>
    <w:rsid w:val="00B807CA"/>
    <w:rPr>
      <w:b w:val="0"/>
      <w:sz w:val="22"/>
      <w:u w:val="single"/>
    </w:rPr>
  </w:style>
  <w:style w:type="character" w:styleId="Emphasis">
    <w:name w:val="Emphasis"/>
    <w:aliases w:val="Evidence,Minimized,minimized,Highlighted,tag2,Size 10,emphasis in card,Underlined,CD Card,ED - Tag,emphasis,Bold Underline,Emphasis!!,small,Qualifications,normal card text,Shrunk,qualifications in card,qualifications,bold underline,Style1,s,B,/"/>
    <w:basedOn w:val="DefaultParagraphFont"/>
    <w:link w:val="textbold"/>
    <w:uiPriority w:val="20"/>
    <w:qFormat/>
    <w:rsid w:val="00B807CA"/>
    <w:rPr>
      <w:rFonts w:ascii="Calibri" w:hAnsi="Calibri"/>
      <w:b/>
      <w:i w:val="0"/>
      <w:iCs/>
      <w:sz w:val="22"/>
      <w:u w:val="single"/>
      <w:bdr w:val="none" w:sz="0" w:space="0" w:color="auto"/>
    </w:rPr>
  </w:style>
  <w:style w:type="character" w:styleId="FollowedHyperlink">
    <w:name w:val="FollowedHyperlink"/>
    <w:basedOn w:val="DefaultParagraphFont"/>
    <w:uiPriority w:val="99"/>
    <w:semiHidden/>
    <w:unhideWhenUsed/>
    <w:rsid w:val="00B807CA"/>
    <w:rPr>
      <w:color w:val="auto"/>
      <w:u w:val="none"/>
    </w:rPr>
  </w:style>
  <w:style w:type="character" w:styleId="Hyperlink">
    <w:name w:val="Hyperlink"/>
    <w:aliases w:val="No Spacing Char,Note Level 2 Char,Small Text Char,Card Format Char,Note Level 21 Char,ClearFormatting Char,Clear Char,DDI Tag Char,Tag Title Char,No Spacing51 Char,No Spacing11211 Char,Tag and Cite Char,nonunderlined Char,Very Small Text Char"/>
    <w:basedOn w:val="DefaultParagraphFont"/>
    <w:link w:val="NoSpacing"/>
    <w:uiPriority w:val="99"/>
    <w:unhideWhenUsed/>
    <w:rsid w:val="00B807CA"/>
    <w:rPr>
      <w:color w:val="auto"/>
      <w:u w:val="none"/>
    </w:rPr>
  </w:style>
  <w:style w:type="paragraph" w:styleId="DocumentMap">
    <w:name w:val="Document Map"/>
    <w:basedOn w:val="Normal"/>
    <w:link w:val="DocumentMapChar"/>
    <w:uiPriority w:val="99"/>
    <w:semiHidden/>
    <w:unhideWhenUsed/>
    <w:rsid w:val="00B807CA"/>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B807CA"/>
    <w:rPr>
      <w:rFonts w:ascii="Lucida Grande" w:hAnsi="Lucida Grande" w:cs="Lucida Grande"/>
    </w:rPr>
  </w:style>
  <w:style w:type="character" w:customStyle="1" w:styleId="Heading6Char">
    <w:name w:val="Heading 6 Char"/>
    <w:basedOn w:val="DefaultParagraphFont"/>
    <w:link w:val="Heading6"/>
    <w:uiPriority w:val="99"/>
    <w:semiHidden/>
    <w:rsid w:val="00B807CA"/>
    <w:rPr>
      <w:rFonts w:asciiTheme="majorHAnsi" w:eastAsiaTheme="majorEastAsia" w:hAnsiTheme="majorHAnsi" w:cstheme="majorBidi"/>
      <w:color w:val="243F60" w:themeColor="accent1" w:themeShade="7F"/>
      <w:sz w:val="22"/>
    </w:rPr>
  </w:style>
  <w:style w:type="character" w:styleId="UnresolvedMention">
    <w:name w:val="Unresolved Mention"/>
    <w:basedOn w:val="DefaultParagraphFont"/>
    <w:uiPriority w:val="99"/>
    <w:semiHidden/>
    <w:unhideWhenUsed/>
    <w:rsid w:val="00B807CA"/>
    <w:rPr>
      <w:color w:val="605E5C"/>
      <w:shd w:val="clear" w:color="auto" w:fill="E1DFDD"/>
    </w:rPr>
  </w:style>
  <w:style w:type="paragraph" w:styleId="ListParagraph">
    <w:name w:val="List Paragraph"/>
    <w:basedOn w:val="Normal"/>
    <w:uiPriority w:val="99"/>
    <w:unhideWhenUsed/>
    <w:qFormat/>
    <w:rsid w:val="00B807CA"/>
    <w:pPr>
      <w:ind w:left="720"/>
      <w:contextualSpacing/>
    </w:pPr>
  </w:style>
  <w:style w:type="paragraph" w:customStyle="1" w:styleId="textbold">
    <w:name w:val="text bold"/>
    <w:basedOn w:val="Normal"/>
    <w:link w:val="Emphasis"/>
    <w:autoRedefine/>
    <w:uiPriority w:val="20"/>
    <w:qFormat/>
    <w:rsid w:val="00B807CA"/>
    <w:pPr>
      <w:pBdr>
        <w:top w:val="single" w:sz="18" w:space="0" w:color="auto"/>
        <w:left w:val="single" w:sz="18" w:space="0" w:color="auto"/>
        <w:bottom w:val="single" w:sz="18" w:space="0" w:color="auto"/>
        <w:right w:val="single" w:sz="18" w:space="0" w:color="auto"/>
      </w:pBdr>
      <w:ind w:left="720"/>
      <w:jc w:val="both"/>
    </w:pPr>
    <w:rPr>
      <w:b/>
      <w:iCs/>
      <w:u w:val="single"/>
    </w:rPr>
  </w:style>
  <w:style w:type="paragraph" w:customStyle="1" w:styleId="Emphasis1">
    <w:name w:val="Emphasis1"/>
    <w:basedOn w:val="Normal"/>
    <w:uiPriority w:val="7"/>
    <w:qFormat/>
    <w:rsid w:val="00B807CA"/>
    <w:pPr>
      <w:pBdr>
        <w:top w:val="single" w:sz="4" w:space="1" w:color="auto"/>
        <w:left w:val="single" w:sz="4" w:space="4" w:color="auto"/>
        <w:bottom w:val="single" w:sz="4" w:space="1" w:color="auto"/>
        <w:right w:val="single" w:sz="4" w:space="4" w:color="auto"/>
      </w:pBdr>
      <w:ind w:left="720"/>
      <w:jc w:val="both"/>
    </w:pPr>
    <w:rPr>
      <w:b/>
      <w:iCs/>
      <w:u w:val="single"/>
      <w:bdr w:val="single" w:sz="8" w:space="0" w:color="auto"/>
    </w:rPr>
  </w:style>
  <w:style w:type="character" w:customStyle="1" w:styleId="TitleChar">
    <w:name w:val="Title Char"/>
    <w:aliases w:val="Cites and Cards Char,UNDERLINE Char,Bold Underlined Char,title Char,Block Heading Char"/>
    <w:basedOn w:val="DefaultParagraphFont"/>
    <w:link w:val="Title"/>
    <w:uiPriority w:val="6"/>
    <w:qFormat/>
    <w:rsid w:val="00B807CA"/>
    <w:rPr>
      <w:sz w:val="20"/>
      <w:u w:val="single"/>
    </w:rPr>
  </w:style>
  <w:style w:type="paragraph" w:styleId="Title">
    <w:name w:val="Title"/>
    <w:aliases w:val="Cites and Cards,UNDERLINE,Bold Underlined,title,Block Heading"/>
    <w:basedOn w:val="Normal"/>
    <w:next w:val="Normal"/>
    <w:link w:val="TitleChar"/>
    <w:uiPriority w:val="6"/>
    <w:qFormat/>
    <w:rsid w:val="00B807CA"/>
    <w:pPr>
      <w:outlineLvl w:val="0"/>
    </w:pPr>
    <w:rPr>
      <w:rFonts w:asciiTheme="minorHAnsi" w:hAnsiTheme="minorHAnsi"/>
      <w:sz w:val="20"/>
      <w:u w:val="single"/>
    </w:rPr>
  </w:style>
  <w:style w:type="character" w:customStyle="1" w:styleId="TitleChar1">
    <w:name w:val="Title Char1"/>
    <w:basedOn w:val="DefaultParagraphFont"/>
    <w:uiPriority w:val="99"/>
    <w:rsid w:val="00B807CA"/>
    <w:rPr>
      <w:rFonts w:asciiTheme="majorHAnsi" w:eastAsiaTheme="majorEastAsia" w:hAnsiTheme="majorHAnsi" w:cstheme="majorBidi"/>
      <w:spacing w:val="-10"/>
      <w:kern w:val="28"/>
      <w:sz w:val="56"/>
      <w:szCs w:val="56"/>
    </w:rPr>
  </w:style>
  <w:style w:type="paragraph" w:customStyle="1" w:styleId="AuthorQuals">
    <w:name w:val="Author Quals"/>
    <w:basedOn w:val="Normal"/>
    <w:link w:val="AuthorQualsChar"/>
    <w:autoRedefine/>
    <w:uiPriority w:val="4"/>
    <w:qFormat/>
    <w:rsid w:val="00B807CA"/>
    <w:rPr>
      <w:sz w:val="16"/>
      <w:szCs w:val="10"/>
    </w:rPr>
  </w:style>
  <w:style w:type="character" w:customStyle="1" w:styleId="AuthorQualsChar">
    <w:name w:val="Author Quals Char"/>
    <w:basedOn w:val="DefaultParagraphFont"/>
    <w:link w:val="AuthorQuals"/>
    <w:uiPriority w:val="4"/>
    <w:rsid w:val="00B807CA"/>
    <w:rPr>
      <w:rFonts w:ascii="Calibri" w:hAnsi="Calibri"/>
      <w:sz w:val="16"/>
      <w:szCs w:val="10"/>
    </w:rPr>
  </w:style>
  <w:style w:type="paragraph" w:customStyle="1" w:styleId="CiteSpacing">
    <w:name w:val="Cite Spacing"/>
    <w:basedOn w:val="Normal"/>
    <w:uiPriority w:val="4"/>
    <w:qFormat/>
    <w:rsid w:val="00B807CA"/>
    <w:pPr>
      <w:spacing w:before="60" w:after="60"/>
    </w:pPr>
  </w:style>
  <w:style w:type="paragraph" w:customStyle="1" w:styleId="Analytics">
    <w:name w:val="Analytics"/>
    <w:next w:val="Normal"/>
    <w:link w:val="AnalyticsChar"/>
    <w:autoRedefine/>
    <w:uiPriority w:val="4"/>
    <w:qFormat/>
    <w:rsid w:val="00B807CA"/>
    <w:pPr>
      <w:spacing w:line="259" w:lineRule="auto"/>
      <w:outlineLvl w:val="3"/>
    </w:pPr>
    <w:rPr>
      <w:rFonts w:ascii="Calibri" w:eastAsiaTheme="majorEastAsia" w:hAnsi="Calibri" w:cstheme="majorBidi"/>
      <w:b/>
      <w:iCs/>
      <w:color w:val="632423" w:themeColor="accent2" w:themeShade="80"/>
      <w:sz w:val="32"/>
      <w:szCs w:val="28"/>
    </w:rPr>
  </w:style>
  <w:style w:type="paragraph" w:customStyle="1" w:styleId="good">
    <w:name w:val="good"/>
    <w:basedOn w:val="Normal"/>
    <w:autoRedefine/>
    <w:qFormat/>
    <w:rsid w:val="00B807CA"/>
    <w:rPr>
      <w:b/>
      <w:color w:val="002060"/>
      <w:sz w:val="26"/>
    </w:rPr>
  </w:style>
  <w:style w:type="paragraph" w:customStyle="1" w:styleId="AnalyticsHari">
    <w:name w:val="Analytics [Hari]"/>
    <w:basedOn w:val="Normal"/>
    <w:autoRedefine/>
    <w:qFormat/>
    <w:rsid w:val="00B807CA"/>
    <w:rPr>
      <w:b/>
      <w:color w:val="002060"/>
      <w:sz w:val="26"/>
    </w:rPr>
  </w:style>
  <w:style w:type="paragraph" w:customStyle="1" w:styleId="AnalyticsHG">
    <w:name w:val="Analytics [HG]"/>
    <w:basedOn w:val="Heading4"/>
    <w:next w:val="Normal"/>
    <w:link w:val="AnalyticsHGChar"/>
    <w:autoRedefine/>
    <w:qFormat/>
    <w:rsid w:val="00B807CA"/>
    <w:rPr>
      <w:color w:val="000000" w:themeColor="text1"/>
    </w:rPr>
  </w:style>
  <w:style w:type="character" w:customStyle="1" w:styleId="AnalyticsHGChar">
    <w:name w:val="Analytics [HG] Char"/>
    <w:basedOn w:val="DefaultParagraphFont"/>
    <w:link w:val="AnalyticsHG"/>
    <w:rsid w:val="00B807CA"/>
    <w:rPr>
      <w:rFonts w:ascii="Calibri" w:eastAsiaTheme="majorEastAsia" w:hAnsi="Calibri" w:cstheme="majorBidi"/>
      <w:b/>
      <w:bCs/>
      <w:color w:val="000000" w:themeColor="text1"/>
      <w:sz w:val="26"/>
      <w:szCs w:val="26"/>
    </w:rPr>
  </w:style>
  <w:style w:type="paragraph" w:customStyle="1" w:styleId="AnalyticsInitials">
    <w:name w:val="Analytics [Initials]"/>
    <w:basedOn w:val="Heading4"/>
    <w:next w:val="Normal"/>
    <w:link w:val="AnalyticsInitialsChar"/>
    <w:autoRedefine/>
    <w:qFormat/>
    <w:rsid w:val="00B807CA"/>
    <w:rPr>
      <w:color w:val="000000" w:themeColor="text1"/>
    </w:rPr>
  </w:style>
  <w:style w:type="character" w:customStyle="1" w:styleId="AnalyticsInitialsChar">
    <w:name w:val="Analytics [Initials] Char"/>
    <w:basedOn w:val="Heading4Char"/>
    <w:link w:val="AnalyticsInitials"/>
    <w:rsid w:val="00B807CA"/>
    <w:rPr>
      <w:rFonts w:ascii="Calibri" w:eastAsiaTheme="majorEastAsia" w:hAnsi="Calibri" w:cstheme="majorBidi"/>
      <w:b/>
      <w:bCs/>
      <w:color w:val="000000" w:themeColor="text1"/>
      <w:sz w:val="26"/>
      <w:szCs w:val="26"/>
    </w:rPr>
  </w:style>
  <w:style w:type="paragraph" w:customStyle="1" w:styleId="analytic">
    <w:name w:val="analytic"/>
    <w:autoRedefine/>
    <w:uiPriority w:val="4"/>
    <w:qFormat/>
    <w:rsid w:val="00B807CA"/>
    <w:pPr>
      <w:numPr>
        <w:ilvl w:val="1"/>
        <w:numId w:val="14"/>
      </w:numPr>
      <w:spacing w:after="160" w:line="259" w:lineRule="auto"/>
    </w:pPr>
    <w:rPr>
      <w:rFonts w:ascii="Calibri" w:eastAsiaTheme="majorEastAsia" w:hAnsi="Calibri" w:cstheme="majorBidi"/>
      <w:b/>
      <w:iCs/>
      <w:sz w:val="26"/>
      <w:szCs w:val="22"/>
    </w:rPr>
  </w:style>
  <w:style w:type="paragraph" w:customStyle="1" w:styleId="analytic0">
    <w:name w:val="analytic_"/>
    <w:basedOn w:val="Heading4"/>
    <w:link w:val="analyticChar"/>
    <w:autoRedefine/>
    <w:uiPriority w:val="4"/>
    <w:qFormat/>
    <w:rsid w:val="00B807CA"/>
  </w:style>
  <w:style w:type="character" w:customStyle="1" w:styleId="analyticChar">
    <w:name w:val="analytic_ Char"/>
    <w:basedOn w:val="Heading4Char"/>
    <w:link w:val="analytic0"/>
    <w:uiPriority w:val="4"/>
    <w:rsid w:val="00B807CA"/>
    <w:rPr>
      <w:rFonts w:ascii="Calibri" w:eastAsiaTheme="majorEastAsia" w:hAnsi="Calibri" w:cstheme="majorBidi"/>
      <w:b/>
      <w:bCs/>
      <w:sz w:val="26"/>
      <w:szCs w:val="26"/>
    </w:rPr>
  </w:style>
  <w:style w:type="paragraph" w:styleId="NoSpacing">
    <w:name w:val="No Spacing"/>
    <w:aliases w:val="Note Level 2,Small Text,Card Format,Note Level 21,ClearFormatting,Clear,DDI Tag,Tag Title,No Spacing51,No Spacing11211,Tag and Cite,nonunderlined,Very Small Text,No Spacing111112,No Spacing41,Dont use,Tag and Ci,Debate Text,No Spacing31,card"/>
    <w:basedOn w:val="Heading1"/>
    <w:link w:val="Hyperlink"/>
    <w:autoRedefine/>
    <w:uiPriority w:val="99"/>
    <w:qFormat/>
    <w:rsid w:val="00B807CA"/>
    <w:pPr>
      <w:keepNext w:val="0"/>
      <w:keepLines w:val="0"/>
      <w:spacing w:line="254" w:lineRule="auto"/>
      <w:outlineLvl w:val="9"/>
    </w:pPr>
    <w:rPr>
      <w:rFonts w:asciiTheme="minorHAnsi" w:eastAsiaTheme="minorEastAsia" w:hAnsiTheme="minorHAnsi" w:cstheme="minorBidi"/>
      <w:b w:val="0"/>
      <w:bCs w:val="0"/>
      <w:sz w:val="24"/>
      <w:szCs w:val="24"/>
    </w:rPr>
  </w:style>
  <w:style w:type="character" w:customStyle="1" w:styleId="AnalyticsChar">
    <w:name w:val="Analytics Char"/>
    <w:basedOn w:val="DefaultParagraphFont"/>
    <w:link w:val="Analytics"/>
    <w:uiPriority w:val="4"/>
    <w:rsid w:val="00B807CA"/>
    <w:rPr>
      <w:rFonts w:ascii="Calibri" w:eastAsiaTheme="majorEastAsia" w:hAnsi="Calibri" w:cstheme="majorBidi"/>
      <w:b/>
      <w:iCs/>
      <w:color w:val="632423" w:themeColor="accent2" w:themeShade="80"/>
      <w:sz w:val="32"/>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allowPNG/>
</w:webSettings>
</file>

<file path=word/_rels/document.xml.rels><?xml version="1.0" encoding="UTF-8" standalone="yes"?>
<Relationships xmlns="http://schemas.openxmlformats.org/package/2006/relationships"><Relationship Id="rId26" Type="http://schemas.openxmlformats.org/officeDocument/2006/relationships/hyperlink" Target="https://journal.culanth.org/index.php/ca/article/download/ca32.3.03/166" TargetMode="External"/><Relationship Id="rId117" Type="http://schemas.openxmlformats.org/officeDocument/2006/relationships/hyperlink" Target="https://www.rainforestfund.org/did-fpic-get-it-wrong/" TargetMode="External"/><Relationship Id="rId21" Type="http://schemas.openxmlformats.org/officeDocument/2006/relationships/hyperlink" Target="http://www.supremelaw.org/ref/zipcode/updegrav.htm" TargetMode="External"/><Relationship Id="rId42" Type="http://schemas.openxmlformats.org/officeDocument/2006/relationships/hyperlink" Target="https://www.hpaied.org/sites/default/files/documents/miningrelations.pdf" TargetMode="External"/><Relationship Id="rId47" Type="http://schemas.openxmlformats.org/officeDocument/2006/relationships/hyperlink" Target="https://www.hpaied.org/sites/default/files/documents/miningrelations.pdf" TargetMode="External"/><Relationship Id="rId63" Type="http://schemas.openxmlformats.org/officeDocument/2006/relationships/hyperlink" Target="https://naturaljustice.org/wp-content/uploads/2015/09/UNDRIP.pdf" TargetMode="External"/><Relationship Id="rId68" Type="http://schemas.openxmlformats.org/officeDocument/2006/relationships/hyperlink" Target="https://www.sciencedirect.com/science/article/pii/S167900731730004X" TargetMode="External"/><Relationship Id="rId84" Type="http://schemas.openxmlformats.org/officeDocument/2006/relationships/hyperlink" Target="https://scholarship.law.umt.edu/cgi/viewcontent.cgi?article=1483&amp;context=plrlr" TargetMode="External"/><Relationship Id="rId89" Type="http://schemas.openxmlformats.org/officeDocument/2006/relationships/hyperlink" Target="https://lawreview.colorado.edu/wp-content/uploads/2020/11/UNDRIP.pdf" TargetMode="External"/><Relationship Id="rId112" Type="http://schemas.openxmlformats.org/officeDocument/2006/relationships/hyperlink" Target="https://scholarship.law.upenn.edu/cgi/viewcontent.cgi?article=1082&amp;context=jlpa" TargetMode="External"/><Relationship Id="rId16" Type="http://schemas.openxmlformats.org/officeDocument/2006/relationships/hyperlink" Target="http://www.oscn.net/applications/oscn/DeliverDocument.asp?CiteID=20287" TargetMode="External"/><Relationship Id="rId107" Type="http://schemas.openxmlformats.org/officeDocument/2006/relationships/hyperlink" Target="https://www.independent.co.uk/news/world/americas/us-politics/biden-trump-mine-arizona-apache-b1809885.html" TargetMode="External"/><Relationship Id="rId11" Type="http://schemas.openxmlformats.org/officeDocument/2006/relationships/hyperlink" Target="http://unsworks.unsw.edu.au/fapi/datastream/unsworks:10312/SOURCE02?view=true" TargetMode="External"/><Relationship Id="rId32" Type="http://schemas.openxmlformats.org/officeDocument/2006/relationships/hyperlink" Target="http://dspace.library.uvic.ca/bitstream/handle/1828/10811/Whittington_Elissa_MA_2019.pdf?sequence=1&amp;isAllowed=y" TargetMode="External"/><Relationship Id="rId37" Type="http://schemas.openxmlformats.org/officeDocument/2006/relationships/hyperlink" Target="https://www.hpaied.org/sites/default/files/documents/miningrelations.pdf" TargetMode="External"/><Relationship Id="rId53" Type="http://schemas.openxmlformats.org/officeDocument/2006/relationships/hyperlink" Target="https://lawreview.colorado.edu/wp-content/uploads/2020/11/UNDRIP.pdf" TargetMode="External"/><Relationship Id="rId58" Type="http://schemas.openxmlformats.org/officeDocument/2006/relationships/hyperlink" Target="http://fnemc.ca/wp-content/uploads/2015/07/UNDRIP-International-Legal-Framework-Expert-Paper-Prof.Megan-Davis-.pdf" TargetMode="External"/><Relationship Id="rId74" Type="http://schemas.openxmlformats.org/officeDocument/2006/relationships/hyperlink" Target="https://warontherocks.com/2020/11/balancing-china-at-the-united-nations/" TargetMode="External"/><Relationship Id="rId79" Type="http://schemas.openxmlformats.org/officeDocument/2006/relationships/hyperlink" Target="https://scholarship.law.upenn.edu/cgi/viewcontent.cgi?article=1082&amp;context=jlpa" TargetMode="External"/><Relationship Id="rId102" Type="http://schemas.openxmlformats.org/officeDocument/2006/relationships/hyperlink" Target="https://www.ncbi.nlm.nih.gov/pmc/articles/PMC2567901/" TargetMode="External"/><Relationship Id="rId5" Type="http://schemas.openxmlformats.org/officeDocument/2006/relationships/numbering" Target="numbering.xml"/><Relationship Id="rId90" Type="http://schemas.openxmlformats.org/officeDocument/2006/relationships/hyperlink" Target="https://naturalresources.house.gov/imo/media/doc/Water%20in%20Indian%20Country.pdf" TargetMode="External"/><Relationship Id="rId95" Type="http://schemas.openxmlformats.org/officeDocument/2006/relationships/hyperlink" Target="https://advance-lexis-com.proxy.library.georgetown.edu/document/?pdmfid=1516831&amp;crid=ec1fa06b-5260-4f98-92e7-dd424c36cfce&amp;pddocfullpath=%2Fshared%2Fdocument%2Fnews%2Furn%3AcontentItem%3A7VKY-J0V0-Y9XD-G0RH-00000-00&amp;pdcontentcomponentid=297285&amp;pdteaserkey=sr25&amp;pditab=allpods&amp;ecomp=ybvnk&amp;earg=sr25&amp;prid=cc83a263-9306-45bf-9722-db69c8dac0d1" TargetMode="External"/><Relationship Id="rId22" Type="http://schemas.openxmlformats.org/officeDocument/2006/relationships/hyperlink" Target="https://www.law.cornell.edu/cfr/text/45/101.20)//kpt" TargetMode="External"/><Relationship Id="rId27" Type="http://schemas.openxmlformats.org/officeDocument/2006/relationships/hyperlink" Target="https://doi.org/10.1057/palgrave.cpt.9300307" TargetMode="External"/><Relationship Id="rId43" Type="http://schemas.openxmlformats.org/officeDocument/2006/relationships/hyperlink" Target="https://www.hpaied.org/sites/default/files/documents/miningrelations.pdf" TargetMode="External"/><Relationship Id="rId48" Type="http://schemas.openxmlformats.org/officeDocument/2006/relationships/hyperlink" Target="https://www.reuters.com/article/us-usa-trump-energy-tribes-insight/in-montanas-indian-country-tribes-take-opposite-sides-on-coal-idUSKCN1B10D3" TargetMode="External"/><Relationship Id="rId64" Type="http://schemas.openxmlformats.org/officeDocument/2006/relationships/hyperlink" Target="http://www.austlii.edu.au/au/journals/AUIntLawJl/2012/3.pdf" TargetMode="External"/><Relationship Id="rId69" Type="http://schemas.openxmlformats.org/officeDocument/2006/relationships/hyperlink" Target="https://naturaljustice.org/wp-content/uploads/2015/09/UNDRIP.pdf" TargetMode="External"/><Relationship Id="rId113" Type="http://schemas.openxmlformats.org/officeDocument/2006/relationships/hyperlink" Target="https://scholarship.law.upenn.edu/cgi/viewcontent.cgi?article=1082&amp;context=jlpa" TargetMode="External"/><Relationship Id="rId118" Type="http://schemas.openxmlformats.org/officeDocument/2006/relationships/fontTable" Target="fontTable.xml"/><Relationship Id="rId80" Type="http://schemas.openxmlformats.org/officeDocument/2006/relationships/hyperlink" Target="https://www.regulations.gov/document/BIA-2012-0002-0004" TargetMode="External"/><Relationship Id="rId85" Type="http://schemas.openxmlformats.org/officeDocument/2006/relationships/hyperlink" Target="https://scholarship.law.upenn.edu/cgi/viewcontent.cgi?article=1082&amp;context=jlpa" TargetMode="External"/><Relationship Id="rId12" Type="http://schemas.openxmlformats.org/officeDocument/2006/relationships/hyperlink" Target="https://www.oscn.net/applications/oscn/DeliverDocument.asp?CiteID=20287" TargetMode="External"/><Relationship Id="rId17" Type="http://schemas.openxmlformats.org/officeDocument/2006/relationships/hyperlink" Target="http://www.oscn.net/applications/oscn/DeliverDocument.asp?CiteID=20287" TargetMode="External"/><Relationship Id="rId33" Type="http://schemas.openxmlformats.org/officeDocument/2006/relationships/hyperlink" Target="http://dspace.library.uvic.ca/bitstream/handle/1828/10811/Whittington_Elissa_MA_2019.pdf?sequence=1&amp;isAllowed=y" TargetMode="External"/><Relationship Id="rId38" Type="http://schemas.openxmlformats.org/officeDocument/2006/relationships/hyperlink" Target="https://lawschool.unm.edu/events/united-nations/docs/energy-development-impact-on-indigenous-peoples-final-report.pdf" TargetMode="External"/><Relationship Id="rId59" Type="http://schemas.openxmlformats.org/officeDocument/2006/relationships/hyperlink" Target="http://fnemc.ca/wp-content/uploads/2015/07/UNDRIP-International-Legal-Framework-Expert-Paper-Prof.Megan-Davis-.pdf" TargetMode="External"/><Relationship Id="rId103" Type="http://schemas.openxmlformats.org/officeDocument/2006/relationships/hyperlink" Target="https://www.hpaied.org/sites/default/files/documents/miningrelations.pdf" TargetMode="External"/><Relationship Id="rId108" Type="http://schemas.openxmlformats.org/officeDocument/2006/relationships/hyperlink" Target="https://www.americanprogress.org/issues/green/reports/2019/11/21/477569/multinational-mining-corporations-exploiting-u-s-taxpayers/" TargetMode="External"/><Relationship Id="rId54" Type="http://schemas.openxmlformats.org/officeDocument/2006/relationships/hyperlink" Target="https://afsa.org/why-us-leadership-matters-global-defense-protection-and-promotion-human-rights" TargetMode="External"/><Relationship Id="rId70" Type="http://schemas.openxmlformats.org/officeDocument/2006/relationships/hyperlink" Target="https://warontherocks.com/2020/11/balancing-china-at-the-united-nations/" TargetMode="External"/><Relationship Id="rId75" Type="http://schemas.openxmlformats.org/officeDocument/2006/relationships/hyperlink" Target="https://www.globaltimes.cn/page/202103/1217371.shtml" TargetMode="External"/><Relationship Id="rId91" Type="http://schemas.openxmlformats.org/officeDocument/2006/relationships/hyperlink" Target="https://digitalrepository.unm.edu/cgi/viewcontent.cgi?article=1005&amp;context=utton_pubs)//TK" TargetMode="External"/><Relationship Id="rId96" Type="http://schemas.openxmlformats.org/officeDocument/2006/relationships/hyperlink" Target="https://lawschool.unm.edu/events/united-nations/docs/energy-development-impact-on-indigenous-peoples-final-report.pdf" TargetMode="External"/><Relationship Id="rId1" Type="http://schemas.openxmlformats.org/officeDocument/2006/relationships/customXml" Target="../customXml/item1.xml"/><Relationship Id="rId6" Type="http://schemas.openxmlformats.org/officeDocument/2006/relationships/styles" Target="styles.xml"/><Relationship Id="rId23" Type="http://schemas.openxmlformats.org/officeDocument/2006/relationships/hyperlink" Target="https://www.justice.gov/otj/about-native-americans" TargetMode="External"/><Relationship Id="rId28" Type="http://schemas.openxmlformats.org/officeDocument/2006/relationships/hyperlink" Target="http://humanityjournal.org/issue9-2/against-self-determination/" TargetMode="External"/><Relationship Id="rId49" Type="http://schemas.openxmlformats.org/officeDocument/2006/relationships/hyperlink" Target="https://abcnews.go.com/Business/story?id=7002860&amp;page=1" TargetMode="External"/><Relationship Id="rId114" Type="http://schemas.openxmlformats.org/officeDocument/2006/relationships/hyperlink" Target="https://scholarship.law.upenn.edu/cgi/viewcontent.cgi?article=1082&amp;context=jlpa" TargetMode="External"/><Relationship Id="rId119" Type="http://schemas.openxmlformats.org/officeDocument/2006/relationships/theme" Target="theme/theme1.xml"/><Relationship Id="rId10" Type="http://schemas.openxmlformats.org/officeDocument/2006/relationships/hyperlink" Target="https://fas.org/sgp/crs/misc/R42653.pdf" TargetMode="External"/><Relationship Id="rId31" Type="http://schemas.openxmlformats.org/officeDocument/2006/relationships/hyperlink" Target="http://dspace.library.uvic.ca/bitstream/handle/1828/10811/Whittington_Elissa_MA_2019.pdf?sequence=1&amp;isAllowed=y" TargetMode="External"/><Relationship Id="rId44" Type="http://schemas.openxmlformats.org/officeDocument/2006/relationships/hyperlink" Target="https://www.hpaied.org/sites/default/files/documents/miningrelations.pdf" TargetMode="External"/><Relationship Id="rId52" Type="http://schemas.openxmlformats.org/officeDocument/2006/relationships/hyperlink" Target="https://lawreview.colorado.edu/wp-content/uploads/2020/11/UNDRIP.pdf" TargetMode="External"/><Relationship Id="rId60" Type="http://schemas.openxmlformats.org/officeDocument/2006/relationships/hyperlink" Target="https://reliefweb.int/report/colombia/un-expert-calls-halt-mining-controversial-colombia-site" TargetMode="External"/><Relationship Id="rId65" Type="http://schemas.openxmlformats.org/officeDocument/2006/relationships/hyperlink" Target="https://scholarlycommons.law.northwestern.edu/cgi/viewcontent.cgi?article=1125&amp;context=njihr" TargetMode="External"/><Relationship Id="rId73" Type="http://schemas.openxmlformats.org/officeDocument/2006/relationships/hyperlink" Target="https://www.bloomberg.com/news/features/2018-10-04/the-big-hack-how-china-used-a-tiny-chip-to-infiltrate-america-s-top-companies" TargetMode="External"/><Relationship Id="rId78" Type="http://schemas.openxmlformats.org/officeDocument/2006/relationships/hyperlink" Target="https://www.nbcnews.com/politics/joe-biden/biden-administration-rejoin-u-n-human-rights-council-another-reversal-n1256997" TargetMode="External"/><Relationship Id="rId81" Type="http://schemas.openxmlformats.org/officeDocument/2006/relationships/hyperlink" Target="https://clintonwhitehouse5.archives.gov/OMB/inforeg/3_year_report.html" TargetMode="External"/><Relationship Id="rId86" Type="http://schemas.openxmlformats.org/officeDocument/2006/relationships/hyperlink" Target="https://scholarship.law.upenn.edu/cgi/viewcontent.cgi?article=1082&amp;context=jlpa" TargetMode="External"/><Relationship Id="rId94" Type="http://schemas.openxmlformats.org/officeDocument/2006/relationships/hyperlink" Target="https://www-pub.iaea.org/MTCD/Publications/PDF/Pub1104_scr.pdf" TargetMode="External"/><Relationship Id="rId99" Type="http://schemas.openxmlformats.org/officeDocument/2006/relationships/hyperlink" Target="https://lawschool.unm.edu/events/united-nations/docs/energy-development-impact-on-indigenous-peoples-final-report.pdf" TargetMode="External"/><Relationship Id="rId101" Type="http://schemas.openxmlformats.org/officeDocument/2006/relationships/hyperlink" Target="https://in.nau.edu/cair/ai-health-equity-and-disparities/" TargetMode="External"/><Relationship Id="rId4" Type="http://schemas.openxmlformats.org/officeDocument/2006/relationships/customXml" Target="../customXml/item4.xml"/><Relationship Id="rId9" Type="http://schemas.openxmlformats.org/officeDocument/2006/relationships/hyperlink" Target="https://www.doi.gov/siwro/2016-fall-consultation" TargetMode="External"/><Relationship Id="rId13" Type="http://schemas.openxmlformats.org/officeDocument/2006/relationships/hyperlink" Target="http://www.oscn.net/applications/oscn/DeliverDocument.asp?CiteID=20287" TargetMode="External"/><Relationship Id="rId18" Type="http://schemas.openxmlformats.org/officeDocument/2006/relationships/hyperlink" Target="http://www.oscn.net/applications/oscn/deliverdocument.asp?box1=802&amp;box2=P.2D&amp;box3=813" TargetMode="External"/><Relationship Id="rId39" Type="http://schemas.openxmlformats.org/officeDocument/2006/relationships/hyperlink" Target="https://lawschool.unm.edu/events/united-nations/docs/energy-development-impact-on-indigenous-peoples-final-report.pdf" TargetMode="External"/><Relationship Id="rId109" Type="http://schemas.openxmlformats.org/officeDocument/2006/relationships/hyperlink" Target="https://www.nwf.org/~/media/PDFs/Wildlife/Mining-Loopholes/Tribal_v4/Tribal_v6.ashx" TargetMode="External"/><Relationship Id="rId34" Type="http://schemas.openxmlformats.org/officeDocument/2006/relationships/hyperlink" Target="http://dspace.library.uvic.ca/bitstream/handle/1828/10811/Whittington_Elissa_MA_2019.pdf?sequence=1&amp;isAllowed=y" TargetMode="External"/><Relationship Id="rId50" Type="http://schemas.openxmlformats.org/officeDocument/2006/relationships/hyperlink" Target="https://www.hpaied.org/sites/default/files/documents/miningrelations.pdf" TargetMode="External"/><Relationship Id="rId55" Type="http://schemas.openxmlformats.org/officeDocument/2006/relationships/hyperlink" Target="https://www.un.org/press/en/2010/hr5016.doc.htm" TargetMode="External"/><Relationship Id="rId76" Type="http://schemas.openxmlformats.org/officeDocument/2006/relationships/hyperlink" Target="https://itif.org/publications/2021/01/25/who-winning-ai-race-china-eu-or-united-states-2021-update" TargetMode="External"/><Relationship Id="rId97" Type="http://schemas.openxmlformats.org/officeDocument/2006/relationships/hyperlink" Target="http://nni.arizona.edu/pubs/jopna-wp1_cornell&amp;kalt.pdf" TargetMode="External"/><Relationship Id="rId104" Type="http://schemas.openxmlformats.org/officeDocument/2006/relationships/hyperlink" Target="https://scholarship.law.umt.edu/cgi/viewcontent.cgi?article=1483&amp;context=plrlr" TargetMode="External"/><Relationship Id="rId7" Type="http://schemas.openxmlformats.org/officeDocument/2006/relationships/settings" Target="settings.xml"/><Relationship Id="rId71" Type="http://schemas.openxmlformats.org/officeDocument/2006/relationships/hyperlink" Target="https://warontherocks.com/2020/11/balancing-china-at-the-united-nations/" TargetMode="External"/><Relationship Id="rId92" Type="http://schemas.openxmlformats.org/officeDocument/2006/relationships/hyperlink" Target="https://www.americanbar.org/groups/environment_energy_resources/publications/natural_resources_environment/2019-20/winter/tribal-rights-1872-mining-laws-past-and-future/" TargetMode="External"/><Relationship Id="rId2" Type="http://schemas.openxmlformats.org/officeDocument/2006/relationships/customXml" Target="../customXml/item2.xml"/><Relationship Id="rId29" Type="http://schemas.openxmlformats.org/officeDocument/2006/relationships/hyperlink" Target="http://humanityjournal.org/issue9-2/against-self-determination/" TargetMode="External"/><Relationship Id="rId24" Type="http://schemas.openxmlformats.org/officeDocument/2006/relationships/hyperlink" Target="https://caselaw.findlaw.com/us-supreme-court/362/99.html" TargetMode="External"/><Relationship Id="rId40" Type="http://schemas.openxmlformats.org/officeDocument/2006/relationships/hyperlink" Target="https://fas.org/sgp/crs/misc/R46446.pdf" TargetMode="External"/><Relationship Id="rId45" Type="http://schemas.openxmlformats.org/officeDocument/2006/relationships/hyperlink" Target="https://www.hpaied.org/sites/default/files/documents/miningrelations.pdf" TargetMode="External"/><Relationship Id="rId66" Type="http://schemas.openxmlformats.org/officeDocument/2006/relationships/hyperlink" Target="https://scholarlycommons.law.northwestern.edu/cgi/viewcontent.cgi?article=1125&amp;context=njihr" TargetMode="External"/><Relationship Id="rId87" Type="http://schemas.openxmlformats.org/officeDocument/2006/relationships/hyperlink" Target="https://scholarship.law.upenn.edu/cgi/viewcontent.cgi?article=1082&amp;context=jlpa" TargetMode="External"/><Relationship Id="rId110" Type="http://schemas.openxmlformats.org/officeDocument/2006/relationships/hyperlink" Target="https://www.reuters.com/article/us-usa-mining-resolution-ruling/u-s-judge-denies-native-american-bid-to-block-land-swap-for-rio-tinto-copper-mine-idUSKBN29K07C" TargetMode="External"/><Relationship Id="rId115" Type="http://schemas.openxmlformats.org/officeDocument/2006/relationships/hyperlink" Target="https://www.hcn.org/articles/covid19-indigenous-affairs-tribal-leaders-oppose-online-consultations-with-the-us-during-the-pandemic" TargetMode="External"/><Relationship Id="rId61" Type="http://schemas.openxmlformats.org/officeDocument/2006/relationships/hyperlink" Target="https://www.sciencedirect.com/science/article/pii/S167900731730004X" TargetMode="External"/><Relationship Id="rId82" Type="http://schemas.openxmlformats.org/officeDocument/2006/relationships/hyperlink" Target="https://scholarship.law.upenn.edu/cgi/viewcontent.cgi?article=1082&amp;context=jlpa" TargetMode="External"/><Relationship Id="rId19" Type="http://schemas.openxmlformats.org/officeDocument/2006/relationships/hyperlink" Target="http://www.oscn.net/applications/oscn/DeliverDocument.asp?CiteID=20287" TargetMode="External"/><Relationship Id="rId14" Type="http://schemas.openxmlformats.org/officeDocument/2006/relationships/hyperlink" Target="http://www.oscn.net/applications/oscn/DeliverDocument.asp?CiteID=20287" TargetMode="External"/><Relationship Id="rId30" Type="http://schemas.openxmlformats.org/officeDocument/2006/relationships/hyperlink" Target="http://humanityjournal.org/issue9-2/against-self-determination/" TargetMode="External"/><Relationship Id="rId35" Type="http://schemas.openxmlformats.org/officeDocument/2006/relationships/hyperlink" Target="http://dspace.library.uvic.ca/bitstream/handle/1828/10811/Whittington_Elissa_MA_2019.pdf?sequence=1&amp;isAllowed=y" TargetMode="External"/><Relationship Id="rId56" Type="http://schemas.openxmlformats.org/officeDocument/2006/relationships/hyperlink" Target="https://www.un.org/press/en/2010/hr5016.doc.htm" TargetMode="External"/><Relationship Id="rId77" Type="http://schemas.openxmlformats.org/officeDocument/2006/relationships/hyperlink" Target="https://www.uschamber.com/series/above-the-fold/america-s-rd-leadership-peril-here-s-how-we-can-save-it" TargetMode="External"/><Relationship Id="rId100" Type="http://schemas.openxmlformats.org/officeDocument/2006/relationships/hyperlink" Target="https://fas.org/sgp/crs/misc/R46446.pdf" TargetMode="External"/><Relationship Id="rId105" Type="http://schemas.openxmlformats.org/officeDocument/2006/relationships/hyperlink" Target="https://scholarship.law.umt.edu/cgi/viewcontent.cgi?article=1483&amp;context=plrlr" TargetMode="External"/><Relationship Id="rId8" Type="http://schemas.openxmlformats.org/officeDocument/2006/relationships/webSettings" Target="webSettings.xml"/><Relationship Id="rId51" Type="http://schemas.openxmlformats.org/officeDocument/2006/relationships/hyperlink" Target="https://lawschool.unm.edu/events/united-nations/docs/energy-development-impact-on-indigenous-peoples-final-report.pdf" TargetMode="External"/><Relationship Id="rId72" Type="http://schemas.openxmlformats.org/officeDocument/2006/relationships/hyperlink" Target="https://www.forbes.com/sites/arthurherman/2018/10/17/the-war-for-the-worlds-5g-future/" TargetMode="External"/><Relationship Id="rId93" Type="http://schemas.openxmlformats.org/officeDocument/2006/relationships/hyperlink" Target="https://resourcegovernance.org/sites/default/files/RWI_Native_American_Lands_2011.pdf" TargetMode="External"/><Relationship Id="rId98" Type="http://schemas.openxmlformats.org/officeDocument/2006/relationships/hyperlink" Target="https://lawschool.unm.edu/events/united-nations/docs/energy-development-impact-on-indigenous-peoples-final-report.pdf" TargetMode="External"/><Relationship Id="rId3" Type="http://schemas.openxmlformats.org/officeDocument/2006/relationships/customXml" Target="../customXml/item3.xml"/><Relationship Id="rId25" Type="http://schemas.openxmlformats.org/officeDocument/2006/relationships/hyperlink" Target="http://humanityjournal.org/issue9-2/against-self-determination/" TargetMode="External"/><Relationship Id="rId46" Type="http://schemas.openxmlformats.org/officeDocument/2006/relationships/hyperlink" Target="https://www.hpaied.org/sites/default/files/documents/miningrelations.pdf" TargetMode="External"/><Relationship Id="rId67" Type="http://schemas.openxmlformats.org/officeDocument/2006/relationships/hyperlink" Target="https://scholarship.law.upenn.edu/cgi/viewcontent.cgi?article=1082&amp;context=jlpa" TargetMode="External"/><Relationship Id="rId116" Type="http://schemas.openxmlformats.org/officeDocument/2006/relationships/hyperlink" Target="https://www.hcn.org/articles/covid19-indigenous-affairs-tribal-leaders-oppose-online-consultations-with-the-us-during-the-pandemic" TargetMode="External"/><Relationship Id="rId20" Type="http://schemas.openxmlformats.org/officeDocument/2006/relationships/hyperlink" Target="http://www.oscn.net/applications/oscn/deliverdocument.asp?box1=106&amp;box2=U.S.&amp;box3=360" TargetMode="External"/><Relationship Id="rId41" Type="http://schemas.openxmlformats.org/officeDocument/2006/relationships/hyperlink" Target="https://www.hpaied.org/sites/default/files/documents/miningrelations.pdf" TargetMode="External"/><Relationship Id="rId62" Type="http://schemas.openxmlformats.org/officeDocument/2006/relationships/hyperlink" Target="https://naturaljustice.org/wp-content/uploads/2015/09/UNDRIP.pdf" TargetMode="External"/><Relationship Id="rId83" Type="http://schemas.openxmlformats.org/officeDocument/2006/relationships/hyperlink" Target="https://www.regulations.gov/document/BIA-2012-0002-0004" TargetMode="External"/><Relationship Id="rId88" Type="http://schemas.openxmlformats.org/officeDocument/2006/relationships/hyperlink" Target="https://lawreview.colorado.edu/wp-content/uploads/2020/11/UNDRIP.pdf" TargetMode="External"/><Relationship Id="rId111" Type="http://schemas.openxmlformats.org/officeDocument/2006/relationships/hyperlink" Target="https://www.npr.org/2019/11/18/779821510/many-native-americans-cant-get-clean-water-report-finds)//DJ" TargetMode="External"/><Relationship Id="rId15" Type="http://schemas.openxmlformats.org/officeDocument/2006/relationships/hyperlink" Target="http://www.oscn.net/applications/oscn/DeliverDocument.asp?CiteID=20287" TargetMode="External"/><Relationship Id="rId36" Type="http://schemas.openxmlformats.org/officeDocument/2006/relationships/hyperlink" Target="https://www.hpaied.org/sites/default/files/documents/miningrelations.pdf" TargetMode="External"/><Relationship Id="rId57" Type="http://schemas.openxmlformats.org/officeDocument/2006/relationships/hyperlink" Target="http://fnemc.ca/wp-content/uploads/2015/07/UNDRIP-International-Legal-Framework-Expert-Paper-Prof.Megan-Davis-.pdf" TargetMode="External"/><Relationship Id="rId106" Type="http://schemas.openxmlformats.org/officeDocument/2006/relationships/hyperlink" Target="https://www.reuters.com/article/usa-tribes-oklahoma-idAFL1N2M628O"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eleanorsullivan/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3B7048220BF6294AA81A81154006E0AD" ma:contentTypeVersion="1" ma:contentTypeDescription="Create a new document." ma:contentTypeScope="" ma:versionID="758fa84223e1315f6f570b93833ff203">
  <xsd:schema xmlns:xsd="http://www.w3.org/2001/XMLSchema" xmlns:xs="http://www.w3.org/2001/XMLSchema" xmlns:p="http://schemas.microsoft.com/office/2006/metadata/properties" targetNamespace="http://schemas.microsoft.com/office/2006/metadata/properties" ma:root="true" ma:fieldsID="d7e1f43ebed5d78fff7f4615dbc6b383">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26310010-1A05-4BBE-BCBC-694D12C87403}">
  <ds:schemaRefs>
    <ds:schemaRef ds:uri="http://schemas.openxmlformats.org/officeDocument/2006/bibliography"/>
  </ds:schemaRefs>
</ds:datastoreItem>
</file>

<file path=customXml/itemProps2.xml><?xml version="1.0" encoding="utf-8"?>
<ds:datastoreItem xmlns:ds="http://schemas.openxmlformats.org/officeDocument/2006/customXml" ds:itemID="{6C695485-26C2-4287-99C4-620F927462C0}">
  <ds:schemaRefs>
    <ds:schemaRef ds:uri="http://schemas.microsoft.com/sharepoint/v3/contenttype/forms"/>
  </ds:schemaRefs>
</ds:datastoreItem>
</file>

<file path=customXml/itemProps3.xml><?xml version="1.0" encoding="utf-8"?>
<ds:datastoreItem xmlns:ds="http://schemas.openxmlformats.org/officeDocument/2006/customXml" ds:itemID="{A96B8D91-DB37-4A6B-BB98-F47F5C30BC7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4.xml><?xml version="1.0" encoding="utf-8"?>
<ds:datastoreItem xmlns:ds="http://schemas.openxmlformats.org/officeDocument/2006/customXml" ds:itemID="{8B90BFFB-A158-405F-A8B0-58A27F10BCE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Debate.dotm</Template>
  <TotalTime>1</TotalTime>
  <Pages>1</Pages>
  <Words>77911</Words>
  <Characters>444099</Characters>
  <Application>Microsoft Office Word</Application>
  <DocSecurity>0</DocSecurity>
  <Lines>3700</Lines>
  <Paragraphs>1041</Paragraphs>
  <ScaleCrop>false</ScaleCrop>
  <HeadingPairs>
    <vt:vector size="2" baseType="variant">
      <vt:variant>
        <vt:lpstr>Title</vt:lpstr>
      </vt:variant>
      <vt:variant>
        <vt:i4>1</vt:i4>
      </vt:variant>
    </vt:vector>
  </HeadingPairs>
  <TitlesOfParts>
    <vt:vector size="1" baseType="lpstr">
      <vt:lpstr>Verbatim Mac</vt:lpstr>
    </vt:vector>
  </TitlesOfParts>
  <Manager/>
  <Company>Ashtar Communications</Company>
  <LinksUpToDate>false</LinksUpToDate>
  <CharactersWithSpaces>520969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 Mac</dc:title>
  <dc:subject/>
  <dc:creator>Microsoft Office User</dc:creator>
  <cp:keywords>5.2</cp:keywords>
  <dc:description/>
  <cp:lastModifiedBy>ellielsul@gmail.com</cp:lastModifiedBy>
  <cp:revision>1</cp:revision>
  <dcterms:created xsi:type="dcterms:W3CDTF">2021-08-16T21:24:00Z</dcterms:created>
  <dcterms:modified xsi:type="dcterms:W3CDTF">2021-08-16T21:25:00Z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0x0101003B7048220BF6294AA81A81154006E0AD</vt:lpwstr>
  </property>
</Properties>
</file>