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AA54F" w14:textId="745C64FE" w:rsidR="00145FC1" w:rsidRDefault="00145FC1" w:rsidP="00145FC1">
      <w:pPr>
        <w:pStyle w:val="Heading1"/>
      </w:pPr>
      <w:proofErr w:type="spellStart"/>
      <w:r>
        <w:t>Aff</w:t>
      </w:r>
      <w:proofErr w:type="spellEnd"/>
      <w:r>
        <w:t xml:space="preserve"> – WOTUS Supplement – Classic MMP</w:t>
      </w:r>
    </w:p>
    <w:p w14:paraId="179B5CB0" w14:textId="3E3F7B84" w:rsidR="0027683C" w:rsidRDefault="0027683C" w:rsidP="0027683C"/>
    <w:p w14:paraId="24725DE8" w14:textId="0C208046" w:rsidR="0027683C" w:rsidRDefault="0027683C" w:rsidP="0027683C">
      <w:pPr>
        <w:rPr>
          <w:b/>
          <w:bCs/>
        </w:rPr>
      </w:pPr>
      <w:r w:rsidRPr="00343D50">
        <w:rPr>
          <w:b/>
          <w:bCs/>
        </w:rPr>
        <w:t xml:space="preserve">Thank you to all the students who contributed to the development of this file for our lab: Rhythm Goyal, </w:t>
      </w:r>
      <w:proofErr w:type="spellStart"/>
      <w:r w:rsidRPr="00343D50">
        <w:rPr>
          <w:b/>
          <w:bCs/>
        </w:rPr>
        <w:t>Mishelle</w:t>
      </w:r>
      <w:proofErr w:type="spellEnd"/>
      <w:r w:rsidRPr="00343D50">
        <w:rPr>
          <w:b/>
          <w:bCs/>
        </w:rPr>
        <w:t xml:space="preserve"> </w:t>
      </w:r>
      <w:proofErr w:type="spellStart"/>
      <w:r w:rsidRPr="00343D50">
        <w:rPr>
          <w:b/>
          <w:bCs/>
        </w:rPr>
        <w:t>Kamyshnikov</w:t>
      </w:r>
      <w:proofErr w:type="spellEnd"/>
      <w:r w:rsidRPr="00343D50">
        <w:rPr>
          <w:b/>
          <w:bCs/>
        </w:rPr>
        <w:t xml:space="preserve">, Sarah Kwon, Brendan Poon, </w:t>
      </w:r>
      <w:proofErr w:type="spellStart"/>
      <w:r w:rsidRPr="00343D50">
        <w:rPr>
          <w:b/>
          <w:bCs/>
        </w:rPr>
        <w:t>Abhi</w:t>
      </w:r>
      <w:proofErr w:type="spellEnd"/>
      <w:r w:rsidRPr="00343D50">
        <w:rPr>
          <w:b/>
          <w:bCs/>
        </w:rPr>
        <w:t xml:space="preserve"> Rao, </w:t>
      </w:r>
      <w:r w:rsidR="00554393">
        <w:rPr>
          <w:b/>
          <w:bCs/>
        </w:rPr>
        <w:t xml:space="preserve">Kylie Sutton, </w:t>
      </w:r>
      <w:proofErr w:type="spellStart"/>
      <w:r w:rsidRPr="00343D50">
        <w:rPr>
          <w:b/>
          <w:bCs/>
        </w:rPr>
        <w:t>Ayush</w:t>
      </w:r>
      <w:proofErr w:type="spellEnd"/>
      <w:r w:rsidRPr="00343D50">
        <w:rPr>
          <w:b/>
          <w:bCs/>
        </w:rPr>
        <w:t xml:space="preserve"> Tripathi, Mia Weng</w:t>
      </w:r>
      <w:r w:rsidR="00343D50">
        <w:rPr>
          <w:b/>
          <w:bCs/>
        </w:rPr>
        <w:t xml:space="preserve">. </w:t>
      </w:r>
    </w:p>
    <w:p w14:paraId="6159AF55" w14:textId="53D13C7D" w:rsidR="00343D50" w:rsidRDefault="00343D50" w:rsidP="0027683C">
      <w:pPr>
        <w:rPr>
          <w:b/>
          <w:bCs/>
        </w:rPr>
      </w:pPr>
      <w:r>
        <w:rPr>
          <w:b/>
          <w:bCs/>
        </w:rPr>
        <w:t xml:space="preserve">One of my favorite topic-specific </w:t>
      </w:r>
      <w:proofErr w:type="spellStart"/>
      <w:r>
        <w:rPr>
          <w:b/>
          <w:bCs/>
        </w:rPr>
        <w:t>labbee</w:t>
      </w:r>
      <w:proofErr w:type="spellEnd"/>
      <w:r>
        <w:rPr>
          <w:b/>
          <w:bCs/>
        </w:rPr>
        <w:t xml:space="preserve"> memes so far this summer – thank you </w:t>
      </w:r>
      <w:proofErr w:type="spellStart"/>
      <w:r>
        <w:rPr>
          <w:b/>
          <w:bCs/>
        </w:rPr>
        <w:t>Ayush</w:t>
      </w:r>
      <w:proofErr w:type="spellEnd"/>
      <w:r>
        <w:rPr>
          <w:b/>
          <w:bCs/>
        </w:rPr>
        <w:t>!</w:t>
      </w:r>
    </w:p>
    <w:p w14:paraId="61191B76" w14:textId="14CE66A9" w:rsidR="0027683C" w:rsidRPr="0027683C" w:rsidRDefault="00343D50" w:rsidP="0027683C">
      <w:r>
        <w:rPr>
          <w:b/>
          <w:bCs/>
          <w:noProof/>
        </w:rPr>
        <w:drawing>
          <wp:inline distT="0" distB="0" distL="0" distR="0" wp14:anchorId="2EBA3C1C" wp14:editId="7F0AAF8E">
            <wp:extent cx="5486400" cy="5342255"/>
            <wp:effectExtent l="0" t="0" r="0" b="4445"/>
            <wp:docPr id="3" name="Picture 3"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pie chart&#10;&#10;Description automatically generated"/>
                    <pic:cNvPicPr/>
                  </pic:nvPicPr>
                  <pic:blipFill>
                    <a:blip r:embed="rId9"/>
                    <a:stretch>
                      <a:fillRect/>
                    </a:stretch>
                  </pic:blipFill>
                  <pic:spPr>
                    <a:xfrm>
                      <a:off x="0" y="0"/>
                      <a:ext cx="5486400" cy="5342255"/>
                    </a:xfrm>
                    <a:prstGeom prst="rect">
                      <a:avLst/>
                    </a:prstGeom>
                  </pic:spPr>
                </pic:pic>
              </a:graphicData>
            </a:graphic>
          </wp:inline>
        </w:drawing>
      </w:r>
    </w:p>
    <w:p w14:paraId="6A24A342" w14:textId="7AD226A9" w:rsidR="00145FC1" w:rsidRDefault="00343D50" w:rsidP="00145FC1">
      <w:pPr>
        <w:pStyle w:val="Heading2"/>
      </w:pPr>
      <w:r>
        <w:lastRenderedPageBreak/>
        <w:t>WOTUS Science Diplomacy Adv.</w:t>
      </w:r>
    </w:p>
    <w:p w14:paraId="3AFF3086" w14:textId="18D735C3" w:rsidR="00145FC1" w:rsidRDefault="004A5557" w:rsidP="00145FC1">
      <w:pPr>
        <w:pStyle w:val="Heading3"/>
      </w:pPr>
      <w:r>
        <w:lastRenderedPageBreak/>
        <w:t xml:space="preserve">1ac Adv– US-Mexico </w:t>
      </w:r>
      <w:proofErr w:type="spellStart"/>
      <w:r>
        <w:t>SciDip</w:t>
      </w:r>
      <w:proofErr w:type="spellEnd"/>
    </w:p>
    <w:p w14:paraId="1A9819D5" w14:textId="0CF8AC85" w:rsidR="00145FC1" w:rsidRDefault="00145FC1" w:rsidP="00145FC1">
      <w:pPr>
        <w:pStyle w:val="Heading4"/>
      </w:pPr>
      <w:r>
        <w:t>Trump’s reversal of the Clean Water Rule undermines U.S. science diplomacy.</w:t>
      </w:r>
    </w:p>
    <w:p w14:paraId="5823C7B6" w14:textId="77777777" w:rsidR="00145FC1" w:rsidRPr="00020633" w:rsidRDefault="00145FC1" w:rsidP="00145FC1">
      <w:pPr>
        <w:pStyle w:val="ListParagraph"/>
        <w:numPr>
          <w:ilvl w:val="0"/>
          <w:numId w:val="12"/>
        </w:numPr>
      </w:pPr>
      <w:r>
        <w:t>The EPA credibility cards under Adv. 2 should also be applicable here</w:t>
      </w:r>
    </w:p>
    <w:p w14:paraId="6FB167F5" w14:textId="77777777" w:rsidR="00145FC1" w:rsidRDefault="00145FC1" w:rsidP="00145FC1">
      <w:r w:rsidRPr="00816E96">
        <w:rPr>
          <w:rStyle w:val="Style13ptBold"/>
        </w:rPr>
        <w:t>New York Times ’19</w:t>
      </w:r>
      <w:r w:rsidRPr="00816E96">
        <w:t xml:space="preserve"> (Brad Plumer and Coral Davenport, “Science Under Attack: How Trump Is Sidelining Researchers and Their Work</w:t>
      </w:r>
      <w:r>
        <w:t xml:space="preserve">,” 12/28/19, </w:t>
      </w:r>
      <w:r w:rsidRPr="00816E96">
        <w:t>https://www.nytimes.com/2019/12/28/climate/trump-administration-war-on-science.html</w:t>
      </w:r>
      <w:r>
        <w:t>)//BP</w:t>
      </w:r>
    </w:p>
    <w:p w14:paraId="03EE0FDA" w14:textId="77777777" w:rsidR="00145FC1" w:rsidRPr="00ED2E27" w:rsidRDefault="00145FC1" w:rsidP="00145FC1">
      <w:pPr>
        <w:rPr>
          <w:rStyle w:val="StyleUnderline"/>
        </w:rPr>
      </w:pPr>
      <w:r w:rsidRPr="00816E96">
        <w:t xml:space="preserve">At a time </w:t>
      </w:r>
      <w:r w:rsidRPr="00ED2E27">
        <w:rPr>
          <w:rStyle w:val="StyleUnderline"/>
        </w:rPr>
        <w:t>when the United States is pulling back from world leadership in</w:t>
      </w:r>
      <w:r w:rsidRPr="00816E96">
        <w:t xml:space="preserve"> other </w:t>
      </w:r>
      <w:r w:rsidRPr="00ED2E27">
        <w:rPr>
          <w:rStyle w:val="StyleUnderline"/>
        </w:rPr>
        <w:t>areas like</w:t>
      </w:r>
      <w:r w:rsidRPr="00816E96">
        <w:t xml:space="preserve"> human rights or </w:t>
      </w:r>
      <w:r w:rsidRPr="00ED2E27">
        <w:rPr>
          <w:rStyle w:val="StyleUnderline"/>
        </w:rPr>
        <w:t>diplomatic accords</w:t>
      </w:r>
      <w:r w:rsidRPr="00816E96">
        <w:t xml:space="preserve">, experts warn that </w:t>
      </w:r>
      <w:r w:rsidRPr="00ED2E27">
        <w:rPr>
          <w:rStyle w:val="StyleUnderline"/>
        </w:rPr>
        <w:t>the retreat from science is no less significant.</w:t>
      </w:r>
      <w:r w:rsidRPr="00816E96">
        <w:t xml:space="preserve"> Many of </w:t>
      </w:r>
      <w:r w:rsidRPr="00ED2E27">
        <w:rPr>
          <w:rStyle w:val="StyleUnderline"/>
        </w:rPr>
        <w:t>the achievements</w:t>
      </w:r>
      <w:r w:rsidRPr="00816E96">
        <w:t xml:space="preserve"> of the past century </w:t>
      </w:r>
      <w:r w:rsidRPr="00ED2E27">
        <w:rPr>
          <w:rStyle w:val="StyleUnderline"/>
        </w:rPr>
        <w:t>that</w:t>
      </w:r>
      <w:r w:rsidRPr="00816E96">
        <w:t xml:space="preserve"> helped </w:t>
      </w:r>
      <w:r w:rsidRPr="00ED2E27">
        <w:rPr>
          <w:rStyle w:val="StyleUnderline"/>
        </w:rPr>
        <w:t>make the U</w:t>
      </w:r>
      <w:r w:rsidRPr="00816E96">
        <w:t xml:space="preserve">nited </w:t>
      </w:r>
      <w:r w:rsidRPr="00ED2E27">
        <w:rPr>
          <w:rStyle w:val="StyleUnderline"/>
        </w:rPr>
        <w:t>S</w:t>
      </w:r>
      <w:r w:rsidRPr="00816E96">
        <w:t xml:space="preserve">tates </w:t>
      </w:r>
      <w:r w:rsidRPr="00ED2E27">
        <w:rPr>
          <w:rStyle w:val="StyleUnderline"/>
        </w:rPr>
        <w:t>an envied global power, including</w:t>
      </w:r>
      <w:r w:rsidRPr="00816E96">
        <w:t xml:space="preserve"> gains in life expectancy, </w:t>
      </w:r>
      <w:r w:rsidRPr="00ED2E27">
        <w:rPr>
          <w:rStyle w:val="StyleUnderline"/>
        </w:rPr>
        <w:t>lowered</w:t>
      </w:r>
      <w:r w:rsidRPr="00816E96">
        <w:t xml:space="preserve"> air </w:t>
      </w:r>
      <w:r w:rsidRPr="00ED2E27">
        <w:rPr>
          <w:rStyle w:val="StyleUnderline"/>
        </w:rPr>
        <w:t>pollution</w:t>
      </w:r>
      <w:r w:rsidRPr="00816E96">
        <w:t xml:space="preserve"> and increased farm productivity </w:t>
      </w:r>
      <w:r w:rsidRPr="00ED2E27">
        <w:rPr>
          <w:rStyle w:val="StyleUnderline"/>
        </w:rPr>
        <w:t>are the result of the kinds of government research now under pressure.</w:t>
      </w:r>
    </w:p>
    <w:p w14:paraId="5EE2DCC2" w14:textId="77777777" w:rsidR="00145FC1" w:rsidRPr="00816E96" w:rsidRDefault="00145FC1" w:rsidP="00145FC1">
      <w:r w:rsidRPr="00816E96">
        <w:t>“</w:t>
      </w:r>
      <w:r w:rsidRPr="00ED2E27">
        <w:rPr>
          <w:rStyle w:val="StyleUnderline"/>
        </w:rPr>
        <w:t>When we decapitate the government’s ability to use science</w:t>
      </w:r>
      <w:r w:rsidRPr="00816E96">
        <w:t xml:space="preserve"> in a professional way, </w:t>
      </w:r>
      <w:r w:rsidRPr="00ED2E27">
        <w:rPr>
          <w:rStyle w:val="StyleUnderline"/>
        </w:rPr>
        <w:t>that increases the risk that we start making bad decisions</w:t>
      </w:r>
      <w:r w:rsidRPr="00816E96">
        <w:t>, that we start missing new public health risks,” said Wendy E. Wagner, a professor of law at the University of Texas at Austin who studies the use of science by policymakers.</w:t>
      </w:r>
    </w:p>
    <w:p w14:paraId="403BF204" w14:textId="77777777" w:rsidR="00145FC1" w:rsidRPr="00816E96" w:rsidRDefault="00145FC1" w:rsidP="00145FC1">
      <w:r w:rsidRPr="00816E96">
        <w:t xml:space="preserve">Skirmishes over the use of science in making policy occur in all administrations: Industries routinely push back against health studies that could justify stricter pollution rules, for example. And scientists often gripe about inadequate budgets for their work. But many experts say that </w:t>
      </w:r>
      <w:r w:rsidRPr="00ED2E27">
        <w:rPr>
          <w:rStyle w:val="StyleUnderline"/>
        </w:rPr>
        <w:t>current efforts to challenge research findings go well beyond what has been done previously.</w:t>
      </w:r>
    </w:p>
    <w:p w14:paraId="56C060BD" w14:textId="77777777" w:rsidR="00145FC1" w:rsidRPr="00816E96" w:rsidRDefault="00145FC1" w:rsidP="00145FC1">
      <w:r w:rsidRPr="00816E96">
        <w:t>In </w:t>
      </w:r>
      <w:hyperlink r:id="rId10" w:tgtFrame="_blank" w:history="1">
        <w:r w:rsidRPr="00816E96">
          <w:rPr>
            <w:rStyle w:val="Hyperlink"/>
          </w:rPr>
          <w:t>an article published</w:t>
        </w:r>
      </w:hyperlink>
      <w:r w:rsidRPr="00816E96">
        <w:t xml:space="preserve"> in the journal Science last year, Ms. Wagner wrote that some of the Trump administration’s moves, like a policy to restrict certain academics from the E.P.A.’s Science Advisory Board or the proposal to limit the types of research that can be considered by environmental regulators, “mark a sharp departure with the past.” Rather than isolated battles between political officials and career experts, she said, </w:t>
      </w:r>
      <w:r w:rsidRPr="00ED2E27">
        <w:rPr>
          <w:rStyle w:val="StyleUnderline"/>
        </w:rPr>
        <w:t>these moves</w:t>
      </w:r>
      <w:r w:rsidRPr="00816E96">
        <w:t xml:space="preserve"> are an attempt to </w:t>
      </w:r>
      <w:r w:rsidRPr="00ED2E27">
        <w:rPr>
          <w:rStyle w:val="StyleUnderline"/>
        </w:rPr>
        <w:t>legally constrain how federal agencies use science</w:t>
      </w:r>
      <w:r w:rsidRPr="00816E96">
        <w:t xml:space="preserve"> in the first place.</w:t>
      </w:r>
    </w:p>
    <w:p w14:paraId="2D4C11F8" w14:textId="77777777" w:rsidR="00145FC1" w:rsidRPr="00816E96" w:rsidRDefault="00145FC1" w:rsidP="00145FC1">
      <w:r w:rsidRPr="00816E96">
        <w:t>Some clashes with scientists have sparked public backlash, as when Trump officials </w:t>
      </w:r>
      <w:hyperlink r:id="rId11" w:history="1">
        <w:r w:rsidRPr="00816E96">
          <w:rPr>
            <w:rStyle w:val="Hyperlink"/>
          </w:rPr>
          <w:t>pressured the nation’s weather forecasting agency</w:t>
        </w:r>
      </w:hyperlink>
      <w:r w:rsidRPr="00816E96">
        <w:t> to support the president’s erroneous assertion this year that Hurricane Dorian threatened Alabama.</w:t>
      </w:r>
    </w:p>
    <w:p w14:paraId="5A5A32BB" w14:textId="77777777" w:rsidR="00145FC1" w:rsidRPr="00816E96" w:rsidRDefault="00145FC1" w:rsidP="00145FC1">
      <w:r w:rsidRPr="00816E96">
        <w:t>But others have garnered little notice despite their significance.</w:t>
      </w:r>
    </w:p>
    <w:p w14:paraId="51590F64" w14:textId="77777777" w:rsidR="00145FC1" w:rsidRPr="00816E96" w:rsidRDefault="00145FC1" w:rsidP="00145FC1">
      <w:r w:rsidRPr="00816E96">
        <w:t>This year, for instance, the National Park Service’s principal climate change scientist, Patrick Gonzalez, received a “cease and desist” letter from supervisors after testifying to Congress about the risks that global warming posed to national parks.</w:t>
      </w:r>
    </w:p>
    <w:p w14:paraId="60B058E7" w14:textId="77777777" w:rsidR="00145FC1" w:rsidRPr="00816E96" w:rsidRDefault="00145FC1" w:rsidP="00145FC1">
      <w:r w:rsidRPr="00816E96">
        <w:t>“I saw it as attempted intimidation,” said Dr. Gonzalez, who added that he was speaking in his capacity as an associate adjunct professor at the University California, Berkeley, a position he also holds. “It’s interference with science and hinders our work.”</w:t>
      </w:r>
    </w:p>
    <w:p w14:paraId="684F6D22" w14:textId="77777777" w:rsidR="00145FC1" w:rsidRPr="00816E96" w:rsidRDefault="00145FC1" w:rsidP="00145FC1">
      <w:r w:rsidRPr="00816E96">
        <w:t>Curtailing Scientific Programs</w:t>
      </w:r>
    </w:p>
    <w:p w14:paraId="4A1A9BAD" w14:textId="77777777" w:rsidR="00145FC1" w:rsidRPr="00816E96" w:rsidRDefault="00145FC1" w:rsidP="00145FC1">
      <w:r w:rsidRPr="00816E96">
        <w:lastRenderedPageBreak/>
        <w:t>Even though Congress hasn’t gone along with Mr. Trump’s proposals for </w:t>
      </w:r>
      <w:hyperlink r:id="rId12" w:tgtFrame="_blank" w:history="1">
        <w:r w:rsidRPr="00816E96">
          <w:rPr>
            <w:rStyle w:val="Hyperlink"/>
          </w:rPr>
          <w:t>budget cuts at scientific agencies</w:t>
        </w:r>
      </w:hyperlink>
      <w:r w:rsidRPr="00816E96">
        <w:t>, the administration has still found ways to advance its goals.</w:t>
      </w:r>
    </w:p>
    <w:p w14:paraId="79D30C05" w14:textId="77777777" w:rsidR="00145FC1" w:rsidRPr="00816E96" w:rsidRDefault="00145FC1" w:rsidP="00145FC1">
      <w:r w:rsidRPr="00816E96">
        <w:t>One strategy: eliminate individual research projects not explicitly protected by Congress.</w:t>
      </w:r>
    </w:p>
    <w:p w14:paraId="3081034B" w14:textId="77777777" w:rsidR="00145FC1" w:rsidRPr="00816E96" w:rsidRDefault="00145FC1" w:rsidP="00145FC1">
      <w:r w:rsidRPr="00816E96">
        <w:t>For example, just months after Mr. Trump’s election, the Commerce Department </w:t>
      </w:r>
      <w:hyperlink r:id="rId13" w:tgtFrame="_blank" w:history="1">
        <w:r w:rsidRPr="00816E96">
          <w:rPr>
            <w:rStyle w:val="Hyperlink"/>
          </w:rPr>
          <w:t>disbanded</w:t>
        </w:r>
      </w:hyperlink>
      <w:r w:rsidRPr="00816E96">
        <w:t> a 15-person scientific committee that had explored how to make National Climate Assessments, the congressionally mandated studies of the risks of climate change, more useful to local officials. It also </w:t>
      </w:r>
      <w:hyperlink r:id="rId14" w:tgtFrame="_blank" w:history="1">
        <w:r w:rsidRPr="00816E96">
          <w:rPr>
            <w:rStyle w:val="Hyperlink"/>
          </w:rPr>
          <w:t>closed its Office of the Chief Economist</w:t>
        </w:r>
      </w:hyperlink>
      <w:r w:rsidRPr="00816E96">
        <w:t>, which for decades had conducted wide-ranging research on topics like the economic effects of natural disasters. Similarly, the Interior Department has withdrawn funding for its Landscape Conservation Cooperatives, 22 regional research centers </w:t>
      </w:r>
      <w:hyperlink r:id="rId15" w:tgtFrame="_blank" w:history="1">
        <w:r w:rsidRPr="00816E96">
          <w:rPr>
            <w:rStyle w:val="Hyperlink"/>
          </w:rPr>
          <w:t>that tackled issues</w:t>
        </w:r>
      </w:hyperlink>
      <w:r w:rsidRPr="00816E96">
        <w:t> like habitat loss and wildfire management. While California and Alaska used state money to keep their centers open, 16 of 22 remain in limbo.</w:t>
      </w:r>
    </w:p>
    <w:p w14:paraId="6068283D" w14:textId="77777777" w:rsidR="00145FC1" w:rsidRPr="00816E96" w:rsidRDefault="00145FC1" w:rsidP="00145FC1">
      <w:r w:rsidRPr="00816E96">
        <w:t>A Commerce Department official said the climate committee it discontinued had not produced a report, and highlighted other efforts to promote science, such as a major upgrade of the nation’s weather models.</w:t>
      </w:r>
    </w:p>
    <w:p w14:paraId="16DC9DC1" w14:textId="77777777" w:rsidR="00145FC1" w:rsidRPr="00816E96" w:rsidRDefault="00145FC1" w:rsidP="00145FC1">
      <w:r w:rsidRPr="00816E96">
        <w:t>An Interior Department official said the agency’s decisions “are solely based on the facts and grounded in the law,” and that the agency would continue to pursue other partnerships to advance conservation science.</w:t>
      </w:r>
    </w:p>
    <w:p w14:paraId="289CB6AD" w14:textId="77777777" w:rsidR="00145FC1" w:rsidRPr="00816E96" w:rsidRDefault="00145FC1" w:rsidP="00145FC1">
      <w:r w:rsidRPr="00816E96">
        <w:t>Research that potentially posed an obstacle to Mr. Trump’s promise to expand fossil-fuel production was halted, too. In 2017, Interior officials </w:t>
      </w:r>
      <w:hyperlink r:id="rId16" w:history="1">
        <w:r w:rsidRPr="00816E96">
          <w:rPr>
            <w:rStyle w:val="Hyperlink"/>
          </w:rPr>
          <w:t>canceled a $1 million study</w:t>
        </w:r>
      </w:hyperlink>
      <w:r w:rsidRPr="00816E96">
        <w:t> by the National Academies of Sciences, Engineering, and Medicine on the health risks of “mountaintop removal” coal mining in places like West Virginia.</w:t>
      </w:r>
    </w:p>
    <w:p w14:paraId="1F18E237" w14:textId="77777777" w:rsidR="00145FC1" w:rsidRPr="00816E96" w:rsidRDefault="00145FC1" w:rsidP="00145FC1">
      <w:r w:rsidRPr="00816E96">
        <w:t>Mountaintop removal is as dramatic as it sounds — a hillside is blasted with explosives and the remains are excavated — but the health consequences still aren’t fully understood. The process can kick up coal dust and send heavy metals into waterways, and a number of studies </w:t>
      </w:r>
      <w:hyperlink r:id="rId17" w:tgtFrame="_blank" w:history="1">
        <w:r w:rsidRPr="00816E96">
          <w:rPr>
            <w:rStyle w:val="Hyperlink"/>
          </w:rPr>
          <w:t>have suggested links</w:t>
        </w:r>
      </w:hyperlink>
      <w:r w:rsidRPr="00816E96">
        <w:t> to health problems like kidney disease and birth defects.</w:t>
      </w:r>
    </w:p>
    <w:p w14:paraId="18AB29E1" w14:textId="77777777" w:rsidR="00145FC1" w:rsidRPr="00816E96" w:rsidRDefault="00145FC1" w:rsidP="00145FC1">
      <w:r w:rsidRPr="00816E96">
        <w:t xml:space="preserve">“The industry was pushing back on these studies,” said Joseph </w:t>
      </w:r>
      <w:proofErr w:type="spellStart"/>
      <w:r w:rsidRPr="00816E96">
        <w:t>Pizarchik</w:t>
      </w:r>
      <w:proofErr w:type="spellEnd"/>
      <w:r w:rsidRPr="00816E96">
        <w:t>, an Obama-era mining regulator who commissioned the now-defunct study. “We didn’t know what the answer would be,” he said, “but we needed to know: Was the government permitting coal mining that was poisoning people, or not?”</w:t>
      </w:r>
      <w:r w:rsidRPr="00816E96">
        <w:fldChar w:fldCharType="begin"/>
      </w:r>
      <w:r w:rsidRPr="00816E96">
        <w:instrText xml:space="preserve"> INCLUDEPICTURE "https://static01.nyt.com/images/2019/12/29/climate/28CLI-SCIENCE-epa2/00cli-waronscience-epa-articleLarge.jpg?quality=75&amp;auto=webp&amp;disable=upscale" \* MERGEFORMATINET </w:instrText>
      </w:r>
      <w:r w:rsidR="00445202">
        <w:fldChar w:fldCharType="separate"/>
      </w:r>
      <w:r w:rsidRPr="00816E96">
        <w:fldChar w:fldCharType="end"/>
      </w:r>
    </w:p>
    <w:p w14:paraId="797264AB" w14:textId="77777777" w:rsidR="00145FC1" w:rsidRPr="00816E96" w:rsidRDefault="00145FC1" w:rsidP="00145FC1">
      <w:r w:rsidRPr="00816E96">
        <w:t>While coal mining has declined in recent years, </w:t>
      </w:r>
      <w:hyperlink r:id="rId18" w:tgtFrame="_blank" w:history="1">
        <w:r w:rsidRPr="00816E96">
          <w:rPr>
            <w:rStyle w:val="Hyperlink"/>
          </w:rPr>
          <w:t>satellite data shows</w:t>
        </w:r>
      </w:hyperlink>
      <w:r w:rsidRPr="00816E96">
        <w:t xml:space="preserve"> that at least 60 square miles in Appalachia have been newly mined since 2016. “The study is still as important today as it was five years ago,” Mr. </w:t>
      </w:r>
      <w:proofErr w:type="spellStart"/>
      <w:r w:rsidRPr="00816E96">
        <w:t>Pizarchik</w:t>
      </w:r>
      <w:proofErr w:type="spellEnd"/>
      <w:r w:rsidRPr="00816E96">
        <w:t xml:space="preserve"> said.</w:t>
      </w:r>
    </w:p>
    <w:p w14:paraId="348CDC59" w14:textId="77777777" w:rsidR="00145FC1" w:rsidRPr="00816E96" w:rsidRDefault="00145FC1" w:rsidP="00145FC1">
      <w:r w:rsidRPr="00816E96">
        <w:t>The Cost of Lost Research</w:t>
      </w:r>
    </w:p>
    <w:p w14:paraId="1AEE0F49" w14:textId="77777777" w:rsidR="00145FC1" w:rsidRPr="00816E96" w:rsidRDefault="00145FC1" w:rsidP="00145FC1">
      <w:r w:rsidRPr="00816E96">
        <w:t>The cuts can add up to significant research setbacks.</w:t>
      </w:r>
    </w:p>
    <w:p w14:paraId="39CD2BE7" w14:textId="77777777" w:rsidR="00145FC1" w:rsidRPr="00816E96" w:rsidRDefault="00145FC1" w:rsidP="00145FC1">
      <w:r w:rsidRPr="00816E96">
        <w:t>For years, the E.P.A. and the National Institute of Environmental Health Sciences had jointly funded </w:t>
      </w:r>
      <w:hyperlink r:id="rId19" w:tgtFrame="_blank" w:history="1">
        <w:r w:rsidRPr="00816E96">
          <w:rPr>
            <w:rStyle w:val="Hyperlink"/>
          </w:rPr>
          <w:t>13 children’s health centers nationwide</w:t>
        </w:r>
      </w:hyperlink>
      <w:r w:rsidRPr="00816E96">
        <w:t> that studied, among other things, the effects of pollution on children’s development. This year, the E.P.A. ended its funding.</w:t>
      </w:r>
    </w:p>
    <w:p w14:paraId="0F1A023B" w14:textId="77777777" w:rsidR="00145FC1" w:rsidRPr="00816E96" w:rsidRDefault="00145FC1" w:rsidP="00145FC1">
      <w:r w:rsidRPr="00816E96">
        <w:lastRenderedPageBreak/>
        <w:t>At the University of California, San Francisco, one such center </w:t>
      </w:r>
      <w:hyperlink r:id="rId20" w:tgtFrame="_blank" w:history="1">
        <w:r w:rsidRPr="00816E96">
          <w:rPr>
            <w:rStyle w:val="Hyperlink"/>
          </w:rPr>
          <w:t>has been studying</w:t>
        </w:r>
      </w:hyperlink>
      <w:r w:rsidRPr="00816E96">
        <w:t> how industrial chemicals such as flame retardants in furniture could affect placenta and fetal development. Key aspects of the research have now stopped.</w:t>
      </w:r>
    </w:p>
    <w:p w14:paraId="73D44595" w14:textId="77777777" w:rsidR="00145FC1" w:rsidRPr="00816E96" w:rsidRDefault="00145FC1" w:rsidP="00145FC1">
      <w:r w:rsidRPr="00816E96">
        <w:t>“The longer we go without funding, the harder it is to start that research back up,” said Tracey Woodruff, who directs the center.</w:t>
      </w:r>
    </w:p>
    <w:p w14:paraId="317E4F27" w14:textId="77777777" w:rsidR="00145FC1" w:rsidRPr="00816E96" w:rsidRDefault="00145FC1" w:rsidP="00145FC1">
      <w:r w:rsidRPr="00816E96">
        <w:t>In a statement, the E.P.A. said it anticipated future opportunities to fund children’s health research.</w:t>
      </w:r>
    </w:p>
    <w:p w14:paraId="55AF65E8" w14:textId="77777777" w:rsidR="00145FC1" w:rsidRPr="00816E96" w:rsidRDefault="00145FC1" w:rsidP="00145FC1">
      <w:r w:rsidRPr="00816E96">
        <w:t>At the Department of Agriculture, Secretary of Agriculture Sonny Perdue </w:t>
      </w:r>
      <w:hyperlink r:id="rId21" w:tgtFrame="_blank" w:history="1">
        <w:r w:rsidRPr="00816E96">
          <w:rPr>
            <w:rStyle w:val="Hyperlink"/>
          </w:rPr>
          <w:t>announced</w:t>
        </w:r>
      </w:hyperlink>
      <w:r w:rsidRPr="00816E96">
        <w:t> in June he would relocate two key research agencies to Kansas City from Washington: The National Institute of Food and Agriculture, a scientific agency that funds university research on topics like how to breed cattle and corn that can better tolerate drought conditions, and the Economic Research Service, whose economists produce studies for policymakers on farming trends, trade and rural America.</w:t>
      </w:r>
    </w:p>
    <w:p w14:paraId="44E54DD9" w14:textId="77777777" w:rsidR="00145FC1" w:rsidRPr="00816E96" w:rsidRDefault="00145FC1" w:rsidP="00145FC1">
      <w:r w:rsidRPr="00816E96">
        <w:t>Nearly 600 employees had less than four months to decide whether to uproot and move. Most couldn’t or wouldn’t, and two-thirds of those facing transfer left their jobs.</w:t>
      </w:r>
    </w:p>
    <w:p w14:paraId="2BE84C22" w14:textId="77777777" w:rsidR="00145FC1" w:rsidRPr="00816E96" w:rsidRDefault="00145FC1" w:rsidP="00145FC1">
      <w:r w:rsidRPr="00816E96">
        <w:t>In August, Mick Mulvaney, the acting White House chief of staff, appeared to celebrate the departures.</w:t>
      </w:r>
    </w:p>
    <w:p w14:paraId="09BD8713" w14:textId="77777777" w:rsidR="00145FC1" w:rsidRPr="00816E96" w:rsidRDefault="00145FC1" w:rsidP="00145FC1">
      <w:r w:rsidRPr="00816E96">
        <w:t>“It’s nearly impossible to fire a federal worker,” he said </w:t>
      </w:r>
      <w:hyperlink r:id="rId22" w:tgtFrame="_blank" w:history="1">
        <w:r w:rsidRPr="00816E96">
          <w:rPr>
            <w:rStyle w:val="Hyperlink"/>
          </w:rPr>
          <w:t>in videotaped remarks</w:t>
        </w:r>
      </w:hyperlink>
      <w:r w:rsidRPr="00816E96">
        <w:t> at a Republican Party gala in South Carolina. “But by simply saying to people, ‘You know what, we’re going to take you outside the bubble, outside the Beltway, outside this liberal haven of Washington, D.C., and move you out in the real part of the country,’ and they quit. What a wonderful way to sort of streamline government and do what we haven’t been able to do for a long time.”</w:t>
      </w:r>
    </w:p>
    <w:p w14:paraId="46F3ABC2" w14:textId="77777777" w:rsidR="00145FC1" w:rsidRPr="00816E96" w:rsidRDefault="00145FC1" w:rsidP="00145FC1">
      <w:r w:rsidRPr="00816E96">
        <w:t>The White House declined to comment on Mr. Mulvaney’s speech.</w:t>
      </w:r>
    </w:p>
    <w:p w14:paraId="0D1112BD" w14:textId="77777777" w:rsidR="00145FC1" w:rsidRPr="00816E96" w:rsidRDefault="00145FC1" w:rsidP="00145FC1">
      <w:r w:rsidRPr="00816E96">
        <w:t>The exodus has led to upheaval.</w:t>
      </w:r>
    </w:p>
    <w:p w14:paraId="6308874B" w14:textId="77777777" w:rsidR="00145FC1" w:rsidRPr="00816E96" w:rsidRDefault="00145FC1" w:rsidP="00145FC1">
      <w:r w:rsidRPr="00816E96">
        <w:t xml:space="preserve">At the Economic Research Service, dozens of planned studies into topics like dairy industry consolidation and pesticide use have been delayed or disrupted. “You can name any topic in </w:t>
      </w:r>
      <w:proofErr w:type="gramStart"/>
      <w:r w:rsidRPr="00816E96">
        <w:t>agriculture</w:t>
      </w:r>
      <w:proofErr w:type="gramEnd"/>
      <w:r w:rsidRPr="00816E96">
        <w:t xml:space="preserve"> and we’ve lost an expert,” said Laura Dodson, an economist and acting vice president of the union representing agency employees.</w:t>
      </w:r>
    </w:p>
    <w:p w14:paraId="593B2FA5" w14:textId="77777777" w:rsidR="00145FC1" w:rsidRPr="00816E96" w:rsidRDefault="00145FC1" w:rsidP="00145FC1">
      <w:r w:rsidRPr="00816E96">
        <w:t>The National Institute of Food and Agriculture manages $1.7 billion in grants that fund research on issues like food safety or techniques that help farmers improve their productivity. The staff loss, employees say, has held up hundreds of millions of dollars in funding, such as planned research into pests and diseases afflicting grapes, sweet potatoes and fruit trees.</w:t>
      </w:r>
    </w:p>
    <w:p w14:paraId="4E9FC041" w14:textId="77777777" w:rsidR="00145FC1" w:rsidRPr="00816E96" w:rsidRDefault="00145FC1" w:rsidP="00145FC1">
      <w:r w:rsidRPr="00816E96">
        <w:t>Former employees say they remain skeptical that the agencies could be repaired quickly. “It will take 5 to 10 years to rebuild,” said Sonny Ramaswamy, who until 2018 directed the National Institute of Food and Agriculture.</w:t>
      </w:r>
    </w:p>
    <w:p w14:paraId="619F6C5B" w14:textId="77777777" w:rsidR="00145FC1" w:rsidRPr="00816E96" w:rsidRDefault="00145FC1" w:rsidP="00145FC1">
      <w:r w:rsidRPr="00816E96">
        <w:t xml:space="preserve">Mr. Perdue said the moves would save money and put the offices closer to farmers. “We did not undertake these relocations lightly,” he said in a statement. A Department of Agriculture official </w:t>
      </w:r>
      <w:r w:rsidRPr="00816E96">
        <w:lastRenderedPageBreak/>
        <w:t xml:space="preserve">added that both agencies were pushing to continue their </w:t>
      </w:r>
      <w:proofErr w:type="gramStart"/>
      <w:r w:rsidRPr="00816E96">
        <w:t>work, but</w:t>
      </w:r>
      <w:proofErr w:type="gramEnd"/>
      <w:r w:rsidRPr="00816E96">
        <w:t xml:space="preserve"> acknowledged that some grants could be delayed by months.</w:t>
      </w:r>
    </w:p>
    <w:p w14:paraId="3C0CCABB" w14:textId="77777777" w:rsidR="00145FC1" w:rsidRPr="00816E96" w:rsidRDefault="00145FC1" w:rsidP="00145FC1">
      <w:r w:rsidRPr="00816E96">
        <w:t>Questioning the Science Itself</w:t>
      </w:r>
    </w:p>
    <w:p w14:paraId="51CA4272" w14:textId="77777777" w:rsidR="00145FC1" w:rsidRPr="00816E96" w:rsidRDefault="00145FC1" w:rsidP="00145FC1">
      <w:r w:rsidRPr="00816E96">
        <w:t xml:space="preserve">In addition to shutting down some programs, there have been notable instances where </w:t>
      </w:r>
      <w:r w:rsidRPr="00ED2E27">
        <w:rPr>
          <w:rStyle w:val="StyleUnderline"/>
        </w:rPr>
        <w:t>the administration has challenged established scientific research.</w:t>
      </w:r>
      <w:r w:rsidRPr="00816E96">
        <w:t xml:space="preserve"> Early on, </w:t>
      </w:r>
      <w:r w:rsidRPr="00ED2E27">
        <w:rPr>
          <w:rStyle w:val="StyleUnderline"/>
        </w:rPr>
        <w:t>as it started </w:t>
      </w:r>
      <w:hyperlink r:id="rId23" w:history="1">
        <w:r w:rsidRPr="00ED2E27">
          <w:rPr>
            <w:rStyle w:val="StyleUnderline"/>
          </w:rPr>
          <w:t>rolling back regulations</w:t>
        </w:r>
      </w:hyperlink>
      <w:r w:rsidRPr="00ED2E27">
        <w:rPr>
          <w:rStyle w:val="StyleUnderline"/>
        </w:rPr>
        <w:t> on industry</w:t>
      </w:r>
      <w:r w:rsidRPr="00816E96">
        <w:t xml:space="preserve">, administration </w:t>
      </w:r>
      <w:r w:rsidRPr="00ED2E27">
        <w:rPr>
          <w:rStyle w:val="StyleUnderline"/>
        </w:rPr>
        <w:t>officials began questioning research</w:t>
      </w:r>
      <w:r w:rsidRPr="00816E96">
        <w:t xml:space="preserve"> findings </w:t>
      </w:r>
      <w:r w:rsidRPr="00ED2E27">
        <w:rPr>
          <w:rStyle w:val="StyleUnderline"/>
        </w:rPr>
        <w:t>underpinning those regulations.</w:t>
      </w:r>
    </w:p>
    <w:p w14:paraId="5763F970" w14:textId="77777777" w:rsidR="00145FC1" w:rsidRPr="00816E96" w:rsidRDefault="00145FC1" w:rsidP="00145FC1">
      <w:r w:rsidRPr="00816E96">
        <w:t xml:space="preserve">In 2017, aides to </w:t>
      </w:r>
      <w:r w:rsidRPr="00ED2E27">
        <w:t xml:space="preserve">Scott Pruitt, </w:t>
      </w:r>
      <w:r w:rsidRPr="00ED2E27">
        <w:rPr>
          <w:rStyle w:val="StyleUnderline"/>
        </w:rPr>
        <w:t>the E.P.A.</w:t>
      </w:r>
      <w:r w:rsidRPr="00ED2E27">
        <w:t xml:space="preserve"> administrator at the time, </w:t>
      </w:r>
      <w:r w:rsidRPr="00ED2E27">
        <w:rPr>
          <w:rStyle w:val="StyleUnderline"/>
        </w:rPr>
        <w:t>told the agency’s economists to redo an analysis of wetlands protections</w:t>
      </w:r>
      <w:r w:rsidRPr="00816E96">
        <w:t xml:space="preserve"> that had been </w:t>
      </w:r>
      <w:r w:rsidRPr="00ED2E27">
        <w:rPr>
          <w:rStyle w:val="StyleUnderline"/>
        </w:rPr>
        <w:t>used to</w:t>
      </w:r>
      <w:r w:rsidRPr="00816E96">
        <w:t xml:space="preserve"> help </w:t>
      </w:r>
      <w:r w:rsidRPr="00ED2E27">
        <w:rPr>
          <w:rStyle w:val="StyleUnderline"/>
        </w:rPr>
        <w:t>defend an Obama-era clean-water rule. Instead of concluding that the protections would provide</w:t>
      </w:r>
      <w:r w:rsidRPr="00816E96">
        <w:t xml:space="preserve"> more than </w:t>
      </w:r>
      <w:r w:rsidRPr="00ED2E27">
        <w:rPr>
          <w:rStyle w:val="StyleUnderline"/>
        </w:rPr>
        <w:t>$500 million in economic benefits, they were told to list the benefits as unquantifiable</w:t>
      </w:r>
      <w:r w:rsidRPr="00816E96">
        <w:t>, according to Elizabeth Southerland, who retired in 2017 from a 30-year career at the E.P.A., finishing as a senior official in its water office.</w:t>
      </w:r>
    </w:p>
    <w:p w14:paraId="3165185A" w14:textId="6E21D7EC" w:rsidR="00145FC1" w:rsidRDefault="00145FC1" w:rsidP="00145FC1">
      <w:r w:rsidRPr="00816E96">
        <w:t>“</w:t>
      </w:r>
      <w:r w:rsidRPr="00402E77">
        <w:rPr>
          <w:rStyle w:val="StyleUnderline"/>
        </w:rPr>
        <w:t>It’s not unusual</w:t>
      </w:r>
      <w:r w:rsidRPr="00816E96">
        <w:t xml:space="preserve"> for a new administration </w:t>
      </w:r>
      <w:r w:rsidRPr="00402E77">
        <w:rPr>
          <w:rStyle w:val="StyleUnderline"/>
        </w:rPr>
        <w:t>to</w:t>
      </w:r>
      <w:r w:rsidRPr="00816E96">
        <w:t xml:space="preserve"> come in and </w:t>
      </w:r>
      <w:r w:rsidRPr="00402E77">
        <w:rPr>
          <w:rStyle w:val="StyleUnderline"/>
        </w:rPr>
        <w:t>change policy direction</w:t>
      </w:r>
      <w:r w:rsidRPr="00816E96">
        <w:t>,” Dr. Southerland said. “</w:t>
      </w:r>
      <w:r w:rsidRPr="00402E77">
        <w:rPr>
          <w:rStyle w:val="StyleUnderline"/>
        </w:rPr>
        <w:t xml:space="preserve">But </w:t>
      </w:r>
      <w:proofErr w:type="gramStart"/>
      <w:r w:rsidRPr="00402E77">
        <w:rPr>
          <w:rStyle w:val="StyleUnderline"/>
        </w:rPr>
        <w:t>typically</w:t>
      </w:r>
      <w:proofErr w:type="gramEnd"/>
      <w:r w:rsidRPr="00402E77">
        <w:rPr>
          <w:rStyle w:val="StyleUnderline"/>
        </w:rPr>
        <w:t xml:space="preserve"> you</w:t>
      </w:r>
      <w:r w:rsidRPr="00816E96">
        <w:t xml:space="preserve"> would </w:t>
      </w:r>
      <w:r w:rsidRPr="00402E77">
        <w:rPr>
          <w:rStyle w:val="StyleUnderline"/>
        </w:rPr>
        <w:t xml:space="preserve">look for new studies and carefully redo the analysis. </w:t>
      </w:r>
      <w:proofErr w:type="gramStart"/>
      <w:r w:rsidRPr="00402E77">
        <w:rPr>
          <w:rStyle w:val="StyleUnderline"/>
        </w:rPr>
        <w:t>Instead</w:t>
      </w:r>
      <w:proofErr w:type="gramEnd"/>
      <w:r w:rsidRPr="00402E77">
        <w:rPr>
          <w:rStyle w:val="StyleUnderline"/>
        </w:rPr>
        <w:t xml:space="preserve"> they were sending a message that all the</w:t>
      </w:r>
      <w:r w:rsidRPr="00816E96">
        <w:t xml:space="preserve"> economists, </w:t>
      </w:r>
      <w:r w:rsidRPr="00402E77">
        <w:rPr>
          <w:rStyle w:val="StyleUnderline"/>
        </w:rPr>
        <w:t>scientists,</w:t>
      </w:r>
      <w:r w:rsidRPr="00816E96">
        <w:t xml:space="preserve"> career staff </w:t>
      </w:r>
      <w:r w:rsidRPr="00402E77">
        <w:rPr>
          <w:rStyle w:val="StyleUnderline"/>
        </w:rPr>
        <w:t>in the agency were irrelevant.</w:t>
      </w:r>
      <w:r w:rsidRPr="00816E96">
        <w:t>”</w:t>
      </w:r>
    </w:p>
    <w:p w14:paraId="05EECB99" w14:textId="3F3F2308" w:rsidR="005E1A21" w:rsidRPr="0084720E" w:rsidRDefault="005E1A21" w:rsidP="005E1A21">
      <w:pPr>
        <w:pStyle w:val="Heading4"/>
        <w:spacing w:line="276" w:lineRule="auto"/>
        <w:rPr>
          <w:rFonts w:asciiTheme="majorHAnsi" w:hAnsiTheme="majorHAnsi" w:cstheme="majorHAnsi"/>
        </w:rPr>
      </w:pPr>
      <w:r>
        <w:rPr>
          <w:rFonts w:asciiTheme="majorHAnsi" w:hAnsiTheme="majorHAnsi" w:cstheme="majorHAnsi"/>
        </w:rPr>
        <w:t xml:space="preserve">Tensions escalating now over </w:t>
      </w:r>
      <w:r w:rsidRPr="0084720E">
        <w:rPr>
          <w:rFonts w:asciiTheme="majorHAnsi" w:hAnsiTheme="majorHAnsi" w:cstheme="majorHAnsi"/>
        </w:rPr>
        <w:t xml:space="preserve">US-Mexico </w:t>
      </w:r>
      <w:r>
        <w:rPr>
          <w:rFonts w:asciiTheme="majorHAnsi" w:hAnsiTheme="majorHAnsi" w:cstheme="majorHAnsi"/>
        </w:rPr>
        <w:t>water sharing – these tensions are spilling over into cross-border violence</w:t>
      </w:r>
    </w:p>
    <w:p w14:paraId="35055C63" w14:textId="77777777" w:rsidR="005E1A21" w:rsidRPr="0084720E" w:rsidRDefault="005E1A21" w:rsidP="005E1A21">
      <w:pPr>
        <w:spacing w:line="276" w:lineRule="auto"/>
        <w:rPr>
          <w:rFonts w:asciiTheme="majorHAnsi" w:hAnsiTheme="majorHAnsi" w:cstheme="majorHAnsi"/>
        </w:rPr>
      </w:pPr>
      <w:r w:rsidRPr="0084720E">
        <w:rPr>
          <w:rStyle w:val="Style13ptBold"/>
          <w:rFonts w:asciiTheme="majorHAnsi" w:hAnsiTheme="majorHAnsi" w:cstheme="majorHAnsi"/>
        </w:rPr>
        <w:t>New York Times ‘20</w:t>
      </w:r>
      <w:r w:rsidRPr="0084720E">
        <w:rPr>
          <w:rFonts w:asciiTheme="majorHAnsi" w:hAnsiTheme="majorHAnsi" w:cstheme="majorHAnsi"/>
        </w:rPr>
        <w:t xml:space="preserve"> (</w:t>
      </w:r>
      <w:hyperlink r:id="rId24" w:history="1">
        <w:r w:rsidRPr="0084720E">
          <w:rPr>
            <w:rStyle w:val="Hyperlink"/>
            <w:rFonts w:asciiTheme="majorHAnsi" w:hAnsiTheme="majorHAnsi" w:cstheme="majorHAnsi"/>
          </w:rPr>
          <w:t>Natalie Kitroeff</w:t>
        </w:r>
      </w:hyperlink>
      <w:r w:rsidRPr="0084720E">
        <w:rPr>
          <w:rFonts w:asciiTheme="majorHAnsi" w:hAnsiTheme="majorHAnsi" w:cstheme="majorHAnsi"/>
        </w:rPr>
        <w:t>, “‘This Is a War’: Cross-Border Fight Over Water Erupts in Mexico,” 10/14/20, https://www.nytimes.com/2020/10/14/world/americas/mexico-water-boquilla-dam.html)//BP</w:t>
      </w:r>
    </w:p>
    <w:p w14:paraId="29B61776" w14:textId="77777777" w:rsidR="005E1A21" w:rsidRPr="0084720E" w:rsidRDefault="005E1A21" w:rsidP="005E1A21">
      <w:pPr>
        <w:spacing w:line="276" w:lineRule="auto"/>
        <w:rPr>
          <w:rStyle w:val="StyleUnderline"/>
          <w:rFonts w:asciiTheme="majorHAnsi" w:hAnsiTheme="majorHAnsi" w:cstheme="majorHAnsi"/>
        </w:rPr>
      </w:pPr>
      <w:r w:rsidRPr="0084720E">
        <w:rPr>
          <w:rStyle w:val="StyleUnderline"/>
          <w:rFonts w:asciiTheme="majorHAnsi" w:hAnsiTheme="majorHAnsi" w:cstheme="majorHAnsi"/>
        </w:rPr>
        <w:t>Farmers in Mexico ambushed soldiers and seized a dam to stop water payments to the U</w:t>
      </w:r>
      <w:r w:rsidRPr="0084720E">
        <w:rPr>
          <w:rFonts w:asciiTheme="majorHAnsi" w:hAnsiTheme="majorHAnsi" w:cstheme="majorHAnsi"/>
        </w:rPr>
        <w:t xml:space="preserve">nited </w:t>
      </w:r>
      <w:r w:rsidRPr="0084720E">
        <w:rPr>
          <w:rStyle w:val="StyleUnderline"/>
          <w:rFonts w:asciiTheme="majorHAnsi" w:hAnsiTheme="majorHAnsi" w:cstheme="majorHAnsi"/>
        </w:rPr>
        <w:t>S</w:t>
      </w:r>
      <w:r w:rsidRPr="0084720E">
        <w:rPr>
          <w:rFonts w:asciiTheme="majorHAnsi" w:hAnsiTheme="majorHAnsi" w:cstheme="majorHAnsi"/>
        </w:rPr>
        <w:t xml:space="preserve">tates, in </w:t>
      </w:r>
      <w:r w:rsidRPr="0084720E">
        <w:rPr>
          <w:rStyle w:val="StyleUnderline"/>
          <w:rFonts w:asciiTheme="majorHAnsi" w:hAnsiTheme="majorHAnsi" w:cstheme="majorHAnsi"/>
        </w:rPr>
        <w:t>a sign of growing conflict over increasingly scarce resources.</w:t>
      </w:r>
    </w:p>
    <w:p w14:paraId="49AEC702" w14:textId="77777777" w:rsidR="005E1A21" w:rsidRPr="0084720E" w:rsidRDefault="005E1A21" w:rsidP="005E1A21">
      <w:pPr>
        <w:spacing w:line="276" w:lineRule="auto"/>
        <w:rPr>
          <w:rStyle w:val="StyleUnderline"/>
          <w:rFonts w:asciiTheme="majorHAnsi" w:hAnsiTheme="majorHAnsi" w:cstheme="majorHAnsi"/>
        </w:rPr>
      </w:pPr>
      <w:r w:rsidRPr="0084720E">
        <w:rPr>
          <w:rFonts w:asciiTheme="majorHAnsi" w:hAnsiTheme="majorHAnsi" w:cstheme="majorHAnsi"/>
        </w:rPr>
        <w:t xml:space="preserve">BOQUILLA, Mexico — The </w:t>
      </w:r>
      <w:r w:rsidRPr="0084720E">
        <w:rPr>
          <w:rStyle w:val="StyleUnderline"/>
          <w:rFonts w:asciiTheme="majorHAnsi" w:hAnsiTheme="majorHAnsi" w:cstheme="majorHAnsi"/>
        </w:rPr>
        <w:t>farmers</w:t>
      </w:r>
      <w:r w:rsidRPr="0084720E">
        <w:rPr>
          <w:rFonts w:asciiTheme="majorHAnsi" w:hAnsiTheme="majorHAnsi" w:cstheme="majorHAnsi"/>
        </w:rPr>
        <w:t xml:space="preserve"> armed themselves with sticks, rocks and homemade shields, ambushed hundreds of soldiers guarding a dam and </w:t>
      </w:r>
      <w:r w:rsidRPr="0084720E">
        <w:rPr>
          <w:rStyle w:val="StyleUnderline"/>
          <w:rFonts w:asciiTheme="majorHAnsi" w:hAnsiTheme="majorHAnsi" w:cstheme="majorHAnsi"/>
        </w:rPr>
        <w:t>seized control of one of the border region’s most important bodies of water.</w:t>
      </w:r>
    </w:p>
    <w:p w14:paraId="511579F5" w14:textId="77777777" w:rsidR="005E1A21" w:rsidRPr="0084720E" w:rsidRDefault="005E1A21" w:rsidP="005E1A21">
      <w:pPr>
        <w:spacing w:line="276" w:lineRule="auto"/>
        <w:rPr>
          <w:rFonts w:asciiTheme="majorHAnsi" w:hAnsiTheme="majorHAnsi" w:cstheme="majorHAnsi"/>
        </w:rPr>
      </w:pPr>
      <w:r w:rsidRPr="0084720E">
        <w:rPr>
          <w:rStyle w:val="StyleUnderline"/>
          <w:rFonts w:asciiTheme="majorHAnsi" w:hAnsiTheme="majorHAnsi" w:cstheme="majorHAnsi"/>
        </w:rPr>
        <w:t>The Mexican government was sending water</w:t>
      </w:r>
      <w:r w:rsidRPr="0084720E">
        <w:rPr>
          <w:rFonts w:asciiTheme="majorHAnsi" w:hAnsiTheme="majorHAnsi" w:cstheme="majorHAnsi"/>
        </w:rPr>
        <w:t xml:space="preserve"> — their water — </w:t>
      </w:r>
      <w:r w:rsidRPr="0084720E">
        <w:rPr>
          <w:rStyle w:val="StyleUnderline"/>
          <w:rFonts w:asciiTheme="majorHAnsi" w:hAnsiTheme="majorHAnsi" w:cstheme="majorHAnsi"/>
        </w:rPr>
        <w:t>to Texas, leaving them next to nothing for their</w:t>
      </w:r>
      <w:r w:rsidRPr="0084720E">
        <w:rPr>
          <w:rFonts w:asciiTheme="majorHAnsi" w:hAnsiTheme="majorHAnsi" w:cstheme="majorHAnsi"/>
        </w:rPr>
        <w:t xml:space="preserve"> thirsty </w:t>
      </w:r>
      <w:r w:rsidRPr="0084720E">
        <w:rPr>
          <w:rStyle w:val="StyleUnderline"/>
          <w:rFonts w:asciiTheme="majorHAnsi" w:hAnsiTheme="majorHAnsi" w:cstheme="majorHAnsi"/>
        </w:rPr>
        <w:t>crops</w:t>
      </w:r>
      <w:r w:rsidRPr="0084720E">
        <w:rPr>
          <w:rFonts w:asciiTheme="majorHAnsi" w:hAnsiTheme="majorHAnsi" w:cstheme="majorHAnsi"/>
        </w:rPr>
        <w:t xml:space="preserve">, the farmers said. </w:t>
      </w:r>
      <w:proofErr w:type="gramStart"/>
      <w:r w:rsidRPr="0084720E">
        <w:rPr>
          <w:rStyle w:val="StyleUnderline"/>
          <w:rFonts w:asciiTheme="majorHAnsi" w:hAnsiTheme="majorHAnsi" w:cstheme="majorHAnsi"/>
        </w:rPr>
        <w:t>So</w:t>
      </w:r>
      <w:proofErr w:type="gramEnd"/>
      <w:r w:rsidRPr="0084720E">
        <w:rPr>
          <w:rStyle w:val="StyleUnderline"/>
          <w:rFonts w:asciiTheme="majorHAnsi" w:hAnsiTheme="majorHAnsi" w:cstheme="majorHAnsi"/>
        </w:rPr>
        <w:t xml:space="preserve"> they took over the dam and</w:t>
      </w:r>
      <w:r w:rsidRPr="0084720E">
        <w:rPr>
          <w:rFonts w:asciiTheme="majorHAnsi" w:hAnsiTheme="majorHAnsi" w:cstheme="majorHAnsi"/>
        </w:rPr>
        <w:t xml:space="preserve"> have </w:t>
      </w:r>
      <w:r w:rsidRPr="0084720E">
        <w:rPr>
          <w:rStyle w:val="StyleUnderline"/>
          <w:rFonts w:asciiTheme="majorHAnsi" w:hAnsiTheme="majorHAnsi" w:cstheme="majorHAnsi"/>
        </w:rPr>
        <w:t>refused to allow any</w:t>
      </w:r>
      <w:r w:rsidRPr="0084720E">
        <w:rPr>
          <w:rFonts w:asciiTheme="majorHAnsi" w:hAnsiTheme="majorHAnsi" w:cstheme="majorHAnsi"/>
        </w:rPr>
        <w:t xml:space="preserve"> of the </w:t>
      </w:r>
      <w:r w:rsidRPr="0084720E">
        <w:rPr>
          <w:rStyle w:val="StyleUnderline"/>
          <w:rFonts w:asciiTheme="majorHAnsi" w:hAnsiTheme="majorHAnsi" w:cstheme="majorHAnsi"/>
        </w:rPr>
        <w:t xml:space="preserve">water </w:t>
      </w:r>
      <w:r w:rsidRPr="0084720E">
        <w:rPr>
          <w:rFonts w:asciiTheme="majorHAnsi" w:hAnsiTheme="majorHAnsi" w:cstheme="majorHAnsi"/>
        </w:rPr>
        <w:t xml:space="preserve">to </w:t>
      </w:r>
      <w:r w:rsidRPr="0084720E">
        <w:rPr>
          <w:rStyle w:val="StyleUnderline"/>
          <w:rFonts w:asciiTheme="majorHAnsi" w:hAnsiTheme="majorHAnsi" w:cstheme="majorHAnsi"/>
        </w:rPr>
        <w:t>flow to the U</w:t>
      </w:r>
      <w:r w:rsidRPr="0084720E">
        <w:rPr>
          <w:rFonts w:asciiTheme="majorHAnsi" w:hAnsiTheme="majorHAnsi" w:cstheme="majorHAnsi"/>
        </w:rPr>
        <w:t xml:space="preserve">nited </w:t>
      </w:r>
      <w:r w:rsidRPr="0084720E">
        <w:rPr>
          <w:rStyle w:val="StyleUnderline"/>
          <w:rFonts w:asciiTheme="majorHAnsi" w:hAnsiTheme="majorHAnsi" w:cstheme="majorHAnsi"/>
        </w:rPr>
        <w:t>S</w:t>
      </w:r>
      <w:r w:rsidRPr="0084720E">
        <w:rPr>
          <w:rFonts w:asciiTheme="majorHAnsi" w:hAnsiTheme="majorHAnsi" w:cstheme="majorHAnsi"/>
        </w:rPr>
        <w:t xml:space="preserve">tates </w:t>
      </w:r>
      <w:r w:rsidRPr="0084720E">
        <w:rPr>
          <w:rStyle w:val="StyleUnderline"/>
          <w:rFonts w:asciiTheme="majorHAnsi" w:hAnsiTheme="majorHAnsi" w:cstheme="majorHAnsi"/>
        </w:rPr>
        <w:t>for more than a month.</w:t>
      </w:r>
    </w:p>
    <w:p w14:paraId="3FF48ADD" w14:textId="77777777" w:rsidR="005E1A21" w:rsidRPr="0084720E" w:rsidRDefault="005E1A21" w:rsidP="005E1A21">
      <w:pPr>
        <w:spacing w:line="276" w:lineRule="auto"/>
        <w:rPr>
          <w:rFonts w:asciiTheme="majorHAnsi" w:hAnsiTheme="majorHAnsi" w:cstheme="majorHAnsi"/>
        </w:rPr>
      </w:pPr>
      <w:r w:rsidRPr="0084720E">
        <w:rPr>
          <w:rFonts w:asciiTheme="majorHAnsi" w:hAnsiTheme="majorHAnsi" w:cstheme="majorHAnsi"/>
        </w:rPr>
        <w:t>“</w:t>
      </w:r>
      <w:r w:rsidRPr="0084720E">
        <w:rPr>
          <w:rStyle w:val="StyleUnderline"/>
          <w:rFonts w:asciiTheme="majorHAnsi" w:hAnsiTheme="majorHAnsi" w:cstheme="majorHAnsi"/>
        </w:rPr>
        <w:t>This is a war</w:t>
      </w:r>
      <w:r w:rsidRPr="0084720E">
        <w:rPr>
          <w:rFonts w:asciiTheme="majorHAnsi" w:hAnsiTheme="majorHAnsi" w:cstheme="majorHAnsi"/>
        </w:rPr>
        <w:t xml:space="preserve">,” said Victor </w:t>
      </w:r>
      <w:proofErr w:type="spellStart"/>
      <w:r w:rsidRPr="0084720E">
        <w:rPr>
          <w:rFonts w:asciiTheme="majorHAnsi" w:hAnsiTheme="majorHAnsi" w:cstheme="majorHAnsi"/>
        </w:rPr>
        <w:t>Velderrain</w:t>
      </w:r>
      <w:proofErr w:type="spellEnd"/>
      <w:r w:rsidRPr="0084720E">
        <w:rPr>
          <w:rFonts w:asciiTheme="majorHAnsi" w:hAnsiTheme="majorHAnsi" w:cstheme="majorHAnsi"/>
        </w:rPr>
        <w:t>, a grower who helped lead the takeover, “</w:t>
      </w:r>
      <w:r w:rsidRPr="0084720E">
        <w:rPr>
          <w:rStyle w:val="StyleUnderline"/>
          <w:rFonts w:asciiTheme="majorHAnsi" w:hAnsiTheme="majorHAnsi" w:cstheme="majorHAnsi"/>
        </w:rPr>
        <w:t>to survive</w:t>
      </w:r>
      <w:r w:rsidRPr="0084720E">
        <w:rPr>
          <w:rFonts w:asciiTheme="majorHAnsi" w:hAnsiTheme="majorHAnsi" w:cstheme="majorHAnsi"/>
        </w:rPr>
        <w:t>, to continue working, to feed my family.”</w:t>
      </w:r>
    </w:p>
    <w:p w14:paraId="2380187A" w14:textId="77777777" w:rsidR="005E1A21" w:rsidRPr="0084720E" w:rsidRDefault="005E1A21" w:rsidP="005E1A21">
      <w:pPr>
        <w:spacing w:line="276" w:lineRule="auto"/>
        <w:rPr>
          <w:rStyle w:val="StyleUnderline"/>
          <w:rFonts w:asciiTheme="majorHAnsi" w:hAnsiTheme="majorHAnsi" w:cstheme="majorHAnsi"/>
        </w:rPr>
      </w:pPr>
      <w:r w:rsidRPr="0084720E">
        <w:rPr>
          <w:rStyle w:val="StyleUnderline"/>
          <w:rFonts w:asciiTheme="majorHAnsi" w:hAnsiTheme="majorHAnsi" w:cstheme="majorHAnsi"/>
        </w:rPr>
        <w:t xml:space="preserve">The standoff is the culmination of longstanding </w:t>
      </w:r>
      <w:r w:rsidRPr="005E1A21">
        <w:rPr>
          <w:rStyle w:val="StyleUnderline"/>
          <w:rFonts w:asciiTheme="majorHAnsi" w:hAnsiTheme="majorHAnsi" w:cstheme="majorHAnsi"/>
          <w:highlight w:val="cyan"/>
        </w:rPr>
        <w:t>tensions over water between the U</w:t>
      </w:r>
      <w:r w:rsidRPr="0084720E">
        <w:rPr>
          <w:rFonts w:asciiTheme="majorHAnsi" w:hAnsiTheme="majorHAnsi" w:cstheme="majorHAnsi"/>
        </w:rPr>
        <w:t xml:space="preserve">nited </w:t>
      </w:r>
      <w:r w:rsidRPr="005E1A21">
        <w:rPr>
          <w:rStyle w:val="StyleUnderline"/>
          <w:rFonts w:asciiTheme="majorHAnsi" w:hAnsiTheme="majorHAnsi" w:cstheme="majorHAnsi"/>
          <w:highlight w:val="cyan"/>
        </w:rPr>
        <w:t>S</w:t>
      </w:r>
      <w:r w:rsidRPr="0084720E">
        <w:rPr>
          <w:rFonts w:asciiTheme="majorHAnsi" w:hAnsiTheme="majorHAnsi" w:cstheme="majorHAnsi"/>
        </w:rPr>
        <w:t xml:space="preserve">tates </w:t>
      </w:r>
      <w:r w:rsidRPr="005E1A21">
        <w:rPr>
          <w:rStyle w:val="StyleUnderline"/>
          <w:rFonts w:asciiTheme="majorHAnsi" w:hAnsiTheme="majorHAnsi" w:cstheme="majorHAnsi"/>
          <w:highlight w:val="cyan"/>
        </w:rPr>
        <w:t>and Mexico</w:t>
      </w:r>
      <w:r w:rsidRPr="0084720E">
        <w:rPr>
          <w:rStyle w:val="StyleUnderline"/>
          <w:rFonts w:asciiTheme="majorHAnsi" w:hAnsiTheme="majorHAnsi" w:cstheme="majorHAnsi"/>
        </w:rPr>
        <w:t xml:space="preserve"> that have recently </w:t>
      </w:r>
      <w:r w:rsidRPr="005E1A21">
        <w:rPr>
          <w:rStyle w:val="StyleUnderline"/>
          <w:rFonts w:asciiTheme="majorHAnsi" w:hAnsiTheme="majorHAnsi" w:cstheme="majorHAnsi"/>
          <w:highlight w:val="cyan"/>
        </w:rPr>
        <w:t>explode</w:t>
      </w:r>
      <w:r w:rsidRPr="0084720E">
        <w:rPr>
          <w:rStyle w:val="StyleUnderline"/>
          <w:rFonts w:asciiTheme="majorHAnsi" w:hAnsiTheme="majorHAnsi" w:cstheme="majorHAnsi"/>
        </w:rPr>
        <w:t>d in</w:t>
      </w:r>
      <w:r w:rsidRPr="005E1A21">
        <w:rPr>
          <w:rStyle w:val="StyleUnderline"/>
          <w:rFonts w:asciiTheme="majorHAnsi" w:hAnsiTheme="majorHAnsi" w:cstheme="majorHAnsi"/>
          <w:highlight w:val="cyan"/>
        </w:rPr>
        <w:t>to violence</w:t>
      </w:r>
      <w:r w:rsidRPr="0084720E">
        <w:rPr>
          <w:rStyle w:val="StyleUnderline"/>
          <w:rFonts w:asciiTheme="majorHAnsi" w:hAnsiTheme="majorHAnsi" w:cstheme="majorHAnsi"/>
        </w:rPr>
        <w:t>, pitting Mexican farmers against their</w:t>
      </w:r>
      <w:r w:rsidRPr="0084720E">
        <w:rPr>
          <w:rFonts w:asciiTheme="majorHAnsi" w:hAnsiTheme="majorHAnsi" w:cstheme="majorHAnsi"/>
        </w:rPr>
        <w:t xml:space="preserve"> own </w:t>
      </w:r>
      <w:r w:rsidRPr="0084720E">
        <w:rPr>
          <w:rStyle w:val="StyleUnderline"/>
          <w:rFonts w:asciiTheme="majorHAnsi" w:hAnsiTheme="majorHAnsi" w:cstheme="majorHAnsi"/>
        </w:rPr>
        <w:t>president and the global superpower next door.</w:t>
      </w:r>
    </w:p>
    <w:p w14:paraId="0437D225" w14:textId="77777777" w:rsidR="005E1A21" w:rsidRPr="0084720E" w:rsidRDefault="005E1A21" w:rsidP="005E1A21">
      <w:pPr>
        <w:spacing w:line="276" w:lineRule="auto"/>
        <w:rPr>
          <w:rStyle w:val="StyleUnderline"/>
          <w:rFonts w:asciiTheme="majorHAnsi" w:hAnsiTheme="majorHAnsi" w:cstheme="majorHAnsi"/>
        </w:rPr>
      </w:pPr>
      <w:r w:rsidRPr="0084720E">
        <w:rPr>
          <w:rStyle w:val="StyleUnderline"/>
          <w:rFonts w:asciiTheme="majorHAnsi" w:hAnsiTheme="majorHAnsi" w:cstheme="majorHAnsi"/>
        </w:rPr>
        <w:lastRenderedPageBreak/>
        <w:t>Negotiating the exchange of water</w:t>
      </w:r>
      <w:r w:rsidRPr="0084720E">
        <w:rPr>
          <w:rFonts w:asciiTheme="majorHAnsi" w:hAnsiTheme="majorHAnsi" w:cstheme="majorHAnsi"/>
        </w:rPr>
        <w:t xml:space="preserve"> between the two countries </w:t>
      </w:r>
      <w:r w:rsidRPr="0084720E">
        <w:rPr>
          <w:rStyle w:val="StyleUnderline"/>
          <w:rFonts w:asciiTheme="majorHAnsi" w:hAnsiTheme="majorHAnsi" w:cstheme="majorHAnsi"/>
        </w:rPr>
        <w:t xml:space="preserve">has long been strained, but </w:t>
      </w:r>
      <w:r w:rsidRPr="005E1A21">
        <w:rPr>
          <w:rStyle w:val="StyleUnderline"/>
          <w:rFonts w:asciiTheme="majorHAnsi" w:hAnsiTheme="majorHAnsi" w:cstheme="majorHAnsi"/>
          <w:highlight w:val="cyan"/>
        </w:rPr>
        <w:t>rising temperatures and long droughts</w:t>
      </w:r>
      <w:r w:rsidRPr="0084720E">
        <w:rPr>
          <w:rFonts w:asciiTheme="majorHAnsi" w:hAnsiTheme="majorHAnsi" w:cstheme="majorHAnsi"/>
        </w:rPr>
        <w:t xml:space="preserve"> have </w:t>
      </w:r>
      <w:r w:rsidRPr="005E1A21">
        <w:rPr>
          <w:rStyle w:val="StyleUnderline"/>
          <w:rFonts w:asciiTheme="majorHAnsi" w:hAnsiTheme="majorHAnsi" w:cstheme="majorHAnsi"/>
          <w:highlight w:val="cyan"/>
        </w:rPr>
        <w:t>made the shared rivers along the border more valuable</w:t>
      </w:r>
      <w:r w:rsidRPr="0084720E">
        <w:rPr>
          <w:rStyle w:val="StyleUnderline"/>
          <w:rFonts w:asciiTheme="majorHAnsi" w:hAnsiTheme="majorHAnsi" w:cstheme="majorHAnsi"/>
        </w:rPr>
        <w:t xml:space="preserve"> than ever, </w:t>
      </w:r>
      <w:r w:rsidRPr="005E1A21">
        <w:rPr>
          <w:rStyle w:val="StyleUnderline"/>
          <w:rFonts w:asciiTheme="majorHAnsi" w:hAnsiTheme="majorHAnsi" w:cstheme="majorHAnsi"/>
          <w:highlight w:val="cyan"/>
        </w:rPr>
        <w:t>intensifying the stakes</w:t>
      </w:r>
      <w:r w:rsidRPr="0084720E">
        <w:rPr>
          <w:rStyle w:val="StyleUnderline"/>
          <w:rFonts w:asciiTheme="majorHAnsi" w:hAnsiTheme="majorHAnsi" w:cstheme="majorHAnsi"/>
        </w:rPr>
        <w:t xml:space="preserve"> for both nations.</w:t>
      </w:r>
    </w:p>
    <w:p w14:paraId="6C859667" w14:textId="77777777" w:rsidR="005E1A21" w:rsidRPr="0084720E" w:rsidRDefault="005E1A21" w:rsidP="005E1A21">
      <w:pPr>
        <w:spacing w:line="276" w:lineRule="auto"/>
        <w:rPr>
          <w:rStyle w:val="StyleUnderline"/>
          <w:rFonts w:asciiTheme="majorHAnsi" w:hAnsiTheme="majorHAnsi" w:cstheme="majorHAnsi"/>
        </w:rPr>
      </w:pPr>
      <w:r w:rsidRPr="0084720E">
        <w:rPr>
          <w:rStyle w:val="StyleUnderline"/>
          <w:rFonts w:asciiTheme="majorHAnsi" w:hAnsiTheme="majorHAnsi" w:cstheme="majorHAnsi"/>
        </w:rPr>
        <w:t>The dam’s takeover is a stark example of how far people are willing to go</w:t>
      </w:r>
      <w:r w:rsidRPr="0084720E">
        <w:rPr>
          <w:rFonts w:asciiTheme="majorHAnsi" w:hAnsiTheme="majorHAnsi" w:cstheme="majorHAnsi"/>
        </w:rPr>
        <w:t xml:space="preserve"> to defend livelihoods </w:t>
      </w:r>
      <w:r w:rsidRPr="0084720E">
        <w:rPr>
          <w:rStyle w:val="StyleUnderline"/>
          <w:rFonts w:asciiTheme="majorHAnsi" w:hAnsiTheme="majorHAnsi" w:cstheme="majorHAnsi"/>
        </w:rPr>
        <w:t>threatened by climate change</w:t>
      </w:r>
      <w:r w:rsidRPr="0084720E">
        <w:rPr>
          <w:rFonts w:asciiTheme="majorHAnsi" w:hAnsiTheme="majorHAnsi" w:cstheme="majorHAnsi"/>
        </w:rPr>
        <w:t xml:space="preserve"> — and of the kind of</w:t>
      </w:r>
      <w:r w:rsidRPr="0084720E">
        <w:rPr>
          <w:rStyle w:val="StyleUnderline"/>
          <w:rFonts w:asciiTheme="majorHAnsi" w:hAnsiTheme="majorHAnsi" w:cstheme="majorHAnsi"/>
        </w:rPr>
        <w:t xml:space="preserve"> </w:t>
      </w:r>
      <w:r w:rsidRPr="005E1A21">
        <w:rPr>
          <w:rStyle w:val="StyleUnderline"/>
          <w:rFonts w:asciiTheme="majorHAnsi" w:hAnsiTheme="majorHAnsi" w:cstheme="majorHAnsi"/>
          <w:highlight w:val="cyan"/>
        </w:rPr>
        <w:t>conflict</w:t>
      </w:r>
      <w:r w:rsidRPr="0084720E">
        <w:rPr>
          <w:rFonts w:asciiTheme="majorHAnsi" w:hAnsiTheme="majorHAnsi" w:cstheme="majorHAnsi"/>
        </w:rPr>
        <w:t xml:space="preserve"> that </w:t>
      </w:r>
      <w:r w:rsidRPr="005E1A21">
        <w:rPr>
          <w:rStyle w:val="StyleUnderline"/>
          <w:rFonts w:asciiTheme="majorHAnsi" w:hAnsiTheme="majorHAnsi" w:cstheme="majorHAnsi"/>
          <w:highlight w:val="cyan"/>
        </w:rPr>
        <w:t>may become more common with</w:t>
      </w:r>
      <w:r w:rsidRPr="0084720E">
        <w:rPr>
          <w:rStyle w:val="StyleUnderline"/>
          <w:rFonts w:asciiTheme="majorHAnsi" w:hAnsiTheme="majorHAnsi" w:cstheme="majorHAnsi"/>
        </w:rPr>
        <w:t xml:space="preserve"> increasingly </w:t>
      </w:r>
      <w:r w:rsidRPr="005E1A21">
        <w:rPr>
          <w:rStyle w:val="StyleUnderline"/>
          <w:rFonts w:asciiTheme="majorHAnsi" w:hAnsiTheme="majorHAnsi" w:cstheme="majorHAnsi"/>
          <w:highlight w:val="cyan"/>
        </w:rPr>
        <w:t>extreme weather</w:t>
      </w:r>
      <w:r w:rsidRPr="0084720E">
        <w:rPr>
          <w:rStyle w:val="StyleUnderline"/>
          <w:rFonts w:asciiTheme="majorHAnsi" w:hAnsiTheme="majorHAnsi" w:cstheme="majorHAnsi"/>
        </w:rPr>
        <w:t>.</w:t>
      </w:r>
    </w:p>
    <w:p w14:paraId="5BE7D9C3" w14:textId="77777777" w:rsidR="005E1A21" w:rsidRPr="0084720E" w:rsidRDefault="005E1A21" w:rsidP="005E1A21">
      <w:pPr>
        <w:spacing w:line="276" w:lineRule="auto"/>
        <w:rPr>
          <w:rFonts w:asciiTheme="majorHAnsi" w:hAnsiTheme="majorHAnsi" w:cstheme="majorHAnsi"/>
        </w:rPr>
      </w:pPr>
      <w:r w:rsidRPr="0084720E">
        <w:rPr>
          <w:rFonts w:asciiTheme="majorHAnsi" w:hAnsiTheme="majorHAnsi" w:cstheme="majorHAnsi"/>
        </w:rPr>
        <w:t xml:space="preserve">Along the arid border region, </w:t>
      </w:r>
      <w:r w:rsidRPr="0084720E">
        <w:rPr>
          <w:rStyle w:val="StyleUnderline"/>
          <w:rFonts w:asciiTheme="majorHAnsi" w:hAnsiTheme="majorHAnsi" w:cstheme="majorHAnsi"/>
        </w:rPr>
        <w:t>water rights are governed by a</w:t>
      </w:r>
      <w:r w:rsidRPr="0084720E">
        <w:rPr>
          <w:rFonts w:asciiTheme="majorHAnsi" w:hAnsiTheme="majorHAnsi" w:cstheme="majorHAnsi"/>
        </w:rPr>
        <w:t xml:space="preserve"> decades-old </w:t>
      </w:r>
      <w:r w:rsidRPr="0084720E">
        <w:rPr>
          <w:rStyle w:val="StyleUnderline"/>
          <w:rFonts w:asciiTheme="majorHAnsi" w:hAnsiTheme="majorHAnsi" w:cstheme="majorHAnsi"/>
        </w:rPr>
        <w:t>treaty that compels the U</w:t>
      </w:r>
      <w:r w:rsidRPr="0084720E">
        <w:rPr>
          <w:rFonts w:asciiTheme="majorHAnsi" w:hAnsiTheme="majorHAnsi" w:cstheme="majorHAnsi"/>
        </w:rPr>
        <w:t xml:space="preserve">nited </w:t>
      </w:r>
      <w:r w:rsidRPr="0084720E">
        <w:rPr>
          <w:rStyle w:val="StyleUnderline"/>
          <w:rFonts w:asciiTheme="majorHAnsi" w:hAnsiTheme="majorHAnsi" w:cstheme="majorHAnsi"/>
        </w:rPr>
        <w:t>S</w:t>
      </w:r>
      <w:r w:rsidRPr="0084720E">
        <w:rPr>
          <w:rFonts w:asciiTheme="majorHAnsi" w:hAnsiTheme="majorHAnsi" w:cstheme="majorHAnsi"/>
        </w:rPr>
        <w:t xml:space="preserve">tates </w:t>
      </w:r>
      <w:r w:rsidRPr="0084720E">
        <w:rPr>
          <w:rStyle w:val="StyleUnderline"/>
          <w:rFonts w:asciiTheme="majorHAnsi" w:hAnsiTheme="majorHAnsi" w:cstheme="majorHAnsi"/>
        </w:rPr>
        <w:t>and Mexico to share the</w:t>
      </w:r>
      <w:r w:rsidRPr="0084720E">
        <w:rPr>
          <w:rFonts w:asciiTheme="majorHAnsi" w:hAnsiTheme="majorHAnsi" w:cstheme="majorHAnsi"/>
        </w:rPr>
        <w:t xml:space="preserve"> flows of the </w:t>
      </w:r>
      <w:r w:rsidRPr="0084720E">
        <w:rPr>
          <w:rStyle w:val="StyleUnderline"/>
          <w:rFonts w:asciiTheme="majorHAnsi" w:hAnsiTheme="majorHAnsi" w:cstheme="majorHAnsi"/>
        </w:rPr>
        <w:t>Colorado and Rio Grande rivers</w:t>
      </w:r>
      <w:r w:rsidRPr="0084720E">
        <w:rPr>
          <w:rFonts w:asciiTheme="majorHAnsi" w:hAnsiTheme="majorHAnsi" w:cstheme="majorHAnsi"/>
        </w:rPr>
        <w:t xml:space="preserve">, with each side sending water to the other. </w:t>
      </w:r>
      <w:r w:rsidRPr="0084720E">
        <w:rPr>
          <w:rStyle w:val="StyleUnderline"/>
          <w:rFonts w:asciiTheme="majorHAnsi" w:hAnsiTheme="majorHAnsi" w:cstheme="majorHAnsi"/>
        </w:rPr>
        <w:t>Mexico has fallen far behind on its obligations</w:t>
      </w:r>
      <w:r w:rsidRPr="0084720E">
        <w:rPr>
          <w:rFonts w:asciiTheme="majorHAnsi" w:hAnsiTheme="majorHAnsi" w:cstheme="majorHAnsi"/>
        </w:rPr>
        <w:t xml:space="preserve"> to the United States and is now facing a deadline to deliver the water this month.</w:t>
      </w:r>
    </w:p>
    <w:p w14:paraId="689A00DA" w14:textId="77777777" w:rsidR="005E1A21" w:rsidRPr="0084720E" w:rsidRDefault="005E1A21" w:rsidP="005E1A21">
      <w:pPr>
        <w:spacing w:line="276" w:lineRule="auto"/>
        <w:rPr>
          <w:rFonts w:asciiTheme="majorHAnsi" w:hAnsiTheme="majorHAnsi" w:cstheme="majorHAnsi"/>
        </w:rPr>
      </w:pPr>
      <w:r w:rsidRPr="0084720E">
        <w:rPr>
          <w:rFonts w:asciiTheme="majorHAnsi" w:hAnsiTheme="majorHAnsi" w:cstheme="majorHAnsi"/>
        </w:rPr>
        <w:t xml:space="preserve">But this has been one of the driest years in the last three decades for Chihuahua, the Mexican border state responsible for sending the bulk of the water Mexico owes. Its </w:t>
      </w:r>
      <w:r w:rsidRPr="0084720E">
        <w:rPr>
          <w:rStyle w:val="StyleUnderline"/>
          <w:rFonts w:asciiTheme="majorHAnsi" w:hAnsiTheme="majorHAnsi" w:cstheme="majorHAnsi"/>
        </w:rPr>
        <w:t>farmers have rebelled</w:t>
      </w:r>
      <w:r w:rsidRPr="0084720E">
        <w:rPr>
          <w:rFonts w:asciiTheme="majorHAnsi" w:hAnsiTheme="majorHAnsi" w:cstheme="majorHAnsi"/>
        </w:rPr>
        <w:t>, worried that losing any more water will rob them of a chance for a healthy harvest next year.</w:t>
      </w:r>
    </w:p>
    <w:p w14:paraId="771FA46D" w14:textId="77777777" w:rsidR="005E1A21" w:rsidRPr="0084720E" w:rsidRDefault="005E1A21" w:rsidP="005E1A21">
      <w:pPr>
        <w:spacing w:line="276" w:lineRule="auto"/>
        <w:rPr>
          <w:rFonts w:asciiTheme="majorHAnsi" w:hAnsiTheme="majorHAnsi" w:cstheme="majorHAnsi"/>
        </w:rPr>
      </w:pPr>
      <w:r w:rsidRPr="0084720E">
        <w:rPr>
          <w:rFonts w:asciiTheme="majorHAnsi" w:hAnsiTheme="majorHAnsi" w:cstheme="majorHAnsi"/>
        </w:rPr>
        <w:t xml:space="preserve">“These </w:t>
      </w:r>
      <w:r w:rsidRPr="0084720E">
        <w:rPr>
          <w:rStyle w:val="StyleUnderline"/>
          <w:rFonts w:asciiTheme="majorHAnsi" w:hAnsiTheme="majorHAnsi" w:cstheme="majorHAnsi"/>
        </w:rPr>
        <w:t>tensions</w:t>
      </w:r>
      <w:r w:rsidRPr="0084720E">
        <w:rPr>
          <w:rFonts w:asciiTheme="majorHAnsi" w:hAnsiTheme="majorHAnsi" w:cstheme="majorHAnsi"/>
        </w:rPr>
        <w:t xml:space="preserve">, these tendencies, </w:t>
      </w:r>
      <w:r w:rsidRPr="0084720E">
        <w:rPr>
          <w:rStyle w:val="StyleUnderline"/>
          <w:rFonts w:asciiTheme="majorHAnsi" w:hAnsiTheme="majorHAnsi" w:cstheme="majorHAnsi"/>
        </w:rPr>
        <w:t>are already there, and they’re</w:t>
      </w:r>
      <w:r w:rsidRPr="0084720E">
        <w:rPr>
          <w:rFonts w:asciiTheme="majorHAnsi" w:hAnsiTheme="majorHAnsi" w:cstheme="majorHAnsi"/>
        </w:rPr>
        <w:t xml:space="preserve"> just </w:t>
      </w:r>
      <w:r w:rsidRPr="0084720E">
        <w:rPr>
          <w:rStyle w:val="StyleUnderline"/>
          <w:rFonts w:asciiTheme="majorHAnsi" w:hAnsiTheme="majorHAnsi" w:cstheme="majorHAnsi"/>
        </w:rPr>
        <w:t>made so much worse by climate change</w:t>
      </w:r>
      <w:r w:rsidRPr="0084720E">
        <w:rPr>
          <w:rFonts w:asciiTheme="majorHAnsi" w:hAnsiTheme="majorHAnsi" w:cstheme="majorHAnsi"/>
        </w:rPr>
        <w:t>,” said Christopher Scott, a professor of water resources policy at the University of Arizona. “</w:t>
      </w:r>
      <w:r w:rsidRPr="0084720E">
        <w:rPr>
          <w:rStyle w:val="StyleUnderline"/>
          <w:rFonts w:asciiTheme="majorHAnsi" w:hAnsiTheme="majorHAnsi" w:cstheme="majorHAnsi"/>
        </w:rPr>
        <w:t>They are in a fight for their lives, because no water, no agriculture; no agriculture, no rural communities.</w:t>
      </w:r>
      <w:r w:rsidRPr="0084720E">
        <w:rPr>
          <w:rFonts w:asciiTheme="majorHAnsi" w:hAnsiTheme="majorHAnsi" w:cstheme="majorHAnsi"/>
        </w:rPr>
        <w:t>”</w:t>
      </w:r>
    </w:p>
    <w:p w14:paraId="11BAC88C" w14:textId="6B221ED2" w:rsidR="005E1A21" w:rsidRPr="0084720E" w:rsidRDefault="00A54195" w:rsidP="005E1A21">
      <w:pPr>
        <w:pStyle w:val="Heading4"/>
        <w:spacing w:line="276" w:lineRule="auto"/>
        <w:rPr>
          <w:rFonts w:asciiTheme="majorHAnsi" w:hAnsiTheme="majorHAnsi" w:cstheme="majorHAnsi"/>
          <w:iCs/>
        </w:rPr>
      </w:pPr>
      <w:r>
        <w:rPr>
          <w:rFonts w:asciiTheme="majorHAnsi" w:hAnsiTheme="majorHAnsi" w:cstheme="majorHAnsi"/>
        </w:rPr>
        <w:t>US-</w:t>
      </w:r>
      <w:r w:rsidR="005E1A21" w:rsidRPr="0084720E">
        <w:rPr>
          <w:rFonts w:asciiTheme="majorHAnsi" w:hAnsiTheme="majorHAnsi" w:cstheme="majorHAnsi"/>
        </w:rPr>
        <w:t xml:space="preserve">Mexican </w:t>
      </w:r>
      <w:r>
        <w:rPr>
          <w:rFonts w:asciiTheme="majorHAnsi" w:hAnsiTheme="majorHAnsi" w:cstheme="majorHAnsi"/>
        </w:rPr>
        <w:t xml:space="preserve">transboundary </w:t>
      </w:r>
      <w:r w:rsidR="005E1A21" w:rsidRPr="0084720E">
        <w:rPr>
          <w:rFonts w:asciiTheme="majorHAnsi" w:hAnsiTheme="majorHAnsi" w:cstheme="majorHAnsi"/>
        </w:rPr>
        <w:t xml:space="preserve">instability </w:t>
      </w:r>
      <w:r>
        <w:rPr>
          <w:rFonts w:asciiTheme="majorHAnsi" w:hAnsiTheme="majorHAnsi" w:cstheme="majorHAnsi"/>
        </w:rPr>
        <w:t xml:space="preserve">undermines US leadership, and escalates </w:t>
      </w:r>
      <w:r w:rsidR="005E1A21" w:rsidRPr="0084720E">
        <w:rPr>
          <w:rFonts w:asciiTheme="majorHAnsi" w:hAnsiTheme="majorHAnsi" w:cstheme="majorHAnsi"/>
        </w:rPr>
        <w:t>international arms rac</w:t>
      </w:r>
      <w:r>
        <w:rPr>
          <w:rFonts w:asciiTheme="majorHAnsi" w:hAnsiTheme="majorHAnsi" w:cstheme="majorHAnsi"/>
        </w:rPr>
        <w:t>es</w:t>
      </w:r>
    </w:p>
    <w:p w14:paraId="45AC513D" w14:textId="77777777" w:rsidR="005E1A21" w:rsidRPr="0084720E" w:rsidRDefault="005E1A21" w:rsidP="005E1A21">
      <w:pPr>
        <w:spacing w:line="276" w:lineRule="auto"/>
        <w:rPr>
          <w:rFonts w:asciiTheme="majorHAnsi" w:hAnsiTheme="majorHAnsi" w:cstheme="majorHAnsi"/>
        </w:rPr>
      </w:pPr>
      <w:proofErr w:type="spellStart"/>
      <w:r w:rsidRPr="0084720E">
        <w:rPr>
          <w:rStyle w:val="Style13ptBold"/>
          <w:rFonts w:asciiTheme="majorHAnsi" w:hAnsiTheme="majorHAnsi" w:cstheme="majorHAnsi"/>
        </w:rPr>
        <w:t>Haddick</w:t>
      </w:r>
      <w:proofErr w:type="spellEnd"/>
      <w:r w:rsidRPr="0084720E">
        <w:rPr>
          <w:rStyle w:val="Style13ptBold"/>
          <w:rFonts w:asciiTheme="majorHAnsi" w:hAnsiTheme="majorHAnsi" w:cstheme="majorHAnsi"/>
        </w:rPr>
        <w:t xml:space="preserve"> ‘10</w:t>
      </w:r>
      <w:r w:rsidRPr="0084720E">
        <w:rPr>
          <w:rFonts w:asciiTheme="majorHAnsi" w:hAnsiTheme="majorHAnsi" w:cstheme="majorHAnsi"/>
        </w:rPr>
        <w:t xml:space="preserve"> — Currently a Visiting Senior Fellow at the Mitchell Institute for Aerospace Studies, Columnist for Foreign Policy Magazine, Infantry Company Commander at the United States Marine Corps, 09-10-2010, Date Accessed: 10-4-2017, “This Week at War: If Mexico Is at War, Does America Have to Win It?” Foreign Policy, http://foreignpolicy.com/2010/09/10/this-week-at-war-if-mexico-is-at-war-does-america-have-to-win-it/</w:t>
      </w:r>
    </w:p>
    <w:p w14:paraId="7EB57BB4" w14:textId="77777777" w:rsidR="005E1A21" w:rsidRPr="0084720E" w:rsidRDefault="005E1A21" w:rsidP="005E1A21">
      <w:pPr>
        <w:spacing w:line="276" w:lineRule="auto"/>
        <w:rPr>
          <w:rFonts w:asciiTheme="majorHAnsi" w:hAnsiTheme="majorHAnsi" w:cstheme="majorHAnsi"/>
          <w:u w:val="single"/>
        </w:rPr>
      </w:pPr>
      <w:r w:rsidRPr="0084720E">
        <w:rPr>
          <w:rFonts w:asciiTheme="majorHAnsi" w:hAnsiTheme="majorHAnsi" w:cstheme="majorHAnsi"/>
          <w:sz w:val="16"/>
        </w:rPr>
        <w:t xml:space="preserve">Most significantly, </w:t>
      </w:r>
      <w:r w:rsidRPr="0084720E">
        <w:rPr>
          <w:rFonts w:asciiTheme="majorHAnsi" w:hAnsiTheme="majorHAnsi" w:cstheme="majorHAnsi"/>
          <w:u w:val="single"/>
        </w:rPr>
        <w:t xml:space="preserve">a strengthening </w:t>
      </w:r>
      <w:r w:rsidRPr="0084720E">
        <w:rPr>
          <w:rFonts w:asciiTheme="majorHAnsi" w:hAnsiTheme="majorHAnsi" w:cstheme="majorHAnsi"/>
          <w:b/>
          <w:iCs/>
          <w:highlight w:val="cyan"/>
          <w:u w:val="single"/>
          <w:bdr w:val="single" w:sz="12" w:space="0" w:color="auto"/>
        </w:rPr>
        <w:t>Mexican insurgency</w:t>
      </w:r>
      <w:r w:rsidRPr="0084720E">
        <w:rPr>
          <w:rFonts w:asciiTheme="majorHAnsi" w:hAnsiTheme="majorHAnsi" w:cstheme="majorHAnsi"/>
          <w:u w:val="single"/>
        </w:rPr>
        <w:t xml:space="preserve"> </w:t>
      </w:r>
      <w:r w:rsidRPr="0084720E">
        <w:rPr>
          <w:rFonts w:asciiTheme="majorHAnsi" w:hAnsiTheme="majorHAnsi" w:cstheme="majorHAnsi"/>
          <w:highlight w:val="cyan"/>
          <w:u w:val="single"/>
        </w:rPr>
        <w:t>would</w:t>
      </w:r>
      <w:r w:rsidRPr="0084720E">
        <w:rPr>
          <w:rFonts w:asciiTheme="majorHAnsi" w:hAnsiTheme="majorHAnsi" w:cstheme="majorHAnsi"/>
          <w:u w:val="single"/>
        </w:rPr>
        <w:t xml:space="preserve"> very likely </w:t>
      </w:r>
      <w:r w:rsidRPr="0084720E">
        <w:rPr>
          <w:rFonts w:asciiTheme="majorHAnsi" w:hAnsiTheme="majorHAnsi" w:cstheme="majorHAnsi"/>
          <w:highlight w:val="cyan"/>
          <w:u w:val="single"/>
        </w:rPr>
        <w:t xml:space="preserve">affect America’s </w:t>
      </w:r>
      <w:r w:rsidRPr="0084720E">
        <w:rPr>
          <w:rFonts w:asciiTheme="majorHAnsi" w:hAnsiTheme="majorHAnsi" w:cstheme="majorHAnsi"/>
          <w:b/>
          <w:iCs/>
          <w:highlight w:val="cyan"/>
          <w:u w:val="single"/>
          <w:bdr w:val="single" w:sz="12" w:space="0" w:color="auto"/>
        </w:rPr>
        <w:t>role in the</w:t>
      </w:r>
      <w:r w:rsidRPr="0084720E">
        <w:rPr>
          <w:rFonts w:asciiTheme="majorHAnsi" w:hAnsiTheme="majorHAnsi" w:cstheme="majorHAnsi"/>
          <w:b/>
          <w:iCs/>
          <w:u w:val="single"/>
          <w:bdr w:val="single" w:sz="12" w:space="0" w:color="auto"/>
        </w:rPr>
        <w:t xml:space="preserve"> rest of the </w:t>
      </w:r>
      <w:r w:rsidRPr="0084720E">
        <w:rPr>
          <w:rFonts w:asciiTheme="majorHAnsi" w:hAnsiTheme="majorHAnsi" w:cstheme="majorHAnsi"/>
          <w:b/>
          <w:iCs/>
          <w:highlight w:val="cyan"/>
          <w:u w:val="single"/>
          <w:bdr w:val="single" w:sz="12" w:space="0" w:color="auto"/>
        </w:rPr>
        <w:t>world</w:t>
      </w:r>
      <w:r w:rsidRPr="0084720E">
        <w:rPr>
          <w:rFonts w:asciiTheme="majorHAnsi" w:hAnsiTheme="majorHAnsi" w:cstheme="majorHAnsi"/>
          <w:u w:val="single"/>
        </w:rPr>
        <w:t xml:space="preserve">. </w:t>
      </w:r>
      <w:r w:rsidRPr="0084720E">
        <w:rPr>
          <w:rFonts w:asciiTheme="majorHAnsi" w:hAnsiTheme="majorHAnsi" w:cstheme="majorHAnsi"/>
          <w:highlight w:val="cyan"/>
          <w:u w:val="single"/>
        </w:rPr>
        <w:t>A</w:t>
      </w:r>
      <w:r w:rsidRPr="0084720E">
        <w:rPr>
          <w:rFonts w:asciiTheme="majorHAnsi" w:hAnsiTheme="majorHAnsi" w:cstheme="majorHAnsi"/>
          <w:u w:val="single"/>
        </w:rPr>
        <w:t xml:space="preserve">n increasingly chaotic American side of the </w:t>
      </w:r>
      <w:r w:rsidRPr="0084720E">
        <w:rPr>
          <w:rFonts w:asciiTheme="majorHAnsi" w:hAnsiTheme="majorHAnsi" w:cstheme="majorHAnsi"/>
          <w:highlight w:val="cyan"/>
          <w:u w:val="single"/>
        </w:rPr>
        <w:t xml:space="preserve">border, marked by </w:t>
      </w:r>
      <w:r w:rsidRPr="0084720E">
        <w:rPr>
          <w:rFonts w:asciiTheme="majorHAnsi" w:hAnsiTheme="majorHAnsi" w:cstheme="majorHAnsi"/>
          <w:b/>
          <w:iCs/>
          <w:highlight w:val="cyan"/>
          <w:u w:val="single"/>
          <w:bdr w:val="single" w:sz="12" w:space="0" w:color="auto"/>
        </w:rPr>
        <w:t>bloody cartel wars</w:t>
      </w:r>
      <w:r w:rsidRPr="0084720E">
        <w:rPr>
          <w:rFonts w:asciiTheme="majorHAnsi" w:hAnsiTheme="majorHAnsi" w:cstheme="majorHAnsi"/>
          <w:sz w:val="16"/>
        </w:rPr>
        <w:t xml:space="preserve">, corrupted government and media, and a breakdown in security, </w:t>
      </w:r>
      <w:r w:rsidRPr="0084720E">
        <w:rPr>
          <w:rFonts w:asciiTheme="majorHAnsi" w:hAnsiTheme="majorHAnsi" w:cstheme="majorHAnsi"/>
          <w:highlight w:val="cyan"/>
          <w:u w:val="single"/>
        </w:rPr>
        <w:t>would</w:t>
      </w:r>
      <w:r w:rsidRPr="0084720E">
        <w:rPr>
          <w:rFonts w:asciiTheme="majorHAnsi" w:hAnsiTheme="majorHAnsi" w:cstheme="majorHAnsi"/>
          <w:u w:val="single"/>
        </w:rPr>
        <w:t xml:space="preserve"> likely </w:t>
      </w:r>
      <w:r w:rsidRPr="0084720E">
        <w:rPr>
          <w:rFonts w:asciiTheme="majorHAnsi" w:hAnsiTheme="majorHAnsi" w:cstheme="majorHAnsi"/>
          <w:highlight w:val="cyan"/>
          <w:u w:val="single"/>
        </w:rPr>
        <w:t>cause</w:t>
      </w:r>
      <w:r w:rsidRPr="0084720E">
        <w:rPr>
          <w:rFonts w:asciiTheme="majorHAnsi" w:hAnsiTheme="majorHAnsi" w:cstheme="majorHAnsi"/>
          <w:u w:val="single"/>
        </w:rPr>
        <w:t xml:space="preserve"> </w:t>
      </w:r>
      <w:r w:rsidRPr="0084720E">
        <w:rPr>
          <w:rFonts w:asciiTheme="majorHAnsi" w:hAnsiTheme="majorHAnsi" w:cstheme="majorHAnsi"/>
          <w:sz w:val="16"/>
        </w:rPr>
        <w:t xml:space="preserve">many in </w:t>
      </w:r>
      <w:r w:rsidRPr="0084720E">
        <w:rPr>
          <w:rFonts w:asciiTheme="majorHAnsi" w:hAnsiTheme="majorHAnsi" w:cstheme="majorHAnsi"/>
          <w:highlight w:val="cyan"/>
          <w:u w:val="single"/>
        </w:rPr>
        <w:t xml:space="preserve">the </w:t>
      </w:r>
      <w:r w:rsidRPr="0084720E">
        <w:rPr>
          <w:rFonts w:asciiTheme="majorHAnsi" w:hAnsiTheme="majorHAnsi" w:cstheme="majorHAnsi"/>
          <w:b/>
          <w:iCs/>
          <w:highlight w:val="cyan"/>
          <w:u w:val="single"/>
          <w:bdr w:val="single" w:sz="12" w:space="0" w:color="auto"/>
        </w:rPr>
        <w:t>U</w:t>
      </w:r>
      <w:r w:rsidRPr="0084720E">
        <w:rPr>
          <w:rFonts w:asciiTheme="majorHAnsi" w:hAnsiTheme="majorHAnsi" w:cstheme="majorHAnsi"/>
          <w:sz w:val="16"/>
        </w:rPr>
        <w:t xml:space="preserve">nited </w:t>
      </w:r>
      <w:r w:rsidRPr="0084720E">
        <w:rPr>
          <w:rFonts w:asciiTheme="majorHAnsi" w:hAnsiTheme="majorHAnsi" w:cstheme="majorHAnsi"/>
          <w:b/>
          <w:iCs/>
          <w:highlight w:val="cyan"/>
          <w:u w:val="single"/>
          <w:bdr w:val="single" w:sz="12" w:space="0" w:color="auto"/>
        </w:rPr>
        <w:t>S</w:t>
      </w:r>
      <w:r w:rsidRPr="0084720E">
        <w:rPr>
          <w:rFonts w:asciiTheme="majorHAnsi" w:hAnsiTheme="majorHAnsi" w:cstheme="majorHAnsi"/>
          <w:sz w:val="16"/>
        </w:rPr>
        <w:t xml:space="preserve">tates </w:t>
      </w:r>
      <w:r w:rsidRPr="0084720E">
        <w:rPr>
          <w:rFonts w:asciiTheme="majorHAnsi" w:hAnsiTheme="majorHAnsi" w:cstheme="majorHAnsi"/>
          <w:highlight w:val="cyan"/>
          <w:u w:val="single"/>
        </w:rPr>
        <w:t>to question</w:t>
      </w:r>
      <w:r w:rsidRPr="0084720E">
        <w:rPr>
          <w:rFonts w:asciiTheme="majorHAnsi" w:hAnsiTheme="majorHAnsi" w:cstheme="majorHAnsi"/>
          <w:u w:val="single"/>
        </w:rPr>
        <w:t xml:space="preserve"> the </w:t>
      </w:r>
      <w:r w:rsidRPr="0084720E">
        <w:rPr>
          <w:rFonts w:asciiTheme="majorHAnsi" w:hAnsiTheme="majorHAnsi" w:cstheme="majorHAnsi"/>
          <w:b/>
          <w:iCs/>
          <w:u w:val="single"/>
          <w:bdr w:val="single" w:sz="12" w:space="0" w:color="auto"/>
        </w:rPr>
        <w:t>importance</w:t>
      </w:r>
      <w:r w:rsidRPr="0084720E">
        <w:rPr>
          <w:rFonts w:asciiTheme="majorHAnsi" w:hAnsiTheme="majorHAnsi" w:cstheme="majorHAnsi"/>
          <w:u w:val="single"/>
        </w:rPr>
        <w:t xml:space="preserve"> of </w:t>
      </w:r>
      <w:r w:rsidRPr="0084720E">
        <w:rPr>
          <w:rFonts w:asciiTheme="majorHAnsi" w:hAnsiTheme="majorHAnsi" w:cstheme="majorHAnsi"/>
          <w:sz w:val="16"/>
        </w:rPr>
        <w:t xml:space="preserve">military and foreign policy </w:t>
      </w:r>
      <w:r w:rsidRPr="0084720E">
        <w:rPr>
          <w:rFonts w:asciiTheme="majorHAnsi" w:hAnsiTheme="majorHAnsi" w:cstheme="majorHAnsi"/>
          <w:highlight w:val="cyan"/>
          <w:u w:val="single"/>
        </w:rPr>
        <w:t>ventures elsewhere</w:t>
      </w:r>
      <w:r w:rsidRPr="0084720E">
        <w:rPr>
          <w:rFonts w:asciiTheme="majorHAnsi" w:hAnsiTheme="majorHAnsi" w:cstheme="majorHAnsi"/>
          <w:u w:val="single"/>
        </w:rPr>
        <w:t xml:space="preserve"> in the world.</w:t>
      </w:r>
      <w:r w:rsidRPr="0084720E">
        <w:rPr>
          <w:rFonts w:asciiTheme="majorHAnsi" w:hAnsiTheme="majorHAnsi" w:cstheme="majorHAnsi"/>
          <w:sz w:val="16"/>
        </w:rPr>
        <w:t xml:space="preserve"> Should the southern border become a U.S. president’s primary national security concern, nervous </w:t>
      </w:r>
      <w:proofErr w:type="gramStart"/>
      <w:r w:rsidRPr="0084720E">
        <w:rPr>
          <w:rFonts w:asciiTheme="majorHAnsi" w:hAnsiTheme="majorHAnsi" w:cstheme="majorHAnsi"/>
          <w:b/>
          <w:iCs/>
          <w:highlight w:val="cyan"/>
          <w:u w:val="single"/>
          <w:bdr w:val="single" w:sz="12" w:space="0" w:color="auto"/>
        </w:rPr>
        <w:t>allies</w:t>
      </w:r>
      <w:proofErr w:type="gramEnd"/>
      <w:r w:rsidRPr="0084720E">
        <w:rPr>
          <w:rFonts w:asciiTheme="majorHAnsi" w:hAnsiTheme="majorHAnsi" w:cstheme="majorHAnsi"/>
          <w:highlight w:val="cyan"/>
          <w:u w:val="single"/>
        </w:rPr>
        <w:t xml:space="preserve"> and</w:t>
      </w:r>
      <w:r w:rsidRPr="0084720E">
        <w:rPr>
          <w:rFonts w:asciiTheme="majorHAnsi" w:hAnsiTheme="majorHAnsi" w:cstheme="majorHAnsi"/>
          <w:u w:val="single"/>
        </w:rPr>
        <w:t xml:space="preserve"> opportunistic </w:t>
      </w:r>
      <w:r w:rsidRPr="0084720E">
        <w:rPr>
          <w:rFonts w:asciiTheme="majorHAnsi" w:hAnsiTheme="majorHAnsi" w:cstheme="majorHAnsi"/>
          <w:b/>
          <w:iCs/>
          <w:highlight w:val="cyan"/>
          <w:u w:val="single"/>
          <w:bdr w:val="single" w:sz="12" w:space="0" w:color="auto"/>
        </w:rPr>
        <w:t>adversaries</w:t>
      </w:r>
      <w:r w:rsidRPr="0084720E">
        <w:rPr>
          <w:rFonts w:asciiTheme="majorHAnsi" w:hAnsiTheme="majorHAnsi" w:cstheme="majorHAnsi"/>
          <w:u w:val="single"/>
        </w:rPr>
        <w:t xml:space="preserve"> elsewhere in the world </w:t>
      </w:r>
      <w:r w:rsidRPr="0084720E">
        <w:rPr>
          <w:rFonts w:asciiTheme="majorHAnsi" w:hAnsiTheme="majorHAnsi" w:cstheme="majorHAnsi"/>
          <w:highlight w:val="cyan"/>
          <w:u w:val="single"/>
        </w:rPr>
        <w:t>would</w:t>
      </w:r>
      <w:r w:rsidRPr="0084720E">
        <w:rPr>
          <w:rFonts w:asciiTheme="majorHAnsi" w:hAnsiTheme="majorHAnsi" w:cstheme="majorHAnsi"/>
          <w:u w:val="single"/>
        </w:rPr>
        <w:t xml:space="preserve"> </w:t>
      </w:r>
      <w:r w:rsidRPr="0084720E">
        <w:rPr>
          <w:rFonts w:asciiTheme="majorHAnsi" w:hAnsiTheme="majorHAnsi" w:cstheme="majorHAnsi"/>
          <w:b/>
          <w:iCs/>
          <w:u w:val="single"/>
          <w:bdr w:val="single" w:sz="12" w:space="0" w:color="auto"/>
        </w:rPr>
        <w:t xml:space="preserve">no doubt </w:t>
      </w:r>
      <w:r w:rsidRPr="0084720E">
        <w:rPr>
          <w:rFonts w:asciiTheme="majorHAnsi" w:hAnsiTheme="majorHAnsi" w:cstheme="majorHAnsi"/>
          <w:b/>
          <w:iCs/>
          <w:highlight w:val="cyan"/>
          <w:u w:val="single"/>
          <w:bdr w:val="single" w:sz="12" w:space="0" w:color="auto"/>
        </w:rPr>
        <w:t>adjust to a distracted</w:t>
      </w:r>
      <w:r w:rsidRPr="0084720E">
        <w:rPr>
          <w:rFonts w:asciiTheme="majorHAnsi" w:hAnsiTheme="majorHAnsi" w:cstheme="majorHAnsi"/>
          <w:u w:val="single"/>
        </w:rPr>
        <w:t xml:space="preserve"> and inward-looking </w:t>
      </w:r>
      <w:r w:rsidRPr="0084720E">
        <w:rPr>
          <w:rFonts w:asciiTheme="majorHAnsi" w:hAnsiTheme="majorHAnsi" w:cstheme="majorHAnsi"/>
          <w:highlight w:val="cyan"/>
          <w:u w:val="single"/>
        </w:rPr>
        <w:t>America</w:t>
      </w:r>
      <w:r w:rsidRPr="0084720E">
        <w:rPr>
          <w:rStyle w:val="StyleUnderline"/>
          <w:rFonts w:asciiTheme="majorHAnsi" w:hAnsiTheme="majorHAnsi" w:cstheme="majorHAnsi"/>
          <w:highlight w:val="cyan"/>
        </w:rPr>
        <w:t>, with</w:t>
      </w:r>
      <w:r w:rsidRPr="0084720E">
        <w:rPr>
          <w:rFonts w:asciiTheme="majorHAnsi" w:hAnsiTheme="majorHAnsi" w:cstheme="majorHAnsi"/>
          <w:sz w:val="16"/>
        </w:rPr>
        <w:t xml:space="preserve"> potentially </w:t>
      </w:r>
      <w:r w:rsidRPr="0084720E">
        <w:rPr>
          <w:rFonts w:asciiTheme="majorHAnsi" w:hAnsiTheme="majorHAnsi" w:cstheme="majorHAnsi"/>
          <w:b/>
          <w:iCs/>
          <w:highlight w:val="cyan"/>
          <w:u w:val="single"/>
          <w:bdr w:val="single" w:sz="12" w:space="0" w:color="auto"/>
        </w:rPr>
        <w:t>disruptive arms races</w:t>
      </w:r>
      <w:r w:rsidRPr="0084720E">
        <w:rPr>
          <w:rFonts w:asciiTheme="majorHAnsi" w:hAnsiTheme="majorHAnsi" w:cstheme="majorHAnsi"/>
          <w:highlight w:val="cyan"/>
          <w:u w:val="single"/>
        </w:rPr>
        <w:t xml:space="preserve"> the result</w:t>
      </w:r>
      <w:r w:rsidRPr="0084720E">
        <w:rPr>
          <w:rFonts w:asciiTheme="majorHAnsi" w:hAnsiTheme="majorHAnsi" w:cstheme="majorHAnsi"/>
          <w:u w:val="single"/>
        </w:rPr>
        <w:t>.</w:t>
      </w:r>
      <w:r w:rsidRPr="0084720E">
        <w:rPr>
          <w:rFonts w:asciiTheme="majorHAnsi" w:hAnsiTheme="majorHAnsi" w:cstheme="majorHAnsi"/>
          <w:sz w:val="16"/>
        </w:rPr>
        <w:t xml:space="preserve"> Secretary Clinton has looked south and now sees an insurgency. </w:t>
      </w:r>
      <w:r w:rsidRPr="0084720E">
        <w:rPr>
          <w:rFonts w:asciiTheme="majorHAnsi" w:hAnsiTheme="majorHAnsi" w:cstheme="majorHAnsi"/>
          <w:u w:val="single"/>
        </w:rPr>
        <w:t xml:space="preserve">Let’s hope that the </w:t>
      </w:r>
      <w:r w:rsidRPr="0084720E">
        <w:rPr>
          <w:rFonts w:asciiTheme="majorHAnsi" w:hAnsiTheme="majorHAnsi" w:cstheme="majorHAnsi"/>
          <w:b/>
          <w:iCs/>
          <w:u w:val="single"/>
          <w:bdr w:val="single" w:sz="12" w:space="0" w:color="auto"/>
        </w:rPr>
        <w:t>U</w:t>
      </w:r>
      <w:r w:rsidRPr="0084720E">
        <w:rPr>
          <w:rFonts w:asciiTheme="majorHAnsi" w:hAnsiTheme="majorHAnsi" w:cstheme="majorHAnsi"/>
          <w:sz w:val="16"/>
        </w:rPr>
        <w:t xml:space="preserve">nited </w:t>
      </w:r>
      <w:r w:rsidRPr="0084720E">
        <w:rPr>
          <w:rFonts w:asciiTheme="majorHAnsi" w:hAnsiTheme="majorHAnsi" w:cstheme="majorHAnsi"/>
          <w:b/>
          <w:iCs/>
          <w:u w:val="single"/>
          <w:bdr w:val="single" w:sz="12" w:space="0" w:color="auto"/>
        </w:rPr>
        <w:t>S</w:t>
      </w:r>
      <w:r w:rsidRPr="0084720E">
        <w:rPr>
          <w:rFonts w:asciiTheme="majorHAnsi" w:hAnsiTheme="majorHAnsi" w:cstheme="majorHAnsi"/>
          <w:sz w:val="16"/>
        </w:rPr>
        <w:t xml:space="preserve">tates </w:t>
      </w:r>
      <w:r w:rsidRPr="0084720E">
        <w:rPr>
          <w:rFonts w:asciiTheme="majorHAnsi" w:hAnsiTheme="majorHAnsi" w:cstheme="majorHAnsi"/>
          <w:u w:val="single"/>
        </w:rPr>
        <w:t>can apply what it has</w:t>
      </w:r>
      <w:r w:rsidRPr="0084720E">
        <w:rPr>
          <w:rFonts w:asciiTheme="majorHAnsi" w:hAnsiTheme="majorHAnsi" w:cstheme="majorHAnsi"/>
          <w:sz w:val="16"/>
        </w:rPr>
        <w:t xml:space="preserve"> recently </w:t>
      </w:r>
      <w:r w:rsidRPr="0084720E">
        <w:rPr>
          <w:rFonts w:asciiTheme="majorHAnsi" w:hAnsiTheme="majorHAnsi" w:cstheme="majorHAnsi"/>
          <w:u w:val="single"/>
        </w:rPr>
        <w:t xml:space="preserve">learned about </w:t>
      </w:r>
      <w:r w:rsidRPr="0084720E">
        <w:rPr>
          <w:rFonts w:asciiTheme="majorHAnsi" w:hAnsiTheme="majorHAnsi" w:cstheme="majorHAnsi"/>
          <w:b/>
          <w:iCs/>
          <w:u w:val="single"/>
          <w:bdr w:val="single" w:sz="12" w:space="0" w:color="auto"/>
        </w:rPr>
        <w:t>insurgencies</w:t>
      </w:r>
      <w:r w:rsidRPr="0084720E">
        <w:rPr>
          <w:rFonts w:asciiTheme="majorHAnsi" w:hAnsiTheme="majorHAnsi" w:cstheme="majorHAnsi"/>
          <w:u w:val="single"/>
        </w:rPr>
        <w:t xml:space="preserve"> to stop this one from </w:t>
      </w:r>
      <w:r w:rsidRPr="0084720E">
        <w:rPr>
          <w:rFonts w:asciiTheme="majorHAnsi" w:hAnsiTheme="majorHAnsi" w:cstheme="majorHAnsi"/>
          <w:b/>
          <w:iCs/>
          <w:u w:val="single"/>
          <w:bdr w:val="single" w:sz="12" w:space="0" w:color="auto"/>
        </w:rPr>
        <w:t>getting out of control</w:t>
      </w:r>
      <w:r w:rsidRPr="0084720E">
        <w:rPr>
          <w:rFonts w:asciiTheme="majorHAnsi" w:hAnsiTheme="majorHAnsi" w:cstheme="majorHAnsi"/>
          <w:u w:val="single"/>
        </w:rPr>
        <w:t>.</w:t>
      </w:r>
    </w:p>
    <w:p w14:paraId="1357B3D6" w14:textId="17972676" w:rsidR="005E1A21" w:rsidRPr="0084720E" w:rsidRDefault="00A54195" w:rsidP="005E1A21">
      <w:pPr>
        <w:pStyle w:val="Heading4"/>
        <w:spacing w:line="276" w:lineRule="auto"/>
        <w:rPr>
          <w:rFonts w:asciiTheme="majorHAnsi" w:hAnsiTheme="majorHAnsi" w:cstheme="majorHAnsi"/>
        </w:rPr>
      </w:pPr>
      <w:r>
        <w:rPr>
          <w:rFonts w:asciiTheme="majorHAnsi" w:hAnsiTheme="majorHAnsi" w:cstheme="majorHAnsi"/>
        </w:rPr>
        <w:lastRenderedPageBreak/>
        <w:t xml:space="preserve">That risks miscalculation in all global </w:t>
      </w:r>
      <w:proofErr w:type="spellStart"/>
      <w:r>
        <w:rPr>
          <w:rFonts w:asciiTheme="majorHAnsi" w:hAnsiTheme="majorHAnsi" w:cstheme="majorHAnsi"/>
        </w:rPr>
        <w:t>hostpots</w:t>
      </w:r>
      <w:proofErr w:type="spellEnd"/>
      <w:r>
        <w:rPr>
          <w:rFonts w:asciiTheme="majorHAnsi" w:hAnsiTheme="majorHAnsi" w:cstheme="majorHAnsi"/>
        </w:rPr>
        <w:t xml:space="preserve"> – escalating to nuclear war</w:t>
      </w:r>
    </w:p>
    <w:p w14:paraId="269ACD92" w14:textId="77777777" w:rsidR="005E1A21" w:rsidRPr="0084720E" w:rsidRDefault="005E1A21" w:rsidP="005E1A21">
      <w:pPr>
        <w:spacing w:line="276" w:lineRule="auto"/>
        <w:rPr>
          <w:rFonts w:asciiTheme="majorHAnsi" w:hAnsiTheme="majorHAnsi" w:cstheme="majorHAnsi"/>
          <w:szCs w:val="16"/>
        </w:rPr>
      </w:pPr>
      <w:r w:rsidRPr="0084720E">
        <w:rPr>
          <w:rStyle w:val="Style13ptBold"/>
          <w:rFonts w:asciiTheme="majorHAnsi" w:hAnsiTheme="majorHAnsi" w:cstheme="majorHAnsi"/>
        </w:rPr>
        <w:t>Chertoff 14</w:t>
      </w:r>
      <w:r w:rsidRPr="0084720E">
        <w:rPr>
          <w:rFonts w:asciiTheme="majorHAnsi" w:hAnsiTheme="majorHAnsi" w:cstheme="majorHAnsi"/>
        </w:rPr>
        <w:t xml:space="preserve"> – Former Secretary of the Department of Homeland Security [Michael Chertoff, “The U.S. Must Stand Behind Its Security Obligations,” Washington Post, April 16, 2014, pg. https://www.washingtonpost.com/opinions/the-us-must-stand-behind-its-security-obligations/2014/04/16/111c379c-c4cd-11e3-bcec-b71ee10e9bc3_story.html?utm_term=.134c8f152bce</w:t>
      </w:r>
    </w:p>
    <w:p w14:paraId="236572B8" w14:textId="24DFAEE0" w:rsidR="005E1A21" w:rsidRPr="005E1A21" w:rsidRDefault="005E1A21" w:rsidP="005E1A21">
      <w:pPr>
        <w:spacing w:line="276" w:lineRule="auto"/>
        <w:rPr>
          <w:rFonts w:asciiTheme="majorHAnsi" w:hAnsiTheme="majorHAnsi" w:cstheme="majorHAnsi"/>
          <w:sz w:val="16"/>
        </w:rPr>
      </w:pPr>
      <w:r w:rsidRPr="0084720E">
        <w:rPr>
          <w:rFonts w:asciiTheme="majorHAnsi" w:hAnsiTheme="majorHAnsi" w:cstheme="majorHAnsi"/>
          <w:sz w:val="16"/>
        </w:rPr>
        <w:t xml:space="preserve">Of course, diminished U.S. credibility is a result of more than administration policy. Some neo-isolationist Republican lawmakers and </w:t>
      </w:r>
      <w:r w:rsidRPr="0084720E">
        <w:rPr>
          <w:rFonts w:asciiTheme="majorHAnsi" w:hAnsiTheme="majorHAnsi" w:cstheme="majorHAnsi"/>
          <w:u w:val="single"/>
        </w:rPr>
        <w:t>advocacy groups have</w:t>
      </w:r>
      <w:r w:rsidRPr="0084720E">
        <w:rPr>
          <w:rFonts w:asciiTheme="majorHAnsi" w:hAnsiTheme="majorHAnsi" w:cstheme="majorHAnsi"/>
          <w:sz w:val="16"/>
        </w:rPr>
        <w:t xml:space="preserve"> repeatedly </w:t>
      </w:r>
      <w:r w:rsidRPr="0084720E">
        <w:rPr>
          <w:rFonts w:asciiTheme="majorHAnsi" w:hAnsiTheme="majorHAnsi" w:cstheme="majorHAnsi"/>
          <w:u w:val="single"/>
        </w:rPr>
        <w:t xml:space="preserve">disparaged the </w:t>
      </w:r>
      <w:r w:rsidRPr="0084720E">
        <w:rPr>
          <w:rFonts w:asciiTheme="majorHAnsi" w:hAnsiTheme="majorHAnsi" w:cstheme="majorHAnsi"/>
          <w:b/>
          <w:iCs/>
          <w:u w:val="single"/>
          <w:bdr w:val="single" w:sz="12" w:space="0" w:color="auto"/>
        </w:rPr>
        <w:t>value of standing</w:t>
      </w:r>
      <w:r w:rsidRPr="0084720E">
        <w:rPr>
          <w:rFonts w:asciiTheme="majorHAnsi" w:hAnsiTheme="majorHAnsi" w:cstheme="majorHAnsi"/>
          <w:u w:val="single"/>
        </w:rPr>
        <w:t xml:space="preserve"> with our allies or been </w:t>
      </w:r>
      <w:r w:rsidRPr="0084720E">
        <w:rPr>
          <w:rFonts w:asciiTheme="majorHAnsi" w:hAnsiTheme="majorHAnsi" w:cstheme="majorHAnsi"/>
          <w:b/>
          <w:iCs/>
          <w:u w:val="single"/>
          <w:bdr w:val="single" w:sz="12" w:space="0" w:color="auto"/>
        </w:rPr>
        <w:t>dismissive of aggression</w:t>
      </w:r>
      <w:r w:rsidRPr="0084720E">
        <w:rPr>
          <w:rFonts w:asciiTheme="majorHAnsi" w:hAnsiTheme="majorHAnsi" w:cstheme="majorHAnsi"/>
          <w:u w:val="single"/>
        </w:rPr>
        <w:t xml:space="preserve"> on the other </w:t>
      </w:r>
      <w:r w:rsidRPr="0084720E">
        <w:rPr>
          <w:rFonts w:asciiTheme="majorHAnsi" w:hAnsiTheme="majorHAnsi" w:cstheme="majorHAnsi"/>
          <w:b/>
          <w:iCs/>
          <w:u w:val="single"/>
          <w:bdr w:val="single" w:sz="12" w:space="0" w:color="auto"/>
        </w:rPr>
        <w:t>side of the globe</w:t>
      </w:r>
      <w:r w:rsidRPr="0084720E">
        <w:rPr>
          <w:rFonts w:asciiTheme="majorHAnsi" w:hAnsiTheme="majorHAnsi" w:cstheme="majorHAnsi"/>
          <w:u w:val="single"/>
        </w:rPr>
        <w:t xml:space="preserve">. </w:t>
      </w:r>
      <w:r w:rsidRPr="0084720E">
        <w:rPr>
          <w:rFonts w:asciiTheme="majorHAnsi" w:hAnsiTheme="majorHAnsi" w:cstheme="majorHAnsi"/>
          <w:sz w:val="16"/>
        </w:rPr>
        <w:t xml:space="preserve">They have supported budget cuts that seriously diminish U.S. military capabilities and contradict our promises of support for allies. Make no mistake: </w:t>
      </w:r>
      <w:r w:rsidRPr="0084720E">
        <w:rPr>
          <w:rFonts w:asciiTheme="majorHAnsi" w:hAnsiTheme="majorHAnsi" w:cstheme="majorHAnsi"/>
          <w:highlight w:val="cyan"/>
          <w:u w:val="single"/>
        </w:rPr>
        <w:t xml:space="preserve">A world that </w:t>
      </w:r>
      <w:r w:rsidRPr="0084720E">
        <w:rPr>
          <w:rFonts w:asciiTheme="majorHAnsi" w:hAnsiTheme="majorHAnsi" w:cstheme="majorHAnsi"/>
          <w:b/>
          <w:iCs/>
          <w:highlight w:val="cyan"/>
          <w:u w:val="single"/>
          <w:bdr w:val="single" w:sz="12" w:space="0" w:color="auto"/>
        </w:rPr>
        <w:t>doubts whether</w:t>
      </w:r>
      <w:r w:rsidRPr="0084720E">
        <w:rPr>
          <w:rFonts w:asciiTheme="majorHAnsi" w:hAnsiTheme="majorHAnsi" w:cstheme="majorHAnsi"/>
          <w:highlight w:val="cyan"/>
          <w:u w:val="single"/>
        </w:rPr>
        <w:t xml:space="preserve"> the </w:t>
      </w:r>
      <w:r w:rsidRPr="0084720E">
        <w:rPr>
          <w:rFonts w:asciiTheme="majorHAnsi" w:hAnsiTheme="majorHAnsi" w:cstheme="majorHAnsi"/>
          <w:b/>
          <w:iCs/>
          <w:highlight w:val="cyan"/>
          <w:u w:val="single"/>
          <w:bdr w:val="single" w:sz="12" w:space="0" w:color="auto"/>
        </w:rPr>
        <w:t>U</w:t>
      </w:r>
      <w:r w:rsidRPr="0084720E">
        <w:rPr>
          <w:rFonts w:asciiTheme="majorHAnsi" w:hAnsiTheme="majorHAnsi" w:cstheme="majorHAnsi"/>
          <w:sz w:val="16"/>
        </w:rPr>
        <w:t xml:space="preserve">nited </w:t>
      </w:r>
      <w:r w:rsidRPr="0084720E">
        <w:rPr>
          <w:rFonts w:asciiTheme="majorHAnsi" w:hAnsiTheme="majorHAnsi" w:cstheme="majorHAnsi"/>
          <w:b/>
          <w:iCs/>
          <w:highlight w:val="cyan"/>
          <w:u w:val="single"/>
          <w:bdr w:val="single" w:sz="12" w:space="0" w:color="auto"/>
        </w:rPr>
        <w:t>S</w:t>
      </w:r>
      <w:r w:rsidRPr="0084720E">
        <w:rPr>
          <w:rFonts w:asciiTheme="majorHAnsi" w:hAnsiTheme="majorHAnsi" w:cstheme="majorHAnsi"/>
          <w:sz w:val="16"/>
        </w:rPr>
        <w:t xml:space="preserve">tates </w:t>
      </w:r>
      <w:r w:rsidRPr="0084720E">
        <w:rPr>
          <w:rFonts w:asciiTheme="majorHAnsi" w:hAnsiTheme="majorHAnsi" w:cstheme="majorHAnsi"/>
          <w:highlight w:val="cyan"/>
          <w:u w:val="single"/>
        </w:rPr>
        <w:t>will stand with its allies is</w:t>
      </w:r>
      <w:r w:rsidRPr="0084720E">
        <w:rPr>
          <w:rFonts w:asciiTheme="majorHAnsi" w:hAnsiTheme="majorHAnsi" w:cstheme="majorHAnsi"/>
          <w:u w:val="single"/>
        </w:rPr>
        <w:t xml:space="preserve"> a </w:t>
      </w:r>
      <w:r w:rsidRPr="0084720E">
        <w:rPr>
          <w:rFonts w:asciiTheme="majorHAnsi" w:hAnsiTheme="majorHAnsi" w:cstheme="majorHAnsi"/>
          <w:highlight w:val="cyan"/>
          <w:u w:val="single"/>
        </w:rPr>
        <w:t>much more dangerous</w:t>
      </w:r>
      <w:r w:rsidRPr="0084720E">
        <w:rPr>
          <w:rFonts w:asciiTheme="majorHAnsi" w:hAnsiTheme="majorHAnsi" w:cstheme="majorHAnsi"/>
          <w:u w:val="single"/>
        </w:rPr>
        <w:t xml:space="preserve"> world. </w:t>
      </w:r>
      <w:r w:rsidRPr="0084720E">
        <w:rPr>
          <w:rFonts w:asciiTheme="majorHAnsi" w:hAnsiTheme="majorHAnsi" w:cstheme="majorHAnsi"/>
          <w:highlight w:val="cyan"/>
          <w:u w:val="single"/>
        </w:rPr>
        <w:t>If</w:t>
      </w:r>
      <w:r w:rsidRPr="0084720E">
        <w:rPr>
          <w:rFonts w:asciiTheme="majorHAnsi" w:hAnsiTheme="majorHAnsi" w:cstheme="majorHAnsi"/>
          <w:u w:val="single"/>
        </w:rPr>
        <w:t xml:space="preserve"> nations in </w:t>
      </w:r>
      <w:r w:rsidRPr="0084720E">
        <w:rPr>
          <w:rFonts w:asciiTheme="majorHAnsi" w:hAnsiTheme="majorHAnsi" w:cstheme="majorHAnsi"/>
          <w:highlight w:val="cyan"/>
          <w:u w:val="single"/>
        </w:rPr>
        <w:t xml:space="preserve">the </w:t>
      </w:r>
      <w:r w:rsidRPr="0084720E">
        <w:rPr>
          <w:rFonts w:asciiTheme="majorHAnsi" w:hAnsiTheme="majorHAnsi" w:cstheme="majorHAnsi"/>
          <w:b/>
          <w:iCs/>
          <w:highlight w:val="cyan"/>
          <w:u w:val="single"/>
          <w:bdr w:val="single" w:sz="12" w:space="0" w:color="auto"/>
        </w:rPr>
        <w:t>Middle East</w:t>
      </w:r>
      <w:r w:rsidRPr="0084720E">
        <w:rPr>
          <w:rFonts w:asciiTheme="majorHAnsi" w:hAnsiTheme="majorHAnsi" w:cstheme="majorHAnsi"/>
          <w:highlight w:val="cyan"/>
          <w:u w:val="single"/>
        </w:rPr>
        <w:t xml:space="preserve"> and </w:t>
      </w:r>
      <w:r w:rsidRPr="0084720E">
        <w:rPr>
          <w:rFonts w:asciiTheme="majorHAnsi" w:hAnsiTheme="majorHAnsi" w:cstheme="majorHAnsi"/>
          <w:b/>
          <w:iCs/>
          <w:highlight w:val="cyan"/>
          <w:u w:val="single"/>
          <w:bdr w:val="single" w:sz="12" w:space="0" w:color="auto"/>
        </w:rPr>
        <w:t>Asia</w:t>
      </w:r>
      <w:r w:rsidRPr="0084720E">
        <w:rPr>
          <w:rFonts w:asciiTheme="majorHAnsi" w:hAnsiTheme="majorHAnsi" w:cstheme="majorHAnsi"/>
          <w:u w:val="single"/>
        </w:rPr>
        <w:t xml:space="preserve"> believe that we are irresolute in our security commitments, they will make their </w:t>
      </w:r>
      <w:r w:rsidRPr="0084720E">
        <w:rPr>
          <w:rFonts w:asciiTheme="majorHAnsi" w:hAnsiTheme="majorHAnsi" w:cstheme="majorHAnsi"/>
          <w:b/>
          <w:iCs/>
          <w:u w:val="single"/>
          <w:bdr w:val="single" w:sz="12" w:space="0" w:color="auto"/>
        </w:rPr>
        <w:t>own arrangements</w:t>
      </w:r>
      <w:r w:rsidRPr="0084720E">
        <w:rPr>
          <w:rFonts w:asciiTheme="majorHAnsi" w:hAnsiTheme="majorHAnsi" w:cstheme="majorHAnsi"/>
          <w:u w:val="single"/>
        </w:rPr>
        <w:t xml:space="preserve">. </w:t>
      </w:r>
      <w:r w:rsidRPr="0084720E">
        <w:rPr>
          <w:rFonts w:asciiTheme="majorHAnsi" w:hAnsiTheme="majorHAnsi" w:cstheme="majorHAnsi"/>
          <w:highlight w:val="cyan"/>
          <w:u w:val="single"/>
        </w:rPr>
        <w:t xml:space="preserve">The risk of </w:t>
      </w:r>
      <w:r w:rsidRPr="0084720E">
        <w:rPr>
          <w:rFonts w:asciiTheme="majorHAnsi" w:hAnsiTheme="majorHAnsi" w:cstheme="majorHAnsi"/>
          <w:b/>
          <w:iCs/>
          <w:highlight w:val="cyan"/>
          <w:u w:val="single"/>
          <w:bdr w:val="single" w:sz="12" w:space="0" w:color="auto"/>
        </w:rPr>
        <w:t>miscalc</w:t>
      </w:r>
      <w:r w:rsidRPr="0084720E">
        <w:rPr>
          <w:rFonts w:asciiTheme="majorHAnsi" w:hAnsiTheme="majorHAnsi" w:cstheme="majorHAnsi"/>
          <w:b/>
          <w:iCs/>
          <w:u w:val="single"/>
          <w:bdr w:val="single" w:sz="12" w:space="0" w:color="auto"/>
        </w:rPr>
        <w:t>ulation</w:t>
      </w:r>
      <w:r w:rsidRPr="0084720E">
        <w:rPr>
          <w:rFonts w:asciiTheme="majorHAnsi" w:hAnsiTheme="majorHAnsi" w:cstheme="majorHAnsi"/>
          <w:u w:val="single"/>
        </w:rPr>
        <w:t xml:space="preserve"> </w:t>
      </w:r>
      <w:r w:rsidRPr="0084720E">
        <w:rPr>
          <w:rFonts w:asciiTheme="majorHAnsi" w:hAnsiTheme="majorHAnsi" w:cstheme="majorHAnsi"/>
          <w:highlight w:val="cyan"/>
          <w:u w:val="single"/>
        </w:rPr>
        <w:t xml:space="preserve">leading to </w:t>
      </w:r>
      <w:r w:rsidRPr="0084720E">
        <w:rPr>
          <w:rFonts w:asciiTheme="majorHAnsi" w:hAnsiTheme="majorHAnsi" w:cstheme="majorHAnsi"/>
          <w:b/>
          <w:iCs/>
          <w:highlight w:val="cyan"/>
          <w:u w:val="single"/>
          <w:bdr w:val="single" w:sz="12" w:space="0" w:color="auto"/>
        </w:rPr>
        <w:t>conflict will increase</w:t>
      </w:r>
      <w:r w:rsidRPr="0084720E">
        <w:rPr>
          <w:rFonts w:asciiTheme="majorHAnsi" w:hAnsiTheme="majorHAnsi" w:cstheme="majorHAnsi"/>
          <w:u w:val="single"/>
        </w:rPr>
        <w:t>.</w:t>
      </w:r>
      <w:r w:rsidRPr="0084720E">
        <w:rPr>
          <w:rFonts w:asciiTheme="majorHAnsi" w:hAnsiTheme="majorHAnsi" w:cstheme="majorHAnsi"/>
          <w:sz w:val="16"/>
        </w:rPr>
        <w:t xml:space="preserve"> Some </w:t>
      </w:r>
      <w:r w:rsidRPr="0084720E">
        <w:rPr>
          <w:rFonts w:asciiTheme="majorHAnsi" w:hAnsiTheme="majorHAnsi" w:cstheme="majorHAnsi"/>
          <w:highlight w:val="cyan"/>
          <w:u w:val="single"/>
        </w:rPr>
        <w:t xml:space="preserve">nations will take the lesson that </w:t>
      </w:r>
      <w:r w:rsidRPr="0084720E">
        <w:rPr>
          <w:rFonts w:asciiTheme="majorHAnsi" w:hAnsiTheme="majorHAnsi" w:cstheme="majorHAnsi"/>
          <w:b/>
          <w:iCs/>
          <w:highlight w:val="cyan"/>
          <w:u w:val="single"/>
          <w:bdr w:val="single" w:sz="12" w:space="0" w:color="auto"/>
        </w:rPr>
        <w:t>securing themselves</w:t>
      </w:r>
      <w:r w:rsidRPr="0084720E">
        <w:rPr>
          <w:rFonts w:asciiTheme="majorHAnsi" w:hAnsiTheme="majorHAnsi" w:cstheme="majorHAnsi"/>
          <w:highlight w:val="cyan"/>
          <w:u w:val="single"/>
        </w:rPr>
        <w:t xml:space="preserve"> requires</w:t>
      </w:r>
      <w:r w:rsidRPr="0084720E">
        <w:rPr>
          <w:rFonts w:asciiTheme="majorHAnsi" w:hAnsiTheme="majorHAnsi" w:cstheme="majorHAnsi"/>
          <w:u w:val="single"/>
        </w:rPr>
        <w:t xml:space="preserve"> obtaining </w:t>
      </w:r>
      <w:r w:rsidRPr="0084720E">
        <w:rPr>
          <w:rFonts w:asciiTheme="majorHAnsi" w:hAnsiTheme="majorHAnsi" w:cstheme="majorHAnsi"/>
          <w:b/>
          <w:iCs/>
          <w:highlight w:val="cyan"/>
          <w:u w:val="single"/>
          <w:bdr w:val="single" w:sz="12" w:space="0" w:color="auto"/>
        </w:rPr>
        <w:t>nuclear capability</w:t>
      </w:r>
      <w:r w:rsidRPr="0084720E">
        <w:rPr>
          <w:rFonts w:asciiTheme="majorHAnsi" w:hAnsiTheme="majorHAnsi" w:cstheme="majorHAnsi"/>
          <w:sz w:val="16"/>
        </w:rPr>
        <w:t xml:space="preserve">. And </w:t>
      </w:r>
      <w:r w:rsidRPr="0084720E">
        <w:rPr>
          <w:rFonts w:asciiTheme="majorHAnsi" w:hAnsiTheme="majorHAnsi" w:cstheme="majorHAnsi"/>
          <w:u w:val="single"/>
        </w:rPr>
        <w:t>when countries believe</w:t>
      </w:r>
      <w:r w:rsidRPr="0084720E">
        <w:rPr>
          <w:rFonts w:asciiTheme="majorHAnsi" w:hAnsiTheme="majorHAnsi" w:cstheme="majorHAnsi"/>
          <w:sz w:val="16"/>
        </w:rPr>
        <w:t xml:space="preserve"> our </w:t>
      </w:r>
      <w:r w:rsidRPr="0084720E">
        <w:rPr>
          <w:rFonts w:asciiTheme="majorHAnsi" w:hAnsiTheme="majorHAnsi" w:cstheme="majorHAnsi"/>
          <w:u w:val="single"/>
        </w:rPr>
        <w:t xml:space="preserve">red lines are revocable or mere bluffs, the danger that </w:t>
      </w:r>
      <w:r w:rsidRPr="0084720E">
        <w:rPr>
          <w:rFonts w:asciiTheme="majorHAnsi" w:hAnsiTheme="majorHAnsi" w:cstheme="majorHAnsi"/>
          <w:b/>
          <w:iCs/>
          <w:highlight w:val="cyan"/>
          <w:u w:val="single"/>
          <w:bdr w:val="single" w:sz="12" w:space="0" w:color="auto"/>
        </w:rPr>
        <w:t xml:space="preserve">they will provoke a </w:t>
      </w:r>
      <w:proofErr w:type="gramStart"/>
      <w:r w:rsidRPr="0084720E">
        <w:rPr>
          <w:rFonts w:asciiTheme="majorHAnsi" w:hAnsiTheme="majorHAnsi" w:cstheme="majorHAnsi"/>
          <w:b/>
          <w:iCs/>
          <w:highlight w:val="cyan"/>
          <w:u w:val="single"/>
          <w:bdr w:val="single" w:sz="12" w:space="0" w:color="auto"/>
        </w:rPr>
        <w:t>war</w:t>
      </w:r>
      <w:r w:rsidRPr="0084720E">
        <w:rPr>
          <w:rFonts w:asciiTheme="majorHAnsi" w:hAnsiTheme="majorHAnsi" w:cstheme="majorHAnsi"/>
          <w:u w:val="single"/>
        </w:rPr>
        <w:t xml:space="preserve"> increases</w:t>
      </w:r>
      <w:proofErr w:type="gramEnd"/>
      <w:r w:rsidRPr="0084720E">
        <w:rPr>
          <w:rFonts w:asciiTheme="majorHAnsi" w:hAnsiTheme="majorHAnsi" w:cstheme="majorHAnsi"/>
          <w:sz w:val="16"/>
        </w:rPr>
        <w:t xml:space="preserve">, as did Saddam Hussein’s misreading of U.S. intentions in 1990, which led to the invasion of Kuwait. </w:t>
      </w:r>
    </w:p>
    <w:p w14:paraId="75C10D59" w14:textId="6565BF0D" w:rsidR="00145FC1" w:rsidRDefault="00A54195" w:rsidP="00145FC1">
      <w:pPr>
        <w:pStyle w:val="Heading4"/>
      </w:pPr>
      <w:r>
        <w:t xml:space="preserve">Reversing anti-scientific water policies critical to building cooperation to stop these transboundary conflicts. Empirically, </w:t>
      </w:r>
      <w:proofErr w:type="spellStart"/>
      <w:r w:rsidR="00343D50">
        <w:t>hydrodiplomacy</w:t>
      </w:r>
      <w:proofErr w:type="spellEnd"/>
      <w:r>
        <w:t xml:space="preserve"> solves US-Mexico water conflicts. </w:t>
      </w:r>
    </w:p>
    <w:p w14:paraId="0A2A1741" w14:textId="77777777" w:rsidR="00145FC1" w:rsidRPr="00765A09" w:rsidRDefault="00145FC1" w:rsidP="00145FC1">
      <w:pPr>
        <w:rPr>
          <w:rStyle w:val="Style13ptBold"/>
          <w:b w:val="0"/>
          <w:sz w:val="22"/>
        </w:rPr>
      </w:pPr>
      <w:r w:rsidRPr="00765A09">
        <w:rPr>
          <w:rStyle w:val="Style13ptBold"/>
        </w:rPr>
        <w:t>Wilder et al 19</w:t>
      </w:r>
      <w:r w:rsidRPr="00765A09">
        <w:t xml:space="preserve"> – Professor in the School of Geography and Development and in the Center for Latin American Studies at the University of Arizona, appointed member of the Good Neighbor Environmental Board, advisory to the president of the United States on U.S.-Mexico border environmental issues, Ph.D. in Geography from the University of Arizona, and M.A. in Public Policy Studies from the University of Chicago (Margaret O., Science &amp; Diplomacy, “U.S.-Mexico </w:t>
      </w:r>
      <w:proofErr w:type="spellStart"/>
      <w:r w:rsidRPr="00765A09">
        <w:t>Hydrodiplomacy</w:t>
      </w:r>
      <w:proofErr w:type="spellEnd"/>
      <w:r w:rsidRPr="00765A09">
        <w:t>: Foundations, Change, and Future Challenges,” 12/23/2019, https://www.sciencediplomacy.org/article/2019/us-mexico-hydrodiplomacy-foundations-change-and-future-challenges)//BP</w:t>
      </w:r>
    </w:p>
    <w:p w14:paraId="0BCADF46" w14:textId="77777777" w:rsidR="00145FC1" w:rsidRPr="00765A09" w:rsidRDefault="00145FC1" w:rsidP="00145FC1">
      <w:proofErr w:type="spellStart"/>
      <w:r w:rsidRPr="00765A09">
        <w:rPr>
          <w:rStyle w:val="StyleUnderline"/>
        </w:rPr>
        <w:t>Hydrodiplomacy</w:t>
      </w:r>
      <w:proofErr w:type="spellEnd"/>
      <w:r w:rsidRPr="00765A09">
        <w:rPr>
          <w:rStyle w:val="StyleUnderline"/>
        </w:rPr>
        <w:t xml:space="preserve"> has benefited from sustained scientific leadership</w:t>
      </w:r>
      <w:r w:rsidRPr="00765A09">
        <w:t xml:space="preserve"> on one hand, and strong political and institutional foundations on the other. </w:t>
      </w:r>
      <w:r w:rsidRPr="00765A09">
        <w:rPr>
          <w:rStyle w:val="StyleUnderline"/>
        </w:rPr>
        <w:t>Leadership by scientists in the United States</w:t>
      </w:r>
      <w:r w:rsidRPr="00765A09">
        <w:t xml:space="preserve"> and Mexico to devise and implement innovative solutions (e.g., pulse-flow release) and monitor project impacts (e.g., ecological recovery and societal benefits), </w:t>
      </w:r>
      <w:r w:rsidRPr="00765A09">
        <w:rPr>
          <w:rStyle w:val="StyleUnderline"/>
        </w:rPr>
        <w:t>as well as internal scientific leadership</w:t>
      </w:r>
      <w:r w:rsidRPr="00765A09">
        <w:t xml:space="preserve"> within the binational network, has </w:t>
      </w:r>
      <w:r w:rsidRPr="00765A09">
        <w:rPr>
          <w:rStyle w:val="StyleUnderline"/>
        </w:rPr>
        <w:t>lent</w:t>
      </w:r>
      <w:r w:rsidRPr="00765A09">
        <w:t xml:space="preserve"> enduring </w:t>
      </w:r>
      <w:r w:rsidRPr="00765A09">
        <w:rPr>
          <w:rStyle w:val="StyleUnderline"/>
        </w:rPr>
        <w:t>stability and credibility to</w:t>
      </w:r>
      <w:r w:rsidRPr="00765A09">
        <w:t xml:space="preserve"> the longtime efforts to </w:t>
      </w:r>
      <w:r w:rsidRPr="00765A09">
        <w:rPr>
          <w:rStyle w:val="StyleUnderline"/>
        </w:rPr>
        <w:t>protect the delta’s</w:t>
      </w:r>
      <w:r w:rsidRPr="00765A09">
        <w:t xml:space="preserve"> delicate </w:t>
      </w:r>
      <w:r w:rsidRPr="00765A09">
        <w:rPr>
          <w:rStyle w:val="StyleUnderline"/>
        </w:rPr>
        <w:t>wetlands.</w:t>
      </w:r>
      <w:bookmarkStart w:id="0" w:name="_ednref43"/>
      <w:r w:rsidRPr="00765A09">
        <w:fldChar w:fldCharType="begin"/>
      </w:r>
      <w:r w:rsidRPr="00765A09">
        <w:instrText xml:space="preserve"> HYPERLINK "https://www.sciencediplomacy.org/article/2019/us-mexico-hydrodiplomacy-foundations-change-and-future-challenges" \l "_edn43" \o "" </w:instrText>
      </w:r>
      <w:r w:rsidRPr="00765A09">
        <w:fldChar w:fldCharType="separate"/>
      </w:r>
      <w:r w:rsidRPr="00765A09">
        <w:rPr>
          <w:rStyle w:val="Hyperlink"/>
        </w:rPr>
        <w:t>[43]</w:t>
      </w:r>
      <w:r w:rsidRPr="00765A09">
        <w:fldChar w:fldCharType="end"/>
      </w:r>
      <w:bookmarkEnd w:id="0"/>
      <w:r w:rsidRPr="00765A09">
        <w:t xml:space="preserve"> Political leadership demonstrated by IBWC/CILA authorities has been crucial to </w:t>
      </w:r>
      <w:proofErr w:type="spellStart"/>
      <w:r w:rsidRPr="00765A09">
        <w:t>hydrodiplomatic</w:t>
      </w:r>
      <w:proofErr w:type="spellEnd"/>
      <w:r w:rsidRPr="00765A09">
        <w:t xml:space="preserve"> successes, just as environmental NGO representatives have been instrumental in providing scientific support and financial resources,</w:t>
      </w:r>
      <w:bookmarkStart w:id="1" w:name="_ednref44"/>
      <w:r w:rsidRPr="00765A09">
        <w:fldChar w:fldCharType="begin"/>
      </w:r>
      <w:r w:rsidRPr="00765A09">
        <w:instrText xml:space="preserve"> HYPERLINK "https://www.sciencediplomacy.org/article/2019/us-mexico-hydrodiplomacy-foundations-change-and-future-challenges" \l "_edn44" \o "" </w:instrText>
      </w:r>
      <w:r w:rsidRPr="00765A09">
        <w:fldChar w:fldCharType="separate"/>
      </w:r>
      <w:r w:rsidRPr="00765A09">
        <w:rPr>
          <w:rStyle w:val="Hyperlink"/>
        </w:rPr>
        <w:t>[44]</w:t>
      </w:r>
      <w:r w:rsidRPr="00765A09">
        <w:fldChar w:fldCharType="end"/>
      </w:r>
      <w:bookmarkEnd w:id="1"/>
      <w:r w:rsidRPr="00765A09">
        <w:t> alongside challenging the IBWC/CILA to provide a more open and participatory stakeholder process.</w:t>
      </w:r>
      <w:bookmarkStart w:id="2" w:name="_ednref45"/>
      <w:r w:rsidRPr="00765A09">
        <w:fldChar w:fldCharType="begin"/>
      </w:r>
      <w:r w:rsidRPr="00765A09">
        <w:instrText xml:space="preserve"> HYPERLINK "https://www.sciencediplomacy.org/article/2019/us-mexico-hydrodiplomacy-foundations-change-and-future-challenges" \l "_edn45" \o "" </w:instrText>
      </w:r>
      <w:r w:rsidRPr="00765A09">
        <w:fldChar w:fldCharType="separate"/>
      </w:r>
      <w:r w:rsidRPr="00765A09">
        <w:rPr>
          <w:rStyle w:val="Hyperlink"/>
        </w:rPr>
        <w:t>[45]</w:t>
      </w:r>
      <w:r w:rsidRPr="00765A09">
        <w:fldChar w:fldCharType="end"/>
      </w:r>
      <w:bookmarkEnd w:id="2"/>
      <w:r w:rsidRPr="00765A09">
        <w:t xml:space="preserve"> Finally, the treaty is the terra </w:t>
      </w:r>
      <w:proofErr w:type="spellStart"/>
      <w:r w:rsidRPr="00765A09">
        <w:t>firma</w:t>
      </w:r>
      <w:proofErr w:type="spellEnd"/>
      <w:r w:rsidRPr="00765A09">
        <w:t xml:space="preserve"> upon which the rest of the transboundary cooperative apparatus rests. Lewis,</w:t>
      </w:r>
      <w:bookmarkStart w:id="3" w:name="_ednref46"/>
      <w:r w:rsidRPr="00765A09">
        <w:fldChar w:fldCharType="begin"/>
      </w:r>
      <w:r w:rsidRPr="00765A09">
        <w:instrText xml:space="preserve"> HYPERLINK "https://www.sciencediplomacy.org/article/2019/us-mexico-hydrodiplomacy-foundations-change-and-future-challenges" \l "_edn46" \o "" </w:instrText>
      </w:r>
      <w:r w:rsidRPr="00765A09">
        <w:fldChar w:fldCharType="separate"/>
      </w:r>
      <w:r w:rsidRPr="00765A09">
        <w:rPr>
          <w:rStyle w:val="Hyperlink"/>
        </w:rPr>
        <w:t>[46]</w:t>
      </w:r>
      <w:r w:rsidRPr="00765A09">
        <w:fldChar w:fldCharType="end"/>
      </w:r>
      <w:bookmarkEnd w:id="3"/>
      <w:r w:rsidRPr="00765A09">
        <w:t xml:space="preserve"> like Stephen P. Mumme, the political </w:t>
      </w:r>
      <w:r w:rsidRPr="00765A09">
        <w:lastRenderedPageBreak/>
        <w:t>scientist,</w:t>
      </w:r>
      <w:bookmarkStart w:id="4" w:name="_ednref47"/>
      <w:r w:rsidRPr="00765A09">
        <w:fldChar w:fldCharType="begin"/>
      </w:r>
      <w:r w:rsidRPr="00765A09">
        <w:instrText xml:space="preserve"> HYPERLINK "https://www.sciencediplomacy.org/article/2019/us-mexico-hydrodiplomacy-foundations-change-and-future-challenges" \l "_edn47" \o "" </w:instrText>
      </w:r>
      <w:r w:rsidRPr="00765A09">
        <w:fldChar w:fldCharType="separate"/>
      </w:r>
      <w:r w:rsidRPr="00765A09">
        <w:rPr>
          <w:rStyle w:val="Hyperlink"/>
        </w:rPr>
        <w:t>[47]</w:t>
      </w:r>
      <w:r w:rsidRPr="00765A09">
        <w:fldChar w:fldCharType="end"/>
      </w:r>
      <w:bookmarkEnd w:id="4"/>
      <w:r w:rsidRPr="00765A09">
        <w:t xml:space="preserve"> argues for the essential importance of the treaty as an orchestrator of all transboundary water relationships. </w:t>
      </w:r>
      <w:r w:rsidRPr="004D1993">
        <w:rPr>
          <w:rStyle w:val="StyleUnderline"/>
        </w:rPr>
        <w:t>Without a treaty, “the likelihood of contriving a</w:t>
      </w:r>
      <w:r w:rsidRPr="00765A09">
        <w:t xml:space="preserve">n equitable and sustainable </w:t>
      </w:r>
      <w:r w:rsidRPr="004D1993">
        <w:rPr>
          <w:rStyle w:val="StyleUnderline"/>
        </w:rPr>
        <w:t>water-sharing agreement</w:t>
      </w:r>
      <w:r w:rsidRPr="00765A09">
        <w:t xml:space="preserve"> between the two nations </w:t>
      </w:r>
      <w:r w:rsidRPr="004D1993">
        <w:rPr>
          <w:rStyle w:val="StyleUnderline"/>
        </w:rPr>
        <w:t>was improbable</w:t>
      </w:r>
      <w:r w:rsidRPr="00765A09">
        <w:t>.”</w:t>
      </w:r>
      <w:bookmarkStart w:id="5" w:name="_ednref48"/>
      <w:r w:rsidRPr="00765A09">
        <w:fldChar w:fldCharType="begin"/>
      </w:r>
      <w:r w:rsidRPr="00765A09">
        <w:instrText xml:space="preserve"> HYPERLINK "https://www.sciencediplomacy.org/article/2019/us-mexico-hydrodiplomacy-foundations-change-and-future-challenges" \l "_edn48" \o "" </w:instrText>
      </w:r>
      <w:r w:rsidRPr="00765A09">
        <w:fldChar w:fldCharType="separate"/>
      </w:r>
      <w:r w:rsidRPr="00765A09">
        <w:rPr>
          <w:rStyle w:val="Hyperlink"/>
        </w:rPr>
        <w:t>[48]</w:t>
      </w:r>
      <w:r w:rsidRPr="00765A09">
        <w:fldChar w:fldCharType="end"/>
      </w:r>
      <w:bookmarkEnd w:id="5"/>
    </w:p>
    <w:p w14:paraId="00E43EED" w14:textId="77777777" w:rsidR="00145FC1" w:rsidRPr="00765A09" w:rsidRDefault="00145FC1" w:rsidP="00145FC1">
      <w:r w:rsidRPr="00765A09">
        <w:t xml:space="preserve">Anticipating </w:t>
      </w:r>
      <w:proofErr w:type="spellStart"/>
      <w:r w:rsidRPr="00765A09">
        <w:t>Hydrodiplomacy</w:t>
      </w:r>
      <w:proofErr w:type="spellEnd"/>
      <w:r w:rsidRPr="00765A09">
        <w:t xml:space="preserve"> Challenges at Midcentury</w:t>
      </w:r>
    </w:p>
    <w:p w14:paraId="4F4EA9F1" w14:textId="77777777" w:rsidR="00145FC1" w:rsidRPr="00765A09" w:rsidRDefault="00145FC1" w:rsidP="00145FC1">
      <w:r w:rsidRPr="00765A09">
        <w:t xml:space="preserve">The evolution of transboundary relations over shared water resources has been dynamic and responsive to newly arising challenges. Although </w:t>
      </w:r>
      <w:r w:rsidRPr="004D1993">
        <w:rPr>
          <w:rStyle w:val="StyleUnderline"/>
        </w:rPr>
        <w:t>the U.S.-Mexico relationship has experienced significant instances of conflict</w:t>
      </w:r>
      <w:r w:rsidRPr="00765A09">
        <w:t xml:space="preserve">, </w:t>
      </w:r>
      <w:r w:rsidRPr="004D1993">
        <w:rPr>
          <w:rStyle w:val="StyleUnderline"/>
        </w:rPr>
        <w:t>precipitated by drought or infrastructure problems</w:t>
      </w:r>
      <w:r w:rsidRPr="00765A09">
        <w:t>, the overarching direction has been toward cooperation and even collaboration. The Treaty of 1944 has been a stabilizing influence on bilateral water relations, cushioning political oscillations. Indeed, for the past seventy-five years, the two countries’ water relations have been remarkably insulated from geopolitical nuances and differences, responding more directly to local and watershed concerns and to the perpetual need to accommodate and respond to development asymmetries along and beyond the international boundary.</w:t>
      </w:r>
    </w:p>
    <w:p w14:paraId="17DA63F6" w14:textId="77777777" w:rsidR="00145FC1" w:rsidRPr="00765A09" w:rsidRDefault="00145FC1" w:rsidP="00145FC1">
      <w:r w:rsidRPr="00A54195">
        <w:rPr>
          <w:rStyle w:val="StyleUnderline"/>
        </w:rPr>
        <w:t>Minutes 319 and 323, which allowed water flows into Mexico’s Colorado River Delta, demonstrated fresh capacities for innovation, cooperation, and collaboration</w:t>
      </w:r>
      <w:r w:rsidRPr="00765A09">
        <w:t xml:space="preserve">. After decades of relationship building among scientists, environmental NGO and government agency representatives, and IBWC/CILA officials, the two countries defined a shared goal of restoring some environmental flows to the delta’s stressed wetlands. </w:t>
      </w:r>
      <w:r w:rsidRPr="00A54195">
        <w:rPr>
          <w:rStyle w:val="StyleUnderline"/>
        </w:rPr>
        <w:t>The United States and Mexico collaborated to allow the peak flow release and an ongoing mechanism for identifying and purchasing other water allocations, followed by sustained scientific monitoring of the restoration effort.</w:t>
      </w:r>
      <w:r w:rsidRPr="00765A09">
        <w:t xml:space="preserve"> One key participant indicated that the “binational collaboration, bolstered by the heavy advocacy by non-governmental organizations from both countries, was a necessary force in negotiating commitments to delta flows.”</w:t>
      </w:r>
      <w:bookmarkStart w:id="6" w:name="_ednref49"/>
      <w:r w:rsidRPr="00765A09">
        <w:fldChar w:fldCharType="begin"/>
      </w:r>
      <w:r w:rsidRPr="00765A09">
        <w:instrText xml:space="preserve"> HYPERLINK "https://www.sciencediplomacy.org/article/2019/us-mexico-hydrodiplomacy-foundations-change-and-future-challenges" \l "_edn49" \o "" </w:instrText>
      </w:r>
      <w:r w:rsidRPr="00765A09">
        <w:fldChar w:fldCharType="separate"/>
      </w:r>
      <w:r w:rsidRPr="00765A09">
        <w:rPr>
          <w:rStyle w:val="Hyperlink"/>
        </w:rPr>
        <w:t>[49]</w:t>
      </w:r>
      <w:r w:rsidRPr="00765A09">
        <w:fldChar w:fldCharType="end"/>
      </w:r>
      <w:bookmarkEnd w:id="6"/>
      <w:r w:rsidRPr="00765A09">
        <w:t xml:space="preserve"> As part of the same agreement, the </w:t>
      </w:r>
      <w:r w:rsidRPr="00A54195">
        <w:rPr>
          <w:rStyle w:val="StyleUnderline"/>
        </w:rPr>
        <w:t>two countries cooperated to achieve Mexico’s goal of securing water storage capacity, when needed, in U.S. reservoirs and the United States’ goal of identifying a formal means of sharing Colorado River shortages with Mexico</w:t>
      </w:r>
      <w:r w:rsidRPr="00765A09">
        <w:t xml:space="preserve">. These actions fulfill </w:t>
      </w:r>
      <w:proofErr w:type="spellStart"/>
      <w:r w:rsidRPr="00765A09">
        <w:t>Sadoff</w:t>
      </w:r>
      <w:proofErr w:type="spellEnd"/>
      <w:r w:rsidRPr="00765A09">
        <w:t xml:space="preserve"> and Grey’s concept of collaboration and even joint action.</w:t>
      </w:r>
    </w:p>
    <w:p w14:paraId="30399867" w14:textId="77777777" w:rsidR="00145FC1" w:rsidRPr="00765A09" w:rsidRDefault="00145FC1" w:rsidP="00145FC1">
      <w:r w:rsidRPr="00765A09">
        <w:t xml:space="preserve">Lewis emphasizes both </w:t>
      </w:r>
      <w:r w:rsidRPr="00A54195">
        <w:rPr>
          <w:rStyle w:val="StyleUnderline"/>
        </w:rPr>
        <w:t>the durability of working relationships</w:t>
      </w:r>
      <w:r w:rsidRPr="00765A09">
        <w:t xml:space="preserve"> over long periods and the role of successive treaty minutes </w:t>
      </w:r>
      <w:r w:rsidRPr="00A54195">
        <w:rPr>
          <w:rStyle w:val="StyleUnderline"/>
        </w:rPr>
        <w:t>in building layer upon layer of institutional architecture that ultimately resulted in the “remarkable</w:t>
      </w:r>
      <w:r w:rsidRPr="00765A09">
        <w:t>” Minute 323.</w:t>
      </w:r>
      <w:bookmarkStart w:id="7" w:name="_ednref50"/>
      <w:r w:rsidRPr="00765A09">
        <w:fldChar w:fldCharType="begin"/>
      </w:r>
      <w:r w:rsidRPr="00765A09">
        <w:instrText xml:space="preserve"> HYPERLINK "https://www.sciencediplomacy.org/article/2019/us-mexico-hydrodiplomacy-foundations-change-and-future-challenges" \l "_edn50" \o "" </w:instrText>
      </w:r>
      <w:r w:rsidRPr="00765A09">
        <w:fldChar w:fldCharType="separate"/>
      </w:r>
      <w:r w:rsidRPr="00765A09">
        <w:rPr>
          <w:rStyle w:val="Hyperlink"/>
        </w:rPr>
        <w:t>[50]</w:t>
      </w:r>
      <w:r w:rsidRPr="00765A09">
        <w:fldChar w:fldCharType="end"/>
      </w:r>
      <w:bookmarkEnd w:id="7"/>
      <w:r w:rsidRPr="00765A09">
        <w:t> Amendments stretching back to Minute 306—which was adopted in 2000 and dedicated the two countries to a “conceptual framework” to protect the delta’s wetlands—attest to the “IBWC’s growing but hesitant commitment to the environmental health of the Colorado River, and of the delta in particular.”</w:t>
      </w:r>
      <w:bookmarkStart w:id="8" w:name="_ednref51"/>
      <w:r w:rsidRPr="00765A09">
        <w:fldChar w:fldCharType="begin"/>
      </w:r>
      <w:r w:rsidRPr="00765A09">
        <w:instrText xml:space="preserve"> HYPERLINK "https://www.sciencediplomacy.org/article/2019/us-mexico-hydrodiplomacy-foundations-change-and-future-challenges" \l "_edn51" \o "" </w:instrText>
      </w:r>
      <w:r w:rsidRPr="00765A09">
        <w:fldChar w:fldCharType="separate"/>
      </w:r>
      <w:r w:rsidRPr="00765A09">
        <w:rPr>
          <w:rStyle w:val="Hyperlink"/>
        </w:rPr>
        <w:t>[51]</w:t>
      </w:r>
      <w:r w:rsidRPr="00765A09">
        <w:fldChar w:fldCharType="end"/>
      </w:r>
      <w:bookmarkEnd w:id="8"/>
      <w:r w:rsidRPr="00765A09">
        <w:t> Such institutional partnerships are not created overnight. The monumental strides in binational collaboration to secure dedicated environmental flows in this water-stressed landscape were the work of decades, not mere months or years, and of a strong coalition—with an engaged IBWC/CILA at its center—that likewise developed over many years and remained solidly guided by both science and a commitment to restoring essential, environmental flows. At the same time, in working toward Minutes 319 and 323, both the United States and Mexico were pursuing their own national goals and interests.</w:t>
      </w:r>
    </w:p>
    <w:p w14:paraId="2C987E90" w14:textId="77777777" w:rsidR="00145FC1" w:rsidRPr="00765A09" w:rsidRDefault="00145FC1" w:rsidP="00145FC1">
      <w:r w:rsidRPr="00765A09">
        <w:t xml:space="preserve">As we look toward the future, </w:t>
      </w:r>
      <w:r w:rsidRPr="004D1993">
        <w:rPr>
          <w:rStyle w:val="StyleUnderline"/>
        </w:rPr>
        <w:t xml:space="preserve">many potential obstacles lie in the path of successful U.S.-Mexico </w:t>
      </w:r>
      <w:proofErr w:type="spellStart"/>
      <w:r w:rsidRPr="004D1993">
        <w:rPr>
          <w:rStyle w:val="StyleUnderline"/>
        </w:rPr>
        <w:t>hydrodiplomacy</w:t>
      </w:r>
      <w:proofErr w:type="spellEnd"/>
      <w:r w:rsidRPr="004D1993">
        <w:rPr>
          <w:rStyle w:val="StyleUnderline"/>
        </w:rPr>
        <w:t>.</w:t>
      </w:r>
      <w:r w:rsidRPr="00765A09">
        <w:t xml:space="preserve"> In the last decade, scientists have recognized that the assumption of </w:t>
      </w:r>
      <w:r w:rsidRPr="00765A09">
        <w:lastRenderedPageBreak/>
        <w:t>stationarity—that “natural systems fluctuate within an unchanging envelope of variability”</w:t>
      </w:r>
      <w:bookmarkStart w:id="9" w:name="_ednref52"/>
      <w:r w:rsidRPr="00765A09">
        <w:fldChar w:fldCharType="begin"/>
      </w:r>
      <w:r w:rsidRPr="00765A09">
        <w:instrText xml:space="preserve"> HYPERLINK "https://www.sciencediplomacy.org/article/2019/us-mexico-hydrodiplomacy-foundations-change-and-future-challenges" \l "_edn52" \o "" </w:instrText>
      </w:r>
      <w:r w:rsidRPr="00765A09">
        <w:fldChar w:fldCharType="separate"/>
      </w:r>
      <w:r w:rsidRPr="00765A09">
        <w:rPr>
          <w:rStyle w:val="Hyperlink"/>
        </w:rPr>
        <w:t>[52]</w:t>
      </w:r>
      <w:r w:rsidRPr="00765A09">
        <w:fldChar w:fldCharType="end"/>
      </w:r>
      <w:bookmarkEnd w:id="9"/>
      <w:r w:rsidRPr="00765A09">
        <w:t xml:space="preserve">—no longer holds for water resources, given that “anthropogenic </w:t>
      </w:r>
      <w:r w:rsidRPr="004D1993">
        <w:rPr>
          <w:rStyle w:val="StyleUnderline"/>
        </w:rPr>
        <w:t>change of Earth’s climate is altering</w:t>
      </w:r>
      <w:r w:rsidRPr="00765A09">
        <w:t xml:space="preserve"> the means and extremes of </w:t>
      </w:r>
      <w:r w:rsidRPr="004D1993">
        <w:rPr>
          <w:rStyle w:val="StyleUnderline"/>
        </w:rPr>
        <w:t>precipitation, evapotranspiration, and</w:t>
      </w:r>
      <w:r w:rsidRPr="00765A09">
        <w:t xml:space="preserve"> rates of </w:t>
      </w:r>
      <w:r w:rsidRPr="004D1993">
        <w:rPr>
          <w:rStyle w:val="StyleUnderline"/>
        </w:rPr>
        <w:t>discharge of rivers</w:t>
      </w:r>
      <w:r w:rsidRPr="00765A09">
        <w:t>.”</w:t>
      </w:r>
      <w:bookmarkStart w:id="10" w:name="_ednref53"/>
      <w:r w:rsidRPr="00765A09">
        <w:fldChar w:fldCharType="begin"/>
      </w:r>
      <w:r w:rsidRPr="00765A09">
        <w:instrText xml:space="preserve"> HYPERLINK "https://www.sciencediplomacy.org/article/2019/us-mexico-hydrodiplomacy-foundations-change-and-future-challenges" \l "_edn53" \o "" </w:instrText>
      </w:r>
      <w:r w:rsidRPr="00765A09">
        <w:fldChar w:fldCharType="separate"/>
      </w:r>
      <w:r w:rsidRPr="00765A09">
        <w:rPr>
          <w:rStyle w:val="Hyperlink"/>
        </w:rPr>
        <w:t>[53]</w:t>
      </w:r>
      <w:r w:rsidRPr="00765A09">
        <w:fldChar w:fldCharType="end"/>
      </w:r>
      <w:bookmarkEnd w:id="10"/>
      <w:r w:rsidRPr="00765A09">
        <w:t> </w:t>
      </w:r>
      <w:r w:rsidRPr="004D1993">
        <w:rPr>
          <w:rStyle w:val="StyleUnderline"/>
        </w:rPr>
        <w:t xml:space="preserve">Hydrological </w:t>
      </w:r>
      <w:proofErr w:type="spellStart"/>
      <w:r w:rsidRPr="004D1993">
        <w:rPr>
          <w:rStyle w:val="StyleUnderline"/>
        </w:rPr>
        <w:t>nonstationarity</w:t>
      </w:r>
      <w:proofErr w:type="spellEnd"/>
      <w:r w:rsidRPr="004D1993">
        <w:rPr>
          <w:rStyle w:val="StyleUnderline"/>
        </w:rPr>
        <w:t xml:space="preserve"> requires that the region rely on</w:t>
      </w:r>
      <w:r w:rsidRPr="00765A09">
        <w:t xml:space="preserve"> continued binational commitment and </w:t>
      </w:r>
      <w:r w:rsidRPr="004D1993">
        <w:rPr>
          <w:rStyle w:val="StyleUnderline"/>
        </w:rPr>
        <w:t>robust transboundary governance</w:t>
      </w:r>
      <w:r w:rsidRPr="00765A09">
        <w:t>—an institutional stationarity of sorts—</w:t>
      </w:r>
      <w:r w:rsidRPr="004D1993">
        <w:rPr>
          <w:rStyle w:val="StyleUnderline"/>
        </w:rPr>
        <w:t>to build resilience</w:t>
      </w:r>
      <w:r w:rsidRPr="00765A09">
        <w:t xml:space="preserve"> against future challenges.</w:t>
      </w:r>
    </w:p>
    <w:p w14:paraId="713C174D" w14:textId="77777777" w:rsidR="00145FC1" w:rsidRPr="00765A09" w:rsidRDefault="00145FC1" w:rsidP="00145FC1">
      <w:r w:rsidRPr="00765A09">
        <w:t xml:space="preserve">Much of the </w:t>
      </w:r>
      <w:r w:rsidRPr="004D1993">
        <w:rPr>
          <w:rStyle w:val="StyleUnderline"/>
        </w:rPr>
        <w:t>challenge transcends climate change</w:t>
      </w:r>
      <w:r w:rsidRPr="00765A09">
        <w:t xml:space="preserve"> and fluctuation. </w:t>
      </w:r>
      <w:r w:rsidRPr="004D1993">
        <w:rPr>
          <w:rStyle w:val="StyleUnderline"/>
        </w:rPr>
        <w:t>Along the border</w:t>
      </w:r>
      <w:r w:rsidRPr="00765A09">
        <w:t xml:space="preserve">, as noted earlier, the sociopolitical environment creates conditions of increasing complexity—including </w:t>
      </w:r>
      <w:r w:rsidRPr="004D1993">
        <w:rPr>
          <w:rStyle w:val="StyleUnderline"/>
        </w:rPr>
        <w:t>uneven economic development</w:t>
      </w:r>
      <w:r w:rsidRPr="004D1993">
        <w:t>, rapid</w:t>
      </w:r>
      <w:r w:rsidRPr="004D1993">
        <w:rPr>
          <w:rStyle w:val="StyleUnderline"/>
        </w:rPr>
        <w:t xml:space="preserve"> population growth, and</w:t>
      </w:r>
      <w:r w:rsidRPr="00765A09">
        <w:t xml:space="preserve"> chronic </w:t>
      </w:r>
      <w:r w:rsidRPr="004D1993">
        <w:rPr>
          <w:rStyle w:val="StyleUnderline"/>
        </w:rPr>
        <w:t>water scarcity</w:t>
      </w:r>
      <w:r w:rsidRPr="00765A09">
        <w:t xml:space="preserve">. These changes </w:t>
      </w:r>
      <w:r w:rsidRPr="004D1993">
        <w:rPr>
          <w:rStyle w:val="StyleUnderline"/>
        </w:rPr>
        <w:t>are placing increased demands on the treaty</w:t>
      </w:r>
      <w:r w:rsidRPr="00765A09">
        <w:t xml:space="preserve"> and IBWC/CILA for ever-more nimble institutional responses. Moving toward midcentury, </w:t>
      </w:r>
      <w:proofErr w:type="spellStart"/>
      <w:r w:rsidRPr="00A54195">
        <w:rPr>
          <w:rStyle w:val="StyleUnderline"/>
        </w:rPr>
        <w:t>hydrodiplomacy</w:t>
      </w:r>
      <w:proofErr w:type="spellEnd"/>
      <w:r w:rsidRPr="00A54195">
        <w:rPr>
          <w:rStyle w:val="StyleUnderline"/>
        </w:rPr>
        <w:t xml:space="preserve"> initiatives must continue to engage these challenges creatively</w:t>
      </w:r>
      <w:r w:rsidRPr="00765A09">
        <w:t xml:space="preserve"> and, most important, binationally. While little evidence suggests that </w:t>
      </w:r>
      <w:r w:rsidRPr="004D1993">
        <w:rPr>
          <w:rStyle w:val="StyleUnderline"/>
        </w:rPr>
        <w:t>shifting geopolitical relations</w:t>
      </w:r>
      <w:r w:rsidRPr="00765A09">
        <w:t xml:space="preserve"> have affected binational environmental relations, they </w:t>
      </w:r>
      <w:r w:rsidRPr="004D1993">
        <w:rPr>
          <w:rStyle w:val="StyleUnderline"/>
        </w:rPr>
        <w:t>could</w:t>
      </w:r>
      <w:r w:rsidRPr="00765A09">
        <w:t xml:space="preserve"> at some point </w:t>
      </w:r>
      <w:r w:rsidRPr="004D1993">
        <w:t>hamper, halt</w:t>
      </w:r>
      <w:r w:rsidRPr="00765A09">
        <w:t xml:space="preserve">, or even </w:t>
      </w:r>
      <w:r w:rsidRPr="004D1993">
        <w:rPr>
          <w:rStyle w:val="StyleUnderline"/>
        </w:rPr>
        <w:t xml:space="preserve">set back </w:t>
      </w:r>
      <w:proofErr w:type="spellStart"/>
      <w:r w:rsidRPr="004D1993">
        <w:rPr>
          <w:rStyle w:val="StyleUnderline"/>
        </w:rPr>
        <w:t>hydrodiplomacy</w:t>
      </w:r>
      <w:proofErr w:type="spellEnd"/>
      <w:r w:rsidRPr="00765A09">
        <w:t xml:space="preserve">, should </w:t>
      </w:r>
      <w:proofErr w:type="gramStart"/>
      <w:r w:rsidRPr="00765A09">
        <w:t>national</w:t>
      </w:r>
      <w:proofErr w:type="gramEnd"/>
      <w:r w:rsidRPr="00765A09">
        <w:t xml:space="preserve"> interests on either side favor such a course. This is arguably a somewhat more acute concern under the </w:t>
      </w:r>
      <w:r w:rsidRPr="004D1993">
        <w:rPr>
          <w:rStyle w:val="StyleUnderline"/>
        </w:rPr>
        <w:t>Trump</w:t>
      </w:r>
      <w:r w:rsidRPr="00765A09">
        <w:t xml:space="preserve"> administration, which </w:t>
      </w:r>
      <w:r w:rsidRPr="004D1993">
        <w:rPr>
          <w:rStyle w:val="StyleUnderline"/>
        </w:rPr>
        <w:t>has given dangerous credence to antiscientific rhetoric</w:t>
      </w:r>
      <w:r w:rsidRPr="00765A09">
        <w:t>—namely, denying the science behind the anthropogenic causes of climate change—</w:t>
      </w:r>
      <w:r w:rsidRPr="004D1993">
        <w:rPr>
          <w:rStyle w:val="StyleUnderline"/>
        </w:rPr>
        <w:t>with the potential to affect U.S.-Mexico geopolitical relations.</w:t>
      </w:r>
      <w:r w:rsidRPr="00765A09">
        <w:t xml:space="preserve"> In essence, the </w:t>
      </w:r>
      <w:r w:rsidRPr="004D1993">
        <w:rPr>
          <w:rStyle w:val="StyleUnderline"/>
        </w:rPr>
        <w:t>U.S. leadership has sparked the opposite of science diplomacy</w:t>
      </w:r>
      <w:r w:rsidRPr="00765A09">
        <w:t xml:space="preserve"> in its desire to declare a “crisis” at the U.S.-Mexico border. </w:t>
      </w:r>
      <w:r w:rsidRPr="00A54195">
        <w:rPr>
          <w:rStyle w:val="StyleUnderline"/>
        </w:rPr>
        <w:t xml:space="preserve">Such an approach is at odds with the cooperative </w:t>
      </w:r>
      <w:proofErr w:type="spellStart"/>
      <w:r w:rsidRPr="00A54195">
        <w:rPr>
          <w:rStyle w:val="StyleUnderline"/>
        </w:rPr>
        <w:t>hydrodiplomatic</w:t>
      </w:r>
      <w:proofErr w:type="spellEnd"/>
      <w:r w:rsidRPr="00A54195">
        <w:rPr>
          <w:rStyle w:val="StyleUnderline"/>
        </w:rPr>
        <w:t xml:space="preserve"> initiatives in the transboundary region</w:t>
      </w:r>
      <w:r w:rsidRPr="00765A09">
        <w:t xml:space="preserve"> for three-quarters of a century.</w:t>
      </w:r>
    </w:p>
    <w:p w14:paraId="2956DFA2" w14:textId="5C1F94E0" w:rsidR="00145FC1" w:rsidRDefault="00145FC1" w:rsidP="00145FC1">
      <w:pPr>
        <w:rPr>
          <w:rStyle w:val="StyleUnderline"/>
        </w:rPr>
      </w:pPr>
      <w:r w:rsidRPr="00765A09">
        <w:t xml:space="preserve">The history of effective U.S.-Mexico </w:t>
      </w:r>
      <w:proofErr w:type="spellStart"/>
      <w:r w:rsidRPr="00765A09">
        <w:t>hydrodiplomacy</w:t>
      </w:r>
      <w:proofErr w:type="spellEnd"/>
      <w:r w:rsidRPr="00765A09">
        <w:t xml:space="preserve"> carries implications for other global transboundary regions under stress, pointing to the fundamental value of strength, flexibility, and, above all, trust in the foundational instruments and management institutions governing the relationship. </w:t>
      </w:r>
      <w:r w:rsidRPr="00A54195">
        <w:rPr>
          <w:rStyle w:val="StyleUnderline"/>
          <w:b/>
          <w:bCs/>
        </w:rPr>
        <w:t>Dynamic transboundary regions require</w:t>
      </w:r>
      <w:r w:rsidRPr="00765A09">
        <w:t xml:space="preserve"> adept institutions and </w:t>
      </w:r>
      <w:r w:rsidRPr="00A54195">
        <w:rPr>
          <w:rStyle w:val="StyleUnderline"/>
          <w:b/>
          <w:bCs/>
        </w:rPr>
        <w:t>scientific</w:t>
      </w:r>
      <w:r w:rsidRPr="00765A09">
        <w:t xml:space="preserve"> and political </w:t>
      </w:r>
      <w:r w:rsidRPr="00A54195">
        <w:rPr>
          <w:rStyle w:val="StyleUnderline"/>
          <w:b/>
          <w:bCs/>
        </w:rPr>
        <w:t>leadership to face</w:t>
      </w:r>
      <w:r w:rsidRPr="00765A09">
        <w:t xml:space="preserve"> the </w:t>
      </w:r>
      <w:r w:rsidRPr="00A54195">
        <w:rPr>
          <w:rStyle w:val="StyleUnderline"/>
          <w:b/>
          <w:bCs/>
        </w:rPr>
        <w:t>challenges</w:t>
      </w:r>
      <w:r w:rsidRPr="00765A09">
        <w:t xml:space="preserve"> that inevitably confront them—not as instances for prevailing in conflict but </w:t>
      </w:r>
      <w:r w:rsidRPr="00A54195">
        <w:rPr>
          <w:rStyle w:val="StyleUnderline"/>
          <w:b/>
          <w:bCs/>
        </w:rPr>
        <w:t>as opportunities to further cooperation</w:t>
      </w:r>
      <w:r w:rsidRPr="00A54195">
        <w:rPr>
          <w:rStyle w:val="StyleUnderline"/>
        </w:rPr>
        <w:t xml:space="preserve"> and collaboration toward serving the individual interests of each country while also advancing their shared goals.</w:t>
      </w:r>
    </w:p>
    <w:p w14:paraId="619AEFEB" w14:textId="63743566" w:rsidR="00E27F18" w:rsidRDefault="00BE1A07" w:rsidP="00BE1A07">
      <w:pPr>
        <w:pStyle w:val="Heading3"/>
      </w:pPr>
      <w:r>
        <w:lastRenderedPageBreak/>
        <w:t>Solvency</w:t>
      </w:r>
      <w:r w:rsidR="00E27F18">
        <w:t xml:space="preserve"> </w:t>
      </w:r>
      <w:r w:rsidR="00343D50">
        <w:t>–</w:t>
      </w:r>
      <w:r w:rsidR="00E27F18">
        <w:t xml:space="preserve"> </w:t>
      </w:r>
      <w:r w:rsidR="00343D50">
        <w:t>Science Diplomacy</w:t>
      </w:r>
    </w:p>
    <w:p w14:paraId="778256BF" w14:textId="59F32334" w:rsidR="00E27F18" w:rsidRDefault="00E27F18" w:rsidP="00E27F18">
      <w:pPr>
        <w:pStyle w:val="Heading4"/>
      </w:pPr>
      <w:r>
        <w:t>Science Diplomacy</w:t>
      </w:r>
      <w:r w:rsidR="00343D50">
        <w:t xml:space="preserve">’s </w:t>
      </w:r>
      <w:r>
        <w:t>key to stabilizing international relations.</w:t>
      </w:r>
    </w:p>
    <w:p w14:paraId="5E46DCB0" w14:textId="77777777" w:rsidR="00E27F18" w:rsidRPr="00A172B8" w:rsidRDefault="00E27F18" w:rsidP="00E27F18">
      <w:r>
        <w:rPr>
          <w:rStyle w:val="Style13ptBold"/>
        </w:rPr>
        <w:t>Berkman 18</w:t>
      </w:r>
      <w:r w:rsidRPr="00A172B8">
        <w:t xml:space="preserve">[Paul Arthur </w:t>
      </w:r>
      <w:proofErr w:type="gramStart"/>
      <w:r w:rsidRPr="00A172B8">
        <w:t>Berkman;;</w:t>
      </w:r>
      <w:proofErr w:type="gramEnd"/>
      <w:r w:rsidRPr="00A172B8">
        <w:t>6-12-2018;Could science diplomacy be the key to stabilizing international relations?;Conversation;https://theconversation.com/could-science-diplomacy-be-the-key-to-stabilizing-international-relations-87836;Accessed 7-12-2021; RG]</w:t>
      </w:r>
    </w:p>
    <w:p w14:paraId="5F8D3D27" w14:textId="77777777" w:rsidR="00E27F18" w:rsidRPr="003D73D5" w:rsidRDefault="00E27F18" w:rsidP="00E27F18">
      <w:pPr>
        <w:rPr>
          <w:u w:val="single"/>
        </w:rPr>
      </w:pPr>
      <w:r w:rsidRPr="00A172B8">
        <w:rPr>
          <w:sz w:val="16"/>
        </w:rPr>
        <w:t xml:space="preserve">It’s no secret that </w:t>
      </w:r>
      <w:r w:rsidRPr="003D73D5">
        <w:rPr>
          <w:u w:val="single"/>
        </w:rPr>
        <w:t>United States–Russia relations are currently rife with tension and mistrust.</w:t>
      </w:r>
      <w:r w:rsidRPr="00A172B8">
        <w:rPr>
          <w:sz w:val="16"/>
        </w:rPr>
        <w:t xml:space="preserve"> The news is full of reports of Russia meddling in U.S. elections, seeding U.S. media with fake news, supporting the Syrian regime and so on. The relationship between the two countries has reached an all-time low since the fall of the Soviet Union, with some going so far </w:t>
      </w:r>
      <w:hyperlink r:id="rId25" w:history="1">
        <w:r w:rsidRPr="00A172B8">
          <w:rPr>
            <w:rStyle w:val="Hyperlink"/>
            <w:sz w:val="16"/>
          </w:rPr>
          <w:t>as to call it</w:t>
        </w:r>
      </w:hyperlink>
      <w:r w:rsidRPr="00A172B8">
        <w:rPr>
          <w:sz w:val="16"/>
        </w:rPr>
        <w:t xml:space="preserve"> a </w:t>
      </w:r>
      <w:hyperlink r:id="rId26" w:history="1">
        <w:r w:rsidRPr="00A172B8">
          <w:rPr>
            <w:rStyle w:val="Hyperlink"/>
            <w:sz w:val="16"/>
          </w:rPr>
          <w:t>new “cold war.”</w:t>
        </w:r>
      </w:hyperlink>
      <w:r w:rsidRPr="00A172B8">
        <w:rPr>
          <w:sz w:val="16"/>
        </w:rPr>
        <w:t xml:space="preserve"> </w:t>
      </w:r>
      <w:r w:rsidRPr="003D73D5">
        <w:rPr>
          <w:u w:val="single"/>
        </w:rPr>
        <w:t>Diplomats have been unable to mend the relationship,</w:t>
      </w:r>
      <w:r w:rsidRPr="00A172B8">
        <w:rPr>
          <w:sz w:val="16"/>
        </w:rPr>
        <w:t xml:space="preserve"> as national security interests on each side are too narrow to provide common ground. </w:t>
      </w:r>
      <w:r w:rsidRPr="003D73D5">
        <w:rPr>
          <w:u w:val="single"/>
        </w:rPr>
        <w:t>But there are avenues of collaboration beyond the security realm that can help to balance strained relationships, maintain open channels of communication and build trust, enabling a more positive diplomatic process overall. One key avenue is science</w:t>
      </w:r>
      <w:r w:rsidRPr="00A172B8">
        <w:rPr>
          <w:sz w:val="16"/>
        </w:rPr>
        <w:t xml:space="preserve">. As a common and apolitical language, </w:t>
      </w:r>
      <w:r w:rsidRPr="003D73D5">
        <w:rPr>
          <w:u w:val="single"/>
        </w:rPr>
        <w:t>science brings allies and adversaries together with technology and innovation to address cross-border challenges that exist across the Earth – think climate, disease pandemics and international trade – which are out of reach for a single nation to address alone</w:t>
      </w:r>
      <w:r w:rsidRPr="00A172B8">
        <w:rPr>
          <w:sz w:val="16"/>
        </w:rPr>
        <w:t xml:space="preserve">. Since the 1950s, the U.S. and Russia have been cooperating continuously in a four specific </w:t>
      </w:r>
      <w:hyperlink r:id="rId27" w:history="1">
        <w:r w:rsidRPr="00A172B8">
          <w:rPr>
            <w:rStyle w:val="Hyperlink"/>
            <w:sz w:val="16"/>
          </w:rPr>
          <w:t>international spaces</w:t>
        </w:r>
      </w:hyperlink>
      <w:r w:rsidRPr="00A172B8">
        <w:rPr>
          <w:sz w:val="16"/>
        </w:rPr>
        <w:t xml:space="preserve"> – the high seas, Antarctica, outer space and deep sea – and the mechanism for cooperation has consistently been science. For instance, they cooperate on the 1959 </w:t>
      </w:r>
      <w:hyperlink r:id="rId28" w:history="1">
        <w:r w:rsidRPr="00A172B8">
          <w:rPr>
            <w:rStyle w:val="Hyperlink"/>
            <w:sz w:val="16"/>
          </w:rPr>
          <w:t>Antarctic Treaty</w:t>
        </w:r>
      </w:hyperlink>
      <w:r w:rsidRPr="00A172B8">
        <w:rPr>
          <w:sz w:val="16"/>
        </w:rPr>
        <w:t xml:space="preserve">, which preserves the continent for peaceful purposes as the first nuclear arms agreement with scientific research as the basis for international cooperation. Similarly, in space, collaboration between the U.S. and the Soviet Union on the Apollo-Soyuz Test Project in 1975 led to the design of an international docking system, creating a physical bridge for subsequent operations and joint experiments that we see with the </w:t>
      </w:r>
      <w:hyperlink r:id="rId29" w:history="1">
        <w:r w:rsidRPr="00A172B8">
          <w:rPr>
            <w:rStyle w:val="Hyperlink"/>
            <w:sz w:val="16"/>
          </w:rPr>
          <w:t>International Space Station</w:t>
        </w:r>
      </w:hyperlink>
      <w:r w:rsidRPr="00A172B8">
        <w:rPr>
          <w:sz w:val="16"/>
        </w:rPr>
        <w:t xml:space="preserve"> today. The term “science diplomacy” is recently coined, with the </w:t>
      </w:r>
      <w:hyperlink r:id="rId30" w:history="1">
        <w:r w:rsidRPr="00A172B8">
          <w:rPr>
            <w:rStyle w:val="Hyperlink"/>
            <w:sz w:val="16"/>
          </w:rPr>
          <w:t>first book in this new field</w:t>
        </w:r>
      </w:hyperlink>
      <w:r w:rsidRPr="00A172B8">
        <w:rPr>
          <w:sz w:val="16"/>
        </w:rPr>
        <w:t xml:space="preserve"> emerging from the 2009 </w:t>
      </w:r>
      <w:hyperlink r:id="rId31" w:history="1">
        <w:r w:rsidRPr="00A172B8">
          <w:rPr>
            <w:rStyle w:val="Hyperlink"/>
            <w:sz w:val="16"/>
          </w:rPr>
          <w:t>Antarctic Treaty Summit</w:t>
        </w:r>
      </w:hyperlink>
      <w:r w:rsidRPr="00A172B8">
        <w:rPr>
          <w:sz w:val="16"/>
        </w:rPr>
        <w:t xml:space="preserve">. But this diplomatic approach has long existed in practice. </w:t>
      </w:r>
      <w:hyperlink r:id="rId32" w:history="1">
        <w:r w:rsidRPr="00A172B8">
          <w:rPr>
            <w:rStyle w:val="Hyperlink"/>
            <w:sz w:val="16"/>
          </w:rPr>
          <w:t>As both an academic who studies science diplomacy</w:t>
        </w:r>
      </w:hyperlink>
      <w:r w:rsidRPr="00A172B8">
        <w:rPr>
          <w:sz w:val="16"/>
        </w:rPr>
        <w:t xml:space="preserve"> and a practitioner who implements it, </w:t>
      </w:r>
      <w:r w:rsidRPr="003D73D5">
        <w:rPr>
          <w:b/>
          <w:bCs/>
          <w:u w:val="single"/>
        </w:rPr>
        <w:t xml:space="preserve">I suggest that science can help bridge contemporary political differences between the superpowers as well as other actors, promoting cooperation and preventing conflict across the world. </w:t>
      </w:r>
      <w:r w:rsidRPr="00A172B8">
        <w:rPr>
          <w:sz w:val="16"/>
        </w:rPr>
        <w:t xml:space="preserve">People usually think of diplomacy as how states represent themselves and negotiate to advance their own interests. These are the fraught high-level talks between nations that are featured on newspapers’ front pages. Diplomats on each side angle and negotiate to come out on top of a particular issue with political expediency. Picture the sit-down in Singapore between President Trump and North Korea’s Kim Jong Un. </w:t>
      </w:r>
      <w:r w:rsidRPr="00132AD2">
        <w:rPr>
          <w:u w:val="single"/>
        </w:rPr>
        <w:t>Science diplomacy is different, operating across a continuum of urgencies from political to sustainability time scales. Nations are still coming together to discuss and resolve cross-border issues. But what’s on the table revolves around common interests revealed across generations by science – including natural sciences and social sciences as well as indigenous knowledge – providing a foundation for negotiation that is far less politically charged and divisive to discuss and resolve the topics of the day.</w:t>
      </w:r>
      <w:r w:rsidRPr="00A172B8">
        <w:rPr>
          <w:sz w:val="16"/>
        </w:rPr>
        <w:t xml:space="preserve"> For example, countries came together to share resources and design a joint response to two recent pandemics: </w:t>
      </w:r>
      <w:hyperlink r:id="rId33" w:history="1">
        <w:r w:rsidRPr="00A172B8">
          <w:rPr>
            <w:rStyle w:val="Hyperlink"/>
            <w:sz w:val="16"/>
          </w:rPr>
          <w:t>Zika in Latin America</w:t>
        </w:r>
      </w:hyperlink>
      <w:r w:rsidRPr="00A172B8">
        <w:rPr>
          <w:sz w:val="16"/>
        </w:rPr>
        <w:t xml:space="preserve"> and </w:t>
      </w:r>
      <w:hyperlink r:id="rId34" w:history="1">
        <w:r w:rsidRPr="00A172B8">
          <w:rPr>
            <w:rStyle w:val="Hyperlink"/>
            <w:sz w:val="16"/>
          </w:rPr>
          <w:t>Ebola in West Africa</w:t>
        </w:r>
      </w:hyperlink>
      <w:r w:rsidRPr="00A172B8">
        <w:rPr>
          <w:sz w:val="16"/>
        </w:rPr>
        <w:t xml:space="preserve">. Following the easing of U.S.-Cuba relations in December 2014, scientists from the two countries began to </w:t>
      </w:r>
      <w:hyperlink r:id="rId35" w:history="1">
        <w:r w:rsidRPr="00A172B8">
          <w:rPr>
            <w:rStyle w:val="Hyperlink"/>
            <w:sz w:val="16"/>
          </w:rPr>
          <w:t>collaborate on cancer research</w:t>
        </w:r>
      </w:hyperlink>
      <w:r w:rsidRPr="00A172B8">
        <w:rPr>
          <w:sz w:val="16"/>
        </w:rPr>
        <w:t xml:space="preserve">. </w:t>
      </w:r>
      <w:r w:rsidRPr="00132AD2">
        <w:rPr>
          <w:u w:val="single"/>
        </w:rPr>
        <w:t>Science diplomacy also supports economic prosperity, balancing environmental protection and societal well-being through innovation.</w:t>
      </w:r>
      <w:r w:rsidRPr="00A172B8">
        <w:rPr>
          <w:sz w:val="16"/>
        </w:rPr>
        <w:t xml:space="preserve"> Countries are sharing and collaborating on technologies that will help transition resource-based economies to knowledge-based economies. This kind of cooperation can yield poverty-alleviating solutions along with progress across a suite of </w:t>
      </w:r>
      <w:hyperlink r:id="rId36" w:history="1">
        <w:r w:rsidRPr="00A172B8">
          <w:rPr>
            <w:rStyle w:val="Hyperlink"/>
            <w:sz w:val="16"/>
          </w:rPr>
          <w:t>sustainable development goals</w:t>
        </w:r>
      </w:hyperlink>
      <w:r w:rsidRPr="00A172B8">
        <w:rPr>
          <w:sz w:val="16"/>
        </w:rPr>
        <w:t xml:space="preserve">. Science diplomacy is also about contributing to informed decision-making by sharing evidence and options, without advocacy. This kind of exchange helps ensure the diplomatic process is objective and inclusive, relying on our leaders to make decisions that have legacy value. Imagine if a group of diplomats got together in a negotiating room to assess and design a response to a pandemic without consulting and involving medical and public health experts. It wouldn’t make sense. The recent </w:t>
      </w:r>
      <w:hyperlink r:id="rId37" w:history="1">
        <w:r w:rsidRPr="00A172B8">
          <w:rPr>
            <w:rStyle w:val="Hyperlink"/>
            <w:sz w:val="16"/>
          </w:rPr>
          <w:t>Iran nuclear deal</w:t>
        </w:r>
      </w:hyperlink>
      <w:r w:rsidRPr="00A172B8">
        <w:rPr>
          <w:sz w:val="16"/>
        </w:rPr>
        <w:t xml:space="preserve">, for instance, relied on scientists’ expertise to build common interests among nations as the prelude for an agreement, providing an ongoing basis for cooperation despite political variability. Collaboration between scientists from different countries can help create pathways for working together on controversial issues, more generally. For example, </w:t>
      </w:r>
      <w:hyperlink r:id="rId38" w:history="1">
        <w:r w:rsidRPr="00A172B8">
          <w:rPr>
            <w:rStyle w:val="Hyperlink"/>
            <w:sz w:val="16"/>
          </w:rPr>
          <w:t>SESAME</w:t>
        </w:r>
      </w:hyperlink>
      <w:r w:rsidRPr="00A172B8">
        <w:rPr>
          <w:sz w:val="16"/>
        </w:rPr>
        <w:t xml:space="preserve"> is the Middle East’s first major international research center. It’s designed to host both Israeli and Palestinian scientists. Instead of career diplomats and statesmen focused on pushing national agendas, researchers and practitioners with particular scientific expertise are focusing on research to address shared questions, divorced from politics. The </w:t>
      </w:r>
      <w:hyperlink r:id="rId39" w:history="1">
        <w:r w:rsidRPr="00A172B8">
          <w:rPr>
            <w:rStyle w:val="Hyperlink"/>
            <w:sz w:val="16"/>
          </w:rPr>
          <w:t>CERN</w:t>
        </w:r>
      </w:hyperlink>
      <w:r w:rsidRPr="00A172B8">
        <w:rPr>
          <w:sz w:val="16"/>
        </w:rPr>
        <w:t xml:space="preserve"> particle accelerators in Europe have demonstrated the value of this kind of scientific collaboration </w:t>
      </w:r>
      <w:r w:rsidRPr="00A172B8">
        <w:rPr>
          <w:sz w:val="16"/>
        </w:rPr>
        <w:lastRenderedPageBreak/>
        <w:t xml:space="preserve">among nations since the 1950s. And with cooperation and trust among scientists from diverse nations, there can be a ripple effect of goodwill between the nations involved, including agreements that would otherwise be difficult or impossible to negotiate at the time with any hope of continuity. My own involvement with U.S.-Russia relations started with chairing the first formal dialogue between NATO and Russia regarding </w:t>
      </w:r>
      <w:hyperlink r:id="rId40" w:history="1">
        <w:r w:rsidRPr="00A172B8">
          <w:rPr>
            <w:rStyle w:val="Hyperlink"/>
            <w:sz w:val="16"/>
          </w:rPr>
          <w:t>environmental security in the Arctic Ocean</w:t>
        </w:r>
      </w:hyperlink>
      <w:r w:rsidRPr="00A172B8">
        <w:rPr>
          <w:sz w:val="16"/>
        </w:rPr>
        <w:t xml:space="preserve">. This 2010 dialogue at the University of Cambridge was funded by NATO along with other organizations and co-directed with the Moscow State Institute of International Relations. It involved four Russian ministries with representative to the president of Russia as well as experts and senior diplomats from 16 other nations. As academics, my Russian colleagues and I were able to create an apolitical platform for a conversation that had never taken place. </w:t>
      </w:r>
      <w:hyperlink r:id="rId41" w:history="1">
        <w:r w:rsidRPr="00A172B8">
          <w:rPr>
            <w:rStyle w:val="Hyperlink"/>
            <w:sz w:val="16"/>
          </w:rPr>
          <w:t>Matters related to military security</w:t>
        </w:r>
      </w:hyperlink>
      <w:r w:rsidRPr="00A172B8">
        <w:rPr>
          <w:sz w:val="16"/>
        </w:rPr>
        <w:t xml:space="preserve"> had otherwise prevented open consideration of strategies </w:t>
      </w:r>
      <w:hyperlink r:id="rId42" w:history="1">
        <w:r w:rsidRPr="00A172B8">
          <w:rPr>
            <w:rStyle w:val="Hyperlink"/>
            <w:sz w:val="16"/>
          </w:rPr>
          <w:t>to promote cooperation and prevent conflict</w:t>
        </w:r>
      </w:hyperlink>
      <w:r w:rsidRPr="00A172B8">
        <w:rPr>
          <w:sz w:val="16"/>
        </w:rPr>
        <w:t xml:space="preserve"> around the North Pole, which remains a region of significant strategic interest with nuclear submarines. Here, science diplomacy brought together two long-estranged actors to productively address a security issue of common interest to both. </w:t>
      </w:r>
      <w:r w:rsidRPr="003D73D5">
        <w:rPr>
          <w:u w:val="single"/>
        </w:rPr>
        <w:t xml:space="preserve">Science is a neutral platform that allows for less politically charged dialogues, which in turn create bridges that help overall diplomatic efforts. Over the years, science diplomacy has helped build common ground and peacefully manage international spaces, as well as achieve technological breakthroughs that have global relevance, from health care to the digital revolution. There is every reason for science to continue helping to maintain important channels of communication in the face of current tensions and all yet to come. For today’s globally interconnected and growing civilization, which is confronting rapid transformation on the back of advances in science, technology and innovation, science diplomacy offers a unique process to build </w:t>
      </w:r>
      <w:hyperlink r:id="rId43" w:history="1">
        <w:r w:rsidRPr="003D73D5">
          <w:rPr>
            <w:rStyle w:val="Hyperlink"/>
            <w:u w:val="single"/>
          </w:rPr>
          <w:t>our common future</w:t>
        </w:r>
      </w:hyperlink>
      <w:r w:rsidRPr="003D73D5">
        <w:rPr>
          <w:u w:val="single"/>
        </w:rPr>
        <w:t>.</w:t>
      </w:r>
    </w:p>
    <w:p w14:paraId="54BF7D10" w14:textId="7D4BC99B" w:rsidR="00145FC1" w:rsidRPr="00145FC1" w:rsidRDefault="00343D50" w:rsidP="00145FC1">
      <w:pPr>
        <w:pStyle w:val="Heading3"/>
      </w:pPr>
      <w:r>
        <w:lastRenderedPageBreak/>
        <w:t>Solvency – Water Diplomacy</w:t>
      </w:r>
    </w:p>
    <w:p w14:paraId="02E0BFD3" w14:textId="77777777" w:rsidR="00145FC1" w:rsidRDefault="00145FC1" w:rsidP="00145FC1">
      <w:pPr>
        <w:pStyle w:val="Heading4"/>
      </w:pPr>
      <w:r>
        <w:t>Water diplomacy resolves global resource wars.</w:t>
      </w:r>
    </w:p>
    <w:p w14:paraId="032BC05F" w14:textId="77777777" w:rsidR="00145FC1" w:rsidRPr="00FC191E" w:rsidRDefault="00145FC1" w:rsidP="00145FC1">
      <w:pPr>
        <w:rPr>
          <w:rStyle w:val="Style13ptBold"/>
          <w:b w:val="0"/>
          <w:sz w:val="22"/>
        </w:rPr>
      </w:pPr>
      <w:proofErr w:type="spellStart"/>
      <w:r w:rsidRPr="00FC191E">
        <w:rPr>
          <w:rStyle w:val="Style13ptBold"/>
        </w:rPr>
        <w:t>Zareie</w:t>
      </w:r>
      <w:proofErr w:type="spellEnd"/>
      <w:r w:rsidRPr="00FC191E">
        <w:rPr>
          <w:rStyle w:val="Style13ptBold"/>
        </w:rPr>
        <w:t xml:space="preserve"> et al 21</w:t>
      </w:r>
      <w:r w:rsidRPr="00FC191E">
        <w:t xml:space="preserve"> – Ph.D. Candidate in Water Resources Engineering at the University of Tehran and M.A. in Water Resources Engineering at the University of Tabriz (</w:t>
      </w:r>
      <w:proofErr w:type="spellStart"/>
      <w:r w:rsidRPr="00FC191E">
        <w:t>Soheila</w:t>
      </w:r>
      <w:proofErr w:type="spellEnd"/>
      <w:r w:rsidRPr="00FC191E">
        <w:t>, Environment, Development, and Sustainability, “A state-of-the-art review of water diplomacy</w:t>
      </w:r>
      <w:r>
        <w:t xml:space="preserve">,” February 2021, </w:t>
      </w:r>
      <w:r w:rsidRPr="00FC191E">
        <w:t>https://link-springer-com.proxy.lib.umich.edu/article/10.1007/s10668-020-00677-2#Sec1</w:t>
      </w:r>
      <w:r>
        <w:t>)//BP</w:t>
      </w:r>
    </w:p>
    <w:p w14:paraId="407FB144" w14:textId="77777777" w:rsidR="00145FC1" w:rsidRPr="00402E77" w:rsidRDefault="00145FC1" w:rsidP="00145FC1">
      <w:r w:rsidRPr="00402E77">
        <w:t>We summarized previous research in this section to provide visions and directions for future studies. This paper makes an attempt at linking water diplomacy with the tenets of water as a vital resource, water conflicts, virtual water, international water law, and management of trans-boundary waters, which are practical and theoretical aspects of water diplomacy.</w:t>
      </w:r>
    </w:p>
    <w:p w14:paraId="7DC04361" w14:textId="77777777" w:rsidR="00145FC1" w:rsidRPr="00402E77" w:rsidRDefault="00145FC1" w:rsidP="00145FC1">
      <w:r w:rsidRPr="00FC191E">
        <w:rPr>
          <w:rStyle w:val="StyleUnderline"/>
        </w:rPr>
        <w:t>Tensions and conflicts</w:t>
      </w:r>
      <w:r w:rsidRPr="00402E77">
        <w:t xml:space="preserve"> that take place in many regions </w:t>
      </w:r>
      <w:r w:rsidRPr="00FC191E">
        <w:rPr>
          <w:rStyle w:val="StyleUnderline"/>
        </w:rPr>
        <w:t>over access to water threaten</w:t>
      </w:r>
      <w:r w:rsidRPr="00402E77">
        <w:t xml:space="preserve"> national and </w:t>
      </w:r>
      <w:r w:rsidRPr="00FC191E">
        <w:rPr>
          <w:rStyle w:val="StyleUnderline"/>
        </w:rPr>
        <w:t>international peace and security</w:t>
      </w:r>
      <w:r w:rsidRPr="00402E77">
        <w:t>, especially in developing countries that cope with multiple issues such as rising population, water shortage, climate change, lack of international agreements, which are conductive to social and political instability, migration, and violence. Figure </w:t>
      </w:r>
      <w:hyperlink r:id="rId44" w:anchor="Fig2" w:history="1">
        <w:r w:rsidRPr="00402E77">
          <w:rPr>
            <w:rStyle w:val="Hyperlink"/>
          </w:rPr>
          <w:t>2</w:t>
        </w:r>
      </w:hyperlink>
      <w:r w:rsidRPr="00402E77">
        <w:t> summarizes the reasons underlying conflicts over water.</w:t>
      </w:r>
    </w:p>
    <w:p w14:paraId="53E5D5F3" w14:textId="77777777" w:rsidR="00145FC1" w:rsidRPr="00402E77" w:rsidRDefault="00145FC1" w:rsidP="00145FC1">
      <w:r w:rsidRPr="00FC191E">
        <w:rPr>
          <w:rStyle w:val="StyleUnderline"/>
        </w:rPr>
        <w:t>Water diplomacy is a useful tool for avoiding or reducing conflicts arising from using shared water resources.</w:t>
      </w:r>
      <w:r w:rsidRPr="00402E77">
        <w:t xml:space="preserve"> A </w:t>
      </w:r>
      <w:r w:rsidRPr="00FC191E">
        <w:rPr>
          <w:rStyle w:val="StyleUnderline"/>
        </w:rPr>
        <w:t>collaboration between decision makers and the scientific community through water diplomacy can lead to</w:t>
      </w:r>
      <w:r w:rsidRPr="00FC191E">
        <w:t xml:space="preserve"> successful </w:t>
      </w:r>
      <w:r w:rsidRPr="00FC191E">
        <w:rPr>
          <w:rStyle w:val="StyleUnderline"/>
        </w:rPr>
        <w:t>resolution of</w:t>
      </w:r>
      <w:r w:rsidRPr="00402E77">
        <w:t xml:space="preserve"> many </w:t>
      </w:r>
      <w:r w:rsidRPr="00FC191E">
        <w:rPr>
          <w:rStyle w:val="StyleUnderline"/>
        </w:rPr>
        <w:t>water problems.</w:t>
      </w:r>
      <w:r w:rsidRPr="00402E77">
        <w:t xml:space="preserve"> Figure </w:t>
      </w:r>
      <w:hyperlink r:id="rId45" w:anchor="Fig3" w:history="1">
        <w:r w:rsidRPr="00402E77">
          <w:rPr>
            <w:rStyle w:val="Hyperlink"/>
          </w:rPr>
          <w:t>3</w:t>
        </w:r>
      </w:hyperlink>
      <w:r w:rsidRPr="00402E77">
        <w:t> shows some solutions to control and resolve water conflicts, although providing management principles to policymakers is a complex process.</w:t>
      </w:r>
    </w:p>
    <w:p w14:paraId="334DB2E7" w14:textId="77777777" w:rsidR="00145FC1" w:rsidRPr="00402E77" w:rsidRDefault="00145FC1" w:rsidP="00145FC1">
      <w:r w:rsidRPr="00402E77">
        <w:t xml:space="preserve">Development in a trans-boundary basin must consider the complex interactions between participating stakeholders. Based on the portions of water use by the agricultural sector (almost 75%) and the urban sector (almost 8%) the agricultural sector could achieve the largest share of water savings among several water-using sectors, and the urban sector could achieve a smaller share of the water reduction. Also, downstream reaches of river are directly affected by their upstream riverine environment, and reverse feedbacks, i.e., from downstream to upstream regions may also occur. Generally, downstream countries are more vulnerable than upstream countries concerning the use of stream flow, creating an asymmetric relation between trans-boundary countries that calls for water diplomacy to resolve issues in a durable manner. </w:t>
      </w:r>
      <w:r w:rsidRPr="00FC191E">
        <w:rPr>
          <w:rStyle w:val="StyleUnderline"/>
        </w:rPr>
        <w:t>Water diplomacy</w:t>
      </w:r>
      <w:r w:rsidRPr="00402E77">
        <w:t xml:space="preserve"> may help </w:t>
      </w:r>
      <w:r w:rsidRPr="00FC191E">
        <w:rPr>
          <w:rStyle w:val="StyleUnderline"/>
        </w:rPr>
        <w:t>settle water problems and provides a foundation for</w:t>
      </w:r>
      <w:r w:rsidRPr="00402E77">
        <w:t xml:space="preserve"> sustainable development through </w:t>
      </w:r>
      <w:r w:rsidRPr="00FC191E">
        <w:rPr>
          <w:rStyle w:val="StyleUnderline"/>
        </w:rPr>
        <w:t>negotiation.</w:t>
      </w:r>
    </w:p>
    <w:p w14:paraId="46D529C6" w14:textId="77777777" w:rsidR="00145FC1" w:rsidRPr="00402E77" w:rsidRDefault="00145FC1" w:rsidP="00145FC1">
      <w:r w:rsidRPr="00402E77">
        <w:t xml:space="preserve">Water as a vital resource is essential for socioeconomic developments. In some instances, water scarcity can be alleviated through the consideration of virtual water involving the international trade of goods. </w:t>
      </w:r>
      <w:r w:rsidRPr="00FC191E">
        <w:rPr>
          <w:rStyle w:val="StyleUnderline"/>
        </w:rPr>
        <w:t>Water diplomacy</w:t>
      </w:r>
      <w:r w:rsidRPr="00402E77">
        <w:t xml:space="preserve"> provides a useful framework to </w:t>
      </w:r>
      <w:r w:rsidRPr="00FC191E">
        <w:rPr>
          <w:rStyle w:val="StyleUnderline"/>
        </w:rPr>
        <w:t>enhance cooperation between countries by trading water through the exchange of products.</w:t>
      </w:r>
      <w:r w:rsidRPr="00402E77">
        <w:t xml:space="preserve"> Virtual water provides many possibilities to enhance food security by encouraging trade between water-rich and water-poor countries and regions.</w:t>
      </w:r>
    </w:p>
    <w:p w14:paraId="7AB0734F" w14:textId="77777777" w:rsidR="00145FC1" w:rsidRPr="00402E77" w:rsidRDefault="00145FC1" w:rsidP="00145FC1">
      <w:r w:rsidRPr="00402E77">
        <w:t xml:space="preserve">Agreements and treaties have been created to replace grievances existing from past conflicts between countries. Moreover, </w:t>
      </w:r>
      <w:r w:rsidRPr="00FC191E">
        <w:rPr>
          <w:rStyle w:val="StyleUnderline"/>
        </w:rPr>
        <w:t>a</w:t>
      </w:r>
      <w:r w:rsidRPr="00402E77">
        <w:t xml:space="preserve">nother </w:t>
      </w:r>
      <w:r w:rsidRPr="00FC191E">
        <w:rPr>
          <w:rStyle w:val="StyleUnderline"/>
        </w:rPr>
        <w:t>key matter in the resolution of water problems is international water law.</w:t>
      </w:r>
      <w:r w:rsidRPr="00402E77">
        <w:t xml:space="preserve"> </w:t>
      </w:r>
      <w:r w:rsidRPr="00FC191E">
        <w:rPr>
          <w:rStyle w:val="StyleUnderline"/>
        </w:rPr>
        <w:t xml:space="preserve">International water law and regional water treaties offer immense </w:t>
      </w:r>
      <w:r w:rsidRPr="00FC191E">
        <w:rPr>
          <w:rStyle w:val="StyleUnderline"/>
        </w:rPr>
        <w:lastRenderedPageBreak/>
        <w:t>possibilities to minimize conflicts.</w:t>
      </w:r>
      <w:r w:rsidRPr="00402E77">
        <w:t xml:space="preserve"> Policymakers must develop and implement programs to assure the conservation of water, control water pollution to protect public health, agriculture, and preserve environmental well-being. A promising foundation for such planning was advanced by the ILC, which proposed rules for water use that were accepted at the 1997 Water Convention. </w:t>
      </w:r>
      <w:r w:rsidRPr="00FC191E">
        <w:rPr>
          <w:rStyle w:val="StyleUnderline"/>
        </w:rPr>
        <w:t>Water diplomacy</w:t>
      </w:r>
      <w:r w:rsidRPr="00402E77">
        <w:t xml:space="preserve"> may achieve No-Harm Rules and </w:t>
      </w:r>
      <w:r w:rsidRPr="00FC191E">
        <w:rPr>
          <w:rStyle w:val="StyleUnderline"/>
        </w:rPr>
        <w:t>create benefits for all water users through implementation of water laws.</w:t>
      </w:r>
    </w:p>
    <w:p w14:paraId="5E448A7E" w14:textId="77777777" w:rsidR="00145FC1" w:rsidRPr="00402E77" w:rsidRDefault="00145FC1" w:rsidP="00145FC1">
      <w:r w:rsidRPr="00FC191E">
        <w:rPr>
          <w:rStyle w:val="StyleUnderline"/>
        </w:rPr>
        <w:t>The benefits of water diplomacy are measured by the resolution of water conflicts and</w:t>
      </w:r>
      <w:r w:rsidRPr="00402E77">
        <w:t xml:space="preserve"> the creation of </w:t>
      </w:r>
      <w:r w:rsidRPr="00FC191E">
        <w:rPr>
          <w:rStyle w:val="StyleUnderline"/>
        </w:rPr>
        <w:t>opportunities for</w:t>
      </w:r>
      <w:r w:rsidRPr="00402E77">
        <w:t xml:space="preserve"> rewarding and </w:t>
      </w:r>
      <w:r w:rsidRPr="00FC191E">
        <w:rPr>
          <w:rStyle w:val="StyleUnderline"/>
        </w:rPr>
        <w:t>peaceful coexistence. Water diplomacy provides the tools to pursue negotiations and</w:t>
      </w:r>
      <w:r w:rsidRPr="00402E77">
        <w:t xml:space="preserve"> encourage and engage stakeholder to </w:t>
      </w:r>
      <w:r w:rsidRPr="00FC191E">
        <w:rPr>
          <w:rStyle w:val="StyleUnderline"/>
        </w:rPr>
        <w:t>achieve lasting</w:t>
      </w:r>
      <w:r w:rsidRPr="00402E77">
        <w:t xml:space="preserve">, mutually beneficial </w:t>
      </w:r>
      <w:r w:rsidRPr="00FC191E">
        <w:rPr>
          <w:rStyle w:val="StyleUnderline"/>
        </w:rPr>
        <w:t>agreements despite</w:t>
      </w:r>
      <w:r w:rsidRPr="00402E77">
        <w:t xml:space="preserve"> the elaboration of </w:t>
      </w:r>
      <w:r w:rsidRPr="00FC191E">
        <w:rPr>
          <w:rStyle w:val="StyleUnderline"/>
        </w:rPr>
        <w:t>water conflicts. Preventing water conflicts benefits from concentrating on</w:t>
      </w:r>
      <w:r w:rsidRPr="00402E77">
        <w:t xml:space="preserve"> new, </w:t>
      </w:r>
      <w:r w:rsidRPr="00FC191E">
        <w:rPr>
          <w:rStyle w:val="StyleUnderline"/>
        </w:rPr>
        <w:t>longer-term solutions</w:t>
      </w:r>
      <w:r w:rsidRPr="00402E77">
        <w:t>, which are more effective than focusing on short-term fixes that do not achieve lasting beneficial outcomes for all the parties involved. Evidently, all stakeholders must participate in the resolution of common water problems, paying attention to water use, economic development, rules of engagement, and other water-related issues that affect the achievement of sustainable water resources utilization.</w:t>
      </w:r>
    </w:p>
    <w:p w14:paraId="0681FA17" w14:textId="77777777" w:rsidR="00145FC1" w:rsidRPr="004B48D9" w:rsidRDefault="00145FC1" w:rsidP="00145FC1">
      <w:pPr>
        <w:rPr>
          <w:rStyle w:val="StyleUnderline"/>
        </w:rPr>
      </w:pPr>
      <w:r w:rsidRPr="00402E77">
        <w:t xml:space="preserve">It is recommended that, in addition to the concepts presented in this paper, water diplomacy focuses on multiple factors affecting stakeholders, including environmental quality and preservation of water resources, quality of life and food security, climate change and water security, and the nexus between water and energy resources. We must highlight that </w:t>
      </w:r>
      <w:r w:rsidRPr="004B48D9">
        <w:rPr>
          <w:rStyle w:val="StyleUnderline"/>
        </w:rPr>
        <w:t>water diplomacy</w:t>
      </w:r>
      <w:r w:rsidRPr="00402E77">
        <w:t xml:space="preserve"> may not lead to entirely peaceful coexistence of trans-boundary countries; </w:t>
      </w:r>
      <w:proofErr w:type="gramStart"/>
      <w:r w:rsidRPr="00402E77">
        <w:t>yet,</w:t>
      </w:r>
      <w:proofErr w:type="gramEnd"/>
      <w:r w:rsidRPr="00402E77">
        <w:t xml:space="preserve"> it may </w:t>
      </w:r>
      <w:r w:rsidRPr="004B48D9">
        <w:rPr>
          <w:rStyle w:val="StyleUnderline"/>
        </w:rPr>
        <w:t>diffuse and contain violence between countries sharing common waters.</w:t>
      </w:r>
    </w:p>
    <w:p w14:paraId="615E89FE" w14:textId="351C1F95" w:rsidR="00145FC1" w:rsidRDefault="00464607" w:rsidP="00464607">
      <w:pPr>
        <w:pStyle w:val="Heading2"/>
      </w:pPr>
      <w:r>
        <w:lastRenderedPageBreak/>
        <w:t>Environmental Framing</w:t>
      </w:r>
    </w:p>
    <w:p w14:paraId="2D399FCE" w14:textId="54151CE4" w:rsidR="00464607" w:rsidRDefault="00464607" w:rsidP="00464607">
      <w:pPr>
        <w:pStyle w:val="Heading3"/>
      </w:pPr>
      <w:r>
        <w:lastRenderedPageBreak/>
        <w:t xml:space="preserve">Bio-D Framing </w:t>
      </w:r>
    </w:p>
    <w:p w14:paraId="7325D137" w14:textId="77777777" w:rsidR="00682338" w:rsidRPr="005517B1" w:rsidRDefault="00682338" w:rsidP="00682338">
      <w:pPr>
        <w:pStyle w:val="Heading4"/>
        <w:spacing w:before="0"/>
        <w:rPr>
          <w:rFonts w:ascii="Times New Roman" w:hAnsi="Times New Roman" w:cs="Times New Roman"/>
        </w:rPr>
      </w:pPr>
      <w:r w:rsidRPr="005517B1">
        <w:rPr>
          <w:rFonts w:ascii="Times New Roman" w:hAnsi="Times New Roman" w:cs="Times New Roman"/>
        </w:rPr>
        <w:t xml:space="preserve">The impacts of bio-d loss </w:t>
      </w:r>
      <w:proofErr w:type="gramStart"/>
      <w:r w:rsidRPr="005517B1">
        <w:rPr>
          <w:rFonts w:ascii="Times New Roman" w:hAnsi="Times New Roman" w:cs="Times New Roman"/>
        </w:rPr>
        <w:t>grows</w:t>
      </w:r>
      <w:proofErr w:type="gramEnd"/>
      <w:r w:rsidRPr="005517B1">
        <w:rPr>
          <w:rFonts w:ascii="Times New Roman" w:hAnsi="Times New Roman" w:cs="Times New Roman"/>
        </w:rPr>
        <w:t xml:space="preserve"> to an invisible threshold.</w:t>
      </w:r>
    </w:p>
    <w:p w14:paraId="0CD82EA2" w14:textId="77777777" w:rsidR="00682338" w:rsidRPr="005517B1" w:rsidRDefault="00682338" w:rsidP="00682338">
      <w:pPr>
        <w:spacing w:after="0"/>
        <w:rPr>
          <w:rStyle w:val="Style13ptBold"/>
          <w:rFonts w:ascii="Times New Roman" w:hAnsi="Times New Roman" w:cs="Times New Roman"/>
          <w:szCs w:val="18"/>
        </w:rPr>
      </w:pPr>
    </w:p>
    <w:p w14:paraId="5C81B5DF" w14:textId="77777777" w:rsidR="00682338" w:rsidRPr="005517B1" w:rsidRDefault="00682338" w:rsidP="00682338">
      <w:pPr>
        <w:rPr>
          <w:rFonts w:ascii="Times New Roman" w:hAnsi="Times New Roman" w:cs="Times New Roman"/>
          <w:sz w:val="16"/>
          <w:szCs w:val="16"/>
        </w:rPr>
      </w:pPr>
      <w:r w:rsidRPr="005517B1">
        <w:rPr>
          <w:rStyle w:val="Style13ptBold"/>
          <w:rFonts w:ascii="Times New Roman" w:hAnsi="Times New Roman" w:cs="Times New Roman"/>
        </w:rPr>
        <w:t xml:space="preserve">Cardinale et. al ’12 </w:t>
      </w:r>
      <w:r w:rsidRPr="005517B1">
        <w:rPr>
          <w:rFonts w:ascii="Times New Roman" w:hAnsi="Times New Roman" w:cs="Times New Roman"/>
          <w:sz w:val="16"/>
          <w:szCs w:val="16"/>
        </w:rPr>
        <w:t>(Bradley J. Cardinale, 6</w:t>
      </w:r>
      <w:r>
        <w:rPr>
          <w:rFonts w:ascii="Times New Roman" w:hAnsi="Times New Roman" w:cs="Times New Roman"/>
          <w:sz w:val="16"/>
          <w:szCs w:val="16"/>
        </w:rPr>
        <w:t xml:space="preserve"> June 2012</w:t>
      </w:r>
      <w:r w:rsidRPr="005517B1">
        <w:rPr>
          <w:rFonts w:ascii="Times New Roman" w:hAnsi="Times New Roman" w:cs="Times New Roman"/>
          <w:sz w:val="16"/>
          <w:szCs w:val="16"/>
        </w:rPr>
        <w:t xml:space="preserve">, Head of the Department of Ecosystem Science and Management and Penn State University. “Biodiversity loss and its impact on humanity”, </w:t>
      </w:r>
      <w:hyperlink r:id="rId46" w:history="1">
        <w:r w:rsidRPr="005517B1">
          <w:rPr>
            <w:rStyle w:val="Hyperlink"/>
            <w:rFonts w:ascii="Times New Roman" w:hAnsi="Times New Roman" w:cs="Times New Roman"/>
            <w:sz w:val="16"/>
            <w:szCs w:val="16"/>
          </w:rPr>
          <w:t>https://www-nature-com.proxy.lib.umich.edu/articles/nature11148?report=reader</w:t>
        </w:r>
      </w:hyperlink>
      <w:r w:rsidRPr="005517B1">
        <w:rPr>
          <w:rFonts w:ascii="Times New Roman" w:hAnsi="Times New Roman" w:cs="Times New Roman"/>
          <w:sz w:val="16"/>
          <w:szCs w:val="16"/>
        </w:rPr>
        <w:t>) //AR</w:t>
      </w:r>
    </w:p>
    <w:p w14:paraId="772B0E9D" w14:textId="77777777" w:rsidR="00682338" w:rsidRPr="005517B1" w:rsidRDefault="00682338" w:rsidP="00682338">
      <w:pPr>
        <w:rPr>
          <w:rFonts w:ascii="Times New Roman" w:hAnsi="Times New Roman" w:cs="Times New Roman"/>
          <w:u w:val="single"/>
        </w:rPr>
      </w:pPr>
      <w:r w:rsidRPr="005517B1">
        <w:rPr>
          <w:rFonts w:ascii="Times New Roman" w:hAnsi="Times New Roman" w:cs="Times New Roman"/>
          <w:u w:val="single"/>
        </w:rPr>
        <w:t>The impact of biodiversity on any single ecosystem process is nonlinear and saturating, such that change accelerates as biodiversity loss increases.</w:t>
      </w:r>
    </w:p>
    <w:p w14:paraId="49DC9EBC"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The form of BEF relationships in most experimental studies indicates that initial losses of biodiversity in diverse ecosystems have relatively small impacts on ecosystem functions, but increasing losses lead to accelerating rates of change12,25,31(Fig. 1). We do not yet have quantitative estimates of the level of biodiversity at which change in ecosystem functions become significant for different processes or ecosystems, and this is an active area of research12,31. Although our statement is an empirical generality, some researchers question whether saturating curves are an artefact of overly simplified experiments45. Saturation could be imposed by the spatial homogeneity, short timescales, or limited species pools of experiments that minimize opportunities for expression of niche differences. In support of this hypothesis, select case studies suggest that as experiments run longer, saturating curves become more monotonically increasing46. In addition, biodiversity–ecosystem function relationships in natural ecosystems sometimes differ from saturating curves22, and future research needs to assess when and why these differences occur.</w:t>
      </w:r>
    </w:p>
    <w:p w14:paraId="2FC27C52"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Consensus statement four</w:t>
      </w:r>
    </w:p>
    <w:p w14:paraId="53283074"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Diverse communities are more productive because they contain key species that have a large influence on productivity, and differences in functional traits among organisms increase total resource capture.</w:t>
      </w:r>
    </w:p>
    <w:p w14:paraId="47D7A3BD"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Much of the historical controversy in BEF research involved the extent to which diversity effects are driven by single, highly productive species versus some form of ‘complementarity’ among species47,48. Research and syntheses over the past 10 years have made it clear that both the identity and the diversity of organisms jointly control the functioning of ecosystems. Quantification of the variance explained by species identity versus diversity in &gt;200 experiments found that, on average across many ecosystems, each contributes roughly 50% to the net biodiversity effect12. Complementarity may represent niche partitioning or positive species interactions48, but the extent to which these mechanisms broadly contribute to ecosystem functioning has yet to be confirmed12,49.</w:t>
      </w:r>
    </w:p>
    <w:p w14:paraId="36B15C15"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Consensus statement five</w:t>
      </w:r>
    </w:p>
    <w:p w14:paraId="4D2663FA"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Loss of diversity across trophic levels has the potential to influence ecosystem functions even more strongly than diversity loss within trophic levels.</w:t>
      </w:r>
    </w:p>
    <w:p w14:paraId="54D63932"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Much work has shown that food web interactions are key mediators of ecosystem functioning, and that loss of higher consumers can cascade through a food web to influence plant biomass50,51. Loss of one or a few top predator species can reduce plant biomass by at least as much52 as does the transformation of a diverse plant assemblage into a species monoculture12. Loss of consumers can also alter vegetation structure, fire frequency, and even disease epidemics in a range of ecosystems51.</w:t>
      </w:r>
    </w:p>
    <w:p w14:paraId="395D2907"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Consensus statement six</w:t>
      </w:r>
    </w:p>
    <w:p w14:paraId="45FBC0AB"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Functional traits of organisms have large impacts on the magnitude of ecosystem functions, which give rise to a wide range of plausible impacts of extinction on ecosystem function.</w:t>
      </w:r>
    </w:p>
    <w:p w14:paraId="661B32C4"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 xml:space="preserve">The extent to which ecological functions change after extinction depends greatly on which biological traits are extirpated23,53. Depending on the traits lost, scenarios of change vary from large reductions in ecological processes (for example, if the surviving life form is highly unproductive) to the opposite where the efficiency, </w:t>
      </w:r>
      <w:proofErr w:type="gramStart"/>
      <w:r w:rsidRPr="005517B1">
        <w:rPr>
          <w:rFonts w:ascii="Times New Roman" w:hAnsi="Times New Roman" w:cs="Times New Roman"/>
          <w:sz w:val="16"/>
          <w:szCs w:val="16"/>
        </w:rPr>
        <w:t>productivity</w:t>
      </w:r>
      <w:proofErr w:type="gramEnd"/>
      <w:r w:rsidRPr="005517B1">
        <w:rPr>
          <w:rFonts w:ascii="Times New Roman" w:hAnsi="Times New Roman" w:cs="Times New Roman"/>
          <w:sz w:val="16"/>
          <w:szCs w:val="16"/>
        </w:rPr>
        <w:t xml:space="preserve"> and stability of an ecosystem increase. To illustrate this latter possibility, a summary of BEF experiments showed that 65% of 1,019 experimental plots containing plant polycultures produced less biomass than that achieved by their most productive species grown alone27. This result has been questioned on statistical grounds54, and because the short duration of experiments may limit the opportunity for diverse polycultures to out-perform productive species27. Even so, the key point is that although diversity clearly has an impact on ecosystem functions when averaged across all genes, species and traits, considerable variation surrounds this mean effect, stemming from differences in the identity of the organisms and their functional traits (Fig. 1). To predict accurately the consequences of any </w:t>
      </w:r>
      <w:proofErr w:type="gramStart"/>
      <w:r w:rsidRPr="005517B1">
        <w:rPr>
          <w:rFonts w:ascii="Times New Roman" w:hAnsi="Times New Roman" w:cs="Times New Roman"/>
          <w:sz w:val="16"/>
          <w:szCs w:val="16"/>
        </w:rPr>
        <w:t>particular scenario</w:t>
      </w:r>
      <w:proofErr w:type="gramEnd"/>
      <w:r w:rsidRPr="005517B1">
        <w:rPr>
          <w:rFonts w:ascii="Times New Roman" w:hAnsi="Times New Roman" w:cs="Times New Roman"/>
          <w:sz w:val="16"/>
          <w:szCs w:val="16"/>
        </w:rPr>
        <w:t xml:space="preserve"> of extinction, we must know which life forms have greatest extinction risk, and how the traits of those organisms influence function55. Quantifying functional trait diversity and linking this to both extinction risk and ecosystem processes is a rapidly expanding area of research53,55.</w:t>
      </w:r>
    </w:p>
    <w:p w14:paraId="3C777074"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Four emerging trends</w:t>
      </w:r>
    </w:p>
    <w:p w14:paraId="4D21F785"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In addition to the consensus statements above, data published in the past few years have revealed four emerging trends that are changing the way we view the functional consequences of biodiversity loss.</w:t>
      </w:r>
    </w:p>
    <w:p w14:paraId="2B2179F1"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lastRenderedPageBreak/>
        <w:t>Emerging trend one</w:t>
      </w:r>
    </w:p>
    <w:p w14:paraId="3E4FD71C"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The impacts of diversity loss on ecological processes might be sufficiently large to rival the impacts of many other global drivers of environmental change.</w:t>
      </w:r>
    </w:p>
    <w:p w14:paraId="17FC2EBB"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 xml:space="preserve">Although biodiversity has a significant impact on most ecosystem functions, there have been questions about whether these effects are large enough to rank among the major drivers of global change. One recent study56 compared 11 long-term experiments performed at one research site, and another57 used a suite of meta-analyses from published data to show that the impacts of species loss on primary productivity are of comparable magnitude to the impacts of drought, ultraviolet radiation, climate warming, ozone, acidification, elevated CO2, herbivory, </w:t>
      </w:r>
      <w:proofErr w:type="gramStart"/>
      <w:r w:rsidRPr="005517B1">
        <w:rPr>
          <w:rFonts w:ascii="Times New Roman" w:hAnsi="Times New Roman" w:cs="Times New Roman"/>
          <w:sz w:val="16"/>
          <w:szCs w:val="16"/>
        </w:rPr>
        <w:t>fire</w:t>
      </w:r>
      <w:proofErr w:type="gramEnd"/>
      <w:r w:rsidRPr="005517B1">
        <w:rPr>
          <w:rFonts w:ascii="Times New Roman" w:hAnsi="Times New Roman" w:cs="Times New Roman"/>
          <w:sz w:val="16"/>
          <w:szCs w:val="16"/>
        </w:rPr>
        <w:t xml:space="preserve"> and certain forms of nutrient pollution. Because the BEF relationship is nonlinear (see above), the exact ranking of diversity relative to other drivers will depend on the magnitude of biodiversity loss, as well as magnitudes of other environmental changes. Nevertheless, these two studies indicate that diversity loss may have as quantitatively significant an impact on ecosystem functions as other global change stressors (for example, climate change) that have already received substantial policy attention58.</w:t>
      </w:r>
    </w:p>
    <w:p w14:paraId="40998271" w14:textId="77777777" w:rsidR="00682338" w:rsidRPr="005517B1" w:rsidRDefault="00682338" w:rsidP="00682338">
      <w:pPr>
        <w:rPr>
          <w:rFonts w:ascii="Times New Roman" w:hAnsi="Times New Roman" w:cs="Times New Roman"/>
          <w:sz w:val="16"/>
          <w:szCs w:val="16"/>
        </w:rPr>
      </w:pPr>
      <w:r w:rsidRPr="005517B1">
        <w:rPr>
          <w:rFonts w:ascii="Times New Roman" w:hAnsi="Times New Roman" w:cs="Times New Roman"/>
          <w:sz w:val="16"/>
          <w:szCs w:val="16"/>
        </w:rPr>
        <w:t>Emerging trend two</w:t>
      </w:r>
    </w:p>
    <w:p w14:paraId="5C2DFFF7" w14:textId="77777777" w:rsidR="00682338" w:rsidRPr="005517B1" w:rsidRDefault="00682338" w:rsidP="00682338">
      <w:pPr>
        <w:rPr>
          <w:rFonts w:ascii="Times New Roman" w:hAnsi="Times New Roman" w:cs="Times New Roman"/>
          <w:u w:val="single"/>
        </w:rPr>
      </w:pPr>
      <w:r w:rsidRPr="005517B1">
        <w:rPr>
          <w:rFonts w:ascii="Times New Roman" w:hAnsi="Times New Roman" w:cs="Times New Roman"/>
          <w:u w:val="single"/>
        </w:rPr>
        <w:t xml:space="preserve">Diversity effects grow stronger with </w:t>
      </w:r>
      <w:proofErr w:type="gramStart"/>
      <w:r w:rsidRPr="005517B1">
        <w:rPr>
          <w:rFonts w:ascii="Times New Roman" w:hAnsi="Times New Roman" w:cs="Times New Roman"/>
          <w:u w:val="single"/>
        </w:rPr>
        <w:t>time, and</w:t>
      </w:r>
      <w:proofErr w:type="gramEnd"/>
      <w:r w:rsidRPr="005517B1">
        <w:rPr>
          <w:rFonts w:ascii="Times New Roman" w:hAnsi="Times New Roman" w:cs="Times New Roman"/>
          <w:u w:val="single"/>
        </w:rPr>
        <w:t xml:space="preserve"> may increase at larger spatial scales.</w:t>
      </w:r>
    </w:p>
    <w:p w14:paraId="6BC19B8B" w14:textId="77777777" w:rsidR="00682338" w:rsidRPr="005517B1" w:rsidRDefault="00682338" w:rsidP="00682338">
      <w:pPr>
        <w:rPr>
          <w:rFonts w:ascii="Times New Roman" w:hAnsi="Times New Roman" w:cs="Times New Roman"/>
          <w:sz w:val="16"/>
        </w:rPr>
      </w:pPr>
      <w:r w:rsidRPr="0012133D">
        <w:rPr>
          <w:rFonts w:ascii="Times New Roman" w:hAnsi="Times New Roman" w:cs="Times New Roman"/>
          <w:szCs w:val="32"/>
          <w:u w:val="single"/>
        </w:rPr>
        <w:t xml:space="preserve">Diversity effects in small-scale, </w:t>
      </w:r>
      <w:r w:rsidRPr="0012133D">
        <w:rPr>
          <w:rFonts w:ascii="Times New Roman" w:hAnsi="Times New Roman" w:cs="Times New Roman"/>
          <w:b/>
          <w:bCs/>
          <w:szCs w:val="32"/>
          <w:u w:val="single"/>
        </w:rPr>
        <w:t>short-term experiments</w:t>
      </w:r>
      <w:r w:rsidRPr="0012133D">
        <w:rPr>
          <w:rFonts w:ascii="Times New Roman" w:hAnsi="Times New Roman" w:cs="Times New Roman"/>
          <w:szCs w:val="32"/>
          <w:u w:val="single"/>
        </w:rPr>
        <w:t xml:space="preserve"> may </w:t>
      </w:r>
      <w:r w:rsidRPr="0012133D">
        <w:rPr>
          <w:rFonts w:ascii="Times New Roman" w:hAnsi="Times New Roman" w:cs="Times New Roman"/>
          <w:b/>
          <w:bCs/>
          <w:szCs w:val="32"/>
          <w:u w:val="single"/>
        </w:rPr>
        <w:t>underestimate the impacts of diversity loss</w:t>
      </w:r>
      <w:r w:rsidRPr="0012133D">
        <w:rPr>
          <w:rFonts w:ascii="Times New Roman" w:hAnsi="Times New Roman" w:cs="Times New Roman"/>
          <w:szCs w:val="32"/>
          <w:u w:val="single"/>
        </w:rPr>
        <w:t xml:space="preserve"> on the functioning of more natural ecosystems45.</w:t>
      </w:r>
      <w:r w:rsidRPr="0012133D">
        <w:rPr>
          <w:rFonts w:ascii="Times New Roman" w:hAnsi="Times New Roman" w:cs="Times New Roman"/>
          <w:szCs w:val="32"/>
        </w:rPr>
        <w:t xml:space="preserve"> </w:t>
      </w:r>
      <w:r w:rsidRPr="005517B1">
        <w:rPr>
          <w:rFonts w:ascii="Times New Roman" w:hAnsi="Times New Roman" w:cs="Times New Roman"/>
          <w:u w:val="single"/>
        </w:rPr>
        <w:t>At larger spatial scales and with greater</w:t>
      </w:r>
      <w:r w:rsidRPr="005517B1">
        <w:rPr>
          <w:rFonts w:ascii="Times New Roman" w:hAnsi="Times New Roman" w:cs="Times New Roman"/>
          <w:sz w:val="16"/>
        </w:rPr>
        <w:t xml:space="preserve"> temporal </w:t>
      </w:r>
      <w:r w:rsidRPr="005517B1">
        <w:rPr>
          <w:rFonts w:ascii="Times New Roman" w:hAnsi="Times New Roman" w:cs="Times New Roman"/>
          <w:u w:val="single"/>
        </w:rPr>
        <w:t xml:space="preserve">fluctuations, more environmental heterogeneity may increase opportunities for species to exploit more niches. </w:t>
      </w:r>
      <w:r w:rsidRPr="005517B1">
        <w:rPr>
          <w:rFonts w:ascii="Times New Roman" w:hAnsi="Times New Roman" w:cs="Times New Roman"/>
          <w:sz w:val="16"/>
        </w:rPr>
        <w:t xml:space="preserve">Consistent with this argument, a growing body of </w:t>
      </w:r>
      <w:r w:rsidRPr="005517B1">
        <w:rPr>
          <w:rFonts w:ascii="Times New Roman" w:hAnsi="Times New Roman" w:cs="Times New Roman"/>
          <w:u w:val="single"/>
        </w:rPr>
        <w:t>research</w:t>
      </w:r>
      <w:r w:rsidRPr="005517B1">
        <w:rPr>
          <w:rFonts w:ascii="Times New Roman" w:hAnsi="Times New Roman" w:cs="Times New Roman"/>
          <w:sz w:val="16"/>
        </w:rPr>
        <w:t xml:space="preserve"> now </w:t>
      </w:r>
      <w:r w:rsidRPr="005517B1">
        <w:rPr>
          <w:rFonts w:ascii="Times New Roman" w:hAnsi="Times New Roman" w:cs="Times New Roman"/>
          <w:u w:val="single"/>
        </w:rPr>
        <w:t>shows</w:t>
      </w:r>
      <w:r w:rsidRPr="005517B1">
        <w:rPr>
          <w:rFonts w:ascii="Times New Roman" w:hAnsi="Times New Roman" w:cs="Times New Roman"/>
          <w:sz w:val="16"/>
        </w:rPr>
        <w:t xml:space="preserve"> that the </w:t>
      </w:r>
      <w:r w:rsidRPr="005517B1">
        <w:rPr>
          <w:rFonts w:ascii="Times New Roman" w:hAnsi="Times New Roman" w:cs="Times New Roman"/>
          <w:u w:val="single"/>
        </w:rPr>
        <w:t>net effects of biodiversity on ecosystem functions grow stronger as experiments run longer</w:t>
      </w:r>
      <w:r w:rsidRPr="005517B1">
        <w:rPr>
          <w:rFonts w:ascii="Times New Roman" w:hAnsi="Times New Roman" w:cs="Times New Roman"/>
          <w:sz w:val="16"/>
        </w:rPr>
        <w:t>27,46,59. Limited data also support the notion that diversity effects grow stronger at larger spatial scales12,60,61 and with greater resource heterogeneity62,63,64. Thus, BEF research so far may have underestimated the minimum levels of biodiversity required for ecosystem processes.</w:t>
      </w:r>
    </w:p>
    <w:p w14:paraId="7D790426" w14:textId="77777777" w:rsidR="00682338" w:rsidRPr="005517B1" w:rsidRDefault="00682338" w:rsidP="00682338">
      <w:pPr>
        <w:pStyle w:val="Heading4"/>
        <w:spacing w:before="0"/>
        <w:rPr>
          <w:rFonts w:ascii="Times New Roman" w:hAnsi="Times New Roman" w:cs="Times New Roman"/>
        </w:rPr>
      </w:pPr>
      <w:r>
        <w:rPr>
          <w:rFonts w:ascii="Times New Roman" w:hAnsi="Times New Roman" w:cs="Times New Roman"/>
        </w:rPr>
        <w:t xml:space="preserve">Subsystems of the planet react abruptly to passing invisible thresholds.  </w:t>
      </w:r>
    </w:p>
    <w:p w14:paraId="26A1324C" w14:textId="77777777" w:rsidR="00682338" w:rsidRDefault="00682338" w:rsidP="00682338">
      <w:pPr>
        <w:pStyle w:val="NormalWeb"/>
        <w:shd w:val="clear" w:color="auto" w:fill="FFFFFF"/>
        <w:spacing w:before="0" w:beforeAutospacing="0" w:after="0" w:afterAutospacing="0"/>
        <w:rPr>
          <w:rFonts w:eastAsiaTheme="minorHAnsi"/>
          <w:sz w:val="16"/>
          <w:szCs w:val="16"/>
        </w:rPr>
      </w:pPr>
      <w:proofErr w:type="spellStart"/>
      <w:r w:rsidRPr="0071127C">
        <w:rPr>
          <w:rStyle w:val="Style13ptBold"/>
        </w:rPr>
        <w:t>Rockström</w:t>
      </w:r>
      <w:proofErr w:type="spellEnd"/>
      <w:r w:rsidRPr="0071127C">
        <w:rPr>
          <w:rStyle w:val="Style13ptBold"/>
          <w:rFonts w:eastAsiaTheme="minorHAnsi"/>
        </w:rPr>
        <w:t xml:space="preserve"> et. al ’09</w:t>
      </w:r>
      <w:r>
        <w:rPr>
          <w:rFonts w:eastAsiaTheme="minorHAnsi"/>
          <w:sz w:val="22"/>
        </w:rPr>
        <w:t xml:space="preserve"> </w:t>
      </w:r>
      <w:r w:rsidRPr="00441ABA">
        <w:rPr>
          <w:rFonts w:eastAsiaTheme="minorHAnsi"/>
          <w:sz w:val="16"/>
          <w:szCs w:val="16"/>
        </w:rPr>
        <w:t xml:space="preserve">(Johan </w:t>
      </w:r>
      <w:proofErr w:type="spellStart"/>
      <w:r w:rsidRPr="00441ABA">
        <w:rPr>
          <w:rFonts w:eastAsiaTheme="minorHAnsi"/>
          <w:sz w:val="16"/>
          <w:szCs w:val="16"/>
        </w:rPr>
        <w:t>Rockström</w:t>
      </w:r>
      <w:proofErr w:type="spellEnd"/>
      <w:r w:rsidRPr="00441ABA">
        <w:rPr>
          <w:rFonts w:eastAsiaTheme="minorHAnsi"/>
          <w:sz w:val="16"/>
          <w:szCs w:val="16"/>
        </w:rPr>
        <w:t xml:space="preserve">, 23 September 2009, Swedish professor and joint director of the Potsdam Institute for Climate Impact Research in Germany. “A safe operating space for humanity,” </w:t>
      </w:r>
      <w:hyperlink r:id="rId47" w:history="1">
        <w:r w:rsidRPr="002167EA">
          <w:rPr>
            <w:rStyle w:val="Hyperlink"/>
            <w:rFonts w:eastAsiaTheme="minorHAnsi"/>
            <w:sz w:val="16"/>
            <w:szCs w:val="16"/>
          </w:rPr>
          <w:t>https://www.nature.com/articles/461472a;)//AR</w:t>
        </w:r>
      </w:hyperlink>
    </w:p>
    <w:p w14:paraId="11135744" w14:textId="77777777" w:rsidR="00682338" w:rsidRDefault="00682338" w:rsidP="00682338">
      <w:pPr>
        <w:pStyle w:val="NormalWeb"/>
        <w:shd w:val="clear" w:color="auto" w:fill="FFFFFF"/>
        <w:spacing w:before="0" w:beforeAutospacing="0" w:after="0" w:afterAutospacing="0"/>
        <w:rPr>
          <w:rFonts w:eastAsiaTheme="minorHAnsi"/>
          <w:sz w:val="22"/>
        </w:rPr>
      </w:pPr>
    </w:p>
    <w:p w14:paraId="2E079463" w14:textId="77777777" w:rsidR="00682338" w:rsidRPr="005517B1" w:rsidRDefault="00682338" w:rsidP="00682338">
      <w:pPr>
        <w:pStyle w:val="NormalWeb"/>
        <w:shd w:val="clear" w:color="auto" w:fill="FFFFFF"/>
        <w:spacing w:before="0" w:beforeAutospacing="0" w:after="420" w:afterAutospacing="0"/>
        <w:rPr>
          <w:color w:val="222222"/>
          <w:sz w:val="22"/>
          <w:u w:val="single"/>
        </w:rPr>
      </w:pPr>
      <w:r w:rsidRPr="00441ABA">
        <w:rPr>
          <w:color w:val="222222"/>
          <w:sz w:val="16"/>
        </w:rPr>
        <w:t xml:space="preserve">Although </w:t>
      </w:r>
      <w:r w:rsidRPr="005517B1">
        <w:rPr>
          <w:color w:val="222222"/>
          <w:sz w:val="22"/>
          <w:u w:val="single"/>
        </w:rPr>
        <w:t>Earth has undergone many periods of significant environmental change</w:t>
      </w:r>
      <w:r w:rsidRPr="00441ABA">
        <w:rPr>
          <w:color w:val="222222"/>
          <w:sz w:val="16"/>
        </w:rPr>
        <w:t xml:space="preserve">, </w:t>
      </w:r>
      <w:r w:rsidRPr="005517B1">
        <w:rPr>
          <w:color w:val="222222"/>
          <w:sz w:val="22"/>
          <w:u w:val="single"/>
        </w:rPr>
        <w:t>the planet's environment has been unusually stable for the past 10,000 years</w:t>
      </w:r>
      <w:hyperlink r:id="rId48" w:anchor="ref-CR1" w:tooltip="Dansgaard, W. et al. Nature 364, 218–220 (1993)." w:history="1">
        <w:r w:rsidRPr="005517B1">
          <w:rPr>
            <w:rStyle w:val="Hyperlink"/>
            <w:rFonts w:eastAsiaTheme="majorEastAsia"/>
            <w:color w:val="006699"/>
            <w:sz w:val="22"/>
            <w:u w:val="single"/>
          </w:rPr>
          <w:t>1</w:t>
        </w:r>
      </w:hyperlink>
      <w:r w:rsidRPr="00441ABA">
        <w:rPr>
          <w:color w:val="222222"/>
          <w:sz w:val="16"/>
          <w:vertAlign w:val="superscript"/>
        </w:rPr>
        <w:t>,</w:t>
      </w:r>
      <w:hyperlink r:id="rId49" w:anchor="ref-CR2" w:tooltip="Petit, J. R. et al. Nature 399, 429–436 (1999)." w:history="1">
        <w:r w:rsidRPr="00441ABA">
          <w:rPr>
            <w:rStyle w:val="Hyperlink"/>
            <w:rFonts w:eastAsiaTheme="majorEastAsia"/>
            <w:color w:val="006699"/>
            <w:sz w:val="16"/>
          </w:rPr>
          <w:t>2</w:t>
        </w:r>
      </w:hyperlink>
      <w:r w:rsidRPr="00441ABA">
        <w:rPr>
          <w:color w:val="222222"/>
          <w:sz w:val="16"/>
          <w:vertAlign w:val="superscript"/>
        </w:rPr>
        <w:t>,</w:t>
      </w:r>
      <w:hyperlink r:id="rId50" w:anchor="ref-CR3" w:tooltip="Rioual, P. et al. Nature 413, 293–296 (2001)." w:history="1">
        <w:r w:rsidRPr="00441ABA">
          <w:rPr>
            <w:rStyle w:val="Hyperlink"/>
            <w:rFonts w:eastAsiaTheme="majorEastAsia"/>
            <w:color w:val="006699"/>
            <w:sz w:val="16"/>
          </w:rPr>
          <w:t>3</w:t>
        </w:r>
      </w:hyperlink>
      <w:r w:rsidRPr="00441ABA">
        <w:rPr>
          <w:color w:val="222222"/>
          <w:sz w:val="16"/>
        </w:rPr>
        <w:t xml:space="preserve">. This period of stability — </w:t>
      </w:r>
      <w:r w:rsidRPr="005517B1">
        <w:rPr>
          <w:color w:val="222222"/>
          <w:sz w:val="22"/>
          <w:u w:val="single"/>
        </w:rPr>
        <w:t>known to geologists as the Holocene</w:t>
      </w:r>
      <w:r w:rsidRPr="00441ABA">
        <w:rPr>
          <w:color w:val="222222"/>
          <w:sz w:val="16"/>
        </w:rPr>
        <w:t xml:space="preserve"> — has seen human civilizations arise, </w:t>
      </w:r>
      <w:proofErr w:type="gramStart"/>
      <w:r w:rsidRPr="00441ABA">
        <w:rPr>
          <w:color w:val="222222"/>
          <w:sz w:val="16"/>
        </w:rPr>
        <w:t>develop</w:t>
      </w:r>
      <w:proofErr w:type="gramEnd"/>
      <w:r w:rsidRPr="00441ABA">
        <w:rPr>
          <w:color w:val="222222"/>
          <w:sz w:val="16"/>
        </w:rPr>
        <w:t xml:space="preserve"> and thrive. </w:t>
      </w:r>
      <w:r w:rsidRPr="005517B1">
        <w:rPr>
          <w:color w:val="222222"/>
          <w:sz w:val="22"/>
          <w:u w:val="single"/>
        </w:rPr>
        <w:t>Such stability may now be under threat</w:t>
      </w:r>
      <w:r w:rsidRPr="00441ABA">
        <w:rPr>
          <w:color w:val="222222"/>
          <w:sz w:val="16"/>
        </w:rPr>
        <w:t xml:space="preserve">. Since the Industrial Revolution, </w:t>
      </w:r>
      <w:r w:rsidRPr="005517B1">
        <w:rPr>
          <w:color w:val="222222"/>
          <w:sz w:val="22"/>
          <w:u w:val="single"/>
        </w:rPr>
        <w:t>a new era has arisen, the Anthropocene</w:t>
      </w:r>
      <w:hyperlink r:id="rId51" w:anchor="ref-CR4" w:tooltip="Crutzen, P. J. Nature 415, 23 (2002)." w:history="1">
        <w:r w:rsidRPr="005517B1">
          <w:rPr>
            <w:rStyle w:val="Hyperlink"/>
            <w:rFonts w:eastAsiaTheme="majorEastAsia"/>
            <w:color w:val="006699"/>
            <w:sz w:val="22"/>
            <w:u w:val="single"/>
          </w:rPr>
          <w:t>4</w:t>
        </w:r>
      </w:hyperlink>
      <w:r w:rsidRPr="00441ABA">
        <w:rPr>
          <w:color w:val="222222"/>
          <w:sz w:val="16"/>
        </w:rPr>
        <w:t xml:space="preserve">, in which </w:t>
      </w:r>
      <w:r w:rsidRPr="005517B1">
        <w:rPr>
          <w:color w:val="222222"/>
          <w:sz w:val="22"/>
          <w:u w:val="single"/>
        </w:rPr>
        <w:t>human actions have become the main driver of global environmental change</w:t>
      </w:r>
      <w:hyperlink r:id="rId52" w:anchor="ref-CR5" w:tooltip="Steffen, W., Crutzen, P. J. &amp; McNeill, J. R. Ambio 36, 614–621 (2007)." w:history="1">
        <w:r w:rsidRPr="00441ABA">
          <w:rPr>
            <w:rStyle w:val="Hyperlink"/>
            <w:rFonts w:eastAsiaTheme="majorEastAsia"/>
            <w:color w:val="006699"/>
            <w:sz w:val="16"/>
          </w:rPr>
          <w:t>5</w:t>
        </w:r>
      </w:hyperlink>
      <w:r w:rsidRPr="00441ABA">
        <w:rPr>
          <w:color w:val="222222"/>
          <w:sz w:val="16"/>
        </w:rPr>
        <w:t xml:space="preserve">. This could see human activities push the Earth system outside the stable environmental state of the Holocene, with </w:t>
      </w:r>
      <w:r w:rsidRPr="005517B1">
        <w:rPr>
          <w:color w:val="222222"/>
          <w:sz w:val="22"/>
          <w:u w:val="single"/>
        </w:rPr>
        <w:t>consequences that are detrimental or even catastrophic for large parts of the world.</w:t>
      </w:r>
    </w:p>
    <w:p w14:paraId="73D454C8" w14:textId="77777777" w:rsidR="00682338" w:rsidRDefault="00682338" w:rsidP="00682338">
      <w:pPr>
        <w:pStyle w:val="NormalWeb"/>
        <w:shd w:val="clear" w:color="auto" w:fill="FFFFFF"/>
        <w:spacing w:before="0" w:beforeAutospacing="0" w:after="0" w:afterAutospacing="0"/>
        <w:rPr>
          <w:color w:val="222222"/>
          <w:sz w:val="16"/>
        </w:rPr>
      </w:pPr>
      <w:r w:rsidRPr="00441ABA">
        <w:rPr>
          <w:color w:val="222222"/>
          <w:sz w:val="16"/>
        </w:rPr>
        <w:t xml:space="preserve">During the Holocene, environmental change occurred </w:t>
      </w:r>
      <w:proofErr w:type="gramStart"/>
      <w:r w:rsidRPr="00441ABA">
        <w:rPr>
          <w:color w:val="222222"/>
          <w:sz w:val="16"/>
        </w:rPr>
        <w:t>naturally</w:t>
      </w:r>
      <w:proofErr w:type="gramEnd"/>
      <w:r w:rsidRPr="00441ABA">
        <w:rPr>
          <w:color w:val="222222"/>
          <w:sz w:val="16"/>
        </w:rPr>
        <w:t xml:space="preserve"> and Earth's regulatory capacity maintained the conditions that enabled human development. Regular temperatures, freshwater availability and biogeochemical flows all stayed within a relatively narrow range. Now, largely because of a rapidly growing reliance on fossil fuels and industrialized forms of agriculture, </w:t>
      </w:r>
      <w:r w:rsidRPr="005517B1">
        <w:rPr>
          <w:color w:val="222222"/>
          <w:sz w:val="22"/>
          <w:u w:val="single"/>
        </w:rPr>
        <w:t>human activities have reached a level that could damage the systems that keep Earth in the desirable Holocene state</w:t>
      </w:r>
      <w:r w:rsidRPr="00441ABA">
        <w:rPr>
          <w:color w:val="222222"/>
          <w:sz w:val="16"/>
        </w:rPr>
        <w:t>. The result could be irreversible and, in some cases, abrupt environmental change, leading to a state less conducive to human development</w:t>
      </w:r>
      <w:hyperlink r:id="rId53" w:anchor="ref-CR6" w:tooltip="Steffen, W. et al. Global Change and the Earth System: A Planet Under Pressure (Springer Verlag, 2004)." w:history="1">
        <w:r w:rsidRPr="00441ABA">
          <w:rPr>
            <w:rStyle w:val="Hyperlink"/>
            <w:rFonts w:eastAsiaTheme="majorEastAsia"/>
            <w:color w:val="006699"/>
            <w:sz w:val="16"/>
          </w:rPr>
          <w:t>6</w:t>
        </w:r>
      </w:hyperlink>
      <w:r w:rsidRPr="00441ABA">
        <w:rPr>
          <w:color w:val="222222"/>
          <w:sz w:val="16"/>
        </w:rPr>
        <w:t>. Without pressure from humans, the Holocene is expected to continue for at least several thousands of years</w:t>
      </w:r>
      <w:hyperlink r:id="rId54" w:anchor="ref-CR7" w:tooltip="Berger, A. &amp; Loutre, M. F. Science 297, 1287–1288 (2002)." w:history="1">
        <w:r w:rsidRPr="00441ABA">
          <w:rPr>
            <w:rStyle w:val="Hyperlink"/>
            <w:rFonts w:eastAsiaTheme="majorEastAsia"/>
            <w:color w:val="006699"/>
            <w:sz w:val="16"/>
          </w:rPr>
          <w:t>7</w:t>
        </w:r>
      </w:hyperlink>
      <w:r w:rsidRPr="00441ABA">
        <w:rPr>
          <w:color w:val="222222"/>
          <w:sz w:val="16"/>
        </w:rPr>
        <w:t>.</w:t>
      </w:r>
    </w:p>
    <w:p w14:paraId="33C56D0D" w14:textId="77777777" w:rsidR="00682338" w:rsidRPr="00441ABA" w:rsidRDefault="00682338" w:rsidP="00682338">
      <w:pPr>
        <w:pStyle w:val="NormalWeb"/>
        <w:shd w:val="clear" w:color="auto" w:fill="FFFFFF"/>
        <w:spacing w:before="0" w:beforeAutospacing="0" w:after="0" w:afterAutospacing="0"/>
        <w:rPr>
          <w:color w:val="222222"/>
          <w:sz w:val="16"/>
        </w:rPr>
      </w:pPr>
    </w:p>
    <w:p w14:paraId="37F550E2" w14:textId="77777777" w:rsidR="00682338" w:rsidRDefault="00682338" w:rsidP="00682338">
      <w:pPr>
        <w:pStyle w:val="NormalWeb"/>
        <w:shd w:val="clear" w:color="auto" w:fill="FFFFFF"/>
        <w:spacing w:before="0" w:beforeAutospacing="0" w:after="0" w:afterAutospacing="0"/>
        <w:rPr>
          <w:color w:val="222222"/>
          <w:sz w:val="22"/>
        </w:rPr>
      </w:pPr>
      <w:r w:rsidRPr="00441ABA">
        <w:rPr>
          <w:color w:val="222222"/>
          <w:sz w:val="22"/>
        </w:rPr>
        <w:t>Planetary boundaries</w:t>
      </w:r>
    </w:p>
    <w:p w14:paraId="592CBAAD" w14:textId="77777777" w:rsidR="00682338" w:rsidRDefault="00682338" w:rsidP="00682338">
      <w:pPr>
        <w:pStyle w:val="NormalWeb"/>
        <w:shd w:val="clear" w:color="auto" w:fill="FFFFFF"/>
        <w:spacing w:before="0" w:beforeAutospacing="0" w:after="0" w:afterAutospacing="0"/>
        <w:rPr>
          <w:color w:val="222222"/>
          <w:sz w:val="22"/>
        </w:rPr>
      </w:pPr>
    </w:p>
    <w:p w14:paraId="2402711E" w14:textId="77777777" w:rsidR="00682338" w:rsidRDefault="00682338" w:rsidP="00682338">
      <w:pPr>
        <w:pStyle w:val="NormalWeb"/>
        <w:shd w:val="clear" w:color="auto" w:fill="FFFFFF"/>
        <w:spacing w:before="0" w:beforeAutospacing="0" w:after="0" w:afterAutospacing="0"/>
        <w:rPr>
          <w:color w:val="222222"/>
          <w:sz w:val="16"/>
        </w:rPr>
      </w:pPr>
      <w:r w:rsidRPr="00441ABA">
        <w:rPr>
          <w:color w:val="222222"/>
          <w:sz w:val="16"/>
        </w:rPr>
        <w:t xml:space="preserve">During the Holocene, environmental change occurred </w:t>
      </w:r>
      <w:proofErr w:type="gramStart"/>
      <w:r w:rsidRPr="00441ABA">
        <w:rPr>
          <w:color w:val="222222"/>
          <w:sz w:val="16"/>
        </w:rPr>
        <w:t>naturally</w:t>
      </w:r>
      <w:proofErr w:type="gramEnd"/>
      <w:r w:rsidRPr="00441ABA">
        <w:rPr>
          <w:color w:val="222222"/>
          <w:sz w:val="16"/>
        </w:rPr>
        <w:t xml:space="preserve"> and Earth's regulatory capacity maintained the conditions that enabled human development. Regular temperatures, freshwater availability and biogeochemical flows all stayed within a relatively narrow range. Now, largely because of a rapidly growing reliance on fossil fuels and industrialized forms of agriculture, </w:t>
      </w:r>
      <w:r w:rsidRPr="005517B1">
        <w:rPr>
          <w:color w:val="222222"/>
          <w:sz w:val="22"/>
          <w:u w:val="single"/>
        </w:rPr>
        <w:t>human activities have reached a level that could damage the systems that keep Earth in the desirable Holocene state</w:t>
      </w:r>
      <w:r w:rsidRPr="00441ABA">
        <w:rPr>
          <w:color w:val="222222"/>
          <w:sz w:val="16"/>
        </w:rPr>
        <w:t>. The result could be irreversible and, in some cases, abrupt environmental change, leading to a state less conducive to human development</w:t>
      </w:r>
      <w:hyperlink r:id="rId55" w:anchor="ref-CR6" w:tooltip="Steffen, W. et al. Global Change and the Earth System: A Planet Under Pressure (Springer Verlag, 2004)." w:history="1">
        <w:r w:rsidRPr="00441ABA">
          <w:rPr>
            <w:rStyle w:val="Hyperlink"/>
            <w:rFonts w:eastAsiaTheme="majorEastAsia"/>
            <w:color w:val="006699"/>
            <w:sz w:val="16"/>
          </w:rPr>
          <w:t>6</w:t>
        </w:r>
      </w:hyperlink>
      <w:r w:rsidRPr="00441ABA">
        <w:rPr>
          <w:color w:val="222222"/>
          <w:sz w:val="16"/>
        </w:rPr>
        <w:t>. Without pressure from humans, the Holocene is expected to continue for at least several thousands of years</w:t>
      </w:r>
      <w:hyperlink r:id="rId56" w:anchor="ref-CR7" w:tooltip="Berger, A. &amp; Loutre, M. F. Science 297, 1287–1288 (2002)." w:history="1">
        <w:r w:rsidRPr="00441ABA">
          <w:rPr>
            <w:rStyle w:val="Hyperlink"/>
            <w:rFonts w:eastAsiaTheme="majorEastAsia"/>
            <w:color w:val="006699"/>
            <w:sz w:val="16"/>
          </w:rPr>
          <w:t>7</w:t>
        </w:r>
      </w:hyperlink>
      <w:r w:rsidRPr="00441ABA">
        <w:rPr>
          <w:color w:val="222222"/>
          <w:sz w:val="16"/>
        </w:rPr>
        <w:t>.</w:t>
      </w:r>
    </w:p>
    <w:p w14:paraId="0CBA3F74" w14:textId="77777777" w:rsidR="00682338" w:rsidRPr="00441ABA" w:rsidRDefault="00682338" w:rsidP="00682338">
      <w:pPr>
        <w:pStyle w:val="NormalWeb"/>
        <w:shd w:val="clear" w:color="auto" w:fill="FFFFFF"/>
        <w:spacing w:before="0" w:beforeAutospacing="0" w:after="0" w:afterAutospacing="0"/>
        <w:rPr>
          <w:color w:val="222222"/>
          <w:sz w:val="16"/>
        </w:rPr>
      </w:pPr>
    </w:p>
    <w:p w14:paraId="6020F76A" w14:textId="77777777" w:rsidR="00682338" w:rsidRPr="00441ABA" w:rsidRDefault="00682338" w:rsidP="00682338">
      <w:pPr>
        <w:pStyle w:val="NormalWeb"/>
        <w:shd w:val="clear" w:color="auto" w:fill="FFFFFF"/>
        <w:spacing w:before="0" w:beforeAutospacing="0" w:after="420" w:afterAutospacing="0"/>
        <w:rPr>
          <w:color w:val="222222"/>
          <w:sz w:val="16"/>
        </w:rPr>
      </w:pPr>
      <w:r w:rsidRPr="00441ABA">
        <w:rPr>
          <w:color w:val="222222"/>
          <w:sz w:val="16"/>
        </w:rPr>
        <w:t xml:space="preserve">To meet the challenge of maintaining the Holocene state, </w:t>
      </w:r>
      <w:r w:rsidRPr="005517B1">
        <w:rPr>
          <w:color w:val="222222"/>
          <w:sz w:val="22"/>
          <w:u w:val="single"/>
        </w:rPr>
        <w:t>we propose</w:t>
      </w:r>
      <w:r w:rsidRPr="00441ABA">
        <w:rPr>
          <w:color w:val="222222"/>
          <w:sz w:val="16"/>
        </w:rPr>
        <w:t xml:space="preserve"> a framework based on </w:t>
      </w:r>
      <w:r w:rsidRPr="005517B1">
        <w:rPr>
          <w:color w:val="222222"/>
          <w:sz w:val="22"/>
          <w:u w:val="single"/>
        </w:rPr>
        <w:t>'planetary boundaries'</w:t>
      </w:r>
      <w:r w:rsidRPr="00441ABA">
        <w:rPr>
          <w:color w:val="222222"/>
          <w:sz w:val="16"/>
        </w:rPr>
        <w:t xml:space="preserve">. These boundaries define the safe operating space for humanity with respect to the Earth system and are associated with the planet's biophysical subsystems or processes. Although Earth's complex systems sometimes respond smoothly to changing pressures, it seems that this will prove to be the exception rather than the rule. </w:t>
      </w:r>
      <w:r w:rsidRPr="005517B1">
        <w:rPr>
          <w:color w:val="222222"/>
          <w:sz w:val="22"/>
          <w:u w:val="single"/>
        </w:rPr>
        <w:t>Many subsystems of Earth react in a nonlinear, often abrupt, way</w:t>
      </w:r>
      <w:r w:rsidRPr="00441ABA">
        <w:rPr>
          <w:color w:val="222222"/>
          <w:sz w:val="16"/>
        </w:rPr>
        <w:t xml:space="preserve">, and are </w:t>
      </w:r>
      <w:r w:rsidRPr="005517B1">
        <w:rPr>
          <w:color w:val="222222"/>
          <w:sz w:val="22"/>
          <w:u w:val="single"/>
        </w:rPr>
        <w:t>particularly sensitive around threshold levels</w:t>
      </w:r>
      <w:r w:rsidRPr="00441ABA">
        <w:rPr>
          <w:color w:val="222222"/>
          <w:sz w:val="16"/>
        </w:rPr>
        <w:t xml:space="preserve"> of certain key variables. </w:t>
      </w:r>
      <w:r w:rsidRPr="005517B1">
        <w:rPr>
          <w:color w:val="222222"/>
          <w:sz w:val="22"/>
          <w:u w:val="single"/>
        </w:rPr>
        <w:t>If these thresholds are crossed</w:t>
      </w:r>
      <w:r w:rsidRPr="00441ABA">
        <w:rPr>
          <w:color w:val="222222"/>
          <w:sz w:val="16"/>
        </w:rPr>
        <w:t xml:space="preserve">, then important </w:t>
      </w:r>
      <w:r w:rsidRPr="005517B1">
        <w:rPr>
          <w:color w:val="222222"/>
          <w:sz w:val="22"/>
          <w:u w:val="single"/>
        </w:rPr>
        <w:t>subsystems</w:t>
      </w:r>
      <w:r w:rsidRPr="00441ABA">
        <w:rPr>
          <w:color w:val="222222"/>
          <w:sz w:val="16"/>
        </w:rPr>
        <w:t xml:space="preserve">, such as a monsoon system, </w:t>
      </w:r>
      <w:r w:rsidRPr="005517B1">
        <w:rPr>
          <w:color w:val="222222"/>
          <w:sz w:val="22"/>
          <w:u w:val="single"/>
        </w:rPr>
        <w:t>could shift into a new state</w:t>
      </w:r>
      <w:r w:rsidRPr="00441ABA">
        <w:rPr>
          <w:color w:val="222222"/>
          <w:sz w:val="16"/>
        </w:rPr>
        <w:t xml:space="preserve">, </w:t>
      </w:r>
      <w:r w:rsidRPr="005517B1">
        <w:rPr>
          <w:color w:val="222222"/>
          <w:sz w:val="22"/>
          <w:u w:val="single"/>
        </w:rPr>
        <w:t>often with</w:t>
      </w:r>
      <w:r w:rsidRPr="00441ABA">
        <w:rPr>
          <w:color w:val="222222"/>
          <w:sz w:val="16"/>
        </w:rPr>
        <w:t xml:space="preserve"> deleterious or potentially even </w:t>
      </w:r>
      <w:r w:rsidRPr="005517B1">
        <w:rPr>
          <w:color w:val="222222"/>
          <w:sz w:val="22"/>
          <w:u w:val="single"/>
        </w:rPr>
        <w:t>disastrous consequences</w:t>
      </w:r>
      <w:r w:rsidRPr="00441ABA">
        <w:rPr>
          <w:color w:val="222222"/>
          <w:sz w:val="16"/>
        </w:rPr>
        <w:t xml:space="preserve"> for humans</w:t>
      </w:r>
      <w:r w:rsidRPr="00441ABA">
        <w:rPr>
          <w:rFonts w:eastAsiaTheme="majorEastAsia"/>
          <w:color w:val="222222"/>
          <w:sz w:val="16"/>
        </w:rPr>
        <w:t>8</w:t>
      </w:r>
      <w:r w:rsidRPr="00441ABA">
        <w:rPr>
          <w:color w:val="222222"/>
          <w:sz w:val="16"/>
          <w:vertAlign w:val="superscript"/>
        </w:rPr>
        <w:t>,</w:t>
      </w:r>
      <w:r w:rsidRPr="00441ABA">
        <w:rPr>
          <w:rFonts w:eastAsiaTheme="majorEastAsia"/>
          <w:color w:val="222222"/>
          <w:sz w:val="16"/>
        </w:rPr>
        <w:t>9</w:t>
      </w:r>
      <w:r w:rsidRPr="00441ABA">
        <w:rPr>
          <w:color w:val="222222"/>
          <w:sz w:val="16"/>
        </w:rPr>
        <w:t>.</w:t>
      </w:r>
    </w:p>
    <w:p w14:paraId="6BC09923" w14:textId="77777777" w:rsidR="00682338" w:rsidRPr="00DA04C8" w:rsidRDefault="00682338" w:rsidP="00682338">
      <w:pPr>
        <w:pStyle w:val="NormalWeb"/>
        <w:shd w:val="clear" w:color="auto" w:fill="FFFFFF"/>
        <w:spacing w:before="0" w:beforeAutospacing="0" w:after="0" w:afterAutospacing="0"/>
        <w:rPr>
          <w:color w:val="222222"/>
          <w:sz w:val="16"/>
          <w:szCs w:val="16"/>
        </w:rPr>
      </w:pPr>
      <w:r w:rsidRPr="00DA04C8">
        <w:rPr>
          <w:color w:val="222222"/>
          <w:sz w:val="16"/>
          <w:szCs w:val="16"/>
        </w:rPr>
        <w:t>Most of these thresholds can be defined by a critical value for one or more control variables, such as carbon dioxide concentration. Not all processes or subsystems on Earth have well-defined thresholds, although human actions that undermine the resilience of such processes or subsystems — for example, land and water degradation — can increase the risk that thresholds will also be crossed in other processes, such as the climate system.</w:t>
      </w:r>
    </w:p>
    <w:p w14:paraId="56BFC8AD" w14:textId="77777777" w:rsidR="00682338" w:rsidRPr="00DA04C8" w:rsidRDefault="00682338" w:rsidP="00682338">
      <w:pPr>
        <w:pStyle w:val="NormalWeb"/>
        <w:shd w:val="clear" w:color="auto" w:fill="FFFFFF"/>
        <w:spacing w:before="0" w:beforeAutospacing="0" w:after="0" w:afterAutospacing="0"/>
        <w:rPr>
          <w:color w:val="222222"/>
          <w:sz w:val="16"/>
          <w:szCs w:val="16"/>
        </w:rPr>
      </w:pPr>
    </w:p>
    <w:p w14:paraId="16828385" w14:textId="77777777" w:rsidR="00682338" w:rsidRPr="00DA04C8" w:rsidRDefault="00682338" w:rsidP="00682338">
      <w:pPr>
        <w:pStyle w:val="NormalWeb"/>
        <w:shd w:val="clear" w:color="auto" w:fill="FFFFFF"/>
        <w:spacing w:before="0" w:beforeAutospacing="0" w:after="0" w:afterAutospacing="0"/>
        <w:rPr>
          <w:sz w:val="16"/>
          <w:szCs w:val="16"/>
        </w:rPr>
      </w:pPr>
      <w:r w:rsidRPr="00DA04C8">
        <w:rPr>
          <w:color w:val="222222"/>
          <w:sz w:val="16"/>
          <w:szCs w:val="16"/>
        </w:rPr>
        <w:t xml:space="preserve">We have tried to identify the Earth-system processes and associated thresholds which, if crossed, could generate unacceptable environmental change. We have found nine such processes for which we believe it is necessary to define planetary boundaries: climate change; rate of biodiversity loss (terrestrial and marine); interference with the nitrogen and phosphorus cycles; stratospheric ozone depletion; ocean acidification; global freshwater </w:t>
      </w:r>
      <w:r w:rsidRPr="00DA04C8">
        <w:rPr>
          <w:sz w:val="16"/>
          <w:szCs w:val="16"/>
        </w:rPr>
        <w:t>use; change in land use; chemical pollution; and atmospheric aerosol loading (see </w:t>
      </w:r>
      <w:hyperlink r:id="rId57" w:anchor="Fig1" w:history="1">
        <w:r w:rsidRPr="00DA04C8">
          <w:rPr>
            <w:rStyle w:val="Hyperlink"/>
            <w:rFonts w:eastAsiaTheme="majorEastAsia"/>
            <w:sz w:val="16"/>
            <w:szCs w:val="16"/>
          </w:rPr>
          <w:t>Fig. 1</w:t>
        </w:r>
      </w:hyperlink>
      <w:r w:rsidRPr="00DA04C8">
        <w:rPr>
          <w:sz w:val="16"/>
          <w:szCs w:val="16"/>
        </w:rPr>
        <w:t> and </w:t>
      </w:r>
      <w:hyperlink r:id="rId58" w:anchor="Tab1" w:history="1">
        <w:r w:rsidRPr="00DA04C8">
          <w:rPr>
            <w:rStyle w:val="Hyperlink"/>
            <w:rFonts w:eastAsiaTheme="majorEastAsia"/>
            <w:sz w:val="16"/>
            <w:szCs w:val="16"/>
          </w:rPr>
          <w:t>Table</w:t>
        </w:r>
      </w:hyperlink>
      <w:r w:rsidRPr="00DA04C8">
        <w:rPr>
          <w:sz w:val="16"/>
          <w:szCs w:val="16"/>
        </w:rPr>
        <w:t>).</w:t>
      </w:r>
    </w:p>
    <w:p w14:paraId="27FC43A9" w14:textId="77777777" w:rsidR="00682338" w:rsidRPr="00DA04C8" w:rsidRDefault="00682338" w:rsidP="00682338">
      <w:pPr>
        <w:pStyle w:val="NormalWeb"/>
        <w:shd w:val="clear" w:color="auto" w:fill="FFFFFF"/>
        <w:spacing w:before="0" w:beforeAutospacing="0" w:after="0" w:afterAutospacing="0"/>
        <w:rPr>
          <w:sz w:val="16"/>
          <w:szCs w:val="16"/>
        </w:rPr>
      </w:pPr>
    </w:p>
    <w:p w14:paraId="13BC62AB" w14:textId="77777777" w:rsidR="00682338" w:rsidRPr="00DA04C8" w:rsidRDefault="00682338" w:rsidP="00682338">
      <w:pPr>
        <w:pStyle w:val="NormalWeb"/>
        <w:shd w:val="clear" w:color="auto" w:fill="FFFFFF"/>
        <w:spacing w:before="0" w:beforeAutospacing="0" w:after="0" w:afterAutospacing="0"/>
        <w:rPr>
          <w:color w:val="222222"/>
          <w:sz w:val="16"/>
          <w:szCs w:val="16"/>
        </w:rPr>
      </w:pPr>
      <w:r w:rsidRPr="00DA04C8">
        <w:rPr>
          <w:color w:val="222222"/>
          <w:sz w:val="16"/>
          <w:szCs w:val="16"/>
        </w:rPr>
        <w:t>Most of these thresholds can be defined by a critical value for one or more control variables, such as carbon dioxide concentration. Not all processes or subsystems on Earth have well-defined thresholds, although human actions that undermine the resilience of such processes or subsystems — for example, land and water degradation — can increase the risk that thresholds will also be crossed in other processes, such as the climate system.</w:t>
      </w:r>
    </w:p>
    <w:p w14:paraId="3D21FD68" w14:textId="77777777" w:rsidR="00682338" w:rsidRPr="00DA04C8" w:rsidRDefault="00682338" w:rsidP="00682338">
      <w:pPr>
        <w:pStyle w:val="NormalWeb"/>
        <w:shd w:val="clear" w:color="auto" w:fill="FFFFFF"/>
        <w:spacing w:before="0" w:beforeAutospacing="0" w:after="0" w:afterAutospacing="0"/>
        <w:rPr>
          <w:color w:val="222222"/>
          <w:sz w:val="16"/>
          <w:szCs w:val="16"/>
        </w:rPr>
      </w:pPr>
    </w:p>
    <w:p w14:paraId="5C035CF7" w14:textId="77777777" w:rsidR="00682338" w:rsidRPr="00DA04C8" w:rsidRDefault="00682338" w:rsidP="00682338">
      <w:pPr>
        <w:shd w:val="clear" w:color="auto" w:fill="FFFFFF"/>
        <w:rPr>
          <w:rFonts w:ascii="Times New Roman" w:hAnsi="Times New Roman" w:cs="Times New Roman"/>
          <w:color w:val="222222"/>
          <w:sz w:val="16"/>
          <w:szCs w:val="16"/>
        </w:rPr>
      </w:pPr>
      <w:r w:rsidRPr="00DA04C8">
        <w:rPr>
          <w:rFonts w:ascii="Times New Roman" w:hAnsi="Times New Roman" w:cs="Times New Roman"/>
          <w:color w:val="222222"/>
          <w:sz w:val="16"/>
          <w:szCs w:val="16"/>
        </w:rPr>
        <w:t>Figure 1: Beyond the boundary.</w:t>
      </w:r>
    </w:p>
    <w:p w14:paraId="081255F0" w14:textId="77777777" w:rsidR="00682338" w:rsidRPr="00DA04C8" w:rsidRDefault="00682338" w:rsidP="00682338">
      <w:pPr>
        <w:shd w:val="clear" w:color="auto" w:fill="FFFFFF"/>
        <w:rPr>
          <w:rFonts w:ascii="Times New Roman" w:hAnsi="Times New Roman" w:cs="Times New Roman"/>
          <w:color w:val="222222"/>
          <w:sz w:val="16"/>
          <w:szCs w:val="16"/>
        </w:rPr>
      </w:pPr>
      <w:r w:rsidRPr="00DA04C8">
        <w:rPr>
          <w:rFonts w:ascii="Times New Roman" w:hAnsi="Times New Roman" w:cs="Times New Roman"/>
          <w:noProof/>
          <w:color w:val="006699"/>
          <w:sz w:val="16"/>
          <w:szCs w:val="16"/>
        </w:rPr>
        <w:drawing>
          <wp:inline distT="0" distB="0" distL="0" distR="0" wp14:anchorId="2811D54A" wp14:editId="4F30365F">
            <wp:extent cx="2371725" cy="2052202"/>
            <wp:effectExtent l="0" t="0" r="0" b="0"/>
            <wp:docPr id="2" name="Picture 2" descr="figure1">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1">
                      <a:hlinkClick r:id="rId59"/>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83436" cy="2062336"/>
                    </a:xfrm>
                    <a:prstGeom prst="rect">
                      <a:avLst/>
                    </a:prstGeom>
                    <a:noFill/>
                    <a:ln>
                      <a:noFill/>
                    </a:ln>
                  </pic:spPr>
                </pic:pic>
              </a:graphicData>
            </a:graphic>
          </wp:inline>
        </w:drawing>
      </w:r>
    </w:p>
    <w:p w14:paraId="4277825F" w14:textId="77777777" w:rsidR="00682338" w:rsidRPr="00DA04C8" w:rsidRDefault="00682338" w:rsidP="00682338">
      <w:pPr>
        <w:pStyle w:val="NormalWeb"/>
        <w:shd w:val="clear" w:color="auto" w:fill="FFFFFF"/>
        <w:spacing w:before="0" w:beforeAutospacing="0" w:after="0" w:afterAutospacing="0"/>
        <w:rPr>
          <w:color w:val="222222"/>
          <w:sz w:val="16"/>
          <w:szCs w:val="16"/>
        </w:rPr>
      </w:pPr>
      <w:r w:rsidRPr="00DA04C8">
        <w:rPr>
          <w:color w:val="222222"/>
          <w:sz w:val="16"/>
          <w:szCs w:val="16"/>
        </w:rPr>
        <w:t>The inner green shading represents the proposed safe operating space for nine planetary systems. The red wedges represent an estimate of the current position for each variable. The boundaries in three systems (rate of biodiversity loss, climate change and human interference with the nitrogen cycle), have already been exceeded.</w:t>
      </w:r>
    </w:p>
    <w:p w14:paraId="7DD15A76" w14:textId="77777777" w:rsidR="00682338" w:rsidRPr="00DA04C8" w:rsidRDefault="00682338" w:rsidP="00682338">
      <w:pPr>
        <w:pStyle w:val="NormalWeb"/>
        <w:shd w:val="clear" w:color="auto" w:fill="FFFFFF"/>
        <w:spacing w:before="0" w:beforeAutospacing="0" w:after="0" w:afterAutospacing="0"/>
        <w:rPr>
          <w:color w:val="222222"/>
          <w:sz w:val="16"/>
          <w:szCs w:val="16"/>
        </w:rPr>
      </w:pPr>
    </w:p>
    <w:p w14:paraId="63886CE8" w14:textId="77777777" w:rsidR="00682338" w:rsidRPr="00DA04C8" w:rsidRDefault="00682338" w:rsidP="00682338">
      <w:pPr>
        <w:pStyle w:val="NormalWeb"/>
        <w:shd w:val="clear" w:color="auto" w:fill="FFFFFF"/>
        <w:spacing w:before="0" w:beforeAutospacing="0" w:after="0" w:afterAutospacing="0"/>
        <w:rPr>
          <w:color w:val="222222"/>
          <w:sz w:val="16"/>
          <w:szCs w:val="16"/>
        </w:rPr>
      </w:pPr>
      <w:r w:rsidRPr="00DA04C8">
        <w:rPr>
          <w:color w:val="222222"/>
          <w:sz w:val="16"/>
          <w:szCs w:val="16"/>
        </w:rPr>
        <w:t xml:space="preserve">In general, planetary boundaries are values for control variables that are either at a 'safe' distance from thresholds — for processes with evidence of threshold </w:t>
      </w:r>
      <w:proofErr w:type="spellStart"/>
      <w:r w:rsidRPr="00DA04C8">
        <w:rPr>
          <w:color w:val="222222"/>
          <w:sz w:val="16"/>
          <w:szCs w:val="16"/>
        </w:rPr>
        <w:t>behaviour</w:t>
      </w:r>
      <w:proofErr w:type="spellEnd"/>
      <w:r w:rsidRPr="00DA04C8">
        <w:rPr>
          <w:color w:val="222222"/>
          <w:sz w:val="16"/>
          <w:szCs w:val="16"/>
        </w:rPr>
        <w:t xml:space="preserve"> — or at dangerous levels — for processes without evidence of thresholds. Determining a safe distance involves normative judgements of how societies choose to deal with risk and uncertainty. We have taken a conservative, risk-averse approach to quantifying our planetary boundaries, </w:t>
      </w:r>
      <w:proofErr w:type="gramStart"/>
      <w:r w:rsidRPr="00DA04C8">
        <w:rPr>
          <w:color w:val="222222"/>
          <w:sz w:val="16"/>
          <w:szCs w:val="16"/>
        </w:rPr>
        <w:t>taking into account</w:t>
      </w:r>
      <w:proofErr w:type="gramEnd"/>
      <w:r w:rsidRPr="00DA04C8">
        <w:rPr>
          <w:color w:val="222222"/>
          <w:sz w:val="16"/>
          <w:szCs w:val="16"/>
        </w:rPr>
        <w:t xml:space="preserve"> the large uncertainties that surround the true position of many thresholds. (A detailed description of the boundaries — and the analyses behind them — is given in ref. </w:t>
      </w:r>
      <w:r w:rsidRPr="00DA04C8">
        <w:rPr>
          <w:rFonts w:eastAsiaTheme="majorEastAsia"/>
          <w:color w:val="222222"/>
          <w:sz w:val="16"/>
          <w:szCs w:val="16"/>
        </w:rPr>
        <w:t>10</w:t>
      </w:r>
      <w:r w:rsidRPr="00DA04C8">
        <w:rPr>
          <w:color w:val="222222"/>
          <w:sz w:val="16"/>
          <w:szCs w:val="16"/>
        </w:rPr>
        <w:t>.)</w:t>
      </w:r>
    </w:p>
    <w:p w14:paraId="03C6ECDB" w14:textId="77777777" w:rsidR="00682338" w:rsidRPr="00DA04C8" w:rsidRDefault="00682338" w:rsidP="00682338">
      <w:pPr>
        <w:pStyle w:val="NormalWeb"/>
        <w:shd w:val="clear" w:color="auto" w:fill="FFFFFF"/>
        <w:spacing w:before="0" w:beforeAutospacing="0" w:after="0" w:afterAutospacing="0"/>
        <w:rPr>
          <w:color w:val="222222"/>
          <w:sz w:val="16"/>
          <w:szCs w:val="16"/>
        </w:rPr>
      </w:pPr>
    </w:p>
    <w:p w14:paraId="0179489B" w14:textId="77777777" w:rsidR="00682338" w:rsidRPr="00DA04C8" w:rsidRDefault="00682338" w:rsidP="00682338">
      <w:pPr>
        <w:pStyle w:val="NormalWeb"/>
        <w:shd w:val="clear" w:color="auto" w:fill="FFFFFF"/>
        <w:spacing w:before="0" w:beforeAutospacing="0" w:after="0" w:afterAutospacing="0"/>
        <w:rPr>
          <w:color w:val="222222"/>
          <w:sz w:val="16"/>
          <w:szCs w:val="16"/>
        </w:rPr>
      </w:pPr>
      <w:r w:rsidRPr="00DA04C8">
        <w:rPr>
          <w:color w:val="222222"/>
          <w:sz w:val="16"/>
          <w:szCs w:val="16"/>
        </w:rPr>
        <w:t>Humanity may soon be approaching the boundaries for global freshwater use, change in land use, ocean acidification and interference with the global phosphorous cycle (see </w:t>
      </w:r>
      <w:r w:rsidRPr="00DA04C8">
        <w:rPr>
          <w:rFonts w:eastAsiaTheme="majorEastAsia"/>
          <w:color w:val="222222"/>
          <w:sz w:val="16"/>
          <w:szCs w:val="16"/>
        </w:rPr>
        <w:t>Fig. 1</w:t>
      </w:r>
      <w:r w:rsidRPr="00DA04C8">
        <w:rPr>
          <w:color w:val="222222"/>
          <w:sz w:val="16"/>
          <w:szCs w:val="16"/>
        </w:rPr>
        <w:t>). Our analysis suggests that three of the Earth-system processes — climate change, rate of biodiversity loss and interference with the nitrogen cycle — have already transgressed their boundaries. For the latter two of these, the control variables are the rate of species loss and the rate at which N</w:t>
      </w:r>
      <w:r w:rsidRPr="00DA04C8">
        <w:rPr>
          <w:color w:val="222222"/>
          <w:sz w:val="16"/>
          <w:szCs w:val="16"/>
          <w:vertAlign w:val="subscript"/>
        </w:rPr>
        <w:t>2</w:t>
      </w:r>
      <w:r w:rsidRPr="00DA04C8">
        <w:rPr>
          <w:color w:val="222222"/>
          <w:sz w:val="16"/>
          <w:szCs w:val="16"/>
        </w:rPr>
        <w:t> is removed from the atmosphere and converted to reactive nitrogen for human use, respectively. These are rates of change that cannot continue without significantly eroding the resilience of major components of Earth-system functioning. Here we describe these three processes.</w:t>
      </w:r>
    </w:p>
    <w:p w14:paraId="24E31AE2" w14:textId="77777777" w:rsidR="00682338" w:rsidRPr="00DA04C8" w:rsidRDefault="00682338" w:rsidP="00682338">
      <w:pPr>
        <w:pStyle w:val="NormalWeb"/>
        <w:shd w:val="clear" w:color="auto" w:fill="FFFFFF"/>
        <w:spacing w:before="0" w:beforeAutospacing="0" w:after="0" w:afterAutospacing="0"/>
        <w:rPr>
          <w:color w:val="222222"/>
          <w:sz w:val="16"/>
          <w:szCs w:val="16"/>
        </w:rPr>
      </w:pPr>
    </w:p>
    <w:p w14:paraId="378B08E6" w14:textId="77777777" w:rsidR="00682338" w:rsidRPr="00DA04C8" w:rsidRDefault="00682338" w:rsidP="00682338">
      <w:pPr>
        <w:pStyle w:val="NormalWeb"/>
        <w:shd w:val="clear" w:color="auto" w:fill="FFFFFF"/>
        <w:spacing w:before="0" w:beforeAutospacing="0" w:after="0" w:afterAutospacing="0"/>
        <w:rPr>
          <w:color w:val="222222"/>
          <w:sz w:val="16"/>
          <w:szCs w:val="16"/>
        </w:rPr>
      </w:pPr>
      <w:r w:rsidRPr="00DA04C8">
        <w:rPr>
          <w:color w:val="222222"/>
          <w:sz w:val="16"/>
          <w:szCs w:val="16"/>
        </w:rPr>
        <w:t>Climate change</w:t>
      </w:r>
    </w:p>
    <w:p w14:paraId="6BE138C1" w14:textId="77777777" w:rsidR="00682338" w:rsidRPr="00DA04C8" w:rsidRDefault="00682338" w:rsidP="00682338">
      <w:pPr>
        <w:pStyle w:val="NormalWeb"/>
        <w:shd w:val="clear" w:color="auto" w:fill="FFFFFF"/>
        <w:spacing w:before="0" w:beforeAutospacing="0" w:after="0" w:afterAutospacing="0"/>
        <w:rPr>
          <w:color w:val="222222"/>
          <w:sz w:val="16"/>
          <w:szCs w:val="16"/>
        </w:rPr>
      </w:pPr>
    </w:p>
    <w:p w14:paraId="3A4B3A80" w14:textId="77777777" w:rsidR="00682338" w:rsidRPr="00DA04C8" w:rsidRDefault="00682338" w:rsidP="00682338">
      <w:pPr>
        <w:pStyle w:val="NormalWeb"/>
        <w:shd w:val="clear" w:color="auto" w:fill="FFFFFF"/>
        <w:spacing w:before="0" w:beforeAutospacing="0" w:after="0" w:afterAutospacing="0"/>
        <w:rPr>
          <w:color w:val="222222"/>
          <w:sz w:val="16"/>
          <w:szCs w:val="16"/>
        </w:rPr>
      </w:pPr>
      <w:r w:rsidRPr="00DA04C8">
        <w:rPr>
          <w:color w:val="222222"/>
          <w:sz w:val="16"/>
          <w:szCs w:val="16"/>
        </w:rPr>
        <w:lastRenderedPageBreak/>
        <w:t>Anthropogenic climate change is now beyond dispute, and in the run-up to the climate negotiations in Copenhagen this December, the international discussions on targets for climate mitigation have intensified. There is a growing convergence towards a '2 °C guardrail' approach, that is, containing the rise in global mean temperature to no more than 2 °C above the pre-industrial level.</w:t>
      </w:r>
    </w:p>
    <w:p w14:paraId="73101A09" w14:textId="77777777" w:rsidR="00682338" w:rsidRPr="00DA04C8" w:rsidRDefault="00682338" w:rsidP="00682338">
      <w:pPr>
        <w:pStyle w:val="NormalWeb"/>
        <w:shd w:val="clear" w:color="auto" w:fill="FFFFFF"/>
        <w:spacing w:before="0" w:beforeAutospacing="0" w:after="0" w:afterAutospacing="0"/>
        <w:rPr>
          <w:color w:val="222222"/>
          <w:sz w:val="16"/>
          <w:szCs w:val="16"/>
        </w:rPr>
      </w:pPr>
    </w:p>
    <w:p w14:paraId="4BC3CDCB" w14:textId="77777777" w:rsidR="00682338" w:rsidRPr="00DA04C8" w:rsidRDefault="00682338" w:rsidP="00682338">
      <w:pPr>
        <w:pStyle w:val="NormalWeb"/>
        <w:shd w:val="clear" w:color="auto" w:fill="FFFFFF"/>
        <w:spacing w:before="0" w:beforeAutospacing="0" w:after="420" w:afterAutospacing="0"/>
        <w:rPr>
          <w:color w:val="222222"/>
          <w:sz w:val="16"/>
          <w:szCs w:val="16"/>
        </w:rPr>
      </w:pPr>
      <w:r w:rsidRPr="00DA04C8">
        <w:rPr>
          <w:color w:val="222222"/>
          <w:sz w:val="16"/>
          <w:szCs w:val="16"/>
        </w:rPr>
        <w:t>Our proposed climate boundary is based on two critical thresholds that separate qualitatively different climate-system states. It has two parameters: atmospheric concentration of carbon dioxide and radiative forcing (the rate of energy change per unit area of the globe as measured at the top of the atmosphere). We propose that human changes to atmospheric CO</w:t>
      </w:r>
      <w:r w:rsidRPr="00DA04C8">
        <w:rPr>
          <w:color w:val="222222"/>
          <w:sz w:val="16"/>
          <w:szCs w:val="16"/>
          <w:vertAlign w:val="subscript"/>
        </w:rPr>
        <w:t>2</w:t>
      </w:r>
      <w:r w:rsidRPr="00DA04C8">
        <w:rPr>
          <w:color w:val="222222"/>
          <w:sz w:val="16"/>
          <w:szCs w:val="16"/>
        </w:rPr>
        <w:t xml:space="preserve"> concentrations should not exceed 350 parts per million by volume, and that radiative forcing should not exceed 1 watt per square </w:t>
      </w:r>
      <w:proofErr w:type="spellStart"/>
      <w:r w:rsidRPr="00DA04C8">
        <w:rPr>
          <w:color w:val="222222"/>
          <w:sz w:val="16"/>
          <w:szCs w:val="16"/>
        </w:rPr>
        <w:t>metre</w:t>
      </w:r>
      <w:proofErr w:type="spellEnd"/>
      <w:r w:rsidRPr="00DA04C8">
        <w:rPr>
          <w:color w:val="222222"/>
          <w:sz w:val="16"/>
          <w:szCs w:val="16"/>
        </w:rPr>
        <w:t xml:space="preserve"> above pre-industrial levels. Transgressing these boundaries will increase the risk of irreversible climate change, such as the loss of major ice sheets, accelerated sea-level rise and abrupt shifts in forest and agricultural systems. Current CO</w:t>
      </w:r>
      <w:r w:rsidRPr="00DA04C8">
        <w:rPr>
          <w:color w:val="222222"/>
          <w:sz w:val="16"/>
          <w:szCs w:val="16"/>
          <w:vertAlign w:val="subscript"/>
        </w:rPr>
        <w:t>2</w:t>
      </w:r>
      <w:r w:rsidRPr="00DA04C8">
        <w:rPr>
          <w:color w:val="222222"/>
          <w:sz w:val="16"/>
          <w:szCs w:val="16"/>
        </w:rPr>
        <w:t xml:space="preserve"> concentration stands at 387 </w:t>
      </w:r>
      <w:proofErr w:type="spellStart"/>
      <w:r w:rsidRPr="00DA04C8">
        <w:rPr>
          <w:color w:val="222222"/>
          <w:sz w:val="16"/>
          <w:szCs w:val="16"/>
        </w:rPr>
        <w:t>p.p.m.v</w:t>
      </w:r>
      <w:proofErr w:type="spellEnd"/>
      <w:r w:rsidRPr="00DA04C8">
        <w:rPr>
          <w:color w:val="222222"/>
          <w:sz w:val="16"/>
          <w:szCs w:val="16"/>
        </w:rPr>
        <w:t>. and the change in radiative forcing is 1.5 W m</w:t>
      </w:r>
      <w:r w:rsidRPr="00DA04C8">
        <w:rPr>
          <w:color w:val="222222"/>
          <w:sz w:val="16"/>
          <w:szCs w:val="16"/>
          <w:vertAlign w:val="superscript"/>
        </w:rPr>
        <w:t>−2</w:t>
      </w:r>
      <w:r w:rsidRPr="00DA04C8">
        <w:rPr>
          <w:color w:val="222222"/>
          <w:sz w:val="16"/>
          <w:szCs w:val="16"/>
        </w:rPr>
        <w:t> (ref. </w:t>
      </w:r>
      <w:r w:rsidRPr="00DA04C8">
        <w:rPr>
          <w:rFonts w:eastAsiaTheme="majorEastAsia"/>
          <w:color w:val="222222"/>
          <w:sz w:val="16"/>
          <w:szCs w:val="16"/>
        </w:rPr>
        <w:t>11</w:t>
      </w:r>
      <w:r w:rsidRPr="00DA04C8">
        <w:rPr>
          <w:color w:val="222222"/>
          <w:sz w:val="16"/>
          <w:szCs w:val="16"/>
        </w:rPr>
        <w:t>).</w:t>
      </w:r>
    </w:p>
    <w:p w14:paraId="31BACEC5" w14:textId="77777777" w:rsidR="00682338" w:rsidRPr="00DA04C8" w:rsidRDefault="00682338" w:rsidP="00682338">
      <w:pPr>
        <w:pStyle w:val="NormalWeb"/>
        <w:shd w:val="clear" w:color="auto" w:fill="FFFFFF"/>
        <w:spacing w:before="0" w:beforeAutospacing="0" w:after="420" w:afterAutospacing="0"/>
        <w:rPr>
          <w:color w:val="222222"/>
          <w:sz w:val="16"/>
          <w:szCs w:val="16"/>
        </w:rPr>
      </w:pPr>
      <w:r w:rsidRPr="00DA04C8">
        <w:rPr>
          <w:color w:val="222222"/>
          <w:sz w:val="16"/>
          <w:szCs w:val="16"/>
        </w:rPr>
        <w:t>There are at least three reasons for our proposed climate boundary. First, current climate models may significantly underestimate the severity of long-term climate change for a given concentration of greenhouse gases</w:t>
      </w:r>
      <w:r w:rsidRPr="00DA04C8">
        <w:rPr>
          <w:rFonts w:eastAsiaTheme="majorEastAsia"/>
          <w:color w:val="222222"/>
          <w:sz w:val="16"/>
          <w:szCs w:val="16"/>
        </w:rPr>
        <w:t>12</w:t>
      </w:r>
      <w:r w:rsidRPr="00DA04C8">
        <w:rPr>
          <w:color w:val="222222"/>
          <w:sz w:val="16"/>
          <w:szCs w:val="16"/>
        </w:rPr>
        <w:t>. Most models</w:t>
      </w:r>
      <w:hyperlink r:id="rId61" w:anchor="ref-CR11" w:tooltip="Intergovernmental Panel on Climate Change Climate Change 2007: The Physical Science Basis. Contribution of Working Group I to the Fourth Assessment Report of the Intergovernmental Panel on Climate Change (eds Solomon, S. et al.) (Cambridge University Press, 20" w:history="1">
        <w:r w:rsidRPr="00DA04C8">
          <w:rPr>
            <w:rStyle w:val="Hyperlink"/>
            <w:rFonts w:eastAsiaTheme="majorEastAsia"/>
            <w:color w:val="006699"/>
            <w:sz w:val="16"/>
            <w:szCs w:val="16"/>
          </w:rPr>
          <w:t>11</w:t>
        </w:r>
      </w:hyperlink>
      <w:r w:rsidRPr="00DA04C8">
        <w:rPr>
          <w:color w:val="222222"/>
          <w:sz w:val="16"/>
          <w:szCs w:val="16"/>
        </w:rPr>
        <w:t> suggest that a doubling in atmospheric CO</w:t>
      </w:r>
      <w:r w:rsidRPr="00DA04C8">
        <w:rPr>
          <w:color w:val="222222"/>
          <w:sz w:val="16"/>
          <w:szCs w:val="16"/>
          <w:vertAlign w:val="subscript"/>
        </w:rPr>
        <w:t>2</w:t>
      </w:r>
      <w:r w:rsidRPr="00DA04C8">
        <w:rPr>
          <w:color w:val="222222"/>
          <w:sz w:val="16"/>
          <w:szCs w:val="16"/>
        </w:rPr>
        <w:t> concentration will lead to a global temperature rise of about 3 °C (with a probable uncertainty range of 2–4.5 °C) once the climate has regained equilibrium. But these models do not include long-term reinforcing feedback processes that further warm the climate, such as decreases in the surface area of ice cover or changes in the distribution of vegetation. If these slow feedbacks are included, doubling CO</w:t>
      </w:r>
      <w:r w:rsidRPr="00DA04C8">
        <w:rPr>
          <w:color w:val="222222"/>
          <w:sz w:val="16"/>
          <w:szCs w:val="16"/>
          <w:vertAlign w:val="subscript"/>
        </w:rPr>
        <w:t>2</w:t>
      </w:r>
      <w:r w:rsidRPr="00DA04C8">
        <w:rPr>
          <w:color w:val="222222"/>
          <w:sz w:val="16"/>
          <w:szCs w:val="16"/>
        </w:rPr>
        <w:t xml:space="preserve"> levels gives an eventual temperature increase of 6 °C (with a probable uncertainty range of 4–8 °C). This would threaten the ecological life-support systems that have developed in the late Quaternary </w:t>
      </w:r>
      <w:proofErr w:type="gramStart"/>
      <w:r w:rsidRPr="00DA04C8">
        <w:rPr>
          <w:color w:val="222222"/>
          <w:sz w:val="16"/>
          <w:szCs w:val="16"/>
        </w:rPr>
        <w:t>environment, and</w:t>
      </w:r>
      <w:proofErr w:type="gramEnd"/>
      <w:r w:rsidRPr="00DA04C8">
        <w:rPr>
          <w:color w:val="222222"/>
          <w:sz w:val="16"/>
          <w:szCs w:val="16"/>
        </w:rPr>
        <w:t xml:space="preserve"> would severely challenge the viability of contemporary human societies.</w:t>
      </w:r>
    </w:p>
    <w:p w14:paraId="669B363A" w14:textId="77777777" w:rsidR="00682338" w:rsidRPr="00DA04C8" w:rsidRDefault="00682338" w:rsidP="00682338">
      <w:pPr>
        <w:pStyle w:val="NormalWeb"/>
        <w:shd w:val="clear" w:color="auto" w:fill="FFFFFF"/>
        <w:spacing w:before="0" w:beforeAutospacing="0" w:after="420" w:afterAutospacing="0"/>
        <w:rPr>
          <w:color w:val="222222"/>
          <w:sz w:val="16"/>
          <w:szCs w:val="16"/>
        </w:rPr>
      </w:pPr>
      <w:r w:rsidRPr="00DA04C8">
        <w:rPr>
          <w:color w:val="222222"/>
          <w:sz w:val="16"/>
          <w:szCs w:val="16"/>
        </w:rPr>
        <w:t xml:space="preserve">The second consideration is the stability of the large polar ice sheets. </w:t>
      </w:r>
      <w:proofErr w:type="spellStart"/>
      <w:r w:rsidRPr="00DA04C8">
        <w:rPr>
          <w:color w:val="222222"/>
          <w:sz w:val="16"/>
          <w:szCs w:val="16"/>
        </w:rPr>
        <w:t>Palaeoclimate</w:t>
      </w:r>
      <w:proofErr w:type="spellEnd"/>
      <w:r w:rsidRPr="00DA04C8">
        <w:rPr>
          <w:color w:val="222222"/>
          <w:sz w:val="16"/>
          <w:szCs w:val="16"/>
        </w:rPr>
        <w:t xml:space="preserve"> data from the past 100 million years show that CO</w:t>
      </w:r>
      <w:r w:rsidRPr="00DA04C8">
        <w:rPr>
          <w:color w:val="222222"/>
          <w:sz w:val="16"/>
          <w:szCs w:val="16"/>
          <w:vertAlign w:val="subscript"/>
        </w:rPr>
        <w:t>2</w:t>
      </w:r>
      <w:r w:rsidRPr="00DA04C8">
        <w:rPr>
          <w:color w:val="222222"/>
          <w:sz w:val="16"/>
          <w:szCs w:val="16"/>
        </w:rPr>
        <w:t> concentrations were a major factor in the long-term cooling of the past 50 million years. Moreover, the planet was largely ice-free until CO</w:t>
      </w:r>
      <w:r w:rsidRPr="00DA04C8">
        <w:rPr>
          <w:color w:val="222222"/>
          <w:sz w:val="16"/>
          <w:szCs w:val="16"/>
          <w:vertAlign w:val="subscript"/>
        </w:rPr>
        <w:t>2</w:t>
      </w:r>
      <w:r w:rsidRPr="00DA04C8">
        <w:rPr>
          <w:color w:val="222222"/>
          <w:sz w:val="16"/>
          <w:szCs w:val="16"/>
        </w:rPr>
        <w:t xml:space="preserve"> concentrations fell below 450 </w:t>
      </w:r>
      <w:proofErr w:type="spellStart"/>
      <w:r w:rsidRPr="00DA04C8">
        <w:rPr>
          <w:color w:val="222222"/>
          <w:sz w:val="16"/>
          <w:szCs w:val="16"/>
        </w:rPr>
        <w:t>p.p.m.v</w:t>
      </w:r>
      <w:proofErr w:type="spellEnd"/>
      <w:r w:rsidRPr="00DA04C8">
        <w:rPr>
          <w:color w:val="222222"/>
          <w:sz w:val="16"/>
          <w:szCs w:val="16"/>
        </w:rPr>
        <w:t xml:space="preserve">. (±100 </w:t>
      </w:r>
      <w:proofErr w:type="spellStart"/>
      <w:r w:rsidRPr="00DA04C8">
        <w:rPr>
          <w:color w:val="222222"/>
          <w:sz w:val="16"/>
          <w:szCs w:val="16"/>
        </w:rPr>
        <w:t>p.p.m.v</w:t>
      </w:r>
      <w:proofErr w:type="spellEnd"/>
      <w:r w:rsidRPr="00DA04C8">
        <w:rPr>
          <w:color w:val="222222"/>
          <w:sz w:val="16"/>
          <w:szCs w:val="16"/>
        </w:rPr>
        <w:t xml:space="preserve">.), suggesting that there is a critical threshold between 350 and 550 </w:t>
      </w:r>
      <w:proofErr w:type="spellStart"/>
      <w:r w:rsidRPr="00DA04C8">
        <w:rPr>
          <w:color w:val="222222"/>
          <w:sz w:val="16"/>
          <w:szCs w:val="16"/>
        </w:rPr>
        <w:t>p.p.m.v</w:t>
      </w:r>
      <w:proofErr w:type="spellEnd"/>
      <w:r w:rsidRPr="00DA04C8">
        <w:rPr>
          <w:color w:val="222222"/>
          <w:sz w:val="16"/>
          <w:szCs w:val="16"/>
        </w:rPr>
        <w:t>. (ref. </w:t>
      </w:r>
      <w:r w:rsidRPr="00DA04C8">
        <w:rPr>
          <w:rFonts w:eastAsiaTheme="majorEastAsia"/>
          <w:color w:val="222222"/>
          <w:sz w:val="16"/>
          <w:szCs w:val="16"/>
        </w:rPr>
        <w:t>12</w:t>
      </w:r>
      <w:r w:rsidRPr="00DA04C8">
        <w:rPr>
          <w:color w:val="222222"/>
          <w:sz w:val="16"/>
          <w:szCs w:val="16"/>
        </w:rPr>
        <w:t xml:space="preserve">). Our boundary of 350 </w:t>
      </w:r>
      <w:proofErr w:type="spellStart"/>
      <w:r w:rsidRPr="00DA04C8">
        <w:rPr>
          <w:color w:val="222222"/>
          <w:sz w:val="16"/>
          <w:szCs w:val="16"/>
        </w:rPr>
        <w:t>p.p.m.v</w:t>
      </w:r>
      <w:proofErr w:type="spellEnd"/>
      <w:r w:rsidRPr="00DA04C8">
        <w:rPr>
          <w:color w:val="222222"/>
          <w:sz w:val="16"/>
          <w:szCs w:val="16"/>
        </w:rPr>
        <w:t>. aims to ensure the continued existence of the large polar ice sheets.</w:t>
      </w:r>
    </w:p>
    <w:p w14:paraId="6B7C4707" w14:textId="77777777" w:rsidR="00682338" w:rsidRPr="00DA04C8" w:rsidRDefault="00682338" w:rsidP="00682338">
      <w:pPr>
        <w:pStyle w:val="NormalWeb"/>
        <w:shd w:val="clear" w:color="auto" w:fill="FFFFFF"/>
        <w:spacing w:before="0" w:beforeAutospacing="0" w:after="420" w:afterAutospacing="0"/>
        <w:rPr>
          <w:color w:val="222222"/>
          <w:sz w:val="16"/>
          <w:szCs w:val="16"/>
        </w:rPr>
      </w:pPr>
      <w:r w:rsidRPr="00DA04C8">
        <w:rPr>
          <w:color w:val="222222"/>
          <w:sz w:val="16"/>
          <w:szCs w:val="16"/>
        </w:rPr>
        <w:t>Third, we are beginning to see evidence that some of Earth's subsystems are already moving outside their stable Holocene state. This includes the rapid retreat of the summer sea ice in the Arctic ocean</w:t>
      </w:r>
      <w:r w:rsidRPr="00DA04C8">
        <w:rPr>
          <w:rFonts w:eastAsiaTheme="majorEastAsia"/>
          <w:color w:val="222222"/>
          <w:sz w:val="16"/>
          <w:szCs w:val="16"/>
        </w:rPr>
        <w:t>13</w:t>
      </w:r>
      <w:r w:rsidRPr="00DA04C8">
        <w:rPr>
          <w:color w:val="222222"/>
          <w:sz w:val="16"/>
          <w:szCs w:val="16"/>
        </w:rPr>
        <w:t>, the retreat of mountain glaciers around the world</w:t>
      </w:r>
      <w:hyperlink r:id="rId62" w:anchor="ref-CR11" w:tooltip="Intergovernmental Panel on Climate Change Climate Change 2007: The Physical Science Basis. Contribution of Working Group I to the Fourth Assessment Report of the Intergovernmental Panel on Climate Change (eds Solomon, S. et al.) (Cambridge University Press, 20" w:history="1">
        <w:r w:rsidRPr="00DA04C8">
          <w:rPr>
            <w:rStyle w:val="Hyperlink"/>
            <w:rFonts w:eastAsiaTheme="majorEastAsia"/>
            <w:color w:val="006699"/>
            <w:sz w:val="16"/>
            <w:szCs w:val="16"/>
          </w:rPr>
          <w:t>11</w:t>
        </w:r>
      </w:hyperlink>
      <w:r w:rsidRPr="00DA04C8">
        <w:rPr>
          <w:color w:val="222222"/>
          <w:sz w:val="16"/>
          <w:szCs w:val="16"/>
        </w:rPr>
        <w:t>, the loss of mass from the Greenland and West Antarctic ice sheets</w:t>
      </w:r>
      <w:hyperlink r:id="rId63" w:anchor="ref-CR14" w:tooltip="Cazenave, A. Science 314, 1250–1252 (2006)." w:history="1">
        <w:r w:rsidRPr="00DA04C8">
          <w:rPr>
            <w:rStyle w:val="Hyperlink"/>
            <w:rFonts w:eastAsiaTheme="majorEastAsia"/>
            <w:color w:val="006699"/>
            <w:sz w:val="16"/>
            <w:szCs w:val="16"/>
          </w:rPr>
          <w:t>14</w:t>
        </w:r>
      </w:hyperlink>
      <w:r w:rsidRPr="00DA04C8">
        <w:rPr>
          <w:color w:val="222222"/>
          <w:sz w:val="16"/>
          <w:szCs w:val="16"/>
        </w:rPr>
        <w:t> and the accelerating rates of sea-level rise during the past 10–15 years</w:t>
      </w:r>
      <w:r w:rsidRPr="00DA04C8">
        <w:rPr>
          <w:rFonts w:eastAsiaTheme="majorEastAsia"/>
          <w:color w:val="222222"/>
          <w:sz w:val="16"/>
          <w:szCs w:val="16"/>
        </w:rPr>
        <w:t>15</w:t>
      </w:r>
      <w:r w:rsidRPr="00DA04C8">
        <w:rPr>
          <w:color w:val="222222"/>
          <w:sz w:val="16"/>
          <w:szCs w:val="16"/>
        </w:rPr>
        <w:t>.</w:t>
      </w:r>
    </w:p>
    <w:p w14:paraId="19BDD054" w14:textId="77777777" w:rsidR="00682338" w:rsidRPr="00DA04C8" w:rsidRDefault="00682338" w:rsidP="00682338">
      <w:pPr>
        <w:pStyle w:val="NormalWeb"/>
        <w:shd w:val="clear" w:color="auto" w:fill="FFFFFF"/>
        <w:spacing w:before="0" w:beforeAutospacing="0" w:after="420" w:afterAutospacing="0"/>
        <w:rPr>
          <w:color w:val="222222"/>
          <w:sz w:val="16"/>
          <w:szCs w:val="16"/>
        </w:rPr>
      </w:pPr>
      <w:r w:rsidRPr="00DA04C8">
        <w:rPr>
          <w:color w:val="222222"/>
          <w:sz w:val="16"/>
          <w:szCs w:val="16"/>
        </w:rPr>
        <w:t>Rate of biodiversity loss</w:t>
      </w:r>
    </w:p>
    <w:p w14:paraId="21EDF8DD" w14:textId="77777777" w:rsidR="00682338" w:rsidRPr="00DA04C8" w:rsidRDefault="00682338" w:rsidP="00682338">
      <w:pPr>
        <w:pStyle w:val="NormalWeb"/>
        <w:shd w:val="clear" w:color="auto" w:fill="FFFFFF"/>
        <w:spacing w:before="0" w:beforeAutospacing="0" w:after="420" w:afterAutospacing="0"/>
        <w:rPr>
          <w:color w:val="222222"/>
          <w:sz w:val="16"/>
        </w:rPr>
      </w:pPr>
      <w:r w:rsidRPr="005517B1">
        <w:rPr>
          <w:color w:val="222222"/>
          <w:sz w:val="22"/>
          <w:u w:val="single"/>
        </w:rPr>
        <w:t xml:space="preserve">Species extinction is a natural </w:t>
      </w:r>
      <w:proofErr w:type="gramStart"/>
      <w:r w:rsidRPr="005517B1">
        <w:rPr>
          <w:color w:val="222222"/>
          <w:sz w:val="22"/>
          <w:u w:val="single"/>
        </w:rPr>
        <w:t>process</w:t>
      </w:r>
      <w:r w:rsidRPr="00DA04C8">
        <w:rPr>
          <w:color w:val="222222"/>
          <w:sz w:val="16"/>
        </w:rPr>
        <w:t>, and</w:t>
      </w:r>
      <w:proofErr w:type="gramEnd"/>
      <w:r w:rsidRPr="00DA04C8">
        <w:rPr>
          <w:color w:val="222222"/>
          <w:sz w:val="16"/>
        </w:rPr>
        <w:t xml:space="preserve"> would occur without human actions. </w:t>
      </w:r>
      <w:r w:rsidRPr="005517B1">
        <w:rPr>
          <w:color w:val="222222"/>
          <w:sz w:val="22"/>
          <w:u w:val="single"/>
        </w:rPr>
        <w:t>However, biodiversity loss in the Anthropocene has accelerated massively. Species are becoming extinct at a rate that has not been seen since the last global mass-extinction event</w:t>
      </w:r>
      <w:r w:rsidRPr="00DA04C8">
        <w:rPr>
          <w:rFonts w:eastAsiaTheme="majorEastAsia"/>
          <w:color w:val="222222"/>
          <w:sz w:val="16"/>
        </w:rPr>
        <w:t>16</w:t>
      </w:r>
      <w:r w:rsidRPr="00DA04C8">
        <w:rPr>
          <w:color w:val="222222"/>
          <w:sz w:val="16"/>
        </w:rPr>
        <w:t>.</w:t>
      </w:r>
    </w:p>
    <w:p w14:paraId="417101AA" w14:textId="77777777" w:rsidR="00682338" w:rsidRPr="00DA04C8" w:rsidRDefault="00682338" w:rsidP="00682338">
      <w:pPr>
        <w:pStyle w:val="NormalWeb"/>
        <w:shd w:val="clear" w:color="auto" w:fill="FFFFFF"/>
        <w:spacing w:before="0" w:beforeAutospacing="0" w:after="420" w:afterAutospacing="0"/>
        <w:rPr>
          <w:color w:val="222222"/>
          <w:sz w:val="16"/>
          <w:szCs w:val="16"/>
        </w:rPr>
      </w:pPr>
      <w:r w:rsidRPr="00DA04C8">
        <w:rPr>
          <w:color w:val="222222"/>
          <w:sz w:val="16"/>
          <w:szCs w:val="16"/>
        </w:rPr>
        <w:t>The fossil record shows that the background extinction rate for marine life is 0.1–1 extinctions per million species per year; for mammals it is 0.2–0.5 extinctions per million species per year</w:t>
      </w:r>
      <w:hyperlink r:id="rId64" w:anchor="ref-CR16" w:tooltip="Mace, G. et al. Biodiversity in Ecosystems and Human Wellbeing: Current State and Trends (eds Hassan, H., Scholes, R. &amp; Ash, N.) Ch. 4, 79–115 (Island Press, 2005)." w:history="1">
        <w:r w:rsidRPr="00DA04C8">
          <w:rPr>
            <w:rStyle w:val="Hyperlink"/>
            <w:rFonts w:eastAsiaTheme="majorEastAsia"/>
            <w:color w:val="006699"/>
            <w:sz w:val="16"/>
            <w:szCs w:val="16"/>
          </w:rPr>
          <w:t>16</w:t>
        </w:r>
      </w:hyperlink>
      <w:r w:rsidRPr="00DA04C8">
        <w:rPr>
          <w:color w:val="222222"/>
          <w:sz w:val="16"/>
          <w:szCs w:val="16"/>
        </w:rPr>
        <w:t>. Today, the rate of extinction of species is estimated to be 100 to 1,000 times more than what could be considered natural. As with climate change, human activities are the main cause of the acceleration. Changes in land use exert the most significant effect. These changes include the conversion of natural ecosystems into agriculture or into urban areas; changes in frequency, duration or magnitude of wildfires and similar disturbances; and the introduction of new species into land and freshwater environments</w:t>
      </w:r>
      <w:hyperlink r:id="rId65" w:anchor="ref-CR17" w:tooltip="Sala, O. E. et al. Science 287, 1770–1776 (2000)." w:history="1">
        <w:r w:rsidRPr="00DA04C8">
          <w:rPr>
            <w:rStyle w:val="Hyperlink"/>
            <w:rFonts w:eastAsiaTheme="majorEastAsia"/>
            <w:color w:val="006699"/>
            <w:sz w:val="16"/>
            <w:szCs w:val="16"/>
          </w:rPr>
          <w:t>17</w:t>
        </w:r>
      </w:hyperlink>
      <w:r w:rsidRPr="00DA04C8">
        <w:rPr>
          <w:color w:val="222222"/>
          <w:sz w:val="16"/>
          <w:szCs w:val="16"/>
        </w:rPr>
        <w:t>. The speed of climate change will become a more important driver of change in biodiversity this century, leading to an accelerating rate of species loss</w:t>
      </w:r>
      <w:r w:rsidRPr="00DA04C8">
        <w:rPr>
          <w:rFonts w:eastAsiaTheme="majorEastAsia"/>
          <w:color w:val="222222"/>
          <w:sz w:val="16"/>
          <w:szCs w:val="16"/>
        </w:rPr>
        <w:t>18</w:t>
      </w:r>
      <w:r w:rsidRPr="00DA04C8">
        <w:rPr>
          <w:color w:val="222222"/>
          <w:sz w:val="16"/>
          <w:szCs w:val="16"/>
        </w:rPr>
        <w:t xml:space="preserve">. Up to 30% of all </w:t>
      </w:r>
      <w:proofErr w:type="gramStart"/>
      <w:r w:rsidRPr="00DA04C8">
        <w:rPr>
          <w:color w:val="222222"/>
          <w:sz w:val="16"/>
          <w:szCs w:val="16"/>
        </w:rPr>
        <w:t>mammal</w:t>
      </w:r>
      <w:proofErr w:type="gramEnd"/>
      <w:r w:rsidRPr="00DA04C8">
        <w:rPr>
          <w:color w:val="222222"/>
          <w:sz w:val="16"/>
          <w:szCs w:val="16"/>
        </w:rPr>
        <w:t>, bird and amphibian species will be threatened with extinction this century</w:t>
      </w:r>
      <w:r w:rsidRPr="00DA04C8">
        <w:rPr>
          <w:rFonts w:eastAsiaTheme="majorEastAsia"/>
          <w:color w:val="222222"/>
          <w:sz w:val="16"/>
          <w:szCs w:val="16"/>
        </w:rPr>
        <w:t>19</w:t>
      </w:r>
      <w:r w:rsidRPr="00DA04C8">
        <w:rPr>
          <w:color w:val="222222"/>
          <w:sz w:val="16"/>
          <w:szCs w:val="16"/>
        </w:rPr>
        <w:t>.</w:t>
      </w:r>
    </w:p>
    <w:p w14:paraId="2759A642" w14:textId="77777777" w:rsidR="00682338" w:rsidRPr="00DA04C8" w:rsidRDefault="00682338" w:rsidP="00682338">
      <w:pPr>
        <w:pStyle w:val="NormalWeb"/>
        <w:shd w:val="clear" w:color="auto" w:fill="FFFFFF"/>
        <w:spacing w:before="0" w:beforeAutospacing="0" w:after="420" w:afterAutospacing="0"/>
        <w:rPr>
          <w:color w:val="222222"/>
          <w:sz w:val="16"/>
        </w:rPr>
      </w:pPr>
      <w:r w:rsidRPr="00DA04C8">
        <w:rPr>
          <w:color w:val="222222"/>
          <w:sz w:val="16"/>
        </w:rPr>
        <w:t xml:space="preserve">Biodiversity loss occurs at the local to regional level, but it can have pervasive effects on how the Earth system functions, and it interacts with several other planetary boundaries. For example, </w:t>
      </w:r>
      <w:r w:rsidRPr="00A917EA">
        <w:rPr>
          <w:color w:val="222222"/>
          <w:sz w:val="22"/>
          <w:u w:val="single"/>
        </w:rPr>
        <w:t>loss of biodiversity can increase the vulnerability of terrestrial and aquatic ecosystems to changes in climate and ocean acidity, thus reducing the safe boundary levels of these processes.</w:t>
      </w:r>
      <w:r w:rsidRPr="00DA04C8">
        <w:rPr>
          <w:color w:val="222222"/>
          <w:sz w:val="16"/>
        </w:rPr>
        <w:t xml:space="preserve"> There is growing understanding of the importance of functional biodiversity in preventing ecosystems from tipping into undesired states when they are disturbed</w:t>
      </w:r>
      <w:r w:rsidRPr="00DA04C8">
        <w:rPr>
          <w:rFonts w:eastAsiaTheme="majorEastAsia"/>
          <w:color w:val="222222"/>
          <w:sz w:val="16"/>
        </w:rPr>
        <w:t>20</w:t>
      </w:r>
      <w:r w:rsidRPr="00DA04C8">
        <w:rPr>
          <w:color w:val="222222"/>
          <w:sz w:val="16"/>
        </w:rPr>
        <w:t xml:space="preserve">. This means that apparent redundancy is required to maintain an ecosystem's resilience. </w:t>
      </w:r>
      <w:r w:rsidRPr="00A917EA">
        <w:rPr>
          <w:color w:val="222222"/>
          <w:sz w:val="22"/>
          <w:u w:val="single"/>
        </w:rPr>
        <w:t>Ecosystems that depend on a few or single species for critical functions are vulnerable to disturbances, such as disease, and at a greater risk of tipping into undesired states</w:t>
      </w:r>
      <w:r w:rsidRPr="00DA04C8">
        <w:rPr>
          <w:rFonts w:eastAsiaTheme="majorEastAsia"/>
          <w:color w:val="222222"/>
          <w:sz w:val="16"/>
        </w:rPr>
        <w:t>8</w:t>
      </w:r>
      <w:r w:rsidRPr="00DA04C8">
        <w:rPr>
          <w:color w:val="222222"/>
          <w:sz w:val="16"/>
          <w:vertAlign w:val="superscript"/>
        </w:rPr>
        <w:t>,</w:t>
      </w:r>
      <w:r w:rsidRPr="00DA04C8">
        <w:rPr>
          <w:rFonts w:eastAsiaTheme="majorEastAsia"/>
          <w:color w:val="222222"/>
          <w:sz w:val="16"/>
        </w:rPr>
        <w:t>21</w:t>
      </w:r>
      <w:r w:rsidRPr="00DA04C8">
        <w:rPr>
          <w:color w:val="222222"/>
          <w:sz w:val="16"/>
        </w:rPr>
        <w:t>.</w:t>
      </w:r>
    </w:p>
    <w:p w14:paraId="354C011A" w14:textId="77777777" w:rsidR="00682338" w:rsidRDefault="00682338" w:rsidP="00682338">
      <w:pPr>
        <w:pStyle w:val="NormalWeb"/>
        <w:shd w:val="clear" w:color="auto" w:fill="FFFFFF"/>
        <w:spacing w:before="0" w:beforeAutospacing="0" w:after="420" w:afterAutospacing="0"/>
        <w:rPr>
          <w:color w:val="222222"/>
          <w:sz w:val="22"/>
          <w:u w:val="single"/>
        </w:rPr>
      </w:pPr>
      <w:r w:rsidRPr="00DA04C8">
        <w:rPr>
          <w:color w:val="222222"/>
          <w:sz w:val="16"/>
        </w:rPr>
        <w:t>From an Earth-system perspective, setting a boundary for biodiversity is difficult. Although it is now accepted that a rich mix of species underpins the resilience of ecosystems</w:t>
      </w:r>
      <w:r w:rsidRPr="00DA04C8">
        <w:rPr>
          <w:rFonts w:eastAsiaTheme="majorEastAsia"/>
          <w:color w:val="222222"/>
          <w:sz w:val="16"/>
        </w:rPr>
        <w:t>20</w:t>
      </w:r>
      <w:r w:rsidRPr="00DA04C8">
        <w:rPr>
          <w:color w:val="222222"/>
          <w:sz w:val="16"/>
          <w:vertAlign w:val="superscript"/>
        </w:rPr>
        <w:t>,</w:t>
      </w:r>
      <w:r w:rsidRPr="00DA04C8">
        <w:rPr>
          <w:rFonts w:eastAsiaTheme="majorEastAsia"/>
          <w:color w:val="222222"/>
          <w:sz w:val="16"/>
        </w:rPr>
        <w:t>21</w:t>
      </w:r>
      <w:r w:rsidRPr="00DA04C8">
        <w:rPr>
          <w:color w:val="222222"/>
          <w:sz w:val="16"/>
        </w:rPr>
        <w:t xml:space="preserve">, little is known quantitatively about how much and what kinds of biodiversity can </w:t>
      </w:r>
      <w:r w:rsidRPr="00DA04C8">
        <w:rPr>
          <w:color w:val="222222"/>
          <w:sz w:val="16"/>
        </w:rPr>
        <w:lastRenderedPageBreak/>
        <w:t>be lost before this resilience is eroded</w:t>
      </w:r>
      <w:r w:rsidRPr="00DA04C8">
        <w:rPr>
          <w:rFonts w:eastAsiaTheme="majorEastAsia"/>
          <w:color w:val="222222"/>
          <w:sz w:val="16"/>
        </w:rPr>
        <w:t>22</w:t>
      </w:r>
      <w:r w:rsidRPr="00DA04C8">
        <w:rPr>
          <w:color w:val="222222"/>
          <w:sz w:val="16"/>
        </w:rPr>
        <w:t xml:space="preserve">. This is particularly true at the scale of Earth as a whole, or for major subsystems such as the Borneo rainforests or the Amazon Basin. Ideally, a planetary boundary should capture the role of biodiversity in regulating the resilience of systems on Earth. Because science cannot yet provide such information at an aggregate level, we propose extinction rate as an alternative (but weaker) indicator. As a result, our suggested planetary boundary for biodiversity of ten times the background rates of extinction </w:t>
      </w:r>
      <w:proofErr w:type="gramStart"/>
      <w:r w:rsidRPr="00DA04C8">
        <w:rPr>
          <w:color w:val="222222"/>
          <w:sz w:val="16"/>
        </w:rPr>
        <w:t>is</w:t>
      </w:r>
      <w:proofErr w:type="gramEnd"/>
      <w:r w:rsidRPr="00DA04C8">
        <w:rPr>
          <w:color w:val="222222"/>
          <w:sz w:val="16"/>
        </w:rPr>
        <w:t xml:space="preserve"> only a very preliminary estimate. More research is required to pin down this boundary with greater certainty. However, we can say with some confidence that </w:t>
      </w:r>
      <w:r w:rsidRPr="00C441A9">
        <w:rPr>
          <w:color w:val="222222"/>
          <w:sz w:val="22"/>
          <w:u w:val="single"/>
        </w:rPr>
        <w:t>Earth cannot sustain the current rate of loss without significant erosion of ecosystem resilience.</w:t>
      </w:r>
    </w:p>
    <w:p w14:paraId="3FD31517" w14:textId="77777777" w:rsidR="00682338" w:rsidRDefault="00682338" w:rsidP="00682338">
      <w:pPr>
        <w:pStyle w:val="NormalWeb"/>
        <w:shd w:val="clear" w:color="auto" w:fill="FFFFFF"/>
        <w:spacing w:before="0" w:beforeAutospacing="0" w:after="420" w:afterAutospacing="0"/>
        <w:rPr>
          <w:color w:val="222222"/>
          <w:sz w:val="22"/>
          <w:u w:val="single"/>
        </w:rPr>
      </w:pPr>
    </w:p>
    <w:p w14:paraId="1FDCFA9C" w14:textId="77777777" w:rsidR="00682338" w:rsidRDefault="00682338" w:rsidP="00682338">
      <w:pPr>
        <w:rPr>
          <w:rFonts w:ascii="Times New Roman" w:eastAsia="Times New Roman" w:hAnsi="Times New Roman" w:cs="Times New Roman"/>
          <w:color w:val="222222"/>
          <w:u w:val="single"/>
        </w:rPr>
      </w:pPr>
      <w:r>
        <w:rPr>
          <w:color w:val="222222"/>
          <w:u w:val="single"/>
        </w:rPr>
        <w:br w:type="page"/>
      </w:r>
    </w:p>
    <w:p w14:paraId="7B86F1AF" w14:textId="77777777" w:rsidR="00682338" w:rsidRDefault="00682338" w:rsidP="00682338">
      <w:pPr>
        <w:pStyle w:val="Heading4"/>
      </w:pPr>
      <w:r>
        <w:lastRenderedPageBreak/>
        <w:t>Allowing bio-d loss risks passing invisible thresholds that would trigger huge connectivity losses</w:t>
      </w:r>
    </w:p>
    <w:p w14:paraId="02F2BD90" w14:textId="77777777" w:rsidR="00682338" w:rsidRPr="00883E03" w:rsidRDefault="00682338" w:rsidP="00682338">
      <w:pPr>
        <w:spacing w:after="0"/>
        <w:rPr>
          <w:rStyle w:val="Style13ptBold"/>
          <w:szCs w:val="18"/>
        </w:rPr>
      </w:pPr>
    </w:p>
    <w:p w14:paraId="355F01DF" w14:textId="77777777" w:rsidR="00682338" w:rsidRPr="003A5896" w:rsidRDefault="00682338" w:rsidP="00682338">
      <w:pPr>
        <w:rPr>
          <w:sz w:val="16"/>
          <w:szCs w:val="16"/>
        </w:rPr>
      </w:pPr>
      <w:proofErr w:type="spellStart"/>
      <w:r w:rsidRPr="003A5896">
        <w:rPr>
          <w:rStyle w:val="Style13ptBold"/>
        </w:rPr>
        <w:t>Edelsparre</w:t>
      </w:r>
      <w:proofErr w:type="spellEnd"/>
      <w:r w:rsidRPr="003A5896">
        <w:rPr>
          <w:rStyle w:val="Style13ptBold"/>
        </w:rPr>
        <w:t xml:space="preserve"> et al. 18</w:t>
      </w:r>
      <w:r>
        <w:rPr>
          <w:rStyle w:val="Style13ptBold"/>
        </w:rPr>
        <w:t xml:space="preserve"> </w:t>
      </w:r>
      <w:r w:rsidRPr="003A5896">
        <w:rPr>
          <w:sz w:val="16"/>
          <w:szCs w:val="16"/>
        </w:rPr>
        <w:t xml:space="preserve">(Allan H. </w:t>
      </w:r>
      <w:proofErr w:type="spellStart"/>
      <w:r w:rsidRPr="003A5896">
        <w:rPr>
          <w:sz w:val="16"/>
          <w:szCs w:val="16"/>
        </w:rPr>
        <w:t>Edelsparre</w:t>
      </w:r>
      <w:proofErr w:type="spellEnd"/>
      <w:r w:rsidRPr="003A5896">
        <w:rPr>
          <w:sz w:val="16"/>
          <w:szCs w:val="16"/>
        </w:rPr>
        <w:t xml:space="preserve">, </w:t>
      </w:r>
      <w:proofErr w:type="spellStart"/>
      <w:r w:rsidRPr="003A5896">
        <w:rPr>
          <w:sz w:val="16"/>
          <w:szCs w:val="16"/>
        </w:rPr>
        <w:t>Ashif</w:t>
      </w:r>
      <w:proofErr w:type="spellEnd"/>
      <w:r w:rsidRPr="003A5896">
        <w:rPr>
          <w:sz w:val="16"/>
          <w:szCs w:val="16"/>
        </w:rPr>
        <w:t xml:space="preserve"> Shahid, Mark J. Fitzpatrick, 17 May 2018, University of Toronto Dept. Ecology &amp; Evolutionary Biology. “Habitat loss influences the evolution of dispersal,” </w:t>
      </w:r>
      <w:hyperlink r:id="rId66" w:history="1">
        <w:r w:rsidRPr="003A5896">
          <w:rPr>
            <w:rStyle w:val="Hyperlink"/>
            <w:sz w:val="16"/>
            <w:szCs w:val="16"/>
          </w:rPr>
          <w:t>https://aedelsparre.com/habitat-loss-influences-the-evolution-of-dispersal/</w:t>
        </w:r>
      </w:hyperlink>
      <w:r w:rsidRPr="003A5896">
        <w:rPr>
          <w:sz w:val="16"/>
          <w:szCs w:val="16"/>
        </w:rPr>
        <w:t>) //AR</w:t>
      </w:r>
    </w:p>
    <w:p w14:paraId="18D7A993" w14:textId="77777777" w:rsidR="00682338" w:rsidRPr="00883E03" w:rsidRDefault="00682338" w:rsidP="00682338">
      <w:pPr>
        <w:rPr>
          <w:sz w:val="16"/>
        </w:rPr>
      </w:pPr>
      <w:r w:rsidRPr="00883E03">
        <w:rPr>
          <w:sz w:val="16"/>
        </w:rPr>
        <w:t xml:space="preserve">In a recent paper published by </w:t>
      </w:r>
      <w:proofErr w:type="gramStart"/>
      <w:r w:rsidRPr="00883E03">
        <w:rPr>
          <w:sz w:val="16"/>
        </w:rPr>
        <w:t>myself</w:t>
      </w:r>
      <w:proofErr w:type="gramEnd"/>
      <w:r w:rsidRPr="00883E03">
        <w:rPr>
          <w:sz w:val="16"/>
        </w:rPr>
        <w:t xml:space="preserve">, </w:t>
      </w:r>
      <w:proofErr w:type="spellStart"/>
      <w:r w:rsidRPr="00883E03">
        <w:rPr>
          <w:sz w:val="16"/>
        </w:rPr>
        <w:t>Ashif</w:t>
      </w:r>
      <w:proofErr w:type="spellEnd"/>
      <w:r w:rsidRPr="00883E03">
        <w:rPr>
          <w:sz w:val="16"/>
        </w:rPr>
        <w:t xml:space="preserve"> Shahid and Mark Fitzpatrick </w:t>
      </w:r>
      <w:r w:rsidRPr="0039210E">
        <w:rPr>
          <w:u w:val="single"/>
        </w:rPr>
        <w:t>we highlighted the importance of considering the scale of habitat loss when assessing connectivity in the landscape</w:t>
      </w:r>
      <w:r w:rsidRPr="00883E03">
        <w:rPr>
          <w:sz w:val="16"/>
        </w:rPr>
        <w:t xml:space="preserve">. We investigated the impact of habitat loss on the evolution of dispersal in a population with two different dispersal strategies. In our paper we showed how </w:t>
      </w:r>
      <w:r w:rsidRPr="0039210E">
        <w:rPr>
          <w:u w:val="single"/>
        </w:rPr>
        <w:t>strains</w:t>
      </w:r>
      <w:r w:rsidRPr="00883E03">
        <w:rPr>
          <w:sz w:val="16"/>
        </w:rPr>
        <w:t xml:space="preserve"> of fruit flies </w:t>
      </w:r>
      <w:r w:rsidRPr="0039210E">
        <w:rPr>
          <w:u w:val="single"/>
        </w:rPr>
        <w:t>with different dispersal strategies</w:t>
      </w:r>
      <w:r w:rsidRPr="00883E03">
        <w:rPr>
          <w:sz w:val="16"/>
        </w:rPr>
        <w:t xml:space="preserve"> (less dispersive and more dispersive) </w:t>
      </w:r>
      <w:r w:rsidRPr="0039210E">
        <w:rPr>
          <w:u w:val="single"/>
        </w:rPr>
        <w:t>dispersed equally well when habitat connectivity was high</w:t>
      </w:r>
      <w:r w:rsidRPr="00883E03">
        <w:rPr>
          <w:sz w:val="16"/>
        </w:rPr>
        <w:t xml:space="preserve">, but that under conditions of low connectivity dispersal was greatly reduced for flies with a less dispersive strategy. Although this is perhaps not so surprising it nonetheless suggests that habitat loss can have differential impact on a population if there is genetic variation underlying dispersal strategy. </w:t>
      </w:r>
      <w:r w:rsidRPr="0039210E">
        <w:rPr>
          <w:u w:val="single"/>
        </w:rPr>
        <w:t xml:space="preserve">Our paper demonstrated that there were </w:t>
      </w:r>
      <w:r w:rsidRPr="00383AEC">
        <w:rPr>
          <w:b/>
          <w:bCs/>
          <w:u w:val="single"/>
        </w:rPr>
        <w:t>critical</w:t>
      </w:r>
      <w:r w:rsidRPr="0039210E">
        <w:rPr>
          <w:u w:val="single"/>
        </w:rPr>
        <w:t xml:space="preserve"> </w:t>
      </w:r>
      <w:r w:rsidRPr="00883E03">
        <w:rPr>
          <w:sz w:val="16"/>
        </w:rPr>
        <w:t>distances (</w:t>
      </w:r>
      <w:r w:rsidRPr="00383AEC">
        <w:rPr>
          <w:b/>
          <w:bCs/>
          <w:u w:val="single"/>
        </w:rPr>
        <w:t>thresholds</w:t>
      </w:r>
      <w:r w:rsidRPr="00883E03">
        <w:rPr>
          <w:sz w:val="16"/>
        </w:rPr>
        <w:t xml:space="preserve">) </w:t>
      </w:r>
      <w:r w:rsidRPr="0039210E">
        <w:rPr>
          <w:u w:val="single"/>
        </w:rPr>
        <w:t>where connectivity simply broke down</w:t>
      </w:r>
      <w:r w:rsidRPr="00883E03">
        <w:rPr>
          <w:sz w:val="16"/>
        </w:rPr>
        <w:t xml:space="preserve"> and that this threshold could change depending on natural allelic variation in a gene known to influence dispersal in flies.</w:t>
      </w:r>
    </w:p>
    <w:p w14:paraId="2491238D" w14:textId="77777777" w:rsidR="00682338" w:rsidRPr="00883E03" w:rsidRDefault="00682338" w:rsidP="00682338">
      <w:pPr>
        <w:rPr>
          <w:sz w:val="16"/>
          <w:szCs w:val="16"/>
        </w:rPr>
      </w:pPr>
      <w:r w:rsidRPr="00883E03">
        <w:rPr>
          <w:sz w:val="16"/>
          <w:szCs w:val="16"/>
        </w:rPr>
        <w:t>So, why is this so important? The impact of habitat loss on biodiversity and communities is well studied in landscape ecology (and beyond) and readily deserves the increasing attention given how we humans continue to erode biodiversity on our planet. Dispersal is a key process by which organisms redistribute among habitat patches both at local and landscape scales. Dispersal is therefore the “glue” that connects and sustains community processes in such a way that under certain scenarios of habitat loss we may expect communities to appear “unaffected”. As such, an important tool to manage our ecosystems is to promote connectivity in our landscapes. However, an important question is whether the impact of habitat loss on communities is gradual such that we can see a decline in connectivity that is proportional to the amount of habitat loss, or whether there is an invisible “threshold” beyond which habitat loss leads to a rapid decline or even collapse in connectivity (Fig. 1).</w:t>
      </w:r>
    </w:p>
    <w:p w14:paraId="6F0DA612" w14:textId="77777777" w:rsidR="00682338" w:rsidRPr="00883E03" w:rsidRDefault="00682338" w:rsidP="00682338">
      <w:pPr>
        <w:rPr>
          <w:sz w:val="16"/>
          <w:szCs w:val="16"/>
        </w:rPr>
      </w:pPr>
      <w:r w:rsidRPr="00883E03">
        <w:rPr>
          <w:sz w:val="16"/>
          <w:szCs w:val="16"/>
        </w:rPr>
        <w:t xml:space="preserve">The dispersal threshold is dynamic for a population with multiple dispersal strategies. For individuals with a more dispersive strategy (bold line) the influence of habitat loss (x-axis) on connectivity (y-axis) is less severe relative to individuals with a less dispersive strategy (dotted line). Adapted from </w:t>
      </w:r>
      <w:proofErr w:type="spellStart"/>
      <w:r w:rsidRPr="00883E03">
        <w:rPr>
          <w:sz w:val="16"/>
          <w:szCs w:val="16"/>
        </w:rPr>
        <w:t>Edelsparre</w:t>
      </w:r>
      <w:proofErr w:type="spellEnd"/>
      <w:r w:rsidRPr="00883E03">
        <w:rPr>
          <w:sz w:val="16"/>
          <w:szCs w:val="16"/>
        </w:rPr>
        <w:t xml:space="preserve"> et al. 2018The dispersal threshold is dynamic for a population with multiple dispersal strategies. For individuals with a more dispersive strategy (bold line) the influence of habitat loss (x-axis) on connectivity (y-axis) is less severe relative to individuals with a less dispersive strategy (dotted line). Adapted from </w:t>
      </w:r>
      <w:proofErr w:type="spellStart"/>
      <w:r w:rsidRPr="00883E03">
        <w:rPr>
          <w:sz w:val="16"/>
          <w:szCs w:val="16"/>
        </w:rPr>
        <w:t>Edelsparre</w:t>
      </w:r>
      <w:proofErr w:type="spellEnd"/>
      <w:r w:rsidRPr="00883E03">
        <w:rPr>
          <w:sz w:val="16"/>
          <w:szCs w:val="16"/>
        </w:rPr>
        <w:t xml:space="preserve"> et al. 2018</w:t>
      </w:r>
    </w:p>
    <w:p w14:paraId="79A8F62C" w14:textId="77777777" w:rsidR="00682338" w:rsidRPr="00883E03" w:rsidRDefault="00682338" w:rsidP="00682338">
      <w:pPr>
        <w:rPr>
          <w:sz w:val="16"/>
          <w:szCs w:val="16"/>
        </w:rPr>
      </w:pPr>
      <w:r w:rsidRPr="00883E03">
        <w:rPr>
          <w:sz w:val="16"/>
          <w:szCs w:val="16"/>
        </w:rPr>
        <w:t xml:space="preserve">Fig. 1: The dispersal threshold is dynamic for a population with multiple dispersal strategies. For individuals with a more dispersive strategy (bold line) the influence of habitat loss (x-axis) on connectivity (y-axis) is less severe relative to individuals with a less dispersive strategy (dotted line). Adapted from </w:t>
      </w:r>
      <w:proofErr w:type="spellStart"/>
      <w:r w:rsidRPr="00883E03">
        <w:rPr>
          <w:sz w:val="16"/>
          <w:szCs w:val="16"/>
        </w:rPr>
        <w:t>Edelsparre</w:t>
      </w:r>
      <w:proofErr w:type="spellEnd"/>
      <w:r w:rsidRPr="00883E03">
        <w:rPr>
          <w:sz w:val="16"/>
          <w:szCs w:val="16"/>
        </w:rPr>
        <w:t xml:space="preserve"> et al. (2018).</w:t>
      </w:r>
    </w:p>
    <w:p w14:paraId="61F8FD14" w14:textId="77777777" w:rsidR="00682338" w:rsidRPr="00883E03" w:rsidRDefault="00682338" w:rsidP="00682338">
      <w:pPr>
        <w:rPr>
          <w:sz w:val="16"/>
        </w:rPr>
      </w:pPr>
      <w:r w:rsidRPr="00883E03">
        <w:rPr>
          <w:sz w:val="16"/>
        </w:rPr>
        <w:t>This is important because the former indicates that we can quantify the impact of habitat loss on biodiversity and make management decisions that potentially reverse the effect whereas the latter indicate that the effect of habitat loss may go unnoticed (</w:t>
      </w:r>
      <w:proofErr w:type="gramStart"/>
      <w:r w:rsidRPr="00883E03">
        <w:rPr>
          <w:sz w:val="16"/>
        </w:rPr>
        <w:t>i.e.</w:t>
      </w:r>
      <w:proofErr w:type="gramEnd"/>
      <w:r w:rsidRPr="00883E03">
        <w:rPr>
          <w:sz w:val="16"/>
        </w:rPr>
        <w:t xml:space="preserve"> appear “unaffected”) before we see a collapse in systems. </w:t>
      </w:r>
      <w:r w:rsidRPr="00E72DEC">
        <w:rPr>
          <w:u w:val="single"/>
        </w:rPr>
        <w:t>Our findings</w:t>
      </w:r>
      <w:r w:rsidRPr="00883E03">
        <w:rPr>
          <w:sz w:val="16"/>
        </w:rPr>
        <w:t xml:space="preserve"> using flies </w:t>
      </w:r>
      <w:r w:rsidRPr="00E72DEC">
        <w:rPr>
          <w:u w:val="single"/>
        </w:rPr>
        <w:t xml:space="preserve">suggest that </w:t>
      </w:r>
      <w:r w:rsidRPr="00E72DEC">
        <w:rPr>
          <w:b/>
          <w:bCs/>
          <w:u w:val="single"/>
        </w:rPr>
        <w:t>there indeed are thresholds</w:t>
      </w:r>
      <w:r w:rsidRPr="00883E03">
        <w:rPr>
          <w:sz w:val="16"/>
        </w:rPr>
        <w:t xml:space="preserve"> (</w:t>
      </w:r>
      <w:proofErr w:type="gramStart"/>
      <w:r w:rsidRPr="00883E03">
        <w:rPr>
          <w:sz w:val="16"/>
        </w:rPr>
        <w:t>e.g.</w:t>
      </w:r>
      <w:proofErr w:type="gramEnd"/>
      <w:r w:rsidRPr="00883E03">
        <w:rPr>
          <w:sz w:val="16"/>
        </w:rPr>
        <w:t xml:space="preserve"> critical distances </w:t>
      </w:r>
      <w:r w:rsidRPr="00E72DEC">
        <w:rPr>
          <w:u w:val="single"/>
        </w:rPr>
        <w:t xml:space="preserve">at which </w:t>
      </w:r>
      <w:r w:rsidRPr="00E72DEC">
        <w:rPr>
          <w:b/>
          <w:bCs/>
          <w:u w:val="single"/>
        </w:rPr>
        <w:t>connectivity breaks down</w:t>
      </w:r>
      <w:r w:rsidRPr="00883E03">
        <w:rPr>
          <w:sz w:val="16"/>
        </w:rPr>
        <w:t xml:space="preserve">), but that </w:t>
      </w:r>
      <w:r w:rsidRPr="00E72DEC">
        <w:rPr>
          <w:u w:val="single"/>
        </w:rPr>
        <w:t xml:space="preserve">the position of a given threshold depends on genetic variation underlying dispersal strategy. Our finding is thus a cautionary tale about the potential </w:t>
      </w:r>
      <w:r w:rsidRPr="00E72DEC">
        <w:rPr>
          <w:b/>
          <w:bCs/>
          <w:u w:val="single"/>
        </w:rPr>
        <w:t>risk</w:t>
      </w:r>
      <w:r w:rsidRPr="00E72DEC">
        <w:rPr>
          <w:u w:val="single"/>
        </w:rPr>
        <w:t xml:space="preserve"> we accept </w:t>
      </w:r>
      <w:r w:rsidRPr="00E72DEC">
        <w:rPr>
          <w:b/>
          <w:bCs/>
          <w:u w:val="single"/>
        </w:rPr>
        <w:t>by</w:t>
      </w:r>
      <w:r w:rsidRPr="00E72DEC">
        <w:rPr>
          <w:u w:val="single"/>
        </w:rPr>
        <w:t xml:space="preserve"> continuously </w:t>
      </w:r>
      <w:r w:rsidRPr="00E72DEC">
        <w:rPr>
          <w:b/>
          <w:bCs/>
          <w:u w:val="single"/>
        </w:rPr>
        <w:t>letting our landscapes becoming fragmented</w:t>
      </w:r>
      <w:r w:rsidRPr="00E72DEC">
        <w:rPr>
          <w:u w:val="single"/>
        </w:rPr>
        <w:t xml:space="preserve"> without</w:t>
      </w:r>
      <w:r w:rsidRPr="00883E03">
        <w:rPr>
          <w:sz w:val="16"/>
        </w:rPr>
        <w:t xml:space="preserve"> really </w:t>
      </w:r>
      <w:r w:rsidRPr="00E72DEC">
        <w:rPr>
          <w:u w:val="single"/>
        </w:rPr>
        <w:t>understanding how this may impact landscape connectivity.</w:t>
      </w:r>
    </w:p>
    <w:p w14:paraId="4A78DB4E" w14:textId="77777777" w:rsidR="00464607" w:rsidRPr="00F94820" w:rsidRDefault="00464607" w:rsidP="00145FC1"/>
    <w:p w14:paraId="71BCE278" w14:textId="2C911E2C" w:rsidR="006262AD" w:rsidRDefault="006262AD" w:rsidP="006262AD">
      <w:pPr>
        <w:pStyle w:val="Heading2"/>
        <w:rPr>
          <w:lang w:eastAsia="zh-CN"/>
        </w:rPr>
      </w:pPr>
      <w:r>
        <w:rPr>
          <w:lang w:eastAsia="zh-CN"/>
        </w:rPr>
        <w:lastRenderedPageBreak/>
        <w:t>Answers to</w:t>
      </w:r>
    </w:p>
    <w:p w14:paraId="5CEA33D6" w14:textId="60F51756" w:rsidR="006262AD" w:rsidRDefault="006262AD" w:rsidP="00FE1685">
      <w:pPr>
        <w:pStyle w:val="Heading3"/>
        <w:rPr>
          <w:lang w:eastAsia="zh-CN"/>
        </w:rPr>
      </w:pPr>
      <w:r>
        <w:rPr>
          <w:lang w:eastAsia="zh-CN"/>
        </w:rPr>
        <w:lastRenderedPageBreak/>
        <w:t xml:space="preserve">A2 Can’t solve </w:t>
      </w:r>
      <w:proofErr w:type="gramStart"/>
      <w:r>
        <w:rPr>
          <w:lang w:eastAsia="zh-CN"/>
        </w:rPr>
        <w:t>Non-point</w:t>
      </w:r>
      <w:proofErr w:type="gramEnd"/>
      <w:r>
        <w:rPr>
          <w:lang w:eastAsia="zh-CN"/>
        </w:rPr>
        <w:t xml:space="preserve"> pollution</w:t>
      </w:r>
    </w:p>
    <w:p w14:paraId="1FD37AAD" w14:textId="77777777" w:rsidR="006262AD" w:rsidRPr="003B1412" w:rsidRDefault="006262AD" w:rsidP="006262AD">
      <w:pPr>
        <w:pStyle w:val="Heading4"/>
      </w:pPr>
      <w:r>
        <w:t xml:space="preserve">Federal regulation and state jurisdiction under the CWA prevent nonpoint source pollution. </w:t>
      </w:r>
    </w:p>
    <w:p w14:paraId="0F1601D6" w14:textId="77777777" w:rsidR="006262AD" w:rsidRDefault="006262AD" w:rsidP="006262AD">
      <w:proofErr w:type="spellStart"/>
      <w:r w:rsidRPr="0002406F">
        <w:rPr>
          <w:b/>
          <w:bCs/>
          <w:sz w:val="24"/>
        </w:rPr>
        <w:t>Demski</w:t>
      </w:r>
      <w:proofErr w:type="spellEnd"/>
      <w:r w:rsidRPr="0002406F">
        <w:rPr>
          <w:b/>
          <w:bCs/>
          <w:sz w:val="24"/>
        </w:rPr>
        <w:t xml:space="preserve"> 2’</w:t>
      </w:r>
      <w:r w:rsidRPr="0002406F">
        <w:rPr>
          <w:sz w:val="24"/>
        </w:rPr>
        <w:t xml:space="preserve"> </w:t>
      </w:r>
      <w:r>
        <w:t xml:space="preserve">(Chris </w:t>
      </w:r>
      <w:proofErr w:type="spellStart"/>
      <w:r>
        <w:t>Demski</w:t>
      </w:r>
      <w:proofErr w:type="spellEnd"/>
      <w:r>
        <w:t xml:space="preserve"> studies environmental protection policy, economics law, and water pollution. “</w:t>
      </w:r>
      <w:r>
        <w:rPr>
          <w:i/>
          <w:iCs/>
        </w:rPr>
        <w:t>University of Baltimore Journal of Environmental Law</w:t>
      </w:r>
      <w:r>
        <w:t xml:space="preserve">”,” Recent Developments”, </w:t>
      </w:r>
      <w:r w:rsidRPr="00E052C1">
        <w:t>https://heinonline.org/HOL/P?h=hein.journals/ubenv10&amp;i=207&amp;a=dW1pY2guZWR1</w:t>
      </w:r>
      <w:r>
        <w:t>, University of Baltimore, Fall 2002, Vol. 10, Issue 2, page 197) //AT</w:t>
      </w:r>
    </w:p>
    <w:p w14:paraId="5A51310D" w14:textId="77777777" w:rsidR="006262AD" w:rsidRPr="0097452D" w:rsidRDefault="006262AD" w:rsidP="006262AD">
      <w:pPr>
        <w:rPr>
          <w:b/>
          <w:bCs/>
        </w:rPr>
      </w:pPr>
      <w:r>
        <w:t xml:space="preserve">In </w:t>
      </w:r>
      <w:proofErr w:type="spellStart"/>
      <w:r>
        <w:t>Pronsolino</w:t>
      </w:r>
      <w:proofErr w:type="spellEnd"/>
      <w:r>
        <w:t xml:space="preserve"> v. Nastri,</w:t>
      </w:r>
      <w:r w:rsidRPr="004F67B9">
        <w:rPr>
          <w:u w:val="single"/>
        </w:rPr>
        <w:t xml:space="preserve">1 the Court of Appeals for the </w:t>
      </w:r>
      <w:r w:rsidRPr="00890D15">
        <w:rPr>
          <w:b/>
          <w:bCs/>
          <w:u w:val="single"/>
        </w:rPr>
        <w:t>Ninth Circuit determined that 303(d) of the Clean Water Act (CWA) applied to both point and non-point pollution sources and therefore state waters were subject to federal regulations</w:t>
      </w:r>
      <w:r w:rsidRPr="004F67B9">
        <w:rPr>
          <w:u w:val="single"/>
        </w:rPr>
        <w:t>. Section 303(d) of the CWA requires that states identify and compile a list of waters for which certain limitations are not stringent enough to implement appropriate water quality standards.</w:t>
      </w:r>
      <w:r>
        <w:t xml:space="preserve">2 Limitations </w:t>
      </w:r>
      <w:proofErr w:type="spellStart"/>
      <w:r>
        <w:t>distin</w:t>
      </w:r>
      <w:proofErr w:type="spellEnd"/>
      <w:r>
        <w:t xml:space="preserve">- </w:t>
      </w:r>
      <w:proofErr w:type="spellStart"/>
      <w:r>
        <w:t>guish</w:t>
      </w:r>
      <w:proofErr w:type="spellEnd"/>
      <w:r>
        <w:t xml:space="preserve"> between pollution whose origin comes from a known source, (point sources), from pollution that comes from an unknown origin, (non-point sources).3 </w:t>
      </w:r>
      <w:r w:rsidRPr="0078687D">
        <w:rPr>
          <w:u w:val="single"/>
        </w:rPr>
        <w:t xml:space="preserve">When a body of water has insufficient pollution control and the pollution stems from a point source, the </w:t>
      </w:r>
      <w:proofErr w:type="spellStart"/>
      <w:r w:rsidRPr="0078687D">
        <w:rPr>
          <w:u w:val="single"/>
        </w:rPr>
        <w:t>Environmen</w:t>
      </w:r>
      <w:proofErr w:type="spellEnd"/>
      <w:r w:rsidRPr="0078687D">
        <w:rPr>
          <w:u w:val="single"/>
        </w:rPr>
        <w:t xml:space="preserve">- </w:t>
      </w:r>
      <w:proofErr w:type="spellStart"/>
      <w:r w:rsidRPr="0078687D">
        <w:rPr>
          <w:u w:val="single"/>
        </w:rPr>
        <w:t>tal</w:t>
      </w:r>
      <w:proofErr w:type="spellEnd"/>
      <w:r w:rsidRPr="0078687D">
        <w:rPr>
          <w:u w:val="single"/>
        </w:rPr>
        <w:t xml:space="preserve"> Protection Agency (EPA) sets the total maximum daily loads (TMDLs) of pollution that is allowed to flow into the water.4</w:t>
      </w:r>
      <w:r>
        <w:t xml:space="preserve"> In 1960, the </w:t>
      </w:r>
      <w:proofErr w:type="spellStart"/>
      <w:r>
        <w:t>Pronsolinos</w:t>
      </w:r>
      <w:proofErr w:type="spellEnd"/>
      <w:r>
        <w:t xml:space="preserve">, (appellants) purchased approximately 800 acres of heavily logged timber land in the Garcia River water- shed.5 In 1998, after re-growth of the forest, appellants applied for a harvesting permit from the California Department of Forestry.6 In or- der to comply with the Garcia River TMDL criteria previously set by the EPA, the Department of Forestry and the state's Regional Water Quality Control Board required, inter alia, that the appellants' timber harvesting plan provide for mitigation of 90% of controllable road- related sediment run-off and contain prohibitions on removing </w:t>
      </w:r>
      <w:proofErr w:type="spellStart"/>
      <w:r>
        <w:t>cer</w:t>
      </w:r>
      <w:proofErr w:type="spellEnd"/>
      <w:r>
        <w:t xml:space="preserve">- </w:t>
      </w:r>
      <w:proofErr w:type="spellStart"/>
      <w:r>
        <w:t>tain</w:t>
      </w:r>
      <w:proofErr w:type="spellEnd"/>
      <w:r>
        <w:t xml:space="preserve"> trees and on harvesting from mid-October until May.7 </w:t>
      </w:r>
      <w:r w:rsidRPr="00316402">
        <w:rPr>
          <w:u w:val="single"/>
        </w:rPr>
        <w:t xml:space="preserve">Appel- lants' forester estimated that a large tree restriction would cost them $750,000.8 Further, if </w:t>
      </w:r>
      <w:r w:rsidRPr="0097452D">
        <w:rPr>
          <w:b/>
          <w:bCs/>
          <w:u w:val="single"/>
        </w:rPr>
        <w:t>non-point pollution sources had to be included pursuant to the CWA, appellants would incur a significantly greater expense.</w:t>
      </w:r>
    </w:p>
    <w:p w14:paraId="77D3B668" w14:textId="77777777" w:rsidR="006262AD" w:rsidRDefault="006262AD" w:rsidP="006262AD"/>
    <w:p w14:paraId="1009A932" w14:textId="77777777" w:rsidR="006262AD" w:rsidRDefault="006262AD" w:rsidP="006262AD">
      <w:pPr>
        <w:pStyle w:val="Heading4"/>
      </w:pPr>
      <w:r>
        <w:t xml:space="preserve">Technology-based standards under the CWA for water quality also apply to nonpoint sources. </w:t>
      </w:r>
    </w:p>
    <w:p w14:paraId="5DACAEEA" w14:textId="77777777" w:rsidR="006262AD" w:rsidRDefault="006262AD" w:rsidP="006262AD">
      <w:r w:rsidRPr="00723858">
        <w:rPr>
          <w:b/>
          <w:bCs/>
          <w:sz w:val="24"/>
        </w:rPr>
        <w:t>Curtis 9’</w:t>
      </w:r>
      <w:r w:rsidRPr="00723858">
        <w:rPr>
          <w:sz w:val="24"/>
        </w:rPr>
        <w:t xml:space="preserve"> </w:t>
      </w:r>
      <w:r>
        <w:t xml:space="preserve">(Alan Curtis is an environmental scientist with multiple publications and journals. He studies water law, pollution, and environmental policy. </w:t>
      </w:r>
      <w:r w:rsidRPr="002F31CF">
        <w:rPr>
          <w:i/>
          <w:iCs/>
        </w:rPr>
        <w:t>“University of Denver Water Law Review”</w:t>
      </w:r>
      <w:r>
        <w:rPr>
          <w:i/>
          <w:iCs/>
        </w:rPr>
        <w:t>.”</w:t>
      </w:r>
      <w:r>
        <w:t xml:space="preserve"> Who Picks up the Check - Nonpoint Source Pollution and the Clean Water Act”, University of Denver Water Law Review, Fall 2009, V13 Issue 1, page 58-59) //</w:t>
      </w:r>
      <w:proofErr w:type="gramStart"/>
      <w:r>
        <w:t>AT</w:t>
      </w:r>
      <w:proofErr w:type="gramEnd"/>
    </w:p>
    <w:p w14:paraId="44BF3959" w14:textId="77777777" w:rsidR="006262AD" w:rsidRDefault="006262AD" w:rsidP="006262AD">
      <w:r>
        <w:t xml:space="preserve">The demonstrated inadequacies of state water pollution controls led Congress to pass the FWPCA in 1972. </w:t>
      </w:r>
      <w:r w:rsidRPr="009C4CF6">
        <w:rPr>
          <w:b/>
          <w:bCs/>
          <w:u w:val="single"/>
        </w:rPr>
        <w:t>The objective of the FWPCA (or the CWA), was to "restore and maintain the chemical, physical, and biological integrity</w:t>
      </w:r>
      <w:r w:rsidRPr="00DD6BA4">
        <w:rPr>
          <w:u w:val="single"/>
        </w:rPr>
        <w:t xml:space="preserve"> of the Nation's waters."29 The CWA outlines three goals: (1) the elimination of the "discharge of pollutants into the navigable waters"; (2) the establishment of waters with quality sufficiently high to be both fishable and swimmable; and (3) the end of "discharge of toxic pollutants in toxic </w:t>
      </w:r>
      <w:r w:rsidRPr="009B63CB">
        <w:rPr>
          <w:u w:val="single"/>
        </w:rPr>
        <w:t xml:space="preserve">amounts."30 Congress sought to accomplish these goals through a variety of regulatory mechanisms centered on the distinction between "point sources" and "nonpoint sources."31 Today, the CWA requires that technology-based </w:t>
      </w:r>
      <w:r w:rsidRPr="009B63CB">
        <w:rPr>
          <w:u w:val="single"/>
        </w:rPr>
        <w:lastRenderedPageBreak/>
        <w:t>standards regulate point sources</w:t>
      </w:r>
      <w:r w:rsidRPr="00BA32AB">
        <w:rPr>
          <w:b/>
          <w:bCs/>
          <w:u w:val="single"/>
        </w:rPr>
        <w:t>; however a water quality-based strategy applies to nonpoint sources</w:t>
      </w:r>
      <w:r w:rsidRPr="009B63CB">
        <w:rPr>
          <w:u w:val="single"/>
        </w:rPr>
        <w:t>.</w:t>
      </w:r>
      <w:r>
        <w:t xml:space="preserve">32 The CWA broke new ground in three important areas. First, it mandated the use of technology-based discharge limits that "facilitate enforcement by making it unnecessary to work backward from an </w:t>
      </w:r>
      <w:proofErr w:type="spellStart"/>
      <w:r>
        <w:t>overpolluted</w:t>
      </w:r>
      <w:proofErr w:type="spellEnd"/>
      <w:r>
        <w:t xml:space="preserve"> body of water to determine which point sources are responsible and which must be abated."33 </w:t>
      </w:r>
      <w:r w:rsidRPr="005F6564">
        <w:rPr>
          <w:u w:val="single"/>
        </w:rPr>
        <w:t>Second, Congress used the experience gained from the Refuse Act to impose a nationwide permit system on point source dischargers while retaining the previously required water quality standards.34 The effect of this was "to transform generally applicable effluent limitations and other standards including those based on water quality into the obligations (including a timetable for compliance) of the individual discharger.</w:t>
      </w:r>
      <w:r>
        <w:t>35 Finally, Congress greatly expanded the federal government's financial support of construction of municipal treatment facilities.36 The CWA seeks to achieve its broad objectives primarily through regulation of point sources,37 which are "any discernible, confined and discrete conveyance.., from which pollutants are or may be discharged."38 The classic example of a point source is a pipe connected to a factory that discharges pollutants into the water. The EPA is responsible for setting the "effluent" standards for pollutants from point sources.39 Section 301 of the CWA prohibits the discharge of a pollutant from point sources unless authorized by a National Pollutant Discharge Elimination System ("NPDES") permit.40 The EPA is in charge of issuing NPDES permits, although a state can petition the EPA for the ability to issue the permits.41 The CWA has been largely successful in regulating effluent discharge from point sources.42</w:t>
      </w:r>
    </w:p>
    <w:p w14:paraId="7707EC36" w14:textId="77777777" w:rsidR="006262AD" w:rsidRDefault="006262AD" w:rsidP="006262AD"/>
    <w:p w14:paraId="3A9E1782" w14:textId="77777777" w:rsidR="002F6458" w:rsidRPr="006D29EA" w:rsidRDefault="002F6458" w:rsidP="002F6458"/>
    <w:p w14:paraId="2856700C" w14:textId="27C80A83" w:rsidR="002F6458" w:rsidRDefault="005E1A21" w:rsidP="002F6458">
      <w:pPr>
        <w:pStyle w:val="Heading3"/>
      </w:pPr>
      <w:r>
        <w:lastRenderedPageBreak/>
        <w:t>A2 Sta</w:t>
      </w:r>
      <w:r w:rsidR="009B506D">
        <w:t>t</w:t>
      </w:r>
      <w:r>
        <w:t>es CP/</w:t>
      </w:r>
      <w:proofErr w:type="spellStart"/>
      <w:r w:rsidR="002F6458">
        <w:t>Fism</w:t>
      </w:r>
      <w:proofErr w:type="spellEnd"/>
      <w:r w:rsidR="002F6458">
        <w:t xml:space="preserve"> DA</w:t>
      </w:r>
    </w:p>
    <w:p w14:paraId="17154F15" w14:textId="01E54E0B" w:rsidR="002F6458" w:rsidRPr="005248B0" w:rsidRDefault="005A2D0E" w:rsidP="002F6458">
      <w:pPr>
        <w:pStyle w:val="Heading4"/>
      </w:pPr>
      <w:r>
        <w:t xml:space="preserve">Non-unique – federal guidance on OSM </w:t>
      </w:r>
      <w:r w:rsidR="00CD138C">
        <w:t>undermining cooperative federalism now</w:t>
      </w:r>
    </w:p>
    <w:p w14:paraId="2787A07D" w14:textId="77777777" w:rsidR="002F6458" w:rsidRDefault="002F6458" w:rsidP="002F6458">
      <w:r w:rsidRPr="0079751B">
        <w:rPr>
          <w:b/>
          <w:bCs/>
          <w:sz w:val="24"/>
        </w:rPr>
        <w:t>Huffman 16’</w:t>
      </w:r>
      <w:r w:rsidRPr="0079751B">
        <w:rPr>
          <w:sz w:val="24"/>
        </w:rPr>
        <w:t xml:space="preserve"> </w:t>
      </w:r>
      <w:r>
        <w:t>– Randy C. Huffman is the cabinet secretary for the West Virginia Department of Environmental Action. He gave this opening statement at a hearing before the United States Senate. (“COOPERATIVE FEDERALISM: STATE PERSPECTIVES ON EPA REGULATORY ACTIONS AND THE ROLE OF STATES AS CO-REGULATORS”. March 9</w:t>
      </w:r>
      <w:r w:rsidRPr="00E12564">
        <w:rPr>
          <w:vertAlign w:val="superscript"/>
        </w:rPr>
        <w:t>th</w:t>
      </w:r>
      <w:r>
        <w:t xml:space="preserve">. 2016. Committee on Environment and Public Works, Senate Hearing 114-364. </w:t>
      </w:r>
      <w:hyperlink r:id="rId67" w:history="1">
        <w:r w:rsidRPr="00463E1C">
          <w:rPr>
            <w:rStyle w:val="Hyperlink"/>
          </w:rPr>
          <w:t>https://www.govinfo.gov/content/pkg/CHRG-114shrg20940/html/CHRG-114shrg20940.htm</w:t>
        </w:r>
      </w:hyperlink>
      <w:r>
        <w:t>, p168) //AT</w:t>
      </w:r>
    </w:p>
    <w:p w14:paraId="1924964E" w14:textId="0E7E1AAE" w:rsidR="002F6458" w:rsidRDefault="002F6458" w:rsidP="002F6458">
      <w:r>
        <w:t xml:space="preserve">As West Virginia's chief environmental regulator, I view the cooperative relationship with our </w:t>
      </w:r>
      <w:proofErr w:type="gramStart"/>
      <w:r>
        <w:t>Federal</w:t>
      </w:r>
      <w:proofErr w:type="gramEnd"/>
      <w:r>
        <w:t xml:space="preserve"> partners envisioned by Congress in all of our environmental statutes as critical. According to the environmental council or the States, over 95 percent of the environmental regulatory duties in this Country are actually carried out by the States. Congress placed the most important core responsibilities with the States because it knew States are far more responsive to local concerns and much more aware of the local environment than distant bureaucracies. In addition, </w:t>
      </w:r>
      <w:r w:rsidRPr="009163DB">
        <w:rPr>
          <w:b/>
          <w:bCs/>
          <w:u w:val="single"/>
        </w:rPr>
        <w:t>States must be cost-</w:t>
      </w:r>
      <w:r w:rsidRPr="00760370">
        <w:rPr>
          <w:b/>
          <w:bCs/>
          <w:u w:val="single"/>
        </w:rPr>
        <w:t>effective, have balanced budgets</w:t>
      </w:r>
      <w:r w:rsidRPr="00FB3C03">
        <w:rPr>
          <w:u w:val="single"/>
        </w:rPr>
        <w:t xml:space="preserve">, and perform in the face of flat or declining revenues. It is within </w:t>
      </w:r>
      <w:r w:rsidRPr="009163DB">
        <w:rPr>
          <w:b/>
          <w:bCs/>
          <w:u w:val="single"/>
        </w:rPr>
        <w:t>these constraints that States have repeatedly demonstrated not only that we are up to the challenge</w:t>
      </w:r>
      <w:r w:rsidRPr="00FB3C03">
        <w:rPr>
          <w:u w:val="single"/>
        </w:rPr>
        <w:t>, but that we actually continue to deliver the results Congress envisioned when it created our environmental framework within the model of cooperative federalism.</w:t>
      </w:r>
      <w:r>
        <w:t xml:space="preserve"> Unfortunately, federalism under the current Administration has been less than cooperative with both EPA and Interior's Office of Surface Mining. There is a constant flow of new regulations, guidance and initiatives from these Federal agencies, and much of it encroaches on the authority Congress gave to the States, and nearly all of it adds new regulatory burdens to State resources that are already stretched thin. At best, EPA and OSM are indifferent to the mounting consequences of their actions. At worst, we see these Federal agencies continue to basically rewrite our Nation's congressional environmental acts with no accountability. I have many examples, but time will only permit me to cover a few. My first example is one with which we are all familiar. Regardless of the position individual States take on climate change, Section 111(d) of the Clean Air Act actually puts the States, not EPA, in charge of developing standards of performance. </w:t>
      </w:r>
      <w:r w:rsidRPr="00CE26ED">
        <w:rPr>
          <w:u w:val="single"/>
        </w:rPr>
        <w:t>With little regard to the role Congress gave it, EPA has seized the States' authority. Its carbon rule establishes the minute details of one of the most complex new regulatory initiatives in the history of the Clean Air Act. EPA is increasingly establishing what amounts to binding rules through guidance. States are expected to conform to the results of this process as if EPA had promulgated a valid rule</w:t>
      </w:r>
      <w:r>
        <w:t xml:space="preserve">. There are at least two problems with this: EPA guidance further eliminates State </w:t>
      </w:r>
      <w:proofErr w:type="gramStart"/>
      <w:r>
        <w:t>discretion</w:t>
      </w:r>
      <w:proofErr w:type="gramEnd"/>
      <w:r>
        <w:t xml:space="preserve"> and it allows them to avoid the accountability and transparency of rulemaking. My final examples relate to similar actions by Interior's Office of Surface Mining. The proposed Stream Protection Rule, which I testified about before the Senate Energy and Natural Resources Committee in October, is another example of a </w:t>
      </w:r>
      <w:proofErr w:type="gramStart"/>
      <w:r>
        <w:t>Federal</w:t>
      </w:r>
      <w:proofErr w:type="gramEnd"/>
      <w:r>
        <w:t xml:space="preserve"> agency attempting to rewrite part of an act of Congress with no mandate to do so. </w:t>
      </w:r>
      <w:r w:rsidRPr="001C74DA">
        <w:rPr>
          <w:u w:val="single"/>
        </w:rPr>
        <w:t>They further fail to involve the States, which have primacy under the Surface Mining Act to carry out these duties. The result is a proposal that has multiple unlawful conflicts with Federal and State clean water laws.</w:t>
      </w:r>
      <w:r>
        <w:t xml:space="preserve"> OSM also routinely fails to approve State program amendments upon which it is obligated to act. In fact, since 2009, West Virginia has submitted </w:t>
      </w:r>
      <w:r>
        <w:lastRenderedPageBreak/>
        <w:t xml:space="preserve">nine amendments to the Office of Surface Mining for consideration, and only those that propose to increase fees or taxes on the mining industry have been approved, and only then on an interim basis. My last example is OSM's misuse of 10-day notices to correct permit defects. Ten-day notices are an OSM obligation under the Surface Mining Act to notify the States when a mining violation is suspected and has not been properly addressed. </w:t>
      </w:r>
      <w:r w:rsidRPr="00E93173">
        <w:rPr>
          <w:u w:val="single"/>
        </w:rPr>
        <w:t xml:space="preserve">It is clearly an enforcement measure to be applied to active operations. In 2009, OSM was directed to use this regulatory tool to correct deficiencies in State-issued permits, which is clearly contrary to the Surface Mining Act. </w:t>
      </w:r>
      <w:r w:rsidRPr="00264B77">
        <w:rPr>
          <w:b/>
          <w:bCs/>
          <w:u w:val="single"/>
        </w:rPr>
        <w:t>Most States, including West Virginia, embrace the idea and practice of cooperative federalism</w:t>
      </w:r>
      <w:r w:rsidRPr="00E93173">
        <w:rPr>
          <w:u w:val="single"/>
        </w:rPr>
        <w:t xml:space="preserve"> in regulating industrial activity and protecting the environment. The practice is sound, has great validity, and has been successful in the past.</w:t>
      </w:r>
      <w:r>
        <w:t xml:space="preserve"> Since 2009, I have watched EPA and OSM go about executing an agenda that does not concern itself with the rule of law for making changes to our Nation's environmental statutes. I don't want to create the impression that all of West Virginia's interactions with EPA and OSM are negative. Across many of our programs we have built very good working relationships with our </w:t>
      </w:r>
      <w:proofErr w:type="gramStart"/>
      <w:r>
        <w:t>Federal</w:t>
      </w:r>
      <w:proofErr w:type="gramEnd"/>
      <w:r>
        <w:t xml:space="preserve"> counterparts at the regional level. Most of the issues I have discussed appear to emanate from EPA and OSM headquarters, which have little or no understanding of what it takes to run a State environmental regulatory program.</w:t>
      </w:r>
    </w:p>
    <w:p w14:paraId="2BA6FF56" w14:textId="6CF9BC01" w:rsidR="002F6458" w:rsidRDefault="002F6458" w:rsidP="002F6458">
      <w:pPr>
        <w:pStyle w:val="Heading4"/>
      </w:pPr>
      <w:r>
        <w:t xml:space="preserve">States </w:t>
      </w:r>
      <w:r w:rsidR="00CD138C">
        <w:t xml:space="preserve">don’t have resources or political will to </w:t>
      </w:r>
      <w:r w:rsidR="005E1A21">
        <w:t>enforce water protections absent WOTUS</w:t>
      </w:r>
      <w:r w:rsidR="00CD138C">
        <w:t xml:space="preserve"> </w:t>
      </w:r>
      <w:r w:rsidR="005E1A21">
        <w:t xml:space="preserve">expansion </w:t>
      </w:r>
    </w:p>
    <w:p w14:paraId="409E4748" w14:textId="77777777" w:rsidR="002F6458" w:rsidRDefault="002F6458" w:rsidP="002F6458">
      <w:r w:rsidRPr="00792A9C">
        <w:rPr>
          <w:b/>
          <w:bCs/>
          <w:sz w:val="24"/>
        </w:rPr>
        <w:t>Carper 19’</w:t>
      </w:r>
      <w:r w:rsidRPr="00792A9C">
        <w:rPr>
          <w:sz w:val="24"/>
        </w:rPr>
        <w:t xml:space="preserve"> </w:t>
      </w:r>
      <w:r>
        <w:t xml:space="preserve">– Tom Carper is a senior US senator from the State of Delaware. He has been in public service since </w:t>
      </w:r>
      <w:proofErr w:type="gramStart"/>
      <w:r>
        <w:t>1976, and</w:t>
      </w:r>
      <w:proofErr w:type="gramEnd"/>
      <w:r>
        <w:t xml:space="preserve"> has worked on the Environment and Public Works Committee since 2001. (“Carper Speaks on Cooperative Federalism, Clean Water Act Section 401 at Gathering of State Regulators”, April 9</w:t>
      </w:r>
      <w:r w:rsidRPr="00185841">
        <w:rPr>
          <w:vertAlign w:val="superscript"/>
        </w:rPr>
        <w:t>th</w:t>
      </w:r>
      <w:r>
        <w:t xml:space="preserve">, 2019. Environment and Public Works. </w:t>
      </w:r>
      <w:hyperlink r:id="rId68" w:history="1">
        <w:r w:rsidRPr="00463E1C">
          <w:rPr>
            <w:rStyle w:val="Hyperlink"/>
          </w:rPr>
          <w:t>https://www.epw.senate.gov/public/index.cfm/2019/4/carper-speaks-on-cooperative-federalism-clean-water-act-section-401-at-gathering-of-state-regulators</w:t>
        </w:r>
      </w:hyperlink>
      <w:r>
        <w:t>) //AT</w:t>
      </w:r>
    </w:p>
    <w:p w14:paraId="1321621C" w14:textId="77777777" w:rsidR="002F6458" w:rsidRPr="00CD138C" w:rsidRDefault="002F6458" w:rsidP="002F6458">
      <w:pPr>
        <w:rPr>
          <w:sz w:val="16"/>
        </w:rPr>
      </w:pPr>
      <w:r w:rsidRPr="0039799F">
        <w:rPr>
          <w:b/>
          <w:bCs/>
          <w:u w:val="single"/>
        </w:rPr>
        <w:t>“States sometimes just don’t have what it takes to keep their waters drinkable</w:t>
      </w:r>
      <w:r w:rsidRPr="00671F2D">
        <w:rPr>
          <w:u w:val="single"/>
        </w:rPr>
        <w:t>, their air healthy, and their climate viable</w:t>
      </w:r>
      <w:r w:rsidRPr="007B07D2">
        <w:rPr>
          <w:u w:val="single"/>
        </w:rPr>
        <w:t xml:space="preserve">. And as hard as it is for me, as a former Governor, to admit, sometimes </w:t>
      </w:r>
      <w:r w:rsidRPr="00F77949">
        <w:rPr>
          <w:b/>
          <w:bCs/>
          <w:u w:val="single"/>
        </w:rPr>
        <w:t>States just need help</w:t>
      </w:r>
      <w:r w:rsidRPr="007B07D2">
        <w:rPr>
          <w:u w:val="single"/>
        </w:rPr>
        <w:t>. EPA’s help. When I was Governor, I could have shut down Delaware’s entire economy—</w:t>
      </w:r>
      <w:r w:rsidRPr="00CD138C">
        <w:rPr>
          <w:sz w:val="16"/>
        </w:rPr>
        <w:t xml:space="preserve">every power plant, every factory—and banned every car, truck and bus from our highways, and we still would not. . . could not. . . achieve healthful air quality in our state. We appealed for EPA’s help to force upwind utilities to simply turn on control equipment they had in place to help reduce the transport of their pollutants into our State. </w:t>
      </w:r>
      <w:r w:rsidRPr="007B07D2">
        <w:rPr>
          <w:u w:val="single"/>
        </w:rPr>
        <w:t xml:space="preserve">To no avail. “I offer this as a cautionary tale, because that unfortunate reality may befall many of you—on issues of air and of water quality. As you all surely know, </w:t>
      </w:r>
      <w:r w:rsidRPr="00F02A7A">
        <w:rPr>
          <w:b/>
          <w:bCs/>
          <w:u w:val="single"/>
        </w:rPr>
        <w:t>EPA proposes to redefine the waters of the United States (or WOTUS) to eliminate Clean Water Act protections</w:t>
      </w:r>
      <w:r w:rsidRPr="007B07D2">
        <w:rPr>
          <w:u w:val="single"/>
        </w:rPr>
        <w:t xml:space="preserve"> for many far-upstream stretches of waterway that may only carry water after precipitation events or just flow intermittently during the course of a year</w:t>
      </w:r>
      <w:r w:rsidRPr="00CD138C">
        <w:rPr>
          <w:sz w:val="16"/>
        </w:rPr>
        <w:t>. The proposed rule would also exempt from Federal protection more than half the Nation’s wetlands—those that lack a direct connection to protected streams, rivers, lakes and estuaries. “So, there would be no permits for industrial facilities that discharge wastewater into these places; no permits for draining, dredging or filling these wetlands; indeed, no restrictions whatsoever on what happens to these resources, which believe me, are connected to the waters in your states. Yes, there will be cost savings to those developers and industrial dischargers—</w:t>
      </w:r>
      <w:r w:rsidRPr="0048202A">
        <w:rPr>
          <w:u w:val="single"/>
        </w:rPr>
        <w:t xml:space="preserve">operating upstream—who will no longer require technology and permits to reduce pollution from their activities. </w:t>
      </w:r>
      <w:proofErr w:type="gramStart"/>
      <w:r w:rsidRPr="0048202A">
        <w:rPr>
          <w:u w:val="single"/>
        </w:rPr>
        <w:t>But,</w:t>
      </w:r>
      <w:proofErr w:type="gramEnd"/>
      <w:r w:rsidRPr="0048202A">
        <w:rPr>
          <w:u w:val="single"/>
        </w:rPr>
        <w:t xml:space="preserve"> there will be additional costs to you, your state, your citizens and your economies.</w:t>
      </w:r>
      <w:r w:rsidRPr="00CD138C">
        <w:rPr>
          <w:sz w:val="16"/>
        </w:rPr>
        <w:t xml:space="preserve"> </w:t>
      </w:r>
      <w:r w:rsidRPr="00CD138C">
        <w:rPr>
          <w:rStyle w:val="StyleUnderline"/>
        </w:rPr>
        <w:t>All of us downstream from these potentially unprotected waters will face increased pollution, which our water treatment facilities must clean up</w:t>
      </w:r>
      <w:r w:rsidRPr="00CD138C">
        <w:rPr>
          <w:sz w:val="16"/>
        </w:rPr>
        <w:t xml:space="preserve">; our fish must endure; and our brewers can’t brag about. “So, what about </w:t>
      </w:r>
      <w:r w:rsidRPr="00CD138C">
        <w:rPr>
          <w:sz w:val="16"/>
        </w:rPr>
        <w:lastRenderedPageBreak/>
        <w:t xml:space="preserve">cooperative federalism? </w:t>
      </w:r>
      <w:r w:rsidRPr="00CD138C">
        <w:rPr>
          <w:rStyle w:val="StyleUnderline"/>
        </w:rPr>
        <w:t>Can’t States exercise their rights under the Clean Water Act to provide protection where the Federal government will not? The EPA says yes, but the legislatures in 26 of your States say otherwise—either prohibiting you from imposing stronger standards than the Federal government sets or imposing substantial hurdles to any such attempt.</w:t>
      </w:r>
      <w:r w:rsidRPr="00CD138C">
        <w:rPr>
          <w:sz w:val="16"/>
        </w:rPr>
        <w:t xml:space="preserve"> This is a troubling situation. </w:t>
      </w:r>
    </w:p>
    <w:p w14:paraId="02BD948F" w14:textId="77777777" w:rsidR="002F6458" w:rsidRDefault="002F6458" w:rsidP="002F6458"/>
    <w:p w14:paraId="3DF8D0E5" w14:textId="3747656B" w:rsidR="002F6458" w:rsidRDefault="005E1A21" w:rsidP="002F6458">
      <w:pPr>
        <w:pStyle w:val="Heading4"/>
      </w:pPr>
      <w:r>
        <w:t>Federal support necessary -</w:t>
      </w:r>
      <w:r w:rsidR="002F6458">
        <w:t xml:space="preserve"> states lack the financial resources </w:t>
      </w:r>
      <w:r>
        <w:t xml:space="preserve">and infrastructure to maintain </w:t>
      </w:r>
      <w:r w:rsidR="002F6458">
        <w:t xml:space="preserve">CWA </w:t>
      </w:r>
      <w:r>
        <w:t>standards</w:t>
      </w:r>
    </w:p>
    <w:p w14:paraId="0D72BBB6" w14:textId="77777777" w:rsidR="002F6458" w:rsidRDefault="002F6458" w:rsidP="002F6458">
      <w:pPr>
        <w:ind w:left="720" w:hanging="720"/>
      </w:pPr>
      <w:r w:rsidRPr="00984C21">
        <w:rPr>
          <w:b/>
          <w:bCs/>
          <w:sz w:val="24"/>
        </w:rPr>
        <w:t>Cardin 19’</w:t>
      </w:r>
      <w:r w:rsidRPr="00984C21">
        <w:rPr>
          <w:sz w:val="24"/>
        </w:rPr>
        <w:t xml:space="preserve"> </w:t>
      </w:r>
      <w:r>
        <w:t xml:space="preserve">– Ben Cardin is a United States Senator for the State of Maryland. (“Cardin, Carper, Duckworth Urge EPA, Army Corps to Abandon ‘Dirty Water Rule’ Proposal”, </w:t>
      </w:r>
      <w:hyperlink r:id="rId69" w:history="1">
        <w:r w:rsidRPr="00463E1C">
          <w:rPr>
            <w:rStyle w:val="Hyperlink"/>
          </w:rPr>
          <w:t>https://www.cardin.senate.gov/newsroom/press/release/cardin-carper duckworth-urge-epa-army-corps-to-abandon-dirty-water-rule-proposal</w:t>
        </w:r>
      </w:hyperlink>
      <w:r>
        <w:t>, April 16</w:t>
      </w:r>
      <w:r w:rsidRPr="00474FF2">
        <w:rPr>
          <w:vertAlign w:val="superscript"/>
        </w:rPr>
        <w:t>th</w:t>
      </w:r>
      <w:r>
        <w:t>, 2019, Ben Cardin.) //AT</w:t>
      </w:r>
    </w:p>
    <w:p w14:paraId="0597E96C" w14:textId="77777777" w:rsidR="002F6458" w:rsidRPr="005E1A21" w:rsidRDefault="002F6458" w:rsidP="002F6458">
      <w:pPr>
        <w:rPr>
          <w:sz w:val="16"/>
        </w:rPr>
      </w:pPr>
      <w:r w:rsidRPr="00D21084">
        <w:rPr>
          <w:u w:val="single"/>
        </w:rPr>
        <w:t>Eliminating protections for ephemeral streams and most wetlands abandons the significant nexus jurisdictional standard and undermines the goals of the Clean Water Act. Furthermore, the rule’s novel and ambiguous definitions inject uncertainty by requiring regulators, landowners, and other stakeholders to conduct long-term monitoring programs in order to distinguish between streams that flow intermittently or ephemerally.</w:t>
      </w:r>
      <w:r w:rsidRPr="005E1A21">
        <w:rPr>
          <w:sz w:val="16"/>
        </w:rPr>
        <w:t xml:space="preserve"> The rule’s approach ignores the significant nexus standard and the underlying connectivity science and deviates from longstanding agency practice. Consequently, adopting this proposal would guarantee confusion and will make the final rule legally vulnerable when it is inevitably challenged in the U.S. courts. The Administration’s analysis supporting the revised WOTUS rule also overestimates the potential for states to protect their waters and wetlands in the absence of Federal responsibility under the Clean Water Act. </w:t>
      </w:r>
      <w:r w:rsidRPr="00B64825">
        <w:rPr>
          <w:u w:val="single"/>
        </w:rPr>
        <w:t xml:space="preserve">While some states can and do enforce stronger water pollution laws, </w:t>
      </w:r>
      <w:r w:rsidRPr="00AB6A0D">
        <w:rPr>
          <w:b/>
          <w:bCs/>
          <w:u w:val="single"/>
        </w:rPr>
        <w:t>many states lack the financial resources to sustain protective state pollution control programs</w:t>
      </w:r>
      <w:r w:rsidRPr="00B64825">
        <w:rPr>
          <w:u w:val="single"/>
        </w:rPr>
        <w:t xml:space="preserve"> </w:t>
      </w:r>
      <w:r w:rsidRPr="00AB6A0D">
        <w:rPr>
          <w:b/>
          <w:bCs/>
          <w:u w:val="single"/>
        </w:rPr>
        <w:t>absent Federal support</w:t>
      </w:r>
      <w:r w:rsidRPr="00B64825">
        <w:rPr>
          <w:u w:val="single"/>
        </w:rPr>
        <w:t xml:space="preserve">. Moreover, seven states are prohibited from establishing rules that exceed national minimum standards set by the Clean Water Act, and many more have at least some </w:t>
      </w:r>
      <w:proofErr w:type="gramStart"/>
      <w:r w:rsidRPr="00B64825">
        <w:rPr>
          <w:u w:val="single"/>
        </w:rPr>
        <w:t>limitation</w:t>
      </w:r>
      <w:proofErr w:type="gramEnd"/>
      <w:r w:rsidRPr="00B64825">
        <w:rPr>
          <w:u w:val="single"/>
        </w:rPr>
        <w:t xml:space="preserve"> on protecting waters beyond whatever Federal standards may exist</w:t>
      </w:r>
      <w:r w:rsidRPr="005E1A21">
        <w:rPr>
          <w:sz w:val="16"/>
        </w:rPr>
        <w:t xml:space="preserve">. For these states, the Federal standards may become both the floor and the ceiling, and this proposed rule would create an enforcement gap for ephemeral streams and wetlands lacking a surface water connection to other protected waters. This troubling fiscal and regulatory landscape among states limits their inability to ramp up their clean water enforcement programs to compensate for the Federal Government’s abrogation of its clean water obligations. Failing to accurately characterize state circumstances, the Economic Analysis for the Proposed Revised Definition of “Waters of the United States” wrongly assumes that “states with existing [dredge-and-fill permit] programs, regardless of scope, are likely to have the capacity and interest to regulate waters that may no longer be jurisdictional following a change in the definition of ’Waters of the United States.’” </w:t>
      </w:r>
      <w:r w:rsidRPr="003E19AD">
        <w:rPr>
          <w:u w:val="single"/>
        </w:rPr>
        <w:t xml:space="preserve">Indeed, </w:t>
      </w:r>
      <w:r w:rsidRPr="005A1544">
        <w:rPr>
          <w:b/>
          <w:bCs/>
          <w:u w:val="single"/>
        </w:rPr>
        <w:t>30 states have no permitting programs</w:t>
      </w:r>
      <w:r w:rsidRPr="003E19AD">
        <w:rPr>
          <w:u w:val="single"/>
        </w:rPr>
        <w:t xml:space="preserve"> for so-called “isolated,” non-floodplain wetlands, and </w:t>
      </w:r>
      <w:r w:rsidRPr="00A803BF">
        <w:rPr>
          <w:b/>
          <w:bCs/>
          <w:u w:val="single"/>
        </w:rPr>
        <w:t>theoretically under the proposed WOTUS rule</w:t>
      </w:r>
      <w:r w:rsidRPr="003E19AD">
        <w:rPr>
          <w:u w:val="single"/>
        </w:rPr>
        <w:t>, would have no restrictions on dumping, draining, filling and other damaging wetlands activities. Furthermore, 33 states have no monitoring and assessment programs, so would have no means to know who is destroying wetlands and for what purpose. The Clean Water Act encourages states to be more protective than its minimum “federal floor” requirements, and yet the reality is states are going in the opposite direction</w:t>
      </w:r>
      <w:r w:rsidRPr="005E1A21">
        <w:rPr>
          <w:sz w:val="16"/>
        </w:rPr>
        <w:t xml:space="preserve">—passing laws that make it difficult or impossible to go further than the Federal law. Clearly, many states want to protect their waters and wetlands less, not more. Even states with robust programs would need to expand their budgets and programmatic scope to prevent any significant lapse in protections for streams and wetlands. And states that invest in strong programs still cannot protect their waters from pollution originating in upstream states with less protective pollution control programs. In response to questions for the record following EPA Administrator Wheeler’s confirmation hearing before the Senate Environment and Public Works Committee, EPA and the USACE demonstrated they do not possess even remotely reliable estimates of the number and extent of waters that would be affected by this proposed rule.[1] What these unreliable data suggest is disturbing enough: estimates by USACE and EPA suggest at least 18 percent of streams and 51 percent of wetlands will not be protected under </w:t>
      </w:r>
      <w:r w:rsidRPr="005E1A21">
        <w:rPr>
          <w:sz w:val="16"/>
        </w:rPr>
        <w:lastRenderedPageBreak/>
        <w:t>the new rule, as proposed.[2] Under the proposal, the Trump Administration asks commenters to suggest even more radical exclusions from Federal protection, potentially expanding the scale of impacted waters well beyond the base proposal.</w:t>
      </w:r>
    </w:p>
    <w:p w14:paraId="2FE27F78" w14:textId="77777777" w:rsidR="002F6458" w:rsidRPr="006D29EA" w:rsidRDefault="002F6458" w:rsidP="002F6458"/>
    <w:p w14:paraId="75096031" w14:textId="6ABEE13E" w:rsidR="002F6458" w:rsidRDefault="002F6458" w:rsidP="002F6458">
      <w:pPr>
        <w:pStyle w:val="Heading3"/>
      </w:pPr>
      <w:r>
        <w:lastRenderedPageBreak/>
        <w:t>A</w:t>
      </w:r>
      <w:r w:rsidR="009B506D">
        <w:t>2</w:t>
      </w:r>
      <w:r>
        <w:t xml:space="preserve"> EPA Funding Cuts</w:t>
      </w:r>
    </w:p>
    <w:p w14:paraId="03BC3A68" w14:textId="25497EFC" w:rsidR="002F6458" w:rsidRDefault="002F6458" w:rsidP="002F6458">
      <w:pPr>
        <w:pStyle w:val="Heading4"/>
      </w:pPr>
      <w:r>
        <w:t xml:space="preserve">Biden </w:t>
      </w:r>
      <w:r w:rsidR="009B506D">
        <w:t xml:space="preserve">increasing EPA funding enforcement now </w:t>
      </w:r>
    </w:p>
    <w:p w14:paraId="67194BF8" w14:textId="77777777" w:rsidR="002F6458" w:rsidRPr="00A82585" w:rsidRDefault="002F6458" w:rsidP="002F6458">
      <w:r w:rsidRPr="00A82585">
        <w:rPr>
          <w:rStyle w:val="Style13ptBold"/>
        </w:rPr>
        <w:t>Bloomberg Law 5/28</w:t>
      </w:r>
      <w:r w:rsidRPr="00A82585">
        <w:t xml:space="preserve"> (Stephen Lee, Dean Scott, Jennifer Hijazi, Bobby Magill, &amp; Ellen M. Gilmer, “Biden Budget Seeks Boost for EPA Core Programs and Research (1)</w:t>
      </w:r>
      <w:r>
        <w:t xml:space="preserve">,” 5/28/21, </w:t>
      </w:r>
      <w:r w:rsidRPr="00A82585">
        <w:t>https://news.bloomberglaw.com/environment-and-energy/biden-budget-seeks-big-boost-for-epa-core-programs-and-research</w:t>
      </w:r>
      <w:r>
        <w:t>)//BP</w:t>
      </w:r>
    </w:p>
    <w:p w14:paraId="50845F08" w14:textId="77777777" w:rsidR="002F6458" w:rsidRPr="00A82585" w:rsidRDefault="002F6458" w:rsidP="002F6458">
      <w:r w:rsidRPr="00A82585">
        <w:t xml:space="preserve">President Joe </w:t>
      </w:r>
      <w:r w:rsidRPr="00A82585">
        <w:rPr>
          <w:rStyle w:val="StyleUnderline"/>
        </w:rPr>
        <w:t>Biden’s fiscal 2022 budget lays out a 24.1% boost to the EPA’s</w:t>
      </w:r>
      <w:r w:rsidRPr="00A82585">
        <w:t xml:space="preserve"> core </w:t>
      </w:r>
      <w:r w:rsidRPr="00A82585">
        <w:rPr>
          <w:rStyle w:val="StyleUnderline"/>
        </w:rPr>
        <w:t>rule-writing and enforcement programs and a 7.5% increase in staffing</w:t>
      </w:r>
      <w:r w:rsidRPr="00A82585">
        <w:t xml:space="preserve"> to get the work done, according to a detailed blueprint released on Friday.</w:t>
      </w:r>
    </w:p>
    <w:p w14:paraId="013E8C01" w14:textId="77777777" w:rsidR="002F6458" w:rsidRPr="00A82585" w:rsidRDefault="002F6458" w:rsidP="002F6458">
      <w:r w:rsidRPr="00A82585">
        <w:rPr>
          <w:rStyle w:val="StyleUnderline"/>
        </w:rPr>
        <w:t>The plan envisions</w:t>
      </w:r>
      <w:r w:rsidRPr="00A82585">
        <w:t xml:space="preserve"> a </w:t>
      </w:r>
      <w:r w:rsidRPr="00A82585">
        <w:rPr>
          <w:rStyle w:val="StyleUnderline"/>
        </w:rPr>
        <w:t>$3.4 billion</w:t>
      </w:r>
      <w:r w:rsidRPr="00A82585">
        <w:t xml:space="preserve"> request </w:t>
      </w:r>
      <w:r w:rsidRPr="00A82585">
        <w:rPr>
          <w:rStyle w:val="StyleUnderline"/>
        </w:rPr>
        <w:t>to implement the E</w:t>
      </w:r>
      <w:r w:rsidRPr="00A82585">
        <w:t xml:space="preserve">nvironmental </w:t>
      </w:r>
      <w:r w:rsidRPr="00A82585">
        <w:rPr>
          <w:rStyle w:val="StyleUnderline"/>
        </w:rPr>
        <w:t>P</w:t>
      </w:r>
      <w:r w:rsidRPr="00A82585">
        <w:t xml:space="preserve">rotection </w:t>
      </w:r>
      <w:r w:rsidRPr="00A82585">
        <w:rPr>
          <w:rStyle w:val="StyleUnderline"/>
        </w:rPr>
        <w:t>A</w:t>
      </w:r>
      <w:r w:rsidRPr="00A82585">
        <w:t>gency</w:t>
      </w:r>
      <w:r w:rsidRPr="00A82585">
        <w:rPr>
          <w:rStyle w:val="StyleUnderline"/>
        </w:rPr>
        <w:t>’s</w:t>
      </w:r>
      <w:r w:rsidRPr="00A82585">
        <w:t xml:space="preserve"> Clean Air Act, </w:t>
      </w:r>
      <w:r w:rsidRPr="00A82585">
        <w:rPr>
          <w:rStyle w:val="StyleUnderline"/>
        </w:rPr>
        <w:t>Clean Water Act</w:t>
      </w:r>
      <w:r w:rsidRPr="00A82585">
        <w:t xml:space="preserve">, and other statutes, up from $2.8 billion in the current budget. </w:t>
      </w:r>
      <w:r w:rsidRPr="00A82585">
        <w:rPr>
          <w:rStyle w:val="StyleUnderline"/>
        </w:rPr>
        <w:t>That funding would cover a huge range of activities</w:t>
      </w:r>
      <w:r w:rsidRPr="00A82585">
        <w:t xml:space="preserve">, such as creating ways to attain ambient air quality standards and </w:t>
      </w:r>
      <w:r w:rsidRPr="00A82585">
        <w:rPr>
          <w:rStyle w:val="StyleUnderline"/>
        </w:rPr>
        <w:t>overseeing states’ management of hazardous waste.</w:t>
      </w:r>
    </w:p>
    <w:p w14:paraId="578DAA86" w14:textId="77777777" w:rsidR="002F6458" w:rsidRPr="00A82585" w:rsidRDefault="002F6458" w:rsidP="002F6458">
      <w:r w:rsidRPr="00A82585">
        <w:t xml:space="preserve">Agency-wide, </w:t>
      </w:r>
      <w:r w:rsidRPr="00A82585">
        <w:rPr>
          <w:rStyle w:val="StyleUnderline"/>
        </w:rPr>
        <w:t>Biden’s budget would raise EPA staffing to 15,206 full-time employees</w:t>
      </w:r>
      <w:r w:rsidRPr="00A82585">
        <w:t>, up from 14,144.</w:t>
      </w:r>
    </w:p>
    <w:p w14:paraId="70D3BE4E" w14:textId="77777777" w:rsidR="002F6458" w:rsidRPr="00A82585" w:rsidRDefault="002F6458" w:rsidP="002F6458">
      <w:r w:rsidRPr="00A82585">
        <w:rPr>
          <w:rStyle w:val="StyleUnderline"/>
        </w:rPr>
        <w:t>The budget “makes sure all EPA offices have the</w:t>
      </w:r>
      <w:r w:rsidRPr="00A82585">
        <w:t xml:space="preserve"> operational </w:t>
      </w:r>
      <w:r w:rsidRPr="00A82585">
        <w:rPr>
          <w:rStyle w:val="StyleUnderline"/>
        </w:rPr>
        <w:t>budgets and workforces they need to deliver</w:t>
      </w:r>
      <w:r w:rsidRPr="00A82585">
        <w:t xml:space="preserve"> for the American people,” Administrator Michael </w:t>
      </w:r>
      <w:r w:rsidRPr="00A82585">
        <w:rPr>
          <w:rStyle w:val="StyleUnderline"/>
        </w:rPr>
        <w:t>Regan said</w:t>
      </w:r>
      <w:r w:rsidRPr="00A82585">
        <w:t xml:space="preserve"> in a statement.</w:t>
      </w:r>
    </w:p>
    <w:p w14:paraId="0638A3A9" w14:textId="77777777" w:rsidR="002F6458" w:rsidRDefault="002F6458" w:rsidP="002F6458">
      <w:pPr>
        <w:rPr>
          <w:rStyle w:val="StyleUnderline"/>
        </w:rPr>
      </w:pPr>
      <w:r w:rsidRPr="00A82585">
        <w:rPr>
          <w:rStyle w:val="StyleUnderline"/>
        </w:rPr>
        <w:t>Biden’s</w:t>
      </w:r>
      <w:r w:rsidRPr="00A82585">
        <w:t xml:space="preserve"> overall </w:t>
      </w:r>
      <w:r w:rsidRPr="00A82585">
        <w:rPr>
          <w:rStyle w:val="StyleUnderline"/>
        </w:rPr>
        <w:t>funding</w:t>
      </w:r>
      <w:r w:rsidRPr="00A82585">
        <w:t xml:space="preserve"> ask </w:t>
      </w:r>
      <w:r w:rsidRPr="00A82585">
        <w:rPr>
          <w:rStyle w:val="StyleUnderline"/>
        </w:rPr>
        <w:t>for the EPA is a 21.6% increase</w:t>
      </w:r>
      <w:r w:rsidRPr="00A82585">
        <w:t xml:space="preserve"> over what it currently receives. The request represents what would be </w:t>
      </w:r>
      <w:r w:rsidRPr="00A82585">
        <w:rPr>
          <w:rStyle w:val="StyleUnderline"/>
        </w:rPr>
        <w:t>the biggest budget the EPA has ever received.</w:t>
      </w:r>
    </w:p>
    <w:p w14:paraId="6CC864A6" w14:textId="5279D6CA" w:rsidR="002F6458" w:rsidRDefault="004A5557" w:rsidP="002F6458">
      <w:pPr>
        <w:pStyle w:val="Heading3"/>
      </w:pPr>
      <w:r>
        <w:lastRenderedPageBreak/>
        <w:t>A2 NPP Pollution = Dead Zones</w:t>
      </w:r>
    </w:p>
    <w:p w14:paraId="5ECA1316" w14:textId="0A6108B7" w:rsidR="002F6458" w:rsidRDefault="002F6458" w:rsidP="002F6458">
      <w:pPr>
        <w:pStyle w:val="Heading4"/>
        <w:rPr>
          <w:bdr w:val="none" w:sz="0" w:space="0" w:color="auto" w:frame="1"/>
        </w:rPr>
      </w:pPr>
      <w:r w:rsidRPr="00E257AB">
        <w:rPr>
          <w:bdr w:val="none" w:sz="0" w:space="0" w:color="auto" w:frame="1"/>
        </w:rPr>
        <w:t>Protecti</w:t>
      </w:r>
      <w:r w:rsidR="004A5557">
        <w:rPr>
          <w:bdr w:val="none" w:sz="0" w:space="0" w:color="auto" w:frame="1"/>
        </w:rPr>
        <w:t xml:space="preserve">ng </w:t>
      </w:r>
      <w:r w:rsidRPr="00E257AB">
        <w:rPr>
          <w:bdr w:val="none" w:sz="0" w:space="0" w:color="auto" w:frame="1"/>
        </w:rPr>
        <w:t xml:space="preserve">wetlands decreases nitrogen and lessens Dead Zones </w:t>
      </w:r>
    </w:p>
    <w:p w14:paraId="094B2AA8" w14:textId="4670D4AC" w:rsidR="002F6458" w:rsidRPr="004A5557" w:rsidRDefault="002F6458" w:rsidP="002F6458">
      <w:pPr>
        <w:spacing w:line="300" w:lineRule="atLeast"/>
      </w:pPr>
      <w:r w:rsidRPr="006D29EA">
        <w:rPr>
          <w:rStyle w:val="Style13ptBold"/>
        </w:rPr>
        <w:t>EDF 15</w:t>
      </w:r>
      <w:r>
        <w:rPr>
          <w:rFonts w:ascii="Arial" w:hAnsi="Arial" w:cs="Arial"/>
          <w:b/>
          <w:bCs/>
          <w:color w:val="242424"/>
          <w:sz w:val="21"/>
          <w:szCs w:val="21"/>
          <w:bdr w:val="none" w:sz="0" w:space="0" w:color="auto" w:frame="1"/>
        </w:rPr>
        <w:t xml:space="preserve"> </w:t>
      </w:r>
      <w:r w:rsidR="004A5557">
        <w:rPr>
          <w:rFonts w:ascii="Arial" w:hAnsi="Arial" w:cs="Arial"/>
          <w:b/>
          <w:bCs/>
          <w:color w:val="242424"/>
          <w:sz w:val="21"/>
          <w:szCs w:val="21"/>
          <w:bdr w:val="none" w:sz="0" w:space="0" w:color="auto" w:frame="1"/>
        </w:rPr>
        <w:t xml:space="preserve">-- </w:t>
      </w:r>
      <w:r w:rsidR="004A5557" w:rsidRPr="004A5557">
        <w:rPr>
          <w:rFonts w:ascii="Arial" w:hAnsi="Arial" w:cs="Arial"/>
          <w:color w:val="242424"/>
          <w:sz w:val="21"/>
          <w:szCs w:val="21"/>
          <w:bdr w:val="none" w:sz="0" w:space="0" w:color="auto" w:frame="1"/>
        </w:rPr>
        <w:t xml:space="preserve">a leading international nonprofit organization, creates transformational solutions to the most serious environmental </w:t>
      </w:r>
      <w:r w:rsidR="004A5557" w:rsidRPr="004A5557">
        <w:t>problems</w:t>
      </w:r>
      <w:r w:rsidR="004A5557" w:rsidRPr="004A5557">
        <w:t xml:space="preserve"> </w:t>
      </w:r>
      <w:r w:rsidRPr="004A5557">
        <w:t>(</w:t>
      </w:r>
      <w:r w:rsidR="004A5557">
        <w:t>“</w:t>
      </w:r>
      <w:hyperlink r:id="rId70" w:history="1">
        <w:r w:rsidRPr="004A5557">
          <w:rPr>
            <w:rStyle w:val="Hyperlink"/>
          </w:rPr>
          <w:t xml:space="preserve">Study: Adding Wetlands in the Corn Belt Can Shrink Gulf of </w:t>
        </w:r>
        <w:r w:rsidRPr="004A5557">
          <w:rPr>
            <w:rStyle w:val="Hyperlink"/>
          </w:rPr>
          <w:t>M</w:t>
        </w:r>
        <w:r w:rsidRPr="004A5557">
          <w:rPr>
            <w:rStyle w:val="Hyperlink"/>
          </w:rPr>
          <w:t>exico Dead Zon</w:t>
        </w:r>
        <w:r w:rsidR="004A5557">
          <w:rPr>
            <w:rStyle w:val="Hyperlink"/>
          </w:rPr>
          <w:t xml:space="preserve">e,” </w:t>
        </w:r>
        <w:r w:rsidRPr="004A5557">
          <w:rPr>
            <w:rStyle w:val="Hyperlink"/>
          </w:rPr>
          <w:t>Environmental Defense Fund</w:t>
        </w:r>
        <w:r w:rsidR="004A5557" w:rsidRPr="004A5557">
          <w:rPr>
            <w:rStyle w:val="Hyperlink"/>
          </w:rPr>
          <w:t>,</w:t>
        </w:r>
      </w:hyperlink>
      <w:r w:rsidR="004A5557" w:rsidRPr="004A5557">
        <w:t xml:space="preserve"> </w:t>
      </w:r>
      <w:r w:rsidR="004A5557" w:rsidRPr="004A5557">
        <w:t>https://www.edf.org/media/study-adding-wetlands-corn-belt-can-shrink-gulf-mexico-dead-zone</w:t>
      </w:r>
      <w:r w:rsidRPr="004A5557">
        <w:t xml:space="preserve"> //KS)</w:t>
      </w:r>
    </w:p>
    <w:p w14:paraId="4639C48F" w14:textId="0F80766A" w:rsidR="002F6458" w:rsidRPr="004A5557" w:rsidRDefault="002F6458" w:rsidP="002F6458">
      <w:pPr>
        <w:spacing w:line="300" w:lineRule="atLeast"/>
        <w:rPr>
          <w:rFonts w:ascii="Arial" w:hAnsi="Arial" w:cs="Arial"/>
          <w:color w:val="242424"/>
          <w:sz w:val="12"/>
          <w:szCs w:val="29"/>
        </w:rPr>
      </w:pPr>
      <w:r w:rsidRPr="004A5557">
        <w:rPr>
          <w:sz w:val="12"/>
        </w:rPr>
        <w:t>(February 2, 2015) Fertilizer efficiency measures and planting of cover crops can reduce nutrient pollution delivered to the Gulf of Mexico by 30 percent, finds a new Environmental Defense Fund (EDF) led study released today in the </w:t>
      </w:r>
      <w:hyperlink r:id="rId71" w:tgtFrame="_blank" w:history="1">
        <w:r w:rsidRPr="004A5557">
          <w:rPr>
            <w:rStyle w:val="Hyperlink"/>
            <w:sz w:val="12"/>
          </w:rPr>
          <w:t>Journal of the American Water Resources Association (JAWRA).</w:t>
        </w:r>
      </w:hyperlink>
      <w:r w:rsidRPr="004A5557">
        <w:rPr>
          <w:sz w:val="12"/>
        </w:rPr>
        <w:t xml:space="preserve"> Yet when combined </w:t>
      </w:r>
      <w:r w:rsidRPr="009B506D">
        <w:rPr>
          <w:rStyle w:val="StyleUnderline"/>
        </w:rPr>
        <w:t>with filter practices such as wetlands, the study found that nitrogen pollution in the Upper Mississippi and Ohio River basins can be</w:t>
      </w:r>
      <w:r w:rsidR="009B506D" w:rsidRPr="009B506D">
        <w:rPr>
          <w:rStyle w:val="StyleUnderline"/>
        </w:rPr>
        <w:t xml:space="preserve"> </w:t>
      </w:r>
      <w:hyperlink r:id="rId72" w:tgtFrame="_blank" w:history="1">
        <w:r w:rsidRPr="009B506D">
          <w:rPr>
            <w:rStyle w:val="StyleUnderline"/>
          </w:rPr>
          <w:t>reduced by 45 percent</w:t>
        </w:r>
      </w:hyperlink>
      <w:r w:rsidR="009B506D" w:rsidRPr="009B506D">
        <w:rPr>
          <w:rStyle w:val="StyleUnderline"/>
        </w:rPr>
        <w:t xml:space="preserve"> </w:t>
      </w:r>
      <w:r w:rsidRPr="009B506D">
        <w:rPr>
          <w:rStyle w:val="StyleUnderline"/>
        </w:rPr>
        <w:t>– the Environmental Protection Agency (EPA) established target that will shrink the Gulf’s dead zone</w:t>
      </w:r>
      <w:r w:rsidRPr="004A5557">
        <w:rPr>
          <w:sz w:val="12"/>
        </w:rPr>
        <w:t xml:space="preserve"> to a manageable size.</w:t>
      </w:r>
      <w:r w:rsidR="009B506D" w:rsidRPr="004A5557">
        <w:rPr>
          <w:sz w:val="12"/>
        </w:rPr>
        <w:t xml:space="preserve"> </w:t>
      </w:r>
      <w:r w:rsidRPr="004A5557">
        <w:rPr>
          <w:sz w:val="12"/>
        </w:rPr>
        <w:t>The JAWRA study, “Reducing Nitrogen Export from the Corn Belt to the Gulf of Mexico: Agricultural Strategies for Remediating Hypoxia,” is the first to quantify the impact of agricultural strategies for reducing hypoxia at such a large scale. Researchers used an advanced water-quality model developed by the U.S. Geological Survey (USGS) to quantify the benefits of agricultural practices on croplands.</w:t>
      </w:r>
      <w:r w:rsidR="009B506D" w:rsidRPr="004A5557">
        <w:rPr>
          <w:sz w:val="12"/>
        </w:rPr>
        <w:t xml:space="preserve"> </w:t>
      </w:r>
      <w:r w:rsidRPr="004A5557">
        <w:rPr>
          <w:sz w:val="12"/>
        </w:rPr>
        <w:t>“The good news is that adopting soil health and fertilizer efficiency measures across the Corn Belt can get us two-thirds of the way to the tipping point,” said the study’s lead author and EDF senior scientist</w:t>
      </w:r>
      <w:r w:rsidR="009B506D" w:rsidRPr="004A5557">
        <w:rPr>
          <w:sz w:val="12"/>
        </w:rPr>
        <w:t xml:space="preserve"> </w:t>
      </w:r>
      <w:hyperlink r:id="rId73" w:tgtFrame="_blank" w:history="1">
        <w:r w:rsidRPr="004A5557">
          <w:rPr>
            <w:rStyle w:val="Hyperlink"/>
            <w:sz w:val="12"/>
          </w:rPr>
          <w:t>Eileen McLellan</w:t>
        </w:r>
      </w:hyperlink>
      <w:r w:rsidRPr="004A5557">
        <w:rPr>
          <w:sz w:val="12"/>
        </w:rPr>
        <w:t xml:space="preserve">. “But by strategically placing wetlands on less than 1 percent of the region’s croplands, we’ll be able to reverse the trend of significant losses in aquatic </w:t>
      </w:r>
      <w:proofErr w:type="gramStart"/>
      <w:r w:rsidRPr="004A5557">
        <w:rPr>
          <w:sz w:val="12"/>
        </w:rPr>
        <w:t>life, and</w:t>
      </w:r>
      <w:proofErr w:type="gramEnd"/>
      <w:r w:rsidRPr="004A5557">
        <w:rPr>
          <w:sz w:val="12"/>
        </w:rPr>
        <w:t xml:space="preserve"> improve flood resiliency for downstream communities with minimal impact to crop production.”</w:t>
      </w:r>
      <w:r w:rsidR="009B506D" w:rsidRPr="004A5557">
        <w:rPr>
          <w:sz w:val="12"/>
        </w:rPr>
        <w:t xml:space="preserve"> </w:t>
      </w:r>
      <w:r w:rsidRPr="004A5557">
        <w:rPr>
          <w:rStyle w:val="StyleUnderline"/>
        </w:rPr>
        <w:t>Over 400 hypoxic or “dead” zones, ocean areas where low oxygen concentration causes marine life to suffocate and die, have been identified in estuaries and coastal waters worldwide. Studies have shown the number and extent of these zones is increasing</w:t>
      </w:r>
      <w:r w:rsidRPr="004A5557">
        <w:rPr>
          <w:sz w:val="12"/>
        </w:rPr>
        <w:t xml:space="preserve">, and experts agree that </w:t>
      </w:r>
      <w:proofErr w:type="gramStart"/>
      <w:r w:rsidRPr="004A5557">
        <w:rPr>
          <w:sz w:val="12"/>
        </w:rPr>
        <w:t xml:space="preserve">the </w:t>
      </w:r>
      <w:r w:rsidRPr="004A5557">
        <w:rPr>
          <w:rStyle w:val="StyleUnderline"/>
        </w:rPr>
        <w:t>majority of</w:t>
      </w:r>
      <w:proofErr w:type="gramEnd"/>
      <w:r w:rsidRPr="004A5557">
        <w:rPr>
          <w:rStyle w:val="StyleUnderline"/>
        </w:rPr>
        <w:t xml:space="preserve"> dead zones are caused by nutrient pollution</w:t>
      </w:r>
      <w:r w:rsidRPr="004A5557">
        <w:rPr>
          <w:sz w:val="12"/>
        </w:rPr>
        <w:t>.</w:t>
      </w:r>
      <w:r w:rsidR="009B506D" w:rsidRPr="004A5557">
        <w:rPr>
          <w:sz w:val="12"/>
        </w:rPr>
        <w:t xml:space="preserve"> </w:t>
      </w:r>
      <w:r w:rsidRPr="004A5557">
        <w:rPr>
          <w:sz w:val="12"/>
        </w:rPr>
        <w:t>Among the findings:</w:t>
      </w:r>
      <w:r w:rsidR="009B506D" w:rsidRPr="004A5557">
        <w:rPr>
          <w:sz w:val="12"/>
        </w:rPr>
        <w:t xml:space="preserve"> </w:t>
      </w:r>
      <w:r w:rsidRPr="004A5557">
        <w:rPr>
          <w:sz w:val="12"/>
        </w:rPr>
        <w:t>Optimizing fertilizer use in the Upper Mississippi and Ohio River Basins can reduce nitrogen pollution by 12 percent, less than one-third of EPA’s goal.</w:t>
      </w:r>
      <w:r w:rsidR="009B506D" w:rsidRPr="004A5557">
        <w:rPr>
          <w:sz w:val="12"/>
        </w:rPr>
        <w:t xml:space="preserve"> </w:t>
      </w:r>
      <w:r w:rsidRPr="004A5557">
        <w:rPr>
          <w:sz w:val="12"/>
        </w:rPr>
        <w:t>Combining cover crops with nitrogen efficiency practices on all cropland acres can reduce nitrogen loss by 30 percent, representing two-thirds of EPA’s target.</w:t>
      </w:r>
      <w:r w:rsidR="009B506D" w:rsidRPr="004A5557">
        <w:rPr>
          <w:sz w:val="12"/>
        </w:rPr>
        <w:t xml:space="preserve"> </w:t>
      </w:r>
      <w:r w:rsidRPr="004A5557">
        <w:rPr>
          <w:rStyle w:val="StyleUnderline"/>
        </w:rPr>
        <w:t>Restoring and adding wetlands to the region’s croplands can further reduce the nitrogen loss to 45 percent, thereby reaching the tipping point.</w:t>
      </w:r>
      <w:r w:rsidR="009B506D" w:rsidRPr="004A5557">
        <w:rPr>
          <w:sz w:val="12"/>
        </w:rPr>
        <w:t xml:space="preserve"> </w:t>
      </w:r>
      <w:r w:rsidRPr="004A5557">
        <w:rPr>
          <w:sz w:val="12"/>
        </w:rPr>
        <w:t xml:space="preserve">“Over time, we’ve changed the plumbing of the Corn Belt landscape in such a way that some nitrogen loss is inevitable,” added McLellan. “But the chemical process that takes place in wetlands traps and treats nitrogen lost from farm </w:t>
      </w:r>
      <w:proofErr w:type="gramStart"/>
      <w:r w:rsidRPr="004A5557">
        <w:rPr>
          <w:sz w:val="12"/>
        </w:rPr>
        <w:t>fields, and</w:t>
      </w:r>
      <w:proofErr w:type="gramEnd"/>
      <w:r w:rsidRPr="004A5557">
        <w:rPr>
          <w:sz w:val="12"/>
        </w:rPr>
        <w:t xml:space="preserve"> turns nitrogen fertilizer into harmless nitrogen gas. </w:t>
      </w:r>
      <w:r w:rsidRPr="004A5557">
        <w:rPr>
          <w:rStyle w:val="StyleUnderline"/>
        </w:rPr>
        <w:t>Wetlands are a key part of the conservation equation.”</w:t>
      </w:r>
      <w:r w:rsidR="009B506D" w:rsidRPr="004A5557">
        <w:rPr>
          <w:sz w:val="12"/>
        </w:rPr>
        <w:t xml:space="preserve"> </w:t>
      </w:r>
      <w:r w:rsidRPr="004A5557">
        <w:rPr>
          <w:sz w:val="12"/>
        </w:rPr>
        <w:t>In addition to wetlands, other nitrogen removal practices include drainage ditch enhancements, stream channel restoration, and floodplain reconnection. These filter practices can be implemented on marginal land with low yields, thereby minimizing impacts to crop production. Furthermore, the authors highlight the economic benefits of fertilizer efficiency measures and planting cover crops, both of which are likely to offset the loss of any cropland. Other filter practices can be implemented within the footprint of existing ditches and streams, without any loss of productive land.</w:t>
      </w:r>
      <w:r w:rsidR="009B506D" w:rsidRPr="004A5557">
        <w:rPr>
          <w:sz w:val="12"/>
        </w:rPr>
        <w:t xml:space="preserve"> </w:t>
      </w:r>
      <w:r w:rsidRPr="004A5557">
        <w:rPr>
          <w:sz w:val="12"/>
        </w:rPr>
        <w:t>“Results from this study help expand our understanding of the importance of considering a variety of conservation practices applied throughout the entire watershed,” said Dale Robertson, research hydrologist with the USGS and co-author of the paper. “Improving water quality is a community-wide effort that should save money, clean up local streams, and benefit the Gulf.”</w:t>
      </w:r>
    </w:p>
    <w:p w14:paraId="4CA6DDB1" w14:textId="77777777" w:rsidR="002F6458" w:rsidRDefault="002F6458" w:rsidP="002F6458">
      <w:pPr>
        <w:rPr>
          <w:rFonts w:ascii="Lucida Sans Unicode" w:hAnsi="Lucida Sans Unicode" w:cs="Lucida Sans Unicode"/>
          <w:color w:val="333333"/>
          <w:sz w:val="21"/>
          <w:szCs w:val="21"/>
          <w:u w:val="single"/>
          <w:shd w:val="clear" w:color="auto" w:fill="FFFFFF"/>
        </w:rPr>
      </w:pPr>
    </w:p>
    <w:p w14:paraId="1EDAE6C0" w14:textId="77777777" w:rsidR="002F6458" w:rsidRPr="006D29EA" w:rsidRDefault="002F6458" w:rsidP="002F6458"/>
    <w:p w14:paraId="2FFFC311"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8845F21"/>
    <w:multiLevelType w:val="hybridMultilevel"/>
    <w:tmpl w:val="1526B128"/>
    <w:lvl w:ilvl="0" w:tplc="929A8B14">
      <w:start w:val="1"/>
      <w:numFmt w:val="bullet"/>
      <w:lvlText w:val="-"/>
      <w:lvlJc w:val="left"/>
      <w:pPr>
        <w:ind w:left="420" w:hanging="360"/>
      </w:pPr>
      <w:rPr>
        <w:rFonts w:ascii="Calibri" w:eastAsiaTheme="min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6F0B3FBA"/>
    <w:multiLevelType w:val="multilevel"/>
    <w:tmpl w:val="276C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45FC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5FC1"/>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683C"/>
    <w:rsid w:val="0027729E"/>
    <w:rsid w:val="002843B2"/>
    <w:rsid w:val="00284ED6"/>
    <w:rsid w:val="00290C5A"/>
    <w:rsid w:val="00290C92"/>
    <w:rsid w:val="0029647A"/>
    <w:rsid w:val="00296504"/>
    <w:rsid w:val="002B29DE"/>
    <w:rsid w:val="002B5511"/>
    <w:rsid w:val="002B7ACF"/>
    <w:rsid w:val="002E0643"/>
    <w:rsid w:val="002E392E"/>
    <w:rsid w:val="002E6BBC"/>
    <w:rsid w:val="002F1BA9"/>
    <w:rsid w:val="002F6458"/>
    <w:rsid w:val="002F6E74"/>
    <w:rsid w:val="003106B3"/>
    <w:rsid w:val="0031385D"/>
    <w:rsid w:val="003171AB"/>
    <w:rsid w:val="003223B2"/>
    <w:rsid w:val="00322A67"/>
    <w:rsid w:val="00330E13"/>
    <w:rsid w:val="00335A23"/>
    <w:rsid w:val="00340707"/>
    <w:rsid w:val="00341C61"/>
    <w:rsid w:val="00343D50"/>
    <w:rsid w:val="00351841"/>
    <w:rsid w:val="003624A6"/>
    <w:rsid w:val="00364ADF"/>
    <w:rsid w:val="00365C8D"/>
    <w:rsid w:val="003670D9"/>
    <w:rsid w:val="00370B41"/>
    <w:rsid w:val="00371B27"/>
    <w:rsid w:val="003726C3"/>
    <w:rsid w:val="00375D2E"/>
    <w:rsid w:val="00383071"/>
    <w:rsid w:val="00383B19"/>
    <w:rsid w:val="00384CBC"/>
    <w:rsid w:val="003933F9"/>
    <w:rsid w:val="00393F16"/>
    <w:rsid w:val="00395864"/>
    <w:rsid w:val="00396557"/>
    <w:rsid w:val="00397316"/>
    <w:rsid w:val="003A248F"/>
    <w:rsid w:val="003A300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5202"/>
    <w:rsid w:val="00446567"/>
    <w:rsid w:val="00447B10"/>
    <w:rsid w:val="00452EE4"/>
    <w:rsid w:val="00452F0B"/>
    <w:rsid w:val="004536D6"/>
    <w:rsid w:val="00457224"/>
    <w:rsid w:val="00464607"/>
    <w:rsid w:val="0047482C"/>
    <w:rsid w:val="00475436"/>
    <w:rsid w:val="0048047E"/>
    <w:rsid w:val="00482AF9"/>
    <w:rsid w:val="00496BB2"/>
    <w:rsid w:val="004A5557"/>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4393"/>
    <w:rsid w:val="0055699B"/>
    <w:rsid w:val="0056020A"/>
    <w:rsid w:val="00563D3D"/>
    <w:rsid w:val="005659AA"/>
    <w:rsid w:val="005676E8"/>
    <w:rsid w:val="00577C12"/>
    <w:rsid w:val="00580BFC"/>
    <w:rsid w:val="00581048"/>
    <w:rsid w:val="00581203"/>
    <w:rsid w:val="0058349C"/>
    <w:rsid w:val="00585FBE"/>
    <w:rsid w:val="005870E8"/>
    <w:rsid w:val="0058789C"/>
    <w:rsid w:val="005A2D0E"/>
    <w:rsid w:val="005A4D4E"/>
    <w:rsid w:val="005A7237"/>
    <w:rsid w:val="005B21FA"/>
    <w:rsid w:val="005B3244"/>
    <w:rsid w:val="005B6EE8"/>
    <w:rsid w:val="005B7731"/>
    <w:rsid w:val="005C4515"/>
    <w:rsid w:val="005C5602"/>
    <w:rsid w:val="005C74A6"/>
    <w:rsid w:val="005D3B4D"/>
    <w:rsid w:val="005D615C"/>
    <w:rsid w:val="005E1860"/>
    <w:rsid w:val="005E1A21"/>
    <w:rsid w:val="005F063B"/>
    <w:rsid w:val="005F192D"/>
    <w:rsid w:val="005F24C8"/>
    <w:rsid w:val="005F26AF"/>
    <w:rsid w:val="00607D6C"/>
    <w:rsid w:val="0061383D"/>
    <w:rsid w:val="00614D69"/>
    <w:rsid w:val="00617030"/>
    <w:rsid w:val="00621301"/>
    <w:rsid w:val="0062173F"/>
    <w:rsid w:val="006235FB"/>
    <w:rsid w:val="006262AD"/>
    <w:rsid w:val="00626A15"/>
    <w:rsid w:val="006379E9"/>
    <w:rsid w:val="006438CB"/>
    <w:rsid w:val="006529B9"/>
    <w:rsid w:val="00654695"/>
    <w:rsid w:val="0065500A"/>
    <w:rsid w:val="00655217"/>
    <w:rsid w:val="0065727C"/>
    <w:rsid w:val="00674A78"/>
    <w:rsid w:val="00682338"/>
    <w:rsid w:val="00696A16"/>
    <w:rsid w:val="006A4840"/>
    <w:rsid w:val="006A52A0"/>
    <w:rsid w:val="006A7E1D"/>
    <w:rsid w:val="006C3A56"/>
    <w:rsid w:val="006D13F4"/>
    <w:rsid w:val="006D3CDC"/>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506D"/>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2FF5"/>
    <w:rsid w:val="00A431C6"/>
    <w:rsid w:val="00A54195"/>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1A07"/>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138C"/>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7F18"/>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1383"/>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685"/>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CF790"/>
  <w14:defaultImageDpi w14:val="300"/>
  <w15:docId w15:val="{0FE23D4E-3E26-0141-964E-45A4A6322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8233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823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8233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8233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8233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823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2338"/>
  </w:style>
  <w:style w:type="character" w:customStyle="1" w:styleId="Heading1Char">
    <w:name w:val="Heading 1 Char"/>
    <w:aliases w:val="Pocket Char"/>
    <w:basedOn w:val="DefaultParagraphFont"/>
    <w:link w:val="Heading1"/>
    <w:uiPriority w:val="9"/>
    <w:rsid w:val="0068233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8233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8233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82338"/>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682338"/>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1"/>
    <w:qFormat/>
    <w:rsid w:val="00682338"/>
    <w:rPr>
      <w:b w:val="0"/>
      <w:sz w:val="22"/>
      <w:u w:val="single"/>
    </w:rPr>
  </w:style>
  <w:style w:type="character" w:styleId="Emphasis">
    <w:name w:val="Emphasis"/>
    <w:basedOn w:val="DefaultParagraphFont"/>
    <w:uiPriority w:val="20"/>
    <w:qFormat/>
    <w:rsid w:val="0068233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82338"/>
    <w:rPr>
      <w:color w:val="auto"/>
      <w:u w:val="non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Card Char1"/>
    <w:basedOn w:val="DefaultParagraphFont"/>
    <w:uiPriority w:val="99"/>
    <w:unhideWhenUsed/>
    <w:rsid w:val="00682338"/>
    <w:rPr>
      <w:color w:val="auto"/>
      <w:u w:val="none"/>
    </w:rPr>
  </w:style>
  <w:style w:type="paragraph" w:styleId="DocumentMap">
    <w:name w:val="Document Map"/>
    <w:basedOn w:val="Normal"/>
    <w:link w:val="DocumentMapChar"/>
    <w:uiPriority w:val="99"/>
    <w:semiHidden/>
    <w:unhideWhenUsed/>
    <w:rsid w:val="0068233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82338"/>
    <w:rPr>
      <w:rFonts w:ascii="Lucida Grande" w:hAnsi="Lucida Grande" w:cs="Lucida Grande"/>
    </w:rPr>
  </w:style>
  <w:style w:type="paragraph" w:styleId="ListParagraph">
    <w:name w:val="List Paragraph"/>
    <w:basedOn w:val="Normal"/>
    <w:uiPriority w:val="34"/>
    <w:qFormat/>
    <w:rsid w:val="00145FC1"/>
    <w:pPr>
      <w:ind w:left="720"/>
      <w:contextualSpacing/>
    </w:pPr>
  </w:style>
  <w:style w:type="paragraph" w:styleId="NormalWeb">
    <w:name w:val="Normal (Web)"/>
    <w:basedOn w:val="Normal"/>
    <w:uiPriority w:val="99"/>
    <w:unhideWhenUsed/>
    <w:rsid w:val="00464607"/>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7877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oreignaffairs.com/anthologies/2018-04-02/new-cold-war" TargetMode="External"/><Relationship Id="rId21" Type="http://schemas.openxmlformats.org/officeDocument/2006/relationships/hyperlink" Target="https://www.usda.gov/media/press-releases/2019/06/13/secretary-perdue-announces-kansas-city-region-location-ers-and-nifa" TargetMode="External"/><Relationship Id="rId42" Type="http://schemas.openxmlformats.org/officeDocument/2006/relationships/hyperlink" Target="https://www.routledge.com/Environmental-Security-in-the-Arctic-Ocean-Promoting-Co-operation-and/Berkman/p/book/9780855161538" TargetMode="External"/><Relationship Id="rId47" Type="http://schemas.openxmlformats.org/officeDocument/2006/relationships/hyperlink" Target="https://www.nature.com/articles/461472a;)//AR" TargetMode="External"/><Relationship Id="rId63" Type="http://schemas.openxmlformats.org/officeDocument/2006/relationships/hyperlink" Target="https://www.nature.com/articles/461472a" TargetMode="External"/><Relationship Id="rId68" Type="http://schemas.openxmlformats.org/officeDocument/2006/relationships/hyperlink" Target="https://www.epw.senate.gov/public/index.cfm/2019/4/carper-speaks-on-cooperative-federalism-clean-water-act-section-401-at-gathering-of-state-regulators" TargetMode="External"/><Relationship Id="rId2" Type="http://schemas.openxmlformats.org/officeDocument/2006/relationships/customXml" Target="../customXml/item2.xml"/><Relationship Id="rId16" Type="http://schemas.openxmlformats.org/officeDocument/2006/relationships/hyperlink" Target="https://www.nytimes.com/2017/08/21/climate/coal-mining-health-study-is-halted-by-interior-department.html" TargetMode="External"/><Relationship Id="rId29" Type="http://schemas.openxmlformats.org/officeDocument/2006/relationships/hyperlink" Target="https://www.nasa.gov/mission_pages/station/main/index.html" TargetMode="External"/><Relationship Id="rId11" Type="http://schemas.openxmlformats.org/officeDocument/2006/relationships/hyperlink" Target="https://www.nytimes.com/2019/09/11/us/politics/trump-alabama-noaa.html" TargetMode="External"/><Relationship Id="rId24" Type="http://schemas.openxmlformats.org/officeDocument/2006/relationships/hyperlink" Target="https://www.nytimes.com/by/natalie-kitroeff" TargetMode="External"/><Relationship Id="rId32" Type="http://schemas.openxmlformats.org/officeDocument/2006/relationships/hyperlink" Target="https://sites.tufts.edu/sciencediplomacy/about/center-staff/" TargetMode="External"/><Relationship Id="rId37" Type="http://schemas.openxmlformats.org/officeDocument/2006/relationships/hyperlink" Target="http://www.businessinsider.com/an-eccentric-mit-professor-was-the-unlikely-mvp-of-the-iran-deal-2015-7" TargetMode="External"/><Relationship Id="rId40" Type="http://schemas.openxmlformats.org/officeDocument/2006/relationships/hyperlink" Target="https://www.springer.com/us/book/9789400747128" TargetMode="External"/><Relationship Id="rId45" Type="http://schemas.openxmlformats.org/officeDocument/2006/relationships/hyperlink" Target="https://link-springer-com.proxy.lib.umich.edu/article/10.1007/s10668-020-00677-2" TargetMode="External"/><Relationship Id="rId53" Type="http://schemas.openxmlformats.org/officeDocument/2006/relationships/hyperlink" Target="https://www.nature.com/articles/461472a" TargetMode="External"/><Relationship Id="rId58" Type="http://schemas.openxmlformats.org/officeDocument/2006/relationships/hyperlink" Target="https://www.nature.com/articles/461472a" TargetMode="External"/><Relationship Id="rId66" Type="http://schemas.openxmlformats.org/officeDocument/2006/relationships/hyperlink" Target="https://aedelsparre.com/habitat-loss-influences-the-evolution-of-dispersal/"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nature.com/articles/461472a" TargetMode="External"/><Relationship Id="rId19" Type="http://schemas.openxmlformats.org/officeDocument/2006/relationships/hyperlink" Target="https://www.niehs.nih.gov/research/supported/centers/prevention/grantees/index.cfm" TargetMode="External"/><Relationship Id="rId14" Type="http://schemas.openxmlformats.org/officeDocument/2006/relationships/hyperlink" Target="http://www.osec.doc.gov/opog/dmp/revocations/doo35_7.html" TargetMode="External"/><Relationship Id="rId22" Type="http://schemas.openxmlformats.org/officeDocument/2006/relationships/hyperlink" Target="https://www.washingtonpost.com/science/2019/08/05/usda-science-agencies-relocation-may-have-violated-law-inspector-general-report-says/" TargetMode="External"/><Relationship Id="rId27" Type="http://schemas.openxmlformats.org/officeDocument/2006/relationships/hyperlink" Target="https://doi.org/10.1038/462412a" TargetMode="External"/><Relationship Id="rId30" Type="http://schemas.openxmlformats.org/officeDocument/2006/relationships/hyperlink" Target="https://repository.si.edu/handle/10088/16154" TargetMode="External"/><Relationship Id="rId35" Type="http://schemas.openxmlformats.org/officeDocument/2006/relationships/hyperlink" Target="http://www.miamiherald.com/news/nation-world/world/americas/cuba/article190424644.html" TargetMode="External"/><Relationship Id="rId43" Type="http://schemas.openxmlformats.org/officeDocument/2006/relationships/hyperlink" Target="http://www.un-documents.net/wced-ocf.htm" TargetMode="External"/><Relationship Id="rId48" Type="http://schemas.openxmlformats.org/officeDocument/2006/relationships/hyperlink" Target="https://www.nature.com/articles/461472a" TargetMode="External"/><Relationship Id="rId56" Type="http://schemas.openxmlformats.org/officeDocument/2006/relationships/hyperlink" Target="https://www.nature.com/articles/461472a" TargetMode="External"/><Relationship Id="rId64" Type="http://schemas.openxmlformats.org/officeDocument/2006/relationships/hyperlink" Target="https://www.nature.com/articles/461472a" TargetMode="External"/><Relationship Id="rId69" Type="http://schemas.openxmlformats.org/officeDocument/2006/relationships/hyperlink" Target="https://www.cardin.senate.gov/newsroom/press/release/cardin-carper%20duckworth-urge-epa-army-corps-to-abandon-dirty-water-rule-proposal" TargetMode="External"/><Relationship Id="rId8" Type="http://schemas.openxmlformats.org/officeDocument/2006/relationships/webSettings" Target="webSettings.xml"/><Relationship Id="rId51" Type="http://schemas.openxmlformats.org/officeDocument/2006/relationships/hyperlink" Target="https://www.nature.com/articles/461472a" TargetMode="External"/><Relationship Id="rId72" Type="http://schemas.openxmlformats.org/officeDocument/2006/relationships/hyperlink" Target="http://blogs.edf.org/growingreturns/2014/08/15/water-filters-can-fight-dead-zones-without-hindering-farm-production/" TargetMode="External"/><Relationship Id="rId3" Type="http://schemas.openxmlformats.org/officeDocument/2006/relationships/customXml" Target="../customXml/item3.xml"/><Relationship Id="rId12" Type="http://schemas.openxmlformats.org/officeDocument/2006/relationships/hyperlink" Target="https://www.whitehouse.gov/sites/whitehouse.gov/files/omb/budget/fy2018/msar.pdf" TargetMode="External"/><Relationship Id="rId17" Type="http://schemas.openxmlformats.org/officeDocument/2006/relationships/hyperlink" Target="https://www.ncbi.nlm.nih.gov/pubmed/28738262" TargetMode="External"/><Relationship Id="rId25" Type="http://schemas.openxmlformats.org/officeDocument/2006/relationships/hyperlink" Target="http://www.bbc.com/news/world-europe-43581449" TargetMode="External"/><Relationship Id="rId33" Type="http://schemas.openxmlformats.org/officeDocument/2006/relationships/hyperlink" Target="https://zikaplan.tghn.org/zikaplan-at-at-work/latin-american-preparedness-network/" TargetMode="External"/><Relationship Id="rId38" Type="http://schemas.openxmlformats.org/officeDocument/2006/relationships/hyperlink" Target="http://www.sesame.org.jo/sesame_2018/" TargetMode="External"/><Relationship Id="rId46" Type="http://schemas.openxmlformats.org/officeDocument/2006/relationships/hyperlink" Target="https://www-nature-com.proxy.lib.umich.edu/articles/nature11148?report=reader" TargetMode="External"/><Relationship Id="rId59" Type="http://schemas.openxmlformats.org/officeDocument/2006/relationships/hyperlink" Target="https://www.nature.com/articles/461472a/figures/1" TargetMode="External"/><Relationship Id="rId67" Type="http://schemas.openxmlformats.org/officeDocument/2006/relationships/hyperlink" Target="https://www.govinfo.gov/content/pkg/CHRG-114shrg20940/html/CHRG-114shrg20940.htm" TargetMode="External"/><Relationship Id="rId20" Type="http://schemas.openxmlformats.org/officeDocument/2006/relationships/hyperlink" Target="https://prhe.ucsf.edu/childrens-center" TargetMode="External"/><Relationship Id="rId41" Type="http://schemas.openxmlformats.org/officeDocument/2006/relationships/hyperlink" Target="https://oaarchive.arctic-council.org/handle/11374/85" TargetMode="External"/><Relationship Id="rId54" Type="http://schemas.openxmlformats.org/officeDocument/2006/relationships/hyperlink" Target="https://www.nature.com/articles/461472a" TargetMode="External"/><Relationship Id="rId62" Type="http://schemas.openxmlformats.org/officeDocument/2006/relationships/hyperlink" Target="https://www.nature.com/articles/461472a" TargetMode="External"/><Relationship Id="rId70" Type="http://schemas.openxmlformats.org/officeDocument/2006/relationships/hyperlink" Target="https://www.edf.org/media/study-adding-wetlands-corn-belt-can-shrink-gulf-mexico-dead-zone"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ap.edu/read/21829/chapter/8" TargetMode="External"/><Relationship Id="rId23" Type="http://schemas.openxmlformats.org/officeDocument/2006/relationships/hyperlink" Target="https://www.nytimes.com/interactive/2019/climate/trump-environment-rollbacks.html" TargetMode="External"/><Relationship Id="rId28" Type="http://schemas.openxmlformats.org/officeDocument/2006/relationships/hyperlink" Target="https://www.ats.aq/documents/ats/treaty_original.pdf" TargetMode="External"/><Relationship Id="rId36" Type="http://schemas.openxmlformats.org/officeDocument/2006/relationships/hyperlink" Target="https://www.un.org/sustainabledevelopment/sustainable-development-goals/" TargetMode="External"/><Relationship Id="rId49" Type="http://schemas.openxmlformats.org/officeDocument/2006/relationships/hyperlink" Target="https://www.nature.com/articles/461472a" TargetMode="External"/><Relationship Id="rId57" Type="http://schemas.openxmlformats.org/officeDocument/2006/relationships/hyperlink" Target="https://www.nature.com/articles/461472a" TargetMode="External"/><Relationship Id="rId10" Type="http://schemas.openxmlformats.org/officeDocument/2006/relationships/hyperlink" Target="https://science.sciencemag.org/content/362/6415/636.summary" TargetMode="External"/><Relationship Id="rId31" Type="http://schemas.openxmlformats.org/officeDocument/2006/relationships/hyperlink" Target="http://www.atsummit50.org/session/about_the_summit-3.html" TargetMode="External"/><Relationship Id="rId44" Type="http://schemas.openxmlformats.org/officeDocument/2006/relationships/hyperlink" Target="https://link-springer-com.proxy.lib.umich.edu/article/10.1007/s10668-020-00677-2" TargetMode="External"/><Relationship Id="rId52" Type="http://schemas.openxmlformats.org/officeDocument/2006/relationships/hyperlink" Target="https://www.nature.com/articles/461472a" TargetMode="External"/><Relationship Id="rId60" Type="http://schemas.openxmlformats.org/officeDocument/2006/relationships/image" Target="media/image2.jpeg"/><Relationship Id="rId65" Type="http://schemas.openxmlformats.org/officeDocument/2006/relationships/hyperlink" Target="https://www.nature.com/articles/461472a" TargetMode="External"/><Relationship Id="rId73" Type="http://schemas.openxmlformats.org/officeDocument/2006/relationships/hyperlink" Target="http://www.edf.org/people/eileen-mclellan" TargetMode="Externa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hyperlink" Target="https://www.washingtonpost.com/news/energy-environment/wp/2017/08/20/the-trump-administration-just-disbanded-a-federal-advisory-committee-on-climate-change/" TargetMode="External"/><Relationship Id="rId18" Type="http://schemas.openxmlformats.org/officeDocument/2006/relationships/hyperlink" Target="https://skytruth.org/2019/11/new-data-available-on-the-footprint-of-surface-mining-in-central-appalachia/" TargetMode="External"/><Relationship Id="rId39" Type="http://schemas.openxmlformats.org/officeDocument/2006/relationships/hyperlink" Target="https://home.cern/about" TargetMode="External"/><Relationship Id="rId34" Type="http://schemas.openxmlformats.org/officeDocument/2006/relationships/hyperlink" Target="http://www.who.int/csr/disease/ebola/partnerships/en/" TargetMode="External"/><Relationship Id="rId50" Type="http://schemas.openxmlformats.org/officeDocument/2006/relationships/hyperlink" Target="https://www.nature.com/articles/461472a" TargetMode="External"/><Relationship Id="rId55" Type="http://schemas.openxmlformats.org/officeDocument/2006/relationships/hyperlink" Target="https://www.nature.com/articles/461472a" TargetMode="External"/><Relationship Id="rId7" Type="http://schemas.openxmlformats.org/officeDocument/2006/relationships/settings" Target="settings.xml"/><Relationship Id="rId71" Type="http://schemas.openxmlformats.org/officeDocument/2006/relationships/hyperlink" Target="http://onlinelibrary.wiley.com/journal/10.1111/(ISSN)1752-168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ine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DB22BE-53EF-D642-81AF-821D70C3C4C0}">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95</TotalTime>
  <Pages>30</Pages>
  <Words>13940</Words>
  <Characters>79464</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93218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Phillips, Christina</cp:lastModifiedBy>
  <cp:revision>7</cp:revision>
  <dcterms:created xsi:type="dcterms:W3CDTF">2021-07-13T18:37:00Z</dcterms:created>
  <dcterms:modified xsi:type="dcterms:W3CDTF">2021-07-26T21:14:00Z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