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373F" w:rsidRPr="0007373F" w:rsidRDefault="0007373F" w:rsidP="0007373F"/>
    <w:p w:rsidR="002F7FC8" w:rsidRDefault="002F7FC8" w:rsidP="00F02291">
      <w:pPr>
        <w:pStyle w:val="Heading1"/>
      </w:pPr>
      <w:r>
        <w:lastRenderedPageBreak/>
        <w:t xml:space="preserve">Solvency </w:t>
      </w:r>
      <w:r w:rsidR="00F02291">
        <w:t xml:space="preserve">Answers </w:t>
      </w:r>
    </w:p>
    <w:p w:rsidR="00F02291" w:rsidRPr="00F02291" w:rsidRDefault="00F02291" w:rsidP="00F02291">
      <w:pPr>
        <w:pStyle w:val="Heading2"/>
      </w:pPr>
      <w:r>
        <w:lastRenderedPageBreak/>
        <w:t xml:space="preserve">AT consultation public good </w:t>
      </w:r>
    </w:p>
    <w:p w:rsidR="00D0691E" w:rsidRDefault="00D0691E" w:rsidP="002F7FC8">
      <w:pPr>
        <w:pStyle w:val="Heading3"/>
      </w:pPr>
      <w:r>
        <w:lastRenderedPageBreak/>
        <w:t xml:space="preserve">No </w:t>
      </w:r>
      <w:proofErr w:type="spellStart"/>
      <w:r>
        <w:t>demosprudence</w:t>
      </w:r>
      <w:proofErr w:type="spellEnd"/>
      <w:r>
        <w:t xml:space="preserve"> </w:t>
      </w:r>
    </w:p>
    <w:p w:rsidR="00D0691E" w:rsidRDefault="00D0691E" w:rsidP="00D0691E">
      <w:pPr>
        <w:pStyle w:val="Heading4"/>
      </w:pPr>
      <w:r>
        <w:t xml:space="preserve">Focus on consultation fails – no transformative potential without structural justice – plan can’t solve </w:t>
      </w:r>
    </w:p>
    <w:p w:rsidR="00D0691E" w:rsidRPr="00F915F7" w:rsidRDefault="00D0691E" w:rsidP="00D0691E">
      <w:pPr>
        <w:rPr>
          <w:rStyle w:val="Style13ptBold"/>
        </w:rPr>
      </w:pPr>
      <w:r w:rsidRPr="00F915F7">
        <w:rPr>
          <w:rStyle w:val="Style13ptBold"/>
        </w:rPr>
        <w:t>Lee 21</w:t>
      </w:r>
    </w:p>
    <w:p w:rsidR="00D0691E" w:rsidRDefault="00D0691E" w:rsidP="00D0691E">
      <w:pPr>
        <w:rPr>
          <w:rStyle w:val="Style13ptBold"/>
          <w:b w:val="0"/>
          <w:bCs w:val="0"/>
        </w:rPr>
      </w:pPr>
      <w:r w:rsidRPr="00F915F7">
        <w:rPr>
          <w:rStyle w:val="Style13ptBold"/>
          <w:b w:val="0"/>
          <w:bCs w:val="0"/>
        </w:rPr>
        <w:t>(Charles, Senior Policy Advisor for Environmental Justice at the U.S. Environmental Protection Agency, “CONFRONTING DISPROPORTIONATE IMPACTS AND SYSTEMIC RACISM IN ENVIRONMENTAL POLICY” Environmental Law Reporter, vol. 51, no. 3, March 2021, Hein Online, downloaded on May 18, 2021) GDI—KHM</w:t>
      </w:r>
    </w:p>
    <w:p w:rsidR="00D0691E" w:rsidRPr="0095001D" w:rsidRDefault="00D0691E" w:rsidP="00D0691E"/>
    <w:p w:rsidR="00D0691E" w:rsidRPr="00D0691E" w:rsidRDefault="00D0691E" w:rsidP="00D0691E">
      <w:pPr>
        <w:rPr>
          <w:rStyle w:val="StyleUnderline"/>
        </w:rPr>
      </w:pPr>
      <w:proofErr w:type="spellStart"/>
      <w:r>
        <w:t>Baptista's</w:t>
      </w:r>
      <w:proofErr w:type="spellEnd"/>
      <w:r>
        <w:t xml:space="preserve"> work focuses on integration of EJ within state agencies. She is a scholar with roots in community </w:t>
      </w:r>
      <w:proofErr w:type="spellStart"/>
      <w:r>
        <w:t>activ</w:t>
      </w:r>
      <w:proofErr w:type="spellEnd"/>
      <w:r>
        <w:t xml:space="preserve">- ism, who conducted her scholarly research subsequent to and concurrent with her community activism and policy advocacy. Hence, her analysis is enhanced by her broad understanding of community perspectives as well as her own efforts to advance EJ practice. Among other things, "Just Policies?" makes two major contributions. The first is the observation that </w:t>
      </w:r>
      <w:r w:rsidRPr="0095001D">
        <w:rPr>
          <w:rStyle w:val="StyleUnderline"/>
        </w:rPr>
        <w:t xml:space="preserve">virtually all EJ practice in government agencies has stagnated at the point of </w:t>
      </w:r>
      <w:proofErr w:type="spellStart"/>
      <w:r w:rsidRPr="0095001D">
        <w:rPr>
          <w:rStyle w:val="StyleUnderline"/>
        </w:rPr>
        <w:t>proce</w:t>
      </w:r>
      <w:proofErr w:type="spellEnd"/>
      <w:r w:rsidRPr="0095001D">
        <w:rPr>
          <w:rStyle w:val="StyleUnderline"/>
        </w:rPr>
        <w:t xml:space="preserve">- </w:t>
      </w:r>
      <w:proofErr w:type="spellStart"/>
      <w:r w:rsidRPr="0095001D">
        <w:rPr>
          <w:rStyle w:val="StyleUnderline"/>
        </w:rPr>
        <w:t>dural</w:t>
      </w:r>
      <w:proofErr w:type="spellEnd"/>
      <w:r w:rsidRPr="0095001D">
        <w:rPr>
          <w:rStyle w:val="StyleUnderline"/>
        </w:rPr>
        <w:t xml:space="preserve"> justice. In essence, the default approach to addressing EJ concerns is to conduct more public participation</w:t>
      </w:r>
      <w:r>
        <w:t xml:space="preserve">. Over time, </w:t>
      </w:r>
      <w:r w:rsidRPr="0095001D">
        <w:rPr>
          <w:rStyle w:val="StyleUnderline"/>
        </w:rPr>
        <w:t>this invariably devolves into pro forma box-checking exercises-more public meetings, but no changes in out- comes</w:t>
      </w:r>
      <w:r>
        <w:t xml:space="preserve">. In Part III, I will provide a detailed discussion </w:t>
      </w:r>
      <w:proofErr w:type="spellStart"/>
      <w:r>
        <w:t>ofthe</w:t>
      </w:r>
      <w:proofErr w:type="spellEnd"/>
      <w:r>
        <w:t xml:space="preserve"> issue of overcoming stagnation in EJ integration in </w:t>
      </w:r>
      <w:proofErr w:type="spellStart"/>
      <w:r>
        <w:t>gov</w:t>
      </w:r>
      <w:proofErr w:type="spellEnd"/>
      <w:r>
        <w:t xml:space="preserve">- </w:t>
      </w:r>
      <w:proofErr w:type="spellStart"/>
      <w:r>
        <w:t>ernment</w:t>
      </w:r>
      <w:proofErr w:type="spellEnd"/>
      <w:r>
        <w:t xml:space="preserve"> </w:t>
      </w:r>
      <w:proofErr w:type="spellStart"/>
      <w:proofErr w:type="gramStart"/>
      <w:r>
        <w:t>programs.Baptista's</w:t>
      </w:r>
      <w:proofErr w:type="spellEnd"/>
      <w:proofErr w:type="gramEnd"/>
      <w:r>
        <w:t xml:space="preserve"> second major contribution is articulating the concept of structural justice.3 Her discussion is framed through the lens of a taxonomy of key elements of EJ. In "A Taxonomy of Environmental Justice," Robert Kuehn posited four elements: procedural, distributive, </w:t>
      </w:r>
      <w:proofErr w:type="spellStart"/>
      <w:r>
        <w:t>compensa</w:t>
      </w:r>
      <w:proofErr w:type="spellEnd"/>
      <w:r>
        <w:t xml:space="preserve">- tory, and social justice.4 David Schlosberg added </w:t>
      </w:r>
      <w:proofErr w:type="spellStart"/>
      <w:r>
        <w:t>recogni</w:t>
      </w:r>
      <w:proofErr w:type="spellEnd"/>
      <w:r>
        <w:t xml:space="preserve">- </w:t>
      </w:r>
      <w:proofErr w:type="spellStart"/>
      <w:r>
        <w:t>tional</w:t>
      </w:r>
      <w:proofErr w:type="spellEnd"/>
      <w:r>
        <w:t xml:space="preserve"> justice, which speaks to the social norms, language, and mores that mediate our relations with those who are denigrated and less well-off.5 To these, </w:t>
      </w:r>
      <w:proofErr w:type="spellStart"/>
      <w:r>
        <w:t>Baptista</w:t>
      </w:r>
      <w:proofErr w:type="spellEnd"/>
      <w:r>
        <w:t xml:space="preserve"> added </w:t>
      </w:r>
      <w:r w:rsidRPr="00D0691E">
        <w:rPr>
          <w:rStyle w:val="StyleUnderline"/>
        </w:rPr>
        <w:t xml:space="preserve">structural justice, a concept that is deeply rooted in issues of race and the structural processes that perpetuate </w:t>
      </w:r>
      <w:proofErr w:type="spellStart"/>
      <w:r w:rsidRPr="00D0691E">
        <w:rPr>
          <w:rStyle w:val="StyleUnderline"/>
        </w:rPr>
        <w:t>rac</w:t>
      </w:r>
      <w:proofErr w:type="spellEnd"/>
      <w:r w:rsidRPr="00D0691E">
        <w:rPr>
          <w:rStyle w:val="StyleUnderline"/>
        </w:rPr>
        <w:t xml:space="preserve">- ism through government decisions and interactions with people-of-color communities. If the goal is to address EJ in terms of systemic and structural issues of inequity in U.S. society, we are </w:t>
      </w:r>
      <w:proofErr w:type="spellStart"/>
      <w:r w:rsidRPr="00D0691E">
        <w:rPr>
          <w:rStyle w:val="StyleUnderline"/>
        </w:rPr>
        <w:t>defi</w:t>
      </w:r>
      <w:proofErr w:type="spellEnd"/>
      <w:r w:rsidRPr="00D0691E">
        <w:rPr>
          <w:rStyle w:val="StyleUnderline"/>
        </w:rPr>
        <w:t xml:space="preserve">- </w:t>
      </w:r>
      <w:proofErr w:type="spellStart"/>
      <w:r w:rsidRPr="00D0691E">
        <w:rPr>
          <w:rStyle w:val="StyleUnderline"/>
        </w:rPr>
        <w:t>nitely</w:t>
      </w:r>
      <w:proofErr w:type="spellEnd"/>
      <w:r w:rsidRPr="00D0691E">
        <w:rPr>
          <w:rStyle w:val="StyleUnderline"/>
        </w:rPr>
        <w:t xml:space="preserve"> falling short. Virtually all EJ practice has been con- fined to the procedural justice element, with EJ defined as solely consisting of more community involvement. This is inevitable if there is no understanding of the substantive core of such concerns speaking to the need for a systematic and rigorous way to operationalize the concept of </w:t>
      </w:r>
      <w:proofErr w:type="spellStart"/>
      <w:r w:rsidRPr="00D0691E">
        <w:rPr>
          <w:rStyle w:val="StyleUnderline"/>
        </w:rPr>
        <w:t>dispro</w:t>
      </w:r>
      <w:proofErr w:type="spellEnd"/>
      <w:r w:rsidRPr="00D0691E">
        <w:rPr>
          <w:rStyle w:val="StyleUnderline"/>
        </w:rPr>
        <w:t xml:space="preserve">- </w:t>
      </w:r>
      <w:proofErr w:type="spellStart"/>
      <w:r w:rsidRPr="00D0691E">
        <w:rPr>
          <w:rStyle w:val="StyleUnderline"/>
        </w:rPr>
        <w:t>portionate</w:t>
      </w:r>
      <w:proofErr w:type="spellEnd"/>
      <w:r w:rsidRPr="00D0691E">
        <w:rPr>
          <w:rStyle w:val="StyleUnderline"/>
        </w:rPr>
        <w:t xml:space="preserve"> impacts.</w:t>
      </w:r>
    </w:p>
    <w:p w:rsidR="00D0691E" w:rsidRPr="00D0691E" w:rsidRDefault="00D0691E" w:rsidP="00D0691E"/>
    <w:p w:rsidR="00F02291" w:rsidRDefault="00F02291" w:rsidP="00F02291">
      <w:pPr>
        <w:pStyle w:val="Heading2"/>
      </w:pPr>
      <w:r>
        <w:lastRenderedPageBreak/>
        <w:t>Plan doesn’t resolve flip-flop</w:t>
      </w:r>
    </w:p>
    <w:p w:rsidR="002F7FC8" w:rsidRPr="00897A14" w:rsidRDefault="00F02291" w:rsidP="002F7FC8">
      <w:pPr>
        <w:pStyle w:val="Heading3"/>
      </w:pPr>
      <w:r>
        <w:lastRenderedPageBreak/>
        <w:t xml:space="preserve">1nc – pendulum </w:t>
      </w:r>
    </w:p>
    <w:p w:rsidR="002F7FC8" w:rsidRDefault="002F7FC8" w:rsidP="002F7FC8">
      <w:pPr>
        <w:pStyle w:val="Heading4"/>
      </w:pPr>
      <w:r>
        <w:t xml:space="preserve">Plan gets rolled back – it’s the WOTUS pendulum </w:t>
      </w:r>
    </w:p>
    <w:p w:rsidR="002F7FC8" w:rsidRPr="0048740D" w:rsidRDefault="002F7FC8" w:rsidP="002F7FC8">
      <w:proofErr w:type="spellStart"/>
      <w:r w:rsidRPr="0048740D">
        <w:rPr>
          <w:rStyle w:val="Style13ptBold"/>
        </w:rPr>
        <w:t>Magil</w:t>
      </w:r>
      <w:proofErr w:type="spellEnd"/>
      <w:r w:rsidRPr="0048740D">
        <w:rPr>
          <w:rStyle w:val="Style13ptBold"/>
        </w:rPr>
        <w:t xml:space="preserve"> 21</w:t>
      </w:r>
      <w:r>
        <w:t xml:space="preserve"> (Bobby, reporter at Bloomberg Law, “Biden Swings Waters Pendulum </w:t>
      </w:r>
      <w:proofErr w:type="gramStart"/>
      <w:r>
        <w:t>With</w:t>
      </w:r>
      <w:proofErr w:type="gramEnd"/>
      <w:r>
        <w:t xml:space="preserve"> Final Resolution Still Elusive.” Bloomberg Law, 1/29/21, </w:t>
      </w:r>
      <w:hyperlink r:id="rId6" w:history="1">
        <w:r w:rsidRPr="00692F2D">
          <w:rPr>
            <w:rStyle w:val="Hyperlink"/>
          </w:rPr>
          <w:t>https://news.bloomberglaw.com/environment-and-energy/biden-swings-waters-pendulum-with-final-resolution-still-elusive</w:t>
        </w:r>
      </w:hyperlink>
      <w:r>
        <w:t xml:space="preserve">, Accessed 6/7/21, </w:t>
      </w:r>
      <w:proofErr w:type="spellStart"/>
      <w:r>
        <w:t>JMoore</w:t>
      </w:r>
      <w:proofErr w:type="spellEnd"/>
      <w:r>
        <w:t>)</w:t>
      </w:r>
    </w:p>
    <w:p w:rsidR="002F7FC8" w:rsidRPr="00506CC2" w:rsidRDefault="002F7FC8" w:rsidP="002F7FC8">
      <w:pPr>
        <w:rPr>
          <w:u w:val="single"/>
        </w:rPr>
      </w:pPr>
      <w:r w:rsidRPr="00506CC2">
        <w:rPr>
          <w:rStyle w:val="StyleUnderline"/>
        </w:rPr>
        <w:t>The Biden administration is swinging the pendulum of</w:t>
      </w:r>
      <w:r w:rsidRPr="00506CC2">
        <w:rPr>
          <w:sz w:val="16"/>
        </w:rPr>
        <w:t xml:space="preserve"> repeated </w:t>
      </w:r>
      <w:r w:rsidRPr="00506CC2">
        <w:rPr>
          <w:rStyle w:val="StyleUnderline"/>
        </w:rPr>
        <w:t>changes to water regulation back to expanding after those regulatory powers contracted under</w:t>
      </w:r>
      <w:r w:rsidRPr="00506CC2">
        <w:rPr>
          <w:sz w:val="16"/>
        </w:rPr>
        <w:t xml:space="preserve"> President Donald </w:t>
      </w:r>
      <w:r w:rsidRPr="00506CC2">
        <w:rPr>
          <w:rStyle w:val="StyleUnderline"/>
        </w:rPr>
        <w:t>Trump.</w:t>
      </w:r>
    </w:p>
    <w:p w:rsidR="002F7FC8" w:rsidRPr="00506CC2" w:rsidRDefault="002F7FC8" w:rsidP="002F7FC8">
      <w:pPr>
        <w:rPr>
          <w:sz w:val="16"/>
        </w:rPr>
      </w:pPr>
      <w:r w:rsidRPr="00506CC2">
        <w:rPr>
          <w:sz w:val="16"/>
        </w:rPr>
        <w:t xml:space="preserve">But </w:t>
      </w:r>
      <w:r w:rsidRPr="00506CC2">
        <w:rPr>
          <w:rStyle w:val="StyleUnderline"/>
        </w:rPr>
        <w:t>the swing isn’t likely to be permanent</w:t>
      </w:r>
      <w:r w:rsidRPr="00506CC2">
        <w:rPr>
          <w:sz w:val="16"/>
        </w:rPr>
        <w:t>, legal scholars say.</w:t>
      </w:r>
    </w:p>
    <w:p w:rsidR="002F7FC8" w:rsidRPr="0048740D" w:rsidRDefault="002F7FC8" w:rsidP="002F7FC8">
      <w:pPr>
        <w:rPr>
          <w:sz w:val="16"/>
        </w:rPr>
      </w:pPr>
      <w:r w:rsidRPr="00506CC2">
        <w:rPr>
          <w:sz w:val="16"/>
        </w:rPr>
        <w:t xml:space="preserve">The </w:t>
      </w:r>
      <w:r w:rsidRPr="00506CC2">
        <w:rPr>
          <w:rStyle w:val="StyleUnderline"/>
        </w:rPr>
        <w:t xml:space="preserve">expansion of regulation has turned the question of federal jurisdiction over </w:t>
      </w:r>
      <w:r w:rsidRPr="00506CC2">
        <w:rPr>
          <w:sz w:val="16"/>
        </w:rPr>
        <w:t xml:space="preserve">waters of the U.S., or </w:t>
      </w:r>
      <w:r w:rsidRPr="00506CC2">
        <w:rPr>
          <w:rStyle w:val="StyleUnderline"/>
        </w:rPr>
        <w:t>WOTUS</w:t>
      </w:r>
      <w:r w:rsidRPr="00506CC2">
        <w:rPr>
          <w:sz w:val="16"/>
        </w:rPr>
        <w:t xml:space="preserve">, from an arcane </w:t>
      </w:r>
      <w:r w:rsidRPr="00506CC2">
        <w:rPr>
          <w:rStyle w:val="StyleUnderline"/>
        </w:rPr>
        <w:t>rule into a facet of America’s culture wars, given its impact on how private property is developed.</w:t>
      </w:r>
      <w:r w:rsidRPr="00506CC2">
        <w:rPr>
          <w:sz w:val="16"/>
        </w:rPr>
        <w:t xml:space="preserve"> Trump claimed—inaccurately, his critics said—that WOTUS “gave bureaucrats virtually unlimited authority” and “basically took your property away from you.”</w:t>
      </w:r>
    </w:p>
    <w:p w:rsidR="002F7FC8" w:rsidRPr="0048740D" w:rsidRDefault="002F7FC8" w:rsidP="002F7FC8">
      <w:pPr>
        <w:rPr>
          <w:sz w:val="16"/>
        </w:rPr>
      </w:pPr>
      <w:r w:rsidRPr="0048740D">
        <w:rPr>
          <w:sz w:val="16"/>
        </w:rPr>
        <w:t>Environmental litigators are urging the new administration to act fast.</w:t>
      </w:r>
    </w:p>
    <w:p w:rsidR="002F7FC8" w:rsidRPr="0048740D" w:rsidRDefault="002F7FC8" w:rsidP="002F7FC8">
      <w:pPr>
        <w:rPr>
          <w:sz w:val="16"/>
        </w:rPr>
      </w:pPr>
      <w:r w:rsidRPr="0048740D">
        <w:rPr>
          <w:sz w:val="16"/>
        </w:rPr>
        <w:t xml:space="preserve">“We want to it to be proper. I want them to follow science and develop a rule relatively quickly so we’re not left with a complete lack of protection,” said Janette </w:t>
      </w:r>
      <w:proofErr w:type="spellStart"/>
      <w:r w:rsidRPr="0048740D">
        <w:rPr>
          <w:sz w:val="16"/>
        </w:rPr>
        <w:t>Brimmer</w:t>
      </w:r>
      <w:proofErr w:type="spellEnd"/>
      <w:r w:rsidRPr="0048740D">
        <w:rPr>
          <w:sz w:val="16"/>
        </w:rPr>
        <w:t xml:space="preserve">, an </w:t>
      </w:r>
      <w:proofErr w:type="spellStart"/>
      <w:r w:rsidRPr="0048740D">
        <w:rPr>
          <w:sz w:val="16"/>
        </w:rPr>
        <w:t>Earthjustice</w:t>
      </w:r>
      <w:proofErr w:type="spellEnd"/>
      <w:r w:rsidRPr="0048740D">
        <w:rPr>
          <w:sz w:val="16"/>
        </w:rPr>
        <w:t xml:space="preserve"> attorney who is litigating several WOTUS cases.</w:t>
      </w:r>
    </w:p>
    <w:p w:rsidR="002F7FC8" w:rsidRPr="0048740D" w:rsidRDefault="002F7FC8" w:rsidP="002F7FC8">
      <w:pPr>
        <w:rPr>
          <w:sz w:val="16"/>
        </w:rPr>
      </w:pPr>
      <w:r w:rsidRPr="0048740D">
        <w:rPr>
          <w:rStyle w:val="StyleUnderline"/>
        </w:rPr>
        <w:t>Political compromise is unlikely</w:t>
      </w:r>
      <w:r w:rsidRPr="0048740D">
        <w:rPr>
          <w:sz w:val="16"/>
        </w:rPr>
        <w:t>, however, until the Supreme Court or Congress can settle the issue once and for all, the observers say.</w:t>
      </w:r>
    </w:p>
    <w:p w:rsidR="002F7FC8" w:rsidRDefault="002F7FC8" w:rsidP="002F7FC8">
      <w:pPr>
        <w:rPr>
          <w:sz w:val="16"/>
        </w:rPr>
      </w:pPr>
      <w:r w:rsidRPr="0048740D">
        <w:rPr>
          <w:rStyle w:val="StyleUnderline"/>
        </w:rPr>
        <w:t>The pendulum is likely to continue swinging “indefinitely, unless one party establishes political dominance,”</w:t>
      </w:r>
      <w:r w:rsidRPr="0048740D">
        <w:rPr>
          <w:sz w:val="16"/>
        </w:rPr>
        <w:t xml:space="preserve"> said Dave Owen, a professor at the University of California, Hastings College of Law.</w:t>
      </w:r>
    </w:p>
    <w:p w:rsidR="00F02291" w:rsidRDefault="00F02291" w:rsidP="00F02291">
      <w:pPr>
        <w:pStyle w:val="Heading2"/>
      </w:pPr>
      <w:r>
        <w:lastRenderedPageBreak/>
        <w:t xml:space="preserve">Plan doesn’t resolve Courts </w:t>
      </w:r>
    </w:p>
    <w:p w:rsidR="00F02291" w:rsidRPr="00F02291" w:rsidRDefault="00F02291" w:rsidP="00F02291"/>
    <w:p w:rsidR="00F02291" w:rsidRDefault="00F02291" w:rsidP="00F02291">
      <w:pPr>
        <w:pStyle w:val="Heading3"/>
      </w:pPr>
      <w:r>
        <w:lastRenderedPageBreak/>
        <w:t xml:space="preserve">No solvency – court challenges </w:t>
      </w:r>
    </w:p>
    <w:p w:rsidR="00F02291" w:rsidRDefault="00F02291" w:rsidP="00F02291">
      <w:pPr>
        <w:pStyle w:val="Heading4"/>
      </w:pPr>
      <w:r>
        <w:t xml:space="preserve">new rules face legal challenges that make it reversible – plan can’t solve that </w:t>
      </w:r>
    </w:p>
    <w:p w:rsidR="00F02291" w:rsidRDefault="00F02291" w:rsidP="00F02291">
      <w:pPr>
        <w:rPr>
          <w:b/>
        </w:rPr>
      </w:pPr>
      <w:proofErr w:type="spellStart"/>
      <w:r>
        <w:rPr>
          <w:b/>
        </w:rPr>
        <w:t>Northey</w:t>
      </w:r>
      <w:proofErr w:type="spellEnd"/>
      <w:r>
        <w:rPr>
          <w:b/>
        </w:rPr>
        <w:t xml:space="preserve"> and Jacobs, 2021 </w:t>
      </w:r>
    </w:p>
    <w:p w:rsidR="00F02291" w:rsidRPr="009B2B37" w:rsidRDefault="00F02291" w:rsidP="00F02291">
      <w:r>
        <w:t xml:space="preserve">[Hannah and Jeremy, E&amp;E News Reporters, “Biden admin to dump Trump rule, boost wetland protections”  E&amp;E News  June 9 2021 </w:t>
      </w:r>
      <w:hyperlink r:id="rId7" w:history="1">
        <w:r w:rsidRPr="005F11DD">
          <w:rPr>
            <w:rStyle w:val="Hyperlink"/>
          </w:rPr>
          <w:t>https://www.eenews.net/stories/1063734581</w:t>
        </w:r>
      </w:hyperlink>
      <w:r>
        <w:t xml:space="preserve">  accessed GDI-TM]</w:t>
      </w:r>
    </w:p>
    <w:p w:rsidR="00F02291" w:rsidRPr="009B2B37" w:rsidRDefault="00F02291" w:rsidP="00F02291">
      <w:pPr>
        <w:rPr>
          <w:rStyle w:val="StyleUnderline"/>
        </w:rPr>
      </w:pPr>
      <w:r>
        <w:t xml:space="preserve">Experts have said </w:t>
      </w:r>
      <w:r w:rsidRPr="009B2B37">
        <w:rPr>
          <w:rStyle w:val="StyleUnderline"/>
        </w:rPr>
        <w:t>it could take considerable legal footwork and savvy to replace the rule, especially if the Supreme Court addresses the reach of the Clean Water Act.</w:t>
      </w:r>
    </w:p>
    <w:p w:rsidR="00F02291" w:rsidRDefault="00F02291" w:rsidP="00F02291"/>
    <w:p w:rsidR="00F02291" w:rsidRDefault="00F02291" w:rsidP="00F02291">
      <w:r w:rsidRPr="009B2B37">
        <w:rPr>
          <w:rStyle w:val="StyleUnderline"/>
        </w:rPr>
        <w:t>Any new rule is likely to see legal challenges</w:t>
      </w:r>
      <w:r>
        <w:t xml:space="preserve">, and the </w:t>
      </w:r>
      <w:r w:rsidRPr="009B2B37">
        <w:rPr>
          <w:rStyle w:val="StyleUnderline"/>
        </w:rPr>
        <w:t xml:space="preserve">Biden </w:t>
      </w:r>
      <w:r>
        <w:t xml:space="preserve">camp would </w:t>
      </w:r>
      <w:r w:rsidRPr="009B2B37">
        <w:rPr>
          <w:rStyle w:val="StyleUnderline"/>
        </w:rPr>
        <w:t>face the same dilemma that has flummoxed other administrations — how to craft a WOTUS rule that will survive legal challenges</w:t>
      </w:r>
      <w:r>
        <w:t xml:space="preserve"> (</w:t>
      </w:r>
      <w:proofErr w:type="spellStart"/>
      <w:r>
        <w:t>Greenwire</w:t>
      </w:r>
      <w:proofErr w:type="spellEnd"/>
      <w:r>
        <w:t>, Aug. 20, 2020).</w:t>
      </w:r>
    </w:p>
    <w:p w:rsidR="00F02291" w:rsidRPr="009B2B37" w:rsidRDefault="00F02291" w:rsidP="00F02291">
      <w:pPr>
        <w:rPr>
          <w:rStyle w:val="StyleUnderline"/>
        </w:rPr>
      </w:pPr>
      <w:r>
        <w:t xml:space="preserve">"The question up to now has not been whether the Biden administration would do something to redefine waters of the United States but what would they do," said Kevin </w:t>
      </w:r>
      <w:proofErr w:type="spellStart"/>
      <w:r>
        <w:t>Minoli</w:t>
      </w:r>
      <w:proofErr w:type="spellEnd"/>
      <w:r>
        <w:t xml:space="preserve">, formerly EPA's acting general counsel and top career lawyer. "Now, </w:t>
      </w:r>
      <w:r w:rsidRPr="009B2B37">
        <w:rPr>
          <w:rStyle w:val="StyleUnderline"/>
        </w:rPr>
        <w:t>the question becomes, 'Can they write a definition that will last beyond their time in office?'"</w:t>
      </w:r>
    </w:p>
    <w:p w:rsidR="00F02291" w:rsidRDefault="00F02291" w:rsidP="00F02291">
      <w:pPr>
        <w:rPr>
          <w:rStyle w:val="StyleUnderline"/>
        </w:rPr>
      </w:pPr>
      <w:r>
        <w:t xml:space="preserve">To achieve that legal durability, </w:t>
      </w:r>
      <w:proofErr w:type="spellStart"/>
      <w:r>
        <w:t>Minoli</w:t>
      </w:r>
      <w:proofErr w:type="spellEnd"/>
      <w:r>
        <w:t xml:space="preserve"> said </w:t>
      </w:r>
      <w:r w:rsidRPr="009B2B37">
        <w:rPr>
          <w:rStyle w:val="StyleUnderline"/>
        </w:rPr>
        <w:t>Regan has to find areas of agreement among various factions interested in WOTUS. Repealing the existing rule, he said, is going to be more difficult because EPA will be starting from scratch as opposed to having a floor from the last administration.</w:t>
      </w:r>
    </w:p>
    <w:p w:rsidR="00F02291" w:rsidRPr="00C945B7" w:rsidRDefault="00F02291" w:rsidP="00F02291">
      <w:pPr>
        <w:pStyle w:val="Heading3"/>
      </w:pPr>
      <w:r w:rsidRPr="00C945B7">
        <w:lastRenderedPageBreak/>
        <w:t xml:space="preserve">No Solvency – Vagueness </w:t>
      </w:r>
    </w:p>
    <w:p w:rsidR="00F02291" w:rsidRDefault="00F02291" w:rsidP="00F02291">
      <w:pPr>
        <w:pStyle w:val="Heading4"/>
      </w:pPr>
      <w:r>
        <w:t xml:space="preserve">Vague definitions undermine rule-making processes – </w:t>
      </w:r>
      <w:proofErr w:type="spellStart"/>
      <w:r>
        <w:t>Rapanos</w:t>
      </w:r>
      <w:proofErr w:type="spellEnd"/>
      <w:r>
        <w:t xml:space="preserve"> proves </w:t>
      </w:r>
    </w:p>
    <w:p w:rsidR="00F02291" w:rsidRPr="00DC2181" w:rsidRDefault="00F02291" w:rsidP="00F02291">
      <w:r w:rsidRPr="002932BB">
        <w:rPr>
          <w:rStyle w:val="Style13ptBold"/>
        </w:rPr>
        <w:t>Wilson 19</w:t>
      </w:r>
      <w:r>
        <w:t xml:space="preserve"> (R. David Wilson, former director of Ecosystem Economic Studies in the National Center for Environmental Economics at the EPA and 2018 PERC Lone Mountain Fellow, “What Went Wrong with WOTUS: Reflections on Economic Valuation and Environmental Regulation.” PERC, Policy Series, No. 59, 2019, </w:t>
      </w:r>
      <w:hyperlink r:id="rId8" w:history="1">
        <w:r w:rsidRPr="003221B3">
          <w:rPr>
            <w:rStyle w:val="Hyperlink"/>
          </w:rPr>
          <w:t>https://www.perc.org/wp-content/uploads/2019/04/ps-59-what-went-wrong-wotus.pdf</w:t>
        </w:r>
      </w:hyperlink>
      <w:r>
        <w:t xml:space="preserve">, Accessed 6/14/21, </w:t>
      </w:r>
      <w:proofErr w:type="spellStart"/>
      <w:r>
        <w:t>JMoore</w:t>
      </w:r>
      <w:proofErr w:type="spellEnd"/>
      <w:r>
        <w:t>)</w:t>
      </w:r>
    </w:p>
    <w:p w:rsidR="00F02291" w:rsidRPr="00E915EB" w:rsidRDefault="00F02291" w:rsidP="00F02291">
      <w:pPr>
        <w:rPr>
          <w:sz w:val="16"/>
        </w:rPr>
      </w:pPr>
      <w:r w:rsidRPr="00E915EB">
        <w:rPr>
          <w:sz w:val="16"/>
        </w:rPr>
        <w:t xml:space="preserve">For years, </w:t>
      </w:r>
      <w:r w:rsidRPr="00E915EB">
        <w:rPr>
          <w:rStyle w:val="StyleUnderline"/>
        </w:rPr>
        <w:t>rule-making efforts of the E</w:t>
      </w:r>
      <w:r w:rsidRPr="00E915EB">
        <w:rPr>
          <w:sz w:val="16"/>
        </w:rPr>
        <w:t xml:space="preserve">nvironmental </w:t>
      </w:r>
      <w:r w:rsidRPr="00E915EB">
        <w:rPr>
          <w:rStyle w:val="StyleUnderline"/>
        </w:rPr>
        <w:t>P</w:t>
      </w:r>
      <w:r w:rsidRPr="00E915EB">
        <w:rPr>
          <w:sz w:val="16"/>
        </w:rPr>
        <w:t xml:space="preserve">rotection </w:t>
      </w:r>
      <w:r w:rsidRPr="00E915EB">
        <w:rPr>
          <w:rStyle w:val="StyleUnderline"/>
        </w:rPr>
        <w:t>A</w:t>
      </w:r>
      <w:r w:rsidRPr="00E915EB">
        <w:rPr>
          <w:sz w:val="16"/>
        </w:rPr>
        <w:t xml:space="preserve">gency and the </w:t>
      </w:r>
      <w:r w:rsidRPr="00E915EB">
        <w:rPr>
          <w:rStyle w:val="StyleUnderline"/>
        </w:rPr>
        <w:t xml:space="preserve">Army Corps </w:t>
      </w:r>
      <w:r w:rsidRPr="00E915EB">
        <w:rPr>
          <w:sz w:val="16"/>
        </w:rPr>
        <w:t xml:space="preserve">of Engineers </w:t>
      </w:r>
      <w:r w:rsidRPr="00E915EB">
        <w:rPr>
          <w:rStyle w:val="StyleUnderline"/>
        </w:rPr>
        <w:t>have been fraught</w:t>
      </w:r>
      <w:r>
        <w:rPr>
          <w:rStyle w:val="StyleUnderline"/>
        </w:rPr>
        <w:t xml:space="preserve"> </w:t>
      </w:r>
      <w:r w:rsidRPr="00E915EB">
        <w:rPr>
          <w:rStyle w:val="StyleUnderline"/>
        </w:rPr>
        <w:t>because the legal status of the waters of the United States remains</w:t>
      </w:r>
      <w:r>
        <w:rPr>
          <w:rStyle w:val="StyleUnderline"/>
        </w:rPr>
        <w:t xml:space="preserve"> </w:t>
      </w:r>
      <w:r w:rsidRPr="00E915EB">
        <w:rPr>
          <w:rStyle w:val="StyleUnderline"/>
        </w:rPr>
        <w:t>nebulous. Justice</w:t>
      </w:r>
      <w:r w:rsidRPr="00E915EB">
        <w:rPr>
          <w:sz w:val="16"/>
        </w:rPr>
        <w:t xml:space="preserve"> Samuel </w:t>
      </w:r>
      <w:r w:rsidRPr="00E915EB">
        <w:rPr>
          <w:rStyle w:val="StyleUnderline"/>
        </w:rPr>
        <w:t>Alito wrote</w:t>
      </w:r>
      <w:r w:rsidRPr="00E915EB">
        <w:rPr>
          <w:sz w:val="16"/>
        </w:rPr>
        <w:t xml:space="preserve"> that </w:t>
      </w:r>
      <w:r w:rsidRPr="00E915EB">
        <w:rPr>
          <w:rStyle w:val="StyleUnderline"/>
        </w:rPr>
        <w:t>“the reach of the Clean</w:t>
      </w:r>
      <w:r>
        <w:rPr>
          <w:rStyle w:val="StyleUnderline"/>
        </w:rPr>
        <w:t xml:space="preserve"> </w:t>
      </w:r>
      <w:r w:rsidRPr="00E915EB">
        <w:rPr>
          <w:rStyle w:val="StyleUnderline"/>
        </w:rPr>
        <w:t>Water Act is notoriously unclear,” and faulted Congress for “not</w:t>
      </w:r>
      <w:r>
        <w:rPr>
          <w:rStyle w:val="StyleUnderline"/>
        </w:rPr>
        <w:t xml:space="preserve"> </w:t>
      </w:r>
      <w:proofErr w:type="spellStart"/>
      <w:r w:rsidRPr="00E915EB">
        <w:rPr>
          <w:rStyle w:val="StyleUnderline"/>
        </w:rPr>
        <w:t>defin</w:t>
      </w:r>
      <w:proofErr w:type="spellEnd"/>
      <w:r w:rsidRPr="00E915EB">
        <w:rPr>
          <w:rStyle w:val="StyleUnderline"/>
        </w:rPr>
        <w:t>[</w:t>
      </w:r>
      <w:proofErr w:type="spellStart"/>
      <w:r w:rsidRPr="00E915EB">
        <w:rPr>
          <w:rStyle w:val="StyleUnderline"/>
        </w:rPr>
        <w:t>ing</w:t>
      </w:r>
      <w:proofErr w:type="spellEnd"/>
      <w:r w:rsidRPr="00E915EB">
        <w:rPr>
          <w:rStyle w:val="StyleUnderline"/>
        </w:rPr>
        <w:t xml:space="preserve">] what it meant by </w:t>
      </w:r>
      <w:r w:rsidRPr="00E915EB">
        <w:rPr>
          <w:sz w:val="16"/>
        </w:rPr>
        <w:t xml:space="preserve">‘the </w:t>
      </w:r>
      <w:r w:rsidRPr="00E915EB">
        <w:rPr>
          <w:rStyle w:val="StyleUnderline"/>
        </w:rPr>
        <w:t>waters of the United States’</w:t>
      </w:r>
      <w:r w:rsidRPr="00E915EB">
        <w:rPr>
          <w:sz w:val="16"/>
        </w:rPr>
        <w:t>,” as,</w:t>
      </w:r>
      <w:r>
        <w:rPr>
          <w:sz w:val="16"/>
        </w:rPr>
        <w:t xml:space="preserve"> </w:t>
      </w:r>
      <w:r w:rsidRPr="00E915EB">
        <w:rPr>
          <w:sz w:val="16"/>
        </w:rPr>
        <w:t xml:space="preserve">he says, </w:t>
      </w:r>
      <w:r w:rsidRPr="00E915EB">
        <w:rPr>
          <w:rStyle w:val="StyleUnderline"/>
        </w:rPr>
        <w:t>“the words themselves are hopelessly indeterminate”</w:t>
      </w:r>
      <w:r w:rsidRPr="00E915EB">
        <w:rPr>
          <w:sz w:val="16"/>
        </w:rPr>
        <w:t xml:space="preserve"> [</w:t>
      </w:r>
      <w:proofErr w:type="spellStart"/>
      <w:r w:rsidRPr="00E915EB">
        <w:rPr>
          <w:sz w:val="16"/>
        </w:rPr>
        <w:t>Sackett</w:t>
      </w:r>
      <w:proofErr w:type="spellEnd"/>
      <w:r w:rsidRPr="00E915EB">
        <w:rPr>
          <w:sz w:val="16"/>
        </w:rPr>
        <w:t xml:space="preserve"> v. EPA 2012].</w:t>
      </w:r>
    </w:p>
    <w:p w:rsidR="00F02291" w:rsidRPr="0084356C" w:rsidRDefault="00F02291" w:rsidP="00F02291">
      <w:pPr>
        <w:rPr>
          <w:sz w:val="16"/>
        </w:rPr>
      </w:pPr>
      <w:r w:rsidRPr="0084356C">
        <w:rPr>
          <w:sz w:val="16"/>
        </w:rPr>
        <w:t>Under the federal system established in the Constitution, Congress passes laws that affect relations among the states or between them and foreign countries. In defining the reach of the Clean Water Act, then, the waters of the United States to which the act applied have been characterized in regulations as “waters which are currently used ... or may be susceptible to use in interstate or foreign commerce.”8</w:t>
      </w:r>
    </w:p>
    <w:p w:rsidR="00F02291" w:rsidRPr="0084356C" w:rsidRDefault="00F02291" w:rsidP="00F02291">
      <w:pPr>
        <w:rPr>
          <w:sz w:val="16"/>
        </w:rPr>
      </w:pPr>
      <w:r w:rsidRPr="0084356C">
        <w:rPr>
          <w:sz w:val="16"/>
        </w:rPr>
        <w:t xml:space="preserve">Moreover, to the extent that tributaries or adjacent waters might affect waters that are navigable or otherwise used in interstate commerce, such other waters might also be “jurisdictional”— that is, they would also be subject to the various provisions of the Clean Water Act. </w:t>
      </w:r>
      <w:r w:rsidRPr="0084356C">
        <w:rPr>
          <w:rStyle w:val="StyleUnderline"/>
        </w:rPr>
        <w:t xml:space="preserve">But how much must tributaries, wetlands, and isolated waters affect water quality in navigable waters </w:t>
      </w:r>
      <w:r w:rsidRPr="0084356C">
        <w:rPr>
          <w:sz w:val="16"/>
        </w:rPr>
        <w:t xml:space="preserve">and other economically important waters </w:t>
      </w:r>
      <w:r w:rsidRPr="0084356C">
        <w:rPr>
          <w:rStyle w:val="StyleUnderline"/>
        </w:rPr>
        <w:t>before they</w:t>
      </w:r>
      <w:r w:rsidRPr="0084356C">
        <w:rPr>
          <w:sz w:val="16"/>
        </w:rPr>
        <w:t xml:space="preserve">, too, </w:t>
      </w:r>
      <w:r w:rsidRPr="0084356C">
        <w:rPr>
          <w:rStyle w:val="StyleUnderline"/>
        </w:rPr>
        <w:t>should be subject to the Clean Water Act?</w:t>
      </w:r>
      <w:r w:rsidRPr="0084356C">
        <w:rPr>
          <w:sz w:val="16"/>
        </w:rPr>
        <w:t xml:space="preserve"> In deciding an important case, Justice Byron White wrote that defining</w:t>
      </w:r>
    </w:p>
    <w:p w:rsidR="00F02291" w:rsidRPr="0084356C" w:rsidRDefault="00F02291" w:rsidP="00F02291">
      <w:pPr>
        <w:ind w:left="720"/>
        <w:rPr>
          <w:sz w:val="16"/>
        </w:rPr>
      </w:pPr>
      <w:r w:rsidRPr="0084356C">
        <w:rPr>
          <w:sz w:val="16"/>
        </w:rPr>
        <w:t xml:space="preserve">some point at which water ends and land begins ... is often no easy task: The transition from water to solid ground is not necessarily or even typically an abrupt one. Rather, between open waters and dry land may lie ... a huge array of areas that are not wholly aquatic but nevertheless fall far short of being dry land. Where on this continuum to find the limit of “waters” is far from obvious. [United States </w:t>
      </w:r>
      <w:proofErr w:type="gramStart"/>
      <w:r w:rsidRPr="0084356C">
        <w:rPr>
          <w:sz w:val="16"/>
        </w:rPr>
        <w:t>v.</w:t>
      </w:r>
      <w:proofErr w:type="gramEnd"/>
      <w:r w:rsidRPr="0084356C">
        <w:rPr>
          <w:sz w:val="16"/>
        </w:rPr>
        <w:t xml:space="preserve"> Riverside Bayview Homes 1985]</w:t>
      </w:r>
    </w:p>
    <w:p w:rsidR="00F02291" w:rsidRPr="0084356C" w:rsidRDefault="00F02291" w:rsidP="00F02291">
      <w:pPr>
        <w:rPr>
          <w:sz w:val="16"/>
        </w:rPr>
      </w:pPr>
      <w:r w:rsidRPr="0084356C">
        <w:rPr>
          <w:rStyle w:val="StyleUnderline"/>
        </w:rPr>
        <w:t>The Supreme Court has been asked to mark the critical point</w:t>
      </w:r>
      <w:r w:rsidRPr="0084356C">
        <w:rPr>
          <w:sz w:val="16"/>
        </w:rPr>
        <w:t xml:space="preserve"> on this continuum </w:t>
      </w:r>
      <w:r w:rsidRPr="0084356C">
        <w:rPr>
          <w:rStyle w:val="StyleUnderline"/>
        </w:rPr>
        <w:t>several times.</w:t>
      </w:r>
      <w:r w:rsidRPr="0084356C">
        <w:rPr>
          <w:sz w:val="16"/>
        </w:rPr>
        <w:t xml:space="preserve"> In United States </w:t>
      </w:r>
      <w:proofErr w:type="gramStart"/>
      <w:r w:rsidRPr="0084356C">
        <w:rPr>
          <w:sz w:val="16"/>
        </w:rPr>
        <w:t>v.</w:t>
      </w:r>
      <w:proofErr w:type="gramEnd"/>
      <w:r w:rsidRPr="0084356C">
        <w:rPr>
          <w:sz w:val="16"/>
        </w:rPr>
        <w:t xml:space="preserve"> Riverside Bayview Homes (1985) the court found that wetlands adjacent to navigable waters were jurisdictional. In Solid Waste Agency of Northern Cook County (SWANCC) v. U. S. Army Corps of Engineers (2000) the court found that just providing habitat for migratory birds was not sufficient grounds for ruling non-navigable, isolated, intrastate waters jurisdictional.</w:t>
      </w:r>
    </w:p>
    <w:p w:rsidR="00F02291" w:rsidRPr="00DC2181" w:rsidRDefault="00F02291" w:rsidP="00F02291">
      <w:pPr>
        <w:rPr>
          <w:sz w:val="16"/>
        </w:rPr>
      </w:pPr>
      <w:r w:rsidRPr="00DC2181">
        <w:rPr>
          <w:rStyle w:val="StyleUnderline"/>
        </w:rPr>
        <w:t>The</w:t>
      </w:r>
      <w:r w:rsidRPr="00DC2181">
        <w:rPr>
          <w:sz w:val="16"/>
        </w:rPr>
        <w:t xml:space="preserve"> Supreme </w:t>
      </w:r>
      <w:r w:rsidRPr="00DC2181">
        <w:rPr>
          <w:rStyle w:val="StyleUnderline"/>
        </w:rPr>
        <w:t>Court’s more recent efforts</w:t>
      </w:r>
      <w:r w:rsidRPr="00DC2181">
        <w:rPr>
          <w:sz w:val="16"/>
        </w:rPr>
        <w:t xml:space="preserve"> may </w:t>
      </w:r>
      <w:r w:rsidRPr="00DC2181">
        <w:rPr>
          <w:rStyle w:val="StyleUnderline"/>
        </w:rPr>
        <w:t>confirm the old adage</w:t>
      </w:r>
      <w:r w:rsidRPr="00DC2181">
        <w:rPr>
          <w:sz w:val="16"/>
        </w:rPr>
        <w:t xml:space="preserve"> that </w:t>
      </w:r>
      <w:r w:rsidRPr="0084356C">
        <w:rPr>
          <w:rStyle w:val="StyleUnderline"/>
        </w:rPr>
        <w:t>“hard cases make bad law.”</w:t>
      </w:r>
      <w:r w:rsidRPr="00DC2181">
        <w:rPr>
          <w:sz w:val="16"/>
        </w:rPr>
        <w:t xml:space="preserve">9 </w:t>
      </w:r>
      <w:proofErr w:type="spellStart"/>
      <w:r w:rsidRPr="0084356C">
        <w:rPr>
          <w:rStyle w:val="StyleUnderline"/>
        </w:rPr>
        <w:t>Rapanos</w:t>
      </w:r>
      <w:proofErr w:type="spellEnd"/>
      <w:r w:rsidRPr="0084356C">
        <w:rPr>
          <w:rStyle w:val="StyleUnderline"/>
        </w:rPr>
        <w:t xml:space="preserve"> v. United States</w:t>
      </w:r>
      <w:r w:rsidRPr="00DC2181">
        <w:rPr>
          <w:sz w:val="16"/>
        </w:rPr>
        <w:t xml:space="preserve"> (2006) </w:t>
      </w:r>
      <w:r w:rsidRPr="0084356C">
        <w:rPr>
          <w:rStyle w:val="StyleUnderline"/>
        </w:rPr>
        <w:t>presented the court with another instance</w:t>
      </w:r>
      <w:r w:rsidRPr="00DC2181">
        <w:rPr>
          <w:sz w:val="16"/>
        </w:rPr>
        <w:t xml:space="preserve"> in which it was called upon</w:t>
      </w:r>
      <w:r w:rsidRPr="0084356C">
        <w:rPr>
          <w:rStyle w:val="StyleUnderline"/>
        </w:rPr>
        <w:t xml:space="preserve"> to determine how much </w:t>
      </w:r>
      <w:r w:rsidRPr="00DC2181">
        <w:rPr>
          <w:sz w:val="16"/>
        </w:rPr>
        <w:t>other</w:t>
      </w:r>
      <w:r w:rsidRPr="0084356C">
        <w:rPr>
          <w:rStyle w:val="StyleUnderline"/>
        </w:rPr>
        <w:t xml:space="preserve"> water bodies must affect water quality in navigable waters before they are deemed jurisdictional</w:t>
      </w:r>
      <w:r w:rsidRPr="00DC2181">
        <w:rPr>
          <w:rStyle w:val="StyleUnderline"/>
        </w:rPr>
        <w:t>. The court was unable to articulate a majority view. Four justices argued for an expansive interpretation</w:t>
      </w:r>
      <w:r w:rsidRPr="00DC2181">
        <w:rPr>
          <w:sz w:val="16"/>
        </w:rPr>
        <w:t xml:space="preserve">, while </w:t>
      </w:r>
      <w:r w:rsidRPr="00DC2181">
        <w:rPr>
          <w:rStyle w:val="StyleUnderline"/>
        </w:rPr>
        <w:t xml:space="preserve">another four favored a more restrictive finding. </w:t>
      </w:r>
      <w:r w:rsidRPr="00DC2181">
        <w:rPr>
          <w:sz w:val="16"/>
        </w:rPr>
        <w:t>Justice Antonin Scalia, writing for the latter group, argued that waters of the United States must be “relatively permanent, standing or flowing bodies” exhibiting a “continuous surface connection” to navigable waters. While Justice Anthony Kennedy sided with the plurality represented by Scalia, Kennedy argued in a separate opinion that it would be sufficient to establish that a “significant nexus” joined navigable waters to other waters that could then be considered waters of the United States.</w:t>
      </w:r>
    </w:p>
    <w:p w:rsidR="00F02291" w:rsidRPr="00DC2181" w:rsidRDefault="00F02291" w:rsidP="00F02291">
      <w:pPr>
        <w:rPr>
          <w:sz w:val="16"/>
        </w:rPr>
      </w:pPr>
      <w:r w:rsidRPr="00DC2181">
        <w:rPr>
          <w:rStyle w:val="StyleUnderline"/>
        </w:rPr>
        <w:t>The Obama</w:t>
      </w:r>
      <w:r w:rsidRPr="00DC2181">
        <w:rPr>
          <w:sz w:val="16"/>
        </w:rPr>
        <w:t xml:space="preserve"> administration’s </w:t>
      </w:r>
      <w:r w:rsidRPr="00DC2181">
        <w:rPr>
          <w:rStyle w:val="StyleUnderline"/>
        </w:rPr>
        <w:t>EPA set</w:t>
      </w:r>
      <w:r w:rsidRPr="00DC2181">
        <w:rPr>
          <w:sz w:val="16"/>
        </w:rPr>
        <w:t xml:space="preserve"> out </w:t>
      </w:r>
      <w:r w:rsidRPr="00DC2181">
        <w:rPr>
          <w:rStyle w:val="StyleUnderline"/>
        </w:rPr>
        <w:t>to craft a rule defining waters of the United States</w:t>
      </w:r>
      <w:r w:rsidRPr="00DC2181">
        <w:rPr>
          <w:sz w:val="16"/>
        </w:rPr>
        <w:t xml:space="preserve"> in such a way that it would command a majority should it come before the Supreme Court again. Because Justice Kennedy was, in effect, the swing vote on the </w:t>
      </w:r>
      <w:proofErr w:type="spellStart"/>
      <w:r w:rsidRPr="00DC2181">
        <w:rPr>
          <w:sz w:val="16"/>
        </w:rPr>
        <w:t>Rapanos</w:t>
      </w:r>
      <w:proofErr w:type="spellEnd"/>
      <w:r w:rsidRPr="00DC2181">
        <w:rPr>
          <w:sz w:val="16"/>
        </w:rPr>
        <w:t xml:space="preserve"> decision, </w:t>
      </w:r>
      <w:r w:rsidRPr="00DC2181">
        <w:rPr>
          <w:rStyle w:val="StyleUnderline"/>
        </w:rPr>
        <w:t>the new rule would</w:t>
      </w:r>
      <w:r w:rsidRPr="00DC2181">
        <w:rPr>
          <w:sz w:val="16"/>
        </w:rPr>
        <w:t xml:space="preserve"> have to </w:t>
      </w:r>
      <w:r w:rsidRPr="00DC2181">
        <w:rPr>
          <w:rStyle w:val="StyleUnderline"/>
        </w:rPr>
        <w:t>satisfy</w:t>
      </w:r>
      <w:r w:rsidRPr="00DC2181">
        <w:rPr>
          <w:sz w:val="16"/>
        </w:rPr>
        <w:t xml:space="preserve"> either </w:t>
      </w:r>
      <w:r w:rsidRPr="00DC2181">
        <w:rPr>
          <w:rStyle w:val="StyleUnderline"/>
        </w:rPr>
        <w:t>Justice Kennedy</w:t>
      </w:r>
      <w:r w:rsidRPr="00DC2181">
        <w:rPr>
          <w:sz w:val="16"/>
        </w:rPr>
        <w:t xml:space="preserve"> and the court’s conservative wing or Justice Kennedy and the court’s liberal wing.10 In Justice Kennedy’s opinion, he had appealed to the stated objective of the Clean Water Act: to “restore and maintain the chemical, physical, and biological integrity of the Nation’s waters.”11 Bodies of water, Kennedy wrote, would</w:t>
      </w:r>
    </w:p>
    <w:p w:rsidR="00F02291" w:rsidRPr="00DC2181" w:rsidRDefault="00F02291" w:rsidP="00F02291">
      <w:pPr>
        <w:ind w:left="720"/>
        <w:rPr>
          <w:sz w:val="16"/>
        </w:rPr>
      </w:pPr>
      <w:r w:rsidRPr="00DC2181">
        <w:rPr>
          <w:sz w:val="16"/>
        </w:rPr>
        <w:t xml:space="preserve">possess the requisite nexus, and thus come within the statutory phrase “navigable waters,” if [they] ... either alone or in combination with similarly situated [bodies], significantly affect the chemical, physical, and biological integrity of other covered </w:t>
      </w:r>
      <w:r w:rsidRPr="00DC2181">
        <w:rPr>
          <w:sz w:val="16"/>
        </w:rPr>
        <w:lastRenderedPageBreak/>
        <w:t>waters more readily understood as “navigable.” When, in contrast ... effects on water quality are speculative or insubstantial, they fall outside the zone fairly encompassed by the statutory term “navigable waters.” [</w:t>
      </w:r>
      <w:proofErr w:type="spellStart"/>
      <w:r w:rsidRPr="00DC2181">
        <w:rPr>
          <w:sz w:val="16"/>
        </w:rPr>
        <w:t>Rapanos</w:t>
      </w:r>
      <w:proofErr w:type="spellEnd"/>
      <w:r w:rsidRPr="00DC2181">
        <w:rPr>
          <w:sz w:val="16"/>
        </w:rPr>
        <w:t xml:space="preserve"> v. United States 2006]</w:t>
      </w:r>
    </w:p>
    <w:p w:rsidR="00F02291" w:rsidRPr="00DC2181" w:rsidRDefault="00F02291" w:rsidP="00F02291">
      <w:pPr>
        <w:rPr>
          <w:sz w:val="16"/>
        </w:rPr>
      </w:pPr>
      <w:r w:rsidRPr="00DC2181">
        <w:rPr>
          <w:sz w:val="16"/>
        </w:rPr>
        <w:t xml:space="preserve">Regrettably, </w:t>
      </w:r>
      <w:r w:rsidRPr="00DC2181">
        <w:rPr>
          <w:rStyle w:val="StyleUnderline"/>
        </w:rPr>
        <w:t xml:space="preserve">Justice Kennedy was unable to articulate a precise standard for what constitutes a “significant nexus.” </w:t>
      </w:r>
      <w:r w:rsidRPr="00DC2181">
        <w:rPr>
          <w:sz w:val="16"/>
        </w:rPr>
        <w:t>He opined that “</w:t>
      </w:r>
      <w:r w:rsidRPr="00DC2181">
        <w:rPr>
          <w:rStyle w:val="StyleUnderline"/>
        </w:rPr>
        <w:t xml:space="preserve">mere hydrologic </w:t>
      </w:r>
      <w:r w:rsidRPr="00DC2181">
        <w:rPr>
          <w:sz w:val="16"/>
        </w:rPr>
        <w:t xml:space="preserve">connection should not suffice in all cases; </w:t>
      </w:r>
      <w:r w:rsidRPr="00DC2181">
        <w:rPr>
          <w:rStyle w:val="StyleUnderline"/>
        </w:rPr>
        <w:t>the connection may be too insubstantial</w:t>
      </w:r>
      <w:r w:rsidRPr="00DC2181">
        <w:rPr>
          <w:sz w:val="16"/>
        </w:rPr>
        <w:t xml:space="preserve"> for the hydrologic linkage </w:t>
      </w:r>
      <w:r w:rsidRPr="00DC2181">
        <w:rPr>
          <w:rStyle w:val="StyleUnderline"/>
        </w:rPr>
        <w:t>to establish the required nexus.” To complicate matters further, Kennedy added: “Given the role wetlands play in pollutant filtering, flood control, and runoff storage, it may well be the absence of hydrologic connection</w:t>
      </w:r>
      <w:r w:rsidRPr="00DC2181">
        <w:rPr>
          <w:sz w:val="16"/>
        </w:rPr>
        <w:t xml:space="preserve"> (in the sense of interchange of waters) </w:t>
      </w:r>
      <w:r w:rsidRPr="00DC2181">
        <w:rPr>
          <w:rStyle w:val="StyleUnderline"/>
        </w:rPr>
        <w:t xml:space="preserve">that shows the wetlands’ significance for the aquatic system” </w:t>
      </w:r>
      <w:r w:rsidRPr="00DC2181">
        <w:rPr>
          <w:sz w:val="16"/>
        </w:rPr>
        <w:t xml:space="preserve">[parenthetical remark in original; emphasis added]. </w:t>
      </w:r>
      <w:r w:rsidRPr="00DC2181">
        <w:rPr>
          <w:rStyle w:val="StyleUnderline"/>
        </w:rPr>
        <w:t>The EPA and Corps of Engineers were</w:t>
      </w:r>
      <w:r w:rsidRPr="00DC2181">
        <w:rPr>
          <w:sz w:val="16"/>
        </w:rPr>
        <w:t xml:space="preserve">, then, </w:t>
      </w:r>
      <w:r w:rsidRPr="00DC2181">
        <w:rPr>
          <w:rStyle w:val="StyleUnderline"/>
        </w:rPr>
        <w:t>tasked with interpreting a standard the Supreme Court could not agree on</w:t>
      </w:r>
      <w:r w:rsidRPr="00DC2181">
        <w:rPr>
          <w:sz w:val="16"/>
        </w:rPr>
        <w:t xml:space="preserve">, which was </w:t>
      </w:r>
      <w:r w:rsidRPr="00DC2181">
        <w:rPr>
          <w:rStyle w:val="StyleUnderline"/>
        </w:rPr>
        <w:t>based on a murky notion of a “significant nexus,”</w:t>
      </w:r>
      <w:r w:rsidRPr="00DC2181">
        <w:rPr>
          <w:sz w:val="16"/>
        </w:rPr>
        <w:t xml:space="preserve"> and the </w:t>
      </w:r>
      <w:r w:rsidRPr="00DC2181">
        <w:rPr>
          <w:rStyle w:val="StyleUnderline"/>
        </w:rPr>
        <w:t>agencies were proffered the Zen-like advice that in some instances the absence of a connection would constitute the nexus required</w:t>
      </w:r>
      <w:r w:rsidRPr="00DC2181">
        <w:rPr>
          <w:sz w:val="16"/>
        </w:rPr>
        <w:t>.12</w:t>
      </w:r>
    </w:p>
    <w:p w:rsidR="00F02291" w:rsidRDefault="00F02291" w:rsidP="00F02291"/>
    <w:p w:rsidR="00F02291" w:rsidRDefault="00F02291" w:rsidP="00F02291"/>
    <w:p w:rsidR="00F02291" w:rsidRDefault="00F02291" w:rsidP="00F02291">
      <w:pPr>
        <w:rPr>
          <w:rStyle w:val="StyleUnderline"/>
        </w:rPr>
      </w:pPr>
    </w:p>
    <w:p w:rsidR="00F02291" w:rsidRDefault="00F02291" w:rsidP="00F02291">
      <w:pPr>
        <w:rPr>
          <w:rStyle w:val="StyleUnderline"/>
        </w:rPr>
      </w:pPr>
    </w:p>
    <w:p w:rsidR="00F02291" w:rsidRDefault="00F02291" w:rsidP="00F02291">
      <w:pPr>
        <w:rPr>
          <w:rStyle w:val="StyleUnderline"/>
        </w:rPr>
      </w:pPr>
    </w:p>
    <w:p w:rsidR="00F02291" w:rsidRDefault="00F02291" w:rsidP="00F02291">
      <w:pPr>
        <w:pStyle w:val="Heading2"/>
      </w:pPr>
      <w:r>
        <w:lastRenderedPageBreak/>
        <w:t xml:space="preserve">2015 Reinstatement Fails </w:t>
      </w:r>
    </w:p>
    <w:p w:rsidR="002F7FC8" w:rsidRDefault="002F7FC8" w:rsidP="002F7FC8">
      <w:pPr>
        <w:pStyle w:val="Heading3"/>
      </w:pPr>
      <w:r>
        <w:lastRenderedPageBreak/>
        <w:t xml:space="preserve">Obama Rule Fails – General </w:t>
      </w:r>
    </w:p>
    <w:p w:rsidR="002F7FC8" w:rsidRDefault="002F7FC8" w:rsidP="002F7FC8">
      <w:pPr>
        <w:pStyle w:val="Heading4"/>
      </w:pPr>
      <w:r>
        <w:t xml:space="preserve">Obama era rule not so great – didn’t add anything to water protection – only codified the </w:t>
      </w:r>
      <w:proofErr w:type="spellStart"/>
      <w:r>
        <w:t>squo</w:t>
      </w:r>
      <w:proofErr w:type="spellEnd"/>
      <w:r>
        <w:t xml:space="preserve"> – excluded important waters </w:t>
      </w:r>
    </w:p>
    <w:p w:rsidR="002F7FC8" w:rsidRPr="00AC3643" w:rsidRDefault="002F7FC8" w:rsidP="002F7FC8">
      <w:proofErr w:type="spellStart"/>
      <w:r w:rsidRPr="001B0B7F">
        <w:rPr>
          <w:rStyle w:val="Style13ptBold"/>
        </w:rPr>
        <w:t>McCrory</w:t>
      </w:r>
      <w:proofErr w:type="spellEnd"/>
      <w:r w:rsidRPr="001B0B7F">
        <w:rPr>
          <w:rStyle w:val="Style13ptBold"/>
        </w:rPr>
        <w:t xml:space="preserve"> and Raymond 20</w:t>
      </w:r>
      <w:r>
        <w:t xml:space="preserve"> (Martin A. Associate Professor in the Kelley School of Business, Indiana University, AND </w:t>
      </w:r>
      <w:proofErr w:type="spellStart"/>
      <w:r>
        <w:t>Anjanette</w:t>
      </w:r>
      <w:proofErr w:type="spellEnd"/>
      <w:r>
        <w:t xml:space="preserve"> H. Adjunct Associate Professor of Law at the Maurer School of Law and Associate Professor in the Kelley School of Business at Indiana University, “Navigating Murky Waters: The Rise and Fall of Clean Water Protection in The United States.” Southern California Review of Law &amp; Social Justice; Summer 2020, Vol. 29 Issue 2, p143-191, Hein Online, Accessed 6/10/21, </w:t>
      </w:r>
      <w:proofErr w:type="spellStart"/>
      <w:r>
        <w:t>JMoore</w:t>
      </w:r>
      <w:proofErr w:type="spellEnd"/>
      <w:r>
        <w:t xml:space="preserve">) </w:t>
      </w:r>
    </w:p>
    <w:p w:rsidR="002F7FC8" w:rsidRPr="00AC3643" w:rsidRDefault="002F7FC8" w:rsidP="002F7FC8">
      <w:pPr>
        <w:rPr>
          <w:sz w:val="16"/>
        </w:rPr>
      </w:pPr>
      <w:r w:rsidRPr="00AC3643">
        <w:rPr>
          <w:rStyle w:val="StyleUnderline"/>
        </w:rPr>
        <w:t>While the</w:t>
      </w:r>
      <w:r w:rsidRPr="00AC3643">
        <w:rPr>
          <w:sz w:val="16"/>
        </w:rPr>
        <w:t xml:space="preserve"> new </w:t>
      </w:r>
      <w:r w:rsidRPr="00AC3643">
        <w:rPr>
          <w:rStyle w:val="StyleUnderline"/>
        </w:rPr>
        <w:t>rule did much</w:t>
      </w:r>
      <w:r w:rsidRPr="00AC3643">
        <w:rPr>
          <w:sz w:val="16"/>
        </w:rPr>
        <w:t xml:space="preserve"> </w:t>
      </w:r>
      <w:r w:rsidRPr="00AC3643">
        <w:rPr>
          <w:rStyle w:val="StyleUnderline"/>
        </w:rPr>
        <w:t xml:space="preserve">to clear the confusion after </w:t>
      </w:r>
      <w:proofErr w:type="spellStart"/>
      <w:r w:rsidRPr="00AC3643">
        <w:rPr>
          <w:rStyle w:val="StyleUnderline"/>
        </w:rPr>
        <w:t>Rapanos</w:t>
      </w:r>
      <w:proofErr w:type="spellEnd"/>
      <w:r w:rsidRPr="00AC3643">
        <w:rPr>
          <w:rStyle w:val="StyleUnderline"/>
        </w:rPr>
        <w:t>, it</w:t>
      </w:r>
      <w:r w:rsidRPr="00AC3643">
        <w:rPr>
          <w:sz w:val="16"/>
        </w:rPr>
        <w:t xml:space="preserve">, unfortunately, </w:t>
      </w:r>
      <w:r w:rsidRPr="00AC3643">
        <w:rPr>
          <w:rStyle w:val="StyleUnderline"/>
        </w:rPr>
        <w:t>did not herald in a new age of environmental protection and justice.</w:t>
      </w:r>
      <w:r w:rsidRPr="00AC3643">
        <w:rPr>
          <w:sz w:val="16"/>
        </w:rPr>
        <w:t xml:space="preserve"> In fact, </w:t>
      </w:r>
      <w:r w:rsidRPr="00AC3643">
        <w:rPr>
          <w:rStyle w:val="StyleUnderline"/>
        </w:rPr>
        <w:t>neither the reports nor the subsequent rule used this opportunity to discuss the critical, and often disastrous, effects upstream use can have on the actual users of the downstream waters.</w:t>
      </w:r>
      <w:r w:rsidRPr="00AC3643">
        <w:rPr>
          <w:sz w:val="16"/>
        </w:rPr>
        <w:t>223</w:t>
      </w:r>
    </w:p>
    <w:p w:rsidR="002F7FC8" w:rsidRPr="00AC3643" w:rsidRDefault="002F7FC8" w:rsidP="002F7FC8">
      <w:pPr>
        <w:rPr>
          <w:sz w:val="16"/>
        </w:rPr>
      </w:pPr>
      <w:r w:rsidRPr="00AC3643">
        <w:rPr>
          <w:sz w:val="16"/>
        </w:rPr>
        <w:t xml:space="preserve">Additionally, </w:t>
      </w:r>
      <w:r w:rsidRPr="00AC3643">
        <w:rPr>
          <w:rStyle w:val="StyleUnderline"/>
        </w:rPr>
        <w:t>the rule specifically failed to protect other waters that arguably have a direct effect upon and significant nexus to traditionally navigable waters.</w:t>
      </w:r>
      <w:r w:rsidRPr="00AC3643">
        <w:rPr>
          <w:sz w:val="16"/>
        </w:rPr>
        <w:t xml:space="preserve">224 For example, </w:t>
      </w:r>
      <w:r w:rsidRPr="00AC3643">
        <w:rPr>
          <w:rStyle w:val="StyleUnderline"/>
        </w:rPr>
        <w:t xml:space="preserve">vernal pools, playa lakes, and </w:t>
      </w:r>
      <w:proofErr w:type="spellStart"/>
      <w:r w:rsidRPr="00AC3643">
        <w:rPr>
          <w:rStyle w:val="StyleUnderline"/>
        </w:rPr>
        <w:t>pocosins</w:t>
      </w:r>
      <w:proofErr w:type="spellEnd"/>
      <w:r w:rsidRPr="00AC3643">
        <w:rPr>
          <w:rStyle w:val="StyleUnderline"/>
        </w:rPr>
        <w:t xml:space="preserve"> are waters that should be categorically protected, since they can significantly affect the chemical, physical, and biological integrity of navigable waters, interstate waters, and territorial seas.</w:t>
      </w:r>
      <w:r w:rsidRPr="00AC3643">
        <w:rPr>
          <w:sz w:val="16"/>
        </w:rPr>
        <w:t xml:space="preserve">225 </w:t>
      </w:r>
      <w:r w:rsidRPr="00AC3643">
        <w:rPr>
          <w:rStyle w:val="StyleUnderline"/>
        </w:rPr>
        <w:t>The rule</w:t>
      </w:r>
      <w:r w:rsidRPr="00AC3643">
        <w:rPr>
          <w:sz w:val="16"/>
        </w:rPr>
        <w:t xml:space="preserve"> also </w:t>
      </w:r>
      <w:r w:rsidRPr="00AC3643">
        <w:rPr>
          <w:rStyle w:val="StyleUnderline"/>
        </w:rPr>
        <w:t>categorically excluded groundwater as a potential WOTUS, even when it has a significant nexus to a protected WOTUS.</w:t>
      </w:r>
      <w:r w:rsidRPr="00AC3643">
        <w:rPr>
          <w:sz w:val="16"/>
        </w:rPr>
        <w:t>226</w:t>
      </w:r>
    </w:p>
    <w:p w:rsidR="002F7FC8" w:rsidRPr="00AC3643" w:rsidRDefault="002F7FC8" w:rsidP="002F7FC8">
      <w:pPr>
        <w:rPr>
          <w:sz w:val="16"/>
        </w:rPr>
      </w:pPr>
      <w:r w:rsidRPr="00AC3643">
        <w:rPr>
          <w:sz w:val="16"/>
        </w:rPr>
        <w:t xml:space="preserve">Therefore, in many ways, </w:t>
      </w:r>
      <w:r w:rsidRPr="00AC3643">
        <w:rPr>
          <w:rStyle w:val="StyleUnderline"/>
        </w:rPr>
        <w:t>the rule merely codified the established regulatory practice of the time. At most, it was a minor circumscription of regulatory authority that clarified long-standing terms.</w:t>
      </w:r>
      <w:r w:rsidRPr="00AC3643">
        <w:rPr>
          <w:sz w:val="16"/>
        </w:rPr>
        <w:t xml:space="preserve"> In fact, </w:t>
      </w:r>
      <w:r w:rsidRPr="00AC3643">
        <w:rPr>
          <w:rStyle w:val="StyleUnderline"/>
        </w:rPr>
        <w:t>it can be easily argued that the Obama WOTUS rule did not make any major additions to the existing agency practice or longstanding federal precedent.</w:t>
      </w:r>
      <w:r w:rsidRPr="00AC3643">
        <w:rPr>
          <w:sz w:val="16"/>
        </w:rPr>
        <w:t>227</w:t>
      </w:r>
    </w:p>
    <w:p w:rsidR="002F7FC8" w:rsidRDefault="002F7FC8" w:rsidP="002F7FC8">
      <w:pPr>
        <w:rPr>
          <w:sz w:val="16"/>
        </w:rPr>
      </w:pPr>
      <w:r w:rsidRPr="00AC3643">
        <w:rPr>
          <w:sz w:val="16"/>
        </w:rPr>
        <w:t xml:space="preserve">Despite these facts, </w:t>
      </w:r>
      <w:r w:rsidRPr="00AC3643">
        <w:rPr>
          <w:rStyle w:val="StyleUnderline"/>
        </w:rPr>
        <w:t>many organizations actively opposed the rule</w:t>
      </w:r>
      <w:r w:rsidRPr="00AC3643">
        <w:rPr>
          <w:sz w:val="16"/>
        </w:rPr>
        <w:t xml:space="preserve">,228 </w:t>
      </w:r>
      <w:r w:rsidRPr="00AC3643">
        <w:rPr>
          <w:rStyle w:val="StyleUnderline"/>
        </w:rPr>
        <w:t>and a number of cases were filed opposing its implementation as a draconian increase in federal authority.</w:t>
      </w:r>
      <w:r w:rsidRPr="00AC3643">
        <w:rPr>
          <w:sz w:val="16"/>
        </w:rPr>
        <w:t xml:space="preserve">229 </w:t>
      </w:r>
      <w:r w:rsidRPr="00AC3643">
        <w:rPr>
          <w:rStyle w:val="StyleUnderline"/>
        </w:rPr>
        <w:t>By the end of 2018, the Congressional Research Service found that the 2015 Clean Water Rule was in effect in twenty-two states and had been enjoined in twenty-eight other states.</w:t>
      </w:r>
      <w:r w:rsidRPr="00AC3643">
        <w:rPr>
          <w:sz w:val="16"/>
        </w:rPr>
        <w:t xml:space="preserve">230 Consequently, </w:t>
      </w:r>
      <w:r w:rsidRPr="00AC3643">
        <w:rPr>
          <w:rStyle w:val="StyleUnderline"/>
        </w:rPr>
        <w:t>the 1986 and 1988 rules promulgated by the Army Corps and the EPA, respectively, were used to regulate water pollution</w:t>
      </w:r>
      <w:r w:rsidRPr="00AC3643">
        <w:rPr>
          <w:sz w:val="16"/>
        </w:rPr>
        <w:t xml:space="preserve"> in some states, </w:t>
      </w:r>
      <w:r w:rsidRPr="00AC3643">
        <w:rPr>
          <w:rStyle w:val="StyleUnderline"/>
        </w:rPr>
        <w:t>while the 2015 Obama-era rule was used in other states.</w:t>
      </w:r>
      <w:r w:rsidRPr="00AC3643">
        <w:rPr>
          <w:sz w:val="16"/>
        </w:rPr>
        <w:t>231 The courts and the states were divided on the how to best regulate the waters within the country.232</w:t>
      </w:r>
    </w:p>
    <w:p w:rsidR="00F02291" w:rsidRPr="00E22ABF" w:rsidRDefault="00F02291" w:rsidP="00F02291">
      <w:pPr>
        <w:pStyle w:val="Heading2"/>
      </w:pPr>
      <w:r>
        <w:lastRenderedPageBreak/>
        <w:t xml:space="preserve">AT: Science Claims </w:t>
      </w:r>
    </w:p>
    <w:p w:rsidR="00F02291" w:rsidRDefault="00F02291" w:rsidP="00F02291">
      <w:pPr>
        <w:pStyle w:val="Heading3"/>
      </w:pPr>
      <w:r>
        <w:lastRenderedPageBreak/>
        <w:t xml:space="preserve">Science not exclusive with legal reasoning </w:t>
      </w:r>
    </w:p>
    <w:p w:rsidR="00F02291" w:rsidRDefault="00F02291" w:rsidP="00F02291">
      <w:pPr>
        <w:pStyle w:val="Heading4"/>
      </w:pPr>
      <w:r>
        <w:t xml:space="preserve">Trump rule has science – but science isn’t everything for legal distinctions </w:t>
      </w:r>
    </w:p>
    <w:p w:rsidR="008B6C0B" w:rsidRDefault="00F02291" w:rsidP="00F02291">
      <w:r w:rsidRPr="00C03EC2">
        <w:rPr>
          <w:rStyle w:val="Style13ptBold"/>
        </w:rPr>
        <w:t>Neumann 18</w:t>
      </w:r>
      <w:r>
        <w:t xml:space="preserve"> (Rachel, 2020J.D. Candidate at the Sturm College of Law, “Is the Trump Administration's New WOTUS Definition a Restoration of Federalism or a Retreat from Principles of Environmental Protection.” 22 U. </w:t>
      </w:r>
      <w:proofErr w:type="spellStart"/>
      <w:r>
        <w:t>Denv</w:t>
      </w:r>
      <w:proofErr w:type="spellEnd"/>
      <w:r>
        <w:t xml:space="preserve">. Water L. Rev. 703 (2018-2019), Hein Online, </w:t>
      </w:r>
      <w:r w:rsidR="008B6C0B">
        <w:t>accessed 7-5-21, GDI-LJ)</w:t>
      </w:r>
    </w:p>
    <w:p w:rsidR="00F02291" w:rsidRPr="00DE47EB" w:rsidRDefault="00F02291" w:rsidP="00F02291"/>
    <w:p w:rsidR="00F02291" w:rsidRPr="00DE47EB" w:rsidRDefault="00F02291" w:rsidP="00F02291">
      <w:pPr>
        <w:rPr>
          <w:sz w:val="16"/>
        </w:rPr>
      </w:pPr>
      <w:r w:rsidRPr="00DE47EB">
        <w:rPr>
          <w:sz w:val="16"/>
        </w:rPr>
        <w:t>Conclusion</w:t>
      </w:r>
    </w:p>
    <w:p w:rsidR="00F02291" w:rsidRPr="00DE47EB" w:rsidRDefault="00F02291" w:rsidP="00F02291">
      <w:pPr>
        <w:rPr>
          <w:sz w:val="16"/>
        </w:rPr>
      </w:pPr>
      <w:r w:rsidRPr="00DE47EB">
        <w:rPr>
          <w:sz w:val="16"/>
        </w:rPr>
        <w:t xml:space="preserve">While federal jurisdiction under the CWA remains significant under the new proposal, </w:t>
      </w:r>
      <w:r w:rsidRPr="007E2097">
        <w:rPr>
          <w:rStyle w:val="StyleUnderline"/>
        </w:rPr>
        <w:t xml:space="preserve">the administration is taking a free-market approach that decentralizes decision-making, emphasizes the power of incentives for private property owners, and allows the states and tribes to fill in gaps.  </w:t>
      </w:r>
      <w:r w:rsidRPr="00DE47EB">
        <w:rPr>
          <w:sz w:val="16"/>
        </w:rPr>
        <w:t xml:space="preserve">The Trump administration would undoubtedly agree with petitioners in County of Maui who recently argued, “Congress did not prescribe, in the CWA, a single regulatory scheme for all pollution that reaches water.”[176]  And </w:t>
      </w:r>
      <w:r w:rsidRPr="00DE47EB">
        <w:rPr>
          <w:rStyle w:val="StyleUnderline"/>
        </w:rPr>
        <w:t>while the proposed rule was “informed by science” to determine which water bodies should be jurisdictional under the Clean Water Act, it recognizes that, at bottom, science is inadequate to the task of “draw[</w:t>
      </w:r>
      <w:proofErr w:type="spellStart"/>
      <w:r w:rsidRPr="00DE47EB">
        <w:rPr>
          <w:rStyle w:val="StyleUnderline"/>
        </w:rPr>
        <w:t>ing</w:t>
      </w:r>
      <w:proofErr w:type="spellEnd"/>
      <w:r w:rsidRPr="00DE47EB">
        <w:rPr>
          <w:rStyle w:val="StyleUnderline"/>
        </w:rPr>
        <w:t>] the line between federal and state waters, as those are legal distinctions.”</w:t>
      </w:r>
      <w:r w:rsidRPr="00DE47EB">
        <w:rPr>
          <w:sz w:val="16"/>
        </w:rPr>
        <w:t>[177]</w:t>
      </w:r>
    </w:p>
    <w:p w:rsidR="00F02291" w:rsidRDefault="00F02291" w:rsidP="00F02291"/>
    <w:p w:rsidR="00F02291" w:rsidRDefault="00F02291" w:rsidP="00F02291"/>
    <w:p w:rsidR="00F02291" w:rsidRPr="0074404D" w:rsidRDefault="00F02291" w:rsidP="00F02291"/>
    <w:p w:rsidR="00F02291" w:rsidRDefault="00F02291" w:rsidP="00F02291">
      <w:pPr>
        <w:pStyle w:val="Heading4"/>
      </w:pPr>
      <w:r>
        <w:t xml:space="preserve">Science can’t inform policy – field too complex and policy is inherently political </w:t>
      </w:r>
    </w:p>
    <w:p w:rsidR="00F02291" w:rsidRPr="008D4CA0" w:rsidRDefault="00F02291" w:rsidP="00F02291">
      <w:proofErr w:type="spellStart"/>
      <w:r w:rsidRPr="008D4CA0">
        <w:rPr>
          <w:rStyle w:val="Style13ptBold"/>
        </w:rPr>
        <w:t>Maani</w:t>
      </w:r>
      <w:proofErr w:type="spellEnd"/>
      <w:r w:rsidRPr="008D4CA0">
        <w:rPr>
          <w:rStyle w:val="Style13ptBold"/>
        </w:rPr>
        <w:t xml:space="preserve"> 21</w:t>
      </w:r>
      <w:r>
        <w:t xml:space="preserve"> (</w:t>
      </w:r>
      <w:proofErr w:type="spellStart"/>
      <w:r>
        <w:t>Nason</w:t>
      </w:r>
      <w:proofErr w:type="spellEnd"/>
      <w:r>
        <w:t xml:space="preserve">, Ph.D. Harkness Fellow in Health Care Policy and Practice at the Boston University School of Public Health. “What Science Can and Cannot Do in a Time of Pandemic.” Scientific American 2/2/21, </w:t>
      </w:r>
      <w:hyperlink r:id="rId9" w:history="1">
        <w:r w:rsidRPr="003D6E91">
          <w:rPr>
            <w:rStyle w:val="Hyperlink"/>
          </w:rPr>
          <w:t>https://www.scientificamerican.com/article/what-science-can-and-cannot-do-in-a-time-of-pandemic/</w:t>
        </w:r>
      </w:hyperlink>
      <w:r>
        <w:t xml:space="preserve">, Accessed 6/18/21, </w:t>
      </w:r>
      <w:proofErr w:type="spellStart"/>
      <w:r>
        <w:t>JMoore</w:t>
      </w:r>
      <w:proofErr w:type="spellEnd"/>
      <w:r>
        <w:t>)</w:t>
      </w:r>
    </w:p>
    <w:p w:rsidR="00F02291" w:rsidRPr="008D4CA0" w:rsidRDefault="00F02291" w:rsidP="00F02291">
      <w:pPr>
        <w:rPr>
          <w:u w:val="single"/>
        </w:rPr>
      </w:pPr>
      <w:r w:rsidRPr="00D21D69">
        <w:rPr>
          <w:sz w:val="16"/>
        </w:rPr>
        <w:t xml:space="preserve">In the ongoing public debate around how best to bring COVID-19 under control, a series of solutions have been proposed and enacted. Many of these are defended, by their proponents, as efforts to “follow the science.” Indeed, phrases such as “follow the science” and “follow the evidence” became something of a rallying cry in the early months of the pandemic, particularly around the imperative for social distancing measures. While there is no question that an understanding of the science needs to be at the heart of any effort to contain a pandemic, we suggest that the </w:t>
      </w:r>
      <w:r w:rsidRPr="00D21D69">
        <w:rPr>
          <w:rStyle w:val="StyleUnderline"/>
        </w:rPr>
        <w:t>adoption of science as categorical imperative overstates the role of science in the nuanced and fundamentally moral and political nature of decision-making, while also alleviating decision-makers from the responsibility for difficult moral and political choices.</w:t>
      </w:r>
    </w:p>
    <w:p w:rsidR="00F02291" w:rsidRPr="008D4CA0" w:rsidRDefault="00F02291" w:rsidP="00F02291">
      <w:pPr>
        <w:rPr>
          <w:sz w:val="16"/>
        </w:rPr>
      </w:pPr>
      <w:r w:rsidRPr="008D4CA0">
        <w:rPr>
          <w:sz w:val="16"/>
        </w:rPr>
        <w:t>We argue there are three key ways in which narratives of “following the science” are both conceptually flawed and counterproductive.</w:t>
      </w:r>
    </w:p>
    <w:p w:rsidR="00F02291" w:rsidRPr="008D4CA0" w:rsidRDefault="00F02291" w:rsidP="00F02291">
      <w:pPr>
        <w:rPr>
          <w:u w:val="single"/>
        </w:rPr>
      </w:pPr>
      <w:r w:rsidRPr="008D4CA0">
        <w:rPr>
          <w:sz w:val="16"/>
        </w:rPr>
        <w:t xml:space="preserve">First, </w:t>
      </w:r>
      <w:r w:rsidRPr="008D4CA0">
        <w:rPr>
          <w:rStyle w:val="StyleUnderline"/>
        </w:rPr>
        <w:t>science is complex, incomplete and ongoing. During the pandemic, there have been examples of good science, but also poor and opportunistic science. Peer review, designed to catch</w:t>
      </w:r>
      <w:r w:rsidRPr="008D4CA0">
        <w:rPr>
          <w:sz w:val="16"/>
        </w:rPr>
        <w:t xml:space="preserve"> our </w:t>
      </w:r>
      <w:r w:rsidRPr="008D4CA0">
        <w:rPr>
          <w:rStyle w:val="StyleUnderline"/>
        </w:rPr>
        <w:t>mistakes</w:t>
      </w:r>
      <w:r w:rsidRPr="008D4CA0">
        <w:rPr>
          <w:sz w:val="16"/>
        </w:rPr>
        <w:t xml:space="preserve"> at the best of times, </w:t>
      </w:r>
      <w:r w:rsidRPr="008D4CA0">
        <w:rPr>
          <w:rStyle w:val="StyleUnderline"/>
        </w:rPr>
        <w:t>can suffer from in-group bias and</w:t>
      </w:r>
      <w:r w:rsidRPr="008D4CA0">
        <w:rPr>
          <w:sz w:val="16"/>
        </w:rPr>
        <w:t xml:space="preserve"> in any case </w:t>
      </w:r>
      <w:r w:rsidRPr="008D4CA0">
        <w:rPr>
          <w:rStyle w:val="StyleUnderline"/>
        </w:rPr>
        <w:t>has been put aside to an unprecedented degree in the explosion of preprint research during the pandemic. In 2020</w:t>
      </w:r>
      <w:r w:rsidRPr="008D4CA0">
        <w:rPr>
          <w:sz w:val="16"/>
        </w:rPr>
        <w:t xml:space="preserve">, between January and June alone, </w:t>
      </w:r>
      <w:r w:rsidRPr="008D4CA0">
        <w:rPr>
          <w:rStyle w:val="StyleUnderline"/>
        </w:rPr>
        <w:t>scientific papers on COVID-19 doubled every 14 days, reaching over 100,000 separate articles.</w:t>
      </w:r>
      <w:r w:rsidRPr="008D4CA0">
        <w:rPr>
          <w:sz w:val="16"/>
        </w:rPr>
        <w:t xml:space="preserve"> An </w:t>
      </w:r>
      <w:r w:rsidRPr="008D4CA0">
        <w:rPr>
          <w:rStyle w:val="StyleUnderline"/>
        </w:rPr>
        <w:t>analysis of the first 10,000 COVID-19 articles found</w:t>
      </w:r>
      <w:r w:rsidRPr="008D4CA0">
        <w:rPr>
          <w:sz w:val="16"/>
        </w:rPr>
        <w:t xml:space="preserve"> that </w:t>
      </w:r>
      <w:r w:rsidRPr="008D4CA0">
        <w:rPr>
          <w:rStyle w:val="StyleUnderline"/>
        </w:rPr>
        <w:t>most failed to focus on</w:t>
      </w:r>
      <w:r w:rsidRPr="008D4CA0">
        <w:rPr>
          <w:sz w:val="16"/>
        </w:rPr>
        <w:t xml:space="preserve"> the </w:t>
      </w:r>
      <w:r w:rsidRPr="008D4CA0">
        <w:rPr>
          <w:rStyle w:val="StyleUnderline"/>
        </w:rPr>
        <w:t>questions</w:t>
      </w:r>
      <w:r w:rsidRPr="008D4CA0">
        <w:rPr>
          <w:sz w:val="16"/>
        </w:rPr>
        <w:t xml:space="preserve"> identified as </w:t>
      </w:r>
      <w:r w:rsidRPr="008D4CA0">
        <w:rPr>
          <w:rStyle w:val="StyleUnderline"/>
        </w:rPr>
        <w:t>key for pandemic prevention</w:t>
      </w:r>
      <w:r w:rsidRPr="008D4CA0">
        <w:rPr>
          <w:sz w:val="16"/>
        </w:rPr>
        <w:t xml:space="preserve">, and </w:t>
      </w:r>
      <w:r w:rsidRPr="008D4CA0">
        <w:rPr>
          <w:rStyle w:val="StyleUnderline"/>
        </w:rPr>
        <w:t>more than 60 percent were opinion pieces rather than original research.</w:t>
      </w:r>
    </w:p>
    <w:p w:rsidR="00F02291" w:rsidRPr="008D4CA0" w:rsidRDefault="00F02291" w:rsidP="00F02291">
      <w:pPr>
        <w:rPr>
          <w:u w:val="single"/>
        </w:rPr>
      </w:pPr>
      <w:r w:rsidRPr="008D4CA0">
        <w:rPr>
          <w:sz w:val="16"/>
        </w:rPr>
        <w:t xml:space="preserve">As any experienced researcher working in the field will attest, </w:t>
      </w:r>
      <w:r w:rsidRPr="008D4CA0">
        <w:rPr>
          <w:rStyle w:val="StyleUnderline"/>
        </w:rPr>
        <w:t xml:space="preserve">it is becoming increasingly difficult to critically review this burgeoning literature. </w:t>
      </w:r>
      <w:r w:rsidRPr="008D4CA0">
        <w:rPr>
          <w:sz w:val="16"/>
        </w:rPr>
        <w:t xml:space="preserve">Setting these limitations aside, </w:t>
      </w:r>
      <w:r w:rsidRPr="008D4CA0">
        <w:rPr>
          <w:rStyle w:val="StyleUnderline"/>
        </w:rPr>
        <w:t>any given scientific paper, no matter how well</w:t>
      </w:r>
      <w:r w:rsidRPr="008D4CA0">
        <w:rPr>
          <w:sz w:val="16"/>
        </w:rPr>
        <w:t xml:space="preserve"> it was </w:t>
      </w:r>
      <w:r w:rsidRPr="008D4CA0">
        <w:rPr>
          <w:rStyle w:val="StyleUnderline"/>
        </w:rPr>
        <w:lastRenderedPageBreak/>
        <w:t>designed</w:t>
      </w:r>
      <w:r w:rsidRPr="008D4CA0">
        <w:rPr>
          <w:sz w:val="16"/>
        </w:rPr>
        <w:t xml:space="preserve">, conducted, reported and reviewed, </w:t>
      </w:r>
      <w:r w:rsidRPr="008D4CA0">
        <w:rPr>
          <w:rStyle w:val="StyleUnderline"/>
        </w:rPr>
        <w:t>represents</w:t>
      </w:r>
      <w:r w:rsidRPr="008D4CA0">
        <w:rPr>
          <w:sz w:val="16"/>
        </w:rPr>
        <w:t xml:space="preserve"> </w:t>
      </w:r>
      <w:r w:rsidRPr="008D4CA0">
        <w:rPr>
          <w:rStyle w:val="StyleUnderline"/>
        </w:rPr>
        <w:t xml:space="preserve">but one drop in the ocean that is the relevant evidence base, and </w:t>
      </w:r>
      <w:r w:rsidRPr="008D4CA0">
        <w:rPr>
          <w:sz w:val="16"/>
        </w:rPr>
        <w:t xml:space="preserve">so </w:t>
      </w:r>
      <w:r w:rsidRPr="008D4CA0">
        <w:rPr>
          <w:rStyle w:val="StyleUnderline"/>
        </w:rPr>
        <w:t>can</w:t>
      </w:r>
      <w:r w:rsidRPr="008D4CA0">
        <w:rPr>
          <w:sz w:val="16"/>
        </w:rPr>
        <w:t xml:space="preserve"> </w:t>
      </w:r>
      <w:r w:rsidRPr="008D4CA0">
        <w:rPr>
          <w:rStyle w:val="StyleUnderline"/>
        </w:rPr>
        <w:t>rarely</w:t>
      </w:r>
      <w:r w:rsidRPr="008D4CA0">
        <w:rPr>
          <w:sz w:val="16"/>
        </w:rPr>
        <w:t xml:space="preserve">, if ever, be </w:t>
      </w:r>
      <w:r w:rsidRPr="008D4CA0">
        <w:rPr>
          <w:rStyle w:val="StyleUnderline"/>
        </w:rPr>
        <w:t>the tipping point on which policy might be hinged.</w:t>
      </w:r>
    </w:p>
    <w:p w:rsidR="00F02291" w:rsidRPr="008D4CA0" w:rsidRDefault="00F02291" w:rsidP="00F02291">
      <w:pPr>
        <w:rPr>
          <w:sz w:val="16"/>
        </w:rPr>
      </w:pPr>
      <w:r w:rsidRPr="008D4CA0">
        <w:rPr>
          <w:sz w:val="16"/>
        </w:rPr>
        <w:t xml:space="preserve">Finally, </w:t>
      </w:r>
      <w:r w:rsidRPr="008D4CA0">
        <w:rPr>
          <w:rStyle w:val="StyleUnderline"/>
        </w:rPr>
        <w:t>even when following</w:t>
      </w:r>
      <w:r w:rsidRPr="008D4CA0">
        <w:rPr>
          <w:sz w:val="16"/>
        </w:rPr>
        <w:t xml:space="preserve"> the </w:t>
      </w:r>
      <w:r w:rsidRPr="008D4CA0">
        <w:rPr>
          <w:rStyle w:val="StyleUnderline"/>
        </w:rPr>
        <w:t>science seems clear</w:t>
      </w:r>
      <w:r w:rsidRPr="008D4CA0">
        <w:rPr>
          <w:sz w:val="16"/>
        </w:rPr>
        <w:t xml:space="preserve">, for example in the development of multiple safe and effective vaccines, </w:t>
      </w:r>
      <w:r w:rsidRPr="008D4CA0">
        <w:rPr>
          <w:rStyle w:val="StyleUnderline"/>
        </w:rPr>
        <w:t>science cannot make the value judgments</w:t>
      </w:r>
      <w:r w:rsidRPr="008D4CA0">
        <w:rPr>
          <w:sz w:val="16"/>
        </w:rPr>
        <w:t xml:space="preserve"> (such as who gets the vaccine first) that are </w:t>
      </w:r>
      <w:r w:rsidRPr="008D4CA0">
        <w:rPr>
          <w:rStyle w:val="StyleUnderline"/>
        </w:rPr>
        <w:t>needed with regards to policy implementation.</w:t>
      </w:r>
      <w:r w:rsidRPr="008D4CA0">
        <w:rPr>
          <w:sz w:val="16"/>
        </w:rPr>
        <w:t xml:space="preserve"> Geoffrey Rose, one of the fathers of modern epidemiology and public health, famously said that while the best science can help inform decisions, “in a democracy the ultimate responsibility for decisions on health policy should lie with the public.”</w:t>
      </w:r>
    </w:p>
    <w:p w:rsidR="00F02291" w:rsidRPr="008D4CA0" w:rsidRDefault="00F02291" w:rsidP="00F02291">
      <w:pPr>
        <w:rPr>
          <w:sz w:val="16"/>
        </w:rPr>
      </w:pPr>
      <w:r w:rsidRPr="008D4CA0">
        <w:rPr>
          <w:sz w:val="16"/>
        </w:rPr>
        <w:t xml:space="preserve">This is at the core of our second observation. </w:t>
      </w:r>
      <w:r w:rsidRPr="008D4CA0">
        <w:rPr>
          <w:rStyle w:val="StyleUnderline"/>
        </w:rPr>
        <w:t>Following the science suggests</w:t>
      </w:r>
      <w:r w:rsidRPr="008D4CA0">
        <w:rPr>
          <w:sz w:val="16"/>
        </w:rPr>
        <w:t xml:space="preserve"> that </w:t>
      </w:r>
      <w:r w:rsidRPr="008D4CA0">
        <w:rPr>
          <w:rStyle w:val="StyleUnderline"/>
        </w:rPr>
        <w:t>decision-making is scientific in nature, but that is not how decision-making works</w:t>
      </w:r>
      <w:r w:rsidRPr="008D4CA0">
        <w:rPr>
          <w:sz w:val="16"/>
        </w:rPr>
        <w:t xml:space="preserve">, </w:t>
      </w:r>
      <w:r w:rsidRPr="008D4CA0">
        <w:rPr>
          <w:rStyle w:val="StyleUnderline"/>
        </w:rPr>
        <w:t>or</w:t>
      </w:r>
      <w:r w:rsidRPr="008D4CA0">
        <w:rPr>
          <w:sz w:val="16"/>
        </w:rPr>
        <w:t xml:space="preserve"> indeed </w:t>
      </w:r>
      <w:r w:rsidRPr="008D4CA0">
        <w:rPr>
          <w:rStyle w:val="StyleUnderline"/>
        </w:rPr>
        <w:t>should work.</w:t>
      </w:r>
      <w:r w:rsidRPr="008D4CA0">
        <w:rPr>
          <w:sz w:val="16"/>
        </w:rPr>
        <w:t xml:space="preserve"> Through defining and choosing which branches of science, or streams of evidence, to prioritize, </w:t>
      </w:r>
      <w:r w:rsidRPr="008D4CA0">
        <w:rPr>
          <w:rStyle w:val="StyleUnderline"/>
        </w:rPr>
        <w:t>politicians can under the appearance of science justify a wide variety of positions.</w:t>
      </w:r>
      <w:r w:rsidRPr="008D4CA0">
        <w:rPr>
          <w:sz w:val="16"/>
        </w:rPr>
        <w:t xml:space="preserve"> More fundamentally, </w:t>
      </w:r>
      <w:r w:rsidRPr="008D4CA0">
        <w:rPr>
          <w:rStyle w:val="StyleUnderline"/>
        </w:rPr>
        <w:t>to claim to rely on science as the determining influence on policy</w:t>
      </w:r>
      <w:r w:rsidRPr="008D4CA0">
        <w:rPr>
          <w:sz w:val="16"/>
        </w:rPr>
        <w:t xml:space="preserve">, even during a pandemic, </w:t>
      </w:r>
      <w:r w:rsidRPr="008D4CA0">
        <w:rPr>
          <w:rStyle w:val="StyleUnderline"/>
        </w:rPr>
        <w:t>is to mischaracterize how science is conducted</w:t>
      </w:r>
      <w:r w:rsidRPr="008D4CA0">
        <w:rPr>
          <w:sz w:val="16"/>
        </w:rPr>
        <w:t xml:space="preserve">, how it is </w:t>
      </w:r>
      <w:r w:rsidRPr="008D4CA0">
        <w:rPr>
          <w:rStyle w:val="StyleUnderline"/>
        </w:rPr>
        <w:t xml:space="preserve">packaged and operationalized by </w:t>
      </w:r>
      <w:r w:rsidRPr="008D4CA0">
        <w:rPr>
          <w:sz w:val="16"/>
        </w:rPr>
        <w:t xml:space="preserve">democratically elected </w:t>
      </w:r>
      <w:r w:rsidRPr="008D4CA0">
        <w:rPr>
          <w:rStyle w:val="StyleUnderline"/>
        </w:rPr>
        <w:t xml:space="preserve">representatives, and the breadth and nuance of policy options available in response to any combination of evidence presented. </w:t>
      </w:r>
      <w:r w:rsidRPr="008D4CA0">
        <w:rPr>
          <w:sz w:val="16"/>
        </w:rPr>
        <w:t xml:space="preserve">This is why </w:t>
      </w:r>
      <w:r w:rsidRPr="008D4CA0">
        <w:rPr>
          <w:rStyle w:val="StyleUnderline"/>
        </w:rPr>
        <w:t>such decisions are inescapably</w:t>
      </w:r>
      <w:r w:rsidRPr="008D4CA0">
        <w:rPr>
          <w:sz w:val="16"/>
        </w:rPr>
        <w:t xml:space="preserve">, and rightly, </w:t>
      </w:r>
      <w:r w:rsidRPr="008D4CA0">
        <w:rPr>
          <w:rStyle w:val="StyleUnderline"/>
        </w:rPr>
        <w:t>political in nature</w:t>
      </w:r>
      <w:r w:rsidRPr="008D4CA0">
        <w:rPr>
          <w:sz w:val="16"/>
        </w:rPr>
        <w:t>, and why responsibility for them should rest with democratically elected leaders, who are answerable to the public. As the aphorism goes, “to govern is to choose.”</w:t>
      </w:r>
    </w:p>
    <w:p w:rsidR="00F02291" w:rsidRPr="003E1280" w:rsidRDefault="00F02291" w:rsidP="00F02291"/>
    <w:p w:rsidR="00F02291" w:rsidRPr="000B4BC2" w:rsidRDefault="00F02291" w:rsidP="00F02291">
      <w:pPr>
        <w:pStyle w:val="Heading3"/>
      </w:pPr>
      <w:r w:rsidRPr="000B4BC2">
        <w:lastRenderedPageBreak/>
        <w:t xml:space="preserve">AT: Science Key </w:t>
      </w:r>
      <w:proofErr w:type="gramStart"/>
      <w:r w:rsidRPr="000B4BC2">
        <w:t>To</w:t>
      </w:r>
      <w:proofErr w:type="gramEnd"/>
      <w:r w:rsidRPr="000B4BC2">
        <w:t xml:space="preserve"> Consistency </w:t>
      </w:r>
    </w:p>
    <w:p w:rsidR="00F02291" w:rsidRDefault="00F02291" w:rsidP="00F02291">
      <w:pPr>
        <w:pStyle w:val="Heading4"/>
      </w:pPr>
      <w:r>
        <w:t xml:space="preserve">Scientific approaches don’t solve inconsistency – clear connection creates a more consistent framework </w:t>
      </w:r>
    </w:p>
    <w:p w:rsidR="00F02291" w:rsidRPr="000B4BC2" w:rsidRDefault="00F02291" w:rsidP="00F02291">
      <w:proofErr w:type="spellStart"/>
      <w:r w:rsidRPr="00813CD8">
        <w:rPr>
          <w:rStyle w:val="Style13ptBold"/>
        </w:rPr>
        <w:t>Philbrick</w:t>
      </w:r>
      <w:proofErr w:type="spellEnd"/>
      <w:r w:rsidRPr="00813CD8">
        <w:rPr>
          <w:rStyle w:val="Style13ptBold"/>
        </w:rPr>
        <w:t xml:space="preserve"> 21</w:t>
      </w:r>
      <w:r>
        <w:t xml:space="preserve"> (Thomas J. lawyer, writer, and violinist, Research Attorney at Michigan Court of Appeals, “From Asahi to WOTUS: Why “Significant Nexus” Falls Short.” LSU Journal of Energy Law and Resources, Vol 9, Issue 1, Winter 2021, </w:t>
      </w:r>
      <w:hyperlink r:id="rId10" w:history="1">
        <w:r w:rsidRPr="003221B3">
          <w:rPr>
            <w:rStyle w:val="Hyperlink"/>
          </w:rPr>
          <w:t>https://digitalcommons.law.lsu.edu/cgi/viewcontent.cgi?article=1207&amp;context=jelr</w:t>
        </w:r>
      </w:hyperlink>
      <w:r>
        <w:t xml:space="preserve">, Accessed 6/14/21, </w:t>
      </w:r>
      <w:proofErr w:type="spellStart"/>
      <w:r>
        <w:t>JMoore</w:t>
      </w:r>
      <w:proofErr w:type="spellEnd"/>
      <w:r>
        <w:t>)</w:t>
      </w:r>
    </w:p>
    <w:p w:rsidR="00F02291" w:rsidRPr="00061DF2" w:rsidRDefault="00F02291" w:rsidP="00F02291">
      <w:pPr>
        <w:rPr>
          <w:sz w:val="16"/>
        </w:rPr>
      </w:pPr>
      <w:r w:rsidRPr="00061DF2">
        <w:rPr>
          <w:rStyle w:val="StyleUnderline"/>
        </w:rPr>
        <w:t>Others</w:t>
      </w:r>
      <w:r w:rsidRPr="00061DF2">
        <w:rPr>
          <w:sz w:val="16"/>
        </w:rPr>
        <w:t xml:space="preserve"> may </w:t>
      </w:r>
      <w:r w:rsidRPr="00061DF2">
        <w:rPr>
          <w:rStyle w:val="StyleUnderline"/>
        </w:rPr>
        <w:t>object</w:t>
      </w:r>
      <w:r w:rsidRPr="00061DF2">
        <w:rPr>
          <w:sz w:val="16"/>
        </w:rPr>
        <w:t xml:space="preserve"> that </w:t>
      </w:r>
      <w:r w:rsidRPr="00061DF2">
        <w:rPr>
          <w:rStyle w:val="StyleUnderline"/>
        </w:rPr>
        <w:t>the agencies’ current approach is necessary in order to avoid inconsistency</w:t>
      </w:r>
      <w:r w:rsidRPr="00061DF2">
        <w:rPr>
          <w:sz w:val="16"/>
        </w:rPr>
        <w:t xml:space="preserve">. This argument might maintain that </w:t>
      </w:r>
      <w:r w:rsidRPr="00061DF2">
        <w:rPr>
          <w:rStyle w:val="StyleUnderline"/>
        </w:rPr>
        <w:t>since the agencies’ position is based on scientific evidence about the integrated nature of the water supply</w:t>
      </w:r>
      <w:r w:rsidRPr="00061DF2">
        <w:rPr>
          <w:sz w:val="16"/>
        </w:rPr>
        <w:t xml:space="preserve">, it is the most reasonable and most widely applicable framework. The </w:t>
      </w:r>
      <w:r w:rsidRPr="00061DF2">
        <w:rPr>
          <w:rStyle w:val="StyleUnderline"/>
        </w:rPr>
        <w:t xml:space="preserve">existence of a few occasional problems should not mean that we ignore the agencies’ efforts to implement a comprehensive regulatory regime. </w:t>
      </w:r>
      <w:r w:rsidRPr="00061DF2">
        <w:rPr>
          <w:sz w:val="16"/>
        </w:rPr>
        <w:t xml:space="preserve">However, </w:t>
      </w:r>
      <w:r w:rsidRPr="00061DF2">
        <w:rPr>
          <w:rStyle w:val="StyleUnderline"/>
        </w:rPr>
        <w:t>that is not the primary problem in the WOTUS context. The issues with the WOTUS definition stem from ambiguous, vaguely drafted statutes and the regulatory overreach that so naturally follows, not with the sincerity or good intentions of agency officials.</w:t>
      </w:r>
      <w:r w:rsidRPr="00061DF2">
        <w:rPr>
          <w:sz w:val="16"/>
        </w:rPr>
        <w:t xml:space="preserve"> The cases described above are perfect examples of the kinds of </w:t>
      </w:r>
      <w:r w:rsidRPr="00061DF2">
        <w:rPr>
          <w:rStyle w:val="StyleUnderline"/>
        </w:rPr>
        <w:t>injustices</w:t>
      </w:r>
      <w:r w:rsidRPr="00061DF2">
        <w:rPr>
          <w:sz w:val="16"/>
        </w:rPr>
        <w:t xml:space="preserve"> that </w:t>
      </w:r>
      <w:r w:rsidRPr="00061DF2">
        <w:rPr>
          <w:rStyle w:val="StyleUnderline"/>
        </w:rPr>
        <w:t>result from the inconsistency made possible by the “significant nexus” standard.</w:t>
      </w:r>
      <w:r w:rsidRPr="00061DF2">
        <w:rPr>
          <w:sz w:val="16"/>
        </w:rPr>
        <w:t>232</w:t>
      </w:r>
    </w:p>
    <w:p w:rsidR="00F02291" w:rsidRPr="000B4BC2" w:rsidRDefault="00F02291" w:rsidP="00F02291">
      <w:pPr>
        <w:rPr>
          <w:rStyle w:val="StyleUnderline"/>
        </w:rPr>
      </w:pPr>
      <w:r w:rsidRPr="000B4BC2">
        <w:rPr>
          <w:sz w:val="16"/>
        </w:rPr>
        <w:t xml:space="preserve">Others may argue with Justice Kennedy that </w:t>
      </w:r>
      <w:r w:rsidRPr="000B4BC2">
        <w:rPr>
          <w:rStyle w:val="StyleUnderline"/>
        </w:rPr>
        <w:t>requiring a clear connection would</w:t>
      </w:r>
      <w:r w:rsidRPr="000B4BC2">
        <w:rPr>
          <w:sz w:val="16"/>
        </w:rPr>
        <w:t xml:space="preserve"> be unfair in practice because it would </w:t>
      </w:r>
      <w:r w:rsidRPr="000B4BC2">
        <w:rPr>
          <w:rStyle w:val="StyleUnderline"/>
        </w:rPr>
        <w:t>subject a small yet constant trickle to jurisdiction while exempting an irregular torrent through an otherwise dry channel</w:t>
      </w:r>
      <w:r w:rsidRPr="000B4BC2">
        <w:rPr>
          <w:sz w:val="16"/>
        </w:rPr>
        <w:t xml:space="preserve">.233 Kennedy focused particularly on man-made ditches and other industrial conduits as being prime examples of intermittent water flows that very well could be substantial.234 </w:t>
      </w:r>
      <w:r w:rsidRPr="000B4BC2">
        <w:rPr>
          <w:rStyle w:val="StyleUnderline"/>
        </w:rPr>
        <w:t>However, while Scalia readily admits that many such conduits can hold water both permanently and intermittently, he points to the fact that the CWA defines “ditches” and “waters” in separate parts of the Act as indicative of Congress’ intent to distinguish between continuous and intermittent flows of water.</w:t>
      </w:r>
      <w:r w:rsidRPr="000B4BC2">
        <w:rPr>
          <w:sz w:val="16"/>
        </w:rPr>
        <w:t xml:space="preserve">235 He also observes that </w:t>
      </w:r>
      <w:r w:rsidRPr="000B4BC2">
        <w:rPr>
          <w:rStyle w:val="StyleUnderline"/>
        </w:rPr>
        <w:t xml:space="preserve">Kennedy is straying from the Court’s true goal in </w:t>
      </w:r>
      <w:proofErr w:type="spellStart"/>
      <w:r w:rsidRPr="000B4BC2">
        <w:rPr>
          <w:rStyle w:val="StyleUnderline"/>
        </w:rPr>
        <w:t>Rapanos</w:t>
      </w:r>
      <w:proofErr w:type="spellEnd"/>
      <w:r w:rsidRPr="000B4BC2">
        <w:rPr>
          <w:rStyle w:val="StyleUnderline"/>
        </w:rPr>
        <w:t>, which was not to determine exactly when a particular streambed becomes dry enough to lose its WOTUS status but rather to provide a reliable and workable framework for states and agencies.</w:t>
      </w:r>
      <w:r w:rsidRPr="000B4BC2">
        <w:rPr>
          <w:sz w:val="16"/>
        </w:rPr>
        <w:t xml:space="preserve">236 Therefore, </w:t>
      </w:r>
      <w:r w:rsidRPr="000B4BC2">
        <w:rPr>
          <w:rStyle w:val="StyleUnderline"/>
        </w:rPr>
        <w:t>concerns about the clear connection test’s practical fairness do not cast doubt on its validity.</w:t>
      </w:r>
    </w:p>
    <w:p w:rsidR="00F02291" w:rsidRDefault="00F02291" w:rsidP="00F02291">
      <w:pPr>
        <w:pStyle w:val="Heading3"/>
      </w:pPr>
      <w:r>
        <w:lastRenderedPageBreak/>
        <w:t xml:space="preserve"> </w:t>
      </w:r>
      <w:proofErr w:type="spellStart"/>
      <w:r>
        <w:t>Squo</w:t>
      </w:r>
      <w:proofErr w:type="spellEnd"/>
      <w:r>
        <w:t xml:space="preserve"> Solves – Transparency Rule </w:t>
      </w:r>
    </w:p>
    <w:p w:rsidR="00F02291" w:rsidRDefault="00F02291" w:rsidP="00F02291">
      <w:pPr>
        <w:pStyle w:val="Heading4"/>
      </w:pPr>
      <w:r>
        <w:t xml:space="preserve">EPA transparency rules solve science credibility </w:t>
      </w:r>
    </w:p>
    <w:p w:rsidR="00F02291" w:rsidRPr="007B6693" w:rsidRDefault="00F02291" w:rsidP="00F02291">
      <w:r w:rsidRPr="007B6693">
        <w:rPr>
          <w:rStyle w:val="Style13ptBold"/>
        </w:rPr>
        <w:t>EPA 21</w:t>
      </w:r>
      <w:r>
        <w:t xml:space="preserve"> (“EPA Finalizes Rule Strengthening Transparency in Pivotal Science Underlying Significant Regulatory Actions and Influential Scientific Information.” 1/5/21, </w:t>
      </w:r>
      <w:hyperlink r:id="rId11" w:history="1">
        <w:r w:rsidRPr="003D6E91">
          <w:rPr>
            <w:rStyle w:val="Hyperlink"/>
          </w:rPr>
          <w:t>https://www.epa.gov/newsreleases/epa-finalizes-rule-strengthening-transparency-pivotal-science-underlying-significant</w:t>
        </w:r>
      </w:hyperlink>
      <w:r>
        <w:t xml:space="preserve">, Accessed 6/18/21, </w:t>
      </w:r>
      <w:proofErr w:type="spellStart"/>
      <w:r>
        <w:t>JMoore</w:t>
      </w:r>
      <w:proofErr w:type="spellEnd"/>
      <w:r>
        <w:t>)</w:t>
      </w:r>
    </w:p>
    <w:p w:rsidR="00F02291" w:rsidRPr="007B6693" w:rsidRDefault="00F02291" w:rsidP="00F02291">
      <w:pPr>
        <w:rPr>
          <w:u w:val="single"/>
        </w:rPr>
      </w:pPr>
      <w:r w:rsidRPr="007B6693">
        <w:rPr>
          <w:sz w:val="16"/>
        </w:rPr>
        <w:t xml:space="preserve">WASHINGTON (January 5, 2021) — Today, </w:t>
      </w:r>
      <w:r w:rsidRPr="007B6693">
        <w:rPr>
          <w:rStyle w:val="StyleUnderline"/>
        </w:rPr>
        <w:t>the</w:t>
      </w:r>
      <w:r w:rsidRPr="007B6693">
        <w:rPr>
          <w:sz w:val="16"/>
        </w:rPr>
        <w:t xml:space="preserve"> U.S. Environmental Protection Agency (</w:t>
      </w:r>
      <w:r w:rsidRPr="007B6693">
        <w:rPr>
          <w:rStyle w:val="StyleUnderline"/>
        </w:rPr>
        <w:t>EPA</w:t>
      </w:r>
      <w:r w:rsidRPr="007B6693">
        <w:rPr>
          <w:sz w:val="16"/>
        </w:rPr>
        <w:t xml:space="preserve">) </w:t>
      </w:r>
      <w:r w:rsidRPr="007B6693">
        <w:rPr>
          <w:rStyle w:val="StyleUnderline"/>
        </w:rPr>
        <w:t>announced</w:t>
      </w:r>
      <w:r w:rsidRPr="007B6693">
        <w:rPr>
          <w:sz w:val="16"/>
        </w:rPr>
        <w:t xml:space="preserve"> the </w:t>
      </w:r>
      <w:r w:rsidRPr="007B6693">
        <w:rPr>
          <w:rStyle w:val="StyleUnderline"/>
        </w:rPr>
        <w:t>finalization of a rule to strengthen</w:t>
      </w:r>
      <w:r w:rsidRPr="007B6693">
        <w:rPr>
          <w:sz w:val="16"/>
        </w:rPr>
        <w:t xml:space="preserve"> the </w:t>
      </w:r>
      <w:r w:rsidRPr="007B6693">
        <w:rPr>
          <w:rStyle w:val="StyleUnderline"/>
        </w:rPr>
        <w:t>transparency of its significant regulatory actions and influential scientific information.</w:t>
      </w:r>
      <w:r w:rsidRPr="007B6693">
        <w:rPr>
          <w:sz w:val="16"/>
        </w:rPr>
        <w:t xml:space="preserve"> The </w:t>
      </w:r>
      <w:r w:rsidRPr="007B6693">
        <w:rPr>
          <w:rStyle w:val="StyleUnderline"/>
        </w:rPr>
        <w:t>transparency provisions</w:t>
      </w:r>
      <w:r w:rsidRPr="007B6693">
        <w:rPr>
          <w:sz w:val="16"/>
        </w:rPr>
        <w:t xml:space="preserve"> in this rule build upon data sharing efforts in the federal government, EPA, </w:t>
      </w:r>
      <w:r w:rsidRPr="007B6693">
        <w:rPr>
          <w:rStyle w:val="StyleUnderline"/>
        </w:rPr>
        <w:t>and the scientific community and provide incremental progress toward the Agency’s goal of greater transparency.</w:t>
      </w:r>
    </w:p>
    <w:p w:rsidR="00F02291" w:rsidRPr="007B6693" w:rsidRDefault="00F02291" w:rsidP="00F02291">
      <w:pPr>
        <w:rPr>
          <w:sz w:val="16"/>
        </w:rPr>
      </w:pPr>
      <w:r w:rsidRPr="007B6693">
        <w:rPr>
          <w:sz w:val="16"/>
        </w:rPr>
        <w:t xml:space="preserve">This rule establishes that when promulgating significant regulatory actions or developing influential scientific information, </w:t>
      </w:r>
      <w:r w:rsidRPr="007B6693">
        <w:rPr>
          <w:rStyle w:val="StyleUnderline"/>
        </w:rPr>
        <w:t>EPA will give greater consideration to studies</w:t>
      </w:r>
      <w:r w:rsidRPr="007B6693">
        <w:rPr>
          <w:sz w:val="16"/>
        </w:rPr>
        <w:t xml:space="preserve"> where the underlying dose-response data are available in a manner sufficient for independent validation. This rulemaking does not require the release of Personally Identifiable Information (PII) or Confidential Business Information (CBI) nor does it require EPA to collect, store, or publicly disseminate any PII/CBI data underlying pivotal science.</w:t>
      </w:r>
    </w:p>
    <w:p w:rsidR="00F02291" w:rsidRDefault="00F02291" w:rsidP="00F02291">
      <w:pPr>
        <w:rPr>
          <w:rStyle w:val="StyleUnderline"/>
        </w:rPr>
      </w:pPr>
      <w:r w:rsidRPr="007B6693">
        <w:rPr>
          <w:sz w:val="16"/>
        </w:rPr>
        <w:t xml:space="preserve">“I fundamentally believe that the American public has a right to know about EPA’s regulations and their scientific underpinnings,” said EPA Administrator Andrew Wheeler. “No one should be afraid of being transparent, especially if individual privacy is protected. </w:t>
      </w:r>
      <w:r w:rsidRPr="007B6693">
        <w:rPr>
          <w:rStyle w:val="StyleUnderline"/>
        </w:rPr>
        <w:t>Increased transparency</w:t>
      </w:r>
      <w:r w:rsidRPr="007B6693">
        <w:rPr>
          <w:sz w:val="16"/>
        </w:rPr>
        <w:t xml:space="preserve"> has </w:t>
      </w:r>
      <w:r w:rsidRPr="007B6693">
        <w:rPr>
          <w:rStyle w:val="StyleUnderline"/>
        </w:rPr>
        <w:t>strengthened the Agency’s credibility with the public in the past,</w:t>
      </w:r>
      <w:r w:rsidRPr="007B6693">
        <w:rPr>
          <w:sz w:val="16"/>
        </w:rPr>
        <w:t xml:space="preserve"> and </w:t>
      </w:r>
      <w:r w:rsidRPr="007B6693">
        <w:rPr>
          <w:rStyle w:val="StyleUnderline"/>
        </w:rPr>
        <w:t>I intend for this rule to do the same as we move forward.”</w:t>
      </w:r>
    </w:p>
    <w:p w:rsidR="00F02291" w:rsidRDefault="00F02291" w:rsidP="00F02291">
      <w:pPr>
        <w:pStyle w:val="Heading3"/>
      </w:pPr>
      <w:proofErr w:type="spellStart"/>
      <w:r w:rsidRPr="003E1280">
        <w:lastRenderedPageBreak/>
        <w:t>Squo</w:t>
      </w:r>
      <w:proofErr w:type="spellEnd"/>
      <w:r w:rsidRPr="003E1280">
        <w:t xml:space="preserve"> Solves – Clean Air Committee </w:t>
      </w:r>
    </w:p>
    <w:p w:rsidR="00F02291" w:rsidRDefault="00F02291" w:rsidP="00F02291">
      <w:pPr>
        <w:pStyle w:val="Heading4"/>
      </w:pPr>
      <w:r>
        <w:t>EPA reinstate Clean Air Scientific Advisory Committee – solves credibility</w:t>
      </w:r>
    </w:p>
    <w:p w:rsidR="00F02291" w:rsidRPr="003E1280" w:rsidRDefault="00F02291" w:rsidP="00F02291">
      <w:r w:rsidRPr="003E1280">
        <w:rPr>
          <w:rStyle w:val="Style13ptBold"/>
        </w:rPr>
        <w:t>Daly 21</w:t>
      </w:r>
      <w:r>
        <w:t xml:space="preserve"> (Matthew, Associated Press Environment and energy reporter, “EPA chief reinstates science advisory board he dismantled.” PBS, 6/17/21, </w:t>
      </w:r>
      <w:hyperlink r:id="rId12" w:history="1">
        <w:r w:rsidRPr="003D6E91">
          <w:rPr>
            <w:rStyle w:val="Hyperlink"/>
          </w:rPr>
          <w:t>https://www.pbs.org/newshour/politics/epa-chief-reinstates-science-advisory-board-he-dismantled</w:t>
        </w:r>
      </w:hyperlink>
      <w:r>
        <w:t xml:space="preserve">, Accessed 6/18/21, </w:t>
      </w:r>
      <w:proofErr w:type="spellStart"/>
      <w:r>
        <w:t>JMoore</w:t>
      </w:r>
      <w:proofErr w:type="spellEnd"/>
      <w:r>
        <w:t>)</w:t>
      </w:r>
    </w:p>
    <w:p w:rsidR="00F02291" w:rsidRPr="003E1280" w:rsidRDefault="00F02291" w:rsidP="00F02291">
      <w:pPr>
        <w:rPr>
          <w:sz w:val="16"/>
        </w:rPr>
      </w:pPr>
      <w:r w:rsidRPr="003E1280">
        <w:rPr>
          <w:sz w:val="16"/>
        </w:rPr>
        <w:t xml:space="preserve">WASHINGTON (AP) — </w:t>
      </w:r>
      <w:r w:rsidRPr="003E1280">
        <w:rPr>
          <w:rStyle w:val="StyleUnderline"/>
        </w:rPr>
        <w:t xml:space="preserve">The head of the Environmental Protection Agency </w:t>
      </w:r>
      <w:r w:rsidRPr="003E1280">
        <w:rPr>
          <w:sz w:val="16"/>
        </w:rPr>
        <w:t xml:space="preserve">said Thursday he has </w:t>
      </w:r>
      <w:r w:rsidRPr="003E1280">
        <w:rPr>
          <w:rStyle w:val="StyleUnderline"/>
        </w:rPr>
        <w:t>fully reinstated one of two key advisory boards</w:t>
      </w:r>
      <w:r w:rsidRPr="003E1280">
        <w:rPr>
          <w:sz w:val="16"/>
        </w:rPr>
        <w:t xml:space="preserve"> he </w:t>
      </w:r>
      <w:r w:rsidRPr="003E1280">
        <w:rPr>
          <w:rStyle w:val="StyleUnderline"/>
        </w:rPr>
        <w:t xml:space="preserve">dismantled earlier this </w:t>
      </w:r>
      <w:r w:rsidRPr="003E1280">
        <w:rPr>
          <w:sz w:val="16"/>
        </w:rPr>
        <w:t>year in a push for “scientific integrity” at the agency.</w:t>
      </w:r>
    </w:p>
    <w:p w:rsidR="00F02291" w:rsidRPr="003E1280" w:rsidRDefault="00F02291" w:rsidP="00F02291">
      <w:pPr>
        <w:rPr>
          <w:u w:val="single"/>
        </w:rPr>
      </w:pPr>
      <w:r w:rsidRPr="003E1280">
        <w:rPr>
          <w:rStyle w:val="StyleUnderline"/>
        </w:rPr>
        <w:t>The</w:t>
      </w:r>
      <w:r w:rsidRPr="003E1280">
        <w:rPr>
          <w:sz w:val="16"/>
        </w:rPr>
        <w:t xml:space="preserve"> new seven-member </w:t>
      </w:r>
      <w:r w:rsidRPr="003E1280">
        <w:rPr>
          <w:rStyle w:val="StyleUnderline"/>
        </w:rPr>
        <w:t>Clean Air Scientific Advisory Committee feature</w:t>
      </w:r>
      <w:r w:rsidRPr="003E1280">
        <w:rPr>
          <w:sz w:val="16"/>
        </w:rPr>
        <w:t xml:space="preserve">s four </w:t>
      </w:r>
      <w:r w:rsidRPr="003E1280">
        <w:rPr>
          <w:rStyle w:val="StyleUnderline"/>
        </w:rPr>
        <w:t xml:space="preserve">scientists who have served on the panel previously </w:t>
      </w:r>
      <w:r w:rsidRPr="003E1280">
        <w:rPr>
          <w:sz w:val="16"/>
        </w:rPr>
        <w:t xml:space="preserve">— including two who were on the board when it was dismantled in March. </w:t>
      </w:r>
      <w:r w:rsidRPr="003E1280">
        <w:rPr>
          <w:rStyle w:val="StyleUnderline"/>
        </w:rPr>
        <w:t>The five women and two men on the panel include three people of color, making it the most diverse panel since the committee was established more than 40 years ago.</w:t>
      </w:r>
    </w:p>
    <w:p w:rsidR="00F02291" w:rsidRDefault="00F02291" w:rsidP="00F02291">
      <w:pPr>
        <w:rPr>
          <w:sz w:val="16"/>
        </w:rPr>
      </w:pPr>
      <w:r w:rsidRPr="003E1280">
        <w:rPr>
          <w:sz w:val="16"/>
        </w:rPr>
        <w:t xml:space="preserve">“From the very beginning of my tenure, I have committed to ensuring that science is restored as the backbone of everything EPA does to protect people and the environment from pollution,” EPA Administrator Michael Regan said in a statement. </w:t>
      </w:r>
      <w:r w:rsidRPr="003E1280">
        <w:rPr>
          <w:rStyle w:val="StyleUnderline"/>
        </w:rPr>
        <w:t>The new advisory panel will provide “credible, independent expertise to EPA’s reviews of air quality standards</w:t>
      </w:r>
      <w:r w:rsidRPr="003E1280">
        <w:rPr>
          <w:sz w:val="16"/>
        </w:rPr>
        <w:t xml:space="preserve"> that is </w:t>
      </w:r>
      <w:r w:rsidRPr="003E1280">
        <w:rPr>
          <w:rStyle w:val="StyleUnderline"/>
        </w:rPr>
        <w:t>grounded in scientific evidence</w:t>
      </w:r>
      <w:r w:rsidRPr="003E1280">
        <w:rPr>
          <w:sz w:val="16"/>
        </w:rPr>
        <w:t>,” he sai</w:t>
      </w:r>
      <w:r>
        <w:rPr>
          <w:sz w:val="16"/>
        </w:rPr>
        <w:t>d.</w:t>
      </w:r>
    </w:p>
    <w:p w:rsidR="009D6EDD" w:rsidRDefault="009D6EDD" w:rsidP="009D6EDD">
      <w:pPr>
        <w:pStyle w:val="Heading3"/>
        <w:rPr>
          <w:rFonts w:eastAsia="Times New Roman"/>
          <w:lang w:eastAsia="zh-CN"/>
        </w:rPr>
      </w:pPr>
      <w:r>
        <w:rPr>
          <w:rFonts w:eastAsia="Times New Roman"/>
          <w:lang w:eastAsia="zh-CN"/>
        </w:rPr>
        <w:lastRenderedPageBreak/>
        <w:t>Alt causes – undermine science</w:t>
      </w:r>
    </w:p>
    <w:p w:rsidR="009D6EDD" w:rsidRDefault="009D6EDD" w:rsidP="009D6EDD">
      <w:pPr>
        <w:pStyle w:val="Heading4"/>
        <w:rPr>
          <w:rFonts w:eastAsia="Times New Roman"/>
          <w:lang w:eastAsia="zh-CN"/>
        </w:rPr>
      </w:pPr>
      <w:r>
        <w:rPr>
          <w:rFonts w:eastAsia="Times New Roman"/>
          <w:lang w:eastAsia="zh-CN"/>
        </w:rPr>
        <w:t xml:space="preserve">Multiple actions shunned science – plan can’t solve </w:t>
      </w:r>
    </w:p>
    <w:p w:rsidR="009D6EDD" w:rsidRPr="001549E1" w:rsidRDefault="009D6EDD" w:rsidP="009D6EDD">
      <w:pPr>
        <w:spacing w:after="0" w:line="240" w:lineRule="auto"/>
        <w:rPr>
          <w:rFonts w:eastAsia="Times New Roman" w:cs="Times New Roman"/>
          <w:sz w:val="24"/>
          <w:szCs w:val="24"/>
          <w:lang w:eastAsia="zh-CN"/>
        </w:rPr>
      </w:pPr>
      <w:proofErr w:type="spellStart"/>
      <w:r w:rsidRPr="001549E1">
        <w:rPr>
          <w:rFonts w:eastAsia="Times New Roman" w:cs="Times New Roman"/>
          <w:b/>
          <w:bCs/>
          <w:color w:val="000000"/>
          <w:sz w:val="26"/>
          <w:szCs w:val="26"/>
          <w:lang w:eastAsia="zh-CN"/>
        </w:rPr>
        <w:t>Clevengar</w:t>
      </w:r>
      <w:proofErr w:type="spellEnd"/>
      <w:r w:rsidRPr="001549E1">
        <w:rPr>
          <w:rFonts w:eastAsia="Times New Roman" w:cs="Times New Roman"/>
          <w:b/>
          <w:bCs/>
          <w:color w:val="000000"/>
          <w:sz w:val="26"/>
          <w:szCs w:val="26"/>
          <w:lang w:eastAsia="zh-CN"/>
        </w:rPr>
        <w:t xml:space="preserve"> and </w:t>
      </w:r>
      <w:proofErr w:type="spellStart"/>
      <w:r w:rsidRPr="001549E1">
        <w:rPr>
          <w:rFonts w:eastAsia="Times New Roman" w:cs="Times New Roman"/>
          <w:b/>
          <w:bCs/>
          <w:color w:val="000000"/>
          <w:sz w:val="26"/>
          <w:szCs w:val="26"/>
          <w:lang w:eastAsia="zh-CN"/>
        </w:rPr>
        <w:t>Lashof</w:t>
      </w:r>
      <w:proofErr w:type="spellEnd"/>
      <w:r w:rsidRPr="001549E1">
        <w:rPr>
          <w:rFonts w:eastAsia="Times New Roman" w:cs="Times New Roman"/>
          <w:b/>
          <w:bCs/>
          <w:color w:val="000000"/>
          <w:sz w:val="26"/>
          <w:szCs w:val="26"/>
          <w:lang w:eastAsia="zh-CN"/>
        </w:rPr>
        <w:t>, 21</w:t>
      </w:r>
    </w:p>
    <w:p w:rsidR="009D6EDD" w:rsidRPr="001549E1" w:rsidRDefault="009D6EDD" w:rsidP="009D6EDD">
      <w:pPr>
        <w:spacing w:after="0" w:line="240" w:lineRule="auto"/>
        <w:rPr>
          <w:rFonts w:eastAsia="Times New Roman" w:cs="Times New Roman"/>
          <w:sz w:val="24"/>
          <w:szCs w:val="24"/>
          <w:lang w:eastAsia="zh-CN"/>
        </w:rPr>
      </w:pPr>
      <w:r w:rsidRPr="001549E1">
        <w:rPr>
          <w:rFonts w:eastAsia="Times New Roman" w:cs="Times New Roman"/>
          <w:color w:val="000000"/>
          <w:lang w:eastAsia="zh-CN"/>
        </w:rPr>
        <w:t>[Tyler and Dan, Researcher and Director of the World Resources Institute, “7 Ways the Biden Administration Can Reverse Trump Rollbacks”, World Resources Institute, 1/19/21, “https://www.wri.org/insights/7-ways-biden-administration-can-reverse-climate-rollbacks”, accessed 7-4-21 GDI-LJ</w:t>
      </w:r>
      <w:r w:rsidR="008B6C0B">
        <w:rPr>
          <w:rFonts w:eastAsia="Times New Roman" w:cs="Times New Roman"/>
          <w:color w:val="000000"/>
          <w:lang w:eastAsia="zh-CN"/>
        </w:rPr>
        <w:t>]</w:t>
      </w:r>
    </w:p>
    <w:p w:rsidR="009D6EDD" w:rsidRPr="001549E1" w:rsidRDefault="009D6EDD" w:rsidP="009D6EDD">
      <w:pPr>
        <w:spacing w:after="0" w:line="240" w:lineRule="auto"/>
        <w:rPr>
          <w:rFonts w:eastAsia="Times New Roman" w:cs="Times New Roman"/>
          <w:sz w:val="24"/>
          <w:szCs w:val="24"/>
          <w:lang w:eastAsia="zh-CN"/>
        </w:rPr>
      </w:pPr>
    </w:p>
    <w:p w:rsidR="009D6EDD" w:rsidRDefault="009D6EDD" w:rsidP="009D6EDD">
      <w:pPr>
        <w:pStyle w:val="NormalWeb"/>
        <w:shd w:val="clear" w:color="auto" w:fill="FFFFFF"/>
        <w:rPr>
          <w:rFonts w:ascii="Calibri" w:hAnsi="Calibri"/>
          <w:color w:val="1A1919"/>
          <w:sz w:val="22"/>
          <w:szCs w:val="22"/>
          <w:shd w:val="clear" w:color="auto" w:fill="FFFFFF"/>
        </w:rPr>
      </w:pPr>
      <w:r w:rsidRPr="003F5265">
        <w:rPr>
          <w:rFonts w:ascii="Calibri" w:hAnsi="Calibri"/>
          <w:color w:val="1A1919"/>
          <w:sz w:val="22"/>
          <w:szCs w:val="22"/>
          <w:u w:val="single"/>
        </w:rPr>
        <w:t xml:space="preserve">The Trump administration demolished environmental safeguards, suppressed climate science and abandoned global cooperation on climate action. </w:t>
      </w:r>
      <w:r w:rsidRPr="001549E1">
        <w:rPr>
          <w:rFonts w:ascii="Calibri" w:hAnsi="Calibri"/>
          <w:color w:val="1A1919"/>
          <w:sz w:val="22"/>
          <w:szCs w:val="22"/>
        </w:rPr>
        <w:t xml:space="preserve">Given the immensity and urgency of the </w:t>
      </w:r>
      <w:proofErr w:type="spellStart"/>
      <w:r w:rsidRPr="001549E1">
        <w:rPr>
          <w:rFonts w:ascii="Calibri" w:hAnsi="Calibri"/>
          <w:color w:val="1A1919"/>
          <w:sz w:val="22"/>
          <w:szCs w:val="22"/>
        </w:rPr>
        <w:t>decarbonization</w:t>
      </w:r>
      <w:proofErr w:type="spellEnd"/>
      <w:r w:rsidRPr="001549E1">
        <w:rPr>
          <w:rFonts w:ascii="Calibri" w:hAnsi="Calibri"/>
          <w:color w:val="1A1919"/>
          <w:sz w:val="22"/>
          <w:szCs w:val="22"/>
        </w:rPr>
        <w:t xml:space="preserve"> challenge, </w:t>
      </w:r>
      <w:r w:rsidRPr="003F5265">
        <w:rPr>
          <w:rFonts w:ascii="Calibri" w:hAnsi="Calibri"/>
          <w:color w:val="1A1919"/>
          <w:sz w:val="22"/>
          <w:szCs w:val="22"/>
          <w:u w:val="single"/>
        </w:rPr>
        <w:t>it won’t be enough to simply reverse rollbacks from the Trump administration and restore previous regulations</w:t>
      </w:r>
      <w:r w:rsidRPr="001549E1">
        <w:rPr>
          <w:rFonts w:ascii="Calibri" w:hAnsi="Calibri"/>
          <w:color w:val="1A1919"/>
          <w:sz w:val="22"/>
          <w:szCs w:val="22"/>
        </w:rPr>
        <w:t xml:space="preserve">. Four </w:t>
      </w:r>
      <w:r w:rsidRPr="008B0499">
        <w:rPr>
          <w:rFonts w:eastAsiaTheme="minorHAnsi"/>
        </w:rPr>
        <w:t>years of driving in the wrong direction has widened the chasm the United States must cross to meet its Paris Climate Agreement targets and rein in harmful climate pollution.</w:t>
      </w:r>
      <w:r w:rsidRPr="003F5265">
        <w:rPr>
          <w:rFonts w:ascii="Calibri" w:hAnsi="Calibri"/>
          <w:color w:val="1A1919"/>
          <w:sz w:val="22"/>
          <w:szCs w:val="22"/>
        </w:rPr>
        <w:t xml:space="preserve"> The COVID-19 pandemic led to additional, related damage.</w:t>
      </w:r>
      <w:r w:rsidRPr="001549E1">
        <w:rPr>
          <w:rFonts w:ascii="Calibri" w:hAnsi="Calibri"/>
          <w:color w:val="1A1919"/>
          <w:sz w:val="22"/>
          <w:szCs w:val="22"/>
        </w:rPr>
        <w:t xml:space="preserve"> Vulnerable communities and communities of color suffer </w:t>
      </w:r>
      <w:r w:rsidRPr="001549E1">
        <w:rPr>
          <w:rFonts w:ascii="Calibri" w:eastAsiaTheme="majorEastAsia" w:hAnsi="Calibri"/>
          <w:color w:val="1A1919"/>
          <w:sz w:val="22"/>
          <w:szCs w:val="22"/>
        </w:rPr>
        <w:t>disproportionately</w:t>
      </w:r>
      <w:r w:rsidRPr="001549E1">
        <w:rPr>
          <w:rFonts w:ascii="Calibri" w:hAnsi="Calibri"/>
          <w:color w:val="1A1919"/>
          <w:sz w:val="22"/>
          <w:szCs w:val="22"/>
        </w:rPr>
        <w:t> from COVID-19. Other Trump administration actions have negatively affected frontline and </w:t>
      </w:r>
      <w:r w:rsidRPr="001549E1">
        <w:rPr>
          <w:rFonts w:ascii="Calibri" w:eastAsiaTheme="majorEastAsia" w:hAnsi="Calibri"/>
          <w:color w:val="1A1919"/>
          <w:sz w:val="22"/>
          <w:szCs w:val="22"/>
        </w:rPr>
        <w:t>fence line</w:t>
      </w:r>
      <w:r w:rsidRPr="001549E1">
        <w:rPr>
          <w:rFonts w:ascii="Calibri" w:hAnsi="Calibri"/>
          <w:color w:val="1A1919"/>
          <w:sz w:val="22"/>
          <w:szCs w:val="22"/>
        </w:rPr>
        <w:t> communities, including creating a loophole that </w:t>
      </w:r>
      <w:r w:rsidRPr="001549E1">
        <w:rPr>
          <w:rFonts w:ascii="Calibri" w:eastAsiaTheme="majorEastAsia" w:hAnsi="Calibri"/>
          <w:color w:val="1A1919"/>
          <w:sz w:val="22"/>
          <w:szCs w:val="22"/>
        </w:rPr>
        <w:t>allows large industrial facilities to emit</w:t>
      </w:r>
      <w:r w:rsidRPr="001549E1">
        <w:rPr>
          <w:rFonts w:ascii="Calibri" w:hAnsi="Calibri"/>
          <w:color w:val="1A1919"/>
          <w:sz w:val="22"/>
          <w:szCs w:val="22"/>
        </w:rPr>
        <w:t> more cancer-causing pollutants, </w:t>
      </w:r>
      <w:r w:rsidRPr="001549E1">
        <w:rPr>
          <w:rFonts w:ascii="Calibri" w:eastAsiaTheme="majorEastAsia" w:hAnsi="Calibri"/>
          <w:color w:val="1A1919"/>
          <w:sz w:val="22"/>
          <w:szCs w:val="22"/>
        </w:rPr>
        <w:t>eliminating environmental risk assessments</w:t>
      </w:r>
      <w:r w:rsidRPr="001549E1">
        <w:rPr>
          <w:rFonts w:ascii="Calibri" w:hAnsi="Calibri"/>
          <w:color w:val="1A1919"/>
          <w:sz w:val="22"/>
          <w:szCs w:val="22"/>
        </w:rPr>
        <w:t> for major construction projects and </w:t>
      </w:r>
      <w:r w:rsidRPr="001549E1">
        <w:rPr>
          <w:rFonts w:ascii="Calibri" w:eastAsiaTheme="majorEastAsia" w:hAnsi="Calibri"/>
          <w:color w:val="1A1919"/>
          <w:sz w:val="22"/>
          <w:szCs w:val="22"/>
        </w:rPr>
        <w:t>weakening the safety regulations</w:t>
      </w:r>
      <w:r w:rsidRPr="001549E1">
        <w:rPr>
          <w:rFonts w:ascii="Calibri" w:hAnsi="Calibri"/>
          <w:color w:val="1A1919"/>
          <w:sz w:val="22"/>
          <w:szCs w:val="22"/>
        </w:rPr>
        <w:t> for chemical plants. It is imperative that justice and equity be front-and-center in all Biden administration efforts to address climate change. Fortunately</w:t>
      </w:r>
      <w:r w:rsidRPr="003F5265">
        <w:rPr>
          <w:rFonts w:ascii="Calibri" w:hAnsi="Calibri"/>
          <w:color w:val="1A1919"/>
          <w:sz w:val="22"/>
          <w:szCs w:val="22"/>
          <w:u w:val="single"/>
        </w:rPr>
        <w:t xml:space="preserve">, </w:t>
      </w:r>
      <w:r w:rsidRPr="008B0499">
        <w:rPr>
          <w:rFonts w:eastAsiaTheme="minorHAnsi"/>
        </w:rPr>
        <w:t>President-elect</w:t>
      </w:r>
      <w:r w:rsidRPr="003F5265">
        <w:rPr>
          <w:rFonts w:ascii="Calibri" w:hAnsi="Calibri"/>
          <w:color w:val="1A1919"/>
          <w:sz w:val="22"/>
          <w:szCs w:val="22"/>
          <w:u w:val="single"/>
        </w:rPr>
        <w:t xml:space="preserve"> Biden has </w:t>
      </w:r>
      <w:r w:rsidRPr="003F5265">
        <w:rPr>
          <w:rFonts w:ascii="Calibri" w:eastAsiaTheme="majorEastAsia" w:hAnsi="Calibri"/>
          <w:color w:val="1A1919"/>
          <w:sz w:val="22"/>
          <w:szCs w:val="22"/>
          <w:u w:val="single"/>
        </w:rPr>
        <w:t>assembled a team</w:t>
      </w:r>
      <w:r w:rsidRPr="003F5265">
        <w:rPr>
          <w:rFonts w:ascii="Calibri" w:hAnsi="Calibri"/>
          <w:color w:val="1A1919"/>
          <w:sz w:val="22"/>
          <w:szCs w:val="22"/>
          <w:u w:val="single"/>
        </w:rPr>
        <w:t> </w:t>
      </w:r>
      <w:r w:rsidRPr="008B0499">
        <w:rPr>
          <w:rFonts w:eastAsiaTheme="minorHAnsi"/>
        </w:rPr>
        <w:t>with ample legal grounding to take early executive actions — not only to roll back Trump administration damages, but</w:t>
      </w:r>
      <w:r w:rsidRPr="003F5265">
        <w:rPr>
          <w:rFonts w:ascii="Calibri" w:hAnsi="Calibri"/>
          <w:color w:val="1A1919"/>
          <w:sz w:val="22"/>
          <w:szCs w:val="22"/>
          <w:u w:val="single"/>
        </w:rPr>
        <w:t xml:space="preserve"> to roll </w:t>
      </w:r>
      <w:r w:rsidRPr="003F5265">
        <w:rPr>
          <w:rStyle w:val="Emphasis"/>
          <w:color w:val="1A1919"/>
          <w:szCs w:val="22"/>
        </w:rPr>
        <w:t>forward</w:t>
      </w:r>
      <w:r w:rsidRPr="003F5265">
        <w:rPr>
          <w:rFonts w:ascii="Calibri" w:hAnsi="Calibri"/>
          <w:color w:val="1A1919"/>
          <w:sz w:val="22"/>
          <w:szCs w:val="22"/>
          <w:u w:val="single"/>
        </w:rPr>
        <w:t xml:space="preserve"> new rules that address the ever-growing climate crisis. </w:t>
      </w:r>
      <w:r w:rsidRPr="003F5265">
        <w:rPr>
          <w:rFonts w:ascii="Calibri" w:hAnsi="Calibri"/>
          <w:color w:val="1A1919"/>
          <w:sz w:val="22"/>
          <w:szCs w:val="22"/>
          <w:u w:val="single"/>
          <w:shd w:val="clear" w:color="auto" w:fill="FFFFFF"/>
        </w:rPr>
        <w:t>President Trump minimized the role of scientific evidence in environmental governance through various actions, such as </w:t>
      </w:r>
      <w:r w:rsidRPr="003F5265">
        <w:rPr>
          <w:rFonts w:ascii="Calibri" w:eastAsiaTheme="majorEastAsia" w:hAnsi="Calibri"/>
          <w:u w:val="single"/>
          <w:shd w:val="clear" w:color="auto" w:fill="FFFFFF"/>
        </w:rPr>
        <w:t>dissolving apolitical scientific advisory boards</w:t>
      </w:r>
      <w:r w:rsidRPr="003F5265">
        <w:rPr>
          <w:rFonts w:ascii="Calibri" w:hAnsi="Calibri"/>
          <w:color w:val="1A1919"/>
          <w:sz w:val="22"/>
          <w:szCs w:val="22"/>
          <w:u w:val="single"/>
          <w:shd w:val="clear" w:color="auto" w:fill="FFFFFF"/>
        </w:rPr>
        <w:t>, </w:t>
      </w:r>
      <w:r w:rsidRPr="003F5265">
        <w:rPr>
          <w:rFonts w:ascii="Calibri" w:eastAsiaTheme="majorEastAsia" w:hAnsi="Calibri"/>
          <w:u w:val="single"/>
          <w:shd w:val="clear" w:color="auto" w:fill="FFFFFF"/>
        </w:rPr>
        <w:t>blocking evidence-based Congressional testimony</w:t>
      </w:r>
      <w:r w:rsidRPr="003F5265">
        <w:rPr>
          <w:rFonts w:ascii="Calibri" w:hAnsi="Calibri"/>
          <w:color w:val="1A1919"/>
          <w:sz w:val="22"/>
          <w:szCs w:val="22"/>
          <w:u w:val="single"/>
          <w:shd w:val="clear" w:color="auto" w:fill="FFFFFF"/>
        </w:rPr>
        <w:t> and </w:t>
      </w:r>
      <w:r w:rsidRPr="003F5265">
        <w:rPr>
          <w:rFonts w:ascii="Calibri" w:eastAsiaTheme="majorEastAsia" w:hAnsi="Calibri"/>
          <w:u w:val="single"/>
          <w:shd w:val="clear" w:color="auto" w:fill="FFFFFF"/>
        </w:rPr>
        <w:t>denying climate change</w:t>
      </w:r>
      <w:r w:rsidRPr="003F5265">
        <w:rPr>
          <w:rFonts w:ascii="Calibri" w:hAnsi="Calibri"/>
          <w:color w:val="1A1919"/>
          <w:sz w:val="22"/>
          <w:szCs w:val="22"/>
          <w:u w:val="single"/>
          <w:shd w:val="clear" w:color="auto" w:fill="FFFFFF"/>
        </w:rPr>
        <w:t> in federal reports. The Trump administration also </w:t>
      </w:r>
      <w:r w:rsidRPr="003F5265">
        <w:rPr>
          <w:rFonts w:ascii="Calibri" w:eastAsiaTheme="majorEastAsia" w:hAnsi="Calibri"/>
          <w:u w:val="single"/>
          <w:shd w:val="clear" w:color="auto" w:fill="FFFFFF"/>
        </w:rPr>
        <w:t>blocked the release</w:t>
      </w:r>
      <w:r w:rsidRPr="003F5265">
        <w:rPr>
          <w:rFonts w:ascii="Calibri" w:hAnsi="Calibri"/>
          <w:color w:val="1A1919"/>
          <w:sz w:val="22"/>
          <w:szCs w:val="22"/>
          <w:u w:val="single"/>
          <w:shd w:val="clear" w:color="auto" w:fill="FFFFFF"/>
        </w:rPr>
        <w:t> of dozens of clean energy studies. Additionally, the White House </w:t>
      </w:r>
      <w:r w:rsidRPr="003F5265">
        <w:rPr>
          <w:rFonts w:ascii="Calibri" w:eastAsiaTheme="majorEastAsia" w:hAnsi="Calibri"/>
          <w:u w:val="single"/>
          <w:shd w:val="clear" w:color="auto" w:fill="FFFFFF"/>
        </w:rPr>
        <w:t>removed</w:t>
      </w:r>
      <w:r w:rsidRPr="003F5265">
        <w:rPr>
          <w:rFonts w:ascii="Calibri" w:hAnsi="Calibri"/>
          <w:color w:val="1A1919"/>
          <w:sz w:val="22"/>
          <w:szCs w:val="22"/>
          <w:u w:val="single"/>
          <w:shd w:val="clear" w:color="auto" w:fill="FFFFFF"/>
        </w:rPr>
        <w:t> the director of the program which oversees the Congressionally - mandated National Climate Assessment, the gold standard in detailing the climate risks facing Americans.</w:t>
      </w:r>
    </w:p>
    <w:p w:rsidR="009D6EDD" w:rsidRPr="001549E1" w:rsidRDefault="009D6EDD" w:rsidP="009D6EDD">
      <w:pPr>
        <w:rPr>
          <w:b/>
          <w:bCs/>
          <w:sz w:val="26"/>
          <w:szCs w:val="26"/>
        </w:rPr>
      </w:pPr>
    </w:p>
    <w:p w:rsidR="009D6EDD" w:rsidRDefault="009D6EDD" w:rsidP="00F02291">
      <w:pPr>
        <w:rPr>
          <w:sz w:val="16"/>
        </w:rPr>
      </w:pPr>
    </w:p>
    <w:p w:rsidR="00F02291" w:rsidRDefault="00F02291" w:rsidP="00F02291">
      <w:pPr>
        <w:pStyle w:val="Heading1"/>
      </w:pPr>
      <w:r>
        <w:lastRenderedPageBreak/>
        <w:t xml:space="preserve">Advantage Answers </w:t>
      </w:r>
    </w:p>
    <w:p w:rsidR="002F7FC8" w:rsidRDefault="002F7FC8" w:rsidP="002F7FC8">
      <w:pPr>
        <w:pStyle w:val="Heading2"/>
      </w:pPr>
      <w:r>
        <w:lastRenderedPageBreak/>
        <w:t xml:space="preserve">AT: Water Quality </w:t>
      </w:r>
      <w:proofErr w:type="spellStart"/>
      <w:r>
        <w:t>Adv</w:t>
      </w:r>
      <w:proofErr w:type="spellEnd"/>
      <w:r>
        <w:t xml:space="preserve"> </w:t>
      </w:r>
    </w:p>
    <w:p w:rsidR="002F7FC8" w:rsidRDefault="002F7FC8" w:rsidP="002F7FC8">
      <w:pPr>
        <w:pStyle w:val="Heading3"/>
      </w:pPr>
      <w:r>
        <w:lastRenderedPageBreak/>
        <w:t>Other Laws Check</w:t>
      </w:r>
    </w:p>
    <w:p w:rsidR="002F7FC8" w:rsidRDefault="002F7FC8" w:rsidP="002F7FC8">
      <w:pPr>
        <w:pStyle w:val="Heading4"/>
      </w:pPr>
      <w:r>
        <w:t xml:space="preserve">Other laws and programs check gaps in the WOTUS Rule </w:t>
      </w:r>
    </w:p>
    <w:p w:rsidR="008B6C0B" w:rsidRDefault="002F7FC8" w:rsidP="002F7FC8">
      <w:r w:rsidRPr="00E22ABF">
        <w:rPr>
          <w:rStyle w:val="Style13ptBold"/>
        </w:rPr>
        <w:t xml:space="preserve">White </w:t>
      </w:r>
      <w:r>
        <w:rPr>
          <w:rStyle w:val="Style13ptBold"/>
        </w:rPr>
        <w:t xml:space="preserve">et al, </w:t>
      </w:r>
      <w:r w:rsidRPr="00E22ABF">
        <w:rPr>
          <w:rStyle w:val="Style13ptBold"/>
        </w:rPr>
        <w:t>20</w:t>
      </w:r>
      <w:r>
        <w:t xml:space="preserve"> (Sarah, PhD. Professor in the College of Agriculture, Forestry, and Life Sciences at Clemson University, Dara Park, Alexander Barrett and Jonathan Jones, “How the 2020 Definition of WOTUS Affects Agricultural and Specialty Crop Producers.” Land-Grant Press, 6/28/20, </w:t>
      </w:r>
      <w:hyperlink r:id="rId13" w:history="1">
        <w:r w:rsidRPr="003221B3">
          <w:rPr>
            <w:rStyle w:val="Hyperlink"/>
          </w:rPr>
          <w:t>https://lgpress.clemson.edu/publication/how-the-2020-definition-of-wotus-affects-agricultural-and-specialty-crop-producers/</w:t>
        </w:r>
      </w:hyperlink>
      <w:r>
        <w:t xml:space="preserve">, </w:t>
      </w:r>
      <w:r w:rsidR="008B6C0B">
        <w:t>7/1/21, GDI – JT).</w:t>
      </w:r>
    </w:p>
    <w:p w:rsidR="002F7FC8" w:rsidRPr="0074404D" w:rsidRDefault="002F7FC8" w:rsidP="002F7FC8">
      <w:pPr>
        <w:rPr>
          <w:rStyle w:val="StyleUnderline"/>
        </w:rPr>
      </w:pPr>
      <w:r w:rsidRPr="0074404D">
        <w:rPr>
          <w:rStyle w:val="StyleUnderline"/>
        </w:rPr>
        <w:t>The 2020 Rule respects the rights of “States, localities, tribes, and private property owners” while protecting the</w:t>
      </w:r>
      <w:r>
        <w:rPr>
          <w:rStyle w:val="StyleUnderline"/>
        </w:rPr>
        <w:t xml:space="preserve"> </w:t>
      </w:r>
      <w:r w:rsidRPr="0074404D">
        <w:rPr>
          <w:rStyle w:val="StyleUnderline"/>
        </w:rPr>
        <w:t>environment and regulating</w:t>
      </w:r>
      <w:r w:rsidRPr="0074404D">
        <w:rPr>
          <w:sz w:val="16"/>
        </w:rPr>
        <w:t xml:space="preserve"> the </w:t>
      </w:r>
      <w:r w:rsidRPr="0074404D">
        <w:rPr>
          <w:rStyle w:val="StyleUnderline"/>
        </w:rPr>
        <w:t>WOTUS</w:t>
      </w:r>
      <w:r w:rsidRPr="0074404D">
        <w:rPr>
          <w:sz w:val="16"/>
        </w:rPr>
        <w:t xml:space="preserve">.9 </w:t>
      </w:r>
      <w:r w:rsidRPr="0074404D">
        <w:rPr>
          <w:rStyle w:val="StyleUnderline"/>
        </w:rPr>
        <w:t xml:space="preserve">The 2020 Rule ensures </w:t>
      </w:r>
      <w:r w:rsidRPr="0074404D">
        <w:rPr>
          <w:sz w:val="16"/>
        </w:rPr>
        <w:t xml:space="preserve">that the </w:t>
      </w:r>
      <w:r w:rsidRPr="0074404D">
        <w:rPr>
          <w:rStyle w:val="StyleUnderline"/>
        </w:rPr>
        <w:t>agencies</w:t>
      </w:r>
      <w:r w:rsidRPr="0074404D">
        <w:rPr>
          <w:sz w:val="16"/>
        </w:rPr>
        <w:t xml:space="preserve"> </w:t>
      </w:r>
      <w:r w:rsidRPr="0074404D">
        <w:rPr>
          <w:rStyle w:val="StyleUnderline"/>
        </w:rPr>
        <w:t>operate within Congress’ charge to</w:t>
      </w:r>
      <w:r>
        <w:rPr>
          <w:rStyle w:val="StyleUnderline"/>
        </w:rPr>
        <w:t xml:space="preserve"> </w:t>
      </w:r>
      <w:r w:rsidRPr="0074404D">
        <w:rPr>
          <w:rStyle w:val="StyleUnderline"/>
        </w:rPr>
        <w:t>protect navigable waters</w:t>
      </w:r>
      <w:r w:rsidRPr="0074404D">
        <w:rPr>
          <w:sz w:val="16"/>
        </w:rPr>
        <w:t xml:space="preserve"> and identifies the waters federally protected under the Clean Water Act, Navigable Water Protection Rule. </w:t>
      </w:r>
      <w:r w:rsidRPr="0074404D">
        <w:rPr>
          <w:rStyle w:val="StyleUnderline"/>
        </w:rPr>
        <w:t>The 2020 Rule clearly defines</w:t>
      </w:r>
      <w:r w:rsidRPr="0074404D">
        <w:rPr>
          <w:sz w:val="16"/>
        </w:rPr>
        <w:t xml:space="preserve"> the </w:t>
      </w:r>
      <w:r w:rsidRPr="0074404D">
        <w:rPr>
          <w:rStyle w:val="StyleUnderline"/>
        </w:rPr>
        <w:t>types of water</w:t>
      </w:r>
      <w:r w:rsidRPr="0074404D">
        <w:rPr>
          <w:sz w:val="16"/>
        </w:rPr>
        <w:t xml:space="preserve"> bodies </w:t>
      </w:r>
      <w:r w:rsidRPr="0074404D">
        <w:rPr>
          <w:rStyle w:val="StyleUnderline"/>
        </w:rPr>
        <w:t xml:space="preserve">that are </w:t>
      </w:r>
      <w:r w:rsidRPr="0074404D">
        <w:rPr>
          <w:sz w:val="16"/>
        </w:rPr>
        <w:t xml:space="preserve">considered </w:t>
      </w:r>
      <w:r w:rsidRPr="0074404D">
        <w:rPr>
          <w:rStyle w:val="StyleUnderline"/>
        </w:rPr>
        <w:t>jurisdictional WOTUS. This</w:t>
      </w:r>
      <w:r>
        <w:rPr>
          <w:rStyle w:val="StyleUnderline"/>
        </w:rPr>
        <w:t xml:space="preserve"> </w:t>
      </w:r>
      <w:r w:rsidRPr="0074404D">
        <w:rPr>
          <w:rStyle w:val="StyleUnderline"/>
        </w:rPr>
        <w:t>distinction allows farmers to manage non-jurisdictional waters as they desire as long as they comply with</w:t>
      </w:r>
      <w:r w:rsidRPr="0074404D">
        <w:rPr>
          <w:sz w:val="16"/>
        </w:rPr>
        <w:t xml:space="preserve"> all </w:t>
      </w:r>
      <w:r w:rsidRPr="0074404D">
        <w:rPr>
          <w:rStyle w:val="StyleUnderline"/>
        </w:rPr>
        <w:t>other laws</w:t>
      </w:r>
      <w:r>
        <w:rPr>
          <w:rStyle w:val="StyleUnderline"/>
        </w:rPr>
        <w:t xml:space="preserve"> </w:t>
      </w:r>
      <w:r w:rsidRPr="0074404D">
        <w:rPr>
          <w:rStyle w:val="StyleUnderline"/>
        </w:rPr>
        <w:t>related to water management (e.g., pesticide applications, reporting water usage).</w:t>
      </w:r>
    </w:p>
    <w:p w:rsidR="002F7FC8" w:rsidRPr="0074404D" w:rsidRDefault="002F7FC8" w:rsidP="002F7FC8">
      <w:pPr>
        <w:rPr>
          <w:sz w:val="16"/>
        </w:rPr>
      </w:pPr>
      <w:r w:rsidRPr="0074404D">
        <w:rPr>
          <w:sz w:val="16"/>
        </w:rPr>
        <w:t>If a farmer/producer is unsure if the Navigable Water Protection Rule regulates water bodies on their land, they should contact their regional Army Corps of Engineers office. Agencies can identify and classify the types of surface water features using various means, including site visits, remote sensing, maps, surveys, and hydrologic models.8 Agencies will then make WOTUS classification decisions based on the weight of evidence from the most reliable sources of information. If a water body on a producer’s land is determined to be a jurisdictional WOTUS, the producer should work with an agency representative to develop a management plan for their water source to comply with Federal rules.</w:t>
      </w:r>
    </w:p>
    <w:p w:rsidR="002F7FC8" w:rsidRDefault="002F7FC8" w:rsidP="002F7FC8">
      <w:pPr>
        <w:rPr>
          <w:rStyle w:val="StyleUnderline"/>
        </w:rPr>
      </w:pPr>
      <w:r w:rsidRPr="0074404D">
        <w:rPr>
          <w:rStyle w:val="StyleUnderline"/>
        </w:rPr>
        <w:t>Agricultural</w:t>
      </w:r>
      <w:r w:rsidRPr="0074404D">
        <w:rPr>
          <w:sz w:val="16"/>
        </w:rPr>
        <w:t xml:space="preserve"> and specialty crop </w:t>
      </w:r>
      <w:r w:rsidRPr="0074404D">
        <w:rPr>
          <w:rStyle w:val="StyleUnderline"/>
        </w:rPr>
        <w:t xml:space="preserve">producers need to consider a few points, even with the revised WOTUS. </w:t>
      </w:r>
      <w:r w:rsidRPr="0074404D">
        <w:rPr>
          <w:sz w:val="16"/>
        </w:rPr>
        <w:t xml:space="preserve">The first is that </w:t>
      </w:r>
      <w:r w:rsidRPr="0074404D">
        <w:rPr>
          <w:rStyle w:val="StyleUnderline"/>
        </w:rPr>
        <w:t>the Endangered Species Act still protects wetlands that no longer classify as WOTUS</w:t>
      </w:r>
      <w:r w:rsidRPr="0074404D">
        <w:rPr>
          <w:sz w:val="16"/>
        </w:rPr>
        <w:t xml:space="preserve"> (e.g., those that are completely hydrologically disconnected from other WOTUS) </w:t>
      </w:r>
      <w:r w:rsidRPr="0074404D">
        <w:rPr>
          <w:rStyle w:val="StyleUnderline"/>
        </w:rPr>
        <w:t>as they provide habitat for endangered species. Another point of</w:t>
      </w:r>
      <w:r>
        <w:rPr>
          <w:rStyle w:val="StyleUnderline"/>
        </w:rPr>
        <w:t xml:space="preserve"> </w:t>
      </w:r>
      <w:r w:rsidRPr="0074404D">
        <w:rPr>
          <w:rStyle w:val="StyleUnderline"/>
        </w:rPr>
        <w:t>consideration is managing</w:t>
      </w:r>
      <w:r w:rsidRPr="0074404D">
        <w:rPr>
          <w:sz w:val="16"/>
        </w:rPr>
        <w:t xml:space="preserve"> the </w:t>
      </w:r>
      <w:r w:rsidRPr="0074404D">
        <w:rPr>
          <w:rStyle w:val="StyleUnderline"/>
        </w:rPr>
        <w:t>quality of water leaving their property. Contaminants</w:t>
      </w:r>
      <w:r w:rsidRPr="0074404D">
        <w:rPr>
          <w:sz w:val="16"/>
        </w:rPr>
        <w:t xml:space="preserve"> (e.g., bacterial, nutrient, pesticide, or sediment) </w:t>
      </w:r>
      <w:r w:rsidRPr="0074404D">
        <w:rPr>
          <w:rStyle w:val="StyleUnderline"/>
        </w:rPr>
        <w:t>from agricultural sources are considered non-point source pollutants.</w:t>
      </w:r>
      <w:r w:rsidRPr="0074404D">
        <w:rPr>
          <w:sz w:val="16"/>
        </w:rPr>
        <w:t xml:space="preserve"> </w:t>
      </w:r>
      <w:r w:rsidRPr="0074404D">
        <w:rPr>
          <w:rStyle w:val="StyleUnderline"/>
        </w:rPr>
        <w:t>Non-point source pollutants can</w:t>
      </w:r>
      <w:r>
        <w:rPr>
          <w:rStyle w:val="StyleUnderline"/>
        </w:rPr>
        <w:t xml:space="preserve"> </w:t>
      </w:r>
      <w:r w:rsidRPr="0074404D">
        <w:rPr>
          <w:sz w:val="16"/>
        </w:rPr>
        <w:t xml:space="preserve">potentially </w:t>
      </w:r>
      <w:r w:rsidRPr="0074404D">
        <w:rPr>
          <w:rStyle w:val="StyleUnderline"/>
        </w:rPr>
        <w:t>impair WOTUS</w:t>
      </w:r>
      <w:r w:rsidRPr="0074404D">
        <w:rPr>
          <w:sz w:val="16"/>
        </w:rPr>
        <w:t xml:space="preserve"> either </w:t>
      </w:r>
      <w:r w:rsidRPr="0074404D">
        <w:rPr>
          <w:rStyle w:val="StyleUnderline"/>
        </w:rPr>
        <w:t>by overland flow</w:t>
      </w:r>
      <w:r w:rsidRPr="0074404D">
        <w:rPr>
          <w:sz w:val="16"/>
        </w:rPr>
        <w:t xml:space="preserve"> (e.g., infrequent large rain events might connect excluded waters to WOTUS) </w:t>
      </w:r>
      <w:r w:rsidRPr="0074404D">
        <w:rPr>
          <w:rStyle w:val="StyleUnderline"/>
        </w:rPr>
        <w:t>or by seepage through soils to groundwater.</w:t>
      </w:r>
      <w:r w:rsidRPr="0074404D">
        <w:rPr>
          <w:sz w:val="16"/>
        </w:rPr>
        <w:t xml:space="preserve"> Producers need to implement and manage best management practices so that contaminants do not leave their property. </w:t>
      </w:r>
      <w:r w:rsidRPr="0074404D">
        <w:rPr>
          <w:rStyle w:val="StyleUnderline"/>
        </w:rPr>
        <w:t>The Environmental Quality Incentives Program</w:t>
      </w:r>
      <w:r w:rsidRPr="0074404D">
        <w:rPr>
          <w:sz w:val="16"/>
        </w:rPr>
        <w:t xml:space="preserve"> (EQUIP) </w:t>
      </w:r>
      <w:r w:rsidRPr="0074404D">
        <w:rPr>
          <w:rStyle w:val="StyleUnderline"/>
        </w:rPr>
        <w:t>offered by NRCS offers producers assistance in</w:t>
      </w:r>
      <w:r w:rsidRPr="0074404D">
        <w:rPr>
          <w:sz w:val="16"/>
        </w:rPr>
        <w:t xml:space="preserve"> identifying and </w:t>
      </w:r>
      <w:r w:rsidRPr="0074404D">
        <w:rPr>
          <w:rStyle w:val="StyleUnderline"/>
        </w:rPr>
        <w:t>planning conservation practices and financial aid for</w:t>
      </w:r>
      <w:r w:rsidRPr="0074404D">
        <w:rPr>
          <w:sz w:val="16"/>
        </w:rPr>
        <w:t xml:space="preserve"> their </w:t>
      </w:r>
      <w:r w:rsidRPr="0074404D">
        <w:rPr>
          <w:rStyle w:val="StyleUnderline"/>
        </w:rPr>
        <w:t>implementation</w:t>
      </w:r>
      <w:r>
        <w:rPr>
          <w:rStyle w:val="StyleUnderline"/>
        </w:rPr>
        <w:t>.</w:t>
      </w:r>
    </w:p>
    <w:p w:rsidR="002F7FC8" w:rsidRPr="00DE47EB" w:rsidRDefault="002F7FC8" w:rsidP="002F7FC8">
      <w:pPr>
        <w:pStyle w:val="Heading3"/>
      </w:pPr>
      <w:r w:rsidRPr="00DE47EB">
        <w:lastRenderedPageBreak/>
        <w:t>States Fill In</w:t>
      </w:r>
    </w:p>
    <w:p w:rsidR="002F7FC8" w:rsidRDefault="002F7FC8" w:rsidP="002F7FC8">
      <w:pPr>
        <w:pStyle w:val="Heading4"/>
      </w:pPr>
      <w:r>
        <w:t xml:space="preserve">States fill in and the trump rule still protects water quality – specifically downstream </w:t>
      </w:r>
    </w:p>
    <w:p w:rsidR="002F7FC8" w:rsidRPr="00AF1087" w:rsidRDefault="002F7FC8" w:rsidP="002F7FC8">
      <w:r w:rsidRPr="00C03EC2">
        <w:rPr>
          <w:rStyle w:val="Style13ptBold"/>
        </w:rPr>
        <w:t>Neumann 18</w:t>
      </w:r>
      <w:r>
        <w:t xml:space="preserve"> (Rachel, 2020J.D. Candidate at the Sturm College of Law, “Is the Trump Administration's New WOTUS Definition a Restoration of Federalism or a Retreat from Principles of Environmental Protection.” 22 U. </w:t>
      </w:r>
      <w:proofErr w:type="spellStart"/>
      <w:r>
        <w:t>Denv</w:t>
      </w:r>
      <w:proofErr w:type="spellEnd"/>
      <w:r>
        <w:t xml:space="preserve">. Water L. Rev. 703 (2018-2019), Hein Online, </w:t>
      </w:r>
      <w:r w:rsidR="008B6C0B">
        <w:t>accessed 7-5-21, GDI-LJ</w:t>
      </w:r>
      <w:r>
        <w:t>)</w:t>
      </w:r>
    </w:p>
    <w:p w:rsidR="002F7FC8" w:rsidRPr="00AF1087" w:rsidRDefault="002F7FC8" w:rsidP="002F7FC8">
      <w:pPr>
        <w:rPr>
          <w:u w:val="single"/>
        </w:rPr>
      </w:pPr>
      <w:r w:rsidRPr="00AF1087">
        <w:rPr>
          <w:sz w:val="16"/>
        </w:rPr>
        <w:t xml:space="preserve">Despite its improvements from the bare-bones </w:t>
      </w:r>
      <w:proofErr w:type="spellStart"/>
      <w:r w:rsidRPr="00AF1087">
        <w:rPr>
          <w:sz w:val="16"/>
        </w:rPr>
        <w:t>textualist</w:t>
      </w:r>
      <w:proofErr w:type="spellEnd"/>
      <w:r w:rsidRPr="00AF1087">
        <w:rPr>
          <w:sz w:val="16"/>
        </w:rPr>
        <w:t xml:space="preserve"> assessment provided in the </w:t>
      </w:r>
      <w:proofErr w:type="spellStart"/>
      <w:r w:rsidRPr="00AF1087">
        <w:rPr>
          <w:sz w:val="16"/>
        </w:rPr>
        <w:t>Rapanos</w:t>
      </w:r>
      <w:proofErr w:type="spellEnd"/>
      <w:r w:rsidRPr="00AF1087">
        <w:rPr>
          <w:sz w:val="16"/>
        </w:rPr>
        <w:t xml:space="preserve"> plurality, </w:t>
      </w:r>
      <w:r w:rsidRPr="00AF1087">
        <w:rPr>
          <w:rStyle w:val="StyleUnderline"/>
        </w:rPr>
        <w:t>the Trump</w:t>
      </w:r>
      <w:r w:rsidRPr="00AF1087">
        <w:rPr>
          <w:sz w:val="16"/>
        </w:rPr>
        <w:t xml:space="preserve"> administration’s proposed </w:t>
      </w:r>
      <w:r w:rsidRPr="00AF1087">
        <w:rPr>
          <w:rStyle w:val="StyleUnderline"/>
        </w:rPr>
        <w:t>rule has been subject to criticism.  Concerns</w:t>
      </w:r>
      <w:r w:rsidRPr="00AF1087">
        <w:rPr>
          <w:sz w:val="16"/>
        </w:rPr>
        <w:t xml:space="preserve"> have included the </w:t>
      </w:r>
      <w:r w:rsidRPr="00AF1087">
        <w:rPr>
          <w:rStyle w:val="StyleUnderline"/>
        </w:rPr>
        <w:t>increase in areas that</w:t>
      </w:r>
      <w:r w:rsidRPr="00AF1087">
        <w:rPr>
          <w:sz w:val="16"/>
        </w:rPr>
        <w:t xml:space="preserve"> would </w:t>
      </w:r>
      <w:r w:rsidRPr="00AF1087">
        <w:rPr>
          <w:rStyle w:val="StyleUnderline"/>
        </w:rPr>
        <w:t>fall outside federal jurisdiction and</w:t>
      </w:r>
      <w:r w:rsidRPr="00AF1087">
        <w:rPr>
          <w:sz w:val="16"/>
        </w:rPr>
        <w:t xml:space="preserve"> the concomitant increase in </w:t>
      </w:r>
      <w:r w:rsidRPr="00AF1087">
        <w:rPr>
          <w:rStyle w:val="StyleUnderline"/>
        </w:rPr>
        <w:t>risk of environmental harm.</w:t>
      </w:r>
      <w:r w:rsidRPr="00AF1087">
        <w:rPr>
          <w:sz w:val="16"/>
        </w:rPr>
        <w:t xml:space="preserve">  Some </w:t>
      </w:r>
      <w:r w:rsidRPr="00AF1087">
        <w:rPr>
          <w:rStyle w:val="StyleUnderline"/>
        </w:rPr>
        <w:t xml:space="preserve">states, however, are beginning to fill these regulatory gaps initiated by the Trump administration by enhancing their own regulatory </w:t>
      </w:r>
      <w:proofErr w:type="gramStart"/>
      <w:r w:rsidRPr="00AF1087">
        <w:rPr>
          <w:rStyle w:val="StyleUnderline"/>
        </w:rPr>
        <w:t>schemes.</w:t>
      </w:r>
      <w:r w:rsidRPr="00AF1087">
        <w:rPr>
          <w:sz w:val="16"/>
        </w:rPr>
        <w:t>[</w:t>
      </w:r>
      <w:proofErr w:type="gramEnd"/>
      <w:r w:rsidRPr="00AF1087">
        <w:rPr>
          <w:sz w:val="16"/>
        </w:rPr>
        <w:t xml:space="preserve">123]  That said, it is notable that </w:t>
      </w:r>
      <w:r w:rsidRPr="00AF1087">
        <w:rPr>
          <w:rStyle w:val="StyleUnderline"/>
        </w:rPr>
        <w:t>the new rule specifically embraces the hydrologic connection that wetlands have with other bodies of water, regardless of proximity.  If the wetlands “actually abut” jurisdictional waters</w:t>
      </w:r>
      <w:r w:rsidRPr="00AF1087">
        <w:rPr>
          <w:sz w:val="16"/>
        </w:rPr>
        <w:t xml:space="preserve">, as the Riverside Bayview Court recognized, </w:t>
      </w:r>
      <w:r w:rsidRPr="00AF1087">
        <w:rPr>
          <w:rStyle w:val="StyleUnderline"/>
        </w:rPr>
        <w:t xml:space="preserve">there is no need for line-drawing; they are per se jurisdictional.  While claiming to mimic the </w:t>
      </w:r>
      <w:proofErr w:type="spellStart"/>
      <w:r w:rsidRPr="00AF1087">
        <w:rPr>
          <w:rStyle w:val="StyleUnderline"/>
        </w:rPr>
        <w:t>Rapanos</w:t>
      </w:r>
      <w:proofErr w:type="spellEnd"/>
      <w:r w:rsidRPr="00AF1087">
        <w:rPr>
          <w:rStyle w:val="StyleUnderline"/>
        </w:rPr>
        <w:t xml:space="preserve"> plurality, the </w:t>
      </w:r>
      <w:r w:rsidRPr="00AF1087">
        <w:rPr>
          <w:sz w:val="16"/>
        </w:rPr>
        <w:t>proposed</w:t>
      </w:r>
      <w:r w:rsidRPr="00AF1087">
        <w:rPr>
          <w:rStyle w:val="StyleUnderline"/>
        </w:rPr>
        <w:t xml:space="preserve"> new rule also draws from the concurrence those features most related to downstream water quality.</w:t>
      </w:r>
    </w:p>
    <w:p w:rsidR="002F7FC8" w:rsidRPr="00AF1087" w:rsidRDefault="002F7FC8" w:rsidP="002F7FC8">
      <w:pPr>
        <w:rPr>
          <w:rStyle w:val="StyleUnderline"/>
        </w:rPr>
      </w:pPr>
      <w:r w:rsidRPr="00AF1087">
        <w:rPr>
          <w:rStyle w:val="StyleUnderline"/>
        </w:rPr>
        <w:t>For</w:t>
      </w:r>
      <w:r w:rsidRPr="00AF1087">
        <w:rPr>
          <w:sz w:val="16"/>
        </w:rPr>
        <w:t xml:space="preserve"> Justice </w:t>
      </w:r>
      <w:r w:rsidRPr="00AF1087">
        <w:rPr>
          <w:rStyle w:val="StyleUnderline"/>
        </w:rPr>
        <w:t>Scalia, the determinative fact</w:t>
      </w:r>
      <w:r w:rsidRPr="00AF1087">
        <w:rPr>
          <w:sz w:val="16"/>
        </w:rPr>
        <w:t xml:space="preserve"> in his </w:t>
      </w:r>
      <w:proofErr w:type="spellStart"/>
      <w:r w:rsidRPr="00AF1087">
        <w:rPr>
          <w:sz w:val="16"/>
        </w:rPr>
        <w:t>Rapanos</w:t>
      </w:r>
      <w:proofErr w:type="spellEnd"/>
      <w:r w:rsidRPr="00AF1087">
        <w:rPr>
          <w:sz w:val="16"/>
        </w:rPr>
        <w:t xml:space="preserve"> opinion </w:t>
      </w:r>
      <w:r w:rsidRPr="00AF1087">
        <w:rPr>
          <w:rStyle w:val="StyleUnderline"/>
        </w:rPr>
        <w:t>was the proximity of wetlands to jurisdictional waters</w:t>
      </w:r>
      <w:r w:rsidRPr="00AF1087">
        <w:rPr>
          <w:sz w:val="16"/>
        </w:rPr>
        <w:t>—</w:t>
      </w:r>
      <w:r w:rsidRPr="00AF1087">
        <w:rPr>
          <w:rStyle w:val="StyleUnderline"/>
        </w:rPr>
        <w:t>not their impact on jurisdictional waters.</w:t>
      </w:r>
      <w:r w:rsidRPr="00AF1087">
        <w:rPr>
          <w:sz w:val="16"/>
        </w:rPr>
        <w:t xml:space="preserve">  By contrast, </w:t>
      </w:r>
      <w:r w:rsidRPr="00AF1087">
        <w:rPr>
          <w:rStyle w:val="StyleUnderline"/>
        </w:rPr>
        <w:t>the administration’s new definition is not so limited.</w:t>
      </w:r>
      <w:r w:rsidRPr="00AF1087">
        <w:rPr>
          <w:sz w:val="16"/>
        </w:rPr>
        <w:t xml:space="preserve">  Moreover, </w:t>
      </w:r>
      <w:r w:rsidRPr="00AF1087">
        <w:rPr>
          <w:rStyle w:val="StyleUnderline"/>
        </w:rPr>
        <w:t>its goal of administrative certainty and predictability, as well as its policy to engage both state and tribal governments</w:t>
      </w:r>
      <w:r w:rsidRPr="00AF1087">
        <w:rPr>
          <w:sz w:val="16"/>
        </w:rPr>
        <w:t xml:space="preserve"> in its implementation, </w:t>
      </w:r>
      <w:r w:rsidRPr="00AF1087">
        <w:rPr>
          <w:rStyle w:val="StyleUnderline"/>
        </w:rPr>
        <w:t>is laudable.</w:t>
      </w:r>
      <w:r w:rsidRPr="00AF1087">
        <w:rPr>
          <w:sz w:val="16"/>
        </w:rPr>
        <w:t xml:space="preserve">  The </w:t>
      </w:r>
      <w:r w:rsidRPr="00AF1087">
        <w:rPr>
          <w:rStyle w:val="StyleUnderline"/>
        </w:rPr>
        <w:t>emphasis on hydrology in its definition of wetlands, along with a definition of tributary that contains both perennial and intermittent flows that have a downstream effect, may alleviate concerns.</w:t>
      </w:r>
    </w:p>
    <w:p w:rsidR="00C250B9" w:rsidRDefault="00C250B9" w:rsidP="00C250B9">
      <w:pPr>
        <w:pStyle w:val="Heading3"/>
      </w:pPr>
      <w:r>
        <w:lastRenderedPageBreak/>
        <w:t xml:space="preserve">NWPR good – clarity </w:t>
      </w:r>
    </w:p>
    <w:p w:rsidR="00C250B9" w:rsidRDefault="00C250B9" w:rsidP="00C250B9">
      <w:pPr>
        <w:pStyle w:val="Heading4"/>
      </w:pPr>
      <w:r>
        <w:t xml:space="preserve">Navigable Water Protection Rule key to regulatory clarity </w:t>
      </w:r>
    </w:p>
    <w:p w:rsidR="00C250B9" w:rsidRPr="00771EA4" w:rsidRDefault="00C250B9" w:rsidP="00C250B9">
      <w:r w:rsidRPr="00771EA4">
        <w:rPr>
          <w:rStyle w:val="Style13ptBold"/>
        </w:rPr>
        <w:t>Ward and Smith 21</w:t>
      </w:r>
      <w:r>
        <w:t xml:space="preserve"> (Not People, It’s a Law Firm, “WOTUS Encore: The Fate of the Navigable Waters Protection Rule and Implications for Groundwater.” The National Law Review, Volume XI, Number 36, 2/5/21, </w:t>
      </w:r>
      <w:hyperlink r:id="rId14" w:history="1">
        <w:r w:rsidRPr="00692F2D">
          <w:rPr>
            <w:rStyle w:val="Hyperlink"/>
          </w:rPr>
          <w:t>https://www.natlawreview.com/article/wotus-encore-fate-navigable-waters-protection-rule-and-implications-groundwater</w:t>
        </w:r>
      </w:hyperlink>
      <w:r>
        <w:t xml:space="preserve">, Accessed 6/9/21, </w:t>
      </w:r>
      <w:proofErr w:type="spellStart"/>
      <w:r>
        <w:t>JMoore</w:t>
      </w:r>
      <w:proofErr w:type="spellEnd"/>
      <w:r>
        <w:t>)</w:t>
      </w:r>
    </w:p>
    <w:p w:rsidR="00C250B9" w:rsidRPr="00771EA4" w:rsidRDefault="00C250B9" w:rsidP="00C250B9">
      <w:pPr>
        <w:rPr>
          <w:sz w:val="16"/>
        </w:rPr>
      </w:pPr>
      <w:r w:rsidRPr="00771EA4">
        <w:rPr>
          <w:sz w:val="16"/>
        </w:rPr>
        <w:t xml:space="preserve">It seems like yesterday, but it was actually last summer when the United States Environmental Protection Agency and Army Corps of Engineers published </w:t>
      </w:r>
      <w:r w:rsidRPr="00771EA4">
        <w:rPr>
          <w:rStyle w:val="StyleUnderline"/>
        </w:rPr>
        <w:t>the Navigable Waters Protection Rule</w:t>
      </w:r>
      <w:r w:rsidRPr="00771EA4">
        <w:rPr>
          <w:sz w:val="16"/>
        </w:rPr>
        <w:t xml:space="preserve">, effective June 22, 2020 (the "Rule"). </w:t>
      </w:r>
    </w:p>
    <w:p w:rsidR="00C250B9" w:rsidRPr="00771EA4" w:rsidRDefault="00C250B9" w:rsidP="00C250B9">
      <w:pPr>
        <w:rPr>
          <w:sz w:val="16"/>
        </w:rPr>
      </w:pPr>
      <w:r w:rsidRPr="00771EA4">
        <w:rPr>
          <w:sz w:val="16"/>
        </w:rPr>
        <w:t>The Rule's publication completed the two-step process to repeal and replace the 2015 Clean Water Rule. The Rule replaced the Clean Water Rule's definition of "waters of the United States" with one that provides an arguably smaller scope of protections for these waters.  As expected, several states (including North Carolina) raised legal challenges to the Rule during the second half of 2020.  Colorado, however, was the only state that obtained a stay of the Rule.</w:t>
      </w:r>
    </w:p>
    <w:p w:rsidR="00C250B9" w:rsidRDefault="00C250B9" w:rsidP="00C250B9">
      <w:pPr>
        <w:rPr>
          <w:rStyle w:val="StyleUnderline"/>
        </w:rPr>
      </w:pPr>
      <w:r w:rsidRPr="00771EA4">
        <w:rPr>
          <w:sz w:val="16"/>
        </w:rPr>
        <w:t xml:space="preserve">Although not uniformly supported, the Rule—through its level of defined terms— </w:t>
      </w:r>
      <w:r w:rsidRPr="00771EA4">
        <w:rPr>
          <w:rStyle w:val="StyleUnderline"/>
        </w:rPr>
        <w:t>provides clarity not seen since before the</w:t>
      </w:r>
      <w:r w:rsidRPr="00771EA4">
        <w:rPr>
          <w:sz w:val="16"/>
        </w:rPr>
        <w:t xml:space="preserve"> United States Supreme Court's </w:t>
      </w:r>
      <w:r w:rsidRPr="00771EA4">
        <w:rPr>
          <w:rStyle w:val="StyleUnderline"/>
        </w:rPr>
        <w:t xml:space="preserve">2006 </w:t>
      </w:r>
      <w:proofErr w:type="spellStart"/>
      <w:r w:rsidRPr="00771EA4">
        <w:rPr>
          <w:rStyle w:val="StyleUnderline"/>
        </w:rPr>
        <w:t>Rapanos</w:t>
      </w:r>
      <w:proofErr w:type="spellEnd"/>
      <w:r w:rsidRPr="00771EA4">
        <w:rPr>
          <w:rStyle w:val="StyleUnderline"/>
        </w:rPr>
        <w:t xml:space="preserve"> decision. </w:t>
      </w:r>
      <w:r w:rsidRPr="00771EA4">
        <w:rPr>
          <w:sz w:val="16"/>
        </w:rPr>
        <w:t xml:space="preserve"> According to the Rule, "waters of the United States" (widely known as "</w:t>
      </w:r>
      <w:r w:rsidRPr="00771EA4">
        <w:rPr>
          <w:rStyle w:val="StyleUnderline"/>
        </w:rPr>
        <w:t>WOTUS</w:t>
      </w:r>
      <w:r w:rsidRPr="00771EA4">
        <w:rPr>
          <w:sz w:val="16"/>
        </w:rPr>
        <w:t xml:space="preserve">") </w:t>
      </w:r>
      <w:r w:rsidRPr="00771EA4">
        <w:rPr>
          <w:rStyle w:val="StyleUnderline"/>
        </w:rPr>
        <w:t>are</w:t>
      </w:r>
      <w:r w:rsidRPr="00771EA4">
        <w:rPr>
          <w:sz w:val="16"/>
        </w:rPr>
        <w:t>: (</w:t>
      </w:r>
      <w:proofErr w:type="spellStart"/>
      <w:r w:rsidRPr="00771EA4">
        <w:rPr>
          <w:sz w:val="16"/>
        </w:rPr>
        <w:t>i</w:t>
      </w:r>
      <w:proofErr w:type="spellEnd"/>
      <w:r w:rsidRPr="00771EA4">
        <w:rPr>
          <w:sz w:val="16"/>
        </w:rPr>
        <w:t xml:space="preserve">) </w:t>
      </w:r>
      <w:r w:rsidRPr="00771EA4">
        <w:rPr>
          <w:rStyle w:val="StyleUnderline"/>
        </w:rPr>
        <w:t>the territorial seas and traditional navigable waters</w:t>
      </w:r>
      <w:r w:rsidRPr="00771EA4">
        <w:rPr>
          <w:sz w:val="16"/>
        </w:rPr>
        <w:t xml:space="preserve"> (which long ago were expanded beyond commercially navigable-in-fact waters); (ii) </w:t>
      </w:r>
      <w:r w:rsidRPr="00771EA4">
        <w:rPr>
          <w:rStyle w:val="StyleUnderline"/>
        </w:rPr>
        <w:t xml:space="preserve">perennial and intermittent tributaries of </w:t>
      </w:r>
      <w:r w:rsidRPr="00771EA4">
        <w:rPr>
          <w:sz w:val="16"/>
        </w:rPr>
        <w:t xml:space="preserve">traditional </w:t>
      </w:r>
      <w:r w:rsidRPr="00771EA4">
        <w:rPr>
          <w:rStyle w:val="StyleUnderline"/>
        </w:rPr>
        <w:t>navigable waters</w:t>
      </w:r>
      <w:r w:rsidRPr="00771EA4">
        <w:rPr>
          <w:sz w:val="16"/>
        </w:rPr>
        <w:t xml:space="preserve">; (iii) </w:t>
      </w:r>
      <w:r w:rsidRPr="00771EA4">
        <w:rPr>
          <w:rStyle w:val="StyleUnderline"/>
        </w:rPr>
        <w:t>lakes, ponds, and impoundments of jurisdictional waters; and</w:t>
      </w:r>
      <w:r w:rsidRPr="00771EA4">
        <w:rPr>
          <w:sz w:val="16"/>
        </w:rPr>
        <w:t xml:space="preserve"> (iv) </w:t>
      </w:r>
      <w:r w:rsidRPr="00771EA4">
        <w:rPr>
          <w:rStyle w:val="StyleUnderline"/>
        </w:rPr>
        <w:t>wetlands adjacent to</w:t>
      </w:r>
      <w:r w:rsidRPr="00771EA4">
        <w:rPr>
          <w:sz w:val="16"/>
        </w:rPr>
        <w:t xml:space="preserve"> other </w:t>
      </w:r>
      <w:r w:rsidRPr="00771EA4">
        <w:rPr>
          <w:rStyle w:val="StyleUnderline"/>
        </w:rPr>
        <w:t xml:space="preserve">jurisdictional waters.  The Rule's definition </w:t>
      </w:r>
      <w:r w:rsidRPr="00771EA4">
        <w:rPr>
          <w:sz w:val="16"/>
        </w:rPr>
        <w:t xml:space="preserve">of WOTUS </w:t>
      </w:r>
      <w:r w:rsidRPr="00771EA4">
        <w:rPr>
          <w:rStyle w:val="StyleUnderline"/>
        </w:rPr>
        <w:t>excludes 12 specific features</w:t>
      </w:r>
      <w:r w:rsidRPr="00771EA4">
        <w:rPr>
          <w:sz w:val="16"/>
        </w:rPr>
        <w:t xml:space="preserve">, including groundwater.  And, </w:t>
      </w:r>
      <w:r w:rsidRPr="00771EA4">
        <w:rPr>
          <w:rStyle w:val="StyleUnderline"/>
        </w:rPr>
        <w:t xml:space="preserve">for the first time in nearly 15 years, the case-by-case "significant nexus" analysis under </w:t>
      </w:r>
      <w:proofErr w:type="spellStart"/>
      <w:r w:rsidRPr="00771EA4">
        <w:rPr>
          <w:rStyle w:val="StyleUnderline"/>
        </w:rPr>
        <w:t>Rapanos</w:t>
      </w:r>
      <w:proofErr w:type="spellEnd"/>
      <w:r w:rsidRPr="00771EA4">
        <w:rPr>
          <w:rStyle w:val="StyleUnderline"/>
        </w:rPr>
        <w:t xml:space="preserve"> is not necessary to prove or disprove connectivity for a permit from the Corps </w:t>
      </w:r>
      <w:r w:rsidRPr="00771EA4">
        <w:rPr>
          <w:sz w:val="16"/>
        </w:rPr>
        <w:t xml:space="preserve">to impact WOTUS under Section 404 of the Clean Water Act.  </w:t>
      </w:r>
      <w:r w:rsidRPr="00771EA4">
        <w:rPr>
          <w:rStyle w:val="StyleUnderline"/>
        </w:rPr>
        <w:t>The Rule purports to eliminate that analysis with its categorical bright lines.  Implementing the Rule in the field</w:t>
      </w:r>
      <w:r w:rsidRPr="00771EA4">
        <w:rPr>
          <w:sz w:val="16"/>
        </w:rPr>
        <w:t xml:space="preserve"> therefore </w:t>
      </w:r>
      <w:r w:rsidRPr="00771EA4">
        <w:rPr>
          <w:rStyle w:val="StyleUnderline"/>
        </w:rPr>
        <w:t>could become more predictable and more efficient as the regulators and</w:t>
      </w:r>
      <w:r w:rsidRPr="00771EA4">
        <w:rPr>
          <w:sz w:val="16"/>
        </w:rPr>
        <w:t xml:space="preserve"> the </w:t>
      </w:r>
      <w:r w:rsidRPr="00771EA4">
        <w:rPr>
          <w:rStyle w:val="StyleUnderline"/>
        </w:rPr>
        <w:t>regulated "sing off the same song sheet."</w:t>
      </w:r>
    </w:p>
    <w:p w:rsidR="002F7FC8" w:rsidRDefault="002F7FC8" w:rsidP="002F7FC8"/>
    <w:p w:rsidR="00C250B9" w:rsidRPr="000B4BC2" w:rsidRDefault="00C250B9" w:rsidP="00C250B9">
      <w:pPr>
        <w:pStyle w:val="Heading3"/>
      </w:pPr>
      <w:r w:rsidRPr="000B4BC2">
        <w:lastRenderedPageBreak/>
        <w:t xml:space="preserve">Clear Connection </w:t>
      </w:r>
      <w:r>
        <w:t xml:space="preserve">Test Good – avoids Overreach </w:t>
      </w:r>
    </w:p>
    <w:p w:rsidR="00C250B9" w:rsidRDefault="00C250B9" w:rsidP="00C250B9">
      <w:pPr>
        <w:pStyle w:val="Heading4"/>
      </w:pPr>
      <w:r>
        <w:t>T</w:t>
      </w:r>
      <w:r w:rsidRPr="0085354D">
        <w:t xml:space="preserve">he Trump rule maintains the clear connection test – avoids da to ambiguity and agency overreach </w:t>
      </w:r>
    </w:p>
    <w:p w:rsidR="00C250B9" w:rsidRPr="0085354D" w:rsidRDefault="00C250B9" w:rsidP="00C250B9">
      <w:proofErr w:type="spellStart"/>
      <w:r w:rsidRPr="00813CD8">
        <w:rPr>
          <w:rStyle w:val="Style13ptBold"/>
        </w:rPr>
        <w:t>Philbrick</w:t>
      </w:r>
      <w:proofErr w:type="spellEnd"/>
      <w:r w:rsidRPr="00813CD8">
        <w:rPr>
          <w:rStyle w:val="Style13ptBold"/>
        </w:rPr>
        <w:t xml:space="preserve"> 21</w:t>
      </w:r>
      <w:r>
        <w:t xml:space="preserve"> (Thomas J. lawyer, writer, and violinist, Research Attorney at Michigan Court of Appeals, “From Asahi to WOTUS: Why “Significant Nexus” Falls Short.” LSU Journal of Energy Law and Resources, Vol 9, Issue 1, Winter 2021, </w:t>
      </w:r>
      <w:hyperlink r:id="rId15" w:history="1">
        <w:r w:rsidRPr="003221B3">
          <w:rPr>
            <w:rStyle w:val="Hyperlink"/>
          </w:rPr>
          <w:t>https://digitalcommons.law.lsu.edu/cgi/viewcontent.cgi?article=1207&amp;context=jelr</w:t>
        </w:r>
      </w:hyperlink>
      <w:r>
        <w:t xml:space="preserve">, Accessed 6/14/21, </w:t>
      </w:r>
      <w:proofErr w:type="spellStart"/>
      <w:r>
        <w:t>JMoore</w:t>
      </w:r>
      <w:proofErr w:type="spellEnd"/>
      <w:r>
        <w:t>)</w:t>
      </w:r>
    </w:p>
    <w:p w:rsidR="00C250B9" w:rsidRDefault="00C250B9" w:rsidP="00C250B9">
      <w:pPr>
        <w:rPr>
          <w:rStyle w:val="StyleUnderline"/>
        </w:rPr>
      </w:pPr>
      <w:r w:rsidRPr="0085354D">
        <w:rPr>
          <w:sz w:val="16"/>
        </w:rPr>
        <w:t xml:space="preserve">The reasoning above makes it clear that Justice Kennedy’s “significant nexus” standard, which is the basis for </w:t>
      </w:r>
      <w:r w:rsidRPr="0085354D">
        <w:rPr>
          <w:rStyle w:val="StyleUnderline"/>
        </w:rPr>
        <w:t>the</w:t>
      </w:r>
      <w:r w:rsidRPr="0085354D">
        <w:rPr>
          <w:sz w:val="16"/>
        </w:rPr>
        <w:t xml:space="preserve"> CWA’s </w:t>
      </w:r>
      <w:r w:rsidRPr="0085354D">
        <w:rPr>
          <w:rStyle w:val="StyleUnderline"/>
        </w:rPr>
        <w:t>WOTUS definition, is vague, dangerously ambiguous, and ripe for regulatory overreach. The past few decades have witnessed the EPA and Corps’ incremental expansion of their control over landowners</w:t>
      </w:r>
      <w:r w:rsidRPr="0085354D">
        <w:rPr>
          <w:sz w:val="16"/>
        </w:rPr>
        <w:t xml:space="preserve"> (particularly farmers) </w:t>
      </w:r>
      <w:r w:rsidRPr="0085354D">
        <w:rPr>
          <w:rStyle w:val="StyleUnderline"/>
        </w:rPr>
        <w:t>through the use of the WOTUS rule.</w:t>
      </w:r>
      <w:r w:rsidRPr="0085354D">
        <w:rPr>
          <w:sz w:val="16"/>
        </w:rPr>
        <w:t xml:space="preserve">201 Therefore, </w:t>
      </w:r>
      <w:r w:rsidRPr="0085354D">
        <w:rPr>
          <w:rStyle w:val="StyleUnderline"/>
        </w:rPr>
        <w:t>the Trump administration was correct to discard the “significant nexus” test and utilize</w:t>
      </w:r>
      <w:r w:rsidRPr="0085354D">
        <w:rPr>
          <w:sz w:val="16"/>
        </w:rPr>
        <w:t xml:space="preserve"> Justice </w:t>
      </w:r>
      <w:r w:rsidRPr="0085354D">
        <w:rPr>
          <w:rStyle w:val="StyleUnderline"/>
        </w:rPr>
        <w:t>Scalia’s “clear connection” test.</w:t>
      </w:r>
      <w:r w:rsidRPr="0085354D">
        <w:rPr>
          <w:sz w:val="16"/>
        </w:rPr>
        <w:t xml:space="preserve">202 </w:t>
      </w:r>
      <w:r w:rsidRPr="0085354D">
        <w:rPr>
          <w:rStyle w:val="StyleUnderline"/>
        </w:rPr>
        <w:t>This test focuses on whether there is a direct, continuous, and traceable connection between the body of water in question and a traditionally navigable water.</w:t>
      </w:r>
      <w:r w:rsidRPr="0085354D">
        <w:rPr>
          <w:sz w:val="16"/>
        </w:rPr>
        <w:t xml:space="preserve">203 </w:t>
      </w:r>
      <w:r w:rsidRPr="0085354D">
        <w:rPr>
          <w:rStyle w:val="StyleUnderline"/>
        </w:rPr>
        <w:t>It is preferable because it avoids the ambiguity associated with the current standard, minimizes the opportunity for abuse by agency officials, and provides clarity to farmers and other landowners.204</w:t>
      </w:r>
    </w:p>
    <w:p w:rsidR="00C250B9" w:rsidRDefault="00C250B9" w:rsidP="00C250B9">
      <w:pPr>
        <w:rPr>
          <w:rStyle w:val="StyleUnderline"/>
        </w:rPr>
      </w:pPr>
    </w:p>
    <w:p w:rsidR="00C250B9" w:rsidRPr="0085354D" w:rsidRDefault="00C250B9" w:rsidP="00C250B9">
      <w:pPr>
        <w:rPr>
          <w:rStyle w:val="StyleUnderline"/>
        </w:rPr>
      </w:pPr>
    </w:p>
    <w:p w:rsidR="00C250B9" w:rsidRPr="000B4BC2" w:rsidRDefault="00C250B9" w:rsidP="00C250B9">
      <w:pPr>
        <w:pStyle w:val="Heading3"/>
      </w:pPr>
      <w:r>
        <w:lastRenderedPageBreak/>
        <w:t xml:space="preserve">Clear Connection Good – Clarity and compliance </w:t>
      </w:r>
    </w:p>
    <w:p w:rsidR="00C250B9" w:rsidRDefault="00C250B9" w:rsidP="00C250B9">
      <w:pPr>
        <w:pStyle w:val="Heading4"/>
      </w:pPr>
      <w:r w:rsidRPr="00061DF2">
        <w:t>Clear connection best – limits lawsuits and provides clarity</w:t>
      </w:r>
      <w:r>
        <w:t xml:space="preserve"> – increases compliance </w:t>
      </w:r>
    </w:p>
    <w:p w:rsidR="00C250B9" w:rsidRPr="00061DF2" w:rsidRDefault="00C250B9" w:rsidP="00C250B9">
      <w:proofErr w:type="spellStart"/>
      <w:r w:rsidRPr="00813CD8">
        <w:rPr>
          <w:rStyle w:val="Style13ptBold"/>
        </w:rPr>
        <w:t>Philbrick</w:t>
      </w:r>
      <w:proofErr w:type="spellEnd"/>
      <w:r w:rsidRPr="00813CD8">
        <w:rPr>
          <w:rStyle w:val="Style13ptBold"/>
        </w:rPr>
        <w:t xml:space="preserve"> 21</w:t>
      </w:r>
      <w:r>
        <w:t xml:space="preserve"> (Thomas J. lawyer, writer, and violinist, Research Attorney at Michigan Court of Appeals, “From Asahi to WOTUS: Why “Significant Nexus” Falls Short.” LSU Journal of Energy Law and Resources, Vol 9, Issue 1, Winter 2021, </w:t>
      </w:r>
      <w:hyperlink r:id="rId16" w:history="1">
        <w:r w:rsidRPr="003221B3">
          <w:rPr>
            <w:rStyle w:val="Hyperlink"/>
          </w:rPr>
          <w:t>https://digitalcommons.law.lsu.edu/cgi/viewcontent.cgi?article=1207&amp;context=jelr</w:t>
        </w:r>
      </w:hyperlink>
      <w:r>
        <w:t xml:space="preserve">, Accessed 6/14/21, </w:t>
      </w:r>
      <w:proofErr w:type="spellStart"/>
      <w:r>
        <w:t>JMoore</w:t>
      </w:r>
      <w:proofErr w:type="spellEnd"/>
      <w:r>
        <w:t>)</w:t>
      </w:r>
    </w:p>
    <w:p w:rsidR="00C250B9" w:rsidRPr="00061DF2" w:rsidRDefault="00C250B9" w:rsidP="00C250B9">
      <w:pPr>
        <w:rPr>
          <w:rStyle w:val="StyleUnderline"/>
        </w:rPr>
      </w:pPr>
      <w:r w:rsidRPr="00061DF2">
        <w:rPr>
          <w:sz w:val="16"/>
        </w:rPr>
        <w:t>2. Objection #2: “</w:t>
      </w:r>
      <w:r w:rsidRPr="00061DF2">
        <w:rPr>
          <w:rStyle w:val="StyleUnderline"/>
        </w:rPr>
        <w:t>Clear Connection” Is No Less Subjective Than “Significant Nexus”</w:t>
      </w:r>
    </w:p>
    <w:p w:rsidR="00C250B9" w:rsidRPr="00061DF2" w:rsidRDefault="00C250B9" w:rsidP="00C250B9">
      <w:pPr>
        <w:rPr>
          <w:rStyle w:val="StyleUnderline"/>
        </w:rPr>
      </w:pPr>
      <w:r w:rsidRPr="00061DF2">
        <w:rPr>
          <w:sz w:val="16"/>
        </w:rPr>
        <w:t xml:space="preserve">Some may object that this factor test leads to just as much subjectivity as the “significant nexus” standard. However, </w:t>
      </w:r>
      <w:r w:rsidRPr="00061DF2">
        <w:rPr>
          <w:rStyle w:val="StyleUnderline"/>
        </w:rPr>
        <w:t>there are three reasons that this objection is inaccurate. First, the “clear connection” approach would</w:t>
      </w:r>
      <w:r w:rsidRPr="00061DF2">
        <w:rPr>
          <w:sz w:val="16"/>
        </w:rPr>
        <w:t xml:space="preserve">, as noted above, </w:t>
      </w:r>
      <w:r w:rsidRPr="00061DF2">
        <w:rPr>
          <w:rStyle w:val="StyleUnderline"/>
        </w:rPr>
        <w:t>maximize judicial efficiency. It would limit the number of lawsuits that happen in the first place</w:t>
      </w:r>
      <w:r w:rsidRPr="00061DF2">
        <w:rPr>
          <w:sz w:val="16"/>
        </w:rPr>
        <w:t xml:space="preserve">, thereby </w:t>
      </w:r>
      <w:r w:rsidRPr="00061DF2">
        <w:rPr>
          <w:rStyle w:val="StyleUnderline"/>
        </w:rPr>
        <w:t>giving judges adequate time to devote themselves to a thorough examination of the cases. Second, this approach provides an actual definition, not a vague concept whose ambiguity and case-by-case</w:t>
      </w:r>
      <w:r w:rsidRPr="00061DF2">
        <w:rPr>
          <w:sz w:val="16"/>
        </w:rPr>
        <w:t xml:space="preserve"> (</w:t>
      </w:r>
      <w:r w:rsidRPr="00061DF2">
        <w:rPr>
          <w:rStyle w:val="StyleUnderline"/>
        </w:rPr>
        <w:t>or</w:t>
      </w:r>
      <w:r w:rsidRPr="00061DF2">
        <w:rPr>
          <w:sz w:val="16"/>
        </w:rPr>
        <w:t xml:space="preserve"> perhaps </w:t>
      </w:r>
      <w:r w:rsidRPr="00061DF2">
        <w:rPr>
          <w:rStyle w:val="StyleUnderline"/>
        </w:rPr>
        <w:t>judge-by-judge</w:t>
      </w:r>
      <w:r w:rsidRPr="00061DF2">
        <w:rPr>
          <w:sz w:val="16"/>
        </w:rPr>
        <w:t xml:space="preserve">) </w:t>
      </w:r>
      <w:r w:rsidRPr="00061DF2">
        <w:rPr>
          <w:rStyle w:val="StyleUnderline"/>
        </w:rPr>
        <w:t>variability make it open to an almost endless number of interpretations.</w:t>
      </w:r>
      <w:r w:rsidRPr="00061DF2">
        <w:rPr>
          <w:sz w:val="16"/>
        </w:rPr>
        <w:t xml:space="preserve">228 </w:t>
      </w:r>
      <w:r w:rsidRPr="00061DF2">
        <w:rPr>
          <w:rStyle w:val="StyleUnderline"/>
        </w:rPr>
        <w:t>This definition utilizes</w:t>
      </w:r>
      <w:r w:rsidRPr="00061DF2">
        <w:rPr>
          <w:sz w:val="16"/>
        </w:rPr>
        <w:t xml:space="preserve"> the Supreme Court’s personal jurisdiction </w:t>
      </w:r>
      <w:r w:rsidRPr="00061DF2">
        <w:rPr>
          <w:rStyle w:val="StyleUnderline"/>
        </w:rPr>
        <w:t>precedent to create</w:t>
      </w:r>
      <w:r w:rsidRPr="00061DF2">
        <w:rPr>
          <w:sz w:val="16"/>
        </w:rPr>
        <w:t xml:space="preserve"> the first step toward </w:t>
      </w:r>
      <w:r w:rsidRPr="00061DF2">
        <w:rPr>
          <w:rStyle w:val="StyleUnderline"/>
        </w:rPr>
        <w:t>a more workable</w:t>
      </w:r>
      <w:r w:rsidRPr="00061DF2">
        <w:rPr>
          <w:sz w:val="16"/>
        </w:rPr>
        <w:t xml:space="preserve"> and just </w:t>
      </w:r>
      <w:r w:rsidRPr="00061DF2">
        <w:rPr>
          <w:rStyle w:val="StyleUnderline"/>
        </w:rPr>
        <w:t>definition of the “waters of the United States.”</w:t>
      </w:r>
      <w:r w:rsidRPr="00061DF2">
        <w:rPr>
          <w:sz w:val="16"/>
        </w:rPr>
        <w:t xml:space="preserve">229 </w:t>
      </w:r>
      <w:r w:rsidRPr="00061DF2">
        <w:rPr>
          <w:rStyle w:val="StyleUnderline"/>
        </w:rPr>
        <w:t>Third, the agencies would</w:t>
      </w:r>
      <w:r w:rsidRPr="00061DF2">
        <w:rPr>
          <w:sz w:val="16"/>
        </w:rPr>
        <w:t xml:space="preserve"> actually </w:t>
      </w:r>
      <w:r w:rsidRPr="00061DF2">
        <w:rPr>
          <w:rStyle w:val="StyleUnderline"/>
        </w:rPr>
        <w:t>benefit from this framework because it would provide them with clarity.</w:t>
      </w:r>
      <w:r w:rsidRPr="00061DF2">
        <w:rPr>
          <w:sz w:val="16"/>
        </w:rPr>
        <w:t xml:space="preserve">230 This is particularly relevant in light of Congress’ failure to delineate the WOTUS parameters, leaving the definition process up to the agencies.231 Providing </w:t>
      </w:r>
      <w:r w:rsidRPr="00061DF2">
        <w:rPr>
          <w:rStyle w:val="StyleUnderline"/>
        </w:rPr>
        <w:t>this additional level of clarity would enable citizens to more clearly anticipate when they might be subject to regulation. It would</w:t>
      </w:r>
      <w:r w:rsidRPr="00061DF2">
        <w:rPr>
          <w:sz w:val="16"/>
        </w:rPr>
        <w:t xml:space="preserve"> also </w:t>
      </w:r>
      <w:r w:rsidRPr="00061DF2">
        <w:rPr>
          <w:rStyle w:val="StyleUnderline"/>
        </w:rPr>
        <w:t>ensure</w:t>
      </w:r>
      <w:r w:rsidRPr="00061DF2">
        <w:rPr>
          <w:sz w:val="16"/>
        </w:rPr>
        <w:t xml:space="preserve"> that </w:t>
      </w:r>
      <w:r w:rsidRPr="00061DF2">
        <w:rPr>
          <w:rStyle w:val="StyleUnderline"/>
        </w:rPr>
        <w:t>agencies face fewer complaints of overreach.</w:t>
      </w:r>
    </w:p>
    <w:p w:rsidR="00C250B9" w:rsidRPr="00061DF2" w:rsidRDefault="00C250B9" w:rsidP="00C250B9">
      <w:pPr>
        <w:rPr>
          <w:rStyle w:val="Style13ptBold"/>
          <w:sz w:val="16"/>
        </w:rPr>
      </w:pPr>
      <w:r w:rsidRPr="00061DF2">
        <w:rPr>
          <w:rStyle w:val="Style13ptBold"/>
          <w:sz w:val="16"/>
        </w:rPr>
        <w:t>[Footnote 228]</w:t>
      </w:r>
    </w:p>
    <w:p w:rsidR="00C250B9" w:rsidRPr="00061DF2" w:rsidRDefault="00C250B9" w:rsidP="00C250B9">
      <w:pPr>
        <w:rPr>
          <w:sz w:val="16"/>
        </w:rPr>
      </w:pPr>
      <w:r w:rsidRPr="00061DF2">
        <w:rPr>
          <w:sz w:val="16"/>
        </w:rPr>
        <w:t xml:space="preserve">228. </w:t>
      </w:r>
      <w:proofErr w:type="spellStart"/>
      <w:r w:rsidRPr="00061DF2">
        <w:rPr>
          <w:sz w:val="16"/>
        </w:rPr>
        <w:t>Rapanos</w:t>
      </w:r>
      <w:proofErr w:type="spellEnd"/>
      <w:r w:rsidRPr="00061DF2">
        <w:rPr>
          <w:sz w:val="16"/>
        </w:rPr>
        <w:t xml:space="preserve">, 547 U.S. at 756, n.15 (plurality opinion) (internal citations omitted) (“Justice Kennedy’s ‘significant nexus’ standard is perfectly opaque. When exactly does a wetland ‘significantly affect’ covered waters </w:t>
      </w:r>
      <w:proofErr w:type="gramStart"/>
      <w:r w:rsidRPr="00061DF2">
        <w:rPr>
          <w:sz w:val="16"/>
        </w:rPr>
        <w:t>. . . ?</w:t>
      </w:r>
      <w:proofErr w:type="gramEnd"/>
      <w:r w:rsidRPr="00061DF2">
        <w:rPr>
          <w:sz w:val="16"/>
        </w:rPr>
        <w:t xml:space="preserve">”); Latham, supra note 4 </w:t>
      </w:r>
      <w:r w:rsidRPr="00061DF2">
        <w:rPr>
          <w:rStyle w:val="StyleUnderline"/>
        </w:rPr>
        <w:t>(“[T]he significant nexus test is fraught with uncertainty</w:t>
      </w:r>
      <w:r w:rsidRPr="00061DF2">
        <w:rPr>
          <w:sz w:val="16"/>
        </w:rPr>
        <w:t xml:space="preserve">, both </w:t>
      </w:r>
      <w:r w:rsidRPr="00061DF2">
        <w:rPr>
          <w:rStyle w:val="StyleUnderline"/>
        </w:rPr>
        <w:t>in terms of application and guidance, for those mired in the current muck of wetland jurisdictional determinations</w:t>
      </w:r>
      <w:r w:rsidRPr="00061DF2">
        <w:rPr>
          <w:sz w:val="16"/>
        </w:rPr>
        <w:t xml:space="preserve"> after the Court’s inability in </w:t>
      </w:r>
      <w:proofErr w:type="spellStart"/>
      <w:r w:rsidRPr="00061DF2">
        <w:rPr>
          <w:sz w:val="16"/>
        </w:rPr>
        <w:t>Rapanos</w:t>
      </w:r>
      <w:proofErr w:type="spellEnd"/>
      <w:r w:rsidRPr="00061DF2">
        <w:rPr>
          <w:sz w:val="16"/>
        </w:rPr>
        <w:t xml:space="preserve"> to fashion a clearly articulated majority view. That is, just what constitutes the necessary significant nexus sufficient for either the Corps or EPA to assert jurisdiction over property owners’ wetlands?”). </w:t>
      </w:r>
    </w:p>
    <w:p w:rsidR="00C250B9" w:rsidRPr="00061DF2" w:rsidRDefault="00C250B9" w:rsidP="00C250B9">
      <w:pPr>
        <w:rPr>
          <w:rStyle w:val="Style13ptBold"/>
          <w:sz w:val="16"/>
        </w:rPr>
      </w:pPr>
      <w:r w:rsidRPr="00061DF2">
        <w:rPr>
          <w:rStyle w:val="Style13ptBold"/>
          <w:sz w:val="16"/>
        </w:rPr>
        <w:t>[Footnote 230]</w:t>
      </w:r>
    </w:p>
    <w:p w:rsidR="00C250B9" w:rsidRDefault="00C250B9" w:rsidP="00C250B9">
      <w:pPr>
        <w:rPr>
          <w:sz w:val="16"/>
        </w:rPr>
      </w:pPr>
      <w:r w:rsidRPr="00061DF2">
        <w:rPr>
          <w:sz w:val="16"/>
        </w:rPr>
        <w:t xml:space="preserve">230. See Scott </w:t>
      </w:r>
      <w:proofErr w:type="spellStart"/>
      <w:r w:rsidRPr="00061DF2">
        <w:rPr>
          <w:sz w:val="16"/>
        </w:rPr>
        <w:t>Angstreich</w:t>
      </w:r>
      <w:proofErr w:type="spellEnd"/>
      <w:r w:rsidRPr="00061DF2">
        <w:rPr>
          <w:sz w:val="16"/>
        </w:rPr>
        <w:t xml:space="preserve">, </w:t>
      </w:r>
      <w:proofErr w:type="gramStart"/>
      <w:r w:rsidRPr="00061DF2">
        <w:rPr>
          <w:sz w:val="16"/>
        </w:rPr>
        <w:t>Shoring</w:t>
      </w:r>
      <w:proofErr w:type="gramEnd"/>
      <w:r w:rsidRPr="00061DF2">
        <w:rPr>
          <w:sz w:val="16"/>
        </w:rPr>
        <w:t xml:space="preserve"> up Chevron: A Defense of Seminole Rock Deference to Agency Regulatory Interpretations, 34 U.C. DAVIS L. REV. 49, 114– 15 (2000) (“[</w:t>
      </w:r>
      <w:r w:rsidRPr="00061DF2">
        <w:rPr>
          <w:rStyle w:val="StyleUnderline"/>
        </w:rPr>
        <w:t>A]s a regulation gets clearer, it is usually easier to enforce</w:t>
      </w:r>
      <w:r w:rsidRPr="00061DF2">
        <w:rPr>
          <w:sz w:val="16"/>
        </w:rPr>
        <w:t xml:space="preserve">, </w:t>
      </w:r>
      <w:r w:rsidRPr="00061DF2">
        <w:rPr>
          <w:rStyle w:val="StyleUnderline"/>
        </w:rPr>
        <w:t>thus reducing the costs of applying the rule and increasing the incentive of regulated entities to comply.”</w:t>
      </w:r>
      <w:r w:rsidRPr="00061DF2">
        <w:rPr>
          <w:sz w:val="16"/>
        </w:rPr>
        <w:t xml:space="preserve">). </w:t>
      </w:r>
    </w:p>
    <w:p w:rsidR="00C250B9" w:rsidRDefault="00C250B9" w:rsidP="00C250B9">
      <w:pPr>
        <w:rPr>
          <w:sz w:val="16"/>
        </w:rPr>
      </w:pPr>
    </w:p>
    <w:p w:rsidR="00C250B9" w:rsidRPr="00061DF2" w:rsidRDefault="00C250B9" w:rsidP="00C250B9">
      <w:pPr>
        <w:rPr>
          <w:sz w:val="16"/>
        </w:rPr>
      </w:pPr>
    </w:p>
    <w:p w:rsidR="00C250B9" w:rsidRPr="007811A9" w:rsidRDefault="00C250B9" w:rsidP="00C250B9">
      <w:pPr>
        <w:pStyle w:val="Heading3"/>
      </w:pPr>
      <w:r>
        <w:lastRenderedPageBreak/>
        <w:t xml:space="preserve">Impact – Clarity – Econ Growth </w:t>
      </w:r>
    </w:p>
    <w:p w:rsidR="00C250B9" w:rsidRDefault="00C250B9" w:rsidP="00C250B9">
      <w:pPr>
        <w:pStyle w:val="Heading4"/>
      </w:pPr>
      <w:r>
        <w:t xml:space="preserve">Clarity of the Trump rule key to </w:t>
      </w:r>
      <w:r w:rsidR="00D25A3E">
        <w:t xml:space="preserve">economic growth by preventing pollution </w:t>
      </w:r>
    </w:p>
    <w:p w:rsidR="001E16A2" w:rsidRPr="00E6146F" w:rsidRDefault="00C250B9" w:rsidP="001E16A2">
      <w:pPr>
        <w:pStyle w:val="NormalWeb"/>
        <w:spacing w:before="0" w:beforeAutospacing="0" w:after="160" w:afterAutospacing="0"/>
      </w:pPr>
      <w:r w:rsidRPr="00EE4396">
        <w:rPr>
          <w:rStyle w:val="Style13ptBold"/>
        </w:rPr>
        <w:t xml:space="preserve">Kelley and </w:t>
      </w:r>
      <w:proofErr w:type="spellStart"/>
      <w:r w:rsidRPr="00EE4396">
        <w:rPr>
          <w:rStyle w:val="Style13ptBold"/>
        </w:rPr>
        <w:t>Bantz</w:t>
      </w:r>
      <w:proofErr w:type="spellEnd"/>
      <w:r w:rsidRPr="00EE4396">
        <w:rPr>
          <w:rStyle w:val="Style13ptBold"/>
        </w:rPr>
        <w:t xml:space="preserve"> 19</w:t>
      </w:r>
      <w:r>
        <w:t xml:space="preserve"> (</w:t>
      </w:r>
      <w:proofErr w:type="spellStart"/>
      <w:r>
        <w:t>Kole</w:t>
      </w:r>
      <w:proofErr w:type="spellEnd"/>
      <w:r>
        <w:t xml:space="preserve"> W. J.D. from the Sturm College of Law where he served as Editor-in-Chief of the University of Denver Water Law Review, and Cassandra N. bachelor's degree in Environmental Sustainability from the University of Washington, “WOTUS: The Water Definition Battle That Defines the Nation.” 46 Mitchell Hamline L. Rev. 76 (2019-2020), Lexis, </w:t>
      </w:r>
      <w:r w:rsidR="001E16A2" w:rsidRPr="00DF1477">
        <w:rPr>
          <w:rFonts w:ascii="Calibri" w:hAnsi="Calibri" w:cs="Calibri"/>
          <w:color w:val="000000"/>
          <w:sz w:val="22"/>
          <w:szCs w:val="22"/>
        </w:rPr>
        <w:t>GDI-KM</w:t>
      </w:r>
      <w:r w:rsidR="001E16A2">
        <w:t>)</w:t>
      </w:r>
    </w:p>
    <w:p w:rsidR="00C250B9" w:rsidRPr="0015531D" w:rsidRDefault="00C250B9" w:rsidP="00C250B9">
      <w:pPr>
        <w:rPr>
          <w:u w:val="single"/>
        </w:rPr>
      </w:pPr>
      <w:r w:rsidRPr="00AE7A35">
        <w:rPr>
          <w:rStyle w:val="StyleUnderline"/>
        </w:rPr>
        <w:t>The</w:t>
      </w:r>
      <w:r w:rsidRPr="00AE7A35">
        <w:rPr>
          <w:sz w:val="16"/>
        </w:rPr>
        <w:t xml:space="preserve"> new </w:t>
      </w:r>
      <w:r w:rsidRPr="00AE7A35">
        <w:rPr>
          <w:rStyle w:val="StyleUnderline"/>
        </w:rPr>
        <w:t>rule creates stability, clarity, and certainty, as requested through public comment. When even the courts struggle to understand the regulatory regime, it seems a little outrageous for entities to try and operate without violating the rules.</w:t>
      </w:r>
      <w:r w:rsidRPr="00AE7A35">
        <w:rPr>
          <w:sz w:val="16"/>
        </w:rPr>
        <w:t xml:space="preserve"> This is typically a tenet of due process: preventing the implementation of </w:t>
      </w:r>
      <w:r w:rsidRPr="00AE7A35">
        <w:rPr>
          <w:rStyle w:val="StyleUnderline"/>
        </w:rPr>
        <w:t>vague laws</w:t>
      </w:r>
      <w:r w:rsidRPr="00AE7A35">
        <w:rPr>
          <w:sz w:val="16"/>
        </w:rPr>
        <w:t xml:space="preserve"> that </w:t>
      </w:r>
      <w:r w:rsidRPr="00AE7A35">
        <w:rPr>
          <w:rStyle w:val="StyleUnderline"/>
        </w:rPr>
        <w:t xml:space="preserve">take away a person's liberty. </w:t>
      </w:r>
      <w:r w:rsidRPr="00AE7A35">
        <w:rPr>
          <w:sz w:val="16"/>
        </w:rPr>
        <w:t xml:space="preserve">97 By outlining six categories of "waters of the United States" and stating that if water is not in one of the six categories it simply is not a part of WOTUS, </w:t>
      </w:r>
      <w:r w:rsidRPr="00AE7A35">
        <w:rPr>
          <w:rStyle w:val="StyleUnderline"/>
        </w:rPr>
        <w:t>the new rule is clear on what is and what is not a part of WOTUS.</w:t>
      </w:r>
    </w:p>
    <w:p w:rsidR="00C250B9" w:rsidRPr="00AE7A35" w:rsidRDefault="00C250B9" w:rsidP="00C250B9">
      <w:pPr>
        <w:rPr>
          <w:rStyle w:val="StyleUnderline"/>
        </w:rPr>
      </w:pPr>
      <w:r w:rsidRPr="0015531D">
        <w:rPr>
          <w:sz w:val="16"/>
        </w:rPr>
        <w:t xml:space="preserve"> [*89] </w:t>
      </w:r>
      <w:r w:rsidRPr="00AE7A35">
        <w:rPr>
          <w:rStyle w:val="StyleUnderline"/>
        </w:rPr>
        <w:t>The</w:t>
      </w:r>
      <w:r w:rsidRPr="0015531D">
        <w:rPr>
          <w:sz w:val="16"/>
        </w:rPr>
        <w:t xml:space="preserve"> new</w:t>
      </w:r>
      <w:r w:rsidRPr="00AE7A35">
        <w:rPr>
          <w:rStyle w:val="StyleUnderline"/>
        </w:rPr>
        <w:t xml:space="preserve"> rule protects the environment by continuing the purpose of the CWA: preventing pollution from finding its ways into the WOTUS.</w:t>
      </w:r>
      <w:r w:rsidRPr="0015531D">
        <w:rPr>
          <w:sz w:val="16"/>
        </w:rPr>
        <w:t xml:space="preserve"> 98 However, </w:t>
      </w:r>
      <w:r w:rsidRPr="00AE7A35">
        <w:rPr>
          <w:rStyle w:val="StyleUnderline"/>
        </w:rPr>
        <w:t>the</w:t>
      </w:r>
      <w:r w:rsidRPr="0015531D">
        <w:rPr>
          <w:sz w:val="16"/>
        </w:rPr>
        <w:t xml:space="preserve"> new </w:t>
      </w:r>
      <w:r w:rsidRPr="00AE7A35">
        <w:rPr>
          <w:rStyle w:val="StyleUnderline"/>
        </w:rPr>
        <w:t>rule does this in a narrow manner, making sure that people have the ability to continue to progress in life, without needing a permit from the federal government for all bodies of water. The six categories allow for</w:t>
      </w:r>
      <w:r w:rsidRPr="0015531D">
        <w:rPr>
          <w:sz w:val="16"/>
        </w:rPr>
        <w:t xml:space="preserve"> more </w:t>
      </w:r>
      <w:r w:rsidRPr="00AE7A35">
        <w:rPr>
          <w:rStyle w:val="StyleUnderline"/>
        </w:rPr>
        <w:t>efficient and stable practices</w:t>
      </w:r>
      <w:r w:rsidRPr="0015531D">
        <w:rPr>
          <w:sz w:val="16"/>
        </w:rPr>
        <w:t xml:space="preserve"> for those making a living under WOTUS. For example, </w:t>
      </w:r>
      <w:r w:rsidRPr="00AE7A35">
        <w:rPr>
          <w:rStyle w:val="StyleUnderline"/>
        </w:rPr>
        <w:t>the small family farmer</w:t>
      </w:r>
      <w:r w:rsidRPr="0015531D">
        <w:rPr>
          <w:sz w:val="16"/>
        </w:rPr>
        <w:t xml:space="preserve">, whose fifth-generation farm is next to a wetland, </w:t>
      </w:r>
      <w:r w:rsidRPr="00AE7A35">
        <w:rPr>
          <w:rStyle w:val="StyleUnderline"/>
        </w:rPr>
        <w:t>would be forced to consider if there was a significant nexus</w:t>
      </w:r>
      <w:r w:rsidRPr="0015531D">
        <w:rPr>
          <w:sz w:val="16"/>
        </w:rPr>
        <w:t xml:space="preserve"> between the activities of irrigation on the farm and the wetlands. </w:t>
      </w:r>
      <w:r w:rsidRPr="00AE7A35">
        <w:rPr>
          <w:rStyle w:val="StyleUnderline"/>
        </w:rPr>
        <w:t>The</w:t>
      </w:r>
      <w:r w:rsidRPr="0015531D">
        <w:rPr>
          <w:sz w:val="16"/>
        </w:rPr>
        <w:t xml:space="preserve"> new </w:t>
      </w:r>
      <w:r w:rsidRPr="00AE7A35">
        <w:rPr>
          <w:rStyle w:val="StyleUnderline"/>
        </w:rPr>
        <w:t>rule's removal of the significant nexus test removes</w:t>
      </w:r>
      <w:r w:rsidRPr="0015531D">
        <w:rPr>
          <w:sz w:val="16"/>
        </w:rPr>
        <w:t xml:space="preserve"> that </w:t>
      </w:r>
      <w:r w:rsidRPr="00AE7A35">
        <w:rPr>
          <w:rStyle w:val="StyleUnderline"/>
        </w:rPr>
        <w:t xml:space="preserve">uncertainty of what can be under </w:t>
      </w:r>
      <w:r w:rsidRPr="0015531D">
        <w:rPr>
          <w:sz w:val="16"/>
        </w:rPr>
        <w:t xml:space="preserve">the regulations </w:t>
      </w:r>
      <w:r w:rsidRPr="00AE7A35">
        <w:rPr>
          <w:rStyle w:val="StyleUnderline"/>
        </w:rPr>
        <w:t>and</w:t>
      </w:r>
      <w:r w:rsidRPr="0015531D">
        <w:rPr>
          <w:sz w:val="16"/>
        </w:rPr>
        <w:t xml:space="preserve"> what is </w:t>
      </w:r>
      <w:r w:rsidRPr="00AE7A35">
        <w:rPr>
          <w:rStyle w:val="StyleUnderline"/>
        </w:rPr>
        <w:t>outside</w:t>
      </w:r>
      <w:r w:rsidRPr="0015531D">
        <w:rPr>
          <w:sz w:val="16"/>
        </w:rPr>
        <w:t xml:space="preserve"> the </w:t>
      </w:r>
      <w:r w:rsidRPr="00AE7A35">
        <w:rPr>
          <w:rStyle w:val="StyleUnderline"/>
        </w:rPr>
        <w:t>regulations, allowing the farmer to make decisions with more certainty.</w:t>
      </w:r>
      <w:r w:rsidRPr="0015531D">
        <w:rPr>
          <w:sz w:val="16"/>
        </w:rPr>
        <w:t xml:space="preserve"> Thus, </w:t>
      </w:r>
      <w:r w:rsidRPr="00AE7A35">
        <w:rPr>
          <w:rStyle w:val="StyleUnderline"/>
        </w:rPr>
        <w:t>the</w:t>
      </w:r>
      <w:r w:rsidRPr="0015531D">
        <w:rPr>
          <w:sz w:val="16"/>
        </w:rPr>
        <w:t xml:space="preserve"> new </w:t>
      </w:r>
      <w:r w:rsidRPr="00AE7A35">
        <w:rPr>
          <w:rStyle w:val="StyleUnderline"/>
        </w:rPr>
        <w:t xml:space="preserve">rule has an opportunity to help clarify what is and what is not within WOTUS and help all those who live underneath WOTUS to make efficient decisions. Any broader </w:t>
      </w:r>
      <w:r w:rsidRPr="0015531D">
        <w:rPr>
          <w:sz w:val="16"/>
        </w:rPr>
        <w:t xml:space="preserve">of a </w:t>
      </w:r>
      <w:r w:rsidRPr="00AE7A35">
        <w:rPr>
          <w:rStyle w:val="StyleUnderline"/>
        </w:rPr>
        <w:t>reading would slow down economic growth and be very costly for every party involved.</w:t>
      </w:r>
    </w:p>
    <w:p w:rsidR="002F7FC8" w:rsidRDefault="002F7FC8" w:rsidP="002F7FC8"/>
    <w:p w:rsidR="002F7FC8" w:rsidRDefault="002F7FC8" w:rsidP="002F7FC8"/>
    <w:p w:rsidR="002F7FC8" w:rsidRDefault="002F7FC8" w:rsidP="00C250B9">
      <w:pPr>
        <w:pStyle w:val="Heading1"/>
      </w:pPr>
      <w:r>
        <w:lastRenderedPageBreak/>
        <w:t>Federalism DA</w:t>
      </w:r>
    </w:p>
    <w:p w:rsidR="00C250B9" w:rsidRDefault="00C250B9" w:rsidP="00C250B9">
      <w:pPr>
        <w:pStyle w:val="Heading2"/>
      </w:pPr>
      <w:r>
        <w:lastRenderedPageBreak/>
        <w:t xml:space="preserve">Links </w:t>
      </w:r>
    </w:p>
    <w:p w:rsidR="00C250B9" w:rsidRDefault="00C250B9" w:rsidP="00C250B9">
      <w:pPr>
        <w:pStyle w:val="Heading3"/>
      </w:pPr>
      <w:proofErr w:type="spellStart"/>
      <w:r>
        <w:lastRenderedPageBreak/>
        <w:t>Uq</w:t>
      </w:r>
      <w:proofErr w:type="spellEnd"/>
      <w:r>
        <w:t xml:space="preserve"> and Link </w:t>
      </w:r>
    </w:p>
    <w:p w:rsidR="00C250B9" w:rsidRDefault="00C250B9" w:rsidP="00C250B9">
      <w:pPr>
        <w:pStyle w:val="Heading4"/>
      </w:pPr>
      <w:r>
        <w:t xml:space="preserve">Plan undermines the balance of state power and water regulation created by the Trump rule </w:t>
      </w:r>
    </w:p>
    <w:p w:rsidR="008B6C0B" w:rsidRDefault="00C250B9" w:rsidP="00C250B9">
      <w:r w:rsidRPr="00C03EC2">
        <w:rPr>
          <w:rStyle w:val="Style13ptBold"/>
        </w:rPr>
        <w:t>Neumann 18</w:t>
      </w:r>
      <w:r>
        <w:t xml:space="preserve"> (Rachel, 2020J.D. Candidate at the Sturm College of Law, “Is the Trump Administration's New WOTUS Definition a Restoration of Federalism or a Retreat from Principles of Environmental Protection.” 22 U. </w:t>
      </w:r>
      <w:proofErr w:type="spellStart"/>
      <w:r>
        <w:t>Denv</w:t>
      </w:r>
      <w:proofErr w:type="spellEnd"/>
      <w:r>
        <w:t xml:space="preserve">. Water L. Rev. 703 (2018-2019), Hein Online, </w:t>
      </w:r>
      <w:r w:rsidR="008B6C0B">
        <w:t>accessed 7-5-21, GDI-LJ)</w:t>
      </w:r>
    </w:p>
    <w:p w:rsidR="00C250B9" w:rsidRDefault="00C250B9" w:rsidP="00C250B9">
      <w:r>
        <w:t>* CWA and “The Act” Refers to the Clean Water Act</w:t>
      </w:r>
    </w:p>
    <w:p w:rsidR="00C250B9" w:rsidRPr="00AF1087" w:rsidRDefault="00C250B9" w:rsidP="00C250B9">
      <w:pPr>
        <w:rPr>
          <w:sz w:val="16"/>
        </w:rPr>
      </w:pPr>
      <w:r w:rsidRPr="002903C0">
        <w:rPr>
          <w:sz w:val="16"/>
        </w:rPr>
        <w:t xml:space="preserve">Just before the 2018 federal government shutdown began, the EPA and Corps released their highly anticipated replacement to the Obama administration’s 2015 WOTUS Rule.  </w:t>
      </w:r>
      <w:r w:rsidRPr="002903C0">
        <w:rPr>
          <w:rStyle w:val="StyleUnderline"/>
        </w:rPr>
        <w:t>The Trump administration’s</w:t>
      </w:r>
      <w:r w:rsidRPr="002903C0">
        <w:rPr>
          <w:sz w:val="16"/>
        </w:rPr>
        <w:t xml:space="preserve"> proposed </w:t>
      </w:r>
      <w:r w:rsidRPr="002903C0">
        <w:rPr>
          <w:rStyle w:val="StyleUnderline"/>
        </w:rPr>
        <w:t>rule purports to prioritize the text of the CWA, adhere to constitutional limitations on the federal government, and give clarity to the regulated community.</w:t>
      </w:r>
      <w:r w:rsidRPr="002903C0">
        <w:rPr>
          <w:sz w:val="16"/>
        </w:rPr>
        <w:t xml:space="preserve">[99]  It differs from the 2015 Rule chiefly on the basis that </w:t>
      </w:r>
      <w:r w:rsidRPr="002903C0">
        <w:rPr>
          <w:rStyle w:val="StyleUnderline"/>
        </w:rPr>
        <w:t>it does not seek to determine conclusively which of the nation’s waters are subject to the agencies’ jurisdiction</w:t>
      </w:r>
      <w:r w:rsidRPr="002903C0">
        <w:rPr>
          <w:sz w:val="16"/>
        </w:rPr>
        <w:t xml:space="preserve"> for implementing the CWA.[100]  Instead, </w:t>
      </w:r>
      <w:r w:rsidRPr="002903C0">
        <w:rPr>
          <w:rStyle w:val="StyleUnderline"/>
        </w:rPr>
        <w:t>it distinguishes on the basis of which waters are subject to federal requirements and which are subject to state and tribal requirements.</w:t>
      </w:r>
      <w:r w:rsidRPr="002903C0">
        <w:rPr>
          <w:sz w:val="16"/>
        </w:rPr>
        <w:t xml:space="preserve">[101]  </w:t>
      </w:r>
      <w:r w:rsidRPr="002903C0">
        <w:rPr>
          <w:rStyle w:val="StyleUnderline"/>
        </w:rPr>
        <w:t>The</w:t>
      </w:r>
      <w:r w:rsidRPr="002903C0">
        <w:rPr>
          <w:sz w:val="16"/>
        </w:rPr>
        <w:t xml:space="preserve"> proposed </w:t>
      </w:r>
      <w:r w:rsidRPr="002903C0">
        <w:rPr>
          <w:rStyle w:val="StyleUnderline"/>
        </w:rPr>
        <w:t>rule</w:t>
      </w:r>
      <w:r w:rsidRPr="002903C0">
        <w:rPr>
          <w:sz w:val="16"/>
        </w:rPr>
        <w:t xml:space="preserve"> </w:t>
      </w:r>
      <w:r w:rsidRPr="002903C0">
        <w:rPr>
          <w:rStyle w:val="StyleUnderline"/>
        </w:rPr>
        <w:t>emphasizes Congress’s explicit authorization in the Act for states to have a “major role</w:t>
      </w:r>
      <w:r w:rsidRPr="002903C0">
        <w:rPr>
          <w:sz w:val="16"/>
        </w:rPr>
        <w:t xml:space="preserve"> . . . </w:t>
      </w:r>
      <w:r w:rsidRPr="002903C0">
        <w:rPr>
          <w:rStyle w:val="StyleUnderline"/>
        </w:rPr>
        <w:t>in implementing the CWA” and to balance their “traditional power</w:t>
      </w:r>
      <w:r w:rsidRPr="002903C0">
        <w:rPr>
          <w:sz w:val="16"/>
        </w:rPr>
        <w:t xml:space="preserve"> . . . </w:t>
      </w:r>
      <w:r w:rsidRPr="002903C0">
        <w:rPr>
          <w:rStyle w:val="StyleUnderline"/>
        </w:rPr>
        <w:t>to regulate land and water resources with the need for national water quality regulation.”</w:t>
      </w:r>
      <w:r w:rsidRPr="002903C0">
        <w:rPr>
          <w:sz w:val="16"/>
        </w:rPr>
        <w:t>[102]</w:t>
      </w:r>
    </w:p>
    <w:p w:rsidR="00C250B9" w:rsidRPr="00AF1087" w:rsidRDefault="00C250B9" w:rsidP="00C250B9">
      <w:pPr>
        <w:rPr>
          <w:sz w:val="16"/>
        </w:rPr>
      </w:pPr>
      <w:r w:rsidRPr="00AF1087">
        <w:rPr>
          <w:rStyle w:val="StyleUnderline"/>
        </w:rPr>
        <w:t>Among the public comments received</w:t>
      </w:r>
      <w:r w:rsidRPr="00AF1087">
        <w:rPr>
          <w:sz w:val="16"/>
        </w:rPr>
        <w:t xml:space="preserve"> by the Trump agencies </w:t>
      </w:r>
      <w:r w:rsidRPr="00AF1087">
        <w:rPr>
          <w:rStyle w:val="StyleUnderline"/>
        </w:rPr>
        <w:t>during the rulemaking period were concerns about the 2015 Rule’s</w:t>
      </w:r>
      <w:r w:rsidRPr="00AF1087">
        <w:rPr>
          <w:sz w:val="16"/>
        </w:rPr>
        <w:t xml:space="preserve"> use of the 100-year floodplain as a factor to establish </w:t>
      </w:r>
      <w:r w:rsidRPr="00AF1087">
        <w:rPr>
          <w:rStyle w:val="StyleUnderline"/>
        </w:rPr>
        <w:t>jurisdiction.</w:t>
      </w:r>
      <w:r w:rsidRPr="00AF1087">
        <w:rPr>
          <w:sz w:val="16"/>
        </w:rPr>
        <w:t xml:space="preserve">[103]  </w:t>
      </w:r>
      <w:r w:rsidRPr="00AF1087">
        <w:rPr>
          <w:rStyle w:val="StyleUnderline"/>
        </w:rPr>
        <w:t>Comments</w:t>
      </w:r>
      <w:r w:rsidRPr="00AF1087">
        <w:rPr>
          <w:sz w:val="16"/>
        </w:rPr>
        <w:t xml:space="preserve"> also </w:t>
      </w:r>
      <w:r w:rsidRPr="00AF1087">
        <w:rPr>
          <w:rStyle w:val="StyleUnderline"/>
        </w:rPr>
        <w:t>focused on the inclusion of water features as far as 4,000 feet from covered waters, which interfered with the regulatory domain of the states and tribes.</w:t>
      </w:r>
      <w:r w:rsidRPr="00AF1087">
        <w:rPr>
          <w:sz w:val="16"/>
        </w:rPr>
        <w:t xml:space="preserve">[104]  Primarily, </w:t>
      </w:r>
      <w:r w:rsidRPr="00AF1087">
        <w:rPr>
          <w:rStyle w:val="StyleUnderline"/>
        </w:rPr>
        <w:t>the new WOTUS definition would eliminate future case-by-case application of</w:t>
      </w:r>
      <w:r w:rsidRPr="00AF1087">
        <w:rPr>
          <w:sz w:val="16"/>
        </w:rPr>
        <w:t xml:space="preserve"> Justice </w:t>
      </w:r>
      <w:r w:rsidRPr="00AF1087">
        <w:rPr>
          <w:rStyle w:val="StyleUnderline"/>
        </w:rPr>
        <w:t>Kennedy’s significant nexus test</w:t>
      </w:r>
      <w:r w:rsidRPr="00AF1087">
        <w:rPr>
          <w:sz w:val="16"/>
        </w:rPr>
        <w:t xml:space="preserve"> as applied to tributaries and wetlands.[105]  The new rule seeks to limit federally protected waterways to those bodies of water that are “relatively permanent”[106] with flows that are not exclusively caused by precipitation.[107]  Citing the </w:t>
      </w:r>
      <w:proofErr w:type="spellStart"/>
      <w:r w:rsidRPr="00AF1087">
        <w:rPr>
          <w:sz w:val="16"/>
        </w:rPr>
        <w:t>Rapanos</w:t>
      </w:r>
      <w:proofErr w:type="spellEnd"/>
      <w:r w:rsidRPr="00AF1087">
        <w:rPr>
          <w:sz w:val="16"/>
        </w:rPr>
        <w:t xml:space="preserve"> plurality, it aims to “reflect the ordinary meaning of the term ‘waters[ ]’ . . . as opposed to . . . ephemeral geographic features that are dry almost all of the year, as well as </w:t>
      </w:r>
      <w:proofErr w:type="spellStart"/>
      <w:r w:rsidRPr="00AF1087">
        <w:rPr>
          <w:sz w:val="16"/>
        </w:rPr>
        <w:t>nonnavigable</w:t>
      </w:r>
      <w:proofErr w:type="spellEnd"/>
      <w:r w:rsidRPr="00AF1087">
        <w:rPr>
          <w:sz w:val="16"/>
        </w:rPr>
        <w:t>, isolated waters” that were covered under the 2015 Rule.[108]</w:t>
      </w:r>
    </w:p>
    <w:p w:rsidR="00C250B9" w:rsidRPr="00AF1087" w:rsidRDefault="00C250B9" w:rsidP="00C250B9">
      <w:pPr>
        <w:rPr>
          <w:sz w:val="16"/>
        </w:rPr>
      </w:pPr>
      <w:r w:rsidRPr="00AF1087">
        <w:rPr>
          <w:sz w:val="16"/>
        </w:rPr>
        <w:t xml:space="preserve">Under the new rule, jurisdictional waters may be either flowing or standing and must have a specific connection to traditional navigable </w:t>
      </w:r>
      <w:proofErr w:type="gramStart"/>
      <w:r w:rsidRPr="00AF1087">
        <w:rPr>
          <w:sz w:val="16"/>
        </w:rPr>
        <w:t>waters.[</w:t>
      </w:r>
      <w:proofErr w:type="gramEnd"/>
      <w:r w:rsidRPr="00AF1087">
        <w:rPr>
          <w:sz w:val="16"/>
        </w:rPr>
        <w:t>109]  Tributaries are rivers and streams that contribute intermittent or periodic flow to a traditional navigable water; a hydrologic connection alone will not suffice. [110]  Even Justice Kennedy recognized in developing the significant nexus test (which the new rule explicitly abrogates) that a hydrologic connection will not always be sufficient to confer jurisdiction over non-navigable tributaries.[111]  Accordingly, the proposed new rule extends jurisdiction categorically over all tributaries, as defined.[112]  In omitting ephemeral waters from that definition, the proposal cites a 2013 peer-reviewed report produced by the EPA as part of its rulemaking for the 2015 Rule.[113]  The report acknowledged that “science does not provide a precise point along the continuum at which waters provide only speculative or insubstantial functions to downstream waters.”[114]  It also concluded that ephemeral waters have a much lower probability of impacting the quality of downstream waters compared to perennial and intermittent streams.[115]  The more important consideration, according to the report, is the “degree of connection . . . and the extent to which those connections affect the chemical, physical, and biological integrity of downstream waters.”[116]  Accordingly, the new rule addresses duration of flow, not volume, in assigning jurisdiction.[117]</w:t>
      </w:r>
    </w:p>
    <w:p w:rsidR="00C250B9" w:rsidRPr="00AF1087" w:rsidRDefault="00C250B9" w:rsidP="00C250B9">
      <w:pPr>
        <w:rPr>
          <w:sz w:val="16"/>
        </w:rPr>
      </w:pPr>
      <w:r w:rsidRPr="00AF1087">
        <w:rPr>
          <w:sz w:val="16"/>
        </w:rPr>
        <w:t xml:space="preserve">Wetlands—the subject of much of the litigation over the last three decades—must either abut or have a direct hydrologic surface connection to navigable waters in order to fall within the new definition’s scope.[118]  As with the proposal’s treatment of tributaries, a “mere hydrologic connection” between an isolated wetland and a jurisdictional water, such as from uncommon flooding, may not be enough to establish adjacency.[119] An isolated wetland can be adjacent, however, if it has a “direct hydrologic surface connection to a jurisdictional water during a typical year.”[120]  As for ditches, only those that resemble tributaries or are themselves a “point source” would be jurisdictional; roadside, transportation, and agricultural ditches would be excluded.[121]  Of significance to the current composition of the Court, </w:t>
      </w:r>
      <w:r w:rsidRPr="00AF1087">
        <w:rPr>
          <w:rStyle w:val="StyleUnderline"/>
        </w:rPr>
        <w:t>the proposed rule</w:t>
      </w:r>
      <w:r w:rsidRPr="00AF1087">
        <w:rPr>
          <w:sz w:val="16"/>
        </w:rPr>
        <w:t xml:space="preserve"> expressly </w:t>
      </w:r>
      <w:r w:rsidRPr="00AF1087">
        <w:rPr>
          <w:rStyle w:val="StyleUnderline"/>
        </w:rPr>
        <w:t>excludes groundwater from the definition of “waters of the United States,” clarifying that groundwater is for the states to regulate as part of their “responsibility for ordinary land-use decisions.”</w:t>
      </w:r>
      <w:r w:rsidRPr="00AF1087">
        <w:rPr>
          <w:sz w:val="16"/>
        </w:rPr>
        <w:t>[122]</w:t>
      </w:r>
    </w:p>
    <w:p w:rsidR="00C250B9" w:rsidRPr="00DE47EB" w:rsidRDefault="00C250B9" w:rsidP="00C250B9"/>
    <w:p w:rsidR="00A67728" w:rsidRDefault="00C250B9" w:rsidP="002F7FC8">
      <w:pPr>
        <w:pStyle w:val="Heading3"/>
      </w:pPr>
      <w:r>
        <w:lastRenderedPageBreak/>
        <w:t xml:space="preserve">Link – Obama 2015 rule reinstatement </w:t>
      </w:r>
    </w:p>
    <w:p w:rsidR="00A67728" w:rsidRDefault="00A67728" w:rsidP="00A67728">
      <w:pPr>
        <w:pStyle w:val="Heading4"/>
      </w:pPr>
      <w:r>
        <w:t xml:space="preserve">Reversal of NWPR and replacement with Obama rules increase federal control in traditional state area </w:t>
      </w:r>
    </w:p>
    <w:p w:rsidR="00A67728" w:rsidRPr="00EC4292" w:rsidRDefault="00A67728" w:rsidP="00A67728">
      <w:pPr>
        <w:rPr>
          <w:b/>
        </w:rPr>
      </w:pPr>
      <w:r w:rsidRPr="00EC4292">
        <w:rPr>
          <w:b/>
        </w:rPr>
        <w:t>Conklin, 2021</w:t>
      </w:r>
    </w:p>
    <w:p w:rsidR="00A67728" w:rsidRPr="006F2CF6" w:rsidRDefault="00A67728" w:rsidP="00A67728">
      <w:r>
        <w:t xml:space="preserve">(Audrey, “Missouri AG slams Biden's EPA for 'federal government land grab' over reinstatement of water rule” Fox news June 15 2021 </w:t>
      </w:r>
      <w:hyperlink r:id="rId17" w:history="1">
        <w:r w:rsidRPr="005F11DD">
          <w:rPr>
            <w:rStyle w:val="Hyperlink"/>
          </w:rPr>
          <w:t>https://www.foxnews.com/politics/missouri-ag-schmitt-water-rule</w:t>
        </w:r>
      </w:hyperlink>
      <w:r>
        <w:t xml:space="preserve">  accessed GDI-TM) </w:t>
      </w:r>
    </w:p>
    <w:p w:rsidR="00A67728" w:rsidRPr="00EC4292" w:rsidRDefault="00A67728" w:rsidP="00A67728">
      <w:pPr>
        <w:rPr>
          <w:rStyle w:val="StyleUnderline"/>
        </w:rPr>
      </w:pPr>
      <w:r w:rsidRPr="00EC4292">
        <w:rPr>
          <w:sz w:val="16"/>
        </w:rPr>
        <w:t xml:space="preserve">EXCLUSIVE - Missouri Attorney General Eric Schmitt in a Tuesday letter to the Biden administration condemned the Environmental Protection Agency's "federal government land grab" over its decision to revise the Obama-era definition of "waters of the United States" (WOTUS). The letter comes after President Biden's EPA and the Army Corps of Engineers last week announced their plans to redefine former President Obama's WOTUS rule, which conservatives have criticized for its confusing definition of navigable waters subject to federal regulations under the Clean Water Act of 1972, leaving room for government overreach. "Missouri’s farmers and ranchers have been tending to their land for generations. They don’t need another federal government land grab threatening their livelihood and ability to make a living," Schmitt said in a Tuesday statement. "President Obama’s Waters of the United States rule was a disaster for Missouri’s farmers, ranchers, and small businesses." Schmitt added that the state "cannot return to that level of unprecedented federal overreach and intrusion." The EPA's latest move would repeal and replace the Trump-era Navigable Waters Protection Rule, which aimed to clarify the definition of "navigable waters" and subject less land to federal regulation, after former President Trump repealed and replaced WOTUS in 2020. A 2015 analysis from the Iowa Farm Bureau, for example, found that 97% of Iowa land could be subject to federal regulations under WOTUS. </w:t>
      </w:r>
      <w:r w:rsidRPr="00EC4292">
        <w:rPr>
          <w:rStyle w:val="StyleUnderline"/>
        </w:rPr>
        <w:t>Schmitt,</w:t>
      </w:r>
      <w:r w:rsidRPr="00EC4292">
        <w:rPr>
          <w:sz w:val="16"/>
        </w:rPr>
        <w:t xml:space="preserve"> in his letter to EPA Administrator Michael Regan and Army Corps of Engineers acting Assistant Secretary for the Army of Civil Work Jamie Pinkham, </w:t>
      </w:r>
      <w:r w:rsidRPr="00EC4292">
        <w:rPr>
          <w:rStyle w:val="StyleUnderline"/>
        </w:rPr>
        <w:t>writes that the EPA and Army Corps have "no jurisdiction to impose land-use and permitting requirements on Americans — that authority is vested in the States, not the federal government."</w:t>
      </w:r>
      <w:r>
        <w:rPr>
          <w:rStyle w:val="StyleUnderline"/>
        </w:rPr>
        <w:t xml:space="preserve"> </w:t>
      </w:r>
      <w:r w:rsidRPr="00EC4292">
        <w:rPr>
          <w:rStyle w:val="StyleUnderline"/>
        </w:rPr>
        <w:t xml:space="preserve">The Missouri attorney general also cites </w:t>
      </w:r>
      <w:r w:rsidRPr="00EC4292">
        <w:rPr>
          <w:sz w:val="16"/>
        </w:rPr>
        <w:t xml:space="preserve">the late Justice Antonin </w:t>
      </w:r>
      <w:r w:rsidRPr="00EC4292">
        <w:rPr>
          <w:rStyle w:val="StyleUnderline"/>
        </w:rPr>
        <w:t xml:space="preserve">Scalia's 2006 opinion in </w:t>
      </w:r>
      <w:proofErr w:type="spellStart"/>
      <w:r w:rsidRPr="00EC4292">
        <w:rPr>
          <w:rStyle w:val="StyleUnderline"/>
        </w:rPr>
        <w:t>Rapanos</w:t>
      </w:r>
      <w:proofErr w:type="spellEnd"/>
      <w:r w:rsidRPr="00EC4292">
        <w:rPr>
          <w:sz w:val="16"/>
        </w:rPr>
        <w:t xml:space="preserve"> v. United States </w:t>
      </w:r>
      <w:r w:rsidRPr="00EC4292">
        <w:rPr>
          <w:rStyle w:val="StyleUnderline"/>
        </w:rPr>
        <w:t>saying the Clean Water Act has led to an "immense expansion of federal regulation and land use" and that "the statutory ‘waters of the United States’ engulf entire cities and immense arid wastelands."</w:t>
      </w:r>
      <w:r>
        <w:rPr>
          <w:rStyle w:val="StyleUnderline"/>
        </w:rPr>
        <w:t xml:space="preserve"> </w:t>
      </w:r>
      <w:r w:rsidRPr="00EC4292">
        <w:rPr>
          <w:rStyle w:val="StyleUnderline"/>
        </w:rPr>
        <w:t>Schmitt added</w:t>
      </w:r>
      <w:r w:rsidRPr="00EC4292">
        <w:rPr>
          <w:sz w:val="16"/>
        </w:rPr>
        <w:t xml:space="preserve"> in his letter </w:t>
      </w:r>
      <w:r w:rsidRPr="00EC4292">
        <w:rPr>
          <w:rStyle w:val="StyleUnderline"/>
        </w:rPr>
        <w:t xml:space="preserve">that the EPA and Army Corps should follow the Trump administration in abandoning "that lawless course of continuing to expand federal jurisdiction beyond any warrant in the statute's plain text." </w:t>
      </w:r>
    </w:p>
    <w:p w:rsidR="00A67728" w:rsidRDefault="00A67728" w:rsidP="00A67728"/>
    <w:p w:rsidR="00C250B9" w:rsidRDefault="00C250B9" w:rsidP="00C250B9">
      <w:pPr>
        <w:pStyle w:val="Heading4"/>
      </w:pPr>
      <w:r>
        <w:t xml:space="preserve">2015 Rule undermines primary responsibilities and rights of the states </w:t>
      </w:r>
    </w:p>
    <w:p w:rsidR="001E16A2" w:rsidRPr="00E6146F" w:rsidRDefault="00C250B9" w:rsidP="001E16A2">
      <w:pPr>
        <w:pStyle w:val="NormalWeb"/>
        <w:spacing w:before="0" w:beforeAutospacing="0" w:after="160" w:afterAutospacing="0"/>
      </w:pPr>
      <w:r w:rsidRPr="00EE4396">
        <w:rPr>
          <w:rStyle w:val="Style13ptBold"/>
        </w:rPr>
        <w:t xml:space="preserve">Kelley and </w:t>
      </w:r>
      <w:proofErr w:type="spellStart"/>
      <w:r w:rsidRPr="00EE4396">
        <w:rPr>
          <w:rStyle w:val="Style13ptBold"/>
        </w:rPr>
        <w:t>Bantz</w:t>
      </w:r>
      <w:proofErr w:type="spellEnd"/>
      <w:r w:rsidRPr="00EE4396">
        <w:rPr>
          <w:rStyle w:val="Style13ptBold"/>
        </w:rPr>
        <w:t xml:space="preserve"> 19</w:t>
      </w:r>
      <w:r>
        <w:t xml:space="preserve"> (</w:t>
      </w:r>
      <w:proofErr w:type="spellStart"/>
      <w:r>
        <w:t>Kole</w:t>
      </w:r>
      <w:proofErr w:type="spellEnd"/>
      <w:r>
        <w:t xml:space="preserve"> W. J.D. from the Sturm College of Law where he served as Editor-in-Chief of the University of Denver Water Law Review, and Cassandra N. bachelor's degree in Environmental Sustainability from the University of Washington, “WOTUS: The Water Definition Battle That Defines the Nation.” 46 Mitchell Hamline L. Rev. 76 (2019-2020), Lexis, </w:t>
      </w:r>
      <w:r w:rsidR="001E16A2" w:rsidRPr="00DF1477">
        <w:rPr>
          <w:rFonts w:ascii="Calibri" w:hAnsi="Calibri" w:cs="Calibri"/>
          <w:color w:val="000000"/>
          <w:sz w:val="22"/>
          <w:szCs w:val="22"/>
        </w:rPr>
        <w:t>GDI-KM</w:t>
      </w:r>
      <w:r w:rsidR="001E16A2">
        <w:t>)</w:t>
      </w:r>
    </w:p>
    <w:p w:rsidR="00C250B9" w:rsidRPr="00EB1B4D" w:rsidRDefault="00C250B9" w:rsidP="00C250B9">
      <w:pPr>
        <w:rPr>
          <w:sz w:val="16"/>
        </w:rPr>
      </w:pPr>
      <w:r w:rsidRPr="00EB1B4D">
        <w:rPr>
          <w:sz w:val="16"/>
        </w:rPr>
        <w:t xml:space="preserve">The Agencies' decision to repeal the 2015 Rule was based on multiple issues within the Rule. For example, </w:t>
      </w:r>
      <w:r w:rsidRPr="00EB1B4D">
        <w:rPr>
          <w:rStyle w:val="StyleUnderline"/>
        </w:rPr>
        <w:t>the 2015 Rule "did not implement the legal limits on the scope of the agencies' authority under the Clean Water Act</w:t>
      </w:r>
      <w:r w:rsidRPr="00EB1B4D">
        <w:rPr>
          <w:sz w:val="16"/>
        </w:rPr>
        <w:t xml:space="preserve"> as intended by Congress." 57 </w:t>
      </w:r>
      <w:r w:rsidRPr="00EB1B4D">
        <w:rPr>
          <w:rStyle w:val="StyleUnderline"/>
        </w:rPr>
        <w:t>The 2015 Rule also failed to "adequately recognize, preserve, and protect the primary responsibilities and rights of states to manage their own land and water resources."</w:t>
      </w:r>
      <w:r w:rsidRPr="00EB1B4D">
        <w:rPr>
          <w:sz w:val="16"/>
        </w:rPr>
        <w:t xml:space="preserve"> 58 </w:t>
      </w:r>
      <w:r w:rsidRPr="00EB1B4D">
        <w:rPr>
          <w:rStyle w:val="StyleUnderline"/>
        </w:rPr>
        <w:t>The increased reach of WOTUS in the 2015 Rule led to less state control. The goal of</w:t>
      </w:r>
      <w:r w:rsidRPr="00EB1B4D">
        <w:rPr>
          <w:sz w:val="16"/>
        </w:rPr>
        <w:t xml:space="preserve"> the </w:t>
      </w:r>
      <w:r w:rsidRPr="00EB1B4D">
        <w:rPr>
          <w:rStyle w:val="StyleUnderline"/>
        </w:rPr>
        <w:t>new regulations is to return to a more state-centered approach when governing the states' own resources.</w:t>
      </w:r>
      <w:r w:rsidRPr="00EB1B4D">
        <w:rPr>
          <w:sz w:val="16"/>
        </w:rPr>
        <w:t xml:space="preserve"> The Agencies also took issue with the 2015 Rule as it "[a]</w:t>
      </w:r>
      <w:proofErr w:type="spellStart"/>
      <w:r w:rsidRPr="00EB1B4D">
        <w:rPr>
          <w:sz w:val="16"/>
        </w:rPr>
        <w:t>pproached</w:t>
      </w:r>
      <w:proofErr w:type="spellEnd"/>
      <w:r w:rsidRPr="00EB1B4D">
        <w:rPr>
          <w:sz w:val="16"/>
        </w:rPr>
        <w:t xml:space="preserve"> the limits of the agencies' constitutional and statutory authority absent a clear statement from Congress." 59 Lastly, the Agencies mentioned that the 2015 Rule suffered from "certain procedural errors and a lack of adequate record support as it relates to the 2015 Rule's </w:t>
      </w:r>
      <w:proofErr w:type="spellStart"/>
      <w:r w:rsidRPr="00EB1B4D">
        <w:rPr>
          <w:sz w:val="16"/>
        </w:rPr>
        <w:t>distancebased</w:t>
      </w:r>
      <w:proofErr w:type="spellEnd"/>
      <w:r w:rsidRPr="00EB1B4D">
        <w:rPr>
          <w:sz w:val="16"/>
        </w:rPr>
        <w:t xml:space="preserve"> limitations." 60 Essentially, the hope is for more stability and guidance. The Agencies claim that reverting to the pre-2015 regulations create </w:t>
      </w:r>
      <w:proofErr w:type="gramStart"/>
      <w:r w:rsidRPr="00EB1B4D">
        <w:rPr>
          <w:sz w:val="16"/>
        </w:rPr>
        <w:t>this  [</w:t>
      </w:r>
      <w:proofErr w:type="gramEnd"/>
      <w:r w:rsidRPr="00EB1B4D">
        <w:rPr>
          <w:sz w:val="16"/>
        </w:rPr>
        <w:t xml:space="preserve">*84] stability, and the judicial decisions ruling on the pre-2015 regulations provide the necessary guidance. 61 </w:t>
      </w:r>
    </w:p>
    <w:p w:rsidR="00A67728" w:rsidRPr="00A67728" w:rsidRDefault="00A67728" w:rsidP="00A67728"/>
    <w:p w:rsidR="002F7FC8" w:rsidRDefault="002F7FC8" w:rsidP="002F7FC8">
      <w:pPr>
        <w:pStyle w:val="Heading3"/>
      </w:pPr>
      <w:r w:rsidRPr="000B4BC2">
        <w:lastRenderedPageBreak/>
        <w:t xml:space="preserve">Link – Encroachment </w:t>
      </w:r>
      <w:r>
        <w:t xml:space="preserve">– State Authority </w:t>
      </w:r>
    </w:p>
    <w:p w:rsidR="002F7FC8" w:rsidRDefault="002F7FC8" w:rsidP="002F7FC8">
      <w:pPr>
        <w:pStyle w:val="Heading4"/>
      </w:pPr>
      <w:r>
        <w:t xml:space="preserve">Expansive WOTUS definitions overrides the federalist principals undergirding the American republic </w:t>
      </w:r>
    </w:p>
    <w:p w:rsidR="002F7FC8" w:rsidRPr="008B56D5" w:rsidRDefault="002F7FC8" w:rsidP="002F7FC8">
      <w:proofErr w:type="spellStart"/>
      <w:r w:rsidRPr="00813CD8">
        <w:rPr>
          <w:rStyle w:val="Style13ptBold"/>
        </w:rPr>
        <w:t>Philbrick</w:t>
      </w:r>
      <w:proofErr w:type="spellEnd"/>
      <w:r w:rsidRPr="00813CD8">
        <w:rPr>
          <w:rStyle w:val="Style13ptBold"/>
        </w:rPr>
        <w:t xml:space="preserve"> 21</w:t>
      </w:r>
      <w:r>
        <w:t xml:space="preserve"> (Thomas J. lawyer, writer, and violinist, Research Attorney at Michigan Court of Appeals, “From Asahi to WOTUS: Why “Significant Nexus” Falls Short.” LSU Journal of Energy Law and Resources, Vol 9, Issue 1, Winter 2021, </w:t>
      </w:r>
      <w:hyperlink r:id="rId18" w:history="1">
        <w:r w:rsidRPr="003221B3">
          <w:rPr>
            <w:rStyle w:val="Hyperlink"/>
          </w:rPr>
          <w:t>https://digitalcommons.law.lsu.edu/cgi/viewcontent.cgi?article=1207&amp;context=jelr</w:t>
        </w:r>
      </w:hyperlink>
      <w:r>
        <w:t xml:space="preserve">, Accessed 6/14/21, </w:t>
      </w:r>
      <w:proofErr w:type="spellStart"/>
      <w:r>
        <w:t>JMoore</w:t>
      </w:r>
      <w:proofErr w:type="spellEnd"/>
      <w:r>
        <w:t>)</w:t>
      </w:r>
    </w:p>
    <w:p w:rsidR="002F7FC8" w:rsidRDefault="002F7FC8" w:rsidP="002F7FC8">
      <w:pPr>
        <w:rPr>
          <w:rStyle w:val="StyleUnderline"/>
        </w:rPr>
      </w:pPr>
      <w:r w:rsidRPr="008B56D5">
        <w:rPr>
          <w:rStyle w:val="StyleUnderline"/>
        </w:rPr>
        <w:t>The “significant nexus” test would also lead to constitutional difficulties because it endangers the federalist principles that undergird the American republic.</w:t>
      </w:r>
      <w:r w:rsidRPr="008B56D5">
        <w:rPr>
          <w:sz w:val="16"/>
        </w:rPr>
        <w:t xml:space="preserve"> Justice Scalia’s </w:t>
      </w:r>
      <w:proofErr w:type="spellStart"/>
      <w:r w:rsidRPr="008B56D5">
        <w:rPr>
          <w:sz w:val="16"/>
        </w:rPr>
        <w:t>Rapanos</w:t>
      </w:r>
      <w:proofErr w:type="spellEnd"/>
      <w:r w:rsidRPr="008B56D5">
        <w:rPr>
          <w:sz w:val="16"/>
        </w:rPr>
        <w:t xml:space="preserve"> opinion lists this very concern as one of the four primary reasons that the “clear connection” test should be adopted.211 He maintained that </w:t>
      </w:r>
      <w:r w:rsidRPr="008B56D5">
        <w:rPr>
          <w:rStyle w:val="StyleUnderline"/>
        </w:rPr>
        <w:t>the Corps’ excessively broad WOTUS definition would infringe upon the power of the states to control their land and water usage.</w:t>
      </w:r>
      <w:r w:rsidRPr="008B56D5">
        <w:rPr>
          <w:sz w:val="16"/>
        </w:rPr>
        <w:t xml:space="preserve">212 In this case, </w:t>
      </w:r>
      <w:r w:rsidRPr="008B56D5">
        <w:rPr>
          <w:rStyle w:val="StyleUnderline"/>
        </w:rPr>
        <w:t>there was no “clear and manifest” statement from Congress that would authorize such an infringement of state authority.</w:t>
      </w:r>
      <w:r w:rsidRPr="008B56D5">
        <w:rPr>
          <w:sz w:val="16"/>
        </w:rPr>
        <w:t xml:space="preserve">213 As the Supreme Court stated in Gregory v. Ashcroft, 214 </w:t>
      </w:r>
      <w:r w:rsidRPr="008B56D5">
        <w:rPr>
          <w:rStyle w:val="StyleUnderline"/>
        </w:rPr>
        <w:t>there is a presumption against federal preemption of states’ ability to regulate their own affairs.</w:t>
      </w:r>
      <w:r w:rsidRPr="008B56D5">
        <w:rPr>
          <w:sz w:val="16"/>
        </w:rPr>
        <w:t xml:space="preserve">215 </w:t>
      </w:r>
      <w:r w:rsidRPr="008B56D5">
        <w:rPr>
          <w:rStyle w:val="StyleUnderline"/>
        </w:rPr>
        <w:t>The “significant nexus” test would allow agencies</w:t>
      </w:r>
      <w:r w:rsidRPr="008B56D5">
        <w:rPr>
          <w:sz w:val="16"/>
        </w:rPr>
        <w:t xml:space="preserve"> (</w:t>
      </w:r>
      <w:r w:rsidRPr="008B56D5">
        <w:rPr>
          <w:rStyle w:val="StyleUnderline"/>
        </w:rPr>
        <w:t>and</w:t>
      </w:r>
      <w:r w:rsidRPr="008B56D5">
        <w:rPr>
          <w:sz w:val="16"/>
        </w:rPr>
        <w:t xml:space="preserve">, to a lesser degree, </w:t>
      </w:r>
      <w:r w:rsidRPr="008B56D5">
        <w:rPr>
          <w:rStyle w:val="StyleUnderline"/>
        </w:rPr>
        <w:t>courts</w:t>
      </w:r>
      <w:r w:rsidRPr="008B56D5">
        <w:rPr>
          <w:sz w:val="16"/>
        </w:rPr>
        <w:t xml:space="preserve">) </w:t>
      </w:r>
      <w:r w:rsidRPr="008B56D5">
        <w:rPr>
          <w:rStyle w:val="StyleUnderline"/>
        </w:rPr>
        <w:t>to override this presumption and violate the foundational principles of federalism.</w:t>
      </w:r>
    </w:p>
    <w:p w:rsidR="002F7FC8" w:rsidRPr="000B4BC2" w:rsidRDefault="002F7FC8" w:rsidP="002F7FC8"/>
    <w:p w:rsidR="002F7FC8" w:rsidRDefault="002F7FC8" w:rsidP="002F7FC8">
      <w:pPr>
        <w:pStyle w:val="Heading4"/>
      </w:pPr>
      <w:r w:rsidRPr="005A312D">
        <w:t xml:space="preserve">Expansive </w:t>
      </w:r>
      <w:r>
        <w:t>WOTUS</w:t>
      </w:r>
      <w:r w:rsidRPr="005A312D">
        <w:t xml:space="preserve"> definition undermines traditional state power</w:t>
      </w:r>
    </w:p>
    <w:p w:rsidR="002F7FC8" w:rsidRPr="005A312D" w:rsidRDefault="002F7FC8" w:rsidP="002F7FC8">
      <w:proofErr w:type="spellStart"/>
      <w:r w:rsidRPr="00813CD8">
        <w:rPr>
          <w:rStyle w:val="Style13ptBold"/>
        </w:rPr>
        <w:t>Philbrick</w:t>
      </w:r>
      <w:proofErr w:type="spellEnd"/>
      <w:r w:rsidRPr="00813CD8">
        <w:rPr>
          <w:rStyle w:val="Style13ptBold"/>
        </w:rPr>
        <w:t xml:space="preserve"> 21</w:t>
      </w:r>
      <w:r>
        <w:t xml:space="preserve"> (Thomas J. lawyer, writer, and violinist, Research Attorney at Michigan Court of Appeals, “From Asahi to WOTUS: Why “Significant Nexus” Falls Short.” LSU Journal of Energy Law and Resources, Vol 9, Issue 1, Winter 2021, </w:t>
      </w:r>
      <w:hyperlink r:id="rId19" w:history="1">
        <w:r w:rsidRPr="003221B3">
          <w:rPr>
            <w:rStyle w:val="Hyperlink"/>
          </w:rPr>
          <w:t>https://digitalcommons.law.lsu.edu/cgi/viewcontent.cgi?article=1207&amp;context=jelr</w:t>
        </w:r>
      </w:hyperlink>
      <w:r>
        <w:t xml:space="preserve">, Accessed 6/14/21, </w:t>
      </w:r>
      <w:proofErr w:type="spellStart"/>
      <w:r>
        <w:t>JMoore</w:t>
      </w:r>
      <w:proofErr w:type="spellEnd"/>
      <w:r>
        <w:t>)</w:t>
      </w:r>
    </w:p>
    <w:p w:rsidR="002F7FC8" w:rsidRPr="007C0DA3" w:rsidRDefault="002F7FC8" w:rsidP="002F7FC8">
      <w:pPr>
        <w:rPr>
          <w:sz w:val="16"/>
        </w:rPr>
      </w:pPr>
      <w:r w:rsidRPr="007C0DA3">
        <w:rPr>
          <w:sz w:val="16"/>
        </w:rPr>
        <w:t xml:space="preserve">Justice Marshall argued in World-Wide Volkswagen that all that was necessary for jurisdiction was World-Wide Volkswagen’s placing of its goods in the general stream of commerce.166 In other words, jurisdiction was based on whether one’s product might eventually cause harm in the forum state. However, his colleagues were quick to expose the practical weaknesses of his argument by noting the impossibility of predicting whether the product might do so. For instance, Justice White devoted several paragraphs to depicting the kinds of situations that could arise if the expansive approach was utilized, noting that retailers would be under excessive and unrealistic pressure to predict every potential mishap.167 Justice O’Connor’s Asahi opinion discussed how only an obvious or intentional action truly created jurisdiction because it aligned with the interest of the state and the judiciary in minimizing burdens on the parties and resolving disputes efficiently.168 Justice White argued for the majority in World-Wide Volkswagen that subjecting World-Wide Volkswagen to jurisdiction would subject retailers to an unprecedented level of liability.169 Justice Breyer likewise argued in McIntyre that a determination of jurisdiction in New Jersey would subject far too many entities to jurisdiction.170 Justice Scalia’s </w:t>
      </w:r>
      <w:proofErr w:type="spellStart"/>
      <w:r w:rsidRPr="007C0DA3">
        <w:rPr>
          <w:sz w:val="16"/>
        </w:rPr>
        <w:t>Rapanos</w:t>
      </w:r>
      <w:proofErr w:type="spellEnd"/>
      <w:r w:rsidRPr="007C0DA3">
        <w:rPr>
          <w:sz w:val="16"/>
        </w:rPr>
        <w:t xml:space="preserve"> opinion echoed these concerns when he argued that </w:t>
      </w:r>
      <w:r w:rsidRPr="007C0DA3">
        <w:rPr>
          <w:rStyle w:val="StyleUnderline"/>
        </w:rPr>
        <w:t>the “significant nexus” test would enable the government to characterize even the smallest trickle as a “water of the United States.”</w:t>
      </w:r>
      <w:r w:rsidRPr="007C0DA3">
        <w:rPr>
          <w:sz w:val="16"/>
        </w:rPr>
        <w:t xml:space="preserve">171 He argued that </w:t>
      </w:r>
      <w:r w:rsidRPr="007C0DA3">
        <w:rPr>
          <w:rStyle w:val="StyleUnderline"/>
        </w:rPr>
        <w:t>such an expansive standard would effectively authorize the federal government to regulate “immense stretches of intrastate land,”</w:t>
      </w:r>
      <w:r w:rsidRPr="007C0DA3">
        <w:rPr>
          <w:sz w:val="16"/>
        </w:rPr>
        <w:t xml:space="preserve"> </w:t>
      </w:r>
      <w:r w:rsidRPr="007C0DA3">
        <w:rPr>
          <w:rStyle w:val="StyleUnderline"/>
        </w:rPr>
        <w:t>a task that typically belongs to the states in the American federalist system.</w:t>
      </w:r>
      <w:r w:rsidRPr="007C0DA3">
        <w:rPr>
          <w:sz w:val="16"/>
        </w:rPr>
        <w:t>172</w:t>
      </w:r>
    </w:p>
    <w:p w:rsidR="002F7FC8" w:rsidRDefault="002F7FC8" w:rsidP="002F7FC8">
      <w:pPr>
        <w:rPr>
          <w:sz w:val="16"/>
        </w:rPr>
      </w:pPr>
      <w:r w:rsidRPr="007C0DA3">
        <w:rPr>
          <w:sz w:val="16"/>
        </w:rPr>
        <w:t xml:space="preserve">These opinions display the </w:t>
      </w:r>
      <w:r w:rsidRPr="007C0DA3">
        <w:rPr>
          <w:rStyle w:val="StyleUnderline"/>
        </w:rPr>
        <w:t>serious practical risks associated with the expansive viewpoint. The resurgence of this outlook</w:t>
      </w:r>
      <w:r w:rsidRPr="007C0DA3">
        <w:rPr>
          <w:sz w:val="16"/>
        </w:rPr>
        <w:t xml:space="preserve"> in Justice Kennedy’s </w:t>
      </w:r>
      <w:proofErr w:type="spellStart"/>
      <w:r w:rsidRPr="007C0DA3">
        <w:rPr>
          <w:sz w:val="16"/>
        </w:rPr>
        <w:t>Rapanos</w:t>
      </w:r>
      <w:proofErr w:type="spellEnd"/>
      <w:r w:rsidRPr="007C0DA3">
        <w:rPr>
          <w:sz w:val="16"/>
        </w:rPr>
        <w:t xml:space="preserve"> test </w:t>
      </w:r>
      <w:r w:rsidRPr="007C0DA3">
        <w:rPr>
          <w:rStyle w:val="StyleUnderline"/>
        </w:rPr>
        <w:t>should</w:t>
      </w:r>
      <w:r w:rsidRPr="007C0DA3">
        <w:rPr>
          <w:sz w:val="16"/>
        </w:rPr>
        <w:t xml:space="preserve"> therefore </w:t>
      </w:r>
      <w:r w:rsidRPr="007C0DA3">
        <w:rPr>
          <w:rStyle w:val="StyleUnderline"/>
        </w:rPr>
        <w:t>be cause for concern.</w:t>
      </w:r>
      <w:r w:rsidRPr="007C0DA3">
        <w:rPr>
          <w:sz w:val="16"/>
        </w:rPr>
        <w:t xml:space="preserve"> </w:t>
      </w:r>
      <w:r w:rsidRPr="007C0DA3">
        <w:rPr>
          <w:rStyle w:val="StyleUnderline"/>
        </w:rPr>
        <w:t>The “significant nexus” approach extends the proper scope of governmental authority too far.</w:t>
      </w:r>
      <w:r w:rsidRPr="007C0DA3">
        <w:rPr>
          <w:sz w:val="16"/>
        </w:rPr>
        <w:t xml:space="preserve"> In the process, </w:t>
      </w:r>
      <w:r w:rsidRPr="007C0DA3">
        <w:rPr>
          <w:rStyle w:val="StyleUnderline"/>
        </w:rPr>
        <w:t>it tramples on the proper limits of state power</w:t>
      </w:r>
      <w:r w:rsidRPr="007C0DA3">
        <w:rPr>
          <w:sz w:val="16"/>
        </w:rPr>
        <w:t xml:space="preserve">, as established and evidenced in the personal jurisdiction cases described above, </w:t>
      </w:r>
      <w:r w:rsidRPr="007C0DA3">
        <w:rPr>
          <w:rStyle w:val="StyleUnderline"/>
        </w:rPr>
        <w:t xml:space="preserve">and the </w:t>
      </w:r>
      <w:r w:rsidRPr="007C0DA3">
        <w:rPr>
          <w:rStyle w:val="StyleUnderline"/>
        </w:rPr>
        <w:lastRenderedPageBreak/>
        <w:t>governing principles of the American legal system.</w:t>
      </w:r>
      <w:r w:rsidRPr="007C0DA3">
        <w:rPr>
          <w:sz w:val="16"/>
        </w:rPr>
        <w:t>173 Just as the McIntyre majority was right to criticize International Shoe and its progeny for their use of vague and unworkable “freeform notions of fairness,” so was Justice Scalia correct to criticize Justice Kennedy’s creation and use of a vague, unworkable, and ambiguous regulatory standard.174</w:t>
      </w:r>
    </w:p>
    <w:p w:rsidR="002F7FC8" w:rsidRDefault="002F7FC8" w:rsidP="002F7FC8">
      <w:pPr>
        <w:rPr>
          <w:sz w:val="16"/>
        </w:rPr>
      </w:pPr>
    </w:p>
    <w:p w:rsidR="002F7FC8" w:rsidRDefault="002F7FC8" w:rsidP="002F7FC8">
      <w:pPr>
        <w:pStyle w:val="Heading3"/>
      </w:pPr>
      <w:r>
        <w:lastRenderedPageBreak/>
        <w:t xml:space="preserve">Link – Agency Interpretation </w:t>
      </w:r>
    </w:p>
    <w:p w:rsidR="002F7FC8" w:rsidRDefault="002F7FC8" w:rsidP="002F7FC8">
      <w:pPr>
        <w:pStyle w:val="Heading4"/>
      </w:pPr>
      <w:r>
        <w:t xml:space="preserve">Allowing agencies to interpret definition undermines federalism principles </w:t>
      </w:r>
    </w:p>
    <w:p w:rsidR="002F7FC8" w:rsidRPr="006D0172" w:rsidRDefault="002F7FC8" w:rsidP="002F7FC8">
      <w:proofErr w:type="spellStart"/>
      <w:r w:rsidRPr="00813CD8">
        <w:rPr>
          <w:rStyle w:val="Style13ptBold"/>
        </w:rPr>
        <w:t>Philbrick</w:t>
      </w:r>
      <w:proofErr w:type="spellEnd"/>
      <w:r w:rsidRPr="00813CD8">
        <w:rPr>
          <w:rStyle w:val="Style13ptBold"/>
        </w:rPr>
        <w:t xml:space="preserve"> 21</w:t>
      </w:r>
      <w:r>
        <w:t xml:space="preserve"> (Thomas J. lawyer, writer, and violinist, Research Attorney at Michigan Court of Appeals, “From Asahi to WOTUS: Why “Significant Nexus” Falls Short.” LSU Journal of Energy Law and Resources, Vol 9, Issue 1, Winter 2021, </w:t>
      </w:r>
      <w:hyperlink r:id="rId20" w:history="1">
        <w:r w:rsidRPr="003221B3">
          <w:rPr>
            <w:rStyle w:val="Hyperlink"/>
          </w:rPr>
          <w:t>https://digitalcommons.law.lsu.edu/cgi/viewcontent.cgi?article=1207&amp;context=jelr</w:t>
        </w:r>
      </w:hyperlink>
      <w:r>
        <w:t xml:space="preserve">, Accessed 6/14/21, </w:t>
      </w:r>
      <w:proofErr w:type="spellStart"/>
      <w:r>
        <w:t>JMoore</w:t>
      </w:r>
      <w:proofErr w:type="spellEnd"/>
      <w:r>
        <w:t>)</w:t>
      </w:r>
    </w:p>
    <w:p w:rsidR="002F7FC8" w:rsidRDefault="002F7FC8" w:rsidP="002F7FC8">
      <w:pPr>
        <w:rPr>
          <w:rStyle w:val="StyleUnderline"/>
        </w:rPr>
      </w:pPr>
      <w:r w:rsidRPr="006D0172">
        <w:rPr>
          <w:rStyle w:val="StyleUnderline"/>
        </w:rPr>
        <w:t>Some may argue</w:t>
      </w:r>
      <w:r w:rsidRPr="006D0172">
        <w:rPr>
          <w:sz w:val="16"/>
        </w:rPr>
        <w:t xml:space="preserve"> in return that the oft-invoked “Dog Didn’t Bark” interpretive canon suggests that </w:t>
      </w:r>
      <w:r w:rsidRPr="006D0172">
        <w:rPr>
          <w:rStyle w:val="StyleUnderline"/>
        </w:rPr>
        <w:t>Congress’ failure to define WOTUS suggests</w:t>
      </w:r>
      <w:r w:rsidRPr="006D0172">
        <w:rPr>
          <w:sz w:val="16"/>
        </w:rPr>
        <w:t xml:space="preserve"> that </w:t>
      </w:r>
      <w:r w:rsidRPr="006D0172">
        <w:rPr>
          <w:rStyle w:val="StyleUnderline"/>
        </w:rPr>
        <w:t>its intent was to let the agencies define the term</w:t>
      </w:r>
      <w:r w:rsidRPr="006D0172">
        <w:rPr>
          <w:sz w:val="16"/>
        </w:rPr>
        <w:t xml:space="preserve"> however they liked.223 In other words, since no one in Congress brought up how to define the term, Congress must have intended not to define it and—by implication—must have intended to let the agencies define it. </w:t>
      </w:r>
      <w:r w:rsidRPr="006D0172">
        <w:rPr>
          <w:rStyle w:val="StyleUnderline"/>
        </w:rPr>
        <w:t>However, Congressional abdication of its legislative responsibility does not lead ipso facto to the conclusion that any agency viewpoint is correct.</w:t>
      </w:r>
      <w:r w:rsidRPr="006D0172">
        <w:rPr>
          <w:sz w:val="16"/>
        </w:rPr>
        <w:t xml:space="preserve">224 </w:t>
      </w:r>
      <w:r w:rsidRPr="006D0172">
        <w:rPr>
          <w:rStyle w:val="StyleUnderline"/>
        </w:rPr>
        <w:t>To do so would be to inflict yet another grievous blow to the federalism principles that the “significant nexus” test has already sorely wounded.</w:t>
      </w:r>
      <w:r w:rsidRPr="006D0172">
        <w:rPr>
          <w:sz w:val="16"/>
        </w:rPr>
        <w:t xml:space="preserve">225 </w:t>
      </w:r>
      <w:r w:rsidRPr="006D0172">
        <w:rPr>
          <w:rStyle w:val="StyleUnderline"/>
        </w:rPr>
        <w:t>While it is unfortunate that Congress did not provide guidance on how to define the WOTUS term, it is certainly clear that any proposed definition of the WOTUS term should align as closely as possible with the materials that Congress did provide.</w:t>
      </w:r>
      <w:r w:rsidRPr="006D0172">
        <w:rPr>
          <w:sz w:val="16"/>
        </w:rPr>
        <w:t xml:space="preserve">226 This brings the issue right back to Scalia’s </w:t>
      </w:r>
      <w:proofErr w:type="spellStart"/>
      <w:r w:rsidRPr="006D0172">
        <w:rPr>
          <w:sz w:val="16"/>
        </w:rPr>
        <w:t>Rapanos</w:t>
      </w:r>
      <w:proofErr w:type="spellEnd"/>
      <w:r w:rsidRPr="006D0172">
        <w:rPr>
          <w:sz w:val="16"/>
        </w:rPr>
        <w:t xml:space="preserve"> argument and the Whole Act analysis above.227 </w:t>
      </w:r>
      <w:r w:rsidRPr="006D0172">
        <w:rPr>
          <w:rStyle w:val="StyleUnderline"/>
        </w:rPr>
        <w:t>Since the “significant nexus” test cannot be found anywhere else in the CWA and the “clear connection” test is supported by both the historical interpretation of the WOTUS rule and the overall structure of the act, the goal of interpreting the WOTUS definition based on what Congress did provide is easily accomplished by adopting the “clear connection” test.</w:t>
      </w:r>
    </w:p>
    <w:p w:rsidR="002F7FC8" w:rsidRPr="006D0172" w:rsidRDefault="002F7FC8" w:rsidP="002F7FC8">
      <w:pPr>
        <w:rPr>
          <w:rStyle w:val="Style13ptBold"/>
          <w:sz w:val="16"/>
        </w:rPr>
      </w:pPr>
      <w:r w:rsidRPr="006D0172">
        <w:rPr>
          <w:rStyle w:val="Style13ptBold"/>
          <w:sz w:val="16"/>
        </w:rPr>
        <w:t>[Footnote 225]</w:t>
      </w:r>
    </w:p>
    <w:p w:rsidR="002F7FC8" w:rsidRPr="006D0172" w:rsidRDefault="002F7FC8" w:rsidP="002F7FC8">
      <w:pPr>
        <w:rPr>
          <w:sz w:val="16"/>
        </w:rPr>
      </w:pPr>
      <w:r w:rsidRPr="006D0172">
        <w:rPr>
          <w:sz w:val="16"/>
        </w:rPr>
        <w:t xml:space="preserve">225. Id.; </w:t>
      </w:r>
      <w:proofErr w:type="spellStart"/>
      <w:r w:rsidRPr="006D0172">
        <w:rPr>
          <w:sz w:val="16"/>
        </w:rPr>
        <w:t>Rapanos</w:t>
      </w:r>
      <w:proofErr w:type="spellEnd"/>
      <w:r w:rsidRPr="006D0172">
        <w:rPr>
          <w:sz w:val="16"/>
        </w:rPr>
        <w:t xml:space="preserve">, 547 U.S. at 731 (plurality opinion) (arguing that </w:t>
      </w:r>
      <w:r w:rsidRPr="006D0172">
        <w:rPr>
          <w:rStyle w:val="StyleUnderline"/>
        </w:rPr>
        <w:t>the Corps’ excessively broad WOTUS definition would infringe upon the power of the states to control their land and water usage</w:t>
      </w:r>
      <w:r w:rsidRPr="006D0172">
        <w:rPr>
          <w:sz w:val="16"/>
        </w:rPr>
        <w:t>); Gregory v. Ashcroft, 501 U.S. 452, 463 (1991).</w:t>
      </w:r>
    </w:p>
    <w:p w:rsidR="002F7FC8" w:rsidRDefault="002F7FC8" w:rsidP="002F7FC8">
      <w:pPr>
        <w:rPr>
          <w:rStyle w:val="StyleUnderline"/>
        </w:rPr>
      </w:pPr>
    </w:p>
    <w:p w:rsidR="00C250B9" w:rsidRDefault="00C250B9" w:rsidP="00C250B9">
      <w:pPr>
        <w:pStyle w:val="Heading2"/>
      </w:pPr>
      <w:r>
        <w:lastRenderedPageBreak/>
        <w:t xml:space="preserve">Impacts </w:t>
      </w:r>
    </w:p>
    <w:p w:rsidR="002F7FC8" w:rsidRDefault="002F7FC8" w:rsidP="002F7FC8">
      <w:pPr>
        <w:pStyle w:val="Heading3"/>
      </w:pPr>
      <w:r>
        <w:lastRenderedPageBreak/>
        <w:t>Impact – Decentralization</w:t>
      </w:r>
      <w:r w:rsidR="00C250B9">
        <w:t xml:space="preserve"> solves case </w:t>
      </w:r>
    </w:p>
    <w:p w:rsidR="002F7FC8" w:rsidRPr="007811A9" w:rsidRDefault="002F7FC8" w:rsidP="002F7FC8"/>
    <w:p w:rsidR="002F7FC8" w:rsidRDefault="002F7FC8" w:rsidP="002F7FC8">
      <w:pPr>
        <w:pStyle w:val="Heading4"/>
      </w:pPr>
      <w:r>
        <w:t xml:space="preserve">Decentralization good – adapts to unique state needs </w:t>
      </w:r>
    </w:p>
    <w:p w:rsidR="001E16A2" w:rsidRPr="00E6146F" w:rsidRDefault="002F7FC8" w:rsidP="001E16A2">
      <w:pPr>
        <w:pStyle w:val="NormalWeb"/>
        <w:spacing w:before="0" w:beforeAutospacing="0" w:after="160" w:afterAutospacing="0"/>
      </w:pPr>
      <w:r w:rsidRPr="00EE4396">
        <w:rPr>
          <w:rStyle w:val="Style13ptBold"/>
        </w:rPr>
        <w:t xml:space="preserve">Kelley and </w:t>
      </w:r>
      <w:proofErr w:type="spellStart"/>
      <w:r w:rsidRPr="00EE4396">
        <w:rPr>
          <w:rStyle w:val="Style13ptBold"/>
        </w:rPr>
        <w:t>Bantz</w:t>
      </w:r>
      <w:proofErr w:type="spellEnd"/>
      <w:r w:rsidRPr="00EE4396">
        <w:rPr>
          <w:rStyle w:val="Style13ptBold"/>
        </w:rPr>
        <w:t xml:space="preserve"> 19</w:t>
      </w:r>
      <w:r>
        <w:t xml:space="preserve"> (</w:t>
      </w:r>
      <w:proofErr w:type="spellStart"/>
      <w:r>
        <w:t>Kole</w:t>
      </w:r>
      <w:proofErr w:type="spellEnd"/>
      <w:r>
        <w:t xml:space="preserve"> W. J.D. from the Sturm College of Law where he served as Editor-in-Chief of the University of Denver Water Law Review, and Cassandra N. bachelor's degree in Environmental Sustainability from the University of Washington, “WOTUS: The Water Definition Battle That Defines the Nation.” 46 Mitchell Hamline L. Rev. 76 (2019-2020), Lexis, </w:t>
      </w:r>
      <w:r w:rsidR="001E16A2" w:rsidRPr="00DF1477">
        <w:rPr>
          <w:rFonts w:ascii="Calibri" w:hAnsi="Calibri" w:cs="Calibri"/>
          <w:color w:val="000000"/>
          <w:sz w:val="22"/>
          <w:szCs w:val="22"/>
        </w:rPr>
        <w:t>GDI-KM</w:t>
      </w:r>
      <w:r w:rsidR="001E16A2">
        <w:t>)</w:t>
      </w:r>
    </w:p>
    <w:p w:rsidR="002F7FC8" w:rsidRPr="00AE7A35" w:rsidRDefault="002F7FC8" w:rsidP="002F7FC8">
      <w:pPr>
        <w:rPr>
          <w:sz w:val="16"/>
        </w:rPr>
      </w:pPr>
      <w:r w:rsidRPr="00AE7A35">
        <w:rPr>
          <w:sz w:val="16"/>
        </w:rPr>
        <w:t>VII. THE BENEFITS OF THE NEW RULE</w:t>
      </w:r>
    </w:p>
    <w:p w:rsidR="002F7FC8" w:rsidRPr="00AE7A35" w:rsidRDefault="002F7FC8" w:rsidP="002F7FC8">
      <w:pPr>
        <w:rPr>
          <w:rStyle w:val="StyleUnderline"/>
        </w:rPr>
      </w:pPr>
      <w:r w:rsidRPr="00AE7A35">
        <w:rPr>
          <w:rStyle w:val="StyleUnderline"/>
        </w:rPr>
        <w:t>The</w:t>
      </w:r>
      <w:r w:rsidRPr="00AE7A35">
        <w:rPr>
          <w:sz w:val="16"/>
        </w:rPr>
        <w:t xml:space="preserve"> new </w:t>
      </w:r>
      <w:r w:rsidRPr="00AE7A35">
        <w:rPr>
          <w:rStyle w:val="StyleUnderline"/>
        </w:rPr>
        <w:t>rule decentralizes</w:t>
      </w:r>
      <w:r w:rsidRPr="00AE7A35">
        <w:rPr>
          <w:sz w:val="16"/>
        </w:rPr>
        <w:t xml:space="preserve"> the </w:t>
      </w:r>
      <w:r w:rsidRPr="00AE7A35">
        <w:rPr>
          <w:rStyle w:val="StyleUnderline"/>
        </w:rPr>
        <w:t>governance of some waters in favor of more localized responsibility. State sovereignty and localized governance are fundamental tenets to our republic, the benefits of which are seen in each state's different legal approach to the use of water. This disparity is based on the difference each unique area of our country faces.</w:t>
      </w:r>
      <w:r w:rsidRPr="00AE7A35">
        <w:rPr>
          <w:sz w:val="16"/>
        </w:rPr>
        <w:t xml:space="preserve"> The </w:t>
      </w:r>
      <w:r w:rsidRPr="00AE7A35">
        <w:rPr>
          <w:rStyle w:val="StyleUnderline"/>
        </w:rPr>
        <w:t>water issues in the western United States are not the same as</w:t>
      </w:r>
      <w:r w:rsidRPr="00AE7A35">
        <w:rPr>
          <w:sz w:val="16"/>
        </w:rPr>
        <w:t xml:space="preserve"> the </w:t>
      </w:r>
      <w:r w:rsidRPr="00AE7A35">
        <w:rPr>
          <w:rStyle w:val="StyleUnderline"/>
        </w:rPr>
        <w:t>water issues faced in the eastern United States.</w:t>
      </w:r>
      <w:r w:rsidRPr="00AE7A35">
        <w:rPr>
          <w:sz w:val="16"/>
        </w:rPr>
        <w:t xml:space="preserve"> 95 Thus, </w:t>
      </w:r>
      <w:r w:rsidRPr="00AE7A35">
        <w:rPr>
          <w:rStyle w:val="StyleUnderline"/>
        </w:rPr>
        <w:t>by giving states the ability to merge water quality regulations into their state systems, there is less of a chance for friction and inefficiency between the federal and state legal regimes in the area.</w:t>
      </w:r>
    </w:p>
    <w:p w:rsidR="002F7FC8" w:rsidRDefault="002F7FC8" w:rsidP="002F7FC8"/>
    <w:p w:rsidR="002F7FC8" w:rsidRDefault="002F7FC8" w:rsidP="002F7FC8"/>
    <w:p w:rsidR="002F7FC8" w:rsidRDefault="002F7FC8" w:rsidP="002F7FC8"/>
    <w:p w:rsidR="002F7FC8" w:rsidRDefault="00C250B9" w:rsidP="00C250B9">
      <w:pPr>
        <w:pStyle w:val="Heading1"/>
      </w:pPr>
      <w:r>
        <w:lastRenderedPageBreak/>
        <w:t xml:space="preserve">Ag </w:t>
      </w:r>
      <w:r w:rsidR="002F7FC8">
        <w:t xml:space="preserve">Industry DA </w:t>
      </w:r>
    </w:p>
    <w:p w:rsidR="002F7FC8" w:rsidRDefault="00C250B9" w:rsidP="00C250B9">
      <w:pPr>
        <w:pStyle w:val="Heading2"/>
      </w:pPr>
      <w:r>
        <w:lastRenderedPageBreak/>
        <w:t>Links</w:t>
      </w:r>
    </w:p>
    <w:p w:rsidR="00C250B9" w:rsidRDefault="00C250B9" w:rsidP="00C250B9">
      <w:pPr>
        <w:pStyle w:val="Heading3"/>
      </w:pPr>
      <w:r>
        <w:lastRenderedPageBreak/>
        <w:t xml:space="preserve">Link – Agency Overreach – Farmers </w:t>
      </w:r>
    </w:p>
    <w:p w:rsidR="00C250B9" w:rsidRDefault="00C250B9" w:rsidP="00C250B9">
      <w:pPr>
        <w:pStyle w:val="Heading4"/>
      </w:pPr>
      <w:r w:rsidRPr="005A312D">
        <w:t xml:space="preserve">Expansive WOTUS definition bad for farmers </w:t>
      </w:r>
    </w:p>
    <w:p w:rsidR="00C250B9" w:rsidRPr="005A312D" w:rsidRDefault="00C250B9" w:rsidP="00C250B9">
      <w:proofErr w:type="spellStart"/>
      <w:r w:rsidRPr="00813CD8">
        <w:rPr>
          <w:rStyle w:val="Style13ptBold"/>
        </w:rPr>
        <w:t>Philbrick</w:t>
      </w:r>
      <w:proofErr w:type="spellEnd"/>
      <w:r w:rsidRPr="00813CD8">
        <w:rPr>
          <w:rStyle w:val="Style13ptBold"/>
        </w:rPr>
        <w:t xml:space="preserve"> 21</w:t>
      </w:r>
      <w:r>
        <w:t xml:space="preserve"> (Thomas J. lawyer, writer, and violinist, Research Attorney at Michigan Court of Appeals, “From Asahi to WOTUS: Why “Significant Nexus” Falls Short.” LSU Journal of Energy Law and Resources, Vol 9, Issue 1, Winter 2021, </w:t>
      </w:r>
      <w:hyperlink r:id="rId21" w:history="1">
        <w:r w:rsidRPr="003221B3">
          <w:rPr>
            <w:rStyle w:val="Hyperlink"/>
          </w:rPr>
          <w:t>https://digitalcommons.law.lsu.edu/cgi/viewcontent.cgi?article=1207&amp;context=jelr</w:t>
        </w:r>
      </w:hyperlink>
      <w:r>
        <w:t xml:space="preserve">, Accessed 6/14/21, </w:t>
      </w:r>
      <w:proofErr w:type="spellStart"/>
      <w:r>
        <w:t>JMoore</w:t>
      </w:r>
      <w:proofErr w:type="spellEnd"/>
      <w:r>
        <w:t>)</w:t>
      </w:r>
    </w:p>
    <w:p w:rsidR="00C250B9" w:rsidRDefault="00C250B9" w:rsidP="00C250B9">
      <w:pPr>
        <w:rPr>
          <w:rStyle w:val="StyleUnderline"/>
        </w:rPr>
      </w:pPr>
      <w:r w:rsidRPr="005A312D">
        <w:rPr>
          <w:sz w:val="16"/>
        </w:rPr>
        <w:t xml:space="preserve">These judicial actions have only emboldened the </w:t>
      </w:r>
      <w:r w:rsidRPr="005A312D">
        <w:rPr>
          <w:rStyle w:val="StyleUnderline"/>
        </w:rPr>
        <w:t>agencies</w:t>
      </w:r>
      <w:r w:rsidRPr="005A312D">
        <w:rPr>
          <w:sz w:val="16"/>
        </w:rPr>
        <w:t xml:space="preserve">, who </w:t>
      </w:r>
      <w:r w:rsidRPr="005A312D">
        <w:rPr>
          <w:rStyle w:val="StyleUnderline"/>
        </w:rPr>
        <w:t>have been quite pleased to utilize the full breadth of their authority under the “significant nexus” interpretation.</w:t>
      </w:r>
      <w:r w:rsidRPr="005A312D">
        <w:rPr>
          <w:sz w:val="16"/>
        </w:rPr>
        <w:t xml:space="preserve">180 </w:t>
      </w:r>
      <w:r w:rsidRPr="005A312D">
        <w:rPr>
          <w:rStyle w:val="StyleUnderline"/>
        </w:rPr>
        <w:t xml:space="preserve">This has been particularly unfortunate for Americans who own or use large amounts of land, such as farmers. </w:t>
      </w:r>
      <w:r w:rsidRPr="005A312D">
        <w:rPr>
          <w:sz w:val="16"/>
        </w:rPr>
        <w:t xml:space="preserve">For instance, Springfield, Illinois, farmer Kurt </w:t>
      </w:r>
      <w:r w:rsidRPr="005A312D">
        <w:rPr>
          <w:rStyle w:val="StyleUnderline"/>
        </w:rPr>
        <w:t>Wilke was sued three times</w:t>
      </w:r>
      <w:r w:rsidRPr="005A312D">
        <w:rPr>
          <w:sz w:val="16"/>
        </w:rPr>
        <w:t xml:space="preserve"> by the EPA and other agencies </w:t>
      </w:r>
      <w:r w:rsidRPr="005A312D">
        <w:rPr>
          <w:rStyle w:val="StyleUnderline"/>
        </w:rPr>
        <w:t>for</w:t>
      </w:r>
      <w:r w:rsidRPr="005A312D">
        <w:rPr>
          <w:sz w:val="16"/>
        </w:rPr>
        <w:t xml:space="preserve"> allegedly </w:t>
      </w:r>
      <w:r w:rsidRPr="005A312D">
        <w:rPr>
          <w:rStyle w:val="StyleUnderline"/>
        </w:rPr>
        <w:t>filling in a wetland on a farm that had been farmed for more than 100 years.</w:t>
      </w:r>
      <w:r w:rsidRPr="005A312D">
        <w:rPr>
          <w:sz w:val="16"/>
        </w:rPr>
        <w:t xml:space="preserve">181 </w:t>
      </w:r>
      <w:r w:rsidRPr="005A312D">
        <w:rPr>
          <w:rStyle w:val="StyleUnderline"/>
        </w:rPr>
        <w:t>The government never visited the site, but they nonetheless claimed that the supposed wetland was a WOTUS.</w:t>
      </w:r>
      <w:r w:rsidRPr="005A312D">
        <w:rPr>
          <w:sz w:val="16"/>
        </w:rPr>
        <w:t xml:space="preserve">182 Similarly, </w:t>
      </w:r>
      <w:r w:rsidRPr="005A312D">
        <w:rPr>
          <w:rStyle w:val="StyleUnderline"/>
        </w:rPr>
        <w:t>the Corps sued</w:t>
      </w:r>
      <w:r w:rsidRPr="005A312D">
        <w:rPr>
          <w:sz w:val="16"/>
        </w:rPr>
        <w:t xml:space="preserve"> California farmer John </w:t>
      </w:r>
      <w:r w:rsidRPr="005A312D">
        <w:rPr>
          <w:rStyle w:val="StyleUnderline"/>
        </w:rPr>
        <w:t>Duarte for plowing his own field.</w:t>
      </w:r>
      <w:r w:rsidRPr="005A312D">
        <w:rPr>
          <w:sz w:val="16"/>
        </w:rPr>
        <w:t xml:space="preserve">183 The </w:t>
      </w:r>
      <w:r w:rsidRPr="005A312D">
        <w:rPr>
          <w:rStyle w:val="StyleUnderline"/>
        </w:rPr>
        <w:t>government claimed</w:t>
      </w:r>
      <w:r w:rsidRPr="005A312D">
        <w:rPr>
          <w:sz w:val="16"/>
        </w:rPr>
        <w:t xml:space="preserve"> that </w:t>
      </w:r>
      <w:r w:rsidRPr="005A312D">
        <w:rPr>
          <w:rStyle w:val="StyleUnderline"/>
        </w:rPr>
        <w:t xml:space="preserve">seasonal water gatherings on certain parts of the land made it a </w:t>
      </w:r>
      <w:proofErr w:type="spellStart"/>
      <w:r w:rsidRPr="005A312D">
        <w:rPr>
          <w:rStyle w:val="StyleUnderline"/>
        </w:rPr>
        <w:t>regulatable</w:t>
      </w:r>
      <w:proofErr w:type="spellEnd"/>
      <w:r w:rsidRPr="005A312D">
        <w:rPr>
          <w:rStyle w:val="StyleUnderline"/>
        </w:rPr>
        <w:t xml:space="preserve"> water.</w:t>
      </w:r>
      <w:r w:rsidRPr="005A312D">
        <w:rPr>
          <w:sz w:val="16"/>
        </w:rPr>
        <w:t xml:space="preserve">184 </w:t>
      </w:r>
      <w:r w:rsidRPr="005A312D">
        <w:rPr>
          <w:rStyle w:val="StyleUnderline"/>
        </w:rPr>
        <w:t>This determination was only possible because of the ambiguous and amorphous nature of the definition of WOTUS, which effectively allows agency officials to characterize almost anything as a WOTUS.</w:t>
      </w:r>
      <w:r w:rsidRPr="005A312D">
        <w:rPr>
          <w:sz w:val="16"/>
        </w:rPr>
        <w:t xml:space="preserve">185 In addition, the EPA and Corps have spent over thirty years pursuing legal action against Pennsylvania farmer Robert Brace for repairing drainage systems in his own fields, alleging that his actions were causing discharges into a water of the United States even though the water in question was a previously non-existent wetland that only formed because of uncontrollable beaver activity.186 Likewise, the Corps sued wheat farmer Jack </w:t>
      </w:r>
      <w:proofErr w:type="spellStart"/>
      <w:r w:rsidRPr="005A312D">
        <w:rPr>
          <w:sz w:val="16"/>
        </w:rPr>
        <w:t>LaPant</w:t>
      </w:r>
      <w:proofErr w:type="spellEnd"/>
      <w:r w:rsidRPr="005A312D">
        <w:rPr>
          <w:sz w:val="16"/>
        </w:rPr>
        <w:t xml:space="preserve"> for planting his own fields, claiming that they were navigable waters under the definition of WOTUS.187 His wheat fields constituted navigable waters because, according to the Corps, they contained several small depressions in which seasonal rainfall sometimes gathered.188 </w:t>
      </w:r>
      <w:r w:rsidRPr="005A312D">
        <w:rPr>
          <w:rStyle w:val="StyleUnderline"/>
        </w:rPr>
        <w:t xml:space="preserve">These sobering stories are only a few examples of the regulatory overreach </w:t>
      </w:r>
      <w:r w:rsidRPr="005A312D">
        <w:rPr>
          <w:sz w:val="16"/>
        </w:rPr>
        <w:t xml:space="preserve">that has resulted </w:t>
      </w:r>
      <w:r w:rsidRPr="005A312D">
        <w:rPr>
          <w:rStyle w:val="StyleUnderline"/>
        </w:rPr>
        <w:t>from an ambiguous and unduly broad interpretation of the phrase “waters of the United States.”</w:t>
      </w:r>
    </w:p>
    <w:p w:rsidR="00C250B9" w:rsidRDefault="00C250B9" w:rsidP="00C250B9">
      <w:pPr>
        <w:pStyle w:val="Heading4"/>
      </w:pPr>
      <w:r>
        <w:t xml:space="preserve">Replacing NWPR rules will impact farming – Iowa proves </w:t>
      </w:r>
    </w:p>
    <w:p w:rsidR="00C250B9" w:rsidRPr="00CE7F3B" w:rsidRDefault="00C250B9" w:rsidP="00C250B9">
      <w:r w:rsidRPr="00CE7F3B">
        <w:rPr>
          <w:rStyle w:val="Style13ptBold"/>
        </w:rPr>
        <w:t>Brooks 21</w:t>
      </w:r>
      <w:r>
        <w:t xml:space="preserve"> (Rhonda, Content Projects Manager &amp; Bovine Veterinarian Editor at Farm Journal, “Overturning Current WOTUS Would Show ‘Lack of Common Sense,’ Grassley Says.” Ag Web. 6/15/21, </w:t>
      </w:r>
      <w:hyperlink r:id="rId22" w:history="1">
        <w:r w:rsidRPr="003D6E91">
          <w:rPr>
            <w:rStyle w:val="Hyperlink"/>
          </w:rPr>
          <w:t>https://www.agweb.com/news/policy/politics/overturning-current-wotus-would-show-lack-common-sense-grassley-says</w:t>
        </w:r>
      </w:hyperlink>
      <w:r>
        <w:t xml:space="preserve">, Accessed 6/18/21, </w:t>
      </w:r>
      <w:proofErr w:type="spellStart"/>
      <w:r>
        <w:t>JMoore</w:t>
      </w:r>
      <w:proofErr w:type="spellEnd"/>
      <w:r>
        <w:t>)</w:t>
      </w:r>
    </w:p>
    <w:p w:rsidR="00C250B9" w:rsidRPr="00CE7F3B" w:rsidRDefault="00C250B9" w:rsidP="00C250B9">
      <w:pPr>
        <w:rPr>
          <w:sz w:val="16"/>
        </w:rPr>
      </w:pPr>
      <w:r w:rsidRPr="00CE7F3B">
        <w:rPr>
          <w:sz w:val="16"/>
        </w:rPr>
        <w:t xml:space="preserve">In a letter written this week, the Iowa senator, along with Sen. Joni Ernst (R-Iowa), expressed concern over </w:t>
      </w:r>
      <w:r w:rsidRPr="007631B0">
        <w:rPr>
          <w:rStyle w:val="StyleUnderline"/>
        </w:rPr>
        <w:t>the Administration’s decisions to roll back the</w:t>
      </w:r>
      <w:r w:rsidRPr="00CE7F3B">
        <w:rPr>
          <w:sz w:val="16"/>
        </w:rPr>
        <w:t xml:space="preserve"> previous administration’s </w:t>
      </w:r>
      <w:r w:rsidRPr="007631B0">
        <w:rPr>
          <w:rStyle w:val="StyleUnderline"/>
        </w:rPr>
        <w:t>Navigable Waters Protection rule</w:t>
      </w:r>
      <w:r w:rsidRPr="00CE7F3B">
        <w:rPr>
          <w:sz w:val="16"/>
        </w:rPr>
        <w:t xml:space="preserve"> and rumored plans to undercut the Renewable Fuel Standard (RFS).</w:t>
      </w:r>
    </w:p>
    <w:p w:rsidR="00C250B9" w:rsidRPr="00CE7F3B" w:rsidRDefault="00C250B9" w:rsidP="00C250B9">
      <w:pPr>
        <w:rPr>
          <w:sz w:val="16"/>
        </w:rPr>
      </w:pPr>
      <w:r w:rsidRPr="00CE7F3B">
        <w:rPr>
          <w:sz w:val="16"/>
        </w:rPr>
        <w:t>“</w:t>
      </w:r>
      <w:r w:rsidRPr="007631B0">
        <w:rPr>
          <w:rStyle w:val="StyleUnderline"/>
        </w:rPr>
        <w:t>Policy changes</w:t>
      </w:r>
      <w:r w:rsidRPr="00CE7F3B">
        <w:rPr>
          <w:sz w:val="16"/>
        </w:rPr>
        <w:t xml:space="preserve"> in Washington </w:t>
      </w:r>
      <w:r w:rsidRPr="007631B0">
        <w:rPr>
          <w:rStyle w:val="StyleUnderline"/>
        </w:rPr>
        <w:t xml:space="preserve">have a major impact on </w:t>
      </w:r>
      <w:r w:rsidRPr="00CE7F3B">
        <w:rPr>
          <w:sz w:val="16"/>
        </w:rPr>
        <w:t xml:space="preserve">the livelihoods of our </w:t>
      </w:r>
      <w:r w:rsidRPr="007631B0">
        <w:rPr>
          <w:rStyle w:val="StyleUnderline"/>
        </w:rPr>
        <w:t>farmers. A</w:t>
      </w:r>
      <w:r w:rsidRPr="00CE7F3B">
        <w:rPr>
          <w:sz w:val="16"/>
        </w:rPr>
        <w:t xml:space="preserve"> recent announcement by the Biden Administration regarding its planned </w:t>
      </w:r>
      <w:r w:rsidRPr="007631B0">
        <w:rPr>
          <w:rStyle w:val="StyleUnderline"/>
        </w:rPr>
        <w:t xml:space="preserve">rewrite of the definition of </w:t>
      </w:r>
      <w:r w:rsidRPr="00CE7F3B">
        <w:rPr>
          <w:sz w:val="16"/>
        </w:rPr>
        <w:t>Waters of the United States (</w:t>
      </w:r>
      <w:r w:rsidRPr="007631B0">
        <w:rPr>
          <w:rStyle w:val="StyleUnderline"/>
        </w:rPr>
        <w:t>WOTUS</w:t>
      </w:r>
      <w:r w:rsidRPr="00CE7F3B">
        <w:rPr>
          <w:sz w:val="16"/>
        </w:rPr>
        <w:t xml:space="preserve">), as well as rumors about administrative action to reduce or </w:t>
      </w:r>
      <w:r w:rsidRPr="00CE7F3B">
        <w:rPr>
          <w:rStyle w:val="StyleUnderline"/>
        </w:rPr>
        <w:t>eliminate</w:t>
      </w:r>
      <w:r w:rsidRPr="00CE7F3B">
        <w:rPr>
          <w:sz w:val="16"/>
        </w:rPr>
        <w:t xml:space="preserve"> renewable fuel blending targets for petroleum refiners, make me question this administration’s </w:t>
      </w:r>
      <w:r w:rsidRPr="00CE7F3B">
        <w:rPr>
          <w:rStyle w:val="StyleUnderline"/>
        </w:rPr>
        <w:t>commitment to</w:t>
      </w:r>
      <w:r w:rsidRPr="00CE7F3B">
        <w:rPr>
          <w:sz w:val="16"/>
        </w:rPr>
        <w:t xml:space="preserve"> our </w:t>
      </w:r>
      <w:r w:rsidRPr="00CE7F3B">
        <w:rPr>
          <w:rStyle w:val="StyleUnderline"/>
        </w:rPr>
        <w:t>agricultural producers</w:t>
      </w:r>
      <w:r w:rsidRPr="00CE7F3B">
        <w:rPr>
          <w:sz w:val="16"/>
        </w:rPr>
        <w:t>,” the senators wrote.</w:t>
      </w:r>
    </w:p>
    <w:p w:rsidR="00C250B9" w:rsidRPr="00CE7F3B" w:rsidRDefault="00C250B9" w:rsidP="00C250B9">
      <w:pPr>
        <w:rPr>
          <w:sz w:val="16"/>
        </w:rPr>
      </w:pPr>
      <w:r w:rsidRPr="00CE7F3B">
        <w:rPr>
          <w:sz w:val="16"/>
        </w:rPr>
        <w:t>In a discussion with Chip Flory, AgriTalk host, Grassley said he hopes to address the subject of WOTUS on the floor of the U.S. Senate yet this week.</w:t>
      </w:r>
    </w:p>
    <w:p w:rsidR="00C250B9" w:rsidRPr="00CE7F3B" w:rsidRDefault="00C250B9" w:rsidP="00C250B9">
      <w:pPr>
        <w:rPr>
          <w:sz w:val="16"/>
        </w:rPr>
      </w:pPr>
      <w:r w:rsidRPr="00CE7F3B">
        <w:rPr>
          <w:sz w:val="16"/>
        </w:rPr>
        <w:t xml:space="preserve">“I intend to have a map of Iowa that will show that </w:t>
      </w:r>
      <w:r w:rsidRPr="00CE7F3B">
        <w:rPr>
          <w:rStyle w:val="StyleUnderline"/>
        </w:rPr>
        <w:t>97% of the land of Iowa is affected by the waters of the U.S. rule that came out under Obama</w:t>
      </w:r>
      <w:r w:rsidRPr="00CE7F3B">
        <w:rPr>
          <w:sz w:val="16"/>
        </w:rPr>
        <w:t xml:space="preserve">, and how </w:t>
      </w:r>
      <w:r w:rsidRPr="00CE7F3B">
        <w:rPr>
          <w:rStyle w:val="StyleUnderline"/>
        </w:rPr>
        <w:t>devastating that would be to agriculture</w:t>
      </w:r>
      <w:r w:rsidRPr="00CE7F3B">
        <w:rPr>
          <w:sz w:val="16"/>
        </w:rPr>
        <w:t>, from the standpoint that almost any rules that a farmer might have to make would be subject to federal regulation of one sort or other,” Grassley said.</w:t>
      </w:r>
    </w:p>
    <w:p w:rsidR="00C250B9" w:rsidRPr="00CE7F3B" w:rsidRDefault="00C250B9" w:rsidP="00C250B9">
      <w:pPr>
        <w:rPr>
          <w:sz w:val="16"/>
        </w:rPr>
      </w:pPr>
      <w:r w:rsidRPr="00CE7F3B">
        <w:rPr>
          <w:sz w:val="16"/>
        </w:rPr>
        <w:lastRenderedPageBreak/>
        <w:t xml:space="preserve">Nearly </w:t>
      </w:r>
      <w:r w:rsidRPr="00CE7F3B">
        <w:rPr>
          <w:rStyle w:val="StyleUnderline"/>
        </w:rPr>
        <w:t>any move by Iowa farmers would be affected by the decision to change the current WOTUS rulings</w:t>
      </w:r>
      <w:r w:rsidRPr="00CE7F3B">
        <w:rPr>
          <w:sz w:val="16"/>
        </w:rPr>
        <w:t>, which Grassley said shows a lack of common sense.</w:t>
      </w:r>
    </w:p>
    <w:p w:rsidR="00C250B9" w:rsidRDefault="00C250B9" w:rsidP="00C250B9">
      <w:pPr>
        <w:rPr>
          <w:rStyle w:val="StyleUnderline"/>
        </w:rPr>
      </w:pPr>
    </w:p>
    <w:p w:rsidR="00C250B9" w:rsidRDefault="00C250B9" w:rsidP="00C250B9">
      <w:pPr>
        <w:rPr>
          <w:rStyle w:val="StyleUnderline"/>
        </w:rPr>
      </w:pPr>
    </w:p>
    <w:p w:rsidR="002F7FC8" w:rsidRDefault="00C250B9" w:rsidP="002F7FC8">
      <w:pPr>
        <w:pStyle w:val="Heading3"/>
      </w:pPr>
      <w:r>
        <w:lastRenderedPageBreak/>
        <w:t xml:space="preserve">Link – Obama 2015 uncertainty </w:t>
      </w:r>
    </w:p>
    <w:p w:rsidR="002F7FC8" w:rsidRDefault="002F7FC8" w:rsidP="002F7FC8">
      <w:pPr>
        <w:pStyle w:val="Heading4"/>
      </w:pPr>
      <w:r>
        <w:t xml:space="preserve">Plan creates confusion and uncertainty for farmers – causes overreach onto private land </w:t>
      </w:r>
    </w:p>
    <w:p w:rsidR="002F7FC8" w:rsidRPr="006571F0" w:rsidRDefault="002F7FC8" w:rsidP="002F7FC8">
      <w:r w:rsidRPr="006571F0">
        <w:rPr>
          <w:rStyle w:val="Style13ptBold"/>
        </w:rPr>
        <w:t>Johnson 21</w:t>
      </w:r>
      <w:r>
        <w:t xml:space="preserve"> (Dusty, Representative from South Dakota, “Say ‘no’ to WOTUS, POTUS.” Brookings Register, 6/16/21, </w:t>
      </w:r>
      <w:hyperlink r:id="rId23" w:history="1">
        <w:r w:rsidRPr="003D6E91">
          <w:rPr>
            <w:rStyle w:val="Hyperlink"/>
          </w:rPr>
          <w:t>https://brookingsregister.com/article/say-no-to-wotus-potus</w:t>
        </w:r>
      </w:hyperlink>
      <w:r>
        <w:t xml:space="preserve">, </w:t>
      </w:r>
      <w:r w:rsidR="008B6C0B">
        <w:t>GDI-KM)</w:t>
      </w:r>
    </w:p>
    <w:p w:rsidR="002F7FC8" w:rsidRPr="006571F0" w:rsidRDefault="002F7FC8" w:rsidP="002F7FC8">
      <w:pPr>
        <w:rPr>
          <w:u w:val="single"/>
        </w:rPr>
      </w:pPr>
      <w:r w:rsidRPr="006571F0">
        <w:rPr>
          <w:sz w:val="16"/>
        </w:rPr>
        <w:t xml:space="preserve">The </w:t>
      </w:r>
      <w:r w:rsidRPr="006571F0">
        <w:rPr>
          <w:rStyle w:val="StyleUnderline"/>
        </w:rPr>
        <w:t>Biden</w:t>
      </w:r>
      <w:r w:rsidRPr="006571F0">
        <w:rPr>
          <w:sz w:val="16"/>
        </w:rPr>
        <w:t xml:space="preserve"> Administration’s Environmental Protection Agency announced they </w:t>
      </w:r>
      <w:r w:rsidRPr="006571F0">
        <w:rPr>
          <w:rStyle w:val="StyleUnderline"/>
        </w:rPr>
        <w:t>will be revisiting the</w:t>
      </w:r>
      <w:r w:rsidRPr="006571F0">
        <w:rPr>
          <w:sz w:val="16"/>
        </w:rPr>
        <w:t xml:space="preserve"> Waters of the U.S. (</w:t>
      </w:r>
      <w:r w:rsidRPr="006571F0">
        <w:rPr>
          <w:rStyle w:val="StyleUnderline"/>
        </w:rPr>
        <w:t>WOTUS</w:t>
      </w:r>
      <w:r w:rsidRPr="006571F0">
        <w:rPr>
          <w:sz w:val="16"/>
        </w:rPr>
        <w:t xml:space="preserve">) </w:t>
      </w:r>
      <w:r w:rsidRPr="006571F0">
        <w:rPr>
          <w:rStyle w:val="StyleUnderline"/>
        </w:rPr>
        <w:t>rule</w:t>
      </w:r>
      <w:r w:rsidRPr="006571F0">
        <w:rPr>
          <w:sz w:val="16"/>
        </w:rPr>
        <w:t xml:space="preserve"> dictating which bodies of water are subject to EPA regulation. For those unfamiliar, </w:t>
      </w:r>
      <w:r w:rsidRPr="006571F0">
        <w:rPr>
          <w:rStyle w:val="StyleUnderline"/>
        </w:rPr>
        <w:t>the Obama-era WOTUS</w:t>
      </w:r>
      <w:r w:rsidRPr="006571F0">
        <w:rPr>
          <w:sz w:val="16"/>
        </w:rPr>
        <w:t xml:space="preserve"> rule </w:t>
      </w:r>
      <w:r w:rsidRPr="006571F0">
        <w:rPr>
          <w:rStyle w:val="StyleUnderline"/>
        </w:rPr>
        <w:t>granted the federal government</w:t>
      </w:r>
      <w:r w:rsidRPr="006571F0">
        <w:rPr>
          <w:sz w:val="16"/>
        </w:rPr>
        <w:t xml:space="preserve"> regulatory </w:t>
      </w:r>
      <w:r w:rsidRPr="006571F0">
        <w:rPr>
          <w:rStyle w:val="StyleUnderline"/>
        </w:rPr>
        <w:t>control over any “body” of water on private land.</w:t>
      </w:r>
      <w:r w:rsidRPr="006571F0">
        <w:rPr>
          <w:sz w:val="16"/>
        </w:rPr>
        <w:t xml:space="preserve"> Basically, </w:t>
      </w:r>
      <w:r w:rsidRPr="006571F0">
        <w:rPr>
          <w:rStyle w:val="StyleUnderline"/>
        </w:rPr>
        <w:t>if there’s a dry ditch, ephemeral stream or certain converted farmland, the federal government would have the power to regulate your property.</w:t>
      </w:r>
    </w:p>
    <w:p w:rsidR="002F7FC8" w:rsidRPr="006571F0" w:rsidRDefault="002F7FC8" w:rsidP="002F7FC8">
      <w:pPr>
        <w:rPr>
          <w:sz w:val="16"/>
        </w:rPr>
      </w:pPr>
      <w:r w:rsidRPr="006571F0">
        <w:rPr>
          <w:rStyle w:val="StyleUnderline"/>
        </w:rPr>
        <w:t>This rule was confusing and poorly written</w:t>
      </w:r>
      <w:r w:rsidRPr="006571F0">
        <w:rPr>
          <w:sz w:val="16"/>
        </w:rPr>
        <w:t xml:space="preserve"> – </w:t>
      </w:r>
      <w:r w:rsidRPr="006571F0">
        <w:rPr>
          <w:rStyle w:val="StyleUnderline"/>
        </w:rPr>
        <w:t>it created a lot of uncertainty in farm country.</w:t>
      </w:r>
      <w:r w:rsidRPr="006571F0">
        <w:rPr>
          <w:sz w:val="16"/>
        </w:rPr>
        <w:t xml:space="preserve"> I was proud to work with the Trump Administration to get the WOTUS rule repealed and replaced with a more practical approach. Farmers and ranchers should not need a team of engineers, lawyers, and consultants each time they want to manage their property. We need to protect our waters and be good stewards of our land but regulating ditches and puddles didn’t meet that goal. </w:t>
      </w:r>
    </w:p>
    <w:p w:rsidR="002F7FC8" w:rsidRPr="006571F0" w:rsidRDefault="002F7FC8" w:rsidP="002F7FC8">
      <w:pPr>
        <w:rPr>
          <w:u w:val="single"/>
        </w:rPr>
      </w:pPr>
      <w:r w:rsidRPr="006571F0">
        <w:rPr>
          <w:sz w:val="16"/>
        </w:rPr>
        <w:t xml:space="preserve">Under President Trump, the EPA replaced WOTUS with </w:t>
      </w:r>
      <w:r w:rsidRPr="006571F0">
        <w:rPr>
          <w:rStyle w:val="StyleUnderline"/>
        </w:rPr>
        <w:t>the Navigable Waters Protection Rule</w:t>
      </w:r>
      <w:r w:rsidRPr="006571F0">
        <w:rPr>
          <w:sz w:val="16"/>
        </w:rPr>
        <w:t xml:space="preserve"> – this policy </w:t>
      </w:r>
      <w:r w:rsidRPr="006571F0">
        <w:rPr>
          <w:rStyle w:val="StyleUnderline"/>
        </w:rPr>
        <w:t>protected</w:t>
      </w:r>
      <w:r w:rsidRPr="006571F0">
        <w:rPr>
          <w:sz w:val="16"/>
        </w:rPr>
        <w:t xml:space="preserve"> our </w:t>
      </w:r>
      <w:r w:rsidRPr="006571F0">
        <w:rPr>
          <w:rStyle w:val="StyleUnderline"/>
        </w:rPr>
        <w:t xml:space="preserve">larger navigable waters from pollution rather than placed unnecessary burdens on farmers’ potholes. </w:t>
      </w:r>
    </w:p>
    <w:p w:rsidR="002F7FC8" w:rsidRPr="006571F0" w:rsidRDefault="002F7FC8" w:rsidP="002F7FC8">
      <w:pPr>
        <w:rPr>
          <w:sz w:val="16"/>
        </w:rPr>
      </w:pPr>
      <w:r w:rsidRPr="006571F0">
        <w:rPr>
          <w:sz w:val="16"/>
        </w:rPr>
        <w:t xml:space="preserve">If you’ve spent much time with </w:t>
      </w:r>
      <w:r w:rsidRPr="006571F0">
        <w:rPr>
          <w:rStyle w:val="StyleUnderline"/>
        </w:rPr>
        <w:t>farmers</w:t>
      </w:r>
      <w:r w:rsidRPr="006571F0">
        <w:rPr>
          <w:sz w:val="16"/>
        </w:rPr>
        <w:t xml:space="preserve"> and ranchers, you’ll know they </w:t>
      </w:r>
      <w:r w:rsidRPr="006571F0">
        <w:rPr>
          <w:rStyle w:val="StyleUnderline"/>
        </w:rPr>
        <w:t>care about preserving</w:t>
      </w:r>
      <w:r w:rsidRPr="006571F0">
        <w:rPr>
          <w:sz w:val="16"/>
        </w:rPr>
        <w:t xml:space="preserve"> our </w:t>
      </w:r>
      <w:r w:rsidRPr="006571F0">
        <w:rPr>
          <w:rStyle w:val="StyleUnderline"/>
        </w:rPr>
        <w:t>waters and lands more than most</w:t>
      </w:r>
      <w:r w:rsidRPr="006571F0">
        <w:rPr>
          <w:sz w:val="16"/>
        </w:rPr>
        <w:t xml:space="preserve"> – they are diligent stewards of the land. </w:t>
      </w:r>
    </w:p>
    <w:p w:rsidR="002F7FC8" w:rsidRPr="006571F0" w:rsidRDefault="002F7FC8" w:rsidP="002F7FC8"/>
    <w:p w:rsidR="002F7FC8" w:rsidRDefault="002F7FC8" w:rsidP="002F7FC8">
      <w:pPr>
        <w:pStyle w:val="Heading3"/>
      </w:pPr>
      <w:r>
        <w:lastRenderedPageBreak/>
        <w:t>Li</w:t>
      </w:r>
      <w:r w:rsidR="00C250B9">
        <w:t xml:space="preserve">nk – Agency Overreach – expansive definition </w:t>
      </w:r>
    </w:p>
    <w:p w:rsidR="002F7FC8" w:rsidRDefault="002F7FC8" w:rsidP="002F7FC8"/>
    <w:p w:rsidR="002F7FC8" w:rsidRDefault="002F7FC8" w:rsidP="002F7FC8">
      <w:pPr>
        <w:pStyle w:val="Heading4"/>
      </w:pPr>
      <w:r>
        <w:t xml:space="preserve">Expansive definition of WOTUS causes agency overreach </w:t>
      </w:r>
      <w:r w:rsidR="00C250B9">
        <w:t xml:space="preserve">– significant nexus standard proves </w:t>
      </w:r>
    </w:p>
    <w:p w:rsidR="002F7FC8" w:rsidRPr="00057CC2" w:rsidRDefault="002F7FC8" w:rsidP="002F7FC8">
      <w:proofErr w:type="spellStart"/>
      <w:r w:rsidRPr="00813CD8">
        <w:rPr>
          <w:rStyle w:val="Style13ptBold"/>
        </w:rPr>
        <w:t>Philbrick</w:t>
      </w:r>
      <w:proofErr w:type="spellEnd"/>
      <w:r w:rsidRPr="00813CD8">
        <w:rPr>
          <w:rStyle w:val="Style13ptBold"/>
        </w:rPr>
        <w:t xml:space="preserve"> 21</w:t>
      </w:r>
      <w:r>
        <w:t xml:space="preserve"> (Thomas J. lawyer, writer, and violinist, Research Attorney at Michigan Court of Appeals, “From Asahi to WOTUS: Why “Significant Nexus” Falls Short.” LSU Journal of Energy Law and Resources, Vol 9, Issue 1, Winter 2021, </w:t>
      </w:r>
      <w:hyperlink r:id="rId24" w:history="1">
        <w:r w:rsidRPr="003221B3">
          <w:rPr>
            <w:rStyle w:val="Hyperlink"/>
          </w:rPr>
          <w:t>https://digitalcommons.law.lsu.edu/cgi/viewcontent.cgi?article=1207&amp;context=jelr</w:t>
        </w:r>
      </w:hyperlink>
      <w:r>
        <w:t xml:space="preserve">, Accessed 6/14/21, </w:t>
      </w:r>
      <w:proofErr w:type="spellStart"/>
      <w:r>
        <w:t>JMoore</w:t>
      </w:r>
      <w:proofErr w:type="spellEnd"/>
      <w:r>
        <w:t>)</w:t>
      </w:r>
    </w:p>
    <w:p w:rsidR="002F7FC8" w:rsidRPr="00057CC2" w:rsidRDefault="002F7FC8" w:rsidP="002F7FC8">
      <w:pPr>
        <w:rPr>
          <w:sz w:val="16"/>
        </w:rPr>
      </w:pPr>
      <w:r w:rsidRPr="00057CC2">
        <w:rPr>
          <w:sz w:val="16"/>
        </w:rPr>
        <w:t xml:space="preserve">1. </w:t>
      </w:r>
      <w:r w:rsidRPr="00057CC2">
        <w:rPr>
          <w:rStyle w:val="StyleUnderline"/>
        </w:rPr>
        <w:t>The Inherent Ambiguity of the Significant Nexus Test Makes It Susceptible to Agency Overreach</w:t>
      </w:r>
    </w:p>
    <w:p w:rsidR="002F7FC8" w:rsidRPr="00057CC2" w:rsidRDefault="002F7FC8" w:rsidP="002F7FC8">
      <w:pPr>
        <w:rPr>
          <w:sz w:val="16"/>
        </w:rPr>
      </w:pPr>
      <w:r w:rsidRPr="00057CC2">
        <w:rPr>
          <w:sz w:val="16"/>
        </w:rPr>
        <w:t xml:space="preserve">The personal jurisdiction precedent described above suggests that </w:t>
      </w:r>
      <w:r w:rsidRPr="00057CC2">
        <w:rPr>
          <w:rStyle w:val="StyleUnderline"/>
        </w:rPr>
        <w:t>the narrower, more restrained approach is the proper way to interpret the phrase “waters of the United States”</w:t>
      </w:r>
      <w:r w:rsidRPr="00057CC2">
        <w:rPr>
          <w:sz w:val="16"/>
        </w:rPr>
        <w:t xml:space="preserve"> because </w:t>
      </w:r>
      <w:r w:rsidRPr="00057CC2">
        <w:rPr>
          <w:rStyle w:val="StyleUnderline"/>
        </w:rPr>
        <w:t>it avoids subjecting far too many bodies of water to CWA jurisdiction. This is</w:t>
      </w:r>
      <w:r w:rsidRPr="00057CC2">
        <w:rPr>
          <w:sz w:val="16"/>
        </w:rPr>
        <w:t xml:space="preserve"> particularly </w:t>
      </w:r>
      <w:r w:rsidRPr="00057CC2">
        <w:rPr>
          <w:rStyle w:val="StyleUnderline"/>
        </w:rPr>
        <w:t>relevant because of Congress’ failure to delineate the WOTUS parameters, leaving the definition process up to the Corps and the EPA.</w:t>
      </w:r>
      <w:r w:rsidRPr="00057CC2">
        <w:rPr>
          <w:sz w:val="16"/>
        </w:rPr>
        <w:t>157</w:t>
      </w:r>
    </w:p>
    <w:p w:rsidR="002F7FC8" w:rsidRDefault="002F7FC8" w:rsidP="002F7FC8">
      <w:pPr>
        <w:rPr>
          <w:sz w:val="16"/>
        </w:rPr>
      </w:pPr>
      <w:r w:rsidRPr="00057CC2">
        <w:rPr>
          <w:sz w:val="16"/>
        </w:rPr>
        <w:t>The “</w:t>
      </w:r>
      <w:r w:rsidRPr="00057CC2">
        <w:rPr>
          <w:rStyle w:val="StyleUnderline"/>
        </w:rPr>
        <w:t>significant nexus” test is based on whether the body of water “significantly affect[s]</w:t>
      </w:r>
      <w:r w:rsidRPr="00057CC2">
        <w:rPr>
          <w:sz w:val="16"/>
        </w:rPr>
        <w:t xml:space="preserve"> the chemical, physical, and biological integrity” of a </w:t>
      </w:r>
      <w:r w:rsidRPr="00057CC2">
        <w:rPr>
          <w:rStyle w:val="StyleUnderline"/>
        </w:rPr>
        <w:t>navigable water.</w:t>
      </w:r>
      <w:r w:rsidRPr="00057CC2">
        <w:rPr>
          <w:sz w:val="16"/>
        </w:rPr>
        <w:t xml:space="preserve">158 However, </w:t>
      </w:r>
      <w:r w:rsidRPr="00057CC2">
        <w:rPr>
          <w:rStyle w:val="StyleUnderline"/>
        </w:rPr>
        <w:t>if the body of water has only a minimal or “speculative” impact</w:t>
      </w:r>
      <w:r w:rsidRPr="00057CC2">
        <w:rPr>
          <w:sz w:val="16"/>
        </w:rPr>
        <w:t xml:space="preserve"> on a navigable water, </w:t>
      </w:r>
      <w:r w:rsidRPr="00057CC2">
        <w:rPr>
          <w:rStyle w:val="StyleUnderline"/>
        </w:rPr>
        <w:t>it is not a WOTUS.</w:t>
      </w:r>
      <w:r w:rsidRPr="00057CC2">
        <w:rPr>
          <w:sz w:val="16"/>
        </w:rPr>
        <w:t xml:space="preserve">159 </w:t>
      </w:r>
      <w:r w:rsidRPr="00057CC2">
        <w:rPr>
          <w:rStyle w:val="StyleUnderline"/>
        </w:rPr>
        <w:t>The ambiguity of this approach is ripe with the possibility of misuse by agencies.</w:t>
      </w:r>
      <w:r w:rsidRPr="00057CC2">
        <w:rPr>
          <w:sz w:val="16"/>
        </w:rPr>
        <w:t xml:space="preserve">160 For instance, </w:t>
      </w:r>
      <w:r w:rsidRPr="00057CC2">
        <w:rPr>
          <w:rStyle w:val="StyleUnderline"/>
        </w:rPr>
        <w:t xml:space="preserve">what is the standard of chemical, physical, or biological integrity that this should be measured against? </w:t>
      </w:r>
      <w:r w:rsidRPr="00057CC2">
        <w:rPr>
          <w:sz w:val="16"/>
        </w:rPr>
        <w:t xml:space="preserve">161 Under this standard, </w:t>
      </w:r>
      <w:r w:rsidRPr="00057CC2">
        <w:rPr>
          <w:rStyle w:val="StyleUnderline"/>
        </w:rPr>
        <w:t>one could argue that nearly any body of water</w:t>
      </w:r>
      <w:r w:rsidRPr="00057CC2">
        <w:rPr>
          <w:sz w:val="16"/>
        </w:rPr>
        <w:t>—</w:t>
      </w:r>
      <w:r w:rsidRPr="00057CC2">
        <w:rPr>
          <w:rStyle w:val="StyleUnderline"/>
        </w:rPr>
        <w:t>even a mere puddle</w:t>
      </w:r>
      <w:r w:rsidRPr="00057CC2">
        <w:rPr>
          <w:sz w:val="16"/>
        </w:rPr>
        <w:t xml:space="preserve">—affects the chemical, physical, or biological </w:t>
      </w:r>
      <w:r w:rsidRPr="00057CC2">
        <w:rPr>
          <w:rStyle w:val="StyleUnderline"/>
        </w:rPr>
        <w:t>integrity of a navigable water.</w:t>
      </w:r>
      <w:r w:rsidRPr="00057CC2">
        <w:rPr>
          <w:sz w:val="16"/>
        </w:rPr>
        <w:t xml:space="preserve"> Are any one of those three categories more important than the others? </w:t>
      </w:r>
      <w:r w:rsidRPr="00057CC2">
        <w:rPr>
          <w:rStyle w:val="StyleUnderline"/>
        </w:rPr>
        <w:t>How much of an effect constitutes a “significant” effect?</w:t>
      </w:r>
      <w:r w:rsidRPr="00057CC2">
        <w:rPr>
          <w:sz w:val="16"/>
        </w:rPr>
        <w:t xml:space="preserve">162 These are just a few of the questions that arise when considering the lack of clarity associated with the “significant nexus” test.163 </w:t>
      </w:r>
      <w:r w:rsidRPr="00057CC2">
        <w:rPr>
          <w:rStyle w:val="StyleUnderline"/>
        </w:rPr>
        <w:t>Chief Justice</w:t>
      </w:r>
      <w:r w:rsidRPr="00057CC2">
        <w:rPr>
          <w:sz w:val="16"/>
        </w:rPr>
        <w:t xml:space="preserve"> John </w:t>
      </w:r>
      <w:r w:rsidRPr="00057CC2">
        <w:rPr>
          <w:rStyle w:val="StyleUnderline"/>
        </w:rPr>
        <w:t xml:space="preserve">Roberts observed in the wake of </w:t>
      </w:r>
      <w:proofErr w:type="spellStart"/>
      <w:r w:rsidRPr="00057CC2">
        <w:rPr>
          <w:rStyle w:val="StyleUnderline"/>
        </w:rPr>
        <w:t>Rapanos</w:t>
      </w:r>
      <w:proofErr w:type="spellEnd"/>
      <w:r w:rsidRPr="00057CC2">
        <w:rPr>
          <w:rStyle w:val="StyleUnderline"/>
        </w:rPr>
        <w:t xml:space="preserve"> that</w:t>
      </w:r>
      <w:r w:rsidRPr="00057CC2">
        <w:rPr>
          <w:sz w:val="16"/>
        </w:rPr>
        <w:t xml:space="preserve"> the </w:t>
      </w:r>
      <w:r w:rsidRPr="00057CC2">
        <w:rPr>
          <w:rStyle w:val="StyleUnderline"/>
        </w:rPr>
        <w:t>ambiguity and uncertainty created by the case would lead to widespread confusion.</w:t>
      </w:r>
      <w:r w:rsidRPr="00057CC2">
        <w:rPr>
          <w:sz w:val="16"/>
        </w:rPr>
        <w:t>164 His prediction has unfortunately been borne out in both the agencies and the courts, which have consistently struggled to find clarity in the “significant nexus” test.165</w:t>
      </w:r>
    </w:p>
    <w:p w:rsidR="002F7FC8" w:rsidRPr="00057CC2" w:rsidRDefault="002F7FC8" w:rsidP="002F7FC8">
      <w:pPr>
        <w:rPr>
          <w:rStyle w:val="Style13ptBold"/>
          <w:sz w:val="16"/>
        </w:rPr>
      </w:pPr>
      <w:r w:rsidRPr="00057CC2">
        <w:rPr>
          <w:rStyle w:val="Style13ptBold"/>
          <w:sz w:val="16"/>
        </w:rPr>
        <w:t>[Footnote 160]</w:t>
      </w:r>
    </w:p>
    <w:p w:rsidR="002F7FC8" w:rsidRPr="00057CC2" w:rsidRDefault="002F7FC8" w:rsidP="002F7FC8">
      <w:pPr>
        <w:rPr>
          <w:sz w:val="16"/>
        </w:rPr>
      </w:pPr>
      <w:r w:rsidRPr="00057CC2">
        <w:rPr>
          <w:sz w:val="16"/>
        </w:rPr>
        <w:t>160. Id. at 722 (plurality opinion) (“</w:t>
      </w:r>
      <w:r w:rsidRPr="00057CC2">
        <w:rPr>
          <w:rStyle w:val="StyleUnderline"/>
        </w:rPr>
        <w:t>Any plot of land containing such a channel may potentially be regulated as a ‘water of the United States.’</w:t>
      </w:r>
      <w:r w:rsidRPr="00057CC2">
        <w:rPr>
          <w:sz w:val="16"/>
        </w:rPr>
        <w:t xml:space="preserve">”); see also id. at 738 (“The </w:t>
      </w:r>
      <w:r w:rsidRPr="00057CC2">
        <w:rPr>
          <w:rStyle w:val="StyleUnderline"/>
        </w:rPr>
        <w:t xml:space="preserve">extensive federal jurisdiction </w:t>
      </w:r>
      <w:r w:rsidRPr="00057CC2">
        <w:rPr>
          <w:sz w:val="16"/>
        </w:rPr>
        <w:t xml:space="preserve">urged by the Government </w:t>
      </w:r>
      <w:r w:rsidRPr="00057CC2">
        <w:rPr>
          <w:rStyle w:val="StyleUnderline"/>
        </w:rPr>
        <w:t>would authorize the Corps to function as a de facto regulator of immense stretches of intrastate land</w:t>
      </w:r>
      <w:r w:rsidRPr="00057CC2">
        <w:rPr>
          <w:sz w:val="16"/>
        </w:rPr>
        <w:t xml:space="preserve">—an </w:t>
      </w:r>
      <w:r w:rsidRPr="00057CC2">
        <w:rPr>
          <w:rStyle w:val="StyleUnderline"/>
        </w:rPr>
        <w:t xml:space="preserve">authority the agency has shown its willingness to exercise </w:t>
      </w:r>
      <w:r w:rsidRPr="00057CC2">
        <w:rPr>
          <w:sz w:val="16"/>
        </w:rPr>
        <w:t xml:space="preserve">with the scope of discretion that would befit a local zoning board. We ordinarily expect a ‘clear and manifest’ statement from Congress to authorize an unprecedented intrusion into traditional state authority. The phrase ‘the waters of the United States’ hardly qualifies.”) (internal citations omitted). </w:t>
      </w:r>
    </w:p>
    <w:p w:rsidR="002F7FC8" w:rsidRPr="00057CC2" w:rsidRDefault="002F7FC8" w:rsidP="002F7FC8">
      <w:pPr>
        <w:rPr>
          <w:rStyle w:val="Style13ptBold"/>
          <w:sz w:val="16"/>
        </w:rPr>
      </w:pPr>
      <w:r w:rsidRPr="00057CC2">
        <w:rPr>
          <w:rStyle w:val="Style13ptBold"/>
          <w:sz w:val="16"/>
        </w:rPr>
        <w:t>[Footnote 161]</w:t>
      </w:r>
    </w:p>
    <w:p w:rsidR="002F7FC8" w:rsidRPr="00057CC2" w:rsidRDefault="002F7FC8" w:rsidP="002F7FC8">
      <w:pPr>
        <w:rPr>
          <w:sz w:val="16"/>
        </w:rPr>
      </w:pPr>
      <w:r w:rsidRPr="00057CC2">
        <w:rPr>
          <w:sz w:val="16"/>
        </w:rPr>
        <w:t xml:space="preserve">161. Id. at 756, n.15 (plurality opinion) (internal citations omitted) (“Justice </w:t>
      </w:r>
      <w:r w:rsidRPr="00057CC2">
        <w:rPr>
          <w:rStyle w:val="StyleUnderline"/>
        </w:rPr>
        <w:t>Kennedy’s ‘significant nexus’ standard is perfectly opaque.</w:t>
      </w:r>
      <w:r w:rsidRPr="00057CC2">
        <w:rPr>
          <w:sz w:val="16"/>
        </w:rPr>
        <w:t xml:space="preserve"> When, exactly, does a wetland ‘significantly affect’ covered waters </w:t>
      </w:r>
      <w:proofErr w:type="gramStart"/>
      <w:r w:rsidRPr="00057CC2">
        <w:rPr>
          <w:sz w:val="16"/>
        </w:rPr>
        <w:t>. . . ?</w:t>
      </w:r>
      <w:proofErr w:type="gramEnd"/>
      <w:r w:rsidRPr="00057CC2">
        <w:rPr>
          <w:sz w:val="16"/>
        </w:rPr>
        <w:t xml:space="preserve"> As the dissent hopefully observes, </w:t>
      </w:r>
      <w:r w:rsidRPr="00057CC2">
        <w:rPr>
          <w:rStyle w:val="StyleUnderline"/>
        </w:rPr>
        <w:t>such an unverifiable standard is not likely to constrain an agency whose</w:t>
      </w:r>
      <w:r>
        <w:rPr>
          <w:rStyle w:val="StyleUnderline"/>
        </w:rPr>
        <w:t xml:space="preserve"> </w:t>
      </w:r>
      <w:r w:rsidRPr="00057CC2">
        <w:rPr>
          <w:rStyle w:val="StyleUnderline"/>
        </w:rPr>
        <w:t>disregard for the statutory language has been so long manifested</w:t>
      </w:r>
      <w:r w:rsidRPr="00057CC2">
        <w:rPr>
          <w:sz w:val="16"/>
        </w:rPr>
        <w:t xml:space="preserve">.”). </w:t>
      </w:r>
    </w:p>
    <w:p w:rsidR="002F7FC8" w:rsidRPr="00057CC2" w:rsidRDefault="002F7FC8" w:rsidP="002F7FC8">
      <w:pPr>
        <w:rPr>
          <w:rStyle w:val="Style13ptBold"/>
          <w:sz w:val="16"/>
        </w:rPr>
      </w:pPr>
      <w:r w:rsidRPr="00057CC2">
        <w:rPr>
          <w:rStyle w:val="Style13ptBold"/>
          <w:sz w:val="16"/>
        </w:rPr>
        <w:t>[Footnote 165]</w:t>
      </w:r>
    </w:p>
    <w:p w:rsidR="002F7FC8" w:rsidRPr="00057CC2" w:rsidRDefault="002F7FC8" w:rsidP="002F7FC8">
      <w:pPr>
        <w:rPr>
          <w:sz w:val="16"/>
        </w:rPr>
      </w:pPr>
      <w:r w:rsidRPr="00057CC2">
        <w:rPr>
          <w:sz w:val="16"/>
        </w:rPr>
        <w:lastRenderedPageBreak/>
        <w:t xml:space="preserve">165. U.S. v. Chevron Pipe Line Co., 437 F. Supp. 2d 605, 613 (N.D. Tex. 2006). The judge stated that Justice </w:t>
      </w:r>
      <w:r w:rsidRPr="00F7162C">
        <w:rPr>
          <w:rStyle w:val="StyleUnderline"/>
        </w:rPr>
        <w:t>Kennedy’s</w:t>
      </w:r>
      <w:r w:rsidRPr="00057CC2">
        <w:rPr>
          <w:rStyle w:val="StyleUnderline"/>
        </w:rPr>
        <w:t xml:space="preserve"> significant nexus test provided “no guidance on how to implement its vague, subjective centerpiece. </w:t>
      </w:r>
      <w:r w:rsidRPr="00057CC2">
        <w:rPr>
          <w:sz w:val="16"/>
        </w:rPr>
        <w:t xml:space="preserve">That is, exactly what is ‘significant’ and how is ‘nexus’ determined?” Id. See also Donald J. </w:t>
      </w:r>
      <w:proofErr w:type="spellStart"/>
      <w:r w:rsidRPr="00057CC2">
        <w:rPr>
          <w:sz w:val="16"/>
        </w:rPr>
        <w:t>Kochan</w:t>
      </w:r>
      <w:proofErr w:type="spellEnd"/>
      <w:r w:rsidRPr="00057CC2">
        <w:rPr>
          <w:sz w:val="16"/>
        </w:rPr>
        <w:t xml:space="preserve">, Strategic Institutional Positioning: How We Have Come to Generate Environmental Law Without Congress, 6 TEX. A&amp;M L. REV. 323, 338 (2019) (pointing out that </w:t>
      </w:r>
      <w:r w:rsidRPr="00057CC2">
        <w:rPr>
          <w:rStyle w:val="StyleUnderline"/>
        </w:rPr>
        <w:t>“the EPA and Corps happily exploited the judicial uncertainty of meaning by adopting a dramatically broad, new administrative definition of WOTUS”</w:t>
      </w:r>
      <w:r w:rsidRPr="00057CC2">
        <w:rPr>
          <w:sz w:val="16"/>
        </w:rPr>
        <w:t xml:space="preserve">). </w:t>
      </w:r>
    </w:p>
    <w:p w:rsidR="002F7FC8" w:rsidRDefault="002F7FC8" w:rsidP="002F7FC8">
      <w:pPr>
        <w:rPr>
          <w:rStyle w:val="Style13ptBold"/>
        </w:rPr>
      </w:pPr>
    </w:p>
    <w:p w:rsidR="002F7FC8" w:rsidRDefault="002F7FC8" w:rsidP="002F7FC8">
      <w:pPr>
        <w:rPr>
          <w:rStyle w:val="Style13ptBold"/>
        </w:rPr>
      </w:pPr>
    </w:p>
    <w:p w:rsidR="002F7FC8" w:rsidRDefault="002F7FC8" w:rsidP="002F7FC8">
      <w:pPr>
        <w:pStyle w:val="Heading3"/>
      </w:pPr>
      <w:r>
        <w:lastRenderedPageBreak/>
        <w:t xml:space="preserve">Link – Agency Overreach – Vagueness  </w:t>
      </w:r>
    </w:p>
    <w:p w:rsidR="002F7FC8" w:rsidRDefault="002F7FC8" w:rsidP="002F7FC8">
      <w:pPr>
        <w:rPr>
          <w:rStyle w:val="Style13ptBold"/>
        </w:rPr>
      </w:pPr>
    </w:p>
    <w:p w:rsidR="002F7FC8" w:rsidRDefault="002F7FC8" w:rsidP="002F7FC8">
      <w:pPr>
        <w:pStyle w:val="Heading4"/>
      </w:pPr>
      <w:r>
        <w:t xml:space="preserve">Vagueness of “significant nexus” greenlights overreach to regulate anything as WOTUS </w:t>
      </w:r>
    </w:p>
    <w:p w:rsidR="002F7FC8" w:rsidRPr="00AA6597" w:rsidRDefault="002F7FC8" w:rsidP="002F7FC8">
      <w:proofErr w:type="spellStart"/>
      <w:r w:rsidRPr="00813CD8">
        <w:rPr>
          <w:rStyle w:val="Style13ptBold"/>
        </w:rPr>
        <w:t>Philbrick</w:t>
      </w:r>
      <w:proofErr w:type="spellEnd"/>
      <w:r w:rsidRPr="00813CD8">
        <w:rPr>
          <w:rStyle w:val="Style13ptBold"/>
        </w:rPr>
        <w:t xml:space="preserve"> 21</w:t>
      </w:r>
      <w:r>
        <w:t xml:space="preserve"> (Thomas J. lawyer, writer, and violinist, Research Attorney at Michigan Court of Appeals, “From Asahi to WOTUS: Why “Significant Nexus” Falls Short.” LSU Journal of Energy Law and Resources, Vol 9, Issue 1, Winter 2021, </w:t>
      </w:r>
      <w:hyperlink r:id="rId25" w:history="1">
        <w:r w:rsidRPr="003221B3">
          <w:rPr>
            <w:rStyle w:val="Hyperlink"/>
          </w:rPr>
          <w:t>https://digitalcommons.law.lsu.edu/cgi/viewcontent.cgi?article=1207&amp;context=jelr</w:t>
        </w:r>
      </w:hyperlink>
      <w:r>
        <w:t xml:space="preserve">, Accessed 6/14/21, </w:t>
      </w:r>
      <w:proofErr w:type="spellStart"/>
      <w:r>
        <w:t>JMoore</w:t>
      </w:r>
      <w:proofErr w:type="spellEnd"/>
      <w:r>
        <w:t>)</w:t>
      </w:r>
    </w:p>
    <w:p w:rsidR="002F7FC8" w:rsidRDefault="002F7FC8" w:rsidP="002F7FC8">
      <w:pPr>
        <w:rPr>
          <w:rStyle w:val="StyleUnderline"/>
        </w:rPr>
      </w:pPr>
      <w:r w:rsidRPr="005A312D">
        <w:rPr>
          <w:sz w:val="16"/>
        </w:rPr>
        <w:t xml:space="preserve">Justice </w:t>
      </w:r>
      <w:r w:rsidRPr="005A312D">
        <w:rPr>
          <w:rStyle w:val="StyleUnderline"/>
        </w:rPr>
        <w:t>Kennedy</w:t>
      </w:r>
      <w:r w:rsidRPr="005A312D">
        <w:rPr>
          <w:sz w:val="16"/>
        </w:rPr>
        <w:t xml:space="preserve"> in fact </w:t>
      </w:r>
      <w:r w:rsidRPr="005A312D">
        <w:rPr>
          <w:rStyle w:val="StyleUnderline"/>
        </w:rPr>
        <w:t>admits the flawed nature of his proposed test</w:t>
      </w:r>
      <w:r w:rsidRPr="005A312D">
        <w:rPr>
          <w:sz w:val="16"/>
        </w:rPr>
        <w:t xml:space="preserve"> in his </w:t>
      </w:r>
      <w:proofErr w:type="spellStart"/>
      <w:r w:rsidRPr="005A312D">
        <w:rPr>
          <w:sz w:val="16"/>
        </w:rPr>
        <w:t>Rapanos</w:t>
      </w:r>
      <w:proofErr w:type="spellEnd"/>
      <w:r w:rsidRPr="005A312D">
        <w:rPr>
          <w:sz w:val="16"/>
        </w:rPr>
        <w:t xml:space="preserve"> opinion, noting that </w:t>
      </w:r>
      <w:r w:rsidRPr="005A312D">
        <w:rPr>
          <w:rStyle w:val="StyleUnderline"/>
        </w:rPr>
        <w:t>the significant nexus standard “may not align perfectly with the traditional extent of federal authority.”</w:t>
      </w:r>
      <w:r w:rsidRPr="005A312D">
        <w:rPr>
          <w:sz w:val="16"/>
        </w:rPr>
        <w:t xml:space="preserve">175 </w:t>
      </w:r>
      <w:r w:rsidRPr="005A312D">
        <w:rPr>
          <w:rStyle w:val="StyleUnderline"/>
        </w:rPr>
        <w:t>He</w:t>
      </w:r>
      <w:r w:rsidRPr="005A312D">
        <w:rPr>
          <w:sz w:val="16"/>
        </w:rPr>
        <w:t xml:space="preserve"> nonetheless </w:t>
      </w:r>
      <w:r w:rsidRPr="005A312D">
        <w:rPr>
          <w:rStyle w:val="StyleUnderline"/>
        </w:rPr>
        <w:t xml:space="preserve">forges ahead, even going so far as to state that when a significant nexus is established, it would be acceptable “as a matter of administrative convenience” to “presume” </w:t>
      </w:r>
      <w:r w:rsidRPr="005A312D">
        <w:rPr>
          <w:sz w:val="16"/>
        </w:rPr>
        <w:t xml:space="preserve">that any other relatively </w:t>
      </w:r>
      <w:r w:rsidRPr="005A312D">
        <w:rPr>
          <w:rStyle w:val="StyleUnderline"/>
        </w:rPr>
        <w:t>similar bodies of water</w:t>
      </w:r>
      <w:r w:rsidRPr="005A312D">
        <w:rPr>
          <w:sz w:val="16"/>
        </w:rPr>
        <w:t xml:space="preserve"> in that general region </w:t>
      </w:r>
      <w:r w:rsidRPr="005A312D">
        <w:rPr>
          <w:rStyle w:val="StyleUnderline"/>
        </w:rPr>
        <w:t>also have a significant nexus.</w:t>
      </w:r>
      <w:r w:rsidRPr="005A312D">
        <w:rPr>
          <w:sz w:val="16"/>
        </w:rPr>
        <w:t xml:space="preserve">176 </w:t>
      </w:r>
      <w:r w:rsidRPr="005A312D">
        <w:rPr>
          <w:rStyle w:val="StyleUnderline"/>
        </w:rPr>
        <w:t>This is</w:t>
      </w:r>
      <w:r w:rsidRPr="005A312D">
        <w:rPr>
          <w:sz w:val="16"/>
        </w:rPr>
        <w:t xml:space="preserve"> perhaps </w:t>
      </w:r>
      <w:r w:rsidRPr="005A312D">
        <w:rPr>
          <w:rStyle w:val="StyleUnderline"/>
        </w:rPr>
        <w:t>the most alarming assertion of them all.</w:t>
      </w:r>
      <w:r w:rsidRPr="005A312D">
        <w:rPr>
          <w:sz w:val="16"/>
        </w:rPr>
        <w:t xml:space="preserve"> Justice Kennedy apparently feels that </w:t>
      </w:r>
      <w:r w:rsidRPr="005A312D">
        <w:rPr>
          <w:rStyle w:val="StyleUnderline"/>
        </w:rPr>
        <w:t>the EPA and Corps can assume the existence of a significant nexus if it is too inconvenient for them to actually examine the body of water in question.</w:t>
      </w:r>
    </w:p>
    <w:p w:rsidR="002F7FC8" w:rsidRDefault="002F7FC8" w:rsidP="002F7FC8">
      <w:pPr>
        <w:rPr>
          <w:rStyle w:val="StyleUnderline"/>
        </w:rPr>
      </w:pPr>
      <w:r w:rsidRPr="005A312D">
        <w:rPr>
          <w:sz w:val="16"/>
        </w:rPr>
        <w:t xml:space="preserve">As if intending to prove the danger of such ambiguity, the </w:t>
      </w:r>
      <w:r w:rsidRPr="005A312D">
        <w:rPr>
          <w:rStyle w:val="StyleUnderline"/>
        </w:rPr>
        <w:t xml:space="preserve">courts </w:t>
      </w:r>
      <w:r w:rsidRPr="005A312D">
        <w:rPr>
          <w:sz w:val="16"/>
        </w:rPr>
        <w:t xml:space="preserve">have continued to </w:t>
      </w:r>
      <w:r w:rsidRPr="005A312D">
        <w:rPr>
          <w:rStyle w:val="StyleUnderline"/>
        </w:rPr>
        <w:t>uphold the sweeping jurisdiction of the EPA and Corps under this expansive approach.</w:t>
      </w:r>
      <w:r w:rsidRPr="005A312D">
        <w:rPr>
          <w:sz w:val="16"/>
        </w:rPr>
        <w:t xml:space="preserve">177 For example, </w:t>
      </w:r>
      <w:r w:rsidRPr="005A312D">
        <w:rPr>
          <w:rStyle w:val="StyleUnderline"/>
        </w:rPr>
        <w:t>the Third Circuit Court</w:t>
      </w:r>
      <w:r w:rsidRPr="005A312D">
        <w:rPr>
          <w:sz w:val="16"/>
        </w:rPr>
        <w:t xml:space="preserve"> of Appeals </w:t>
      </w:r>
      <w:r w:rsidRPr="005A312D">
        <w:rPr>
          <w:rStyle w:val="StyleUnderline"/>
        </w:rPr>
        <w:t>held</w:t>
      </w:r>
      <w:r w:rsidRPr="005A312D">
        <w:rPr>
          <w:sz w:val="16"/>
        </w:rPr>
        <w:t xml:space="preserve"> in Baccarat Fremont Developers, LLC v. U.S. Army Corps of Engineers that </w:t>
      </w:r>
      <w:r w:rsidRPr="005A312D">
        <w:rPr>
          <w:rStyle w:val="StyleUnderline"/>
        </w:rPr>
        <w:t>a wetland that was separated from a traditionally navigable body of water by a seventy-foot-high berm and a maintenance road nonetheless had a significant nexus to the regulated water.</w:t>
      </w:r>
      <w:r w:rsidRPr="005A312D">
        <w:rPr>
          <w:sz w:val="16"/>
        </w:rPr>
        <w:t xml:space="preserve">178 </w:t>
      </w:r>
      <w:r w:rsidRPr="005A312D">
        <w:rPr>
          <w:rStyle w:val="StyleUnderline"/>
        </w:rPr>
        <w:t xml:space="preserve">It is hard to imagine how almost anything could stop </w:t>
      </w:r>
      <w:r w:rsidRPr="005A312D">
        <w:rPr>
          <w:sz w:val="16"/>
        </w:rPr>
        <w:t xml:space="preserve">the courts or </w:t>
      </w:r>
      <w:r w:rsidRPr="005A312D">
        <w:rPr>
          <w:rStyle w:val="StyleUnderline"/>
        </w:rPr>
        <w:t>agencies from finding a “significant nexus” if a seventy-foot-high berm is not enough.</w:t>
      </w:r>
      <w:r w:rsidRPr="005A312D">
        <w:rPr>
          <w:sz w:val="16"/>
        </w:rPr>
        <w:t xml:space="preserve"> Likewise, in U.S. Army Corps of Engineers v. Hawkes Co., </w:t>
      </w:r>
      <w:r w:rsidRPr="005A312D">
        <w:rPr>
          <w:rStyle w:val="StyleUnderline"/>
        </w:rPr>
        <w:t>the Corps argued</w:t>
      </w:r>
      <w:r w:rsidRPr="005A312D">
        <w:rPr>
          <w:sz w:val="16"/>
        </w:rPr>
        <w:t xml:space="preserve"> that </w:t>
      </w:r>
      <w:r w:rsidRPr="005A312D">
        <w:rPr>
          <w:rStyle w:val="StyleUnderline"/>
        </w:rPr>
        <w:t>a wetland had a significant nexus to a regulated water that was over 120 miles away.</w:t>
      </w:r>
      <w:r w:rsidRPr="005A312D">
        <w:rPr>
          <w:sz w:val="16"/>
        </w:rPr>
        <w:t xml:space="preserve">179 Although </w:t>
      </w:r>
      <w:r w:rsidRPr="005A312D">
        <w:rPr>
          <w:rStyle w:val="StyleUnderline"/>
        </w:rPr>
        <w:t>the Supreme Court did not decide whether there was a significant nexus</w:t>
      </w:r>
      <w:r w:rsidRPr="005A312D">
        <w:rPr>
          <w:sz w:val="16"/>
        </w:rPr>
        <w:t xml:space="preserve"> due to the procedural nature of the case, </w:t>
      </w:r>
      <w:r w:rsidRPr="005A312D">
        <w:rPr>
          <w:rStyle w:val="StyleUnderline"/>
        </w:rPr>
        <w:t>the fact that the Corps felt able to make such a claim in the first place is concerning.</w:t>
      </w:r>
    </w:p>
    <w:p w:rsidR="00C250B9" w:rsidRDefault="00C250B9" w:rsidP="00C250B9">
      <w:pPr>
        <w:pStyle w:val="Heading4"/>
      </w:pPr>
      <w:r w:rsidRPr="002A451E">
        <w:t>Regulation undermines private interests – system susceptible to abuse – 2015 studies flawed</w:t>
      </w:r>
    </w:p>
    <w:p w:rsidR="00C250B9" w:rsidRPr="002A451E" w:rsidRDefault="00C250B9" w:rsidP="00C250B9">
      <w:r w:rsidRPr="002932BB">
        <w:rPr>
          <w:rStyle w:val="Style13ptBold"/>
        </w:rPr>
        <w:t>Wilson 19</w:t>
      </w:r>
      <w:r>
        <w:t xml:space="preserve"> (R. David Wilson, former director of Ecosystem Economic Studies in the National Center for Environmental Economics at the EPA and 2018 PERC Lone Mountain Fellow, “What Went Wrong with WOTUS: Reflections on Economic Valuation and Environmental Regulation.” PERC, Policy Series, No. 59, 2019, </w:t>
      </w:r>
      <w:hyperlink r:id="rId26" w:history="1">
        <w:r w:rsidRPr="003221B3">
          <w:rPr>
            <w:rStyle w:val="Hyperlink"/>
          </w:rPr>
          <w:t>https://www.perc.org/wp-content/uploads/2019/04/ps-59-what-went-wrong-wotus.pdf</w:t>
        </w:r>
      </w:hyperlink>
      <w:r>
        <w:t xml:space="preserve">, Accessed 6/14/21, </w:t>
      </w:r>
      <w:proofErr w:type="spellStart"/>
      <w:r>
        <w:t>JMoore</w:t>
      </w:r>
      <w:proofErr w:type="spellEnd"/>
      <w:r>
        <w:t>)</w:t>
      </w:r>
    </w:p>
    <w:p w:rsidR="00C250B9" w:rsidRPr="002A451E" w:rsidRDefault="00C250B9" w:rsidP="00C250B9">
      <w:pPr>
        <w:rPr>
          <w:rStyle w:val="StyleUnderline"/>
        </w:rPr>
      </w:pPr>
      <w:r w:rsidRPr="002A451E">
        <w:rPr>
          <w:sz w:val="16"/>
        </w:rPr>
        <w:t xml:space="preserve">Second, when is </w:t>
      </w:r>
      <w:r w:rsidRPr="002A451E">
        <w:rPr>
          <w:rStyle w:val="StyleUnderline"/>
        </w:rPr>
        <w:t>regulation</w:t>
      </w:r>
      <w:r w:rsidRPr="002A451E">
        <w:rPr>
          <w:sz w:val="16"/>
        </w:rPr>
        <w:t xml:space="preserve"> that </w:t>
      </w:r>
      <w:r w:rsidRPr="002A451E">
        <w:rPr>
          <w:rStyle w:val="StyleUnderline"/>
        </w:rPr>
        <w:t>compels or constrains private</w:t>
      </w:r>
      <w:r>
        <w:rPr>
          <w:rStyle w:val="StyleUnderline"/>
        </w:rPr>
        <w:t xml:space="preserve"> </w:t>
      </w:r>
      <w:r w:rsidRPr="002A451E">
        <w:rPr>
          <w:rStyle w:val="StyleUnderline"/>
        </w:rPr>
        <w:t xml:space="preserve">actions without any compensation </w:t>
      </w:r>
      <w:r w:rsidRPr="002A451E">
        <w:rPr>
          <w:sz w:val="16"/>
        </w:rPr>
        <w:t xml:space="preserve">preferable to the option of offering compensation in exchange for voluntary commitments? The </w:t>
      </w:r>
      <w:r w:rsidRPr="002A451E">
        <w:rPr>
          <w:rStyle w:val="StyleUnderline"/>
        </w:rPr>
        <w:t>2015 economic analysis focused on few specific economic benefits;</w:t>
      </w:r>
      <w:r>
        <w:rPr>
          <w:rStyle w:val="StyleUnderline"/>
        </w:rPr>
        <w:t xml:space="preserve"> </w:t>
      </w:r>
      <w:r w:rsidRPr="002A451E">
        <w:rPr>
          <w:rStyle w:val="StyleUnderline"/>
        </w:rPr>
        <w:t>it largely</w:t>
      </w:r>
      <w:r w:rsidRPr="002A451E">
        <w:rPr>
          <w:sz w:val="16"/>
        </w:rPr>
        <w:t xml:space="preserve"> just </w:t>
      </w:r>
      <w:r w:rsidRPr="002A451E">
        <w:rPr>
          <w:rStyle w:val="StyleUnderline"/>
        </w:rPr>
        <w:t>pointed to</w:t>
      </w:r>
      <w:r w:rsidRPr="002A451E">
        <w:rPr>
          <w:sz w:val="16"/>
        </w:rPr>
        <w:t xml:space="preserve"> the </w:t>
      </w:r>
      <w:r w:rsidRPr="002A451E">
        <w:rPr>
          <w:rStyle w:val="StyleUnderline"/>
        </w:rPr>
        <w:t>results of surveys done of what people</w:t>
      </w:r>
      <w:r>
        <w:rPr>
          <w:rStyle w:val="StyleUnderline"/>
        </w:rPr>
        <w:t xml:space="preserve"> </w:t>
      </w:r>
      <w:r w:rsidRPr="002A451E">
        <w:rPr>
          <w:rStyle w:val="StyleUnderline"/>
        </w:rPr>
        <w:t>indicated they would be willing to pay to preserve certain types of water bodies</w:t>
      </w:r>
      <w:r w:rsidRPr="002A451E">
        <w:rPr>
          <w:sz w:val="16"/>
        </w:rPr>
        <w:t xml:space="preserve"> in certain places. This raises another perennial question: </w:t>
      </w:r>
      <w:r w:rsidRPr="002A451E">
        <w:rPr>
          <w:rStyle w:val="StyleUnderline"/>
        </w:rPr>
        <w:t>Why should landowners be compelled to undertake costly</w:t>
      </w:r>
      <w:r>
        <w:rPr>
          <w:rStyle w:val="StyleUnderline"/>
        </w:rPr>
        <w:t xml:space="preserve"> </w:t>
      </w:r>
      <w:r w:rsidRPr="002A451E">
        <w:rPr>
          <w:rStyle w:val="StyleUnderline"/>
        </w:rPr>
        <w:t>actions for which others say they would be willing to pay, but for</w:t>
      </w:r>
      <w:r>
        <w:rPr>
          <w:rStyle w:val="StyleUnderline"/>
        </w:rPr>
        <w:t xml:space="preserve"> </w:t>
      </w:r>
      <w:r w:rsidRPr="002A451E">
        <w:rPr>
          <w:rStyle w:val="StyleUnderline"/>
        </w:rPr>
        <w:t>which</w:t>
      </w:r>
      <w:r w:rsidRPr="002A451E">
        <w:rPr>
          <w:sz w:val="16"/>
        </w:rPr>
        <w:t xml:space="preserve"> the purported </w:t>
      </w:r>
      <w:r w:rsidRPr="002A451E">
        <w:rPr>
          <w:rStyle w:val="StyleUnderline"/>
        </w:rPr>
        <w:t>beneficiaries are not actually required to pay?</w:t>
      </w:r>
    </w:p>
    <w:p w:rsidR="00C250B9" w:rsidRDefault="00C250B9" w:rsidP="00C250B9">
      <w:pPr>
        <w:rPr>
          <w:rStyle w:val="StyleUnderline"/>
        </w:rPr>
      </w:pPr>
      <w:r w:rsidRPr="002A451E">
        <w:rPr>
          <w:sz w:val="16"/>
        </w:rPr>
        <w:t xml:space="preserve">The question is not entirely rhetorical. One might make a reasonable argument that some regulatory actions are justified.7 By the same token, though, </w:t>
      </w:r>
      <w:r w:rsidRPr="002A451E">
        <w:rPr>
          <w:rStyle w:val="StyleUnderline"/>
        </w:rPr>
        <w:t>a mechanism as susceptible to potential</w:t>
      </w:r>
      <w:r>
        <w:rPr>
          <w:rStyle w:val="StyleUnderline"/>
        </w:rPr>
        <w:t xml:space="preserve"> </w:t>
      </w:r>
      <w:r w:rsidRPr="002A451E">
        <w:rPr>
          <w:rStyle w:val="StyleUnderline"/>
        </w:rPr>
        <w:t>abuse as regulatory compulsion should be used sparingly.</w:t>
      </w:r>
      <w:r w:rsidRPr="002A451E">
        <w:rPr>
          <w:sz w:val="16"/>
        </w:rPr>
        <w:t xml:space="preserve"> </w:t>
      </w:r>
      <w:r w:rsidRPr="002A451E">
        <w:rPr>
          <w:sz w:val="16"/>
        </w:rPr>
        <w:lastRenderedPageBreak/>
        <w:t xml:space="preserve">This may be particularly true now, when </w:t>
      </w:r>
      <w:r w:rsidRPr="002A451E">
        <w:rPr>
          <w:rStyle w:val="StyleUnderline"/>
        </w:rPr>
        <w:t>there are such sharp disagreements about the role of regulation and public policy.</w:t>
      </w:r>
    </w:p>
    <w:p w:rsidR="00C250B9" w:rsidRDefault="00C250B9" w:rsidP="00C250B9">
      <w:pPr>
        <w:rPr>
          <w:rStyle w:val="StyleUnderline"/>
        </w:rPr>
      </w:pPr>
    </w:p>
    <w:p w:rsidR="002F7FC8" w:rsidRDefault="002F7FC8" w:rsidP="002F7FC8">
      <w:pPr>
        <w:rPr>
          <w:rStyle w:val="StyleUnderline"/>
        </w:rPr>
      </w:pPr>
    </w:p>
    <w:p w:rsidR="002F7FC8" w:rsidRDefault="002F7FC8" w:rsidP="002F7FC8">
      <w:pPr>
        <w:pStyle w:val="Heading3"/>
      </w:pPr>
      <w:r>
        <w:lastRenderedPageBreak/>
        <w:t xml:space="preserve">AT: Link Turn – 2015 Studies </w:t>
      </w:r>
      <w:r w:rsidR="00C250B9">
        <w:t xml:space="preserve">good </w:t>
      </w:r>
    </w:p>
    <w:p w:rsidR="002F7FC8" w:rsidRDefault="002F7FC8" w:rsidP="002F7FC8">
      <w:pPr>
        <w:pStyle w:val="Heading4"/>
      </w:pPr>
      <w:r w:rsidRPr="00C945B7">
        <w:t xml:space="preserve">Indict of Clean Water Rule (2015) Studies </w:t>
      </w:r>
      <w:r w:rsidR="00C250B9">
        <w:t xml:space="preserve">– they didn’t focus on the right things </w:t>
      </w:r>
    </w:p>
    <w:p w:rsidR="002F7FC8" w:rsidRPr="00C945B7" w:rsidRDefault="002F7FC8" w:rsidP="002F7FC8">
      <w:r w:rsidRPr="002932BB">
        <w:rPr>
          <w:rStyle w:val="Style13ptBold"/>
        </w:rPr>
        <w:t>Wilson 19</w:t>
      </w:r>
      <w:r>
        <w:t xml:space="preserve"> (R. David Wilson, former director of Ecosystem Economic Studies in the National Center for Environmental Economics at the EPA and 2018 PERC Lone Mountain Fellow, “What Went Wrong with WOTUS: Reflections on Economic Valuation and Environmental Regulation.” PERC, Policy Series, No. 59, 2019, </w:t>
      </w:r>
      <w:hyperlink r:id="rId27" w:history="1">
        <w:r w:rsidRPr="003221B3">
          <w:rPr>
            <w:rStyle w:val="Hyperlink"/>
          </w:rPr>
          <w:t>https://www.perc.org/wp-content/uploads/2019/04/ps-59-what-went-wrong-wotus.pdf</w:t>
        </w:r>
      </w:hyperlink>
      <w:r>
        <w:t xml:space="preserve">, Accessed 6/14/21, </w:t>
      </w:r>
      <w:proofErr w:type="spellStart"/>
      <w:r>
        <w:t>JMoore</w:t>
      </w:r>
      <w:proofErr w:type="spellEnd"/>
      <w:r>
        <w:t>)</w:t>
      </w:r>
    </w:p>
    <w:p w:rsidR="002F7FC8" w:rsidRPr="00EB6C30" w:rsidRDefault="002F7FC8" w:rsidP="002F7FC8">
      <w:pPr>
        <w:rPr>
          <w:sz w:val="16"/>
        </w:rPr>
      </w:pPr>
      <w:r w:rsidRPr="00EB6C30">
        <w:rPr>
          <w:sz w:val="16"/>
        </w:rPr>
        <w:t xml:space="preserve">The </w:t>
      </w:r>
      <w:r w:rsidRPr="007268DB">
        <w:rPr>
          <w:rStyle w:val="StyleUnderline"/>
        </w:rPr>
        <w:t>agencies were</w:t>
      </w:r>
      <w:r w:rsidRPr="00EB6C30">
        <w:rPr>
          <w:sz w:val="16"/>
        </w:rPr>
        <w:t xml:space="preserve"> fairly </w:t>
      </w:r>
      <w:r w:rsidRPr="007268DB">
        <w:rPr>
          <w:rStyle w:val="StyleUnderline"/>
        </w:rPr>
        <w:t>explicit in cataloguing</w:t>
      </w:r>
      <w:r w:rsidRPr="00EB6C30">
        <w:rPr>
          <w:sz w:val="16"/>
        </w:rPr>
        <w:t xml:space="preserve"> the </w:t>
      </w:r>
      <w:r w:rsidRPr="007268DB">
        <w:rPr>
          <w:rStyle w:val="StyleUnderline"/>
        </w:rPr>
        <w:t>effects the rule was anticipated to have.</w:t>
      </w:r>
      <w:r w:rsidRPr="00EB6C30">
        <w:rPr>
          <w:sz w:val="16"/>
        </w:rPr>
        <w:t xml:space="preserve"> The preamble to the rule listed the functions “to be considered for the purposes of determining significant nexus” as</w:t>
      </w:r>
    </w:p>
    <w:p w:rsidR="002F7FC8" w:rsidRPr="00EB6C30" w:rsidRDefault="002F7FC8" w:rsidP="002F7FC8">
      <w:pPr>
        <w:ind w:left="720"/>
        <w:rPr>
          <w:sz w:val="16"/>
        </w:rPr>
      </w:pPr>
      <w:r w:rsidRPr="00EB6C30">
        <w:rPr>
          <w:sz w:val="16"/>
        </w:rPr>
        <w:t>sediment trapping; nutrient recycling; pollutant trapping, transformation, filtering, and transport; retention and attenuation of floodwaters; runoff storage; contribution of flow; export of organic matter; export of food resources; and provision of lifecycle dependent aquatic habitat.20</w:t>
      </w:r>
    </w:p>
    <w:p w:rsidR="002F7FC8" w:rsidRPr="00EB6C30" w:rsidRDefault="002F7FC8" w:rsidP="002F7FC8">
      <w:pPr>
        <w:rPr>
          <w:sz w:val="16"/>
        </w:rPr>
      </w:pPr>
      <w:r w:rsidRPr="007268DB">
        <w:rPr>
          <w:rStyle w:val="StyleUnderline"/>
        </w:rPr>
        <w:t>One might have expected that</w:t>
      </w:r>
      <w:r w:rsidRPr="00EB6C30">
        <w:rPr>
          <w:sz w:val="16"/>
        </w:rPr>
        <w:t xml:space="preserve">, in keeping with the Guidelines’ instruction to adopt an effect-by-effect approach to benefit valuation, </w:t>
      </w:r>
      <w:r w:rsidRPr="007268DB">
        <w:rPr>
          <w:rStyle w:val="StyleUnderline"/>
        </w:rPr>
        <w:t xml:space="preserve">the empirical economic analysis might have considered </w:t>
      </w:r>
      <w:r w:rsidRPr="00EB6C30">
        <w:rPr>
          <w:sz w:val="16"/>
        </w:rPr>
        <w:t xml:space="preserve">each of these </w:t>
      </w:r>
      <w:r w:rsidRPr="007268DB">
        <w:rPr>
          <w:rStyle w:val="StyleUnderline"/>
        </w:rPr>
        <w:t>effects</w:t>
      </w:r>
      <w:r w:rsidRPr="00EB6C30">
        <w:rPr>
          <w:sz w:val="16"/>
        </w:rPr>
        <w:t xml:space="preserve"> in turn </w:t>
      </w:r>
      <w:r w:rsidRPr="007268DB">
        <w:rPr>
          <w:rStyle w:val="StyleUnderline"/>
        </w:rPr>
        <w:t>and</w:t>
      </w:r>
      <w:r w:rsidRPr="00EB6C30">
        <w:rPr>
          <w:sz w:val="16"/>
        </w:rPr>
        <w:t xml:space="preserve"> </w:t>
      </w:r>
      <w:r w:rsidRPr="007268DB">
        <w:rPr>
          <w:rStyle w:val="StyleUnderline"/>
        </w:rPr>
        <w:t>attempted to assign values to each.</w:t>
      </w:r>
      <w:r w:rsidRPr="00EB6C30">
        <w:rPr>
          <w:sz w:val="16"/>
        </w:rPr>
        <w:t xml:space="preserve"> It is also worth noting that the Guidelines urge economists to collaborate with their colleagues in the natural sciences in preparing their analyses. </w:t>
      </w:r>
      <w:r w:rsidRPr="007268DB">
        <w:rPr>
          <w:rStyle w:val="StyleUnderline"/>
        </w:rPr>
        <w:t>Ironically</w:t>
      </w:r>
      <w:r w:rsidRPr="00EB6C30">
        <w:rPr>
          <w:sz w:val="16"/>
        </w:rPr>
        <w:t xml:space="preserve">, though, </w:t>
      </w:r>
      <w:r w:rsidRPr="007268DB">
        <w:rPr>
          <w:rStyle w:val="StyleUnderline"/>
        </w:rPr>
        <w:t>there seems to have been a disconnect between the Connectivity Report and the “Economic Analysis of the EPA-Army Clean Water Rule”</w:t>
      </w:r>
      <w:r w:rsidRPr="00EB6C30">
        <w:rPr>
          <w:sz w:val="16"/>
        </w:rPr>
        <w:t xml:space="preserve"> (EPA 2015; hereinafter “Economic Analysis” or “2015 Economic Analysis”).</w:t>
      </w:r>
    </w:p>
    <w:p w:rsidR="002F7FC8" w:rsidRPr="00EB6C30" w:rsidRDefault="002F7FC8" w:rsidP="002F7FC8">
      <w:pPr>
        <w:rPr>
          <w:sz w:val="16"/>
        </w:rPr>
      </w:pPr>
      <w:r w:rsidRPr="00EB6C30">
        <w:rPr>
          <w:sz w:val="16"/>
        </w:rPr>
        <w:t>The Economic Analysis</w:t>
      </w:r>
    </w:p>
    <w:p w:rsidR="002F7FC8" w:rsidRPr="00EB6C30" w:rsidRDefault="002F7FC8" w:rsidP="002F7FC8">
      <w:pPr>
        <w:rPr>
          <w:sz w:val="16"/>
        </w:rPr>
      </w:pPr>
      <w:r w:rsidRPr="00EB6C30">
        <w:rPr>
          <w:sz w:val="16"/>
        </w:rPr>
        <w:t xml:space="preserve">While the Connectivity Report might have been used to implement the effect-by-effect approach recommended in the Guidelines, </w:t>
      </w:r>
      <w:r w:rsidRPr="007268DB">
        <w:rPr>
          <w:rStyle w:val="StyleUnderline"/>
        </w:rPr>
        <w:t>the agencies’ economic valuation work proceeded largely independently of the natural science analysis. The</w:t>
      </w:r>
      <w:r w:rsidRPr="00EB6C30">
        <w:rPr>
          <w:sz w:val="16"/>
        </w:rPr>
        <w:t xml:space="preserve"> approach adopted in the </w:t>
      </w:r>
      <w:r w:rsidRPr="007268DB">
        <w:rPr>
          <w:rStyle w:val="StyleUnderline"/>
        </w:rPr>
        <w:t>Economic Analysis was</w:t>
      </w:r>
      <w:r w:rsidRPr="00EB6C30">
        <w:rPr>
          <w:sz w:val="16"/>
        </w:rPr>
        <w:t xml:space="preserve"> more </w:t>
      </w:r>
      <w:r w:rsidRPr="007268DB">
        <w:rPr>
          <w:rStyle w:val="StyleUnderline"/>
        </w:rPr>
        <w:t>streamlined and condensed,</w:t>
      </w:r>
      <w:r>
        <w:rPr>
          <w:rStyle w:val="StyleUnderline"/>
        </w:rPr>
        <w:t xml:space="preserve"> </w:t>
      </w:r>
      <w:r w:rsidRPr="007268DB">
        <w:rPr>
          <w:rStyle w:val="StyleUnderline"/>
        </w:rPr>
        <w:t>and consequently</w:t>
      </w:r>
      <w:r w:rsidRPr="00EB6C30">
        <w:rPr>
          <w:sz w:val="16"/>
        </w:rPr>
        <w:t xml:space="preserve">, I would argue, </w:t>
      </w:r>
      <w:r w:rsidRPr="007268DB">
        <w:rPr>
          <w:rStyle w:val="StyleUnderline"/>
        </w:rPr>
        <w:t>less satisfying.</w:t>
      </w:r>
    </w:p>
    <w:p w:rsidR="002F7FC8" w:rsidRPr="007268DB" w:rsidRDefault="002F7FC8" w:rsidP="002F7FC8">
      <w:pPr>
        <w:rPr>
          <w:rStyle w:val="StyleUnderline"/>
        </w:rPr>
      </w:pPr>
      <w:r w:rsidRPr="007268DB">
        <w:rPr>
          <w:rStyle w:val="StyleUnderline"/>
        </w:rPr>
        <w:t>Environmental effects are</w:t>
      </w:r>
      <w:r w:rsidRPr="00EB6C30">
        <w:rPr>
          <w:sz w:val="16"/>
        </w:rPr>
        <w:t xml:space="preserve"> often </w:t>
      </w:r>
      <w:r w:rsidRPr="007268DB">
        <w:rPr>
          <w:rStyle w:val="StyleUnderline"/>
        </w:rPr>
        <w:t>assumed to be “nonmarket goods” because they are asserted to arise from externalities.</w:t>
      </w:r>
      <w:r w:rsidRPr="00EB6C30">
        <w:rPr>
          <w:sz w:val="16"/>
        </w:rPr>
        <w:t xml:space="preserve"> The </w:t>
      </w:r>
      <w:r w:rsidRPr="007268DB">
        <w:rPr>
          <w:rStyle w:val="StyleUnderline"/>
        </w:rPr>
        <w:t>harms of pollution</w:t>
      </w:r>
      <w:r w:rsidRPr="00EB6C30">
        <w:rPr>
          <w:sz w:val="16"/>
        </w:rPr>
        <w:t xml:space="preserve"> or ecological degradation </w:t>
      </w:r>
      <w:r w:rsidRPr="007268DB">
        <w:rPr>
          <w:rStyle w:val="StyleUnderline"/>
        </w:rPr>
        <w:t>are not fully factored into the decisions</w:t>
      </w:r>
      <w:r w:rsidRPr="00EB6C30">
        <w:rPr>
          <w:sz w:val="16"/>
        </w:rPr>
        <w:t xml:space="preserve"> of the person causing the harm, </w:t>
      </w:r>
      <w:r w:rsidRPr="007268DB">
        <w:rPr>
          <w:rStyle w:val="StyleUnderline"/>
        </w:rPr>
        <w:t>as they are not reflected in private production or consumption possibilities.</w:t>
      </w:r>
      <w:r w:rsidRPr="00EB6C30">
        <w:rPr>
          <w:sz w:val="16"/>
        </w:rPr>
        <w:t xml:space="preserve"> Those harms imposed on others—and the symmetric benefits that would arise from alleviating them—may vary greatly in their nature, as well as in the constituencies affected by them. </w:t>
      </w:r>
      <w:r w:rsidRPr="007268DB">
        <w:rPr>
          <w:rStyle w:val="StyleUnderline"/>
        </w:rPr>
        <w:t>While these may be nonmarket goods, they can often be associated with some good or service that is purchased in a market, allowing economists to infer the economic value associated with changes in environmental conditions.</w:t>
      </w:r>
    </w:p>
    <w:p w:rsidR="002F7FC8" w:rsidRPr="00EB6C30" w:rsidRDefault="002F7FC8" w:rsidP="002F7FC8">
      <w:pPr>
        <w:rPr>
          <w:sz w:val="16"/>
        </w:rPr>
      </w:pPr>
      <w:r w:rsidRPr="00EB6C30">
        <w:rPr>
          <w:sz w:val="16"/>
        </w:rPr>
        <w:t>Consider the types of effects the Connectivity Report documented. The water purification services provided by small streams and isolated wetlands might be valued by homeowners who get cleaner water from private wells or public drinking water systems. Even if degradation of source water quality were offset by water treatment, consumers would ultimately bear the increased cost of such treatment in the rates they pay for water. The types of areas the 2015 Clean Water Rule might have protected could also be instrumental in preventing floods. Floodplain wetlands can retain waters that might otherwise rush into rivers and inundate downstream homes, farms, and businesses. The values of these flood protection services might be inferred from changes in potential damages or, equivalently, in insurance rates charged, or in the values of homes that might be subject to flooding. Recreational users might have been affected by the proposed Clean Water Rule’s impacts on the abundance of fish and other wildlife. Economists often measure willingness to pay for recreational benefits by the incremental amounts people are willing to spend to reach destinations that are made more attractive by the presence of more wildlife.</w:t>
      </w:r>
    </w:p>
    <w:p w:rsidR="002F7FC8" w:rsidRPr="007268DB" w:rsidRDefault="002F7FC8" w:rsidP="002F7FC8">
      <w:pPr>
        <w:rPr>
          <w:rStyle w:val="StyleUnderline"/>
        </w:rPr>
      </w:pPr>
      <w:r w:rsidRPr="00EB6C30">
        <w:rPr>
          <w:sz w:val="16"/>
        </w:rPr>
        <w:t xml:space="preserve">While some serious issues can arise in implementing approaches to benefit valuation along the lines of the examples given above, all are grounded in a common principle. </w:t>
      </w:r>
      <w:r w:rsidRPr="007268DB">
        <w:rPr>
          <w:rStyle w:val="StyleUnderline"/>
        </w:rPr>
        <w:t>Values inferred from what people are willing to pay</w:t>
      </w:r>
      <w:r w:rsidRPr="00EB6C30">
        <w:rPr>
          <w:sz w:val="16"/>
        </w:rPr>
        <w:t xml:space="preserve"> to buy homes </w:t>
      </w:r>
      <w:r w:rsidRPr="007268DB">
        <w:rPr>
          <w:rStyle w:val="StyleUnderline"/>
        </w:rPr>
        <w:t>in areas characterized by better water quality or lower flood risks, or</w:t>
      </w:r>
      <w:r w:rsidRPr="00EB6C30">
        <w:rPr>
          <w:sz w:val="16"/>
        </w:rPr>
        <w:t xml:space="preserve"> </w:t>
      </w:r>
      <w:r w:rsidRPr="007268DB">
        <w:rPr>
          <w:rStyle w:val="StyleUnderline"/>
        </w:rPr>
        <w:t xml:space="preserve">values inferred from the reductions in costs people would have been willing to incur to avoid disease or indemnify themselves against danger, or values inferred from the additional costs people are willing to bear to travel to more attractive </w:t>
      </w:r>
      <w:r w:rsidRPr="007268DB">
        <w:rPr>
          <w:rStyle w:val="StyleUnderline"/>
        </w:rPr>
        <w:lastRenderedPageBreak/>
        <w:t>recreational destinations are benefit estimates based on revealed preferences. People reveal what they prefer by the choices they actually make with their own money and time.</w:t>
      </w:r>
    </w:p>
    <w:p w:rsidR="002F7FC8" w:rsidRPr="00EB6C30" w:rsidRDefault="002F7FC8" w:rsidP="002F7FC8">
      <w:pPr>
        <w:rPr>
          <w:sz w:val="16"/>
        </w:rPr>
      </w:pPr>
      <w:r w:rsidRPr="007268DB">
        <w:rPr>
          <w:rStyle w:val="StyleUnderline"/>
        </w:rPr>
        <w:t>The alternative to revealed preference estimation is</w:t>
      </w:r>
      <w:r w:rsidRPr="00EB6C30">
        <w:rPr>
          <w:sz w:val="16"/>
        </w:rPr>
        <w:t xml:space="preserve"> referred to generically as </w:t>
      </w:r>
      <w:r w:rsidRPr="007268DB">
        <w:rPr>
          <w:rStyle w:val="StyleUnderline"/>
        </w:rPr>
        <w:t>the stated preference method.</w:t>
      </w:r>
      <w:r w:rsidRPr="00EB6C30">
        <w:rPr>
          <w:sz w:val="16"/>
        </w:rPr>
        <w:t xml:space="preserve"> In a stated preference study, </w:t>
      </w:r>
      <w:r w:rsidRPr="007268DB">
        <w:rPr>
          <w:rStyle w:val="StyleUnderline"/>
        </w:rPr>
        <w:t xml:space="preserve">a researcher conducts a survey in which a respondent </w:t>
      </w:r>
      <w:proofErr w:type="gramStart"/>
      <w:r w:rsidRPr="007268DB">
        <w:rPr>
          <w:rStyle w:val="StyleUnderline"/>
        </w:rPr>
        <w:t>states</w:t>
      </w:r>
      <w:proofErr w:type="gramEnd"/>
      <w:r w:rsidRPr="007268DB">
        <w:rPr>
          <w:rStyle w:val="StyleUnderline"/>
        </w:rPr>
        <w:t xml:space="preserve"> what outcome she would prefer. This results in an estimate of how much the respondent would pay to realize a specified environmental improvement.</w:t>
      </w:r>
      <w:r w:rsidRPr="00EB6C30">
        <w:rPr>
          <w:sz w:val="16"/>
        </w:rPr>
        <w:t xml:space="preserve">21 </w:t>
      </w:r>
    </w:p>
    <w:p w:rsidR="002F7FC8" w:rsidRPr="00EB6C30" w:rsidRDefault="002F7FC8" w:rsidP="002F7FC8">
      <w:pPr>
        <w:rPr>
          <w:sz w:val="16"/>
        </w:rPr>
      </w:pPr>
      <w:r w:rsidRPr="007268DB">
        <w:rPr>
          <w:rStyle w:val="StyleUnderline"/>
        </w:rPr>
        <w:t>Most economists favor</w:t>
      </w:r>
      <w:r w:rsidRPr="00EB6C30">
        <w:rPr>
          <w:sz w:val="16"/>
        </w:rPr>
        <w:t xml:space="preserve"> the use of </w:t>
      </w:r>
      <w:r w:rsidRPr="007268DB">
        <w:rPr>
          <w:rStyle w:val="StyleUnderline"/>
        </w:rPr>
        <w:t>revealed preference</w:t>
      </w:r>
      <w:r w:rsidRPr="00EB6C30">
        <w:rPr>
          <w:sz w:val="16"/>
        </w:rPr>
        <w:t xml:space="preserve"> approaches when they are feasible (Nordhaus and </w:t>
      </w:r>
      <w:proofErr w:type="spellStart"/>
      <w:r w:rsidRPr="00EB6C30">
        <w:rPr>
          <w:sz w:val="16"/>
        </w:rPr>
        <w:t>Kokkelenberg</w:t>
      </w:r>
      <w:proofErr w:type="spellEnd"/>
      <w:r w:rsidRPr="00EB6C30">
        <w:rPr>
          <w:sz w:val="16"/>
        </w:rPr>
        <w:t xml:space="preserve"> 1999). The main reason is that in revealing their preferences </w:t>
      </w:r>
      <w:r w:rsidRPr="00EB6C30">
        <w:rPr>
          <w:rStyle w:val="StyleUnderline"/>
        </w:rPr>
        <w:t>consumers are required to “put their money where their mouth is.”</w:t>
      </w:r>
      <w:r w:rsidRPr="00EB6C30">
        <w:rPr>
          <w:sz w:val="16"/>
        </w:rPr>
        <w:t xml:space="preserve"> In contrast, </w:t>
      </w:r>
      <w:r w:rsidRPr="00EB6C30">
        <w:rPr>
          <w:rStyle w:val="StyleUnderline"/>
        </w:rPr>
        <w:t xml:space="preserve">stated preference methods ask people to contemplate hypothetical transactions </w:t>
      </w:r>
      <w:r w:rsidRPr="00EB6C30">
        <w:rPr>
          <w:sz w:val="16"/>
        </w:rPr>
        <w:t xml:space="preserve">that are </w:t>
      </w:r>
      <w:r w:rsidRPr="00EB6C30">
        <w:rPr>
          <w:rStyle w:val="StyleUnderline"/>
        </w:rPr>
        <w:t>not actually available to them.</w:t>
      </w:r>
      <w:r w:rsidRPr="00EB6C30">
        <w:rPr>
          <w:sz w:val="16"/>
        </w:rPr>
        <w:t xml:space="preserve"> </w:t>
      </w:r>
      <w:r w:rsidRPr="00EB6C30">
        <w:rPr>
          <w:rStyle w:val="StyleUnderline"/>
        </w:rPr>
        <w:t>The typical consumer cannot actually buy the water purification or wildlife protection services afforded by a prairie pothole.</w:t>
      </w:r>
      <w:r w:rsidRPr="00EB6C30">
        <w:rPr>
          <w:sz w:val="16"/>
        </w:rPr>
        <w:t xml:space="preserve">22 When asked what she would pay to procure them, then, her </w:t>
      </w:r>
      <w:r w:rsidRPr="00EB6C30">
        <w:rPr>
          <w:rStyle w:val="StyleUnderline"/>
        </w:rPr>
        <w:t>answer is necessarily hypothetical.</w:t>
      </w:r>
      <w:r w:rsidRPr="00EB6C30">
        <w:rPr>
          <w:sz w:val="16"/>
        </w:rPr>
        <w:t>23</w:t>
      </w:r>
    </w:p>
    <w:p w:rsidR="002F7FC8" w:rsidRPr="00EB6C30" w:rsidRDefault="002F7FC8" w:rsidP="002F7FC8">
      <w:pPr>
        <w:rPr>
          <w:sz w:val="16"/>
        </w:rPr>
      </w:pPr>
      <w:r w:rsidRPr="00EB6C30">
        <w:rPr>
          <w:sz w:val="16"/>
        </w:rPr>
        <w:t xml:space="preserve">Disputes between advocates of stated preference approaches and their critics have often been heated, and they remain unresolved. While the use of surveys to estimate environmental values dates back at least 70 years (Johnston et al. 2017), conflicts over their use in valuation came to a head in the wake of the 1989 Exxon Valdez oil spill, when both plaintiffs and defendants hired well-known economists to make their cases in court (McFadden 1996; </w:t>
      </w:r>
      <w:proofErr w:type="spellStart"/>
      <w:r w:rsidRPr="00EB6C30">
        <w:rPr>
          <w:sz w:val="16"/>
        </w:rPr>
        <w:t>Kolstad</w:t>
      </w:r>
      <w:proofErr w:type="spellEnd"/>
      <w:r w:rsidRPr="00EB6C30">
        <w:rPr>
          <w:sz w:val="16"/>
        </w:rPr>
        <w:t xml:space="preserve"> 2000; </w:t>
      </w:r>
      <w:proofErr w:type="spellStart"/>
      <w:r w:rsidRPr="00EB6C30">
        <w:rPr>
          <w:sz w:val="16"/>
        </w:rPr>
        <w:t>Sagoff</w:t>
      </w:r>
      <w:proofErr w:type="spellEnd"/>
      <w:r w:rsidRPr="00EB6C30">
        <w:rPr>
          <w:sz w:val="16"/>
        </w:rPr>
        <w:t xml:space="preserve"> 2004; Johnston et al. 2017). More than 20 years ago, economist Kerry Smith (1998) wrote of a “curious dichotomy” between researchers who did, and those who did not, employ stated preference methods. While the former pursued arcane refinements, “</w:t>
      </w:r>
      <w:r w:rsidRPr="00EB6C30">
        <w:rPr>
          <w:rStyle w:val="StyleUnderline"/>
        </w:rPr>
        <w:t>the economics profession as a whole seems to regard the method as seriously flawed” when compared to revealed preference approaches.</w:t>
      </w:r>
      <w:r w:rsidRPr="00EB6C30">
        <w:rPr>
          <w:sz w:val="16"/>
        </w:rPr>
        <w:t xml:space="preserve"> Judging from more recent writings, the dichotomy persists. Johnston et al. (2017; see also Carson 2012) update their readers on current developments, while the authors who have contributed to the volume McFadden and Train recently edited (2017; see also </w:t>
      </w:r>
      <w:proofErr w:type="spellStart"/>
      <w:r w:rsidRPr="00EB6C30">
        <w:rPr>
          <w:sz w:val="16"/>
        </w:rPr>
        <w:t>Hausman</w:t>
      </w:r>
      <w:proofErr w:type="spellEnd"/>
      <w:r w:rsidRPr="00EB6C30">
        <w:rPr>
          <w:sz w:val="16"/>
        </w:rPr>
        <w:t xml:space="preserve"> 2012) point to what they continue to “judge to be serious problems” with stated preference studies.24</w:t>
      </w:r>
    </w:p>
    <w:p w:rsidR="002F7FC8" w:rsidRPr="00EB6C30" w:rsidRDefault="002F7FC8" w:rsidP="002F7FC8">
      <w:pPr>
        <w:rPr>
          <w:sz w:val="16"/>
        </w:rPr>
      </w:pPr>
      <w:r w:rsidRPr="00EB6C30">
        <w:rPr>
          <w:sz w:val="16"/>
        </w:rPr>
        <w:t xml:space="preserve">I cannot hope to resolve these differences here. I will simply note that </w:t>
      </w:r>
      <w:r w:rsidRPr="00EB6C30">
        <w:rPr>
          <w:rStyle w:val="StyleUnderline"/>
        </w:rPr>
        <w:t xml:space="preserve">any analysis based on stated preference methods will elicit skepticism </w:t>
      </w:r>
      <w:r w:rsidRPr="00EB6C30">
        <w:rPr>
          <w:sz w:val="16"/>
        </w:rPr>
        <w:t xml:space="preserve">from a segment of the economics profession that includes some distinguished figures. </w:t>
      </w:r>
      <w:r w:rsidRPr="00EB6C30">
        <w:rPr>
          <w:rStyle w:val="StyleUnderline"/>
        </w:rPr>
        <w:t>Yet the EPA chose to rely solely on stated preference studies to estimate the benefits of the Clean Water Rule.</w:t>
      </w:r>
      <w:r w:rsidRPr="00EB6C30">
        <w:rPr>
          <w:sz w:val="16"/>
        </w:rPr>
        <w:t xml:space="preserve"> If stated preference methods are controversial and not universally accepted, why are they employed in the estimation of environmental benefits? Two reasons might be given. The first is that conducting a survey to elicit values might be easier, faster, and cheaper than gathering and analyzing the data required to conduct revealed preference analyses. It is not clear, however, that this would always be the case. Constructing, testing, administering, and interpreting a state-of-the-art stated preference survey can be an expensive undertaking.25 Notwithstanding that possibility, however, a stated preference study can comprise a sort of “umbrella” over several different categories of values (EPA 2010; EPA 2015). Respondents might be asked what they were willing to pay for water purification and flood protection and sustaining wildlife, for example, obviating the need to conduct separate analyses of each component of value.</w:t>
      </w:r>
    </w:p>
    <w:p w:rsidR="002F7FC8" w:rsidRPr="00EB6C30" w:rsidRDefault="002F7FC8" w:rsidP="002F7FC8">
      <w:pPr>
        <w:rPr>
          <w:sz w:val="16"/>
        </w:rPr>
      </w:pPr>
      <w:r w:rsidRPr="00EB6C30">
        <w:rPr>
          <w:sz w:val="16"/>
        </w:rPr>
        <w:t>The more common, and probably more compelling, argument for using stated preference methods concerns one specific category of values, however. Within the general category of nonmarket values, economists make a further distinction between use and nonuse values. Most of what I have discussed above concerns use values. People use drinking water. Floods compromise the use people can make of their homes. Even catch-and-release anglers or those who shoot wildlife with cameras rather than guns use the areas they visit for recreation.</w:t>
      </w:r>
    </w:p>
    <w:p w:rsidR="002F7FC8" w:rsidRPr="00EB6C30" w:rsidRDefault="002F7FC8" w:rsidP="002F7FC8">
      <w:pPr>
        <w:rPr>
          <w:sz w:val="16"/>
        </w:rPr>
      </w:pPr>
      <w:r w:rsidRPr="00EB6C30">
        <w:rPr>
          <w:sz w:val="16"/>
        </w:rPr>
        <w:t>But what if people care about water quality for reasons that could not be reduced to any concern about where they live, how it affects their health, or their recreational opportunities, or maybe not even the well-being of their children, neighbors, fellow citizens, or distant descendants? What if they cared about water quality simply because they think clean water is a good thing, or it is conducive to something else they think is intrinsically a good thing—perhaps the survival of an endangered species—whether or not they or anyone else benefits from it directly?</w:t>
      </w:r>
    </w:p>
    <w:p w:rsidR="002F7FC8" w:rsidRPr="00EB6C30" w:rsidRDefault="002F7FC8" w:rsidP="002F7FC8">
      <w:pPr>
        <w:rPr>
          <w:sz w:val="16"/>
        </w:rPr>
      </w:pPr>
      <w:r w:rsidRPr="00EB6C30">
        <w:rPr>
          <w:sz w:val="16"/>
        </w:rPr>
        <w:t>That may seem a highly conjectural “what if.” But if one concedes the possibility, it rules out estimating willingness to pay for such values by relating them to any market data. These “nonuse” or “existence” values are defined by the assumption they cannot be related to any observable transaction.26</w:t>
      </w:r>
    </w:p>
    <w:p w:rsidR="002F7FC8" w:rsidRPr="007268DB" w:rsidRDefault="002F7FC8" w:rsidP="002F7FC8">
      <w:pPr>
        <w:rPr>
          <w:sz w:val="16"/>
        </w:rPr>
      </w:pPr>
      <w:r w:rsidRPr="007268DB">
        <w:rPr>
          <w:sz w:val="16"/>
        </w:rPr>
        <w:t xml:space="preserve">The </w:t>
      </w:r>
      <w:r w:rsidRPr="007268DB">
        <w:rPr>
          <w:rStyle w:val="StyleUnderline"/>
        </w:rPr>
        <w:t>EPA’s estimates of the benefits</w:t>
      </w:r>
      <w:r w:rsidRPr="007268DB">
        <w:rPr>
          <w:sz w:val="16"/>
        </w:rPr>
        <w:t xml:space="preserve"> anticipated to arise </w:t>
      </w:r>
      <w:r w:rsidRPr="007268DB">
        <w:rPr>
          <w:rStyle w:val="StyleUnderline"/>
        </w:rPr>
        <w:t>from the Clean Water Rule were all derived from stated preference studies</w:t>
      </w:r>
      <w:r w:rsidRPr="007268DB">
        <w:rPr>
          <w:sz w:val="16"/>
        </w:rPr>
        <w:t xml:space="preserve">. Was this wise? </w:t>
      </w:r>
      <w:r w:rsidRPr="007268DB">
        <w:rPr>
          <w:rStyle w:val="StyleUnderline"/>
        </w:rPr>
        <w:t xml:space="preserve">Using methods often justified by the purported need to estimate diffuse, intangible values might arouse some political pushback from constituencies who believe that excessive </w:t>
      </w:r>
      <w:r w:rsidRPr="007268DB">
        <w:rPr>
          <w:rStyle w:val="StyleUnderline"/>
        </w:rPr>
        <w:lastRenderedPageBreak/>
        <w:t xml:space="preserve">regulations were being imposed to achieve few demonstrable benefits. While the assertion that they should make sacrifices to safeguard assets </w:t>
      </w:r>
      <w:r w:rsidRPr="007268DB">
        <w:rPr>
          <w:sz w:val="16"/>
        </w:rPr>
        <w:t xml:space="preserve">that </w:t>
      </w:r>
      <w:r w:rsidRPr="007268DB">
        <w:rPr>
          <w:rStyle w:val="StyleUnderline"/>
        </w:rPr>
        <w:t>no one would ever even use might pass muster with an environmental economist</w:t>
      </w:r>
      <w:r w:rsidRPr="007268DB">
        <w:rPr>
          <w:sz w:val="16"/>
        </w:rPr>
        <w:t xml:space="preserve">, one can understand why the person-in-the street—or the farmer-in-the-field—would find it dubious. Were stated preference methods even necessary? As I have suggested above, many of the values suggested by the Connectivity Report could have been estimated using revealed preference approaches. Revealed preference estimates would likely have sparked some controversy as well, but </w:t>
      </w:r>
      <w:r w:rsidRPr="00EB6C30">
        <w:rPr>
          <w:rStyle w:val="StyleUnderline"/>
        </w:rPr>
        <w:t xml:space="preserve">there were </w:t>
      </w:r>
      <w:r w:rsidRPr="007268DB">
        <w:rPr>
          <w:sz w:val="16"/>
        </w:rPr>
        <w:t xml:space="preserve">other </w:t>
      </w:r>
      <w:r w:rsidRPr="00EB6C30">
        <w:rPr>
          <w:rStyle w:val="StyleUnderline"/>
        </w:rPr>
        <w:t>reasons to be suspicious of the</w:t>
      </w:r>
      <w:r w:rsidRPr="007268DB">
        <w:rPr>
          <w:sz w:val="16"/>
        </w:rPr>
        <w:t xml:space="preserve"> stated preference </w:t>
      </w:r>
      <w:r w:rsidRPr="00EB6C30">
        <w:rPr>
          <w:rStyle w:val="StyleUnderline"/>
        </w:rPr>
        <w:t>estimates employed in EPA’s “Economic Analysis.”</w:t>
      </w:r>
      <w:r w:rsidRPr="007268DB">
        <w:rPr>
          <w:sz w:val="16"/>
        </w:rPr>
        <w:t>27</w:t>
      </w:r>
    </w:p>
    <w:p w:rsidR="002F7FC8" w:rsidRPr="00F97E3C" w:rsidRDefault="002F7FC8" w:rsidP="002F7FC8">
      <w:pPr>
        <w:rPr>
          <w:sz w:val="16"/>
        </w:rPr>
      </w:pPr>
      <w:r w:rsidRPr="00F97E3C">
        <w:rPr>
          <w:sz w:val="16"/>
        </w:rPr>
        <w:t>Transferring Benefits</w:t>
      </w:r>
    </w:p>
    <w:p w:rsidR="002F7FC8" w:rsidRPr="00EB6C30" w:rsidRDefault="002F7FC8" w:rsidP="002F7FC8">
      <w:pPr>
        <w:rPr>
          <w:rStyle w:val="StyleUnderline"/>
        </w:rPr>
      </w:pPr>
      <w:r w:rsidRPr="00EB6C30">
        <w:rPr>
          <w:rStyle w:val="StyleUnderline"/>
        </w:rPr>
        <w:t>The EPA did not develop a new set of benefit estimates to use</w:t>
      </w:r>
      <w:r>
        <w:rPr>
          <w:rStyle w:val="StyleUnderline"/>
        </w:rPr>
        <w:t xml:space="preserve"> </w:t>
      </w:r>
      <w:r w:rsidRPr="00EB6C30">
        <w:rPr>
          <w:rStyle w:val="StyleUnderline"/>
        </w:rPr>
        <w:t>in its economic analysis of the 2015 Clean Water Rule.</w:t>
      </w:r>
      <w:r w:rsidRPr="00F97E3C">
        <w:rPr>
          <w:sz w:val="16"/>
        </w:rPr>
        <w:t xml:space="preserve"> Rather, </w:t>
      </w:r>
      <w:r w:rsidRPr="00EB6C30">
        <w:rPr>
          <w:rStyle w:val="StyleUnderline"/>
        </w:rPr>
        <w:t>it</w:t>
      </w:r>
      <w:r>
        <w:rPr>
          <w:rStyle w:val="StyleUnderline"/>
        </w:rPr>
        <w:t xml:space="preserve"> </w:t>
      </w:r>
      <w:r w:rsidRPr="00EB6C30">
        <w:rPr>
          <w:rStyle w:val="StyleUnderline"/>
        </w:rPr>
        <w:t>used a technique known as “benefit transfer.”</w:t>
      </w:r>
      <w:r w:rsidRPr="00F97E3C">
        <w:rPr>
          <w:sz w:val="16"/>
        </w:rPr>
        <w:t xml:space="preserve"> Using this method, economic values can be estimated using either revealed or stated preference methods. Sometimes benefit transfer is mistaken for a third method of estimating values. </w:t>
      </w:r>
      <w:r w:rsidRPr="00EB6C30">
        <w:rPr>
          <w:rStyle w:val="StyleUnderline"/>
        </w:rPr>
        <w:t>It is</w:t>
      </w:r>
      <w:r w:rsidRPr="00F97E3C">
        <w:rPr>
          <w:sz w:val="16"/>
        </w:rPr>
        <w:t xml:space="preserve">, rather, </w:t>
      </w:r>
      <w:r w:rsidRPr="00EB6C30">
        <w:rPr>
          <w:rStyle w:val="StyleUnderline"/>
        </w:rPr>
        <w:t>the</w:t>
      </w:r>
      <w:r w:rsidRPr="00F97E3C">
        <w:rPr>
          <w:sz w:val="16"/>
        </w:rPr>
        <w:t xml:space="preserve"> generic name given to a set of </w:t>
      </w:r>
      <w:r w:rsidRPr="00EB6C30">
        <w:rPr>
          <w:rStyle w:val="StyleUnderline"/>
        </w:rPr>
        <w:t>methods for taking estimates</w:t>
      </w:r>
      <w:r w:rsidRPr="00F97E3C">
        <w:rPr>
          <w:sz w:val="16"/>
        </w:rPr>
        <w:t xml:space="preserve"> derived using revealed and/or stated preference methods </w:t>
      </w:r>
      <w:r w:rsidRPr="00EB6C30">
        <w:rPr>
          <w:rStyle w:val="StyleUnderline"/>
        </w:rPr>
        <w:t>at one time and place and applying them</w:t>
      </w:r>
      <w:r w:rsidRPr="00F97E3C">
        <w:rPr>
          <w:sz w:val="16"/>
        </w:rPr>
        <w:t xml:space="preserve">, mutatis mutandis, </w:t>
      </w:r>
      <w:r w:rsidRPr="00EB6C30">
        <w:rPr>
          <w:rStyle w:val="StyleUnderline"/>
        </w:rPr>
        <w:t>to another.</w:t>
      </w:r>
    </w:p>
    <w:p w:rsidR="002F7FC8" w:rsidRPr="00F97E3C" w:rsidRDefault="002F7FC8" w:rsidP="002F7FC8">
      <w:pPr>
        <w:rPr>
          <w:sz w:val="16"/>
        </w:rPr>
      </w:pPr>
      <w:r w:rsidRPr="00F97E3C">
        <w:rPr>
          <w:sz w:val="16"/>
        </w:rPr>
        <w:t>Benefits can be transferred in a variety of ways. The simplest is to apply estimates derived in one context to another, with adjustments for inflation or exchange rates as needed. This is termed a “unit value transfer.” A second approach is known as a “function transfer.” In a function transfer, an analyst specifies or estimates a mathematical function that relates values to a set of variables believed to explain them.28 This function can then be populated with variables from a different time and place to produce estimates of values elsewhere. A third approach, termed “meta-analysis,” involves specifying a new function for statistical estimation whose dependent variable is the values estimated in original studies and whose independent variables are attributes of the original studies.29</w:t>
      </w:r>
    </w:p>
    <w:p w:rsidR="002F7FC8" w:rsidRPr="00F97E3C" w:rsidRDefault="002F7FC8" w:rsidP="002F7FC8">
      <w:pPr>
        <w:rPr>
          <w:rStyle w:val="StyleUnderline"/>
        </w:rPr>
      </w:pPr>
      <w:r w:rsidRPr="00F97E3C">
        <w:rPr>
          <w:rStyle w:val="StyleUnderline"/>
        </w:rPr>
        <w:t>The EPA’s</w:t>
      </w:r>
      <w:r w:rsidRPr="00F97E3C">
        <w:rPr>
          <w:sz w:val="16"/>
        </w:rPr>
        <w:t xml:space="preserve"> “Guidelines for Preparing </w:t>
      </w:r>
      <w:r w:rsidRPr="00F97E3C">
        <w:rPr>
          <w:rStyle w:val="StyleUnderline"/>
        </w:rPr>
        <w:t>Economic Analyses”</w:t>
      </w:r>
      <w:r w:rsidRPr="00F97E3C">
        <w:rPr>
          <w:sz w:val="16"/>
        </w:rPr>
        <w:t xml:space="preserve"> (2010) </w:t>
      </w:r>
      <w:r w:rsidRPr="00F97E3C">
        <w:rPr>
          <w:rStyle w:val="StyleUnderline"/>
        </w:rPr>
        <w:t>take a conflicted view of benefit transfer. They advise that “benefit transfer should only be used as a last resort” but acknowledge that analysts will often avail themselves of this last resort “because budgetary and time constraints often make performing original research infeasible.”</w:t>
      </w:r>
    </w:p>
    <w:p w:rsidR="002F7FC8" w:rsidRPr="00F97E3C" w:rsidRDefault="002F7FC8" w:rsidP="002F7FC8">
      <w:pPr>
        <w:rPr>
          <w:sz w:val="16"/>
        </w:rPr>
      </w:pPr>
      <w:r w:rsidRPr="00F97E3C">
        <w:rPr>
          <w:rStyle w:val="StyleUnderline"/>
        </w:rPr>
        <w:t>This</w:t>
      </w:r>
      <w:r w:rsidRPr="00F97E3C">
        <w:rPr>
          <w:sz w:val="16"/>
        </w:rPr>
        <w:t xml:space="preserve"> is what </w:t>
      </w:r>
      <w:r w:rsidRPr="00F97E3C">
        <w:rPr>
          <w:rStyle w:val="StyleUnderline"/>
        </w:rPr>
        <w:t>was done for the Clean Water Rule analysis. The</w:t>
      </w:r>
      <w:r w:rsidRPr="00F97E3C">
        <w:rPr>
          <w:sz w:val="16"/>
        </w:rPr>
        <w:t xml:space="preserve"> rule would have </w:t>
      </w:r>
      <w:r w:rsidRPr="00F97E3C">
        <w:rPr>
          <w:rStyle w:val="StyleUnderline"/>
        </w:rPr>
        <w:t>affected</w:t>
      </w:r>
      <w:r w:rsidRPr="00F97E3C">
        <w:rPr>
          <w:sz w:val="16"/>
        </w:rPr>
        <w:t xml:space="preserve"> intermittent and ephemeral</w:t>
      </w:r>
      <w:r w:rsidRPr="00F97E3C">
        <w:rPr>
          <w:rStyle w:val="StyleUnderline"/>
        </w:rPr>
        <w:t xml:space="preserve"> </w:t>
      </w:r>
      <w:r w:rsidRPr="00F97E3C">
        <w:rPr>
          <w:sz w:val="16"/>
        </w:rPr>
        <w:t xml:space="preserve">streams, small headwaters streams, and ostensibly isolated wetlands. Such </w:t>
      </w:r>
      <w:r w:rsidRPr="00F97E3C">
        <w:rPr>
          <w:rStyle w:val="StyleUnderline"/>
        </w:rPr>
        <w:t>water bodies have rarely been the subjects of economic valuation. It was</w:t>
      </w:r>
      <w:r w:rsidRPr="00F97E3C">
        <w:rPr>
          <w:sz w:val="16"/>
        </w:rPr>
        <w:t xml:space="preserve">, then, </w:t>
      </w:r>
      <w:r w:rsidRPr="00F97E3C">
        <w:rPr>
          <w:rStyle w:val="StyleUnderline"/>
        </w:rPr>
        <w:t xml:space="preserve">a challenge to find benefits to be transferred in an attempt to estimate the effects of the rule. </w:t>
      </w:r>
      <w:r w:rsidRPr="00F97E3C">
        <w:rPr>
          <w:sz w:val="16"/>
        </w:rPr>
        <w:t>In the end, though, the agency identified 10 studies that had been conducted on some of the types of waters that would have become jurisdictional under the rule.</w:t>
      </w:r>
    </w:p>
    <w:p w:rsidR="002F7FC8" w:rsidRPr="00F97E3C" w:rsidRDefault="002F7FC8" w:rsidP="002F7FC8">
      <w:pPr>
        <w:rPr>
          <w:sz w:val="16"/>
        </w:rPr>
      </w:pPr>
      <w:r w:rsidRPr="00F97E3C">
        <w:rPr>
          <w:sz w:val="16"/>
        </w:rPr>
        <w:t xml:space="preserve">The </w:t>
      </w:r>
      <w:r w:rsidRPr="00F97E3C">
        <w:rPr>
          <w:rStyle w:val="StyleUnderline"/>
        </w:rPr>
        <w:t>validity of a benefit transfer depends on two things.</w:t>
      </w:r>
      <w:r w:rsidRPr="00F97E3C">
        <w:rPr>
          <w:sz w:val="16"/>
        </w:rPr>
        <w:t xml:space="preserve"> The </w:t>
      </w:r>
      <w:r w:rsidRPr="00F97E3C">
        <w:rPr>
          <w:rStyle w:val="StyleUnderline"/>
        </w:rPr>
        <w:t>first is the credibility of the studies</w:t>
      </w:r>
      <w:r w:rsidRPr="00F97E3C">
        <w:rPr>
          <w:sz w:val="16"/>
        </w:rPr>
        <w:t xml:space="preserve"> from </w:t>
      </w:r>
      <w:r w:rsidRPr="00F97E3C">
        <w:rPr>
          <w:rStyle w:val="StyleUnderline"/>
        </w:rPr>
        <w:t xml:space="preserve">which results are adapted. </w:t>
      </w:r>
      <w:r w:rsidRPr="00F97E3C">
        <w:rPr>
          <w:sz w:val="16"/>
        </w:rPr>
        <w:t xml:space="preserve">If values are not accurately estimated in one context, there is little reason to suppose they would prove to be informative in another. The </w:t>
      </w:r>
      <w:r w:rsidRPr="00F97E3C">
        <w:rPr>
          <w:rStyle w:val="StyleUnderline"/>
        </w:rPr>
        <w:t>second is the relevance of the study</w:t>
      </w:r>
      <w:r w:rsidRPr="00F97E3C">
        <w:rPr>
          <w:sz w:val="16"/>
        </w:rPr>
        <w:t xml:space="preserve"> cases (the original studies of areas in which values were estimated) to the policy cases (the areas to which the rule would be applied). </w:t>
      </w:r>
      <w:r w:rsidRPr="00F97E3C">
        <w:rPr>
          <w:rStyle w:val="StyleUnderline"/>
        </w:rPr>
        <w:t>Both were problematic in the economic analysis of the Clean Water Rule.</w:t>
      </w:r>
      <w:r w:rsidRPr="00F97E3C">
        <w:rPr>
          <w:sz w:val="16"/>
        </w:rPr>
        <w:t>30</w:t>
      </w:r>
    </w:p>
    <w:p w:rsidR="002F7FC8" w:rsidRPr="00F97E3C" w:rsidRDefault="002F7FC8" w:rsidP="002F7FC8">
      <w:pPr>
        <w:rPr>
          <w:sz w:val="16"/>
        </w:rPr>
      </w:pPr>
      <w:r w:rsidRPr="00F97E3C">
        <w:rPr>
          <w:sz w:val="16"/>
        </w:rPr>
        <w:t xml:space="preserve">The </w:t>
      </w:r>
      <w:r w:rsidRPr="00F97E3C">
        <w:rPr>
          <w:rStyle w:val="StyleUnderline"/>
        </w:rPr>
        <w:t xml:space="preserve">validity of </w:t>
      </w:r>
      <w:r w:rsidRPr="00F97E3C">
        <w:rPr>
          <w:sz w:val="16"/>
        </w:rPr>
        <w:t xml:space="preserve">the </w:t>
      </w:r>
      <w:r w:rsidRPr="00F97E3C">
        <w:rPr>
          <w:rStyle w:val="StyleUnderline"/>
        </w:rPr>
        <w:t>estimates reported in the 10 studies</w:t>
      </w:r>
      <w:r w:rsidRPr="00F97E3C">
        <w:rPr>
          <w:sz w:val="16"/>
        </w:rPr>
        <w:t xml:space="preserve"> from which </w:t>
      </w:r>
      <w:r w:rsidRPr="00F97E3C">
        <w:rPr>
          <w:rStyle w:val="StyleUnderline"/>
        </w:rPr>
        <w:t xml:space="preserve">the EPA transferred benefits was further cast into doubt by their age. The most recent </w:t>
      </w:r>
      <w:r w:rsidRPr="00F97E3C">
        <w:rPr>
          <w:sz w:val="16"/>
        </w:rPr>
        <w:t xml:space="preserve">of the 10 </w:t>
      </w:r>
      <w:r w:rsidRPr="00F97E3C">
        <w:rPr>
          <w:rStyle w:val="StyleUnderline"/>
        </w:rPr>
        <w:t>was published in 2000</w:t>
      </w:r>
      <w:r w:rsidRPr="00F97E3C">
        <w:rPr>
          <w:sz w:val="16"/>
        </w:rPr>
        <w:t xml:space="preserve">, while </w:t>
      </w:r>
      <w:r w:rsidRPr="00F97E3C">
        <w:rPr>
          <w:rStyle w:val="StyleUnderline"/>
        </w:rPr>
        <w:t>some were almost 30 years old by</w:t>
      </w:r>
      <w:r w:rsidRPr="00F97E3C">
        <w:rPr>
          <w:sz w:val="16"/>
        </w:rPr>
        <w:t xml:space="preserve"> the time the rule was proposed in </w:t>
      </w:r>
      <w:r w:rsidRPr="00F97E3C">
        <w:rPr>
          <w:rStyle w:val="StyleUnderline"/>
        </w:rPr>
        <w:t xml:space="preserve">2015. </w:t>
      </w:r>
      <w:r w:rsidRPr="00F97E3C">
        <w:rPr>
          <w:sz w:val="16"/>
        </w:rPr>
        <w:t xml:space="preserve">The issue with studies of that age is not simply that </w:t>
      </w:r>
      <w:r w:rsidRPr="00F97E3C">
        <w:rPr>
          <w:rStyle w:val="StyleUnderline"/>
        </w:rPr>
        <w:t>their findings are out of date;</w:t>
      </w:r>
      <w:r w:rsidRPr="00F97E3C">
        <w:rPr>
          <w:sz w:val="16"/>
        </w:rPr>
        <w:t xml:space="preserve"> it is also likely that </w:t>
      </w:r>
      <w:r w:rsidRPr="00F97E3C">
        <w:rPr>
          <w:rStyle w:val="StyleUnderline"/>
        </w:rPr>
        <w:t>the methods they employed have since been supplanted by approaches that address perceived problems in eliciting credible value estimates</w:t>
      </w:r>
      <w:r w:rsidRPr="00F97E3C">
        <w:rPr>
          <w:sz w:val="16"/>
        </w:rPr>
        <w:t xml:space="preserve"> (</w:t>
      </w:r>
      <w:proofErr w:type="spellStart"/>
      <w:r w:rsidRPr="00F97E3C">
        <w:rPr>
          <w:sz w:val="16"/>
        </w:rPr>
        <w:t>Sunding</w:t>
      </w:r>
      <w:proofErr w:type="spellEnd"/>
      <w:r w:rsidRPr="00F97E3C">
        <w:rPr>
          <w:sz w:val="16"/>
        </w:rPr>
        <w:t xml:space="preserve"> 2014; EPA 2017).31</w:t>
      </w:r>
    </w:p>
    <w:p w:rsidR="002F7FC8" w:rsidRPr="00F97E3C" w:rsidRDefault="002F7FC8" w:rsidP="002F7FC8">
      <w:pPr>
        <w:rPr>
          <w:sz w:val="16"/>
        </w:rPr>
      </w:pPr>
      <w:r w:rsidRPr="00F97E3C">
        <w:rPr>
          <w:sz w:val="16"/>
        </w:rPr>
        <w:t xml:space="preserve">One of the most interesting aspects of </w:t>
      </w:r>
      <w:r w:rsidRPr="00F97E3C">
        <w:rPr>
          <w:rStyle w:val="StyleUnderline"/>
        </w:rPr>
        <w:t>the economic analysis</w:t>
      </w:r>
      <w:r w:rsidRPr="00F97E3C">
        <w:rPr>
          <w:sz w:val="16"/>
        </w:rPr>
        <w:t xml:space="preserve"> is that its </w:t>
      </w:r>
      <w:r w:rsidRPr="00F97E3C">
        <w:rPr>
          <w:rStyle w:val="StyleUnderline"/>
        </w:rPr>
        <w:t>predictions of the proposed rule’s effects were based on the assumption that only relatively small areas of land would be affected in any given year. The EPA and Corps of Engineers based their analysis on</w:t>
      </w:r>
      <w:r w:rsidRPr="00F97E3C">
        <w:rPr>
          <w:sz w:val="16"/>
        </w:rPr>
        <w:t xml:space="preserve"> the recent history of </w:t>
      </w:r>
      <w:r w:rsidRPr="00F97E3C">
        <w:rPr>
          <w:rStyle w:val="StyleUnderline"/>
        </w:rPr>
        <w:t>requests for “jurisdictional determinations”</w:t>
      </w:r>
      <w:r w:rsidRPr="00F97E3C">
        <w:rPr>
          <w:sz w:val="16"/>
        </w:rPr>
        <w:t xml:space="preserve">—instances in which </w:t>
      </w:r>
      <w:r w:rsidRPr="00F97E3C">
        <w:rPr>
          <w:rStyle w:val="StyleUnderline"/>
        </w:rPr>
        <w:t>landowners had asked</w:t>
      </w:r>
      <w:r w:rsidRPr="00F97E3C">
        <w:rPr>
          <w:sz w:val="16"/>
        </w:rPr>
        <w:t xml:space="preserve">, in effect, </w:t>
      </w:r>
      <w:r w:rsidRPr="00F97E3C">
        <w:rPr>
          <w:rStyle w:val="StyleUnderline"/>
        </w:rPr>
        <w:t>“Is my land subject to the jurisdiction of the Clean Water Act?”</w:t>
      </w:r>
      <w:r w:rsidRPr="00F97E3C">
        <w:rPr>
          <w:sz w:val="16"/>
        </w:rPr>
        <w:t xml:space="preserve"> </w:t>
      </w:r>
      <w:r w:rsidRPr="00F97E3C">
        <w:rPr>
          <w:rStyle w:val="StyleUnderline"/>
        </w:rPr>
        <w:t>The area subject to such jurisdictional determinations</w:t>
      </w:r>
      <w:r w:rsidRPr="00F97E3C">
        <w:rPr>
          <w:sz w:val="16"/>
        </w:rPr>
        <w:t xml:space="preserve"> in any given year </w:t>
      </w:r>
      <w:r w:rsidRPr="00F97E3C">
        <w:rPr>
          <w:rStyle w:val="StyleUnderline"/>
        </w:rPr>
        <w:t xml:space="preserve">tended to be </w:t>
      </w:r>
      <w:r w:rsidRPr="00F97E3C">
        <w:rPr>
          <w:rStyle w:val="StyleUnderline"/>
        </w:rPr>
        <w:lastRenderedPageBreak/>
        <w:t>small</w:t>
      </w:r>
      <w:r w:rsidRPr="00F97E3C">
        <w:rPr>
          <w:sz w:val="16"/>
        </w:rPr>
        <w:t xml:space="preserve">, so the </w:t>
      </w:r>
      <w:r w:rsidRPr="00F97E3C">
        <w:rPr>
          <w:rStyle w:val="StyleUnderline"/>
        </w:rPr>
        <w:t>agencies predicted the economic effects</w:t>
      </w:r>
      <w:r w:rsidRPr="00F97E3C">
        <w:rPr>
          <w:sz w:val="16"/>
        </w:rPr>
        <w:t xml:space="preserve"> of the proposed rule—</w:t>
      </w:r>
      <w:r w:rsidRPr="00F97E3C">
        <w:rPr>
          <w:rStyle w:val="StyleUnderline"/>
        </w:rPr>
        <w:t>both costs and benefits</w:t>
      </w:r>
      <w:r w:rsidRPr="00F97E3C">
        <w:rPr>
          <w:sz w:val="16"/>
        </w:rPr>
        <w:t xml:space="preserve">— </w:t>
      </w:r>
      <w:r w:rsidRPr="00F97E3C">
        <w:rPr>
          <w:rStyle w:val="StyleUnderline"/>
        </w:rPr>
        <w:t>would be similarly modest.</w:t>
      </w:r>
      <w:r w:rsidRPr="00F97E3C">
        <w:rPr>
          <w:sz w:val="16"/>
        </w:rPr>
        <w:t xml:space="preserve"> This is interesting, as both advocates of the 2015 Clean Water Rule and its detractors predicted it would have a dramatic impact. The American Farm Bureau Federation, which vehemently opposed the rule, charged that it would result in “vastly expanding EPA’s and the Corps’ regulatory authority” (AFBF 2018).</w:t>
      </w:r>
    </w:p>
    <w:p w:rsidR="002F7FC8" w:rsidRPr="00C945B7" w:rsidRDefault="002F7FC8" w:rsidP="002F7FC8">
      <w:pPr>
        <w:rPr>
          <w:sz w:val="16"/>
        </w:rPr>
      </w:pPr>
      <w:r w:rsidRPr="00C945B7">
        <w:rPr>
          <w:sz w:val="16"/>
        </w:rPr>
        <w:t xml:space="preserve">Environmental advocates seemed to agree. </w:t>
      </w:r>
      <w:r w:rsidRPr="00F97E3C">
        <w:rPr>
          <w:rStyle w:val="StyleUnderline"/>
        </w:rPr>
        <w:t>The rule would</w:t>
      </w:r>
      <w:r w:rsidRPr="00C945B7">
        <w:rPr>
          <w:sz w:val="16"/>
        </w:rPr>
        <w:t xml:space="preserve">, one claimed, </w:t>
      </w:r>
      <w:r w:rsidRPr="00F97E3C">
        <w:rPr>
          <w:rStyle w:val="StyleUnderline"/>
        </w:rPr>
        <w:t>extend protection to 2 million miles of streams and 20 million acres of wetlands</w:t>
      </w:r>
      <w:r w:rsidRPr="00C945B7">
        <w:rPr>
          <w:sz w:val="16"/>
        </w:rPr>
        <w:t xml:space="preserve"> (</w:t>
      </w:r>
      <w:proofErr w:type="spellStart"/>
      <w:r w:rsidRPr="00C945B7">
        <w:rPr>
          <w:sz w:val="16"/>
        </w:rPr>
        <w:t>Geiling</w:t>
      </w:r>
      <w:proofErr w:type="spellEnd"/>
      <w:r w:rsidRPr="00C945B7">
        <w:rPr>
          <w:sz w:val="16"/>
        </w:rPr>
        <w:t xml:space="preserve"> 2015). </w:t>
      </w:r>
      <w:r w:rsidRPr="00F97E3C">
        <w:rPr>
          <w:rStyle w:val="StyleUnderline"/>
        </w:rPr>
        <w:t>Yet the economic analysis contemplated a far more modest scenario.</w:t>
      </w:r>
      <w:r w:rsidRPr="00C945B7">
        <w:rPr>
          <w:sz w:val="16"/>
        </w:rPr>
        <w:t xml:space="preserve"> Based on recent requests for jurisdictional determinations, </w:t>
      </w:r>
      <w:r w:rsidRPr="00F97E3C">
        <w:rPr>
          <w:rStyle w:val="StyleUnderline"/>
        </w:rPr>
        <w:t>the economic analysis assumed</w:t>
      </w:r>
      <w:r w:rsidRPr="00C945B7">
        <w:rPr>
          <w:sz w:val="16"/>
        </w:rPr>
        <w:t xml:space="preserve"> the proposed rule would restrict activities on about </w:t>
      </w:r>
      <w:r w:rsidRPr="00F97E3C">
        <w:rPr>
          <w:rStyle w:val="StyleUnderline"/>
        </w:rPr>
        <w:t>112,000 feet</w:t>
      </w:r>
      <w:r w:rsidRPr="00C945B7">
        <w:rPr>
          <w:sz w:val="16"/>
        </w:rPr>
        <w:t>—</w:t>
      </w:r>
      <w:r w:rsidRPr="00F97E3C">
        <w:rPr>
          <w:rStyle w:val="StyleUnderline"/>
        </w:rPr>
        <w:t>not miles, but feet</w:t>
      </w:r>
      <w:r w:rsidRPr="00C945B7">
        <w:rPr>
          <w:sz w:val="16"/>
        </w:rPr>
        <w:t>—</w:t>
      </w:r>
      <w:r w:rsidRPr="00F97E3C">
        <w:rPr>
          <w:rStyle w:val="StyleUnderline"/>
        </w:rPr>
        <w:t>of streams. The agencies assumed the new rule would affect about 2,500 acres of wetlands per year, or about 0.00013 percent of the land area of the continental United States.</w:t>
      </w:r>
      <w:r w:rsidRPr="00C945B7">
        <w:rPr>
          <w:sz w:val="16"/>
        </w:rPr>
        <w:t xml:space="preserve"> These were annual figures, but </w:t>
      </w:r>
      <w:r w:rsidRPr="00F97E3C">
        <w:rPr>
          <w:rStyle w:val="StyleUnderline"/>
        </w:rPr>
        <w:t>at such rates it would take many millennia to reach the aggregate amount of stream and wetland protection advocates cited.</w:t>
      </w:r>
      <w:r w:rsidRPr="00C945B7">
        <w:rPr>
          <w:sz w:val="16"/>
        </w:rPr>
        <w:t xml:space="preserve"> So, while both advocates and opponents emphasized how large the effects of the rule might be, the agency’s economic analysis assumed they would be relatively modest.32 </w:t>
      </w:r>
      <w:r w:rsidRPr="00F97E3C">
        <w:rPr>
          <w:rStyle w:val="StyleUnderline"/>
        </w:rPr>
        <w:t>The annual cost of the proposed rule was estimated to be between $158.4 million and $465.0 million and its quantified benefits between $338.9 million to $572.3 million.</w:t>
      </w:r>
      <w:r w:rsidRPr="00C945B7">
        <w:rPr>
          <w:sz w:val="16"/>
        </w:rPr>
        <w:t xml:space="preserve"> While the economic analysis did consider the possibility that the area made jurisdictional under the proposed rule could be larger than recent requests for jurisdictional determinations suggested—this possibility largely accounts for the difference between the low and high cost and benefit estimates—</w:t>
      </w:r>
      <w:r w:rsidRPr="00F97E3C">
        <w:rPr>
          <w:rStyle w:val="StyleUnderline"/>
        </w:rPr>
        <w:t xml:space="preserve">even under the higher estimates, and with fairly generous estimates of the </w:t>
      </w:r>
      <w:r w:rsidRPr="00D817FC">
        <w:rPr>
          <w:rStyle w:val="StyleUnderline"/>
        </w:rPr>
        <w:t>costs of wetland mitigation, the predicted</w:t>
      </w:r>
      <w:r w:rsidRPr="00F97E3C">
        <w:rPr>
          <w:rStyle w:val="StyleUnderline"/>
        </w:rPr>
        <w:t xml:space="preserve"> annual effects would only be about two-tenths of one percent of the </w:t>
      </w:r>
      <w:r w:rsidRPr="00D817FC">
        <w:rPr>
          <w:rStyle w:val="StyleUnderline"/>
        </w:rPr>
        <w:t>value of all farmland in the</w:t>
      </w:r>
      <w:r w:rsidRPr="00F97E3C">
        <w:rPr>
          <w:rStyle w:val="StyleUnderline"/>
        </w:rPr>
        <w:t xml:space="preserve"> United States.</w:t>
      </w:r>
      <w:r w:rsidRPr="00C945B7">
        <w:rPr>
          <w:sz w:val="16"/>
        </w:rPr>
        <w:t>33</w:t>
      </w:r>
    </w:p>
    <w:p w:rsidR="002F7FC8" w:rsidRPr="00C945B7" w:rsidRDefault="002F7FC8" w:rsidP="002F7FC8">
      <w:pPr>
        <w:rPr>
          <w:sz w:val="16"/>
        </w:rPr>
      </w:pPr>
      <w:r w:rsidRPr="00D817FC">
        <w:rPr>
          <w:rStyle w:val="StyleUnderline"/>
        </w:rPr>
        <w:t>The question of</w:t>
      </w:r>
      <w:r w:rsidRPr="00C945B7">
        <w:rPr>
          <w:sz w:val="16"/>
        </w:rPr>
        <w:t xml:space="preserve"> the </w:t>
      </w:r>
      <w:r w:rsidRPr="00D817FC">
        <w:rPr>
          <w:rStyle w:val="StyleUnderline"/>
        </w:rPr>
        <w:t>scope of the proposed rule raises issues with respect to both of the problematic aspects of benefit transfer.</w:t>
      </w:r>
      <w:r w:rsidRPr="00C945B7">
        <w:rPr>
          <w:sz w:val="16"/>
        </w:rPr>
        <w:t xml:space="preserve"> One of the main matters of contention between practitioners and critics of stated preference valuation is the question of whether stated preference estimates vary in a “reasonable” way with the scope of the benefits under consideration. (I bracket reasonable in scare quotes, as there is disagreement as to what constitutes adequate sensitivity to scope.) In an influential paper, </w:t>
      </w:r>
      <w:proofErr w:type="spellStart"/>
      <w:r w:rsidRPr="00D817FC">
        <w:rPr>
          <w:rStyle w:val="StyleUnderline"/>
        </w:rPr>
        <w:t>Kahneman</w:t>
      </w:r>
      <w:proofErr w:type="spellEnd"/>
      <w:r w:rsidRPr="00D817FC">
        <w:rPr>
          <w:rStyle w:val="StyleUnderline"/>
        </w:rPr>
        <w:t xml:space="preserve"> and </w:t>
      </w:r>
      <w:proofErr w:type="spellStart"/>
      <w:r w:rsidRPr="00D817FC">
        <w:rPr>
          <w:rStyle w:val="StyleUnderline"/>
        </w:rPr>
        <w:t>Knetsch</w:t>
      </w:r>
      <w:proofErr w:type="spellEnd"/>
      <w:r w:rsidRPr="00C945B7">
        <w:rPr>
          <w:sz w:val="16"/>
        </w:rPr>
        <w:t xml:space="preserve"> (1992) </w:t>
      </w:r>
      <w:r w:rsidRPr="00D817FC">
        <w:rPr>
          <w:rStyle w:val="StyleUnderline"/>
        </w:rPr>
        <w:t>argued that when asked about their willingness to pay for environmental improvements, many people view the question as an opportunity to “purchase moral satisfaction” by indicating a willingness to contribute to a good cause, rather than carefully considering how much they would be willing to contribute to the actual good about which they are asked. This is</w:t>
      </w:r>
      <w:r w:rsidRPr="00C945B7">
        <w:rPr>
          <w:sz w:val="16"/>
        </w:rPr>
        <w:t xml:space="preserve">, critics allege, </w:t>
      </w:r>
      <w:r w:rsidRPr="00D817FC">
        <w:rPr>
          <w:rStyle w:val="StyleUnderline"/>
        </w:rPr>
        <w:t>evidenced in the frequently observed phenomenon that survey respondents’ stated values are relatively insensitive to the scope of the environmental improvement they are asked to consider.</w:t>
      </w:r>
      <w:r w:rsidRPr="00C945B7">
        <w:rPr>
          <w:sz w:val="16"/>
        </w:rPr>
        <w:t xml:space="preserve"> Diamond (1996) proposed an “adding-up” test relating willingness to pay for smaller components of a larger environmental improvement to their willingness to pay for the aggregate improvement. While </w:t>
      </w:r>
      <w:proofErr w:type="spellStart"/>
      <w:r w:rsidRPr="00C945B7">
        <w:rPr>
          <w:sz w:val="16"/>
        </w:rPr>
        <w:t>Desvousges</w:t>
      </w:r>
      <w:proofErr w:type="spellEnd"/>
      <w:r w:rsidRPr="00C945B7">
        <w:rPr>
          <w:sz w:val="16"/>
        </w:rPr>
        <w:t xml:space="preserve"> et al. (2015) represents one of the few efforts to implement this approach (they argued that results did not “add up,” and hence, as Diamond suggested, such results were not credible), others have raised question as to whether Diamond’s test is practicable or dispositive (Smith 1998; Johnston et al. 2017).</w:t>
      </w:r>
    </w:p>
    <w:p w:rsidR="002F7FC8" w:rsidRPr="00C945B7" w:rsidRDefault="002F7FC8" w:rsidP="002F7FC8">
      <w:pPr>
        <w:rPr>
          <w:sz w:val="16"/>
        </w:rPr>
      </w:pPr>
      <w:r w:rsidRPr="00D817FC">
        <w:rPr>
          <w:rStyle w:val="StyleUnderline"/>
        </w:rPr>
        <w:t>The results of the 10 studies employed in the Clean Water Rule’s economic analysis certainly demonstrate extreme variation in willingness to pay with respect to the size of the area being valued. The studies considered wetland areas ranging in size from 110 acres to 1.3 million acres.</w:t>
      </w:r>
      <w:r w:rsidRPr="00C945B7">
        <w:rPr>
          <w:sz w:val="16"/>
        </w:rPr>
        <w:t xml:space="preserve"> Not surprisingly, </w:t>
      </w:r>
      <w:r w:rsidRPr="00D817FC">
        <w:rPr>
          <w:rStyle w:val="StyleUnderline"/>
        </w:rPr>
        <w:t>the highest willingness to pay per acre was reported for the smallest area, and the lowest for the largest. Between these two extremes, estimated willingness to pay varied by a factor of some 16,000.</w:t>
      </w:r>
      <w:r w:rsidRPr="00C945B7">
        <w:rPr>
          <w:sz w:val="16"/>
        </w:rPr>
        <w:t>34</w:t>
      </w:r>
    </w:p>
    <w:p w:rsidR="002F7FC8" w:rsidRPr="00C945B7" w:rsidRDefault="002F7FC8" w:rsidP="002F7FC8">
      <w:pPr>
        <w:rPr>
          <w:sz w:val="16"/>
        </w:rPr>
      </w:pPr>
      <w:r w:rsidRPr="00C945B7">
        <w:rPr>
          <w:sz w:val="16"/>
        </w:rPr>
        <w:t xml:space="preserve">So, the </w:t>
      </w:r>
      <w:r w:rsidRPr="00D817FC">
        <w:rPr>
          <w:rStyle w:val="StyleUnderline"/>
        </w:rPr>
        <w:t xml:space="preserve">studies whose benefit estimates the EPA chose to transfer raised the important and unresolved issue of scope sensitivity. Given such a tremendous range of values, which estimates should be applied in which contexts? </w:t>
      </w:r>
      <w:r w:rsidRPr="00C945B7">
        <w:rPr>
          <w:sz w:val="16"/>
        </w:rPr>
        <w:t xml:space="preserve">It is curious that the EPA did not adopt a “function transfer” approach. </w:t>
      </w:r>
      <w:r w:rsidRPr="00D817FC">
        <w:rPr>
          <w:rStyle w:val="StyleUnderline"/>
        </w:rPr>
        <w:t>It seems obvious</w:t>
      </w:r>
      <w:r w:rsidRPr="00C945B7">
        <w:rPr>
          <w:sz w:val="16"/>
        </w:rPr>
        <w:t xml:space="preserve"> that estimated </w:t>
      </w:r>
      <w:r w:rsidRPr="00D817FC">
        <w:rPr>
          <w:rStyle w:val="StyleUnderline"/>
        </w:rPr>
        <w:t xml:space="preserve">willingness to pay would vary with the size of the areas </w:t>
      </w:r>
      <w:r w:rsidRPr="00C945B7">
        <w:rPr>
          <w:sz w:val="16"/>
        </w:rPr>
        <w:t xml:space="preserve">being valued, but </w:t>
      </w:r>
      <w:r w:rsidRPr="00D817FC">
        <w:rPr>
          <w:rStyle w:val="StyleUnderline"/>
        </w:rPr>
        <w:t>no attempt was made to reflect the fundamental economic notion of diminishing returns among the value estimates.</w:t>
      </w:r>
      <w:r w:rsidRPr="00C945B7">
        <w:rPr>
          <w:sz w:val="16"/>
        </w:rPr>
        <w:t xml:space="preserve"> Rather, the agency first divided study-case wetlands into “freshwater forested” and “freshwater emergent” categories, and then, for each category, calculated the geometric mean of the per-acre willingness to pay of the 13 values reported in four studies in the first category and the nine values reported in the six </w:t>
      </w:r>
      <w:r w:rsidRPr="00C945B7">
        <w:rPr>
          <w:sz w:val="16"/>
        </w:rPr>
        <w:lastRenderedPageBreak/>
        <w:t>studies in the second category, weighting each by the number of respondents in each study (EPA 2015, 49). One or the other of these estimates was then applied in all states, depending on whether the “forested” or the “emergent” designation seemed more appropriate.35</w:t>
      </w:r>
    </w:p>
    <w:p w:rsidR="002F7FC8" w:rsidRPr="00C945B7" w:rsidRDefault="002F7FC8" w:rsidP="002F7FC8">
      <w:pPr>
        <w:rPr>
          <w:sz w:val="16"/>
        </w:rPr>
      </w:pPr>
      <w:r w:rsidRPr="00D817FC">
        <w:rPr>
          <w:rStyle w:val="StyleUnderline"/>
        </w:rPr>
        <w:t>Another set of</w:t>
      </w:r>
      <w:r w:rsidRPr="00C945B7">
        <w:rPr>
          <w:sz w:val="16"/>
        </w:rPr>
        <w:t xml:space="preserve"> seemingly </w:t>
      </w:r>
      <w:r w:rsidRPr="00D817FC">
        <w:rPr>
          <w:rStyle w:val="StyleUnderline"/>
        </w:rPr>
        <w:t>arbitrary choices was used in aggregating values.</w:t>
      </w:r>
      <w:r w:rsidRPr="00C945B7">
        <w:rPr>
          <w:sz w:val="16"/>
        </w:rPr>
        <w:t xml:space="preserve"> The </w:t>
      </w:r>
      <w:r w:rsidRPr="00D817FC">
        <w:rPr>
          <w:rStyle w:val="StyleUnderline"/>
        </w:rPr>
        <w:t>benefits resulting from environmental improvements are assumed to be largely external to</w:t>
      </w:r>
      <w:r w:rsidRPr="00C945B7">
        <w:rPr>
          <w:sz w:val="16"/>
        </w:rPr>
        <w:t xml:space="preserve"> the </w:t>
      </w:r>
      <w:r w:rsidRPr="00D817FC">
        <w:rPr>
          <w:rStyle w:val="StyleUnderline"/>
        </w:rPr>
        <w:t>people who bear the cost of providing them. Large numbers of people might be affected by improvements in water quality.</w:t>
      </w:r>
      <w:r w:rsidRPr="00C945B7">
        <w:rPr>
          <w:sz w:val="16"/>
        </w:rPr>
        <w:t xml:space="preserve"> This could be particularly true to the extent those improvements might be associated with nonuse values related to, for example, enhancing the survival prospects of endangered species. This raises more difficult questions: How many people? Where do they live? How quickly—if at all—do benefits attenuate over distance? Again, </w:t>
      </w:r>
      <w:r w:rsidRPr="00D817FC">
        <w:rPr>
          <w:rStyle w:val="StyleUnderline"/>
        </w:rPr>
        <w:t>the EPA</w:t>
      </w:r>
      <w:r w:rsidRPr="00C945B7">
        <w:rPr>
          <w:sz w:val="16"/>
        </w:rPr>
        <w:t xml:space="preserve"> made assumptions in answering these questions. It </w:t>
      </w:r>
      <w:r w:rsidRPr="00D817FC">
        <w:rPr>
          <w:rStyle w:val="StyleUnderline"/>
        </w:rPr>
        <w:t>coined the term “blended approach” to describe “using the simple average of the</w:t>
      </w:r>
      <w:r w:rsidRPr="00C945B7">
        <w:rPr>
          <w:sz w:val="16"/>
        </w:rPr>
        <w:t xml:space="preserve"> WTP [</w:t>
      </w:r>
      <w:r w:rsidRPr="00D817FC">
        <w:rPr>
          <w:rStyle w:val="StyleUnderline"/>
        </w:rPr>
        <w:t>willingness to pay</w:t>
      </w:r>
      <w:r w:rsidRPr="00C945B7">
        <w:rPr>
          <w:sz w:val="16"/>
        </w:rPr>
        <w:t xml:space="preserve">] </w:t>
      </w:r>
      <w:r w:rsidRPr="00D817FC">
        <w:rPr>
          <w:rStyle w:val="StyleUnderline"/>
        </w:rPr>
        <w:t>applied at the regional level and the weighted average WTP applied at the state level for the states in that region, and applied this blended WTP to the acreage estimated for that region.”</w:t>
      </w:r>
      <w:r w:rsidRPr="00C945B7">
        <w:rPr>
          <w:sz w:val="16"/>
        </w:rPr>
        <w:t>36</w:t>
      </w:r>
    </w:p>
    <w:p w:rsidR="002F7FC8" w:rsidRDefault="002F7FC8" w:rsidP="002F7FC8">
      <w:pPr>
        <w:rPr>
          <w:rStyle w:val="StyleUnderline"/>
        </w:rPr>
      </w:pPr>
      <w:r w:rsidRPr="00C945B7">
        <w:rPr>
          <w:sz w:val="16"/>
        </w:rPr>
        <w:t xml:space="preserve">Was this the right way to aggregate benefits across households? </w:t>
      </w:r>
      <w:r w:rsidRPr="00D817FC">
        <w:rPr>
          <w:rStyle w:val="StyleUnderline"/>
        </w:rPr>
        <w:t>The economic analysis provides no citations to research supporting this approach. The general tone taken in the analysis is that the agencies could afford to adopt conservative, if ad hoc, assumptions because the estimates of value from the study cases are large enough that they will be robust to a broad range of assumptions. This</w:t>
      </w:r>
      <w:r w:rsidRPr="00C945B7">
        <w:rPr>
          <w:sz w:val="16"/>
        </w:rPr>
        <w:t xml:space="preserve">, though, </w:t>
      </w:r>
      <w:r w:rsidRPr="00D817FC">
        <w:rPr>
          <w:rStyle w:val="StyleUnderline"/>
        </w:rPr>
        <w:t>presumes that the benefit estimates being transferred were themselves reliable.</w:t>
      </w:r>
    </w:p>
    <w:p w:rsidR="002F7FC8" w:rsidRDefault="002F7FC8" w:rsidP="002F7FC8">
      <w:pPr>
        <w:rPr>
          <w:rStyle w:val="StyleUnderline"/>
        </w:rPr>
      </w:pPr>
    </w:p>
    <w:p w:rsidR="002F7FC8" w:rsidRPr="00D817FC" w:rsidRDefault="002F7FC8" w:rsidP="002F7FC8">
      <w:pPr>
        <w:rPr>
          <w:rStyle w:val="StyleUnderline"/>
        </w:rPr>
      </w:pPr>
    </w:p>
    <w:p w:rsidR="002F7FC8" w:rsidRDefault="002F7FC8" w:rsidP="002F7FC8"/>
    <w:p w:rsidR="002F7FC8" w:rsidRPr="002932BB" w:rsidRDefault="002F7FC8" w:rsidP="002F7FC8">
      <w:pPr>
        <w:pStyle w:val="Heading4"/>
      </w:pPr>
      <w:r>
        <w:t xml:space="preserve">Economic analysis for the 2015 rule flawed – questionable methods and mainly concerns intangible aesthetic </w:t>
      </w:r>
      <w:proofErr w:type="spellStart"/>
      <w:r>
        <w:t>valeus</w:t>
      </w:r>
      <w:proofErr w:type="spellEnd"/>
    </w:p>
    <w:p w:rsidR="002F7FC8" w:rsidRPr="002932BB" w:rsidRDefault="002F7FC8" w:rsidP="002F7FC8">
      <w:r w:rsidRPr="002932BB">
        <w:rPr>
          <w:rStyle w:val="Style13ptBold"/>
        </w:rPr>
        <w:t>Wilson 19</w:t>
      </w:r>
      <w:r>
        <w:t xml:space="preserve"> (R. David Wilson, former director of Ecosystem Economic Studies in the National Center for Environmental Economics at the EPA and 2018 PERC Lone Mountain Fellow, “What Went Wrong with WOTUS: Reflections on Economic Valuation and Environmental Regulation.” PERC, Policy Series, No. 59, 2019, </w:t>
      </w:r>
      <w:hyperlink r:id="rId28" w:history="1">
        <w:r w:rsidRPr="003221B3">
          <w:rPr>
            <w:rStyle w:val="Hyperlink"/>
          </w:rPr>
          <w:t>https://www.perc.org/wp-content/uploads/2019/04/ps-59-what-went-wrong-wotus.pdf</w:t>
        </w:r>
      </w:hyperlink>
      <w:r>
        <w:t xml:space="preserve">, Accessed 6/14/21, </w:t>
      </w:r>
      <w:proofErr w:type="spellStart"/>
      <w:r>
        <w:t>JMoore</w:t>
      </w:r>
      <w:proofErr w:type="spellEnd"/>
      <w:r>
        <w:t>)</w:t>
      </w:r>
    </w:p>
    <w:p w:rsidR="002F7FC8" w:rsidRPr="002932BB" w:rsidRDefault="002F7FC8" w:rsidP="002F7FC8">
      <w:pPr>
        <w:rPr>
          <w:sz w:val="16"/>
        </w:rPr>
      </w:pPr>
      <w:r w:rsidRPr="002932BB">
        <w:rPr>
          <w:sz w:val="16"/>
        </w:rPr>
        <w:t xml:space="preserve">My ears pricked up while I listened to the debate that night. At the time I led a group of economists in the EPA’s National Center for Environmental Economics working on estimating the costs and benefits of water quality improvements. </w:t>
      </w:r>
      <w:r w:rsidRPr="002932BB">
        <w:rPr>
          <w:rStyle w:val="StyleUnderline"/>
        </w:rPr>
        <w:t>I was</w:t>
      </w:r>
      <w:r w:rsidRPr="002932BB">
        <w:rPr>
          <w:sz w:val="16"/>
        </w:rPr>
        <w:t xml:space="preserve"> already </w:t>
      </w:r>
      <w:r w:rsidRPr="002932BB">
        <w:rPr>
          <w:rStyle w:val="StyleUnderline"/>
        </w:rPr>
        <w:t>finding</w:t>
      </w:r>
      <w:r w:rsidRPr="002932BB">
        <w:rPr>
          <w:sz w:val="16"/>
        </w:rPr>
        <w:t xml:space="preserve"> the </w:t>
      </w:r>
      <w:r w:rsidRPr="002932BB">
        <w:rPr>
          <w:rStyle w:val="StyleUnderline"/>
        </w:rPr>
        <w:t>economic analysis</w:t>
      </w:r>
      <w:r w:rsidRPr="002932BB">
        <w:rPr>
          <w:sz w:val="16"/>
        </w:rPr>
        <w:t xml:space="preserve"> being developed </w:t>
      </w:r>
      <w:r w:rsidRPr="002932BB">
        <w:rPr>
          <w:rStyle w:val="StyleUnderline"/>
        </w:rPr>
        <w:t>to support</w:t>
      </w:r>
      <w:r w:rsidRPr="002932BB">
        <w:rPr>
          <w:sz w:val="16"/>
        </w:rPr>
        <w:t xml:space="preserve"> the new rule, which eventually became </w:t>
      </w:r>
      <w:r w:rsidRPr="002932BB">
        <w:rPr>
          <w:rStyle w:val="StyleUnderline"/>
        </w:rPr>
        <w:t>the</w:t>
      </w:r>
      <w:r w:rsidRPr="002932BB">
        <w:rPr>
          <w:sz w:val="16"/>
        </w:rPr>
        <w:t xml:space="preserve"> EPA’s </w:t>
      </w:r>
      <w:r w:rsidRPr="002932BB">
        <w:rPr>
          <w:rStyle w:val="StyleUnderline"/>
        </w:rPr>
        <w:t>2015 “Clean Water Rule,” problematic.</w:t>
      </w:r>
      <w:r w:rsidRPr="002932BB">
        <w:rPr>
          <w:sz w:val="16"/>
        </w:rPr>
        <w:t>3 While my team was not charged with actually performing the analysis—that task was assigned to economists in the agency’s Office of Water and their consultants—we were asked to review what the Office of Water had done and opine on its reliability.</w:t>
      </w:r>
    </w:p>
    <w:p w:rsidR="002F7FC8" w:rsidRPr="002932BB" w:rsidRDefault="002F7FC8" w:rsidP="002F7FC8">
      <w:pPr>
        <w:rPr>
          <w:sz w:val="16"/>
        </w:rPr>
      </w:pPr>
      <w:r w:rsidRPr="002932BB">
        <w:rPr>
          <w:sz w:val="16"/>
        </w:rPr>
        <w:t>My comments on the EPA’s analysis were generally not positive, though I seemed to gain little traction with them (an outcome for which I must blame myself in part for failing to press them more forcefully</w:t>
      </w:r>
      <w:r w:rsidRPr="002932BB">
        <w:rPr>
          <w:rStyle w:val="StyleUnderline"/>
        </w:rPr>
        <w:t>). It is important that economic analysis</w:t>
      </w:r>
      <w:r w:rsidRPr="002932BB">
        <w:rPr>
          <w:sz w:val="16"/>
        </w:rPr>
        <w:t>—or really any sort of analysis—</w:t>
      </w:r>
      <w:r w:rsidRPr="002932BB">
        <w:rPr>
          <w:rStyle w:val="StyleUnderline"/>
        </w:rPr>
        <w:t>developed to inform public policy choices be</w:t>
      </w:r>
      <w:r>
        <w:rPr>
          <w:rStyle w:val="StyleUnderline"/>
        </w:rPr>
        <w:t xml:space="preserve"> </w:t>
      </w:r>
      <w:r w:rsidRPr="002932BB">
        <w:rPr>
          <w:rStyle w:val="StyleUnderline"/>
        </w:rPr>
        <w:t>more than just “policy-based evidence-making,”</w:t>
      </w:r>
      <w:r w:rsidRPr="002932BB">
        <w:rPr>
          <w:sz w:val="16"/>
        </w:rPr>
        <w:t>4 as I feared was becoming the case. If such analysis is worth doing at all, it ought to be worth doing well.</w:t>
      </w:r>
    </w:p>
    <w:p w:rsidR="002F7FC8" w:rsidRPr="002932BB" w:rsidRDefault="002F7FC8" w:rsidP="002F7FC8">
      <w:pPr>
        <w:rPr>
          <w:sz w:val="16"/>
        </w:rPr>
      </w:pPr>
      <w:r w:rsidRPr="002932BB">
        <w:rPr>
          <w:sz w:val="16"/>
        </w:rPr>
        <w:t xml:space="preserve">The </w:t>
      </w:r>
      <w:r w:rsidRPr="002932BB">
        <w:rPr>
          <w:rStyle w:val="StyleUnderline"/>
        </w:rPr>
        <w:t>economic analysis supporting the 2015 Clean Water Rule</w:t>
      </w:r>
      <w:r w:rsidRPr="002932BB">
        <w:rPr>
          <w:sz w:val="16"/>
        </w:rPr>
        <w:t xml:space="preserve"> </w:t>
      </w:r>
      <w:r w:rsidRPr="002932BB">
        <w:rPr>
          <w:rStyle w:val="StyleUnderline"/>
        </w:rPr>
        <w:t>estimated</w:t>
      </w:r>
      <w:r w:rsidRPr="002932BB">
        <w:rPr>
          <w:sz w:val="16"/>
        </w:rPr>
        <w:t xml:space="preserve"> that </w:t>
      </w:r>
      <w:r w:rsidRPr="002932BB">
        <w:rPr>
          <w:rStyle w:val="StyleUnderline"/>
        </w:rPr>
        <w:t>the annual cost</w:t>
      </w:r>
      <w:r w:rsidRPr="002932BB">
        <w:rPr>
          <w:sz w:val="16"/>
        </w:rPr>
        <w:t xml:space="preserve"> of the proposed rule </w:t>
      </w:r>
      <w:r w:rsidRPr="002932BB">
        <w:rPr>
          <w:rStyle w:val="StyleUnderline"/>
        </w:rPr>
        <w:t>would range</w:t>
      </w:r>
      <w:r>
        <w:rPr>
          <w:rStyle w:val="StyleUnderline"/>
        </w:rPr>
        <w:t xml:space="preserve"> </w:t>
      </w:r>
      <w:r w:rsidRPr="002932BB">
        <w:rPr>
          <w:rStyle w:val="StyleUnderline"/>
        </w:rPr>
        <w:t>between $158.4 million and $465.0 million, while</w:t>
      </w:r>
      <w:r w:rsidRPr="002932BB">
        <w:rPr>
          <w:sz w:val="16"/>
        </w:rPr>
        <w:t xml:space="preserve"> its </w:t>
      </w:r>
      <w:r w:rsidRPr="002932BB">
        <w:rPr>
          <w:rStyle w:val="StyleUnderline"/>
        </w:rPr>
        <w:t>quantified benefits</w:t>
      </w:r>
      <w:r w:rsidRPr="002932BB">
        <w:rPr>
          <w:sz w:val="16"/>
        </w:rPr>
        <w:t xml:space="preserve"> would </w:t>
      </w:r>
      <w:r w:rsidRPr="002932BB">
        <w:rPr>
          <w:rStyle w:val="StyleUnderline"/>
        </w:rPr>
        <w:t>range from $338.9 million to $572.3 million</w:t>
      </w:r>
      <w:r>
        <w:rPr>
          <w:rStyle w:val="StyleUnderline"/>
        </w:rPr>
        <w:t xml:space="preserve"> </w:t>
      </w:r>
      <w:r w:rsidRPr="002932BB">
        <w:rPr>
          <w:rStyle w:val="StyleUnderline"/>
        </w:rPr>
        <w:t>per year.</w:t>
      </w:r>
      <w:r w:rsidRPr="002932BB">
        <w:rPr>
          <w:sz w:val="16"/>
        </w:rPr>
        <w:t xml:space="preserve"> The ranges reflected different assumptions regarding the economic effects of the proposed rule, as well as of the extent of areas that would be affected by it. However, the estimated benefits exceeded the estimated costs in each of the scenarios the agency considered.5</w:t>
      </w:r>
    </w:p>
    <w:p w:rsidR="002F7FC8" w:rsidRDefault="002F7FC8" w:rsidP="002F7FC8">
      <w:pPr>
        <w:rPr>
          <w:sz w:val="16"/>
        </w:rPr>
      </w:pPr>
      <w:r w:rsidRPr="002932BB">
        <w:rPr>
          <w:rStyle w:val="StyleUnderline"/>
        </w:rPr>
        <w:lastRenderedPageBreak/>
        <w:t>The</w:t>
      </w:r>
      <w:r w:rsidRPr="002932BB">
        <w:rPr>
          <w:sz w:val="16"/>
        </w:rPr>
        <w:t xml:space="preserve"> waters of the United States economic </w:t>
      </w:r>
      <w:r w:rsidRPr="002932BB">
        <w:rPr>
          <w:rStyle w:val="StyleUnderline"/>
        </w:rPr>
        <w:t xml:space="preserve">analysis </w:t>
      </w:r>
      <w:proofErr w:type="gramStart"/>
      <w:r w:rsidRPr="002932BB">
        <w:rPr>
          <w:rStyle w:val="StyleUnderline"/>
        </w:rPr>
        <w:t>begs</w:t>
      </w:r>
      <w:proofErr w:type="gramEnd"/>
      <w:r w:rsidRPr="002932BB">
        <w:rPr>
          <w:rStyle w:val="StyleUnderline"/>
        </w:rPr>
        <w:t xml:space="preserve"> the</w:t>
      </w:r>
      <w:r>
        <w:rPr>
          <w:rStyle w:val="StyleUnderline"/>
        </w:rPr>
        <w:t xml:space="preserve"> </w:t>
      </w:r>
      <w:r w:rsidRPr="002932BB">
        <w:rPr>
          <w:rStyle w:val="StyleUnderline"/>
        </w:rPr>
        <w:t>question: “How good is ‘good enough for government work’?”</w:t>
      </w:r>
      <w:r w:rsidRPr="002932BB">
        <w:rPr>
          <w:sz w:val="16"/>
        </w:rPr>
        <w:t xml:space="preserve"> The </w:t>
      </w:r>
      <w:r w:rsidRPr="002932BB">
        <w:rPr>
          <w:rStyle w:val="StyleUnderline"/>
        </w:rPr>
        <w:t>economic analysis supporting the 2015 rule relied on dated estimates employing controversial methods</w:t>
      </w:r>
      <w:r w:rsidRPr="002932BB">
        <w:rPr>
          <w:sz w:val="16"/>
        </w:rPr>
        <w:t xml:space="preserve"> that are </w:t>
      </w:r>
      <w:r w:rsidRPr="002932BB">
        <w:rPr>
          <w:rStyle w:val="StyleUnderline"/>
        </w:rPr>
        <w:t>not accepted by all</w:t>
      </w:r>
      <w:r>
        <w:rPr>
          <w:rStyle w:val="StyleUnderline"/>
        </w:rPr>
        <w:t xml:space="preserve"> </w:t>
      </w:r>
      <w:r w:rsidRPr="002932BB">
        <w:rPr>
          <w:rStyle w:val="StyleUnderline"/>
        </w:rPr>
        <w:t>economists. It transferred figures from</w:t>
      </w:r>
      <w:r w:rsidRPr="002932BB">
        <w:rPr>
          <w:sz w:val="16"/>
        </w:rPr>
        <w:t xml:space="preserve"> the </w:t>
      </w:r>
      <w:r w:rsidRPr="002932BB">
        <w:rPr>
          <w:rStyle w:val="StyleUnderline"/>
        </w:rPr>
        <w:t>contexts for which they</w:t>
      </w:r>
      <w:r>
        <w:rPr>
          <w:rStyle w:val="StyleUnderline"/>
        </w:rPr>
        <w:t xml:space="preserve"> </w:t>
      </w:r>
      <w:r w:rsidRPr="002932BB">
        <w:rPr>
          <w:rStyle w:val="StyleUnderline"/>
        </w:rPr>
        <w:t>were originally derived to waters that would have become jurisdictional under the 2015 rule using poorly explained and</w:t>
      </w:r>
      <w:r w:rsidRPr="002932BB">
        <w:rPr>
          <w:sz w:val="16"/>
        </w:rPr>
        <w:t xml:space="preserve"> apparently </w:t>
      </w:r>
      <w:r w:rsidRPr="002932BB">
        <w:rPr>
          <w:rStyle w:val="StyleUnderline"/>
        </w:rPr>
        <w:t>ad hoc procedures.</w:t>
      </w:r>
      <w:r w:rsidRPr="002932BB">
        <w:rPr>
          <w:sz w:val="16"/>
        </w:rPr>
        <w:t xml:space="preserve"> Perhaps most importantly, </w:t>
      </w:r>
      <w:r w:rsidRPr="002932BB">
        <w:rPr>
          <w:rStyle w:val="StyleUnderline"/>
        </w:rPr>
        <w:t>the methods used</w:t>
      </w:r>
      <w:r>
        <w:rPr>
          <w:rStyle w:val="StyleUnderline"/>
        </w:rPr>
        <w:t xml:space="preserve"> </w:t>
      </w:r>
      <w:r w:rsidRPr="002932BB">
        <w:rPr>
          <w:rStyle w:val="StyleUnderline"/>
        </w:rPr>
        <w:t>might be most appropriately applied to the estimation of intangible aesthetic and ethical values.</w:t>
      </w:r>
      <w:r w:rsidRPr="002932BB">
        <w:rPr>
          <w:sz w:val="16"/>
        </w:rPr>
        <w:t xml:space="preserve"> This raises the question of when and under what circumstances public policy should compel specific landowners to make concrete sacrifices to serve the less tangible interests of a diffuse public.</w:t>
      </w:r>
    </w:p>
    <w:p w:rsidR="002F7FC8" w:rsidRDefault="002F7FC8" w:rsidP="002F7FC8">
      <w:pPr>
        <w:pStyle w:val="Heading2"/>
      </w:pPr>
      <w:r>
        <w:lastRenderedPageBreak/>
        <w:t xml:space="preserve">Generic DA </w:t>
      </w:r>
    </w:p>
    <w:p w:rsidR="002F7FC8" w:rsidRPr="00DE47EB" w:rsidRDefault="002F7FC8" w:rsidP="002F7FC8">
      <w:pPr>
        <w:pStyle w:val="Heading3"/>
      </w:pPr>
      <w:bookmarkStart w:id="0" w:name="_GoBack"/>
      <w:bookmarkEnd w:id="0"/>
      <w:r>
        <w:lastRenderedPageBreak/>
        <w:t>Link Magnifier</w:t>
      </w:r>
    </w:p>
    <w:p w:rsidR="002F7FC8" w:rsidRPr="00573832" w:rsidRDefault="002F7FC8" w:rsidP="002F7FC8">
      <w:pPr>
        <w:pStyle w:val="Heading4"/>
      </w:pPr>
      <w:r w:rsidRPr="00573832">
        <w:t>Plan is a slippery slope to regulating all water in the US</w:t>
      </w:r>
    </w:p>
    <w:p w:rsidR="002F7FC8" w:rsidRDefault="002F7FC8" w:rsidP="002F7FC8">
      <w:r w:rsidRPr="00C03EC2">
        <w:rPr>
          <w:rStyle w:val="Style13ptBold"/>
        </w:rPr>
        <w:t>Neumann 18</w:t>
      </w:r>
      <w:r>
        <w:t xml:space="preserve"> (Rachel, 2020J.D. Candidate at the Sturm College of Law, “Is the Trump Administration's New WOTUS Definition a Restoration of Federalism or a Retreat from Principles of Environmental Protection.” 22 U. </w:t>
      </w:r>
      <w:proofErr w:type="spellStart"/>
      <w:r>
        <w:t>Denv</w:t>
      </w:r>
      <w:proofErr w:type="spellEnd"/>
      <w:r>
        <w:t xml:space="preserve">. Water L. Rev. 703 (2018-2019), Hein Online, </w:t>
      </w:r>
      <w:r w:rsidR="008B6C0B">
        <w:t>accessed 7-5-21, GDI-</w:t>
      </w:r>
      <w:proofErr w:type="gramStart"/>
      <w:r w:rsidR="008B6C0B">
        <w:t>LJ)</w:t>
      </w:r>
      <w:r>
        <w:t>*</w:t>
      </w:r>
      <w:proofErr w:type="gramEnd"/>
      <w:r>
        <w:t>CWA is the Clean Water Act</w:t>
      </w:r>
    </w:p>
    <w:p w:rsidR="002F7FC8" w:rsidRPr="00A80981" w:rsidRDefault="002F7FC8" w:rsidP="002F7FC8">
      <w:pPr>
        <w:rPr>
          <w:sz w:val="16"/>
        </w:rPr>
      </w:pPr>
      <w:r w:rsidRPr="00A80981">
        <w:rPr>
          <w:rStyle w:val="StyleUnderline"/>
        </w:rPr>
        <w:t>The 2015 Rule</w:t>
      </w:r>
      <w:r w:rsidRPr="00A80981">
        <w:rPr>
          <w:sz w:val="16"/>
        </w:rPr>
        <w:t xml:space="preserve">, then, </w:t>
      </w:r>
      <w:r w:rsidRPr="00A80981">
        <w:rPr>
          <w:rStyle w:val="StyleUnderline"/>
        </w:rPr>
        <w:t>by removing a proximity requirement and focusing exclusively on function, has the potential to include far more territory.</w:t>
      </w:r>
      <w:r w:rsidRPr="00A80981">
        <w:rPr>
          <w:sz w:val="16"/>
        </w:rPr>
        <w:t xml:space="preserve">  Indeed, the agencies’ own economic analysis of the 2015 Rule concluded that “the vast majority of the nation’s water features are located within 4,000 feet of a covered tributary, traditional navigable water, interstate water, or territorial sea</w:t>
      </w:r>
      <w:proofErr w:type="gramStart"/>
      <w:r w:rsidRPr="00A80981">
        <w:rPr>
          <w:sz w:val="16"/>
        </w:rPr>
        <w:t>.”[</w:t>
      </w:r>
      <w:proofErr w:type="gramEnd"/>
      <w:r w:rsidRPr="00A80981">
        <w:rPr>
          <w:sz w:val="16"/>
        </w:rPr>
        <w:t xml:space="preserve">74]  Furthermore, </w:t>
      </w:r>
      <w:r w:rsidRPr="00A80981">
        <w:rPr>
          <w:rStyle w:val="StyleUnderline"/>
        </w:rPr>
        <w:t xml:space="preserve">deeming non-adjacent wetlands of ephemeral tributaries jurisdictional based on their hydrological connection alone can be a slippery proposition.  Given the continuous cycle of water in different states throughout the Earth, a limiting principle is necessary to avoid the entirety of the nation coming within CWA </w:t>
      </w:r>
      <w:proofErr w:type="gramStart"/>
      <w:r w:rsidRPr="00A80981">
        <w:rPr>
          <w:rStyle w:val="StyleUnderline"/>
        </w:rPr>
        <w:t>jurisdiction.</w:t>
      </w:r>
      <w:r w:rsidRPr="00A80981">
        <w:rPr>
          <w:sz w:val="16"/>
        </w:rPr>
        <w:t>[</w:t>
      </w:r>
      <w:proofErr w:type="gramEnd"/>
      <w:r w:rsidRPr="00A80981">
        <w:rPr>
          <w:sz w:val="16"/>
        </w:rPr>
        <w:t>75]</w:t>
      </w:r>
    </w:p>
    <w:p w:rsidR="002F7FC8" w:rsidRDefault="00E13593" w:rsidP="00E13593">
      <w:pPr>
        <w:pStyle w:val="Heading1"/>
      </w:pPr>
      <w:r>
        <w:lastRenderedPageBreak/>
        <w:t>CPs</w:t>
      </w:r>
    </w:p>
    <w:p w:rsidR="00E13593" w:rsidRDefault="00E13593" w:rsidP="00E13593">
      <w:pPr>
        <w:pStyle w:val="Heading2"/>
      </w:pPr>
      <w:r>
        <w:lastRenderedPageBreak/>
        <w:t>States</w:t>
      </w:r>
    </w:p>
    <w:p w:rsidR="00E13593" w:rsidRDefault="00E13593" w:rsidP="00E13593">
      <w:pPr>
        <w:pStyle w:val="Heading3"/>
      </w:pPr>
      <w:r>
        <w:lastRenderedPageBreak/>
        <w:t xml:space="preserve">States solvency – </w:t>
      </w:r>
      <w:proofErr w:type="spellStart"/>
      <w:r>
        <w:t>Az</w:t>
      </w:r>
      <w:proofErr w:type="spellEnd"/>
      <w:r>
        <w:t xml:space="preserve"> proves</w:t>
      </w:r>
    </w:p>
    <w:p w:rsidR="00E13593" w:rsidRPr="00E13593" w:rsidRDefault="00E13593" w:rsidP="00E13593">
      <w:pPr>
        <w:pStyle w:val="Heading4"/>
      </w:pPr>
      <w:r w:rsidRPr="00E13593">
        <w:t>States can solve, response to Trump’s rule proves</w:t>
      </w:r>
      <w:r>
        <w:t xml:space="preserve"> – and avoids federal encroachment</w:t>
      </w:r>
    </w:p>
    <w:p w:rsidR="00E13593" w:rsidRDefault="00E13593" w:rsidP="00E13593">
      <w:pPr>
        <w:pStyle w:val="NormalWeb"/>
        <w:spacing w:before="0" w:beforeAutospacing="0" w:after="0" w:afterAutospacing="0"/>
      </w:pPr>
      <w:r>
        <w:rPr>
          <w:b/>
          <w:bCs/>
          <w:color w:val="000000"/>
          <w:sz w:val="26"/>
          <w:szCs w:val="26"/>
        </w:rPr>
        <w:t>Myers 20</w:t>
      </w:r>
    </w:p>
    <w:p w:rsidR="00E13593" w:rsidRDefault="00E13593" w:rsidP="00E13593">
      <w:pPr>
        <w:pStyle w:val="NormalWeb"/>
        <w:spacing w:before="0" w:beforeAutospacing="0" w:after="0" w:afterAutospacing="0"/>
      </w:pPr>
      <w:r>
        <w:rPr>
          <w:color w:val="000000"/>
          <w:sz w:val="26"/>
          <w:szCs w:val="26"/>
        </w:rPr>
        <w:t>(Jessica, Sustainability Reporter, Washington, D.C.</w:t>
      </w:r>
      <w:proofErr w:type="gramStart"/>
      <w:r>
        <w:rPr>
          <w:color w:val="000000"/>
          <w:sz w:val="26"/>
          <w:szCs w:val="26"/>
        </w:rPr>
        <w:t>,  “</w:t>
      </w:r>
      <w:proofErr w:type="gramEnd"/>
      <w:r>
        <w:rPr>
          <w:color w:val="000000"/>
          <w:sz w:val="26"/>
          <w:szCs w:val="26"/>
        </w:rPr>
        <w:t>Advocates: EPA’s new clean-water rules hit Arizona, Southwest hardest”, Cronkite News, January 24, 2020,  https://cronkitenews.azpbs.org/2020/01/24/advocates-epas-new-clean-water-rules-hit-arizona-southwest-hardest/) GDI—KHM</w:t>
      </w:r>
    </w:p>
    <w:p w:rsidR="00E13593" w:rsidRDefault="00E13593" w:rsidP="00E13593">
      <w:pPr>
        <w:pStyle w:val="NormalWeb"/>
        <w:shd w:val="clear" w:color="auto" w:fill="FEFEFE"/>
        <w:spacing w:before="0" w:beforeAutospacing="0" w:after="0" w:afterAutospacing="0"/>
      </w:pPr>
      <w:r>
        <w:rPr>
          <w:color w:val="2D2D2D"/>
          <w:u w:val="single"/>
        </w:rPr>
        <w:t xml:space="preserve">The Arizona Department of Environmental Quality </w:t>
      </w:r>
      <w:r>
        <w:rPr>
          <w:color w:val="2D2D2D"/>
        </w:rPr>
        <w:t xml:space="preserve">declined comment on the new federal rule Thursday, except to say it </w:t>
      </w:r>
      <w:r>
        <w:rPr>
          <w:color w:val="2D2D2D"/>
          <w:u w:val="single"/>
        </w:rPr>
        <w:t>is reviewing the proposal to “fully understand how it impacts Arizona waterways.</w:t>
      </w:r>
      <w:r>
        <w:rPr>
          <w:color w:val="2D2D2D"/>
        </w:rPr>
        <w:t xml:space="preserve">” But, in anticipation of the new federal rule, </w:t>
      </w:r>
      <w:r>
        <w:rPr>
          <w:color w:val="2D2D2D"/>
          <w:u w:val="single"/>
        </w:rPr>
        <w:t>the state has been working for some time on a Waters of Arizona definition that is aimed to fill gaps left by the federal approach and protect state waterways through a “local control approach.”</w:t>
      </w:r>
    </w:p>
    <w:p w:rsidR="00E13593" w:rsidRDefault="00E13593" w:rsidP="00E13593">
      <w:pPr>
        <w:pStyle w:val="NormalWeb"/>
        <w:shd w:val="clear" w:color="auto" w:fill="FEFEFE"/>
        <w:spacing w:before="0" w:beforeAutospacing="0" w:after="0" w:afterAutospacing="0"/>
      </w:pPr>
      <w:r>
        <w:rPr>
          <w:color w:val="2D2D2D"/>
        </w:rPr>
        <w:t>Wheeler said federal officials had states in mind when they created their new plan.</w:t>
      </w:r>
    </w:p>
    <w:p w:rsidR="00E13593" w:rsidRDefault="00E13593" w:rsidP="00E13593">
      <w:pPr>
        <w:pStyle w:val="NormalWeb"/>
        <w:shd w:val="clear" w:color="auto" w:fill="FEFEFE"/>
        <w:spacing w:before="0" w:beforeAutospacing="0" w:after="0" w:afterAutospacing="0"/>
      </w:pPr>
      <w:r>
        <w:rPr>
          <w:color w:val="2D2D2D"/>
        </w:rPr>
        <w:t>“</w:t>
      </w:r>
      <w:r>
        <w:rPr>
          <w:color w:val="2D2D2D"/>
          <w:u w:val="single"/>
        </w:rPr>
        <w:t>Our new rule</w:t>
      </w:r>
      <w:r>
        <w:rPr>
          <w:color w:val="2D2D2D"/>
        </w:rPr>
        <w:t xml:space="preserve"> recognizes this relationship and strikes a proper balance between Washington, D.C., and the states, and clearly </w:t>
      </w:r>
      <w:r>
        <w:rPr>
          <w:color w:val="2D2D2D"/>
          <w:u w:val="single"/>
        </w:rPr>
        <w:t>details which waters are subject to federal control under the Clean Water Act, and</w:t>
      </w:r>
      <w:r>
        <w:rPr>
          <w:color w:val="2D2D2D"/>
        </w:rPr>
        <w:t xml:space="preserve"> importantly, </w:t>
      </w:r>
      <w:r>
        <w:rPr>
          <w:color w:val="2D2D2D"/>
          <w:u w:val="single"/>
        </w:rPr>
        <w:t>which waters fall solely under the state’s jurisdiction,” Wheeler said.</w:t>
      </w:r>
    </w:p>
    <w:p w:rsidR="00E13593" w:rsidRDefault="00E13593" w:rsidP="00E13593">
      <w:pPr>
        <w:pStyle w:val="NormalWeb"/>
        <w:spacing w:before="0" w:beforeAutospacing="0" w:after="0" w:afterAutospacing="0"/>
      </w:pPr>
      <w:r>
        <w:rPr>
          <w:color w:val="000000"/>
        </w:rPr>
        <w:t>.</w:t>
      </w:r>
    </w:p>
    <w:p w:rsidR="00E13593" w:rsidRPr="00E13593" w:rsidRDefault="00E13593" w:rsidP="00E13593"/>
    <w:sectPr w:rsidR="00E13593" w:rsidRPr="00E135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3B372B"/>
    <w:multiLevelType w:val="hybridMultilevel"/>
    <w:tmpl w:val="42E23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9B359C"/>
    <w:multiLevelType w:val="hybridMultilevel"/>
    <w:tmpl w:val="E1CE2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F4697B"/>
    <w:multiLevelType w:val="hybridMultilevel"/>
    <w:tmpl w:val="CA582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B745C1"/>
    <w:multiLevelType w:val="hybridMultilevel"/>
    <w:tmpl w:val="03DC8AFC"/>
    <w:lvl w:ilvl="0" w:tplc="8AFA0EC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D742DB"/>
    <w:multiLevelType w:val="hybridMultilevel"/>
    <w:tmpl w:val="20D4D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B0A7DBA"/>
    <w:multiLevelType w:val="hybridMultilevel"/>
    <w:tmpl w:val="59D47CBA"/>
    <w:lvl w:ilvl="0" w:tplc="F298539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5"/>
  </w:num>
  <w:num w:numId="13">
    <w:abstractNumId w:val="12"/>
  </w:num>
  <w:num w:numId="14">
    <w:abstractNumId w:val="11"/>
  </w:num>
  <w:num w:numId="15">
    <w:abstractNumId w:val="14"/>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99"/>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2F7FC8"/>
    <w:rsid w:val="000139A3"/>
    <w:rsid w:val="0007373F"/>
    <w:rsid w:val="00100833"/>
    <w:rsid w:val="00104529"/>
    <w:rsid w:val="00105942"/>
    <w:rsid w:val="00107396"/>
    <w:rsid w:val="00144A4C"/>
    <w:rsid w:val="00176AB0"/>
    <w:rsid w:val="00177B7D"/>
    <w:rsid w:val="0018322D"/>
    <w:rsid w:val="001B5776"/>
    <w:rsid w:val="001E16A2"/>
    <w:rsid w:val="001E527A"/>
    <w:rsid w:val="001F78CE"/>
    <w:rsid w:val="00251FC7"/>
    <w:rsid w:val="002855A7"/>
    <w:rsid w:val="002B146A"/>
    <w:rsid w:val="002B5E17"/>
    <w:rsid w:val="002F7FC8"/>
    <w:rsid w:val="00315690"/>
    <w:rsid w:val="00316B75"/>
    <w:rsid w:val="00325646"/>
    <w:rsid w:val="003460F2"/>
    <w:rsid w:val="0038158C"/>
    <w:rsid w:val="003902BA"/>
    <w:rsid w:val="003A09E2"/>
    <w:rsid w:val="00407037"/>
    <w:rsid w:val="00455D3C"/>
    <w:rsid w:val="004605D6"/>
    <w:rsid w:val="004C60E8"/>
    <w:rsid w:val="004E3579"/>
    <w:rsid w:val="004E728B"/>
    <w:rsid w:val="004F39E0"/>
    <w:rsid w:val="00537BD5"/>
    <w:rsid w:val="0057268A"/>
    <w:rsid w:val="005D2912"/>
    <w:rsid w:val="006065BD"/>
    <w:rsid w:val="00645FA9"/>
    <w:rsid w:val="00647866"/>
    <w:rsid w:val="00664292"/>
    <w:rsid w:val="00665003"/>
    <w:rsid w:val="006A2AD0"/>
    <w:rsid w:val="006C2375"/>
    <w:rsid w:val="006D4ECC"/>
    <w:rsid w:val="00722258"/>
    <w:rsid w:val="007243E5"/>
    <w:rsid w:val="00766EA0"/>
    <w:rsid w:val="00794CD8"/>
    <w:rsid w:val="007A2226"/>
    <w:rsid w:val="007F5B66"/>
    <w:rsid w:val="00823A1C"/>
    <w:rsid w:val="00845B9D"/>
    <w:rsid w:val="00860984"/>
    <w:rsid w:val="008B3ECB"/>
    <w:rsid w:val="008B4E85"/>
    <w:rsid w:val="008B6C0B"/>
    <w:rsid w:val="008C1B2E"/>
    <w:rsid w:val="0091627E"/>
    <w:rsid w:val="0097032B"/>
    <w:rsid w:val="009D2EAD"/>
    <w:rsid w:val="009D54B2"/>
    <w:rsid w:val="009D6EDD"/>
    <w:rsid w:val="009E1922"/>
    <w:rsid w:val="009F7ED2"/>
    <w:rsid w:val="00A67728"/>
    <w:rsid w:val="00A93661"/>
    <w:rsid w:val="00A95652"/>
    <w:rsid w:val="00AC0AB8"/>
    <w:rsid w:val="00B33C6D"/>
    <w:rsid w:val="00B4508F"/>
    <w:rsid w:val="00B55AD5"/>
    <w:rsid w:val="00B8057C"/>
    <w:rsid w:val="00BD6238"/>
    <w:rsid w:val="00BF593B"/>
    <w:rsid w:val="00BF773A"/>
    <w:rsid w:val="00BF7E81"/>
    <w:rsid w:val="00C13773"/>
    <w:rsid w:val="00C17CC8"/>
    <w:rsid w:val="00C250B9"/>
    <w:rsid w:val="00C83417"/>
    <w:rsid w:val="00C9604F"/>
    <w:rsid w:val="00CA19AA"/>
    <w:rsid w:val="00CC5298"/>
    <w:rsid w:val="00CD736E"/>
    <w:rsid w:val="00CD798D"/>
    <w:rsid w:val="00CE161E"/>
    <w:rsid w:val="00CF59A8"/>
    <w:rsid w:val="00D0691E"/>
    <w:rsid w:val="00D25A3E"/>
    <w:rsid w:val="00D325A9"/>
    <w:rsid w:val="00D36A8A"/>
    <w:rsid w:val="00D61409"/>
    <w:rsid w:val="00D6691E"/>
    <w:rsid w:val="00D71170"/>
    <w:rsid w:val="00DA1C92"/>
    <w:rsid w:val="00DA25D4"/>
    <w:rsid w:val="00DA6538"/>
    <w:rsid w:val="00E13593"/>
    <w:rsid w:val="00E15E75"/>
    <w:rsid w:val="00E5262C"/>
    <w:rsid w:val="00EC7DC4"/>
    <w:rsid w:val="00ED30CF"/>
    <w:rsid w:val="00F02291"/>
    <w:rsid w:val="00F02A3A"/>
    <w:rsid w:val="00F02D53"/>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31AA6"/>
  <w15:chartTrackingRefBased/>
  <w15:docId w15:val="{CE564023-DF66-4E5F-81B0-1F5916956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E16A2"/>
    <w:rPr>
      <w:rFonts w:ascii="Calibri" w:hAnsi="Calibri"/>
    </w:rPr>
  </w:style>
  <w:style w:type="paragraph" w:styleId="Heading1">
    <w:name w:val="heading 1"/>
    <w:aliases w:val="Pocket"/>
    <w:basedOn w:val="Normal"/>
    <w:next w:val="Normal"/>
    <w:link w:val="Heading1Char"/>
    <w:qFormat/>
    <w:rsid w:val="001E16A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E16A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E16A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1E16A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E16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16A2"/>
  </w:style>
  <w:style w:type="character" w:customStyle="1" w:styleId="Heading1Char">
    <w:name w:val="Heading 1 Char"/>
    <w:aliases w:val="Pocket Char"/>
    <w:basedOn w:val="DefaultParagraphFont"/>
    <w:link w:val="Heading1"/>
    <w:rsid w:val="001E16A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E16A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E16A2"/>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1E16A2"/>
    <w:rPr>
      <w:rFonts w:ascii="Calibri" w:eastAsiaTheme="majorEastAsia" w:hAnsi="Calibri" w:cstheme="majorBidi"/>
      <w:b/>
      <w:iCs/>
      <w:sz w:val="26"/>
    </w:rPr>
  </w:style>
  <w:style w:type="character" w:styleId="Emphasis">
    <w:name w:val="Emphasis"/>
    <w:basedOn w:val="DefaultParagraphFont"/>
    <w:uiPriority w:val="7"/>
    <w:qFormat/>
    <w:rsid w:val="001E16A2"/>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1E16A2"/>
    <w:rPr>
      <w:b/>
      <w:bCs/>
      <w:sz w:val="26"/>
      <w:u w:val="none"/>
    </w:rPr>
  </w:style>
  <w:style w:type="character" w:customStyle="1" w:styleId="StyleUnderline">
    <w:name w:val="Style Underline"/>
    <w:aliases w:val="Underline"/>
    <w:basedOn w:val="DefaultParagraphFont"/>
    <w:uiPriority w:val="6"/>
    <w:qFormat/>
    <w:rsid w:val="001E16A2"/>
    <w:rPr>
      <w:b w:val="0"/>
      <w:sz w:val="22"/>
      <w:u w:val="single"/>
    </w:rPr>
  </w:style>
  <w:style w:type="character" w:styleId="Hyperlink">
    <w:name w:val="Hyperlink"/>
    <w:basedOn w:val="DefaultParagraphFont"/>
    <w:uiPriority w:val="99"/>
    <w:unhideWhenUsed/>
    <w:rsid w:val="001E16A2"/>
    <w:rPr>
      <w:color w:val="auto"/>
      <w:u w:val="none"/>
    </w:rPr>
  </w:style>
  <w:style w:type="character" w:styleId="FollowedHyperlink">
    <w:name w:val="FollowedHyperlink"/>
    <w:basedOn w:val="DefaultParagraphFont"/>
    <w:uiPriority w:val="99"/>
    <w:semiHidden/>
    <w:unhideWhenUsed/>
    <w:rsid w:val="001E16A2"/>
    <w:rPr>
      <w:color w:val="auto"/>
      <w:u w:val="none"/>
    </w:rPr>
  </w:style>
  <w:style w:type="paragraph" w:styleId="ListParagraph">
    <w:name w:val="List Paragraph"/>
    <w:basedOn w:val="Normal"/>
    <w:uiPriority w:val="99"/>
    <w:unhideWhenUsed/>
    <w:qFormat/>
    <w:rsid w:val="002F7FC8"/>
    <w:pPr>
      <w:ind w:left="720"/>
      <w:contextualSpacing/>
    </w:pPr>
  </w:style>
  <w:style w:type="paragraph" w:styleId="NormalWeb">
    <w:name w:val="Normal (Web)"/>
    <w:basedOn w:val="Normal"/>
    <w:uiPriority w:val="99"/>
    <w:unhideWhenUsed/>
    <w:rsid w:val="0007373F"/>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3279869">
      <w:bodyDiv w:val="1"/>
      <w:marLeft w:val="0"/>
      <w:marRight w:val="0"/>
      <w:marTop w:val="0"/>
      <w:marBottom w:val="0"/>
      <w:divBdr>
        <w:top w:val="none" w:sz="0" w:space="0" w:color="auto"/>
        <w:left w:val="none" w:sz="0" w:space="0" w:color="auto"/>
        <w:bottom w:val="none" w:sz="0" w:space="0" w:color="auto"/>
        <w:right w:val="none" w:sz="0" w:space="0" w:color="auto"/>
      </w:divBdr>
    </w:div>
    <w:div w:id="1932279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erc.org/wp-content/uploads/2019/04/ps-59-what-went-wrong-wotus.pdf" TargetMode="External"/><Relationship Id="rId13" Type="http://schemas.openxmlformats.org/officeDocument/2006/relationships/hyperlink" Target="https://lgpress.clemson.edu/publication/how-the-2020-definition-of-wotus-affects-agricultural-and-specialty-crop-producers/" TargetMode="External"/><Relationship Id="rId18" Type="http://schemas.openxmlformats.org/officeDocument/2006/relationships/hyperlink" Target="https://digitalcommons.law.lsu.edu/cgi/viewcontent.cgi?article=1207&amp;context=jelr" TargetMode="External"/><Relationship Id="rId26" Type="http://schemas.openxmlformats.org/officeDocument/2006/relationships/hyperlink" Target="https://www.perc.org/wp-content/uploads/2019/04/ps-59-what-went-wrong-wotus.pdf" TargetMode="External"/><Relationship Id="rId3" Type="http://schemas.openxmlformats.org/officeDocument/2006/relationships/styles" Target="styles.xml"/><Relationship Id="rId21" Type="http://schemas.openxmlformats.org/officeDocument/2006/relationships/hyperlink" Target="https://digitalcommons.law.lsu.edu/cgi/viewcontent.cgi?article=1207&amp;context=jelr" TargetMode="External"/><Relationship Id="rId7" Type="http://schemas.openxmlformats.org/officeDocument/2006/relationships/hyperlink" Target="https://www.eenews.net/stories/1063734581" TargetMode="External"/><Relationship Id="rId12" Type="http://schemas.openxmlformats.org/officeDocument/2006/relationships/hyperlink" Target="https://www.pbs.org/newshour/politics/epa-chief-reinstates-science-advisory-board-he-dismantled" TargetMode="External"/><Relationship Id="rId17" Type="http://schemas.openxmlformats.org/officeDocument/2006/relationships/hyperlink" Target="https://www.foxnews.com/politics/missouri-ag-schmitt-water-rule" TargetMode="External"/><Relationship Id="rId25" Type="http://schemas.openxmlformats.org/officeDocument/2006/relationships/hyperlink" Target="https://digitalcommons.law.lsu.edu/cgi/viewcontent.cgi?article=1207&amp;context=jelr" TargetMode="External"/><Relationship Id="rId2" Type="http://schemas.openxmlformats.org/officeDocument/2006/relationships/numbering" Target="numbering.xml"/><Relationship Id="rId16" Type="http://schemas.openxmlformats.org/officeDocument/2006/relationships/hyperlink" Target="https://digitalcommons.law.lsu.edu/cgi/viewcontent.cgi?article=1207&amp;context=jelr" TargetMode="External"/><Relationship Id="rId20" Type="http://schemas.openxmlformats.org/officeDocument/2006/relationships/hyperlink" Target="https://digitalcommons.law.lsu.edu/cgi/viewcontent.cgi?article=1207&amp;context=jelr"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news.bloomberglaw.com/environment-and-energy/biden-swings-waters-pendulum-with-final-resolution-still-elusive" TargetMode="External"/><Relationship Id="rId11" Type="http://schemas.openxmlformats.org/officeDocument/2006/relationships/hyperlink" Target="https://www.epa.gov/newsreleases/epa-finalizes-rule-strengthening-transparency-pivotal-science-underlying-significant" TargetMode="External"/><Relationship Id="rId24" Type="http://schemas.openxmlformats.org/officeDocument/2006/relationships/hyperlink" Target="https://digitalcommons.law.lsu.edu/cgi/viewcontent.cgi?article=1207&amp;context=jelr" TargetMode="External"/><Relationship Id="rId5" Type="http://schemas.openxmlformats.org/officeDocument/2006/relationships/webSettings" Target="webSettings.xml"/><Relationship Id="rId15" Type="http://schemas.openxmlformats.org/officeDocument/2006/relationships/hyperlink" Target="https://digitalcommons.law.lsu.edu/cgi/viewcontent.cgi?article=1207&amp;context=jelr" TargetMode="External"/><Relationship Id="rId23" Type="http://schemas.openxmlformats.org/officeDocument/2006/relationships/hyperlink" Target="https://brookingsregister.com/article/say-no-to-wotus-potus" TargetMode="External"/><Relationship Id="rId28" Type="http://schemas.openxmlformats.org/officeDocument/2006/relationships/hyperlink" Target="https://www.perc.org/wp-content/uploads/2019/04/ps-59-what-went-wrong-wotus.pdf" TargetMode="External"/><Relationship Id="rId10" Type="http://schemas.openxmlformats.org/officeDocument/2006/relationships/hyperlink" Target="https://digitalcommons.law.lsu.edu/cgi/viewcontent.cgi?article=1207&amp;context=jelr" TargetMode="External"/><Relationship Id="rId19" Type="http://schemas.openxmlformats.org/officeDocument/2006/relationships/hyperlink" Target="https://digitalcommons.law.lsu.edu/cgi/viewcontent.cgi?article=1207&amp;context=jelr" TargetMode="External"/><Relationship Id="rId4" Type="http://schemas.openxmlformats.org/officeDocument/2006/relationships/settings" Target="settings.xml"/><Relationship Id="rId9" Type="http://schemas.openxmlformats.org/officeDocument/2006/relationships/hyperlink" Target="https://www.scientificamerican.com/article/what-science-can-and-cannot-do-in-a-time-of-pandemic/" TargetMode="External"/><Relationship Id="rId14" Type="http://schemas.openxmlformats.org/officeDocument/2006/relationships/hyperlink" Target="https://www.natlawreview.com/article/wotus-encore-fate-navigable-waters-protection-rule-and-implications-groundwater" TargetMode="External"/><Relationship Id="rId22" Type="http://schemas.openxmlformats.org/officeDocument/2006/relationships/hyperlink" Target="https://www.agweb.com/news/policy/politics/overturning-current-wotus-would-show-lack-common-sense-grassley-says" TargetMode="External"/><Relationship Id="rId27" Type="http://schemas.openxmlformats.org/officeDocument/2006/relationships/hyperlink" Target="https://www.perc.org/wp-content/uploads/2019/04/ps-59-what-went-wrong-wotus.pdf"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43DF88-1344-48FD-A357-656D7F7A3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57</Pages>
  <Words>15026</Words>
  <Characters>85653</Characters>
  <Application>Microsoft Office Word</Application>
  <DocSecurity>0</DocSecurity>
  <Lines>713</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5.1.1</cp:keywords>
  <dc:description/>
  <cp:lastModifiedBy>McFarland, Tracy</cp:lastModifiedBy>
  <cp:revision>2</cp:revision>
  <dcterms:created xsi:type="dcterms:W3CDTF">2021-07-08T01:00:00Z</dcterms:created>
  <dcterms:modified xsi:type="dcterms:W3CDTF">2021-07-08T01:00:00Z</dcterms:modified>
</cp:coreProperties>
</file>